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9.xml" ContentType="application/vnd.openxmlformats-officedocument.wordprocessingml.header+xml"/>
  <Override PartName="/word/footer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66F5B" w14:textId="477E4C8D" w:rsidR="00CE52AB" w:rsidRPr="00F40522" w:rsidRDefault="00F40522" w:rsidP="00CE52AB">
      <w:pPr>
        <w:pBdr>
          <w:bottom w:val="single" w:sz="4" w:space="11" w:color="auto"/>
        </w:pBdr>
        <w:spacing w:before="360" w:after="240"/>
        <w:jc w:val="right"/>
        <w:rPr>
          <w:b/>
          <w:sz w:val="32"/>
          <w:szCs w:val="40"/>
          <w:lang w:val="es-ES_tradnl"/>
        </w:rPr>
      </w:pPr>
      <w:r>
        <w:rPr>
          <w:b/>
          <w:noProof/>
          <w:sz w:val="32"/>
          <w:szCs w:val="40"/>
          <w:lang w:val="es-ES" w:eastAsia="es-ES"/>
        </w:rPr>
        <w:drawing>
          <wp:inline distT="0" distB="0" distL="0" distR="0" wp14:anchorId="26455B90" wp14:editId="3E2D3786">
            <wp:extent cx="3145790" cy="1353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5790" cy="1353185"/>
                    </a:xfrm>
                    <a:prstGeom prst="rect">
                      <a:avLst/>
                    </a:prstGeom>
                    <a:noFill/>
                  </pic:spPr>
                </pic:pic>
              </a:graphicData>
            </a:graphic>
          </wp:inline>
        </w:drawing>
      </w:r>
    </w:p>
    <w:p w14:paraId="31EAA8B6" w14:textId="77777777" w:rsidR="00CE52AB" w:rsidRPr="00F40522" w:rsidRDefault="00D01FE1" w:rsidP="00CE52AB">
      <w:pPr>
        <w:jc w:val="right"/>
        <w:rPr>
          <w:rFonts w:ascii="Arial Black" w:hAnsi="Arial Black"/>
          <w:caps/>
          <w:sz w:val="15"/>
          <w:szCs w:val="15"/>
          <w:lang w:val="es-ES_tradnl"/>
        </w:rPr>
      </w:pPr>
      <w:r w:rsidRPr="00F40522">
        <w:rPr>
          <w:rFonts w:ascii="Arial Black" w:eastAsia="Arial Black" w:hAnsi="Arial Black"/>
          <w:caps/>
          <w:sz w:val="15"/>
          <w:szCs w:val="15"/>
          <w:lang w:val="es-ES_tradnl"/>
        </w:rPr>
        <w:t>CDIP/31/3</w:t>
      </w:r>
    </w:p>
    <w:p w14:paraId="12571FDE" w14:textId="77777777" w:rsidR="00CE52AB" w:rsidRPr="00F40522" w:rsidRDefault="00D01FE1" w:rsidP="00CE52AB">
      <w:pPr>
        <w:jc w:val="right"/>
        <w:rPr>
          <w:rFonts w:ascii="Arial Black" w:hAnsi="Arial Black"/>
          <w:caps/>
          <w:sz w:val="15"/>
          <w:szCs w:val="15"/>
          <w:lang w:val="es-ES_tradnl"/>
        </w:rPr>
      </w:pPr>
      <w:r w:rsidRPr="00F40522">
        <w:rPr>
          <w:rFonts w:ascii="Arial Black" w:eastAsia="Arial Black" w:hAnsi="Arial Black"/>
          <w:caps/>
          <w:sz w:val="15"/>
          <w:szCs w:val="15"/>
          <w:lang w:val="es-ES_tradnl"/>
        </w:rPr>
        <w:t>ORIGINAL: INGLÉS</w:t>
      </w:r>
    </w:p>
    <w:p w14:paraId="336E41A5" w14:textId="75F15521" w:rsidR="00CE52AB" w:rsidRPr="00F40522" w:rsidRDefault="00D01FE1" w:rsidP="00CE52AB">
      <w:pPr>
        <w:spacing w:after="1200"/>
        <w:jc w:val="right"/>
        <w:rPr>
          <w:rFonts w:ascii="Arial Black" w:hAnsi="Arial Black"/>
          <w:caps/>
          <w:sz w:val="15"/>
          <w:szCs w:val="15"/>
          <w:lang w:val="es-ES_tradnl"/>
        </w:rPr>
      </w:pPr>
      <w:r w:rsidRPr="00F40522">
        <w:rPr>
          <w:rFonts w:ascii="Arial Black" w:eastAsia="Arial Black" w:hAnsi="Arial Black"/>
          <w:caps/>
          <w:sz w:val="15"/>
          <w:szCs w:val="15"/>
          <w:lang w:val="es-ES_tradnl"/>
        </w:rPr>
        <w:t>FECHA:</w:t>
      </w:r>
      <w:r w:rsidR="0030775D" w:rsidRPr="00F40522">
        <w:rPr>
          <w:rFonts w:ascii="Arial Black" w:eastAsia="Arial Black" w:hAnsi="Arial Black"/>
          <w:caps/>
          <w:sz w:val="15"/>
          <w:szCs w:val="15"/>
          <w:lang w:val="es-ES_tradnl"/>
        </w:rPr>
        <w:t> 6</w:t>
      </w:r>
      <w:r w:rsidRPr="00F40522">
        <w:rPr>
          <w:rFonts w:ascii="Arial Black" w:eastAsia="Arial Black" w:hAnsi="Arial Black"/>
          <w:caps/>
          <w:sz w:val="15"/>
          <w:szCs w:val="15"/>
          <w:lang w:val="es-ES_tradnl"/>
        </w:rPr>
        <w:t xml:space="preserve"> DE SEPTIEMBRE DE</w:t>
      </w:r>
      <w:r w:rsidR="0030775D" w:rsidRPr="00F40522">
        <w:rPr>
          <w:rFonts w:ascii="Arial Black" w:eastAsia="Arial Black" w:hAnsi="Arial Black"/>
          <w:caps/>
          <w:sz w:val="15"/>
          <w:szCs w:val="15"/>
          <w:lang w:val="es-ES_tradnl"/>
        </w:rPr>
        <w:t> 2</w:t>
      </w:r>
      <w:r w:rsidRPr="00F40522">
        <w:rPr>
          <w:rFonts w:ascii="Arial Black" w:eastAsia="Arial Black" w:hAnsi="Arial Black"/>
          <w:caps/>
          <w:sz w:val="15"/>
          <w:szCs w:val="15"/>
          <w:lang w:val="es-ES_tradnl"/>
        </w:rPr>
        <w:t>023</w:t>
      </w:r>
    </w:p>
    <w:p w14:paraId="27D9210C" w14:textId="77777777" w:rsidR="00475C3B" w:rsidRPr="00F40522" w:rsidRDefault="00D01FE1" w:rsidP="00475C3B">
      <w:pPr>
        <w:pStyle w:val="Heading1"/>
        <w:spacing w:before="0" w:after="600"/>
        <w:rPr>
          <w:sz w:val="28"/>
          <w:szCs w:val="28"/>
          <w:lang w:val="es-ES_tradnl"/>
        </w:rPr>
      </w:pPr>
      <w:r w:rsidRPr="00F40522">
        <w:rPr>
          <w:rFonts w:eastAsia="Arial"/>
          <w:caps w:val="0"/>
          <w:kern w:val="0"/>
          <w:sz w:val="28"/>
          <w:szCs w:val="28"/>
          <w:lang w:val="es-ES_tradnl"/>
        </w:rPr>
        <w:t>Comité de Desarrollo y Propiedad Intelectual (CDIP)</w:t>
      </w:r>
    </w:p>
    <w:p w14:paraId="4FD5957C" w14:textId="0D0DD3CF" w:rsidR="00475C3B" w:rsidRPr="00F40522" w:rsidRDefault="00D01FE1" w:rsidP="00475C3B">
      <w:pPr>
        <w:spacing w:after="720"/>
        <w:outlineLvl w:val="1"/>
        <w:rPr>
          <w:b/>
          <w:bCs/>
          <w:sz w:val="24"/>
          <w:szCs w:val="24"/>
          <w:lang w:val="es-ES_tradnl"/>
        </w:rPr>
      </w:pPr>
      <w:r w:rsidRPr="00F40522">
        <w:rPr>
          <w:rFonts w:eastAsia="Arial"/>
          <w:b/>
          <w:bCs/>
          <w:sz w:val="24"/>
          <w:szCs w:val="24"/>
          <w:lang w:val="es-ES_tradnl"/>
        </w:rPr>
        <w:t>Trigésima primera sesión</w:t>
      </w:r>
      <w:r w:rsidRPr="00F40522">
        <w:rPr>
          <w:rFonts w:eastAsia="Arial"/>
          <w:b/>
          <w:bCs/>
          <w:sz w:val="24"/>
          <w:szCs w:val="24"/>
          <w:lang w:val="es-ES_tradnl"/>
        </w:rPr>
        <w:br/>
        <w:t>Ginebra,</w:t>
      </w:r>
      <w:r w:rsidR="0030775D" w:rsidRPr="00F40522">
        <w:rPr>
          <w:rFonts w:eastAsia="Arial"/>
          <w:b/>
          <w:bCs/>
          <w:sz w:val="24"/>
          <w:szCs w:val="24"/>
          <w:lang w:val="es-ES_tradnl"/>
        </w:rPr>
        <w:t> 2</w:t>
      </w:r>
      <w:r w:rsidRPr="00F40522">
        <w:rPr>
          <w:rFonts w:eastAsia="Arial"/>
          <w:b/>
          <w:bCs/>
          <w:sz w:val="24"/>
          <w:szCs w:val="24"/>
          <w:lang w:val="es-ES_tradnl"/>
        </w:rPr>
        <w:t>7 de noviembre a</w:t>
      </w:r>
      <w:r w:rsidR="0030775D" w:rsidRPr="00F40522">
        <w:rPr>
          <w:rFonts w:eastAsia="Arial"/>
          <w:b/>
          <w:bCs/>
          <w:sz w:val="24"/>
          <w:szCs w:val="24"/>
          <w:lang w:val="es-ES_tradnl"/>
        </w:rPr>
        <w:t> 1</w:t>
      </w:r>
      <w:r w:rsidRPr="00F40522">
        <w:rPr>
          <w:rFonts w:eastAsia="Arial"/>
          <w:b/>
          <w:bCs/>
          <w:sz w:val="24"/>
          <w:szCs w:val="24"/>
          <w:lang w:val="es-ES_tradnl"/>
        </w:rPr>
        <w:t xml:space="preserve"> de diciembre de</w:t>
      </w:r>
      <w:r w:rsidR="0030775D" w:rsidRPr="00F40522">
        <w:rPr>
          <w:rFonts w:eastAsia="Arial"/>
          <w:b/>
          <w:bCs/>
          <w:sz w:val="24"/>
          <w:szCs w:val="24"/>
          <w:lang w:val="es-ES_tradnl"/>
        </w:rPr>
        <w:t> 2</w:t>
      </w:r>
      <w:r w:rsidRPr="00F40522">
        <w:rPr>
          <w:rFonts w:eastAsia="Arial"/>
          <w:b/>
          <w:bCs/>
          <w:sz w:val="24"/>
          <w:szCs w:val="24"/>
          <w:lang w:val="es-ES_tradnl"/>
        </w:rPr>
        <w:t>023</w:t>
      </w:r>
    </w:p>
    <w:p w14:paraId="4FD4A4DD" w14:textId="77777777" w:rsidR="00475C3B" w:rsidRPr="00F40522" w:rsidRDefault="00D01FE1" w:rsidP="00475C3B">
      <w:pPr>
        <w:pStyle w:val="Heading2"/>
        <w:spacing w:after="360"/>
        <w:rPr>
          <w:sz w:val="24"/>
          <w:szCs w:val="24"/>
          <w:lang w:val="es-ES_tradnl"/>
        </w:rPr>
      </w:pPr>
      <w:r w:rsidRPr="00F40522">
        <w:rPr>
          <w:rFonts w:eastAsia="Arial"/>
          <w:sz w:val="24"/>
          <w:szCs w:val="24"/>
          <w:lang w:val="es-ES_tradnl"/>
        </w:rPr>
        <w:t>INFORMES DE SITUACIÓN - Proyectos en curso de la Agenda para el Desarrollo</w:t>
      </w:r>
    </w:p>
    <w:p w14:paraId="2BC5A4ED" w14:textId="0C5A18E5" w:rsidR="00975298" w:rsidRPr="00F40522" w:rsidRDefault="00D01FE1" w:rsidP="002A07A3">
      <w:pPr>
        <w:spacing w:after="960"/>
        <w:rPr>
          <w:i/>
          <w:lang w:val="es-ES_tradnl"/>
        </w:rPr>
      </w:pPr>
      <w:bookmarkStart w:id="0" w:name="TitleOfDoc"/>
      <w:bookmarkEnd w:id="0"/>
      <w:r w:rsidRPr="00F40522">
        <w:rPr>
          <w:rFonts w:eastAsia="Arial"/>
          <w:i/>
          <w:iCs/>
          <w:szCs w:val="22"/>
          <w:lang w:val="es-ES_tradnl"/>
        </w:rPr>
        <w:t>preparado</w:t>
      </w:r>
      <w:r w:rsidR="000D1274" w:rsidRPr="00F40522">
        <w:rPr>
          <w:rFonts w:eastAsia="Arial"/>
          <w:i/>
          <w:iCs/>
          <w:szCs w:val="22"/>
          <w:lang w:val="es-ES_tradnl"/>
        </w:rPr>
        <w:t>s</w:t>
      </w:r>
      <w:r w:rsidRPr="00F40522">
        <w:rPr>
          <w:rFonts w:eastAsia="Arial"/>
          <w:i/>
          <w:iCs/>
          <w:szCs w:val="22"/>
          <w:lang w:val="es-ES_tradnl"/>
        </w:rPr>
        <w:t xml:space="preserve"> por la Secretaría</w:t>
      </w:r>
    </w:p>
    <w:p w14:paraId="5854EE7D" w14:textId="01089BAB" w:rsidR="00EA343F" w:rsidRPr="00F40522" w:rsidRDefault="00D01FE1" w:rsidP="008F6492">
      <w:pPr>
        <w:rPr>
          <w:lang w:val="es-ES_tradnl"/>
        </w:rPr>
      </w:pPr>
      <w:r w:rsidRPr="00F40522">
        <w:rPr>
          <w:lang w:val="es-ES_tradnl"/>
        </w:rPr>
        <w:fldChar w:fldCharType="begin"/>
      </w:r>
      <w:r w:rsidRPr="00F40522">
        <w:rPr>
          <w:lang w:val="es-ES_tradnl"/>
        </w:rPr>
        <w:instrText xml:space="preserve"> AUTONUM  </w:instrText>
      </w:r>
      <w:r w:rsidRPr="00F40522">
        <w:rPr>
          <w:lang w:val="es-ES_tradnl"/>
        </w:rPr>
        <w:fldChar w:fldCharType="end"/>
      </w:r>
      <w:r w:rsidRPr="00F40522">
        <w:rPr>
          <w:rFonts w:eastAsia="Arial"/>
          <w:szCs w:val="22"/>
          <w:lang w:val="es-ES_tradnl"/>
        </w:rPr>
        <w:tab/>
        <w:t>Los anexos del presente documento contienen una recopilación de los informes sobre la ejecución de proyectos de la Agenda para el Desarrollo (AD) durante el período comprendido entre julio de</w:t>
      </w:r>
      <w:r w:rsidR="0030775D" w:rsidRPr="00F40522">
        <w:rPr>
          <w:rFonts w:eastAsia="Arial"/>
          <w:szCs w:val="22"/>
          <w:lang w:val="es-ES_tradnl"/>
        </w:rPr>
        <w:t> 2</w:t>
      </w:r>
      <w:r w:rsidRPr="00F40522">
        <w:rPr>
          <w:rFonts w:eastAsia="Arial"/>
          <w:szCs w:val="22"/>
          <w:lang w:val="es-ES_tradnl"/>
        </w:rPr>
        <w:t>022 y julio de</w:t>
      </w:r>
      <w:r w:rsidR="0030775D" w:rsidRPr="00F40522">
        <w:rPr>
          <w:rFonts w:eastAsia="Arial"/>
          <w:szCs w:val="22"/>
          <w:lang w:val="es-ES_tradnl"/>
        </w:rPr>
        <w:t> 2</w:t>
      </w:r>
      <w:r w:rsidR="006308D5" w:rsidRPr="00F40522">
        <w:rPr>
          <w:rFonts w:eastAsia="Arial"/>
          <w:szCs w:val="22"/>
          <w:lang w:val="es-ES_tradnl"/>
        </w:rPr>
        <w:t>023, a saber:</w:t>
      </w:r>
    </w:p>
    <w:p w14:paraId="4D4E1BCF" w14:textId="77777777" w:rsidR="007B6A31" w:rsidRPr="00F40522" w:rsidRDefault="007B6A31" w:rsidP="006F44E7">
      <w:pPr>
        <w:tabs>
          <w:tab w:val="left" w:pos="1843"/>
        </w:tabs>
        <w:rPr>
          <w:lang w:val="es-ES_tradnl"/>
        </w:rPr>
      </w:pPr>
    </w:p>
    <w:p w14:paraId="488DAB57" w14:textId="6BBA648B" w:rsidR="00923D43" w:rsidRPr="00F40522" w:rsidRDefault="001417B7" w:rsidP="00F02E62">
      <w:pPr>
        <w:pStyle w:val="ListParagraph"/>
        <w:numPr>
          <w:ilvl w:val="0"/>
          <w:numId w:val="4"/>
        </w:numPr>
        <w:tabs>
          <w:tab w:val="left" w:pos="1843"/>
        </w:tabs>
        <w:ind w:left="1134" w:firstLine="0"/>
        <w:rPr>
          <w:lang w:val="es-ES_tradnl"/>
        </w:rPr>
      </w:pPr>
      <w:hyperlink r:id="rId9" w:history="1">
        <w:r w:rsidR="00D01FE1" w:rsidRPr="00F40522">
          <w:rPr>
            <w:rFonts w:eastAsia="Arial"/>
            <w:color w:val="0000FF"/>
            <w:szCs w:val="22"/>
            <w:u w:val="single"/>
            <w:lang w:val="es-ES_tradnl"/>
          </w:rPr>
          <w:t>Registro de marcas colectivas de emprendimientos locales como eje transversal de desarrollo económico</w:t>
        </w:r>
      </w:hyperlink>
      <w:r w:rsidR="00D01FE1" w:rsidRPr="00F40522">
        <w:rPr>
          <w:rFonts w:eastAsia="Arial"/>
          <w:szCs w:val="22"/>
          <w:lang w:val="es-ES_tradnl"/>
        </w:rPr>
        <w:t xml:space="preserve"> (Anexo I).</w:t>
      </w:r>
    </w:p>
    <w:p w14:paraId="7DF30BF5" w14:textId="77777777" w:rsidR="008E1E42" w:rsidRPr="00F40522" w:rsidRDefault="008E1E42" w:rsidP="006F44E7">
      <w:pPr>
        <w:rPr>
          <w:lang w:val="es-ES_tradnl"/>
        </w:rPr>
      </w:pPr>
    </w:p>
    <w:p w14:paraId="701EB0A9" w14:textId="70CD8E0B" w:rsidR="00DA287F" w:rsidRPr="00F40522" w:rsidRDefault="001417B7" w:rsidP="00F02E62">
      <w:pPr>
        <w:pStyle w:val="ListParagraph"/>
        <w:numPr>
          <w:ilvl w:val="0"/>
          <w:numId w:val="4"/>
        </w:numPr>
        <w:tabs>
          <w:tab w:val="left" w:pos="1843"/>
        </w:tabs>
        <w:ind w:left="1134" w:firstLine="0"/>
        <w:rPr>
          <w:lang w:val="es-ES_tradnl"/>
        </w:rPr>
      </w:pPr>
      <w:hyperlink r:id="rId10" w:history="1">
        <w:r w:rsidR="00D01FE1" w:rsidRPr="00F40522">
          <w:rPr>
            <w:rFonts w:eastAsia="Arial"/>
            <w:color w:val="0000FF"/>
            <w:szCs w:val="22"/>
            <w:u w:val="single"/>
            <w:lang w:val="es-ES_tradnl"/>
          </w:rPr>
          <w:t>Identificación y utilización de las invenciones que están en el dominio público</w:t>
        </w:r>
      </w:hyperlink>
      <w:r w:rsidR="00D01FE1" w:rsidRPr="00F40522">
        <w:rPr>
          <w:rFonts w:eastAsia="Arial"/>
          <w:szCs w:val="22"/>
          <w:lang w:val="es-ES_tradnl"/>
        </w:rPr>
        <w:t xml:space="preserve"> (Anexo II).</w:t>
      </w:r>
    </w:p>
    <w:p w14:paraId="646C2A92" w14:textId="77777777" w:rsidR="00DA287F" w:rsidRPr="00F40522" w:rsidRDefault="00DA287F" w:rsidP="00DA287F">
      <w:pPr>
        <w:pStyle w:val="ListParagraph"/>
        <w:tabs>
          <w:tab w:val="left" w:pos="1843"/>
        </w:tabs>
        <w:ind w:left="1134"/>
        <w:rPr>
          <w:lang w:val="es-ES_tradnl"/>
        </w:rPr>
      </w:pPr>
    </w:p>
    <w:p w14:paraId="24AA0187" w14:textId="01196964" w:rsidR="008E1E42" w:rsidRPr="00F40522" w:rsidRDefault="001417B7" w:rsidP="00F02E62">
      <w:pPr>
        <w:pStyle w:val="ListParagraph"/>
        <w:numPr>
          <w:ilvl w:val="0"/>
          <w:numId w:val="4"/>
        </w:numPr>
        <w:tabs>
          <w:tab w:val="left" w:pos="1843"/>
        </w:tabs>
        <w:ind w:left="1134" w:firstLine="0"/>
        <w:rPr>
          <w:lang w:val="es-ES_tradnl"/>
        </w:rPr>
      </w:pPr>
      <w:hyperlink r:id="rId11" w:history="1">
        <w:r w:rsidR="00D01FE1" w:rsidRPr="00F40522">
          <w:rPr>
            <w:rFonts w:eastAsia="Arial"/>
            <w:color w:val="0000FF"/>
            <w:szCs w:val="22"/>
            <w:u w:val="single"/>
            <w:lang w:val="es-ES_tradnl"/>
          </w:rPr>
          <w:t>Desarrollo del sector de la música y de los nuevos modelos económicos de la música en Burkina Faso y en determinados países de la zona de la Unión Económica y Monetaria del África Occidental (UEMOA)</w:t>
        </w:r>
      </w:hyperlink>
      <w:r w:rsidR="00D01FE1" w:rsidRPr="00F40522">
        <w:rPr>
          <w:rFonts w:eastAsia="Arial"/>
          <w:szCs w:val="22"/>
          <w:lang w:val="es-ES_tradnl"/>
        </w:rPr>
        <w:t xml:space="preserve"> (Anexo III).</w:t>
      </w:r>
    </w:p>
    <w:p w14:paraId="29094D65" w14:textId="77777777" w:rsidR="008E1E42" w:rsidRPr="00F40522" w:rsidRDefault="008E1E42" w:rsidP="008E1E42">
      <w:pPr>
        <w:pStyle w:val="ListParagraph"/>
        <w:rPr>
          <w:lang w:val="es-ES_tradnl"/>
        </w:rPr>
      </w:pPr>
    </w:p>
    <w:p w14:paraId="64EADBC1" w14:textId="40370E3E" w:rsidR="008E1E42" w:rsidRPr="00F40522" w:rsidRDefault="001417B7" w:rsidP="00F02E62">
      <w:pPr>
        <w:pStyle w:val="ListParagraph"/>
        <w:numPr>
          <w:ilvl w:val="0"/>
          <w:numId w:val="4"/>
        </w:numPr>
        <w:tabs>
          <w:tab w:val="left" w:pos="1843"/>
        </w:tabs>
        <w:ind w:left="1134" w:firstLine="0"/>
        <w:rPr>
          <w:lang w:val="es-ES_tradnl"/>
        </w:rPr>
      </w:pPr>
      <w:hyperlink r:id="rId12" w:history="1">
        <w:r w:rsidR="00D01FE1" w:rsidRPr="00F40522">
          <w:rPr>
            <w:rFonts w:eastAsia="Arial"/>
            <w:color w:val="0000FF"/>
            <w:szCs w:val="22"/>
            <w:u w:val="single"/>
            <w:lang w:val="es-ES_tradnl"/>
          </w:rPr>
          <w:t>Promoción del uso de la propiedad intelectual en los países en desarrollo para las industrias creativas de la era digital</w:t>
        </w:r>
      </w:hyperlink>
      <w:r w:rsidR="00D01FE1" w:rsidRPr="00F40522">
        <w:rPr>
          <w:rFonts w:eastAsia="Arial"/>
          <w:szCs w:val="22"/>
          <w:lang w:val="es-ES_tradnl"/>
        </w:rPr>
        <w:t xml:space="preserve"> (Anexo IV).</w:t>
      </w:r>
    </w:p>
    <w:p w14:paraId="20FD6092" w14:textId="77777777" w:rsidR="00DA287F" w:rsidRPr="00F40522" w:rsidRDefault="00DA287F" w:rsidP="00DA287F">
      <w:pPr>
        <w:pStyle w:val="ListParagraph"/>
        <w:tabs>
          <w:tab w:val="left" w:pos="1843"/>
        </w:tabs>
        <w:ind w:left="1134"/>
        <w:rPr>
          <w:lang w:val="es-ES_tradnl"/>
        </w:rPr>
      </w:pPr>
    </w:p>
    <w:p w14:paraId="336E7245" w14:textId="55A65A31" w:rsidR="00DA287F" w:rsidRPr="00F40522" w:rsidRDefault="001417B7" w:rsidP="00F02E62">
      <w:pPr>
        <w:pStyle w:val="ListParagraph"/>
        <w:numPr>
          <w:ilvl w:val="0"/>
          <w:numId w:val="4"/>
        </w:numPr>
        <w:tabs>
          <w:tab w:val="left" w:pos="1843"/>
        </w:tabs>
        <w:ind w:left="1134" w:firstLine="0"/>
        <w:rPr>
          <w:lang w:val="es-ES_tradnl"/>
        </w:rPr>
      </w:pPr>
      <w:hyperlink r:id="rId13" w:history="1">
        <w:r w:rsidR="00D01FE1" w:rsidRPr="00F40522">
          <w:rPr>
            <w:rFonts w:eastAsia="Arial"/>
            <w:color w:val="0000FF"/>
            <w:szCs w:val="22"/>
            <w:u w:val="single"/>
            <w:lang w:val="es-ES_tradnl"/>
          </w:rPr>
          <w:t>Sistematización de datos estadísticos y diseño y puesta en marcha de una metodología para la elaboración de estudios de incidencia sobre la utilización del sistema de propiedad intelectual</w:t>
        </w:r>
      </w:hyperlink>
      <w:r w:rsidR="00D01FE1" w:rsidRPr="00F40522">
        <w:rPr>
          <w:rFonts w:eastAsia="Arial"/>
          <w:szCs w:val="22"/>
          <w:lang w:val="es-ES_tradnl"/>
        </w:rPr>
        <w:t xml:space="preserve"> (Anexo V).</w:t>
      </w:r>
    </w:p>
    <w:p w14:paraId="2F228182" w14:textId="77777777" w:rsidR="00DA287F" w:rsidRPr="00F40522" w:rsidRDefault="00DA287F" w:rsidP="00DA287F">
      <w:pPr>
        <w:pStyle w:val="ListParagraph"/>
        <w:tabs>
          <w:tab w:val="left" w:pos="1843"/>
        </w:tabs>
        <w:ind w:left="1134"/>
        <w:rPr>
          <w:lang w:val="es-ES_tradnl"/>
        </w:rPr>
      </w:pPr>
    </w:p>
    <w:p w14:paraId="59CF13CB" w14:textId="1D5EAF94" w:rsidR="00DA287F" w:rsidRPr="00F40522" w:rsidRDefault="001417B7" w:rsidP="00F02E62">
      <w:pPr>
        <w:pStyle w:val="ListParagraph"/>
        <w:numPr>
          <w:ilvl w:val="0"/>
          <w:numId w:val="4"/>
        </w:numPr>
        <w:tabs>
          <w:tab w:val="left" w:pos="1843"/>
        </w:tabs>
        <w:ind w:left="1134" w:firstLine="0"/>
        <w:rPr>
          <w:lang w:val="es-ES_tradnl"/>
        </w:rPr>
      </w:pPr>
      <w:hyperlink r:id="rId14" w:history="1">
        <w:r w:rsidR="00D01FE1" w:rsidRPr="00F40522">
          <w:rPr>
            <w:rFonts w:eastAsia="Arial"/>
            <w:color w:val="0000FF"/>
            <w:szCs w:val="22"/>
            <w:u w:val="single"/>
            <w:lang w:val="es-ES_tradnl"/>
          </w:rPr>
          <w:t>Empoderamiento de las pequeñas empresas mediante la PI: desarrollo de estrategias de apoyo a las indicaciones geográficas y las marcas colectivas en el período posterior al registro</w:t>
        </w:r>
      </w:hyperlink>
      <w:r w:rsidR="00D01FE1" w:rsidRPr="00F40522">
        <w:rPr>
          <w:rFonts w:eastAsia="Arial"/>
          <w:szCs w:val="22"/>
          <w:lang w:val="es-ES_tradnl"/>
        </w:rPr>
        <w:t xml:space="preserve"> (Anexo VI). </w:t>
      </w:r>
    </w:p>
    <w:p w14:paraId="78373C18" w14:textId="77777777" w:rsidR="00A176B4" w:rsidRPr="00F40522" w:rsidRDefault="00A176B4" w:rsidP="00A176B4">
      <w:pPr>
        <w:pStyle w:val="ListParagraph"/>
        <w:tabs>
          <w:tab w:val="left" w:pos="1843"/>
        </w:tabs>
        <w:ind w:left="1134"/>
        <w:rPr>
          <w:lang w:val="es-ES_tradnl"/>
        </w:rPr>
      </w:pPr>
    </w:p>
    <w:p w14:paraId="7A094D64" w14:textId="06C5F15E" w:rsidR="007B39ED" w:rsidRPr="00F40522" w:rsidRDefault="001417B7" w:rsidP="00F02E62">
      <w:pPr>
        <w:pStyle w:val="ListParagraph"/>
        <w:numPr>
          <w:ilvl w:val="0"/>
          <w:numId w:val="4"/>
        </w:numPr>
        <w:tabs>
          <w:tab w:val="left" w:pos="1843"/>
        </w:tabs>
        <w:ind w:left="1134" w:firstLine="0"/>
        <w:rPr>
          <w:lang w:val="es-ES_tradnl"/>
        </w:rPr>
      </w:pPr>
      <w:hyperlink r:id="rId15" w:history="1">
        <w:r w:rsidR="00D01FE1" w:rsidRPr="00F40522">
          <w:rPr>
            <w:rFonts w:eastAsia="Arial"/>
            <w:color w:val="0000FF"/>
            <w:szCs w:val="22"/>
            <w:u w:val="single"/>
            <w:lang w:val="es-ES_tradnl"/>
          </w:rPr>
          <w:t>Reducción de los accidentes laborales y las enfermedades profesionales mediante la innovación y la propiedad intelectual</w:t>
        </w:r>
      </w:hyperlink>
      <w:r w:rsidR="00D01FE1" w:rsidRPr="00F40522">
        <w:rPr>
          <w:rFonts w:eastAsia="Arial"/>
          <w:szCs w:val="22"/>
          <w:lang w:val="es-ES_tradnl"/>
        </w:rPr>
        <w:t xml:space="preserve"> (Anexo VII).</w:t>
      </w:r>
    </w:p>
    <w:p w14:paraId="51EAEC17" w14:textId="77777777" w:rsidR="007B39ED" w:rsidRPr="00F40522" w:rsidRDefault="007B39ED" w:rsidP="007B39ED">
      <w:pPr>
        <w:pStyle w:val="ListParagraph"/>
        <w:tabs>
          <w:tab w:val="left" w:pos="1843"/>
        </w:tabs>
        <w:ind w:left="1134"/>
        <w:rPr>
          <w:lang w:val="es-ES_tradnl"/>
        </w:rPr>
      </w:pPr>
    </w:p>
    <w:p w14:paraId="3C700473" w14:textId="1987F628" w:rsidR="00A943DE" w:rsidRPr="00F40522" w:rsidRDefault="001417B7" w:rsidP="00F02E62">
      <w:pPr>
        <w:pStyle w:val="ListParagraph"/>
        <w:numPr>
          <w:ilvl w:val="0"/>
          <w:numId w:val="4"/>
        </w:numPr>
        <w:tabs>
          <w:tab w:val="left" w:pos="1843"/>
        </w:tabs>
        <w:ind w:left="1134" w:firstLine="0"/>
        <w:rPr>
          <w:lang w:val="es-ES_tradnl"/>
        </w:rPr>
      </w:pPr>
      <w:hyperlink r:id="rId16" w:history="1">
        <w:r w:rsidR="00D01FE1" w:rsidRPr="00F40522">
          <w:rPr>
            <w:rFonts w:eastAsia="Arial"/>
            <w:color w:val="0000FF"/>
            <w:szCs w:val="22"/>
            <w:u w:val="single"/>
            <w:lang w:val="es-ES_tradnl"/>
          </w:rPr>
          <w:t xml:space="preserve">Intensificación del uso de la propiedad intelectual para las aplicaciones móviles en el sector del </w:t>
        </w:r>
        <w:r w:rsidR="00D01FE1" w:rsidRPr="00F40522">
          <w:rPr>
            <w:rFonts w:eastAsia="Arial"/>
            <w:i/>
            <w:iCs/>
            <w:color w:val="0000FF"/>
            <w:szCs w:val="22"/>
            <w:u w:val="single"/>
            <w:lang w:val="es-ES_tradnl"/>
          </w:rPr>
          <w:t>software</w:t>
        </w:r>
        <w:r w:rsidR="00D01FE1" w:rsidRPr="00F40522">
          <w:rPr>
            <w:rFonts w:eastAsia="Arial"/>
            <w:color w:val="0000FF"/>
            <w:szCs w:val="22"/>
            <w:u w:val="single"/>
            <w:lang w:val="es-ES_tradnl"/>
          </w:rPr>
          <w:t xml:space="preserve"> - Fase II</w:t>
        </w:r>
      </w:hyperlink>
      <w:r w:rsidR="00D01FE1" w:rsidRPr="00F40522">
        <w:rPr>
          <w:rFonts w:eastAsia="Arial"/>
          <w:szCs w:val="22"/>
          <w:lang w:val="es-ES_tradnl"/>
        </w:rPr>
        <w:t xml:space="preserve"> (Anexo VIII).</w:t>
      </w:r>
    </w:p>
    <w:p w14:paraId="30677E4E" w14:textId="77777777" w:rsidR="0028774F" w:rsidRPr="00F40522" w:rsidRDefault="0028774F" w:rsidP="0028774F">
      <w:pPr>
        <w:tabs>
          <w:tab w:val="left" w:pos="1843"/>
        </w:tabs>
        <w:ind w:left="1134"/>
        <w:rPr>
          <w:lang w:val="es-ES_tradnl"/>
        </w:rPr>
      </w:pPr>
    </w:p>
    <w:p w14:paraId="0D65379A" w14:textId="77777777" w:rsidR="0028774F" w:rsidRPr="00F40522" w:rsidRDefault="00D01FE1" w:rsidP="0028774F">
      <w:pPr>
        <w:rPr>
          <w:lang w:val="es-ES_tradnl"/>
        </w:rPr>
      </w:pPr>
      <w:r w:rsidRPr="00F40522">
        <w:rPr>
          <w:lang w:val="es-ES_tradnl"/>
        </w:rPr>
        <w:fldChar w:fldCharType="begin"/>
      </w:r>
      <w:r w:rsidRPr="00F40522">
        <w:rPr>
          <w:lang w:val="es-ES_tradnl"/>
        </w:rPr>
        <w:instrText xml:space="preserve"> AUTONUM  </w:instrText>
      </w:r>
      <w:r w:rsidRPr="00F40522">
        <w:rPr>
          <w:lang w:val="es-ES_tradnl"/>
        </w:rPr>
        <w:fldChar w:fldCharType="end"/>
      </w:r>
      <w:r w:rsidRPr="00F40522">
        <w:rPr>
          <w:rFonts w:eastAsia="Arial"/>
          <w:szCs w:val="22"/>
          <w:lang w:val="es-ES_tradnl"/>
        </w:rPr>
        <w:tab/>
        <w:t xml:space="preserve">La estructura de los informes anteriores se basa en los formularios de presentación de informes actualizados que se introdujeron en la vigesimonovena sesión del Comité, elaborados como resultado de la aplicación del proyecto de la AD sobre </w:t>
      </w:r>
      <w:hyperlink r:id="rId17" w:history="1">
        <w:r w:rsidRPr="00F40522">
          <w:rPr>
            <w:rFonts w:eastAsia="Arial"/>
            <w:color w:val="0000FF"/>
            <w:szCs w:val="22"/>
            <w:u w:val="single"/>
            <w:lang w:val="es-ES_tradnl"/>
          </w:rPr>
          <w:t>herramientas para la presentación de propuestas de proyecto fructíferas de la AD</w:t>
        </w:r>
      </w:hyperlink>
      <w:r w:rsidRPr="00F40522">
        <w:rPr>
          <w:rFonts w:eastAsia="Arial"/>
          <w:szCs w:val="22"/>
          <w:lang w:val="es-ES_tradnl"/>
        </w:rPr>
        <w:t>.</w:t>
      </w:r>
    </w:p>
    <w:p w14:paraId="7F12CA6F" w14:textId="77777777" w:rsidR="00065E9A" w:rsidRPr="00F40522" w:rsidRDefault="00065E9A" w:rsidP="0028774F">
      <w:pPr>
        <w:rPr>
          <w:lang w:val="es-ES_tradnl"/>
        </w:rPr>
      </w:pPr>
    </w:p>
    <w:p w14:paraId="0EED0D12" w14:textId="10EA6F7A" w:rsidR="00B85406" w:rsidRPr="003707A4" w:rsidRDefault="00D01FE1" w:rsidP="00065E9A">
      <w:pPr>
        <w:rPr>
          <w:bCs/>
          <w:lang w:val="es-ES_tradnl"/>
        </w:rPr>
      </w:pPr>
      <w:r w:rsidRPr="003707A4">
        <w:rPr>
          <w:lang w:val="es-ES_tradnl"/>
        </w:rPr>
        <w:fldChar w:fldCharType="begin"/>
      </w:r>
      <w:r w:rsidRPr="003707A4">
        <w:rPr>
          <w:lang w:val="es-ES_tradnl"/>
        </w:rPr>
        <w:instrText xml:space="preserve"> AUTONUM  </w:instrText>
      </w:r>
      <w:r w:rsidRPr="003707A4">
        <w:rPr>
          <w:lang w:val="es-ES_tradnl"/>
        </w:rPr>
        <w:fldChar w:fldCharType="end"/>
      </w:r>
      <w:r w:rsidRPr="003707A4">
        <w:rPr>
          <w:rFonts w:eastAsia="Arial"/>
          <w:szCs w:val="22"/>
          <w:lang w:val="es-ES_tradnl"/>
        </w:rPr>
        <w:tab/>
        <w:t>Los informes también responden a la petición del Comité relativa a la aplicación del examen independiente de incluir información detallada sobre los gastos presupuestarios y reales de cada proyecto en curso de la AD, según lo indicado en el párrafo</w:t>
      </w:r>
      <w:r w:rsidR="0030775D" w:rsidRPr="003707A4">
        <w:rPr>
          <w:rFonts w:eastAsia="Arial"/>
          <w:szCs w:val="22"/>
          <w:lang w:val="es-ES_tradnl"/>
        </w:rPr>
        <w:t> 6</w:t>
      </w:r>
      <w:r w:rsidRPr="003707A4">
        <w:rPr>
          <w:rFonts w:eastAsia="Arial"/>
          <w:szCs w:val="22"/>
          <w:lang w:val="es-ES_tradnl"/>
        </w:rPr>
        <w:t>.2 del resumen de la presidencia de la vigesimonovena sesión.</w:t>
      </w:r>
      <w:r w:rsidR="00D72F1C" w:rsidRPr="003707A4">
        <w:rPr>
          <w:rFonts w:eastAsia="Arial"/>
          <w:szCs w:val="22"/>
          <w:lang w:val="es-ES_tradnl"/>
        </w:rPr>
        <w:t xml:space="preserve"> </w:t>
      </w:r>
      <w:r w:rsidRPr="003707A4">
        <w:rPr>
          <w:rFonts w:eastAsia="Arial"/>
          <w:szCs w:val="22"/>
          <w:lang w:val="es-ES_tradnl"/>
        </w:rPr>
        <w:t>En el Anexo IX se expone la utilización de los recursos a finales de julio de</w:t>
      </w:r>
      <w:r w:rsidR="0030775D" w:rsidRPr="003707A4">
        <w:rPr>
          <w:rFonts w:eastAsia="Arial"/>
          <w:szCs w:val="22"/>
          <w:lang w:val="es-ES_tradnl"/>
        </w:rPr>
        <w:t> 2</w:t>
      </w:r>
      <w:r w:rsidRPr="003707A4">
        <w:rPr>
          <w:rFonts w:eastAsia="Arial"/>
          <w:szCs w:val="22"/>
          <w:lang w:val="es-ES_tradnl"/>
        </w:rPr>
        <w:t>023.</w:t>
      </w:r>
    </w:p>
    <w:p w14:paraId="371B320C" w14:textId="77777777" w:rsidR="00065E9A" w:rsidRPr="00F40522" w:rsidRDefault="00065E9A" w:rsidP="0028774F">
      <w:pPr>
        <w:rPr>
          <w:lang w:val="es-ES_tradnl"/>
        </w:rPr>
      </w:pPr>
    </w:p>
    <w:p w14:paraId="295BCD47" w14:textId="77777777" w:rsidR="00065E9A" w:rsidRPr="00F40522" w:rsidRDefault="00065E9A" w:rsidP="0028774F">
      <w:pPr>
        <w:rPr>
          <w:lang w:val="es-ES_tradnl"/>
        </w:rPr>
      </w:pPr>
    </w:p>
    <w:p w14:paraId="41DEEB3E" w14:textId="77777777" w:rsidR="0028774F" w:rsidRPr="00F40522" w:rsidRDefault="0028774F" w:rsidP="0028774F">
      <w:pPr>
        <w:rPr>
          <w:rStyle w:val="Hyperlink"/>
          <w:color w:val="auto"/>
          <w:lang w:val="es-ES_tradnl"/>
        </w:rPr>
      </w:pPr>
    </w:p>
    <w:p w14:paraId="1FF38A2F" w14:textId="77777777" w:rsidR="00975298" w:rsidRPr="00F40522" w:rsidRDefault="00D01FE1" w:rsidP="00486F67">
      <w:pPr>
        <w:pStyle w:val="Endofdocument-Annex"/>
        <w:tabs>
          <w:tab w:val="left" w:pos="567"/>
        </w:tabs>
        <w:ind w:left="4950"/>
        <w:rPr>
          <w:i/>
          <w:iCs/>
          <w:szCs w:val="22"/>
          <w:lang w:val="es-ES_tradnl"/>
        </w:rPr>
      </w:pPr>
      <w:r w:rsidRPr="00F40522">
        <w:rPr>
          <w:i/>
          <w:iCs/>
          <w:szCs w:val="22"/>
          <w:lang w:val="es-ES_tradnl"/>
        </w:rPr>
        <w:fldChar w:fldCharType="begin"/>
      </w:r>
      <w:r w:rsidRPr="00F40522">
        <w:rPr>
          <w:i/>
          <w:iCs/>
          <w:szCs w:val="22"/>
          <w:lang w:val="es-ES_tradnl"/>
        </w:rPr>
        <w:instrText xml:space="preserve"> AUTONUM  </w:instrText>
      </w:r>
      <w:r w:rsidRPr="00F40522">
        <w:rPr>
          <w:i/>
          <w:iCs/>
          <w:szCs w:val="22"/>
          <w:lang w:val="es-ES_tradnl"/>
        </w:rPr>
        <w:fldChar w:fldCharType="end"/>
      </w:r>
      <w:r w:rsidRPr="00F40522">
        <w:rPr>
          <w:rFonts w:eastAsia="Arial"/>
          <w:i/>
          <w:iCs/>
          <w:szCs w:val="22"/>
          <w:lang w:val="es-ES_tradnl"/>
        </w:rPr>
        <w:tab/>
        <w:t>Se invita al Comité a tomar nota de la información que figura en los Anexos del presente documento.</w:t>
      </w:r>
    </w:p>
    <w:p w14:paraId="5D08ECB0" w14:textId="77777777" w:rsidR="00975298" w:rsidRPr="00F40522" w:rsidRDefault="00975298" w:rsidP="00975298">
      <w:pPr>
        <w:ind w:left="5373" w:firstLine="27"/>
        <w:rPr>
          <w:lang w:val="es-ES_tradnl"/>
        </w:rPr>
      </w:pPr>
    </w:p>
    <w:p w14:paraId="3A6CFDF2" w14:textId="77777777" w:rsidR="00975298" w:rsidRPr="00F40522" w:rsidRDefault="00975298" w:rsidP="00975298">
      <w:pPr>
        <w:ind w:left="5373" w:firstLine="27"/>
        <w:rPr>
          <w:lang w:val="es-ES_tradnl"/>
        </w:rPr>
      </w:pPr>
    </w:p>
    <w:p w14:paraId="0256F6DF" w14:textId="77777777" w:rsidR="00975298" w:rsidRPr="00F40522" w:rsidRDefault="00975298" w:rsidP="00975298">
      <w:pPr>
        <w:ind w:left="5373" w:firstLine="27"/>
        <w:rPr>
          <w:lang w:val="es-ES_tradnl"/>
        </w:rPr>
      </w:pPr>
    </w:p>
    <w:p w14:paraId="5D498733" w14:textId="77777777" w:rsidR="00975298" w:rsidRPr="00F40522" w:rsidRDefault="00D01FE1" w:rsidP="00975298">
      <w:pPr>
        <w:ind w:left="4962"/>
        <w:rPr>
          <w:szCs w:val="22"/>
          <w:lang w:val="es-ES_tradnl"/>
        </w:rPr>
      </w:pPr>
      <w:r w:rsidRPr="00F40522">
        <w:rPr>
          <w:rFonts w:eastAsia="Arial"/>
          <w:szCs w:val="22"/>
          <w:lang w:val="es-ES_tradnl"/>
        </w:rPr>
        <w:t>[Siguen los Anexos]</w:t>
      </w:r>
    </w:p>
    <w:p w14:paraId="68D4A697" w14:textId="77777777" w:rsidR="005327AF" w:rsidRPr="00F40522" w:rsidRDefault="005327AF" w:rsidP="00975298">
      <w:pPr>
        <w:ind w:left="4962"/>
        <w:rPr>
          <w:lang w:val="es-ES_tradnl"/>
        </w:rPr>
      </w:pPr>
    </w:p>
    <w:p w14:paraId="4107D163" w14:textId="77777777" w:rsidR="00443301" w:rsidRPr="00F40522" w:rsidRDefault="00443301" w:rsidP="00975298">
      <w:pPr>
        <w:ind w:left="4962"/>
        <w:rPr>
          <w:lang w:val="es-ES_tradnl"/>
        </w:rPr>
      </w:pPr>
    </w:p>
    <w:p w14:paraId="63F89755" w14:textId="77777777" w:rsidR="001F541D" w:rsidRPr="00F40522" w:rsidRDefault="001F541D" w:rsidP="001F541D">
      <w:pPr>
        <w:rPr>
          <w:lang w:val="es-ES_tradnl"/>
        </w:rPr>
        <w:sectPr w:rsidR="001F541D" w:rsidRPr="00F40522" w:rsidSect="00EF58B8">
          <w:headerReference w:type="even" r:id="rId18"/>
          <w:headerReference w:type="default" r:id="rId19"/>
          <w:footerReference w:type="even" r:id="rId20"/>
          <w:footerReference w:type="default" r:id="rId21"/>
          <w:headerReference w:type="first" r:id="rId22"/>
          <w:footerReference w:type="first" r:id="rId23"/>
          <w:pgSz w:w="11907" w:h="16840" w:code="9"/>
          <w:pgMar w:top="450" w:right="1418" w:bottom="1418" w:left="1418" w:header="432" w:footer="709" w:gutter="0"/>
          <w:pgNumType w:start="1"/>
          <w:cols w:space="720"/>
          <w:titlePg/>
          <w:docGrid w:linePitch="299"/>
        </w:sectPr>
      </w:pPr>
    </w:p>
    <w:p w14:paraId="52D285F3" w14:textId="77777777" w:rsidR="001F541D" w:rsidRPr="00F40522" w:rsidRDefault="001F541D" w:rsidP="001F541D">
      <w:pPr>
        <w:rPr>
          <w:lang w:val="es-ES_tradnl"/>
        </w:r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ject Summary"/>
      </w:tblPr>
      <w:tblGrid>
        <w:gridCol w:w="2377"/>
        <w:gridCol w:w="6913"/>
      </w:tblGrid>
      <w:tr w:rsidR="00685B14" w:rsidRPr="00F40522" w14:paraId="79905CD2" w14:textId="77777777" w:rsidTr="0026000B">
        <w:trPr>
          <w:trHeight w:val="431"/>
        </w:trPr>
        <w:tc>
          <w:tcPr>
            <w:tcW w:w="9290" w:type="dxa"/>
            <w:gridSpan w:val="2"/>
          </w:tcPr>
          <w:p w14:paraId="71698E98" w14:textId="77777777" w:rsidR="002407A3" w:rsidRPr="00F40522" w:rsidRDefault="00D01FE1" w:rsidP="0026000B">
            <w:pPr>
              <w:pStyle w:val="TableParagraph"/>
              <w:spacing w:before="88"/>
              <w:ind w:left="110"/>
              <w:rPr>
                <w:sz w:val="20"/>
                <w:szCs w:val="20"/>
                <w:lang w:val="es-ES_tradnl"/>
              </w:rPr>
            </w:pPr>
            <w:r w:rsidRPr="00F40522">
              <w:rPr>
                <w:sz w:val="20"/>
                <w:szCs w:val="20"/>
                <w:lang w:val="es-ES_tradnl"/>
              </w:rPr>
              <w:t>RESUMEN DEL PROYECTO</w:t>
            </w:r>
          </w:p>
        </w:tc>
      </w:tr>
      <w:tr w:rsidR="00685B14" w:rsidRPr="00F40522" w14:paraId="62E636D9" w14:textId="77777777" w:rsidTr="000E0E0C">
        <w:trPr>
          <w:trHeight w:val="324"/>
        </w:trPr>
        <w:tc>
          <w:tcPr>
            <w:tcW w:w="2377" w:type="dxa"/>
            <w:shd w:val="clear" w:color="auto" w:fill="68E089"/>
            <w:vAlign w:val="center"/>
          </w:tcPr>
          <w:p w14:paraId="3245CB04" w14:textId="77777777" w:rsidR="002407A3" w:rsidRPr="00F40522" w:rsidRDefault="00D01FE1" w:rsidP="0026000B">
            <w:pPr>
              <w:pStyle w:val="TableParagraph"/>
              <w:ind w:left="110"/>
              <w:rPr>
                <w:lang w:val="es-ES_tradnl"/>
              </w:rPr>
            </w:pPr>
            <w:r w:rsidRPr="00F40522">
              <w:rPr>
                <w:u w:val="single"/>
                <w:lang w:val="es-ES_tradnl"/>
              </w:rPr>
              <w:t>Código del proyecto</w:t>
            </w:r>
          </w:p>
        </w:tc>
        <w:tc>
          <w:tcPr>
            <w:tcW w:w="6913" w:type="dxa"/>
            <w:vAlign w:val="center"/>
          </w:tcPr>
          <w:p w14:paraId="3A8A337E" w14:textId="77777777" w:rsidR="002407A3" w:rsidRPr="00F40522" w:rsidRDefault="00D01FE1" w:rsidP="005E1E56">
            <w:pPr>
              <w:tabs>
                <w:tab w:val="left" w:pos="6521"/>
              </w:tabs>
              <w:rPr>
                <w:lang w:val="es-ES_tradnl"/>
              </w:rPr>
            </w:pPr>
            <w:r w:rsidRPr="00F40522">
              <w:rPr>
                <w:rFonts w:eastAsia="Arial"/>
                <w:szCs w:val="22"/>
                <w:lang w:val="es-ES_tradnl"/>
              </w:rPr>
              <w:t xml:space="preserve"> DA_1_4_10_01</w:t>
            </w:r>
          </w:p>
        </w:tc>
      </w:tr>
      <w:tr w:rsidR="00685B14" w:rsidRPr="00F40522" w14:paraId="4C99C6F1" w14:textId="77777777" w:rsidTr="00967A18">
        <w:trPr>
          <w:trHeight w:val="627"/>
        </w:trPr>
        <w:tc>
          <w:tcPr>
            <w:tcW w:w="2377" w:type="dxa"/>
            <w:shd w:val="clear" w:color="auto" w:fill="68E089"/>
            <w:vAlign w:val="center"/>
          </w:tcPr>
          <w:p w14:paraId="34D30703" w14:textId="77777777" w:rsidR="005E1E56" w:rsidRPr="00F40522" w:rsidRDefault="00D01FE1" w:rsidP="005E1E56">
            <w:pPr>
              <w:pStyle w:val="TableParagraph"/>
              <w:spacing w:before="1"/>
              <w:ind w:left="110"/>
              <w:rPr>
                <w:lang w:val="es-ES_tradnl"/>
              </w:rPr>
            </w:pPr>
            <w:r w:rsidRPr="00F40522">
              <w:rPr>
                <w:u w:val="single"/>
                <w:lang w:val="es-ES_tradnl"/>
              </w:rPr>
              <w:t>Título</w:t>
            </w:r>
          </w:p>
        </w:tc>
        <w:tc>
          <w:tcPr>
            <w:tcW w:w="6913" w:type="dxa"/>
            <w:vAlign w:val="center"/>
          </w:tcPr>
          <w:p w14:paraId="1EC0D250" w14:textId="22723444" w:rsidR="005E1E56" w:rsidRPr="00F40522" w:rsidRDefault="001417B7" w:rsidP="00562CBA">
            <w:pPr>
              <w:tabs>
                <w:tab w:val="left" w:pos="6521"/>
              </w:tabs>
              <w:ind w:left="81"/>
              <w:rPr>
                <w:lang w:val="es-ES_tradnl"/>
              </w:rPr>
            </w:pPr>
            <w:hyperlink r:id="rId24" w:history="1">
              <w:r w:rsidR="00D01FE1" w:rsidRPr="00F40522">
                <w:rPr>
                  <w:rFonts w:eastAsia="Arial"/>
                  <w:color w:val="0000FF"/>
                  <w:szCs w:val="22"/>
                  <w:u w:val="single"/>
                  <w:lang w:val="es-ES_tradnl"/>
                </w:rPr>
                <w:t>Registro de marcas colectivas de emprendimientos locales como eje transversal de desarrollo económico</w:t>
              </w:r>
            </w:hyperlink>
          </w:p>
          <w:p w14:paraId="665100D5" w14:textId="77777777" w:rsidR="005E1E56" w:rsidRPr="00F40522" w:rsidRDefault="005E1E56" w:rsidP="005E1E56">
            <w:pPr>
              <w:pStyle w:val="TableParagraph"/>
              <w:spacing w:before="1"/>
              <w:rPr>
                <w:b/>
                <w:bCs/>
                <w:iCs/>
                <w:lang w:val="es-ES_tradnl"/>
              </w:rPr>
            </w:pPr>
          </w:p>
        </w:tc>
      </w:tr>
      <w:tr w:rsidR="00685B14" w:rsidRPr="00F40522" w14:paraId="23AB32E8" w14:textId="77777777" w:rsidTr="000E0E0C">
        <w:trPr>
          <w:trHeight w:val="531"/>
        </w:trPr>
        <w:tc>
          <w:tcPr>
            <w:tcW w:w="2377" w:type="dxa"/>
            <w:shd w:val="clear" w:color="auto" w:fill="68E089"/>
            <w:vAlign w:val="center"/>
          </w:tcPr>
          <w:p w14:paraId="4271E40B" w14:textId="51326B22" w:rsidR="005E1E56" w:rsidRPr="00F40522" w:rsidRDefault="001417B7" w:rsidP="005E1E56">
            <w:pPr>
              <w:pStyle w:val="TableParagraph"/>
              <w:ind w:left="110" w:right="121"/>
              <w:rPr>
                <w:lang w:val="es-ES_tradnl"/>
              </w:rPr>
            </w:pPr>
            <w:hyperlink r:id="rId25" w:history="1">
              <w:r w:rsidR="00873A26" w:rsidRPr="00F40522">
                <w:rPr>
                  <w:color w:val="0000FF"/>
                  <w:u w:val="single"/>
                  <w:lang w:val="es-ES_tradnl"/>
                </w:rPr>
                <w:t>Recomendaciones de la Agenda para el Desarrollo</w:t>
              </w:r>
            </w:hyperlink>
          </w:p>
        </w:tc>
        <w:tc>
          <w:tcPr>
            <w:tcW w:w="6913" w:type="dxa"/>
            <w:vAlign w:val="center"/>
          </w:tcPr>
          <w:p w14:paraId="26464154" w14:textId="3CDACC76" w:rsidR="005E1E56" w:rsidRPr="00F40522" w:rsidRDefault="00D01FE1" w:rsidP="005E1E56">
            <w:pPr>
              <w:pStyle w:val="TableParagraph"/>
              <w:ind w:left="109" w:right="458"/>
              <w:rPr>
                <w:lang w:val="es-ES_tradnl"/>
              </w:rPr>
            </w:pPr>
            <w:r w:rsidRPr="00F40522">
              <w:rPr>
                <w:lang w:val="es-ES_tradnl"/>
              </w:rPr>
              <w:t>Recomendaciones</w:t>
            </w:r>
            <w:r w:rsidR="0030775D" w:rsidRPr="00F40522">
              <w:rPr>
                <w:lang w:val="es-ES_tradnl"/>
              </w:rPr>
              <w:t> 1</w:t>
            </w:r>
            <w:r w:rsidRPr="00F40522">
              <w:rPr>
                <w:lang w:val="es-ES_tradnl"/>
              </w:rPr>
              <w:t>,</w:t>
            </w:r>
            <w:r w:rsidR="0030775D" w:rsidRPr="00F40522">
              <w:rPr>
                <w:lang w:val="es-ES_tradnl"/>
              </w:rPr>
              <w:t> 4</w:t>
            </w:r>
            <w:r w:rsidRPr="00F40522">
              <w:rPr>
                <w:lang w:val="es-ES_tradnl"/>
              </w:rPr>
              <w:t xml:space="preserve"> y</w:t>
            </w:r>
            <w:r w:rsidR="0030775D" w:rsidRPr="00F40522">
              <w:rPr>
                <w:lang w:val="es-ES_tradnl"/>
              </w:rPr>
              <w:t> 1</w:t>
            </w:r>
            <w:r w:rsidRPr="00F40522">
              <w:rPr>
                <w:lang w:val="es-ES_tradnl"/>
              </w:rPr>
              <w:t>0.</w:t>
            </w:r>
            <w:r w:rsidR="00D72F1C" w:rsidRPr="00F40522">
              <w:rPr>
                <w:lang w:val="es-ES_tradnl"/>
              </w:rPr>
              <w:t xml:space="preserve"> </w:t>
            </w:r>
          </w:p>
          <w:p w14:paraId="70450A5B" w14:textId="77777777" w:rsidR="005E1E56" w:rsidRPr="00F40522" w:rsidRDefault="005E1E56" w:rsidP="005E1E56">
            <w:pPr>
              <w:pStyle w:val="TableParagraph"/>
              <w:ind w:left="109" w:right="880"/>
              <w:rPr>
                <w:iCs/>
                <w:lang w:val="es-ES_tradnl"/>
              </w:rPr>
            </w:pPr>
          </w:p>
        </w:tc>
      </w:tr>
      <w:tr w:rsidR="00685B14" w:rsidRPr="00F40522" w14:paraId="455F002A" w14:textId="77777777" w:rsidTr="00984BAB">
        <w:trPr>
          <w:trHeight w:val="528"/>
        </w:trPr>
        <w:tc>
          <w:tcPr>
            <w:tcW w:w="2377" w:type="dxa"/>
            <w:shd w:val="clear" w:color="auto" w:fill="68E089"/>
            <w:vAlign w:val="center"/>
          </w:tcPr>
          <w:p w14:paraId="79CCACD8" w14:textId="77777777" w:rsidR="005E1E56" w:rsidRPr="00F40522" w:rsidRDefault="00D01FE1" w:rsidP="005E1E56">
            <w:pPr>
              <w:pStyle w:val="TableParagraph"/>
              <w:ind w:left="110"/>
              <w:rPr>
                <w:lang w:val="es-ES_tradnl"/>
              </w:rPr>
            </w:pPr>
            <w:r w:rsidRPr="00F40522">
              <w:rPr>
                <w:u w:val="single"/>
                <w:lang w:val="es-ES_tradnl"/>
              </w:rPr>
              <w:t>Presupuesto del proyecto</w:t>
            </w:r>
          </w:p>
        </w:tc>
        <w:tc>
          <w:tcPr>
            <w:tcW w:w="6913" w:type="dxa"/>
            <w:vAlign w:val="center"/>
          </w:tcPr>
          <w:p w14:paraId="3C0FCE02" w14:textId="01656A79" w:rsidR="005E1E56" w:rsidRPr="00F40522" w:rsidRDefault="00D01FE1" w:rsidP="001624BA">
            <w:pPr>
              <w:pStyle w:val="TableParagraph"/>
              <w:ind w:left="109" w:right="458"/>
              <w:rPr>
                <w:lang w:val="es-ES_tradnl"/>
              </w:rPr>
            </w:pPr>
            <w:r w:rsidRPr="00F40522">
              <w:rPr>
                <w:lang w:val="es-ES_tradnl"/>
              </w:rPr>
              <w:t>Presupuesto total:</w:t>
            </w:r>
            <w:r w:rsidR="00D72F1C" w:rsidRPr="00F40522">
              <w:rPr>
                <w:lang w:val="es-ES_tradnl"/>
              </w:rPr>
              <w:t xml:space="preserve"> </w:t>
            </w:r>
            <w:r w:rsidR="0030775D" w:rsidRPr="00F40522">
              <w:rPr>
                <w:lang w:val="es-ES_tradnl"/>
              </w:rPr>
              <w:t>4</w:t>
            </w:r>
            <w:r w:rsidRPr="00F40522">
              <w:rPr>
                <w:lang w:val="es-ES_tradnl"/>
              </w:rPr>
              <w:t>50</w:t>
            </w:r>
            <w:r w:rsidR="0030775D" w:rsidRPr="00F40522">
              <w:rPr>
                <w:lang w:val="es-ES_tradnl"/>
              </w:rPr>
              <w:t> 0</w:t>
            </w:r>
            <w:r w:rsidRPr="00F40522">
              <w:rPr>
                <w:lang w:val="es-ES_tradnl"/>
              </w:rPr>
              <w:t>00 francos suizos, de los cuales</w:t>
            </w:r>
            <w:r w:rsidR="0030775D" w:rsidRPr="00F40522">
              <w:rPr>
                <w:lang w:val="es-ES_tradnl"/>
              </w:rPr>
              <w:t> 3</w:t>
            </w:r>
            <w:r w:rsidRPr="00F40522">
              <w:rPr>
                <w:lang w:val="es-ES_tradnl"/>
              </w:rPr>
              <w:t>25</w:t>
            </w:r>
            <w:r w:rsidR="0030775D" w:rsidRPr="00F40522">
              <w:rPr>
                <w:lang w:val="es-ES_tradnl"/>
              </w:rPr>
              <w:t> 0</w:t>
            </w:r>
            <w:r w:rsidRPr="00F40522">
              <w:rPr>
                <w:lang w:val="es-ES_tradnl"/>
              </w:rPr>
              <w:t>00 corresponden a recursos no relativos a personal y</w:t>
            </w:r>
            <w:r w:rsidR="0030775D" w:rsidRPr="00F40522">
              <w:rPr>
                <w:lang w:val="es-ES_tradnl"/>
              </w:rPr>
              <w:t> 1</w:t>
            </w:r>
            <w:r w:rsidRPr="00F40522">
              <w:rPr>
                <w:lang w:val="es-ES_tradnl"/>
              </w:rPr>
              <w:t>25</w:t>
            </w:r>
            <w:r w:rsidR="0030775D" w:rsidRPr="00F40522">
              <w:rPr>
                <w:lang w:val="es-ES_tradnl"/>
              </w:rPr>
              <w:t> 0</w:t>
            </w:r>
            <w:r w:rsidRPr="00F40522">
              <w:rPr>
                <w:lang w:val="es-ES_tradnl"/>
              </w:rPr>
              <w:t xml:space="preserve">00 a recursos de personal. </w:t>
            </w:r>
          </w:p>
        </w:tc>
      </w:tr>
      <w:tr w:rsidR="00685B14" w:rsidRPr="00F40522" w14:paraId="7C2B7C29" w14:textId="77777777" w:rsidTr="000E0E0C">
        <w:trPr>
          <w:trHeight w:val="531"/>
        </w:trPr>
        <w:tc>
          <w:tcPr>
            <w:tcW w:w="2377" w:type="dxa"/>
            <w:shd w:val="clear" w:color="auto" w:fill="68E089"/>
            <w:vAlign w:val="center"/>
          </w:tcPr>
          <w:p w14:paraId="68961223" w14:textId="77777777" w:rsidR="005E1E56" w:rsidRPr="00F40522" w:rsidRDefault="00D01FE1" w:rsidP="005E1E56">
            <w:pPr>
              <w:pStyle w:val="TableParagraph"/>
              <w:spacing w:before="1"/>
              <w:ind w:left="110"/>
              <w:rPr>
                <w:lang w:val="es-ES_tradnl"/>
              </w:rPr>
            </w:pPr>
            <w:r w:rsidRPr="00F40522">
              <w:rPr>
                <w:u w:val="single"/>
                <w:lang w:val="es-ES_tradnl"/>
              </w:rPr>
              <w:t>Fecha de inicio del proyecto</w:t>
            </w:r>
          </w:p>
        </w:tc>
        <w:tc>
          <w:tcPr>
            <w:tcW w:w="6913" w:type="dxa"/>
            <w:vAlign w:val="center"/>
          </w:tcPr>
          <w:p w14:paraId="6042C279" w14:textId="52C722B5" w:rsidR="005E1E56" w:rsidRPr="00F40522" w:rsidRDefault="00D01FE1" w:rsidP="005E1E56">
            <w:pPr>
              <w:pStyle w:val="TableParagraph"/>
              <w:spacing w:before="1"/>
              <w:ind w:left="109"/>
              <w:rPr>
                <w:lang w:val="es-ES_tradnl"/>
              </w:rPr>
            </w:pPr>
            <w:r w:rsidRPr="00F40522">
              <w:rPr>
                <w:lang w:val="es-ES_tradnl"/>
              </w:rPr>
              <w:t>Enero de</w:t>
            </w:r>
            <w:r w:rsidR="0030775D" w:rsidRPr="00F40522">
              <w:rPr>
                <w:lang w:val="es-ES_tradnl"/>
              </w:rPr>
              <w:t> 2</w:t>
            </w:r>
            <w:r w:rsidRPr="00F40522">
              <w:rPr>
                <w:lang w:val="es-ES_tradnl"/>
              </w:rPr>
              <w:t>021</w:t>
            </w:r>
          </w:p>
        </w:tc>
      </w:tr>
      <w:tr w:rsidR="00685B14" w:rsidRPr="00F40522" w14:paraId="768B69B0" w14:textId="77777777" w:rsidTr="000E0E0C">
        <w:trPr>
          <w:trHeight w:val="531"/>
        </w:trPr>
        <w:tc>
          <w:tcPr>
            <w:tcW w:w="2377" w:type="dxa"/>
            <w:shd w:val="clear" w:color="auto" w:fill="68E089"/>
            <w:vAlign w:val="center"/>
          </w:tcPr>
          <w:p w14:paraId="2B4739CA" w14:textId="77777777" w:rsidR="005E1E56" w:rsidRPr="00F40522" w:rsidRDefault="00D01FE1" w:rsidP="005E1E56">
            <w:pPr>
              <w:pStyle w:val="TableParagraph"/>
              <w:ind w:left="110"/>
              <w:rPr>
                <w:lang w:val="es-ES_tradnl"/>
              </w:rPr>
            </w:pPr>
            <w:r w:rsidRPr="00F40522">
              <w:rPr>
                <w:u w:val="single"/>
                <w:lang w:val="es-ES_tradnl"/>
              </w:rPr>
              <w:t>Duración del proyecto</w:t>
            </w:r>
          </w:p>
        </w:tc>
        <w:tc>
          <w:tcPr>
            <w:tcW w:w="6913" w:type="dxa"/>
            <w:vAlign w:val="center"/>
          </w:tcPr>
          <w:p w14:paraId="6680CED3" w14:textId="1AB7434F" w:rsidR="005E1E56" w:rsidRPr="00F40522" w:rsidRDefault="00D01FE1" w:rsidP="005E1E56">
            <w:pPr>
              <w:pStyle w:val="TableParagraph"/>
              <w:ind w:left="109"/>
              <w:rPr>
                <w:lang w:val="es-ES_tradnl"/>
              </w:rPr>
            </w:pPr>
            <w:r w:rsidRPr="00F40522">
              <w:rPr>
                <w:lang w:val="es-ES_tradnl"/>
              </w:rPr>
              <w:t>36 meses (duración inicial de</w:t>
            </w:r>
            <w:r w:rsidR="0030775D" w:rsidRPr="00F40522">
              <w:rPr>
                <w:lang w:val="es-ES_tradnl"/>
              </w:rPr>
              <w:t> 2</w:t>
            </w:r>
            <w:r w:rsidRPr="00F40522">
              <w:rPr>
                <w:lang w:val="es-ES_tradnl"/>
              </w:rPr>
              <w:t>4 meses + una prórroga de</w:t>
            </w:r>
            <w:r w:rsidR="0030775D" w:rsidRPr="00F40522">
              <w:rPr>
                <w:lang w:val="es-ES_tradnl"/>
              </w:rPr>
              <w:t> 6</w:t>
            </w:r>
            <w:r w:rsidRPr="00F40522">
              <w:rPr>
                <w:lang w:val="es-ES_tradnl"/>
              </w:rPr>
              <w:t xml:space="preserve"> meses acordada en la</w:t>
            </w:r>
            <w:r w:rsidR="0030775D" w:rsidRPr="00F40522">
              <w:rPr>
                <w:lang w:val="es-ES_tradnl"/>
              </w:rPr>
              <w:t> 2</w:t>
            </w:r>
            <w:r w:rsidRPr="00F40522">
              <w:rPr>
                <w:lang w:val="es-ES_tradnl"/>
              </w:rPr>
              <w:t>6.ª sesión del CDIP + una prórroga de</w:t>
            </w:r>
            <w:r w:rsidR="0030775D" w:rsidRPr="00F40522">
              <w:rPr>
                <w:lang w:val="es-ES_tradnl"/>
              </w:rPr>
              <w:t> 6</w:t>
            </w:r>
            <w:r w:rsidRPr="00F40522">
              <w:rPr>
                <w:lang w:val="es-ES_tradnl"/>
              </w:rPr>
              <w:t xml:space="preserve"> meses acordada en la</w:t>
            </w:r>
            <w:r w:rsidR="0030775D" w:rsidRPr="00F40522">
              <w:rPr>
                <w:lang w:val="es-ES_tradnl"/>
              </w:rPr>
              <w:t> 2</w:t>
            </w:r>
            <w:r w:rsidRPr="00F40522">
              <w:rPr>
                <w:lang w:val="es-ES_tradnl"/>
              </w:rPr>
              <w:t>9.ª sesión del CDIP)</w:t>
            </w:r>
          </w:p>
        </w:tc>
      </w:tr>
      <w:tr w:rsidR="00685B14" w:rsidRPr="00F40522" w14:paraId="6DE956E4" w14:textId="77777777" w:rsidTr="000E0E0C">
        <w:trPr>
          <w:trHeight w:val="801"/>
        </w:trPr>
        <w:tc>
          <w:tcPr>
            <w:tcW w:w="2377" w:type="dxa"/>
            <w:shd w:val="clear" w:color="auto" w:fill="68E089"/>
            <w:vAlign w:val="center"/>
          </w:tcPr>
          <w:p w14:paraId="5D627A80" w14:textId="77777777" w:rsidR="005E1E56" w:rsidRPr="00F40522" w:rsidRDefault="00D01FE1" w:rsidP="005E1E56">
            <w:pPr>
              <w:pStyle w:val="TableParagraph"/>
              <w:ind w:left="110"/>
              <w:rPr>
                <w:lang w:val="es-ES_tradnl"/>
              </w:rPr>
            </w:pPr>
            <w:r w:rsidRPr="00F40522">
              <w:rPr>
                <w:u w:val="single"/>
                <w:lang w:val="es-ES_tradnl"/>
              </w:rPr>
              <w:t>Principales sectores o</w:t>
            </w:r>
          </w:p>
          <w:p w14:paraId="26025A31" w14:textId="77777777" w:rsidR="005E1E56" w:rsidRPr="00F40522" w:rsidRDefault="00D01FE1" w:rsidP="005E1E56">
            <w:pPr>
              <w:pStyle w:val="TableParagraph"/>
              <w:spacing w:line="252" w:lineRule="exact"/>
              <w:ind w:left="110" w:right="855"/>
              <w:rPr>
                <w:u w:val="single"/>
                <w:lang w:val="es-ES_tradnl"/>
              </w:rPr>
            </w:pPr>
            <w:r w:rsidRPr="00F40522">
              <w:rPr>
                <w:u w:val="single"/>
                <w:lang w:val="es-ES_tradnl"/>
              </w:rPr>
              <w:t>ámbitos de la OMPI interesados</w:t>
            </w:r>
          </w:p>
        </w:tc>
        <w:tc>
          <w:tcPr>
            <w:tcW w:w="6913" w:type="dxa"/>
            <w:vAlign w:val="center"/>
          </w:tcPr>
          <w:p w14:paraId="434ACD89" w14:textId="0A93847E" w:rsidR="005E1E56" w:rsidRPr="00F40522" w:rsidRDefault="00D01FE1" w:rsidP="005E1E56">
            <w:pPr>
              <w:pStyle w:val="TableParagraph"/>
              <w:ind w:left="109" w:right="458"/>
              <w:rPr>
                <w:lang w:val="es-ES_tradnl"/>
              </w:rPr>
            </w:pPr>
            <w:r w:rsidRPr="00F40522">
              <w:rPr>
                <w:lang w:val="es-ES_tradnl"/>
              </w:rPr>
              <w:t>Sector encargado de la ejecución:</w:t>
            </w:r>
            <w:r w:rsidR="00D72F1C" w:rsidRPr="00F40522">
              <w:rPr>
                <w:lang w:val="es-ES_tradnl"/>
              </w:rPr>
              <w:t xml:space="preserve"> </w:t>
            </w:r>
            <w:r w:rsidR="00420DAE" w:rsidRPr="00F40522">
              <w:rPr>
                <w:lang w:val="es-ES_tradnl"/>
              </w:rPr>
              <w:t>Desarrollo Regional y Nacional.</w:t>
            </w:r>
          </w:p>
          <w:p w14:paraId="27BBE267" w14:textId="724E675E" w:rsidR="005E1E56" w:rsidRPr="00F40522" w:rsidRDefault="00D01FE1" w:rsidP="00A5311B">
            <w:pPr>
              <w:pStyle w:val="TableParagraph"/>
              <w:ind w:left="109" w:right="458"/>
              <w:rPr>
                <w:lang w:val="es-ES_tradnl"/>
              </w:rPr>
            </w:pPr>
            <w:r w:rsidRPr="00F40522">
              <w:rPr>
                <w:lang w:val="es-ES_tradnl"/>
              </w:rPr>
              <w:t>Otros sectores interesados:</w:t>
            </w:r>
            <w:r w:rsidR="00D72F1C" w:rsidRPr="00F40522">
              <w:rPr>
                <w:lang w:val="es-ES_tradnl"/>
              </w:rPr>
              <w:t xml:space="preserve"> </w:t>
            </w:r>
            <w:r w:rsidRPr="00F40522">
              <w:rPr>
                <w:lang w:val="es-ES_tradnl"/>
              </w:rPr>
              <w:t>Marcas y Diseños; PI y Ecosistemas de Innovación.</w:t>
            </w:r>
          </w:p>
        </w:tc>
      </w:tr>
      <w:tr w:rsidR="00685B14" w:rsidRPr="00F40522" w14:paraId="25977EE9" w14:textId="77777777" w:rsidTr="002C4D30">
        <w:trPr>
          <w:trHeight w:val="408"/>
        </w:trPr>
        <w:tc>
          <w:tcPr>
            <w:tcW w:w="2377" w:type="dxa"/>
            <w:shd w:val="clear" w:color="auto" w:fill="68E089"/>
            <w:vAlign w:val="center"/>
          </w:tcPr>
          <w:p w14:paraId="2BB761FD" w14:textId="77777777" w:rsidR="005E1E56" w:rsidRPr="00F40522" w:rsidRDefault="00D01FE1" w:rsidP="005E1E56">
            <w:pPr>
              <w:pStyle w:val="TableParagraph"/>
              <w:ind w:left="110" w:right="394"/>
              <w:rPr>
                <w:lang w:val="es-ES_tradnl"/>
              </w:rPr>
            </w:pPr>
            <w:r w:rsidRPr="00F40522">
              <w:rPr>
                <w:u w:val="single"/>
                <w:lang w:val="es-ES_tradnl"/>
              </w:rPr>
              <w:t>Breve descripción del proyecto</w:t>
            </w:r>
          </w:p>
        </w:tc>
        <w:tc>
          <w:tcPr>
            <w:tcW w:w="6913" w:type="dxa"/>
            <w:vAlign w:val="center"/>
          </w:tcPr>
          <w:p w14:paraId="3536F5D0" w14:textId="630C499B" w:rsidR="005E1E56" w:rsidRPr="00F40522" w:rsidRDefault="00D01FE1" w:rsidP="005E1E56">
            <w:pPr>
              <w:pStyle w:val="TableParagraph"/>
              <w:ind w:left="109" w:right="458"/>
              <w:rPr>
                <w:lang w:val="es-ES_tradnl"/>
              </w:rPr>
            </w:pPr>
            <w:r w:rsidRPr="00F40522">
              <w:rPr>
                <w:lang w:val="es-ES_tradnl"/>
              </w:rPr>
              <w:t xml:space="preserve">El proyecto pretende que la oficina nacional competente (el SENAPI, en el caso del Estado Plurinacional de Bolivia, o la oficina que corresponda en cada país beneficiario) se convierta en una entidad articuladora entre el registro de marcas colectivas y el desarrollo local </w:t>
            </w:r>
            <w:r w:rsidR="00F25583" w:rsidRPr="00F40522">
              <w:rPr>
                <w:lang w:val="es-ES_tradnl"/>
              </w:rPr>
              <w:t>mediante el</w:t>
            </w:r>
            <w:r w:rsidRPr="00F40522">
              <w:rPr>
                <w:lang w:val="es-ES_tradnl"/>
              </w:rPr>
              <w:t xml:space="preserve"> apoyo a las </w:t>
            </w:r>
            <w:r w:rsidR="003D09F0" w:rsidRPr="00F40522">
              <w:rPr>
                <w:lang w:val="es-ES_tradnl"/>
              </w:rPr>
              <w:t>pymes</w:t>
            </w:r>
            <w:r w:rsidRPr="00F40522">
              <w:rPr>
                <w:lang w:val="es-ES_tradnl"/>
              </w:rPr>
              <w:t xml:space="preserve"> </w:t>
            </w:r>
            <w:r w:rsidR="00F25583" w:rsidRPr="00F40522">
              <w:rPr>
                <w:lang w:val="es-ES_tradnl"/>
              </w:rPr>
              <w:t xml:space="preserve">que fomenten </w:t>
            </w:r>
            <w:r w:rsidRPr="00F40522">
              <w:rPr>
                <w:lang w:val="es-ES_tradnl"/>
              </w:rPr>
              <w:t xml:space="preserve">prácticas </w:t>
            </w:r>
            <w:r w:rsidR="00F25583" w:rsidRPr="00F40522">
              <w:rPr>
                <w:lang w:val="es-ES_tradnl"/>
              </w:rPr>
              <w:t>susceptibles de generar</w:t>
            </w:r>
            <w:r w:rsidRPr="00F40522">
              <w:rPr>
                <w:lang w:val="es-ES_tradnl"/>
              </w:rPr>
              <w:t xml:space="preserve"> una imagen positiva de su producto, la comercialización a escala nacional, el vínculo con prácticas tradicionales y el valor agregado por la priorización de productos orgánico</w:t>
            </w:r>
            <w:r w:rsidR="003D09F0" w:rsidRPr="00F40522">
              <w:rPr>
                <w:lang w:val="es-ES_tradnl"/>
              </w:rPr>
              <w:t>s y ambientalmente sostenibles.</w:t>
            </w:r>
          </w:p>
          <w:p w14:paraId="1880EA4E" w14:textId="77777777" w:rsidR="005E1E56" w:rsidRPr="00F40522" w:rsidRDefault="005E1E56" w:rsidP="005E1E56">
            <w:pPr>
              <w:tabs>
                <w:tab w:val="left" w:pos="6521"/>
              </w:tabs>
              <w:rPr>
                <w:lang w:val="es-ES_tradnl"/>
              </w:rPr>
            </w:pPr>
          </w:p>
          <w:p w14:paraId="24A97F97" w14:textId="2C470AC1" w:rsidR="005E1E56" w:rsidRPr="00F40522" w:rsidRDefault="00D01FE1" w:rsidP="005E1E56">
            <w:pPr>
              <w:pStyle w:val="TableParagraph"/>
              <w:ind w:left="109" w:right="458"/>
              <w:rPr>
                <w:lang w:val="es-ES_tradnl"/>
              </w:rPr>
            </w:pPr>
            <w:r w:rsidRPr="00F40522">
              <w:rPr>
                <w:lang w:val="es-ES_tradnl"/>
              </w:rPr>
              <w:t xml:space="preserve">La propuesta consiste en conformar una </w:t>
            </w:r>
            <w:r w:rsidR="00D72F1C" w:rsidRPr="00F40522">
              <w:rPr>
                <w:lang w:val="es-ES_tradnl"/>
              </w:rPr>
              <w:t>“</w:t>
            </w:r>
            <w:r w:rsidRPr="00F40522">
              <w:rPr>
                <w:lang w:val="es-ES_tradnl"/>
              </w:rPr>
              <w:t xml:space="preserve">incubadora de marcas colectivas”, con la participación del SENAPI y las entidades privadas y públicas vinculadas pertinentes (según corresponda en cada país beneficiario), que tendrá el encargo de evaluar la viabilidad técnica, financiera y de mercado de los productos y servicios </w:t>
            </w:r>
            <w:r w:rsidR="00F25583" w:rsidRPr="00F40522">
              <w:rPr>
                <w:lang w:val="es-ES_tradnl"/>
              </w:rPr>
              <w:t>seleccionados</w:t>
            </w:r>
            <w:r w:rsidRPr="00F40522">
              <w:rPr>
                <w:lang w:val="es-ES_tradnl"/>
              </w:rPr>
              <w:t>, proporcionar servicios de asesoría técnica de protección de la marca y brindar asistencia en el r</w:t>
            </w:r>
            <w:r w:rsidR="003D09F0" w:rsidRPr="00F40522">
              <w:rPr>
                <w:lang w:val="es-ES_tradnl"/>
              </w:rPr>
              <w:t>egistro de marcas colectivas.</w:t>
            </w:r>
          </w:p>
          <w:p w14:paraId="159081C0" w14:textId="77777777" w:rsidR="005E1E56" w:rsidRPr="00F40522" w:rsidRDefault="005E1E56" w:rsidP="005E1E56">
            <w:pPr>
              <w:tabs>
                <w:tab w:val="left" w:pos="6521"/>
              </w:tabs>
              <w:rPr>
                <w:lang w:val="es-ES_tradnl"/>
              </w:rPr>
            </w:pPr>
          </w:p>
          <w:p w14:paraId="63CE5793" w14:textId="79A6A998" w:rsidR="005E1E56" w:rsidRPr="00F40522" w:rsidRDefault="00D01FE1" w:rsidP="005E1E56">
            <w:pPr>
              <w:pStyle w:val="TableParagraph"/>
              <w:ind w:left="109" w:right="458"/>
              <w:rPr>
                <w:lang w:val="es-ES_tradnl"/>
              </w:rPr>
            </w:pPr>
            <w:r w:rsidRPr="00F40522">
              <w:rPr>
                <w:lang w:val="es-ES_tradnl"/>
              </w:rPr>
              <w:t>De esa manera</w:t>
            </w:r>
            <w:r w:rsidR="00F25583" w:rsidRPr="00F40522">
              <w:rPr>
                <w:lang w:val="es-ES_tradnl"/>
              </w:rPr>
              <w:t>,</w:t>
            </w:r>
            <w:r w:rsidRPr="00F40522">
              <w:rPr>
                <w:lang w:val="es-ES_tradnl"/>
              </w:rPr>
              <w:t xml:space="preserve"> </w:t>
            </w:r>
            <w:r w:rsidR="00F25583" w:rsidRPr="00F40522">
              <w:rPr>
                <w:lang w:val="es-ES_tradnl"/>
              </w:rPr>
              <w:t>gracias a</w:t>
            </w:r>
            <w:r w:rsidRPr="00F40522">
              <w:rPr>
                <w:lang w:val="es-ES_tradnl"/>
              </w:rPr>
              <w:t>l aprovechamiento de las relaciones entre el capital social, los emprendimientos productivos y la propiedad intelectual (PI)</w:t>
            </w:r>
            <w:r w:rsidR="00F25583" w:rsidRPr="00F40522">
              <w:rPr>
                <w:lang w:val="es-ES_tradnl"/>
              </w:rPr>
              <w:t>, se contribuirá al crecimiento económico y al desarrollo de las regiones del Estado Plurinacional de Bolivia (y de otros tres países en desarrollo)</w:t>
            </w:r>
            <w:r w:rsidRPr="00F40522">
              <w:rPr>
                <w:lang w:val="es-ES_tradnl"/>
              </w:rPr>
              <w:t>.</w:t>
            </w:r>
          </w:p>
          <w:p w14:paraId="7E027E69" w14:textId="77777777" w:rsidR="005E1E56" w:rsidRPr="00F40522" w:rsidRDefault="005E1E56" w:rsidP="005E1E56">
            <w:pPr>
              <w:tabs>
                <w:tab w:val="left" w:pos="6521"/>
              </w:tabs>
              <w:rPr>
                <w:lang w:val="es-ES_tradnl"/>
              </w:rPr>
            </w:pPr>
          </w:p>
          <w:p w14:paraId="40B88472" w14:textId="1F1D1FC1" w:rsidR="005E1E56" w:rsidRPr="00F40522" w:rsidRDefault="00D01FE1" w:rsidP="005E1E56">
            <w:pPr>
              <w:pStyle w:val="TableParagraph"/>
              <w:ind w:left="109" w:right="458"/>
              <w:rPr>
                <w:lang w:val="es-ES_tradnl"/>
              </w:rPr>
            </w:pPr>
            <w:r w:rsidRPr="003707A4">
              <w:rPr>
                <w:lang w:val="es-ES_tradnl"/>
              </w:rPr>
              <w:t>Se necesitará asistencia técnica en tres etapas: i) se buscarán emprendedores y otras partes interesadas que puedan beneficiarse del registro de una marca colectiva; ii) se creará y registrará la marca colectiva; y iii) se brindará asistencia a través de actividades de sensibilización y capacitación con miras a contribuir a la sostenibilidad de la marca.</w:t>
            </w:r>
          </w:p>
          <w:p w14:paraId="01BDDE76" w14:textId="77777777" w:rsidR="005E1E56" w:rsidRPr="00F40522" w:rsidRDefault="005E1E56" w:rsidP="005E1E56">
            <w:pPr>
              <w:tabs>
                <w:tab w:val="left" w:pos="6521"/>
              </w:tabs>
              <w:rPr>
                <w:lang w:val="es-ES_tradnl"/>
              </w:rPr>
            </w:pPr>
          </w:p>
          <w:p w14:paraId="6C0C0E8F" w14:textId="26029B75" w:rsidR="005E1E56" w:rsidRPr="00F40522" w:rsidRDefault="00D01FE1" w:rsidP="00A5311B">
            <w:pPr>
              <w:pStyle w:val="TableParagraph"/>
              <w:ind w:left="109" w:right="458"/>
              <w:rPr>
                <w:lang w:val="es-ES_tradnl"/>
              </w:rPr>
            </w:pPr>
            <w:r w:rsidRPr="00F40522">
              <w:rPr>
                <w:u w:val="single"/>
                <w:lang w:val="es-ES_tradnl"/>
              </w:rPr>
              <w:t>El resultado previsto del proyecto</w:t>
            </w:r>
            <w:r w:rsidRPr="00F40522">
              <w:rPr>
                <w:lang w:val="es-ES_tradnl"/>
              </w:rPr>
              <w:t xml:space="preserve"> es la estructuración de un sistema de apoyo y fortalecimiento para facilitar el registro de marcas colectivas de </w:t>
            </w:r>
            <w:r w:rsidR="001C62A4" w:rsidRPr="00F40522">
              <w:rPr>
                <w:lang w:val="es-ES_tradnl"/>
              </w:rPr>
              <w:t xml:space="preserve">empresas </w:t>
            </w:r>
            <w:r w:rsidRPr="00F40522">
              <w:rPr>
                <w:lang w:val="es-ES_tradnl"/>
              </w:rPr>
              <w:t>locales como eje transversal del desarrollo económico productivo.</w:t>
            </w:r>
          </w:p>
        </w:tc>
      </w:tr>
      <w:tr w:rsidR="00685B14" w:rsidRPr="00F40522" w14:paraId="0919569B" w14:textId="77777777" w:rsidTr="00052A62">
        <w:trPr>
          <w:trHeight w:val="583"/>
        </w:trPr>
        <w:tc>
          <w:tcPr>
            <w:tcW w:w="2377" w:type="dxa"/>
            <w:shd w:val="clear" w:color="auto" w:fill="68E089"/>
            <w:vAlign w:val="center"/>
          </w:tcPr>
          <w:p w14:paraId="3FEC7DE5" w14:textId="77777777" w:rsidR="005E1E56" w:rsidRPr="00F40522" w:rsidRDefault="00D01FE1" w:rsidP="005E1E56">
            <w:pPr>
              <w:pStyle w:val="TableParagraph"/>
              <w:spacing w:before="1"/>
              <w:ind w:left="110"/>
              <w:rPr>
                <w:lang w:val="es-ES_tradnl"/>
              </w:rPr>
            </w:pPr>
            <w:r w:rsidRPr="00F40522">
              <w:rPr>
                <w:u w:val="single"/>
                <w:lang w:val="es-ES_tradnl"/>
              </w:rPr>
              <w:t>Director del proyecto</w:t>
            </w:r>
          </w:p>
        </w:tc>
        <w:tc>
          <w:tcPr>
            <w:tcW w:w="6913" w:type="dxa"/>
            <w:vAlign w:val="center"/>
          </w:tcPr>
          <w:p w14:paraId="6EA69E71" w14:textId="1CFED7A1" w:rsidR="005E1E56" w:rsidRPr="00F40522" w:rsidRDefault="00873A26" w:rsidP="001624BA">
            <w:pPr>
              <w:pStyle w:val="TableParagraph"/>
              <w:ind w:left="109" w:right="458"/>
              <w:rPr>
                <w:iCs/>
                <w:lang w:val="es-ES_tradnl"/>
              </w:rPr>
            </w:pPr>
            <w:r w:rsidRPr="00F40522">
              <w:rPr>
                <w:iCs/>
                <w:lang w:val="es-ES_tradnl"/>
              </w:rPr>
              <w:t>Sr. Georges Ghandour, consejero principal de la División de Coordinación de la Agenda para el Desarrollo, Sector de Desarrollo Regional y Nacional</w:t>
            </w:r>
          </w:p>
        </w:tc>
      </w:tr>
      <w:tr w:rsidR="00685B14" w:rsidRPr="00F40522" w14:paraId="36022382" w14:textId="77777777" w:rsidTr="000E0E0C">
        <w:trPr>
          <w:trHeight w:val="891"/>
        </w:trPr>
        <w:tc>
          <w:tcPr>
            <w:tcW w:w="2377" w:type="dxa"/>
            <w:shd w:val="clear" w:color="auto" w:fill="68E089"/>
            <w:vAlign w:val="center"/>
          </w:tcPr>
          <w:p w14:paraId="2C1C2E09" w14:textId="0042D480" w:rsidR="005E1E56" w:rsidRPr="00F40522" w:rsidRDefault="00D01FE1" w:rsidP="005E1E56">
            <w:pPr>
              <w:pStyle w:val="TableParagraph"/>
              <w:spacing w:before="1"/>
              <w:ind w:left="110" w:right="221"/>
              <w:rPr>
                <w:lang w:val="es-ES_tradnl"/>
              </w:rPr>
            </w:pPr>
            <w:r w:rsidRPr="00F40522">
              <w:rPr>
                <w:u w:val="single"/>
                <w:lang w:val="es-ES_tradnl"/>
              </w:rPr>
              <w:t>Vínculos con los resultados previstos en el</w:t>
            </w:r>
            <w:r w:rsidRPr="00F40522">
              <w:rPr>
                <w:lang w:val="es-ES_tradnl"/>
              </w:rPr>
              <w:t xml:space="preserve"> </w:t>
            </w:r>
            <w:hyperlink r:id="rId26" w:history="1">
              <w:r w:rsidRPr="00F40522">
                <w:rPr>
                  <w:color w:val="0000FF"/>
                  <w:u w:val="single"/>
                  <w:lang w:val="es-ES_tradnl"/>
                </w:rPr>
                <w:t>programa de trabajo y presupuesto para</w:t>
              </w:r>
              <w:r w:rsidR="0030775D" w:rsidRPr="00F40522">
                <w:rPr>
                  <w:color w:val="0000FF"/>
                  <w:u w:val="single"/>
                  <w:lang w:val="es-ES_tradnl"/>
                </w:rPr>
                <w:t> 2</w:t>
              </w:r>
              <w:r w:rsidRPr="00F40522">
                <w:rPr>
                  <w:color w:val="0000FF"/>
                  <w:u w:val="single"/>
                  <w:lang w:val="es-ES_tradnl"/>
                </w:rPr>
                <w:t>022/23</w:t>
              </w:r>
            </w:hyperlink>
          </w:p>
        </w:tc>
        <w:tc>
          <w:tcPr>
            <w:tcW w:w="6913" w:type="dxa"/>
            <w:vAlign w:val="center"/>
          </w:tcPr>
          <w:p w14:paraId="501ECBD0" w14:textId="5CE31FEA" w:rsidR="005E1E56" w:rsidRPr="00F40522" w:rsidRDefault="00D01FE1" w:rsidP="005E1E56">
            <w:pPr>
              <w:pStyle w:val="TableParagraph"/>
              <w:ind w:left="109" w:right="458"/>
              <w:rPr>
                <w:lang w:val="es-ES_tradnl"/>
              </w:rPr>
            </w:pPr>
            <w:r w:rsidRPr="00F40522">
              <w:rPr>
                <w:lang w:val="es-ES_tradnl"/>
              </w:rPr>
              <w:t>4.1:</w:t>
            </w:r>
            <w:r w:rsidR="00D72F1C" w:rsidRPr="00F40522">
              <w:rPr>
                <w:lang w:val="es-ES_tradnl"/>
              </w:rPr>
              <w:t xml:space="preserve"> </w:t>
            </w:r>
            <w:r w:rsidRPr="00F40522">
              <w:rPr>
                <w:lang w:val="es-ES_tradnl"/>
              </w:rPr>
              <w:t xml:space="preserve">Un uso más eficaz de la propiedad intelectual </w:t>
            </w:r>
            <w:r w:rsidR="001C62A4" w:rsidRPr="00F40522">
              <w:rPr>
                <w:lang w:val="es-ES_tradnl"/>
              </w:rPr>
              <w:t>en apoyo al</w:t>
            </w:r>
            <w:r w:rsidRPr="00F40522">
              <w:rPr>
                <w:lang w:val="es-ES_tradnl"/>
              </w:rPr>
              <w:t xml:space="preserve"> crecimiento y el desarrollo de todos los Estados miembros y sus regiones y subregiones, entre otras cosas, mediante la </w:t>
            </w:r>
            <w:r w:rsidR="001C62A4" w:rsidRPr="00F40522">
              <w:rPr>
                <w:lang w:val="es-ES_tradnl"/>
              </w:rPr>
              <w:t xml:space="preserve">aplicación </w:t>
            </w:r>
            <w:r w:rsidRPr="00F40522">
              <w:rPr>
                <w:lang w:val="es-ES_tradnl"/>
              </w:rPr>
              <w:t>de las recomendaciones de la Agenda para el Desarrollo.</w:t>
            </w:r>
          </w:p>
          <w:p w14:paraId="487DBB69" w14:textId="77777777" w:rsidR="005E1E56" w:rsidRPr="00F40522" w:rsidRDefault="005E1E56" w:rsidP="005E1E56">
            <w:pPr>
              <w:tabs>
                <w:tab w:val="left" w:pos="6521"/>
              </w:tabs>
              <w:rPr>
                <w:rFonts w:eastAsia="Arial"/>
                <w:szCs w:val="22"/>
                <w:lang w:val="es-ES_tradnl"/>
              </w:rPr>
            </w:pPr>
          </w:p>
          <w:p w14:paraId="1A8B849D" w14:textId="31136599" w:rsidR="005E1E56" w:rsidRPr="00F40522" w:rsidRDefault="00D01FE1" w:rsidP="005E1E56">
            <w:pPr>
              <w:pStyle w:val="TableParagraph"/>
              <w:ind w:left="109" w:right="458"/>
              <w:rPr>
                <w:lang w:val="es-ES_tradnl"/>
              </w:rPr>
            </w:pPr>
            <w:r w:rsidRPr="00F40522">
              <w:rPr>
                <w:lang w:val="es-ES_tradnl"/>
              </w:rPr>
              <w:t>4.3:</w:t>
            </w:r>
            <w:r w:rsidR="00D72F1C" w:rsidRPr="00F40522">
              <w:rPr>
                <w:lang w:val="es-ES_tradnl"/>
              </w:rPr>
              <w:t xml:space="preserve"> </w:t>
            </w:r>
            <w:r w:rsidRPr="00F40522">
              <w:rPr>
                <w:lang w:val="es-ES_tradnl"/>
              </w:rPr>
              <w:t>Aumento de los conocimientos y competencias en materia de PI en todos los Estados miembros.</w:t>
            </w:r>
          </w:p>
          <w:p w14:paraId="756B29DD" w14:textId="77777777" w:rsidR="005E1E56" w:rsidRPr="00F40522" w:rsidRDefault="005E1E56" w:rsidP="005E1E56">
            <w:pPr>
              <w:pStyle w:val="TableParagraph"/>
              <w:ind w:left="109" w:right="458"/>
              <w:rPr>
                <w:lang w:val="es-ES_tradnl"/>
              </w:rPr>
            </w:pPr>
          </w:p>
          <w:p w14:paraId="2B31F148" w14:textId="7B7A3884" w:rsidR="005E1E56" w:rsidRPr="00F40522" w:rsidRDefault="00D01FE1" w:rsidP="00A5311B">
            <w:pPr>
              <w:pStyle w:val="TableParagraph"/>
              <w:ind w:left="109" w:right="458"/>
              <w:rPr>
                <w:lang w:val="es-ES_tradnl"/>
              </w:rPr>
            </w:pPr>
            <w:r w:rsidRPr="00F40522">
              <w:rPr>
                <w:lang w:val="es-ES_tradnl"/>
              </w:rPr>
              <w:t>4.4:</w:t>
            </w:r>
            <w:r w:rsidR="00D72F1C" w:rsidRPr="00F40522">
              <w:rPr>
                <w:lang w:val="es-ES_tradnl"/>
              </w:rPr>
              <w:t xml:space="preserve"> </w:t>
            </w:r>
            <w:r w:rsidRPr="00F40522">
              <w:rPr>
                <w:lang w:val="es-ES_tradnl"/>
              </w:rPr>
              <w:t>Más innovadores, creadores, pymes, universidades, instituciones de investigación y comunidades sacan provecho de la PI.</w:t>
            </w:r>
          </w:p>
        </w:tc>
      </w:tr>
      <w:tr w:rsidR="00685B14" w:rsidRPr="00F40522" w14:paraId="687FBA5A" w14:textId="77777777" w:rsidTr="000E0E0C">
        <w:trPr>
          <w:trHeight w:val="1071"/>
        </w:trPr>
        <w:tc>
          <w:tcPr>
            <w:tcW w:w="2377" w:type="dxa"/>
            <w:shd w:val="clear" w:color="auto" w:fill="68E089"/>
            <w:vAlign w:val="center"/>
          </w:tcPr>
          <w:p w14:paraId="0B190F97" w14:textId="2BF236E7" w:rsidR="005E1E56" w:rsidRPr="00F40522" w:rsidRDefault="00D01FE1" w:rsidP="005E1E56">
            <w:pPr>
              <w:pStyle w:val="TableParagraph"/>
              <w:ind w:left="109"/>
              <w:rPr>
                <w:u w:val="single"/>
                <w:lang w:val="es-ES_tradnl"/>
              </w:rPr>
            </w:pPr>
            <w:r w:rsidRPr="00F40522">
              <w:rPr>
                <w:u w:val="single"/>
                <w:lang w:val="es-ES_tradnl"/>
              </w:rPr>
              <w:t>Progresos en la ejecución del proyecto</w:t>
            </w:r>
          </w:p>
        </w:tc>
        <w:tc>
          <w:tcPr>
            <w:tcW w:w="6913" w:type="dxa"/>
            <w:vAlign w:val="center"/>
          </w:tcPr>
          <w:p w14:paraId="5B77D3C5" w14:textId="0A1FBB0A" w:rsidR="0075517D" w:rsidRPr="00F40522" w:rsidRDefault="00D01FE1" w:rsidP="0075517D">
            <w:pPr>
              <w:pStyle w:val="TableParagraph"/>
              <w:ind w:left="109" w:right="458"/>
              <w:rPr>
                <w:lang w:val="es-ES_tradnl"/>
              </w:rPr>
            </w:pPr>
            <w:r w:rsidRPr="00F40522">
              <w:rPr>
                <w:lang w:val="es-ES_tradnl"/>
              </w:rPr>
              <w:t>A finales de julio de</w:t>
            </w:r>
            <w:r w:rsidR="0030775D" w:rsidRPr="00F40522">
              <w:rPr>
                <w:lang w:val="es-ES_tradnl"/>
              </w:rPr>
              <w:t> 2</w:t>
            </w:r>
            <w:r w:rsidRPr="00F40522">
              <w:rPr>
                <w:lang w:val="es-ES_tradnl"/>
              </w:rPr>
              <w:t>023, la situación en cada uno de los países beneficiarios era la siguiente:</w:t>
            </w:r>
          </w:p>
          <w:p w14:paraId="1F040416" w14:textId="77777777" w:rsidR="005E1E56" w:rsidRPr="00F40522" w:rsidRDefault="005E1E56" w:rsidP="0075517D">
            <w:pPr>
              <w:pStyle w:val="TableParagraph"/>
              <w:ind w:right="458"/>
              <w:rPr>
                <w:lang w:val="es-ES_tradnl"/>
              </w:rPr>
            </w:pPr>
          </w:p>
          <w:p w14:paraId="781D7976" w14:textId="77777777" w:rsidR="005E1E56" w:rsidRPr="00F40522" w:rsidRDefault="00D01FE1" w:rsidP="005E1E56">
            <w:pPr>
              <w:pStyle w:val="TableParagraph"/>
              <w:ind w:left="109" w:right="458"/>
              <w:rPr>
                <w:u w:val="single"/>
                <w:lang w:val="es-ES_tradnl"/>
              </w:rPr>
            </w:pPr>
            <w:r w:rsidRPr="00F40522">
              <w:rPr>
                <w:u w:val="single"/>
                <w:lang w:val="es-ES_tradnl"/>
              </w:rPr>
              <w:t>Bolivia</w:t>
            </w:r>
          </w:p>
          <w:p w14:paraId="1DC989EC" w14:textId="6340973C" w:rsidR="005E1E56" w:rsidRPr="00F40522" w:rsidRDefault="0016613E" w:rsidP="00FF71AD">
            <w:pPr>
              <w:pStyle w:val="TableParagraph"/>
              <w:numPr>
                <w:ilvl w:val="0"/>
                <w:numId w:val="12"/>
              </w:numPr>
              <w:ind w:right="458"/>
              <w:rPr>
                <w:lang w:val="es-ES_tradnl"/>
              </w:rPr>
            </w:pPr>
            <w:r w:rsidRPr="00F40522">
              <w:rPr>
                <w:lang w:val="es-ES_tradnl"/>
              </w:rPr>
              <w:t>Plan de proyecto a escala nacional: aprobado.</w:t>
            </w:r>
          </w:p>
          <w:p w14:paraId="57BCE57F" w14:textId="77777777" w:rsidR="005E1E56" w:rsidRPr="00F40522" w:rsidRDefault="00D01FE1" w:rsidP="00FF71AD">
            <w:pPr>
              <w:pStyle w:val="TableParagraph"/>
              <w:numPr>
                <w:ilvl w:val="0"/>
                <w:numId w:val="12"/>
              </w:numPr>
              <w:ind w:right="458"/>
              <w:rPr>
                <w:lang w:val="es-ES_tradnl"/>
              </w:rPr>
            </w:pPr>
            <w:r w:rsidRPr="00F40522">
              <w:rPr>
                <w:lang w:val="es-ES_tradnl"/>
              </w:rPr>
              <w:t>Estudio exploratorio: completado.</w:t>
            </w:r>
          </w:p>
          <w:p w14:paraId="04BD0CE9" w14:textId="757E1C51" w:rsidR="005E1E56" w:rsidRPr="00F40522" w:rsidRDefault="00D01FE1" w:rsidP="00FF71AD">
            <w:pPr>
              <w:pStyle w:val="TableParagraph"/>
              <w:numPr>
                <w:ilvl w:val="0"/>
                <w:numId w:val="12"/>
              </w:numPr>
              <w:ind w:right="458"/>
              <w:rPr>
                <w:lang w:val="es-ES_tradnl"/>
              </w:rPr>
            </w:pPr>
            <w:r w:rsidRPr="00F40522">
              <w:rPr>
                <w:lang w:val="es-ES_tradnl"/>
              </w:rPr>
              <w:t>Actividades de información sobre los posibles beneficios del uso de marcas colectivas: celebradas el</w:t>
            </w:r>
            <w:r w:rsidR="0030775D" w:rsidRPr="00F40522">
              <w:rPr>
                <w:lang w:val="es-ES_tradnl"/>
              </w:rPr>
              <w:t> 8</w:t>
            </w:r>
            <w:r w:rsidRPr="00F40522">
              <w:rPr>
                <w:lang w:val="es-ES_tradnl"/>
              </w:rPr>
              <w:t xml:space="preserve"> de julio de</w:t>
            </w:r>
            <w:r w:rsidR="0030775D" w:rsidRPr="00F40522">
              <w:rPr>
                <w:lang w:val="es-ES_tradnl"/>
              </w:rPr>
              <w:t> 2</w:t>
            </w:r>
            <w:r w:rsidRPr="00F40522">
              <w:rPr>
                <w:lang w:val="es-ES_tradnl"/>
              </w:rPr>
              <w:t>022.</w:t>
            </w:r>
          </w:p>
          <w:p w14:paraId="63A4FCF7" w14:textId="5501B712" w:rsidR="005E1E56" w:rsidRPr="003707A4" w:rsidRDefault="00D01FE1" w:rsidP="00FF71AD">
            <w:pPr>
              <w:pStyle w:val="TableParagraph"/>
              <w:numPr>
                <w:ilvl w:val="0"/>
                <w:numId w:val="12"/>
              </w:numPr>
              <w:ind w:right="458"/>
              <w:rPr>
                <w:lang w:val="es-ES_tradnl"/>
              </w:rPr>
            </w:pPr>
            <w:r w:rsidRPr="003707A4">
              <w:rPr>
                <w:lang w:val="es-ES_tradnl"/>
              </w:rPr>
              <w:t>Selección de un producto/servicio para llevar a cabo el desarrollo y registro de una marca colectiva y creación de una asociación o identificación de una asociación ya existente: completado. Se ha seleccionado la Asociación Regional de Apicultores del Chaco Chuquisaqueño (ARACH), que agrupa a</w:t>
            </w:r>
            <w:r w:rsidR="0030775D" w:rsidRPr="003707A4">
              <w:rPr>
                <w:lang w:val="es-ES_tradnl"/>
              </w:rPr>
              <w:t> 2</w:t>
            </w:r>
            <w:r w:rsidRPr="003707A4">
              <w:rPr>
                <w:lang w:val="es-ES_tradnl"/>
              </w:rPr>
              <w:t>5 organizaciones de productores de miel en la región del Chaco.</w:t>
            </w:r>
          </w:p>
          <w:p w14:paraId="4B898405" w14:textId="1A91AEF3" w:rsidR="005E1E56" w:rsidRPr="00F40522" w:rsidRDefault="00D01FE1" w:rsidP="0080352B">
            <w:pPr>
              <w:pStyle w:val="TableParagraph"/>
              <w:numPr>
                <w:ilvl w:val="0"/>
                <w:numId w:val="12"/>
              </w:numPr>
              <w:ind w:right="458"/>
              <w:rPr>
                <w:lang w:val="es-ES_tradnl"/>
              </w:rPr>
            </w:pPr>
            <w:r w:rsidRPr="00F40522">
              <w:rPr>
                <w:lang w:val="es-ES_tradnl"/>
              </w:rPr>
              <w:t>Actividad de formación sobre marcas colectivas: celebrada el</w:t>
            </w:r>
            <w:r w:rsidR="0030775D" w:rsidRPr="00F40522">
              <w:rPr>
                <w:lang w:val="es-ES_tradnl"/>
              </w:rPr>
              <w:t> 2</w:t>
            </w:r>
            <w:r w:rsidRPr="00F40522">
              <w:rPr>
                <w:lang w:val="es-ES_tradnl"/>
              </w:rPr>
              <w:t>5 de julio de</w:t>
            </w:r>
            <w:r w:rsidR="0030775D" w:rsidRPr="00F40522">
              <w:rPr>
                <w:lang w:val="es-ES_tradnl"/>
              </w:rPr>
              <w:t> 2</w:t>
            </w:r>
            <w:r w:rsidRPr="00F40522">
              <w:rPr>
                <w:lang w:val="es-ES_tradnl"/>
              </w:rPr>
              <w:t>022.</w:t>
            </w:r>
          </w:p>
          <w:p w14:paraId="759A8A0E" w14:textId="0DA75B70" w:rsidR="003B60E2" w:rsidRPr="00F40522" w:rsidRDefault="00D01FE1" w:rsidP="00FF71AD">
            <w:pPr>
              <w:pStyle w:val="TableParagraph"/>
              <w:numPr>
                <w:ilvl w:val="0"/>
                <w:numId w:val="12"/>
              </w:numPr>
              <w:ind w:right="458"/>
              <w:rPr>
                <w:lang w:val="es-ES_tradnl"/>
              </w:rPr>
            </w:pPr>
            <w:r w:rsidRPr="00F40522">
              <w:rPr>
                <w:lang w:val="es-ES_tradnl"/>
              </w:rPr>
              <w:t>Taller con los miembros de la asociación sobre los principales elementos de su marca colectiva: celebrado del</w:t>
            </w:r>
            <w:r w:rsidR="0030775D" w:rsidRPr="00F40522">
              <w:rPr>
                <w:lang w:val="es-ES_tradnl"/>
              </w:rPr>
              <w:t> 2</w:t>
            </w:r>
            <w:r w:rsidRPr="00F40522">
              <w:rPr>
                <w:lang w:val="es-ES_tradnl"/>
              </w:rPr>
              <w:t>5 al</w:t>
            </w:r>
            <w:r w:rsidR="0030775D" w:rsidRPr="00F40522">
              <w:rPr>
                <w:lang w:val="es-ES_tradnl"/>
              </w:rPr>
              <w:t> 2</w:t>
            </w:r>
            <w:r w:rsidRPr="00F40522">
              <w:rPr>
                <w:lang w:val="es-ES_tradnl"/>
              </w:rPr>
              <w:t>7 de enero de</w:t>
            </w:r>
            <w:r w:rsidR="0030775D" w:rsidRPr="00F40522">
              <w:rPr>
                <w:lang w:val="es-ES_tradnl"/>
              </w:rPr>
              <w:t> 2</w:t>
            </w:r>
            <w:r w:rsidRPr="00F40522">
              <w:rPr>
                <w:lang w:val="es-ES_tradnl"/>
              </w:rPr>
              <w:t>023.</w:t>
            </w:r>
          </w:p>
          <w:p w14:paraId="44AF3DE9" w14:textId="480DE651" w:rsidR="00C74DC0" w:rsidRPr="00F40522" w:rsidRDefault="00D01FE1" w:rsidP="002178D5">
            <w:pPr>
              <w:pStyle w:val="ListParagraph"/>
              <w:numPr>
                <w:ilvl w:val="0"/>
                <w:numId w:val="12"/>
              </w:numPr>
              <w:rPr>
                <w:rFonts w:eastAsia="Arial"/>
                <w:szCs w:val="22"/>
                <w:lang w:val="es-ES_tradnl"/>
              </w:rPr>
            </w:pPr>
            <w:r w:rsidRPr="00F40522">
              <w:rPr>
                <w:rFonts w:eastAsia="Arial"/>
                <w:szCs w:val="22"/>
                <w:lang w:val="es-ES_tradnl"/>
              </w:rPr>
              <w:t>Redacción y adopción del reglamento de uso de la marca colectiva: en curso.</w:t>
            </w:r>
            <w:r w:rsidR="00D72F1C" w:rsidRPr="00F40522">
              <w:rPr>
                <w:rFonts w:eastAsia="Arial"/>
                <w:szCs w:val="22"/>
                <w:lang w:val="es-ES_tradnl"/>
              </w:rPr>
              <w:t xml:space="preserve"> </w:t>
            </w:r>
            <w:r w:rsidRPr="00F40522">
              <w:rPr>
                <w:rFonts w:eastAsia="Arial"/>
                <w:szCs w:val="22"/>
                <w:lang w:val="es-ES_tradnl"/>
              </w:rPr>
              <w:t>El reglamento de uso se encuentra en fase de examen por parte de los miembros de la asociación.</w:t>
            </w:r>
          </w:p>
          <w:p w14:paraId="11E6F32E" w14:textId="77777777" w:rsidR="0093168D" w:rsidRPr="003707A4" w:rsidRDefault="00D01FE1" w:rsidP="0093168D">
            <w:pPr>
              <w:pStyle w:val="TableParagraph"/>
              <w:numPr>
                <w:ilvl w:val="0"/>
                <w:numId w:val="12"/>
              </w:numPr>
              <w:ind w:right="458"/>
              <w:rPr>
                <w:lang w:val="es-ES_tradnl"/>
              </w:rPr>
            </w:pPr>
            <w:r w:rsidRPr="003707A4">
              <w:rPr>
                <w:lang w:val="es-ES_tradnl"/>
              </w:rPr>
              <w:t>Diseño del logotipo de la marca colectiva: completado.</w:t>
            </w:r>
          </w:p>
          <w:p w14:paraId="640BF5E3" w14:textId="01D7AFA6" w:rsidR="00416D3D" w:rsidRPr="00F40522" w:rsidRDefault="00D01FE1" w:rsidP="00416D3D">
            <w:pPr>
              <w:pStyle w:val="ListParagraph"/>
              <w:numPr>
                <w:ilvl w:val="0"/>
                <w:numId w:val="12"/>
              </w:numPr>
              <w:rPr>
                <w:rFonts w:eastAsia="Arial"/>
                <w:szCs w:val="22"/>
                <w:lang w:val="es-ES_tradnl"/>
              </w:rPr>
            </w:pPr>
            <w:r w:rsidRPr="00F40522">
              <w:rPr>
                <w:rFonts w:eastAsia="Arial"/>
                <w:szCs w:val="22"/>
                <w:lang w:val="es-ES_tradnl"/>
              </w:rPr>
              <w:t>Registro de la marca colectiva: la solicitud de registro de la marca colectiva se presentó en la Oficina nacional de PI en marzo de</w:t>
            </w:r>
            <w:r w:rsidR="0030775D" w:rsidRPr="00F40522">
              <w:rPr>
                <w:rFonts w:eastAsia="Arial"/>
                <w:szCs w:val="22"/>
                <w:lang w:val="es-ES_tradnl"/>
              </w:rPr>
              <w:t> 2</w:t>
            </w:r>
            <w:r w:rsidRPr="00F40522">
              <w:rPr>
                <w:rFonts w:eastAsia="Arial"/>
                <w:szCs w:val="22"/>
                <w:lang w:val="es-ES_tradnl"/>
              </w:rPr>
              <w:t>023.</w:t>
            </w:r>
          </w:p>
          <w:p w14:paraId="39E4FEED" w14:textId="77777777" w:rsidR="00274EAA" w:rsidRPr="00F40522" w:rsidRDefault="00D01FE1" w:rsidP="00416D3D">
            <w:pPr>
              <w:pStyle w:val="ListParagraph"/>
              <w:numPr>
                <w:ilvl w:val="0"/>
                <w:numId w:val="12"/>
              </w:numPr>
              <w:rPr>
                <w:rFonts w:eastAsia="Arial"/>
                <w:szCs w:val="22"/>
                <w:lang w:val="es-ES_tradnl"/>
              </w:rPr>
            </w:pPr>
            <w:r w:rsidRPr="00F40522">
              <w:rPr>
                <w:rFonts w:eastAsia="Arial"/>
                <w:szCs w:val="22"/>
                <w:lang w:val="es-ES_tradnl"/>
              </w:rPr>
              <w:t xml:space="preserve">Elaboración de una guía práctica sobre desarrollo y registro de marcas colectivas: en curso. </w:t>
            </w:r>
          </w:p>
          <w:p w14:paraId="21148E6F" w14:textId="77777777" w:rsidR="005E1E56" w:rsidRPr="00F40522" w:rsidRDefault="005E1E56" w:rsidP="005E1E56">
            <w:pPr>
              <w:pStyle w:val="TableParagraph"/>
              <w:ind w:left="109" w:right="458"/>
              <w:rPr>
                <w:lang w:val="es-ES_tradnl"/>
              </w:rPr>
            </w:pPr>
          </w:p>
          <w:p w14:paraId="2CA904FA" w14:textId="0EF4B990" w:rsidR="005E1E56" w:rsidRPr="00F40522" w:rsidRDefault="00D01FE1" w:rsidP="00FC1D0E">
            <w:pPr>
              <w:pStyle w:val="TableParagraph"/>
              <w:keepNext/>
              <w:ind w:left="109" w:right="458"/>
              <w:rPr>
                <w:u w:val="single"/>
                <w:lang w:val="es-ES_tradnl"/>
              </w:rPr>
            </w:pPr>
            <w:r w:rsidRPr="00F40522">
              <w:rPr>
                <w:u w:val="single"/>
                <w:lang w:val="es-ES_tradnl"/>
              </w:rPr>
              <w:t>Brasil</w:t>
            </w:r>
          </w:p>
          <w:p w14:paraId="6B30BDB0" w14:textId="1482059E" w:rsidR="005E1E56" w:rsidRPr="00F40522" w:rsidRDefault="0016613E" w:rsidP="00FC1D0E">
            <w:pPr>
              <w:pStyle w:val="TableParagraph"/>
              <w:keepNext/>
              <w:numPr>
                <w:ilvl w:val="0"/>
                <w:numId w:val="12"/>
              </w:numPr>
              <w:ind w:right="458"/>
              <w:rPr>
                <w:lang w:val="es-ES_tradnl"/>
              </w:rPr>
            </w:pPr>
            <w:r w:rsidRPr="00F40522">
              <w:rPr>
                <w:lang w:val="es-ES_tradnl"/>
              </w:rPr>
              <w:t>Plan de proyecto a escala nacional: aprobado.</w:t>
            </w:r>
          </w:p>
          <w:p w14:paraId="47EA0518" w14:textId="77777777" w:rsidR="005E1E56" w:rsidRPr="00F40522" w:rsidRDefault="00D01FE1" w:rsidP="00FF71AD">
            <w:pPr>
              <w:pStyle w:val="TableParagraph"/>
              <w:numPr>
                <w:ilvl w:val="0"/>
                <w:numId w:val="12"/>
              </w:numPr>
              <w:ind w:right="458"/>
              <w:rPr>
                <w:lang w:val="es-ES_tradnl"/>
              </w:rPr>
            </w:pPr>
            <w:r w:rsidRPr="00F40522">
              <w:rPr>
                <w:lang w:val="es-ES_tradnl"/>
              </w:rPr>
              <w:t>Estudio exploratorio: completado.</w:t>
            </w:r>
          </w:p>
          <w:p w14:paraId="77D242CE" w14:textId="5B92047C" w:rsidR="005E1E56" w:rsidRPr="00F40522" w:rsidRDefault="00D01FE1" w:rsidP="00FF71AD">
            <w:pPr>
              <w:pStyle w:val="TableParagraph"/>
              <w:numPr>
                <w:ilvl w:val="0"/>
                <w:numId w:val="12"/>
              </w:numPr>
              <w:ind w:right="458"/>
              <w:rPr>
                <w:lang w:val="es-ES_tradnl"/>
              </w:rPr>
            </w:pPr>
            <w:r w:rsidRPr="00F40522">
              <w:rPr>
                <w:lang w:val="es-ES_tradnl"/>
              </w:rPr>
              <w:t>Actividades de información sobre los posibles beneficios del uso de marcas colectivas: celebradas el</w:t>
            </w:r>
            <w:r w:rsidR="0030775D" w:rsidRPr="00F40522">
              <w:rPr>
                <w:lang w:val="es-ES_tradnl"/>
              </w:rPr>
              <w:t> 5</w:t>
            </w:r>
            <w:r w:rsidRPr="00F40522">
              <w:rPr>
                <w:lang w:val="es-ES_tradnl"/>
              </w:rPr>
              <w:t xml:space="preserve"> y el</w:t>
            </w:r>
            <w:r w:rsidR="0030775D" w:rsidRPr="00F40522">
              <w:rPr>
                <w:lang w:val="es-ES_tradnl"/>
              </w:rPr>
              <w:t> 6</w:t>
            </w:r>
            <w:r w:rsidRPr="00F40522">
              <w:rPr>
                <w:lang w:val="es-ES_tradnl"/>
              </w:rPr>
              <w:t xml:space="preserve"> de julio de</w:t>
            </w:r>
            <w:r w:rsidR="0030775D" w:rsidRPr="00F40522">
              <w:rPr>
                <w:lang w:val="es-ES_tradnl"/>
              </w:rPr>
              <w:t> 2</w:t>
            </w:r>
            <w:r w:rsidRPr="00F40522">
              <w:rPr>
                <w:lang w:val="es-ES_tradnl"/>
              </w:rPr>
              <w:t>021.</w:t>
            </w:r>
          </w:p>
          <w:p w14:paraId="5859D7EA" w14:textId="1A7E89B6" w:rsidR="005E1E56" w:rsidRPr="00F40522" w:rsidRDefault="00D01FE1" w:rsidP="00FF71AD">
            <w:pPr>
              <w:pStyle w:val="TableParagraph"/>
              <w:numPr>
                <w:ilvl w:val="0"/>
                <w:numId w:val="12"/>
              </w:numPr>
              <w:ind w:right="458"/>
              <w:rPr>
                <w:lang w:val="es-ES_tradnl"/>
              </w:rPr>
            </w:pPr>
            <w:r w:rsidRPr="00F40522">
              <w:rPr>
                <w:lang w:val="es-ES_tradnl"/>
              </w:rPr>
              <w:t>Selección de un producto/servicio para llevar a cabo el desarrollo y registro de una marca colectiva y creación de una asociación o identificación de una asociación ya existente: completado. Se ha seleccionado la Associação dos Produtores Agroextrativistas da Floresta Nacional de Tefé e Entorno (APAFE), situada en Tefé y Alvãraes, en la región amazónica.</w:t>
            </w:r>
            <w:r w:rsidR="00D72F1C" w:rsidRPr="00F40522">
              <w:rPr>
                <w:lang w:val="es-ES_tradnl"/>
              </w:rPr>
              <w:t xml:space="preserve"> </w:t>
            </w:r>
            <w:r w:rsidRPr="00F40522">
              <w:rPr>
                <w:lang w:val="es-ES_tradnl"/>
              </w:rPr>
              <w:t>Sus miembros producen harina de yuca y productos derivados, miel y aceites, entre otros.</w:t>
            </w:r>
          </w:p>
          <w:p w14:paraId="09BD0840" w14:textId="59036909" w:rsidR="005E1E56" w:rsidRPr="00F40522" w:rsidRDefault="00D01FE1" w:rsidP="00FF71AD">
            <w:pPr>
              <w:pStyle w:val="TableParagraph"/>
              <w:numPr>
                <w:ilvl w:val="0"/>
                <w:numId w:val="12"/>
              </w:numPr>
              <w:ind w:right="458"/>
              <w:rPr>
                <w:lang w:val="es-ES_tradnl"/>
              </w:rPr>
            </w:pPr>
            <w:r w:rsidRPr="00F40522">
              <w:rPr>
                <w:lang w:val="es-ES_tradnl"/>
              </w:rPr>
              <w:t>Talleres con los miembros de la asociación sobre los principales elementos de su marca colectiva: celebrados el</w:t>
            </w:r>
            <w:r w:rsidR="0030775D" w:rsidRPr="00F40522">
              <w:rPr>
                <w:lang w:val="es-ES_tradnl"/>
              </w:rPr>
              <w:t> 1</w:t>
            </w:r>
            <w:r w:rsidRPr="00F40522">
              <w:rPr>
                <w:lang w:val="es-ES_tradnl"/>
              </w:rPr>
              <w:t>3 de septiembre y el</w:t>
            </w:r>
            <w:r w:rsidR="0030775D" w:rsidRPr="00F40522">
              <w:rPr>
                <w:lang w:val="es-ES_tradnl"/>
              </w:rPr>
              <w:t> 8</w:t>
            </w:r>
            <w:r w:rsidRPr="00F40522">
              <w:rPr>
                <w:lang w:val="es-ES_tradnl"/>
              </w:rPr>
              <w:t xml:space="preserve"> de noviembre de</w:t>
            </w:r>
            <w:r w:rsidR="0030775D" w:rsidRPr="00F40522">
              <w:rPr>
                <w:lang w:val="es-ES_tradnl"/>
              </w:rPr>
              <w:t> 2</w:t>
            </w:r>
            <w:r w:rsidRPr="00F40522">
              <w:rPr>
                <w:lang w:val="es-ES_tradnl"/>
              </w:rPr>
              <w:t>021.</w:t>
            </w:r>
            <w:r w:rsidR="00D72F1C" w:rsidRPr="00F40522">
              <w:rPr>
                <w:lang w:val="es-ES_tradnl"/>
              </w:rPr>
              <w:t xml:space="preserve"> </w:t>
            </w:r>
            <w:r w:rsidRPr="00F40522">
              <w:rPr>
                <w:lang w:val="es-ES_tradnl"/>
              </w:rPr>
              <w:t>Estos talleres se complementaron con consultas en línea a pequeña escala con los miembros de las asociaciones.</w:t>
            </w:r>
          </w:p>
          <w:p w14:paraId="33F2235E" w14:textId="4909A6D6" w:rsidR="005E1E56" w:rsidRPr="00F40522" w:rsidRDefault="00D01FE1" w:rsidP="00FF71AD">
            <w:pPr>
              <w:pStyle w:val="TableParagraph"/>
              <w:numPr>
                <w:ilvl w:val="0"/>
                <w:numId w:val="12"/>
              </w:numPr>
              <w:ind w:right="458"/>
              <w:rPr>
                <w:lang w:val="es-ES_tradnl"/>
              </w:rPr>
            </w:pPr>
            <w:r w:rsidRPr="00F40522">
              <w:rPr>
                <w:lang w:val="es-ES_tradnl"/>
              </w:rPr>
              <w:t>Redacción y adopción del reglamento de uso de la marca colectiva: completado.</w:t>
            </w:r>
            <w:r w:rsidR="00D72F1C" w:rsidRPr="00F40522">
              <w:rPr>
                <w:lang w:val="es-ES_tradnl"/>
              </w:rPr>
              <w:t xml:space="preserve"> </w:t>
            </w:r>
            <w:r w:rsidRPr="00F40522">
              <w:rPr>
                <w:lang w:val="es-ES_tradnl"/>
              </w:rPr>
              <w:t>Además, se elaboró un plan de control de la marca colectiva.</w:t>
            </w:r>
          </w:p>
          <w:p w14:paraId="6B4395C0" w14:textId="77777777" w:rsidR="005E1E56" w:rsidRPr="00F40522" w:rsidRDefault="00D01FE1" w:rsidP="00FF71AD">
            <w:pPr>
              <w:pStyle w:val="TableParagraph"/>
              <w:numPr>
                <w:ilvl w:val="0"/>
                <w:numId w:val="12"/>
              </w:numPr>
              <w:ind w:right="458"/>
              <w:rPr>
                <w:lang w:val="es-ES_tradnl"/>
              </w:rPr>
            </w:pPr>
            <w:r w:rsidRPr="00F40522">
              <w:rPr>
                <w:lang w:val="es-ES_tradnl"/>
              </w:rPr>
              <w:t>Diseño del logotipo de la marca colectiva: completado.</w:t>
            </w:r>
          </w:p>
          <w:p w14:paraId="1AD4E754" w14:textId="048CB8E3" w:rsidR="00DB22D3" w:rsidRPr="00F40522" w:rsidRDefault="00D01FE1" w:rsidP="00FF71AD">
            <w:pPr>
              <w:pStyle w:val="TableParagraph"/>
              <w:numPr>
                <w:ilvl w:val="0"/>
                <w:numId w:val="12"/>
              </w:numPr>
              <w:ind w:right="458"/>
              <w:rPr>
                <w:lang w:val="es-ES_tradnl"/>
              </w:rPr>
            </w:pPr>
            <w:r w:rsidRPr="00F40522">
              <w:rPr>
                <w:lang w:val="es-ES_tradnl"/>
              </w:rPr>
              <w:t>Actividad de formación sobre marcas colectivas: celebrada el</w:t>
            </w:r>
            <w:r w:rsidR="0030775D" w:rsidRPr="00F40522">
              <w:rPr>
                <w:lang w:val="es-ES_tradnl"/>
              </w:rPr>
              <w:t> 4</w:t>
            </w:r>
            <w:r w:rsidRPr="00F40522">
              <w:rPr>
                <w:lang w:val="es-ES_tradnl"/>
              </w:rPr>
              <w:t xml:space="preserve"> de abril de</w:t>
            </w:r>
            <w:r w:rsidR="0030775D" w:rsidRPr="00F40522">
              <w:rPr>
                <w:lang w:val="es-ES_tradnl"/>
              </w:rPr>
              <w:t> 2</w:t>
            </w:r>
            <w:r w:rsidRPr="00F40522">
              <w:rPr>
                <w:lang w:val="es-ES_tradnl"/>
              </w:rPr>
              <w:t>022.</w:t>
            </w:r>
          </w:p>
          <w:p w14:paraId="74BB4FAA" w14:textId="782A12C8" w:rsidR="00BC43FF" w:rsidRPr="00F40522" w:rsidRDefault="00D01FE1" w:rsidP="00BC43FF">
            <w:pPr>
              <w:pStyle w:val="TableParagraph"/>
              <w:numPr>
                <w:ilvl w:val="0"/>
                <w:numId w:val="12"/>
              </w:numPr>
              <w:ind w:right="458"/>
              <w:rPr>
                <w:lang w:val="es-ES_tradnl"/>
              </w:rPr>
            </w:pPr>
            <w:r w:rsidRPr="00F40522">
              <w:rPr>
                <w:lang w:val="es-ES_tradnl"/>
              </w:rPr>
              <w:t>Registro de la marca colectiva: completado.</w:t>
            </w:r>
            <w:r w:rsidR="00D72F1C" w:rsidRPr="00F40522">
              <w:rPr>
                <w:lang w:val="es-ES_tradnl"/>
              </w:rPr>
              <w:t xml:space="preserve"> </w:t>
            </w:r>
            <w:r w:rsidRPr="00F40522">
              <w:rPr>
                <w:lang w:val="es-ES_tradnl"/>
              </w:rPr>
              <w:t>El certificado de registro se concedió el</w:t>
            </w:r>
            <w:r w:rsidR="0030775D" w:rsidRPr="00F40522">
              <w:rPr>
                <w:lang w:val="es-ES_tradnl"/>
              </w:rPr>
              <w:t> 1</w:t>
            </w:r>
            <w:r w:rsidRPr="00F40522">
              <w:rPr>
                <w:lang w:val="es-ES_tradnl"/>
              </w:rPr>
              <w:t>7 de enero de</w:t>
            </w:r>
            <w:r w:rsidR="0030775D" w:rsidRPr="00F40522">
              <w:rPr>
                <w:lang w:val="es-ES_tradnl"/>
              </w:rPr>
              <w:t> 2</w:t>
            </w:r>
            <w:r w:rsidRPr="00F40522">
              <w:rPr>
                <w:lang w:val="es-ES_tradnl"/>
              </w:rPr>
              <w:t>023.</w:t>
            </w:r>
          </w:p>
          <w:p w14:paraId="50EC17E8" w14:textId="0E00644B" w:rsidR="00DB22D3" w:rsidRPr="00F40522" w:rsidRDefault="00D01FE1" w:rsidP="00BC43FF">
            <w:pPr>
              <w:pStyle w:val="TableParagraph"/>
              <w:numPr>
                <w:ilvl w:val="0"/>
                <w:numId w:val="12"/>
              </w:numPr>
              <w:ind w:right="458"/>
              <w:rPr>
                <w:lang w:val="es-ES_tradnl"/>
              </w:rPr>
            </w:pPr>
            <w:r w:rsidRPr="00F40522">
              <w:rPr>
                <w:lang w:val="es-ES_tradnl"/>
              </w:rPr>
              <w:t>Acto para el lanzamiento de la marca colectiva: celebrado el</w:t>
            </w:r>
            <w:r w:rsidR="0030775D" w:rsidRPr="00F40522">
              <w:rPr>
                <w:lang w:val="es-ES_tradnl"/>
              </w:rPr>
              <w:t> 3</w:t>
            </w:r>
            <w:r w:rsidRPr="00F40522">
              <w:rPr>
                <w:lang w:val="es-ES_tradnl"/>
              </w:rPr>
              <w:t>0 de marzo de</w:t>
            </w:r>
            <w:r w:rsidR="0030775D" w:rsidRPr="00F40522">
              <w:rPr>
                <w:lang w:val="es-ES_tradnl"/>
              </w:rPr>
              <w:t> 2</w:t>
            </w:r>
            <w:r w:rsidRPr="00F40522">
              <w:rPr>
                <w:lang w:val="es-ES_tradnl"/>
              </w:rPr>
              <w:t>023.</w:t>
            </w:r>
          </w:p>
          <w:p w14:paraId="0C5DEF88" w14:textId="77777777" w:rsidR="0041570D" w:rsidRPr="00F40522" w:rsidRDefault="00D01FE1" w:rsidP="0041570D">
            <w:pPr>
              <w:pStyle w:val="TableParagraph"/>
              <w:numPr>
                <w:ilvl w:val="0"/>
                <w:numId w:val="12"/>
              </w:numPr>
              <w:ind w:right="458"/>
              <w:rPr>
                <w:lang w:val="es-ES_tradnl"/>
              </w:rPr>
            </w:pPr>
            <w:r w:rsidRPr="00F40522">
              <w:rPr>
                <w:lang w:val="es-ES_tradnl"/>
              </w:rPr>
              <w:t xml:space="preserve">Elaboración de una guía práctica sobre desarrollo y registro de marcas colectivas: completado y disponible en: </w:t>
            </w:r>
            <w:hyperlink r:id="rId27" w:history="1">
              <w:r w:rsidRPr="00F40522">
                <w:rPr>
                  <w:color w:val="0000FF"/>
                  <w:u w:val="single"/>
                  <w:lang w:val="es-ES_tradnl"/>
                </w:rPr>
                <w:t>www.gov.br/inpi/pt-br/central-de-conteudo/publicacoes/CartilhaMarcasColetivas_SebraeNacional_Ajustado_30623.pdf</w:t>
              </w:r>
            </w:hyperlink>
            <w:r w:rsidRPr="00F40522">
              <w:rPr>
                <w:lang w:val="es-ES_tradnl"/>
              </w:rPr>
              <w:t>.</w:t>
            </w:r>
          </w:p>
          <w:p w14:paraId="0ABAFC7E" w14:textId="2515598A" w:rsidR="00E81B43" w:rsidRPr="00F40522" w:rsidRDefault="00D01FE1" w:rsidP="008259CB">
            <w:pPr>
              <w:pStyle w:val="TableParagraph"/>
              <w:numPr>
                <w:ilvl w:val="0"/>
                <w:numId w:val="12"/>
              </w:numPr>
              <w:ind w:right="458"/>
              <w:rPr>
                <w:lang w:val="es-ES_tradnl"/>
              </w:rPr>
            </w:pPr>
            <w:r w:rsidRPr="00F40522">
              <w:rPr>
                <w:lang w:val="es-ES_tradnl"/>
              </w:rPr>
              <w:t>Producción de material de sensibilización (folletos de promoción y cortometrajes): completado.</w:t>
            </w:r>
            <w:r w:rsidR="00D72F1C" w:rsidRPr="00F40522">
              <w:rPr>
                <w:lang w:val="es-ES_tradnl"/>
              </w:rPr>
              <w:t xml:space="preserve"> </w:t>
            </w:r>
            <w:r w:rsidRPr="00F40522">
              <w:rPr>
                <w:lang w:val="es-ES_tradnl"/>
              </w:rPr>
              <w:t xml:space="preserve">El folleto de promoción está disponible en: </w:t>
            </w:r>
            <w:hyperlink r:id="rId28" w:history="1">
              <w:r w:rsidRPr="00F40522">
                <w:rPr>
                  <w:color w:val="0000FF"/>
                  <w:u w:val="single"/>
                  <w:lang w:val="es-ES_tradnl"/>
                </w:rPr>
                <w:t>www.gov.br/inpi/pt-br/central-de-conteudo/publicacoes/marcascoletivasA4mar2023.pdf</w:t>
              </w:r>
            </w:hyperlink>
            <w:r w:rsidRPr="00F40522">
              <w:rPr>
                <w:lang w:val="es-ES_tradnl"/>
              </w:rPr>
              <w:t>.</w:t>
            </w:r>
            <w:r w:rsidR="00D72F1C" w:rsidRPr="00F40522">
              <w:rPr>
                <w:lang w:val="es-ES_tradnl"/>
              </w:rPr>
              <w:t xml:space="preserve"> </w:t>
            </w:r>
            <w:r w:rsidRPr="00F40522">
              <w:rPr>
                <w:lang w:val="es-ES_tradnl"/>
              </w:rPr>
              <w:t xml:space="preserve">Los videos promocionales están disponibles en: </w:t>
            </w:r>
            <w:hyperlink r:id="rId29" w:history="1">
              <w:r w:rsidRPr="00F40522">
                <w:rPr>
                  <w:color w:val="0000FF"/>
                  <w:u w:val="single"/>
                  <w:lang w:val="es-ES_tradnl"/>
                </w:rPr>
                <w:t>www.youtube.com/watch?v=JBpaJ7ppMJQ</w:t>
              </w:r>
            </w:hyperlink>
            <w:r w:rsidRPr="00F40522">
              <w:rPr>
                <w:lang w:val="es-ES_tradnl"/>
              </w:rPr>
              <w:t xml:space="preserve">; </w:t>
            </w:r>
            <w:hyperlink r:id="rId30" w:history="1">
              <w:r w:rsidRPr="00F40522">
                <w:rPr>
                  <w:color w:val="0000FF"/>
                  <w:u w:val="single"/>
                  <w:lang w:val="es-ES_tradnl"/>
                </w:rPr>
                <w:t>www.youtube.com/watch?v=ARInRNbfeE8</w:t>
              </w:r>
            </w:hyperlink>
            <w:r w:rsidRPr="00F40522">
              <w:rPr>
                <w:lang w:val="es-ES_tradnl"/>
              </w:rPr>
              <w:t xml:space="preserve">; y </w:t>
            </w:r>
            <w:hyperlink r:id="rId31" w:history="1">
              <w:r w:rsidRPr="00F40522">
                <w:rPr>
                  <w:color w:val="0000FF"/>
                  <w:u w:val="single"/>
                  <w:lang w:val="es-ES_tradnl"/>
                </w:rPr>
                <w:t>www.youtube.com/watch?v=V1kOz1B1_UU</w:t>
              </w:r>
            </w:hyperlink>
            <w:r w:rsidRPr="00F40522">
              <w:rPr>
                <w:lang w:val="es-ES_tradnl"/>
              </w:rPr>
              <w:t xml:space="preserve"> </w:t>
            </w:r>
          </w:p>
          <w:p w14:paraId="42751735" w14:textId="77777777" w:rsidR="005E1E56" w:rsidRPr="00F40522" w:rsidRDefault="005E1E56" w:rsidP="005E1E56">
            <w:pPr>
              <w:pStyle w:val="TableParagraph"/>
              <w:ind w:left="109" w:right="458"/>
              <w:rPr>
                <w:u w:val="single"/>
                <w:lang w:val="es-ES_tradnl"/>
              </w:rPr>
            </w:pPr>
          </w:p>
          <w:p w14:paraId="21083741" w14:textId="77777777" w:rsidR="005E1E56" w:rsidRPr="00F40522" w:rsidRDefault="00D01FE1" w:rsidP="005E1E56">
            <w:pPr>
              <w:pStyle w:val="TableParagraph"/>
              <w:ind w:left="109" w:right="458"/>
              <w:rPr>
                <w:u w:val="single"/>
                <w:lang w:val="es-ES_tradnl"/>
              </w:rPr>
            </w:pPr>
            <w:r w:rsidRPr="00F40522">
              <w:rPr>
                <w:u w:val="single"/>
                <w:lang w:val="es-ES_tradnl"/>
              </w:rPr>
              <w:t>Filipinas</w:t>
            </w:r>
          </w:p>
          <w:p w14:paraId="533C7AC6" w14:textId="32F8B2B1" w:rsidR="005E1E56" w:rsidRPr="00F40522" w:rsidRDefault="0016613E" w:rsidP="00FF71AD">
            <w:pPr>
              <w:pStyle w:val="TableParagraph"/>
              <w:numPr>
                <w:ilvl w:val="0"/>
                <w:numId w:val="12"/>
              </w:numPr>
              <w:ind w:right="458"/>
              <w:rPr>
                <w:lang w:val="es-ES_tradnl"/>
              </w:rPr>
            </w:pPr>
            <w:r w:rsidRPr="00F40522">
              <w:rPr>
                <w:lang w:val="es-ES_tradnl"/>
              </w:rPr>
              <w:t>Plan de proyecto a escala nacional: aprobado.</w:t>
            </w:r>
          </w:p>
          <w:p w14:paraId="523EE6AE" w14:textId="77777777" w:rsidR="005E1E56" w:rsidRPr="00F40522" w:rsidRDefault="00D01FE1" w:rsidP="00FF71AD">
            <w:pPr>
              <w:pStyle w:val="TableParagraph"/>
              <w:numPr>
                <w:ilvl w:val="0"/>
                <w:numId w:val="12"/>
              </w:numPr>
              <w:ind w:right="458"/>
              <w:rPr>
                <w:lang w:val="es-ES_tradnl"/>
              </w:rPr>
            </w:pPr>
            <w:r w:rsidRPr="00F40522">
              <w:rPr>
                <w:lang w:val="es-ES_tradnl"/>
              </w:rPr>
              <w:t>Estudio exploratorio: completado.</w:t>
            </w:r>
          </w:p>
          <w:p w14:paraId="52247880" w14:textId="25F77FCE" w:rsidR="005E1E56" w:rsidRPr="00F40522" w:rsidRDefault="00D01FE1" w:rsidP="00FF71AD">
            <w:pPr>
              <w:pStyle w:val="TableParagraph"/>
              <w:numPr>
                <w:ilvl w:val="0"/>
                <w:numId w:val="12"/>
              </w:numPr>
              <w:ind w:right="458"/>
              <w:rPr>
                <w:lang w:val="es-ES_tradnl"/>
              </w:rPr>
            </w:pPr>
            <w:r w:rsidRPr="00F40522">
              <w:rPr>
                <w:lang w:val="es-ES_tradnl"/>
              </w:rPr>
              <w:t>Actividad de información sobre los posibles beneficios del uso de marcas colectivas: celebrada del</w:t>
            </w:r>
            <w:r w:rsidR="0030775D" w:rsidRPr="00F40522">
              <w:rPr>
                <w:lang w:val="es-ES_tradnl"/>
              </w:rPr>
              <w:t> 1</w:t>
            </w:r>
            <w:r w:rsidRPr="00F40522">
              <w:rPr>
                <w:lang w:val="es-ES_tradnl"/>
              </w:rPr>
              <w:t>4 al</w:t>
            </w:r>
            <w:r w:rsidR="0030775D" w:rsidRPr="00F40522">
              <w:rPr>
                <w:lang w:val="es-ES_tradnl"/>
              </w:rPr>
              <w:t> 1</w:t>
            </w:r>
            <w:r w:rsidRPr="00F40522">
              <w:rPr>
                <w:lang w:val="es-ES_tradnl"/>
              </w:rPr>
              <w:t>6 de abril de</w:t>
            </w:r>
            <w:r w:rsidR="0030775D" w:rsidRPr="00F40522">
              <w:rPr>
                <w:lang w:val="es-ES_tradnl"/>
              </w:rPr>
              <w:t> 2</w:t>
            </w:r>
            <w:r w:rsidRPr="00F40522">
              <w:rPr>
                <w:lang w:val="es-ES_tradnl"/>
              </w:rPr>
              <w:t>021.</w:t>
            </w:r>
          </w:p>
          <w:p w14:paraId="5C2FB7CA" w14:textId="2E037B4E" w:rsidR="005E1E56" w:rsidRPr="00F40522" w:rsidRDefault="00D01FE1" w:rsidP="00FF71AD">
            <w:pPr>
              <w:pStyle w:val="TableParagraph"/>
              <w:numPr>
                <w:ilvl w:val="0"/>
                <w:numId w:val="12"/>
              </w:numPr>
              <w:ind w:right="458"/>
              <w:rPr>
                <w:lang w:val="es-ES_tradnl"/>
              </w:rPr>
            </w:pPr>
            <w:r w:rsidRPr="00F40522">
              <w:rPr>
                <w:lang w:val="es-ES_tradnl"/>
              </w:rPr>
              <w:t>Selección de un producto/servicio para llevar a cabo el desarrollo y registro de una marca colectiva y creación de una asociación o identificación de una asociación ya existente: completado.</w:t>
            </w:r>
            <w:r w:rsidR="00D72F1C" w:rsidRPr="00F40522">
              <w:rPr>
                <w:lang w:val="es-ES_tradnl"/>
              </w:rPr>
              <w:t xml:space="preserve"> </w:t>
            </w:r>
            <w:r w:rsidRPr="00F40522">
              <w:rPr>
                <w:lang w:val="es-ES_tradnl"/>
              </w:rPr>
              <w:t>Se ha seleccionado la asociación Orgullo Kan Bicol (OKB).</w:t>
            </w:r>
            <w:r w:rsidR="00D72F1C" w:rsidRPr="00F40522">
              <w:rPr>
                <w:lang w:val="es-ES_tradnl"/>
              </w:rPr>
              <w:t xml:space="preserve"> </w:t>
            </w:r>
            <w:r w:rsidRPr="00F40522">
              <w:rPr>
                <w:lang w:val="es-ES_tradnl"/>
              </w:rPr>
              <w:t xml:space="preserve">Sus miembros producen diferentes tipos de productos a partir de un árbol tropical denominado </w:t>
            </w:r>
            <w:r w:rsidRPr="00F40522">
              <w:rPr>
                <w:i/>
                <w:iCs/>
                <w:lang w:val="es-ES_tradnl"/>
              </w:rPr>
              <w:t>pili</w:t>
            </w:r>
            <w:r w:rsidRPr="00F40522">
              <w:rPr>
                <w:lang w:val="es-ES_tradnl"/>
              </w:rPr>
              <w:t>: frutos secos, pasteles, artesanía con la cáscara y productos cosméticos con el aceite, entre otros.</w:t>
            </w:r>
          </w:p>
          <w:p w14:paraId="2DAAB2CD" w14:textId="0ACE5585" w:rsidR="005E1E56" w:rsidRPr="00F40522" w:rsidRDefault="00D01FE1" w:rsidP="00FF71AD">
            <w:pPr>
              <w:pStyle w:val="TableParagraph"/>
              <w:numPr>
                <w:ilvl w:val="0"/>
                <w:numId w:val="12"/>
              </w:numPr>
              <w:ind w:right="458"/>
              <w:rPr>
                <w:lang w:val="es-ES_tradnl"/>
              </w:rPr>
            </w:pPr>
            <w:r w:rsidRPr="00F40522">
              <w:rPr>
                <w:lang w:val="es-ES_tradnl"/>
              </w:rPr>
              <w:t>Taller con los miembros de la asociación sobre los principales elementos de su marca colectiva: celebrado el</w:t>
            </w:r>
            <w:r w:rsidR="0030775D" w:rsidRPr="00F40522">
              <w:rPr>
                <w:lang w:val="es-ES_tradnl"/>
              </w:rPr>
              <w:t> 1</w:t>
            </w:r>
            <w:r w:rsidRPr="00F40522">
              <w:rPr>
                <w:lang w:val="es-ES_tradnl"/>
              </w:rPr>
              <w:t>1 y</w:t>
            </w:r>
            <w:r w:rsidR="0030775D" w:rsidRPr="00F40522">
              <w:rPr>
                <w:lang w:val="es-ES_tradnl"/>
              </w:rPr>
              <w:t> 1</w:t>
            </w:r>
            <w:r w:rsidRPr="00F40522">
              <w:rPr>
                <w:lang w:val="es-ES_tradnl"/>
              </w:rPr>
              <w:t>2 de agosto y el</w:t>
            </w:r>
            <w:r w:rsidR="0030775D" w:rsidRPr="00F40522">
              <w:rPr>
                <w:lang w:val="es-ES_tradnl"/>
              </w:rPr>
              <w:t> 7</w:t>
            </w:r>
            <w:r w:rsidRPr="00F40522">
              <w:rPr>
                <w:lang w:val="es-ES_tradnl"/>
              </w:rPr>
              <w:t xml:space="preserve"> y el</w:t>
            </w:r>
            <w:r w:rsidR="0030775D" w:rsidRPr="00F40522">
              <w:rPr>
                <w:lang w:val="es-ES_tradnl"/>
              </w:rPr>
              <w:t> 1</w:t>
            </w:r>
            <w:r w:rsidRPr="00F40522">
              <w:rPr>
                <w:lang w:val="es-ES_tradnl"/>
              </w:rPr>
              <w:t>6 de septiembre de</w:t>
            </w:r>
            <w:r w:rsidR="0030775D" w:rsidRPr="00F40522">
              <w:rPr>
                <w:lang w:val="es-ES_tradnl"/>
              </w:rPr>
              <w:t> 2</w:t>
            </w:r>
            <w:r w:rsidRPr="00F40522">
              <w:rPr>
                <w:lang w:val="es-ES_tradnl"/>
              </w:rPr>
              <w:t>021.</w:t>
            </w:r>
            <w:r w:rsidR="00D72F1C" w:rsidRPr="00F40522">
              <w:rPr>
                <w:lang w:val="es-ES_tradnl"/>
              </w:rPr>
              <w:t xml:space="preserve"> </w:t>
            </w:r>
            <w:r w:rsidRPr="00F40522">
              <w:rPr>
                <w:lang w:val="es-ES_tradnl"/>
              </w:rPr>
              <w:t>Estos talleres se complementaron con consultas en línea a pequeña escala con los miembros de las asociaciones.</w:t>
            </w:r>
          </w:p>
          <w:p w14:paraId="089A23F7" w14:textId="77777777" w:rsidR="005E1E56" w:rsidRPr="00F40522" w:rsidRDefault="00D01FE1" w:rsidP="00FF71AD">
            <w:pPr>
              <w:pStyle w:val="TableParagraph"/>
              <w:numPr>
                <w:ilvl w:val="0"/>
                <w:numId w:val="12"/>
              </w:numPr>
              <w:ind w:right="458"/>
              <w:rPr>
                <w:lang w:val="es-ES_tradnl"/>
              </w:rPr>
            </w:pPr>
            <w:r w:rsidRPr="00F40522">
              <w:rPr>
                <w:lang w:val="es-ES_tradnl"/>
              </w:rPr>
              <w:t>Redacción y adopción del reglamento de uso de la marca colectiva: completado.</w:t>
            </w:r>
          </w:p>
          <w:p w14:paraId="1C6264C5" w14:textId="77777777" w:rsidR="005E1E56" w:rsidRPr="00F40522" w:rsidRDefault="00D01FE1" w:rsidP="00FF71AD">
            <w:pPr>
              <w:pStyle w:val="TableParagraph"/>
              <w:numPr>
                <w:ilvl w:val="0"/>
                <w:numId w:val="12"/>
              </w:numPr>
              <w:ind w:right="458"/>
              <w:rPr>
                <w:lang w:val="es-ES_tradnl"/>
              </w:rPr>
            </w:pPr>
            <w:r w:rsidRPr="00F40522">
              <w:rPr>
                <w:lang w:val="es-ES_tradnl"/>
              </w:rPr>
              <w:t>Diseño del logotipo de la marca colectiva: completado.</w:t>
            </w:r>
          </w:p>
          <w:p w14:paraId="05C0893A" w14:textId="32BE179E" w:rsidR="005E1E56" w:rsidRPr="00F40522" w:rsidRDefault="00D01FE1" w:rsidP="00FF71AD">
            <w:pPr>
              <w:pStyle w:val="TableParagraph"/>
              <w:numPr>
                <w:ilvl w:val="0"/>
                <w:numId w:val="12"/>
              </w:numPr>
              <w:ind w:right="458"/>
              <w:rPr>
                <w:lang w:val="es-ES_tradnl"/>
              </w:rPr>
            </w:pPr>
            <w:r w:rsidRPr="00F40522">
              <w:rPr>
                <w:lang w:val="es-ES_tradnl"/>
              </w:rPr>
              <w:t>Registro de la marca colectiva: completado.</w:t>
            </w:r>
            <w:r w:rsidR="00D72F1C" w:rsidRPr="00F40522">
              <w:rPr>
                <w:lang w:val="es-ES_tradnl"/>
              </w:rPr>
              <w:t xml:space="preserve"> </w:t>
            </w:r>
            <w:r w:rsidRPr="00F40522">
              <w:rPr>
                <w:lang w:val="es-ES_tradnl"/>
              </w:rPr>
              <w:t>El certificado de registro se concedió el</w:t>
            </w:r>
            <w:r w:rsidR="0030775D" w:rsidRPr="00F40522">
              <w:rPr>
                <w:lang w:val="es-ES_tradnl"/>
              </w:rPr>
              <w:t> 2</w:t>
            </w:r>
            <w:r w:rsidRPr="00F40522">
              <w:rPr>
                <w:lang w:val="es-ES_tradnl"/>
              </w:rPr>
              <w:t>5 de abril de</w:t>
            </w:r>
            <w:r w:rsidR="0030775D" w:rsidRPr="00F40522">
              <w:rPr>
                <w:lang w:val="es-ES_tradnl"/>
              </w:rPr>
              <w:t> 2</w:t>
            </w:r>
            <w:r w:rsidR="00375466" w:rsidRPr="00F40522">
              <w:rPr>
                <w:lang w:val="es-ES_tradnl"/>
              </w:rPr>
              <w:t>022.</w:t>
            </w:r>
          </w:p>
          <w:p w14:paraId="465D1743" w14:textId="418E7E36" w:rsidR="005E1E56" w:rsidRPr="00F40522" w:rsidRDefault="00D01FE1" w:rsidP="00FF71AD">
            <w:pPr>
              <w:pStyle w:val="TableParagraph"/>
              <w:numPr>
                <w:ilvl w:val="0"/>
                <w:numId w:val="12"/>
              </w:numPr>
              <w:ind w:right="458"/>
              <w:rPr>
                <w:lang w:val="es-ES_tradnl"/>
              </w:rPr>
            </w:pPr>
            <w:r w:rsidRPr="00F40522">
              <w:rPr>
                <w:lang w:val="es-ES_tradnl"/>
              </w:rPr>
              <w:t>Acto para el lanzamiento de la marca colectiva: celebrado el</w:t>
            </w:r>
            <w:r w:rsidR="0030775D" w:rsidRPr="00F40522">
              <w:rPr>
                <w:lang w:val="es-ES_tradnl"/>
              </w:rPr>
              <w:t> 1</w:t>
            </w:r>
            <w:r w:rsidRPr="00F40522">
              <w:rPr>
                <w:lang w:val="es-ES_tradnl"/>
              </w:rPr>
              <w:t>4 de junio de</w:t>
            </w:r>
            <w:r w:rsidR="0030775D" w:rsidRPr="00F40522">
              <w:rPr>
                <w:lang w:val="es-ES_tradnl"/>
              </w:rPr>
              <w:t> 2</w:t>
            </w:r>
            <w:r w:rsidRPr="00F40522">
              <w:rPr>
                <w:lang w:val="es-ES_tradnl"/>
              </w:rPr>
              <w:t>022.</w:t>
            </w:r>
          </w:p>
          <w:p w14:paraId="7C525115" w14:textId="2699D9E4" w:rsidR="00C00931" w:rsidRPr="00F40522" w:rsidRDefault="00D01FE1" w:rsidP="00C00931">
            <w:pPr>
              <w:pStyle w:val="TableParagraph"/>
              <w:numPr>
                <w:ilvl w:val="0"/>
                <w:numId w:val="12"/>
              </w:numPr>
              <w:ind w:right="458"/>
              <w:rPr>
                <w:lang w:val="es-ES_tradnl"/>
              </w:rPr>
            </w:pPr>
            <w:r w:rsidRPr="00F40522">
              <w:rPr>
                <w:lang w:val="es-ES_tradnl"/>
              </w:rPr>
              <w:t>Actividad de formación sobre marcas colectivas: celebrada el</w:t>
            </w:r>
            <w:r w:rsidR="0030775D" w:rsidRPr="00F40522">
              <w:rPr>
                <w:lang w:val="es-ES_tradnl"/>
              </w:rPr>
              <w:t> 3</w:t>
            </w:r>
            <w:r w:rsidRPr="00F40522">
              <w:rPr>
                <w:lang w:val="es-ES_tradnl"/>
              </w:rPr>
              <w:t>, el</w:t>
            </w:r>
            <w:r w:rsidR="0030775D" w:rsidRPr="00F40522">
              <w:rPr>
                <w:lang w:val="es-ES_tradnl"/>
              </w:rPr>
              <w:t> 4</w:t>
            </w:r>
            <w:r w:rsidRPr="00F40522">
              <w:rPr>
                <w:lang w:val="es-ES_tradnl"/>
              </w:rPr>
              <w:t xml:space="preserve"> y el</w:t>
            </w:r>
            <w:r w:rsidR="0030775D" w:rsidRPr="00F40522">
              <w:rPr>
                <w:lang w:val="es-ES_tradnl"/>
              </w:rPr>
              <w:t> 1</w:t>
            </w:r>
            <w:r w:rsidRPr="00F40522">
              <w:rPr>
                <w:lang w:val="es-ES_tradnl"/>
              </w:rPr>
              <w:t>1 de octubre de</w:t>
            </w:r>
            <w:r w:rsidR="0030775D" w:rsidRPr="00F40522">
              <w:rPr>
                <w:lang w:val="es-ES_tradnl"/>
              </w:rPr>
              <w:t> 2</w:t>
            </w:r>
            <w:r w:rsidRPr="00F40522">
              <w:rPr>
                <w:lang w:val="es-ES_tradnl"/>
              </w:rPr>
              <w:t>022.</w:t>
            </w:r>
          </w:p>
          <w:p w14:paraId="7CFD9A78" w14:textId="4EB24694" w:rsidR="00273D84" w:rsidRPr="00F40522" w:rsidRDefault="00D01FE1" w:rsidP="00273D84">
            <w:pPr>
              <w:pStyle w:val="TableParagraph"/>
              <w:numPr>
                <w:ilvl w:val="0"/>
                <w:numId w:val="12"/>
              </w:numPr>
              <w:ind w:right="458"/>
              <w:rPr>
                <w:lang w:val="es-ES_tradnl"/>
              </w:rPr>
            </w:pPr>
            <w:r w:rsidRPr="00F40522">
              <w:rPr>
                <w:lang w:val="es-ES_tradnl"/>
              </w:rPr>
              <w:t>Elaboración de una guía práctica sobre desarrollo y registro de marcas colectivas: la versión final de la guía recibió el visto bueno de la Oficina nacional de PI y está pendiente de publicación.</w:t>
            </w:r>
          </w:p>
          <w:p w14:paraId="281BF9F0" w14:textId="20197316" w:rsidR="00D8555A" w:rsidRPr="00F40522" w:rsidRDefault="00D01FE1" w:rsidP="00506431">
            <w:pPr>
              <w:pStyle w:val="TableParagraph"/>
              <w:numPr>
                <w:ilvl w:val="0"/>
                <w:numId w:val="12"/>
              </w:numPr>
              <w:ind w:right="458"/>
              <w:rPr>
                <w:lang w:val="es-ES_tradnl"/>
              </w:rPr>
            </w:pPr>
            <w:r w:rsidRPr="003707A4">
              <w:rPr>
                <w:lang w:val="es-ES_tradnl"/>
              </w:rPr>
              <w:t>Producción de material de sensibilización (folletos de promoción y cortometrajes): completado.</w:t>
            </w:r>
            <w:r w:rsidR="00D72F1C" w:rsidRPr="003707A4">
              <w:rPr>
                <w:lang w:val="es-ES_tradnl"/>
              </w:rPr>
              <w:t xml:space="preserve"> </w:t>
            </w:r>
            <w:r w:rsidRPr="003707A4">
              <w:rPr>
                <w:lang w:val="es-ES_tradnl"/>
              </w:rPr>
              <w:t>Se prepararon unos folletos explicativos de la asociación OKB y de su nueva marca colectiva.</w:t>
            </w:r>
            <w:r w:rsidR="00D72F1C" w:rsidRPr="003707A4">
              <w:rPr>
                <w:lang w:val="es-ES_tradnl"/>
              </w:rPr>
              <w:t xml:space="preserve"> </w:t>
            </w:r>
            <w:r w:rsidRPr="003707A4">
              <w:rPr>
                <w:lang w:val="es-ES_tradnl"/>
              </w:rPr>
              <w:t xml:space="preserve">Hay un cortometraje de sensibilización disponible en: </w:t>
            </w:r>
            <w:hyperlink r:id="rId32" w:history="1">
              <w:r w:rsidRPr="00F40522">
                <w:rPr>
                  <w:color w:val="0000FF"/>
                  <w:u w:val="single"/>
                  <w:lang w:val="es-ES_tradnl"/>
                </w:rPr>
                <w:t>www.wipo.int/collective-marks/es/philippines.html</w:t>
              </w:r>
            </w:hyperlink>
            <w:r w:rsidRPr="00F40522">
              <w:rPr>
                <w:lang w:val="es-ES_tradnl"/>
              </w:rPr>
              <w:t>.</w:t>
            </w:r>
          </w:p>
          <w:p w14:paraId="545027E8" w14:textId="526EC912" w:rsidR="00965048" w:rsidRPr="003707A4" w:rsidRDefault="00D01FE1" w:rsidP="00273D84">
            <w:pPr>
              <w:pStyle w:val="TableParagraph"/>
              <w:numPr>
                <w:ilvl w:val="0"/>
                <w:numId w:val="12"/>
              </w:numPr>
              <w:ind w:right="458"/>
              <w:rPr>
                <w:lang w:val="es-ES_tradnl"/>
              </w:rPr>
            </w:pPr>
            <w:r w:rsidRPr="003707A4">
              <w:rPr>
                <w:lang w:val="es-ES_tradnl"/>
              </w:rPr>
              <w:t>Talleres sobre utilización y gestión de marcas colectivas: se organizaron, previa petición, cinco talleres entre marzo y abril de</w:t>
            </w:r>
            <w:r w:rsidR="0030775D" w:rsidRPr="003707A4">
              <w:rPr>
                <w:lang w:val="es-ES_tradnl"/>
              </w:rPr>
              <w:t> 2</w:t>
            </w:r>
            <w:r w:rsidRPr="003707A4">
              <w:rPr>
                <w:lang w:val="es-ES_tradnl"/>
              </w:rPr>
              <w:t>023.</w:t>
            </w:r>
          </w:p>
          <w:p w14:paraId="2217C035" w14:textId="77777777" w:rsidR="005E1E56" w:rsidRPr="00F40522" w:rsidRDefault="005E1E56" w:rsidP="005E1E56">
            <w:pPr>
              <w:pStyle w:val="TableParagraph"/>
              <w:ind w:left="109" w:right="458"/>
              <w:rPr>
                <w:u w:val="single"/>
                <w:lang w:val="es-ES_tradnl"/>
              </w:rPr>
            </w:pPr>
          </w:p>
          <w:p w14:paraId="04356B54" w14:textId="77777777" w:rsidR="005E1E56" w:rsidRPr="00F40522" w:rsidRDefault="00D01FE1" w:rsidP="005E1E56">
            <w:pPr>
              <w:pStyle w:val="TableParagraph"/>
              <w:ind w:left="109" w:right="458"/>
              <w:rPr>
                <w:u w:val="single"/>
                <w:lang w:val="es-ES_tradnl"/>
              </w:rPr>
            </w:pPr>
            <w:r w:rsidRPr="00F40522">
              <w:rPr>
                <w:u w:val="single"/>
                <w:lang w:val="es-ES_tradnl"/>
              </w:rPr>
              <w:t>Túnez</w:t>
            </w:r>
          </w:p>
          <w:p w14:paraId="1063203A" w14:textId="3D065301" w:rsidR="005E1E56" w:rsidRPr="00F40522" w:rsidRDefault="0016613E" w:rsidP="00FF71AD">
            <w:pPr>
              <w:pStyle w:val="TableParagraph"/>
              <w:numPr>
                <w:ilvl w:val="0"/>
                <w:numId w:val="12"/>
              </w:numPr>
              <w:ind w:right="458"/>
              <w:rPr>
                <w:lang w:val="es-ES_tradnl"/>
              </w:rPr>
            </w:pPr>
            <w:r w:rsidRPr="00F40522">
              <w:rPr>
                <w:lang w:val="es-ES_tradnl"/>
              </w:rPr>
              <w:t>Plan de proyecto a escala nacional: aprobado.</w:t>
            </w:r>
          </w:p>
          <w:p w14:paraId="45D81914" w14:textId="77777777" w:rsidR="005E1E56" w:rsidRPr="00F40522" w:rsidRDefault="00D01FE1" w:rsidP="00FF71AD">
            <w:pPr>
              <w:pStyle w:val="TableParagraph"/>
              <w:numPr>
                <w:ilvl w:val="0"/>
                <w:numId w:val="12"/>
              </w:numPr>
              <w:ind w:right="458"/>
              <w:rPr>
                <w:lang w:val="es-ES_tradnl"/>
              </w:rPr>
            </w:pPr>
            <w:r w:rsidRPr="00F40522">
              <w:rPr>
                <w:lang w:val="es-ES_tradnl"/>
              </w:rPr>
              <w:t>Estudio exploratorio: completado.</w:t>
            </w:r>
          </w:p>
          <w:p w14:paraId="0E46DD19" w14:textId="64D1A500" w:rsidR="005E1E56" w:rsidRPr="00F40522" w:rsidRDefault="00D01FE1" w:rsidP="00FF71AD">
            <w:pPr>
              <w:pStyle w:val="TableParagraph"/>
              <w:numPr>
                <w:ilvl w:val="0"/>
                <w:numId w:val="12"/>
              </w:numPr>
              <w:ind w:right="458"/>
              <w:rPr>
                <w:lang w:val="es-ES_tradnl"/>
              </w:rPr>
            </w:pPr>
            <w:r w:rsidRPr="00F40522">
              <w:rPr>
                <w:lang w:val="es-ES_tradnl"/>
              </w:rPr>
              <w:t>Actividad de información sobre los posibles beneficios del uso de marcas colectivas: celebrada el</w:t>
            </w:r>
            <w:r w:rsidR="0030775D" w:rsidRPr="00F40522">
              <w:rPr>
                <w:lang w:val="es-ES_tradnl"/>
              </w:rPr>
              <w:t> 2</w:t>
            </w:r>
            <w:r w:rsidRPr="00F40522">
              <w:rPr>
                <w:lang w:val="es-ES_tradnl"/>
              </w:rPr>
              <w:t>5 de junio de</w:t>
            </w:r>
            <w:r w:rsidR="0030775D" w:rsidRPr="00F40522">
              <w:rPr>
                <w:lang w:val="es-ES_tradnl"/>
              </w:rPr>
              <w:t> 2</w:t>
            </w:r>
            <w:r w:rsidRPr="00F40522">
              <w:rPr>
                <w:lang w:val="es-ES_tradnl"/>
              </w:rPr>
              <w:t>021.</w:t>
            </w:r>
          </w:p>
          <w:p w14:paraId="4F9CD0D6" w14:textId="27A47A71" w:rsidR="005E1E56" w:rsidRPr="00F40522" w:rsidRDefault="00D01FE1" w:rsidP="00FF71AD">
            <w:pPr>
              <w:pStyle w:val="TableParagraph"/>
              <w:numPr>
                <w:ilvl w:val="0"/>
                <w:numId w:val="12"/>
              </w:numPr>
              <w:ind w:right="458"/>
              <w:rPr>
                <w:lang w:val="es-ES_tradnl"/>
              </w:rPr>
            </w:pPr>
            <w:r w:rsidRPr="00F40522">
              <w:rPr>
                <w:lang w:val="es-ES_tradnl"/>
              </w:rPr>
              <w:t xml:space="preserve">Selección de un producto/servicio para llevar a cabo el desarrollo y registro de una marca colectiva y creación de una asociación o identificación de una asociación ya existente: completado. Se </w:t>
            </w:r>
            <w:r w:rsidR="00870FB9" w:rsidRPr="00F40522">
              <w:rPr>
                <w:lang w:val="es-ES_tradnl"/>
              </w:rPr>
              <w:t>seleccionó</w:t>
            </w:r>
            <w:r w:rsidRPr="00F40522">
              <w:rPr>
                <w:lang w:val="es-ES_tradnl"/>
              </w:rPr>
              <w:t xml:space="preserve"> un grupo de productores de miel, productos derivados de la miel, aceites esenciales y otros productos locales de la región de Ghardimaou, en Jendouba.</w:t>
            </w:r>
            <w:r w:rsidR="00D72F1C" w:rsidRPr="00F40522">
              <w:rPr>
                <w:lang w:val="es-ES_tradnl"/>
              </w:rPr>
              <w:t xml:space="preserve"> </w:t>
            </w:r>
            <w:r w:rsidRPr="00F40522">
              <w:rPr>
                <w:lang w:val="es-ES_tradnl"/>
              </w:rPr>
              <w:t>El equipo del proyecto ayudó a los productores a crear la Association de Producteurs pour la Promotion des Produits de Ghardimaou (APROG).</w:t>
            </w:r>
          </w:p>
          <w:p w14:paraId="4E0489E4" w14:textId="79F8C601" w:rsidR="005E1E56" w:rsidRPr="00F40522" w:rsidRDefault="00D01FE1" w:rsidP="00FF71AD">
            <w:pPr>
              <w:pStyle w:val="TableParagraph"/>
              <w:numPr>
                <w:ilvl w:val="0"/>
                <w:numId w:val="12"/>
              </w:numPr>
              <w:ind w:right="458"/>
              <w:rPr>
                <w:lang w:val="es-ES_tradnl"/>
              </w:rPr>
            </w:pPr>
            <w:r w:rsidRPr="00F40522">
              <w:rPr>
                <w:lang w:val="es-ES_tradnl"/>
              </w:rPr>
              <w:t>Taller con los miembros de la asociación sobre los principales elementos de su marca colectiva: celebrado el</w:t>
            </w:r>
            <w:r w:rsidR="0030775D" w:rsidRPr="00F40522">
              <w:rPr>
                <w:lang w:val="es-ES_tradnl"/>
              </w:rPr>
              <w:t> 1</w:t>
            </w:r>
            <w:r w:rsidRPr="00F40522">
              <w:rPr>
                <w:lang w:val="es-ES_tradnl"/>
              </w:rPr>
              <w:t>8 de noviembre de</w:t>
            </w:r>
            <w:r w:rsidR="0030775D" w:rsidRPr="00F40522">
              <w:rPr>
                <w:lang w:val="es-ES_tradnl"/>
              </w:rPr>
              <w:t> 2</w:t>
            </w:r>
            <w:r w:rsidRPr="00F40522">
              <w:rPr>
                <w:lang w:val="es-ES_tradnl"/>
              </w:rPr>
              <w:t>021.</w:t>
            </w:r>
            <w:r w:rsidR="00D72F1C" w:rsidRPr="00F40522">
              <w:rPr>
                <w:lang w:val="es-ES_tradnl"/>
              </w:rPr>
              <w:t xml:space="preserve"> </w:t>
            </w:r>
            <w:r w:rsidRPr="00F40522">
              <w:rPr>
                <w:lang w:val="es-ES_tradnl"/>
              </w:rPr>
              <w:t>Estos talleres se complementaron con consultas en línea a pequeña escala con los miembros de las asociaciones.</w:t>
            </w:r>
            <w:r w:rsidR="00D72F1C" w:rsidRPr="00F40522">
              <w:rPr>
                <w:lang w:val="es-ES_tradnl"/>
              </w:rPr>
              <w:t xml:space="preserve"> </w:t>
            </w:r>
            <w:r w:rsidRPr="00F40522">
              <w:rPr>
                <w:lang w:val="es-ES_tradnl"/>
              </w:rPr>
              <w:t>Se celebró un taller complementario el</w:t>
            </w:r>
            <w:r w:rsidR="0030775D" w:rsidRPr="00F40522">
              <w:rPr>
                <w:lang w:val="es-ES_tradnl"/>
              </w:rPr>
              <w:t> 2</w:t>
            </w:r>
            <w:r w:rsidRPr="00F40522">
              <w:rPr>
                <w:lang w:val="es-ES_tradnl"/>
              </w:rPr>
              <w:t>3 y el</w:t>
            </w:r>
            <w:r w:rsidR="0030775D" w:rsidRPr="00F40522">
              <w:rPr>
                <w:lang w:val="es-ES_tradnl"/>
              </w:rPr>
              <w:t> 2</w:t>
            </w:r>
            <w:r w:rsidRPr="00F40522">
              <w:rPr>
                <w:lang w:val="es-ES_tradnl"/>
              </w:rPr>
              <w:t>4 de noviembre de</w:t>
            </w:r>
            <w:r w:rsidR="0030775D" w:rsidRPr="00F40522">
              <w:rPr>
                <w:lang w:val="es-ES_tradnl"/>
              </w:rPr>
              <w:t> 2</w:t>
            </w:r>
            <w:r w:rsidRPr="00F40522">
              <w:rPr>
                <w:lang w:val="es-ES_tradnl"/>
              </w:rPr>
              <w:t>021.</w:t>
            </w:r>
          </w:p>
          <w:p w14:paraId="1F2ADC1A" w14:textId="08A7AC1A" w:rsidR="005E1E56" w:rsidRPr="00F40522" w:rsidRDefault="00D01FE1" w:rsidP="00FF71AD">
            <w:pPr>
              <w:pStyle w:val="TableParagraph"/>
              <w:numPr>
                <w:ilvl w:val="0"/>
                <w:numId w:val="12"/>
              </w:numPr>
              <w:ind w:right="458"/>
              <w:rPr>
                <w:lang w:val="es-ES_tradnl"/>
              </w:rPr>
            </w:pPr>
            <w:r w:rsidRPr="00F40522">
              <w:rPr>
                <w:lang w:val="es-ES_tradnl"/>
              </w:rPr>
              <w:t>Redacción y adopción del reglamento de uso de la marca colectiva: completado.</w:t>
            </w:r>
            <w:r w:rsidR="00D72F1C" w:rsidRPr="00F40522">
              <w:rPr>
                <w:lang w:val="es-ES_tradnl"/>
              </w:rPr>
              <w:t xml:space="preserve"> </w:t>
            </w:r>
            <w:r w:rsidRPr="00F40522">
              <w:rPr>
                <w:lang w:val="es-ES_tradnl"/>
              </w:rPr>
              <w:t>Además del reglamento de uso, se preparó un “pliego de condiciones” (</w:t>
            </w:r>
            <w:r w:rsidRPr="00F40522">
              <w:rPr>
                <w:i/>
                <w:iCs/>
                <w:lang w:val="es-ES_tradnl"/>
              </w:rPr>
              <w:t>cahier de charges</w:t>
            </w:r>
            <w:r w:rsidRPr="00F40522">
              <w:rPr>
                <w:lang w:val="es-ES_tradnl"/>
              </w:rPr>
              <w:t>) complementario.</w:t>
            </w:r>
          </w:p>
          <w:p w14:paraId="4A4A96FA" w14:textId="77777777" w:rsidR="005E1E56" w:rsidRPr="00F40522" w:rsidRDefault="00D01FE1" w:rsidP="00FF71AD">
            <w:pPr>
              <w:pStyle w:val="TableParagraph"/>
              <w:numPr>
                <w:ilvl w:val="0"/>
                <w:numId w:val="12"/>
              </w:numPr>
              <w:ind w:right="458"/>
              <w:rPr>
                <w:lang w:val="es-ES_tradnl"/>
              </w:rPr>
            </w:pPr>
            <w:r w:rsidRPr="00F40522">
              <w:rPr>
                <w:lang w:val="es-ES_tradnl"/>
              </w:rPr>
              <w:t>Diseño del logotipo de la marca colectiva: completado.</w:t>
            </w:r>
          </w:p>
          <w:p w14:paraId="2A8EE43E" w14:textId="0240D43C" w:rsidR="005E1E56" w:rsidRPr="00F40522" w:rsidRDefault="00D01FE1" w:rsidP="00FF71AD">
            <w:pPr>
              <w:pStyle w:val="TableParagraph"/>
              <w:numPr>
                <w:ilvl w:val="0"/>
                <w:numId w:val="12"/>
              </w:numPr>
              <w:ind w:right="458"/>
              <w:rPr>
                <w:lang w:val="es-ES_tradnl"/>
              </w:rPr>
            </w:pPr>
            <w:r w:rsidRPr="00F40522">
              <w:rPr>
                <w:lang w:val="es-ES_tradnl"/>
              </w:rPr>
              <w:t>Actividad de formación sobre marcas colectivas: celebrada el</w:t>
            </w:r>
            <w:r w:rsidR="0030775D" w:rsidRPr="00F40522">
              <w:rPr>
                <w:lang w:val="es-ES_tradnl"/>
              </w:rPr>
              <w:t> 1</w:t>
            </w:r>
            <w:r w:rsidRPr="00F40522">
              <w:rPr>
                <w:lang w:val="es-ES_tradnl"/>
              </w:rPr>
              <w:t xml:space="preserve"> de junio de</w:t>
            </w:r>
            <w:r w:rsidR="0030775D" w:rsidRPr="00F40522">
              <w:rPr>
                <w:lang w:val="es-ES_tradnl"/>
              </w:rPr>
              <w:t> 2</w:t>
            </w:r>
            <w:r w:rsidRPr="00F40522">
              <w:rPr>
                <w:lang w:val="es-ES_tradnl"/>
              </w:rPr>
              <w:t>022.</w:t>
            </w:r>
          </w:p>
          <w:p w14:paraId="46D6D5D2" w14:textId="77777777" w:rsidR="00A849D7" w:rsidRPr="00F40522" w:rsidRDefault="00D01FE1" w:rsidP="00A849D7">
            <w:pPr>
              <w:pStyle w:val="TableParagraph"/>
              <w:numPr>
                <w:ilvl w:val="0"/>
                <w:numId w:val="12"/>
              </w:numPr>
              <w:ind w:right="458"/>
              <w:rPr>
                <w:lang w:val="es-ES_tradnl"/>
              </w:rPr>
            </w:pPr>
            <w:r w:rsidRPr="00F40522">
              <w:rPr>
                <w:lang w:val="es-ES_tradnl"/>
              </w:rPr>
              <w:t>Registro de la marca colectiva: completado.</w:t>
            </w:r>
          </w:p>
          <w:p w14:paraId="3AD5B514" w14:textId="2F9AF2C1" w:rsidR="00A849D7" w:rsidRPr="00F40522" w:rsidRDefault="00D01FE1" w:rsidP="00A849D7">
            <w:pPr>
              <w:pStyle w:val="TableParagraph"/>
              <w:numPr>
                <w:ilvl w:val="0"/>
                <w:numId w:val="12"/>
              </w:numPr>
              <w:ind w:right="458"/>
              <w:rPr>
                <w:lang w:val="es-ES_tradnl"/>
              </w:rPr>
            </w:pPr>
            <w:r w:rsidRPr="00F40522">
              <w:rPr>
                <w:lang w:val="es-ES_tradnl"/>
              </w:rPr>
              <w:t>Acto para el lanzamiento de la marca colectiva: celebrado el</w:t>
            </w:r>
            <w:r w:rsidR="0030775D" w:rsidRPr="00F40522">
              <w:rPr>
                <w:lang w:val="es-ES_tradnl"/>
              </w:rPr>
              <w:t> 2</w:t>
            </w:r>
            <w:r w:rsidRPr="00F40522">
              <w:rPr>
                <w:lang w:val="es-ES_tradnl"/>
              </w:rPr>
              <w:t>7 de julio de</w:t>
            </w:r>
            <w:r w:rsidR="0030775D" w:rsidRPr="00F40522">
              <w:rPr>
                <w:lang w:val="es-ES_tradnl"/>
              </w:rPr>
              <w:t> 2</w:t>
            </w:r>
            <w:r w:rsidRPr="00F40522">
              <w:rPr>
                <w:lang w:val="es-ES_tradnl"/>
              </w:rPr>
              <w:t>023.</w:t>
            </w:r>
          </w:p>
          <w:p w14:paraId="3390874C" w14:textId="515248EE" w:rsidR="00F90E95" w:rsidRPr="00F40522" w:rsidRDefault="00D01FE1" w:rsidP="00F90E95">
            <w:pPr>
              <w:pStyle w:val="TableParagraph"/>
              <w:numPr>
                <w:ilvl w:val="0"/>
                <w:numId w:val="12"/>
              </w:numPr>
              <w:ind w:right="458"/>
              <w:rPr>
                <w:lang w:val="es-ES_tradnl"/>
              </w:rPr>
            </w:pPr>
            <w:r w:rsidRPr="00F40522">
              <w:rPr>
                <w:lang w:val="es-ES_tradnl"/>
              </w:rPr>
              <w:t>Elaboración de una guía práctica sobre desarrollo y registro de marcas colectivas: la versión final de la guía recibió el visto bueno de la Oficina nacional de PI y está pendiente de publicación.</w:t>
            </w:r>
            <w:r w:rsidR="00D72F1C" w:rsidRPr="00F40522">
              <w:rPr>
                <w:lang w:val="es-ES_tradnl"/>
              </w:rPr>
              <w:t xml:space="preserve"> </w:t>
            </w:r>
          </w:p>
          <w:p w14:paraId="4AA34FF1" w14:textId="6F9C9478" w:rsidR="00A849D7" w:rsidRPr="00F40522" w:rsidRDefault="00D01FE1" w:rsidP="00F90E95">
            <w:pPr>
              <w:pStyle w:val="TableParagraph"/>
              <w:numPr>
                <w:ilvl w:val="0"/>
                <w:numId w:val="12"/>
              </w:numPr>
              <w:ind w:right="458"/>
              <w:rPr>
                <w:lang w:val="es-ES_tradnl"/>
              </w:rPr>
            </w:pPr>
            <w:r w:rsidRPr="00F40522">
              <w:rPr>
                <w:lang w:val="es-ES_tradnl"/>
              </w:rPr>
              <w:t>Producción de material de sensibilización (folletos de promoción y cortometrajes): se preparó el video y el folleto está pendiente de publicación.</w:t>
            </w:r>
          </w:p>
          <w:p w14:paraId="763EA883" w14:textId="77777777" w:rsidR="00490DC0" w:rsidRPr="00F40522" w:rsidRDefault="00490DC0" w:rsidP="000F6255">
            <w:pPr>
              <w:ind w:left="109"/>
              <w:rPr>
                <w:lang w:val="es-ES_tradnl"/>
              </w:rPr>
            </w:pPr>
          </w:p>
          <w:p w14:paraId="5CD3B33B" w14:textId="77777777" w:rsidR="000F6255" w:rsidRPr="00F40522" w:rsidRDefault="00D01FE1" w:rsidP="000F6255">
            <w:pPr>
              <w:ind w:left="109"/>
              <w:rPr>
                <w:lang w:val="es-ES_tradnl"/>
              </w:rPr>
            </w:pPr>
            <w:r w:rsidRPr="00F40522">
              <w:rPr>
                <w:rFonts w:eastAsia="Arial"/>
                <w:szCs w:val="22"/>
                <w:lang w:val="es-ES_tradnl"/>
              </w:rPr>
              <w:t>La OMPI ha creado una página web dedicada a este proyecto:</w:t>
            </w:r>
          </w:p>
          <w:p w14:paraId="408FD233" w14:textId="632E66CD" w:rsidR="00B75418" w:rsidRPr="00F40522" w:rsidRDefault="001417B7" w:rsidP="0070224E">
            <w:pPr>
              <w:ind w:left="109"/>
              <w:rPr>
                <w:lang w:val="es-ES_tradnl"/>
              </w:rPr>
            </w:pPr>
            <w:hyperlink r:id="rId33" w:history="1">
              <w:r w:rsidR="00D01FE1" w:rsidRPr="00F40522">
                <w:rPr>
                  <w:rFonts w:eastAsia="Arial"/>
                  <w:color w:val="0000FF"/>
                  <w:szCs w:val="22"/>
                  <w:u w:val="single"/>
                  <w:lang w:val="es-ES_tradnl"/>
                </w:rPr>
                <w:t>https://www.wipo.int/collective-marks/es/</w:t>
              </w:r>
            </w:hyperlink>
            <w:r w:rsidR="00D01FE1" w:rsidRPr="00F40522">
              <w:rPr>
                <w:rFonts w:eastAsia="Arial"/>
                <w:szCs w:val="22"/>
                <w:lang w:val="es-ES_tradnl"/>
              </w:rPr>
              <w:t xml:space="preserve">. </w:t>
            </w:r>
            <w:r w:rsidR="00D01FE1" w:rsidRPr="003707A4">
              <w:rPr>
                <w:rFonts w:eastAsia="Arial"/>
                <w:szCs w:val="22"/>
                <w:lang w:val="es-ES_tradnl"/>
              </w:rPr>
              <w:t xml:space="preserve">La página está disponible en los seis idiomas oficiales de las Naciones Unidas y se irá actualizando cuando corresponda. Se </w:t>
            </w:r>
            <w:r w:rsidR="00D72F1C" w:rsidRPr="003707A4">
              <w:rPr>
                <w:rFonts w:eastAsia="Arial"/>
                <w:szCs w:val="22"/>
                <w:lang w:val="es-ES_tradnl"/>
              </w:rPr>
              <w:t>ha producido</w:t>
            </w:r>
            <w:r w:rsidR="00D01FE1" w:rsidRPr="003707A4">
              <w:rPr>
                <w:rFonts w:eastAsia="Arial"/>
                <w:szCs w:val="22"/>
                <w:lang w:val="es-ES_tradnl"/>
              </w:rPr>
              <w:t xml:space="preserve"> un video de sensibilización sobre las marcas colectivas adaptado a cada país beneficiario, disponible en la página web del proyecto.</w:t>
            </w:r>
          </w:p>
        </w:tc>
      </w:tr>
      <w:tr w:rsidR="00685B14" w:rsidRPr="00F40522" w14:paraId="47199EB3" w14:textId="77777777" w:rsidTr="000E0E0C">
        <w:trPr>
          <w:trHeight w:val="801"/>
        </w:trPr>
        <w:tc>
          <w:tcPr>
            <w:tcW w:w="2377" w:type="dxa"/>
            <w:shd w:val="clear" w:color="auto" w:fill="68E089"/>
            <w:vAlign w:val="center"/>
          </w:tcPr>
          <w:p w14:paraId="071D0802" w14:textId="77777777" w:rsidR="005E1E56" w:rsidRPr="00F40522" w:rsidRDefault="00D01FE1" w:rsidP="005E1E56">
            <w:pPr>
              <w:pStyle w:val="TableParagraph"/>
              <w:spacing w:line="242" w:lineRule="auto"/>
              <w:ind w:left="110" w:right="708"/>
              <w:rPr>
                <w:lang w:val="es-ES_tradnl"/>
              </w:rPr>
            </w:pPr>
            <w:r w:rsidRPr="00F40522">
              <w:rPr>
                <w:u w:val="single"/>
                <w:lang w:val="es-ES_tradnl"/>
              </w:rPr>
              <w:t>Efectos iniciales</w:t>
            </w:r>
            <w:r w:rsidRPr="00F40522">
              <w:rPr>
                <w:lang w:val="es-ES_tradnl"/>
              </w:rPr>
              <w:t xml:space="preserve"> </w:t>
            </w:r>
            <w:r w:rsidRPr="00F40522">
              <w:rPr>
                <w:u w:val="single"/>
                <w:lang w:val="es-ES_tradnl"/>
              </w:rPr>
              <w:t>observados</w:t>
            </w:r>
          </w:p>
        </w:tc>
        <w:tc>
          <w:tcPr>
            <w:tcW w:w="6913" w:type="dxa"/>
            <w:vAlign w:val="center"/>
          </w:tcPr>
          <w:p w14:paraId="7FC8EB1F" w14:textId="77777777" w:rsidR="005E1E56" w:rsidRPr="00F40522" w:rsidRDefault="00D01FE1" w:rsidP="0072010C">
            <w:pPr>
              <w:ind w:left="109"/>
              <w:rPr>
                <w:lang w:val="es-ES_tradnl"/>
              </w:rPr>
            </w:pPr>
            <w:r w:rsidRPr="00F40522">
              <w:rPr>
                <w:rFonts w:eastAsia="Arial"/>
                <w:szCs w:val="22"/>
                <w:lang w:val="es-ES_tradnl"/>
              </w:rPr>
              <w:t xml:space="preserve">Hasta ahora se han observado estos resultados: </w:t>
            </w:r>
          </w:p>
          <w:p w14:paraId="59F0FF84" w14:textId="77777777" w:rsidR="005E1E56" w:rsidRPr="00F40522" w:rsidRDefault="005E1E56" w:rsidP="005E1E56">
            <w:pPr>
              <w:pStyle w:val="TableParagraph"/>
              <w:ind w:left="360" w:right="458"/>
              <w:rPr>
                <w:lang w:val="es-ES_tradnl"/>
              </w:rPr>
            </w:pPr>
          </w:p>
          <w:p w14:paraId="0D876384" w14:textId="77777777" w:rsidR="0072010C" w:rsidRPr="00F40522" w:rsidRDefault="00D01FE1" w:rsidP="0072010C">
            <w:pPr>
              <w:pStyle w:val="TableParagraph"/>
              <w:numPr>
                <w:ilvl w:val="0"/>
                <w:numId w:val="24"/>
              </w:numPr>
              <w:ind w:left="800" w:right="458"/>
              <w:rPr>
                <w:lang w:val="es-ES_tradnl"/>
              </w:rPr>
            </w:pPr>
            <w:r w:rsidRPr="00F40522">
              <w:rPr>
                <w:lang w:val="es-ES_tradnl"/>
              </w:rPr>
              <w:t>Los miembros de las asociaciones de productores seleccionadas muestran un mayor grado de conocimiento y familiaridad con las marcas colectivas, como resultado de las actividades y consultas realizadas durante la ejecución del proyecto.</w:t>
            </w:r>
          </w:p>
          <w:p w14:paraId="1E017C66" w14:textId="77777777" w:rsidR="00086007" w:rsidRPr="00F40522" w:rsidRDefault="00086007" w:rsidP="00086007">
            <w:pPr>
              <w:pStyle w:val="TableParagraph"/>
              <w:ind w:left="800" w:right="458"/>
              <w:rPr>
                <w:lang w:val="es-ES_tradnl"/>
              </w:rPr>
            </w:pPr>
          </w:p>
          <w:p w14:paraId="3A0E066F" w14:textId="4B90F7F4" w:rsidR="005E1E56" w:rsidRPr="00F40522" w:rsidRDefault="00D01FE1" w:rsidP="0072010C">
            <w:pPr>
              <w:pStyle w:val="TableParagraph"/>
              <w:numPr>
                <w:ilvl w:val="0"/>
                <w:numId w:val="24"/>
              </w:numPr>
              <w:ind w:left="800" w:right="458"/>
              <w:rPr>
                <w:lang w:val="es-ES_tradnl"/>
              </w:rPr>
            </w:pPr>
            <w:r w:rsidRPr="00F40522">
              <w:rPr>
                <w:lang w:val="es-ES_tradnl"/>
              </w:rPr>
              <w:t xml:space="preserve">La gobernanza y la cooperación entre los miembros de las asociaciones seleccionadas parecen reforzadas como resultado de la labor </w:t>
            </w:r>
            <w:r w:rsidR="000B10D8" w:rsidRPr="00F40522">
              <w:rPr>
                <w:lang w:val="es-ES_tradnl"/>
              </w:rPr>
              <w:t>efectuada</w:t>
            </w:r>
            <w:r w:rsidRPr="00F40522">
              <w:rPr>
                <w:lang w:val="es-ES_tradnl"/>
              </w:rPr>
              <w:t xml:space="preserve"> </w:t>
            </w:r>
            <w:r w:rsidR="000B10D8" w:rsidRPr="00F40522">
              <w:rPr>
                <w:lang w:val="es-ES_tradnl"/>
              </w:rPr>
              <w:t>en aras del</w:t>
            </w:r>
            <w:r w:rsidRPr="00F40522">
              <w:rPr>
                <w:lang w:val="es-ES_tradnl"/>
              </w:rPr>
              <w:t xml:space="preserve"> desarrollo de la marca colectiva.</w:t>
            </w:r>
          </w:p>
        </w:tc>
      </w:tr>
      <w:tr w:rsidR="00685B14" w:rsidRPr="00F40522" w14:paraId="6B06D3CD" w14:textId="77777777" w:rsidTr="000E0E0C">
        <w:trPr>
          <w:trHeight w:val="703"/>
        </w:trPr>
        <w:tc>
          <w:tcPr>
            <w:tcW w:w="2377" w:type="dxa"/>
            <w:shd w:val="clear" w:color="auto" w:fill="68E089"/>
            <w:vAlign w:val="center"/>
          </w:tcPr>
          <w:p w14:paraId="3CEA12B8" w14:textId="77777777" w:rsidR="005E1E56" w:rsidRPr="00F40522" w:rsidRDefault="00D01FE1" w:rsidP="005E1E56">
            <w:pPr>
              <w:pStyle w:val="TableParagraph"/>
              <w:spacing w:before="1"/>
              <w:ind w:left="110" w:right="279"/>
              <w:rPr>
                <w:lang w:val="es-ES_tradnl"/>
              </w:rPr>
            </w:pPr>
            <w:r w:rsidRPr="00F40522">
              <w:rPr>
                <w:u w:val="single"/>
                <w:lang w:val="es-ES_tradnl"/>
              </w:rPr>
              <w:t>Experiencia adquirida y</w:t>
            </w:r>
            <w:r w:rsidRPr="00F40522">
              <w:rPr>
                <w:lang w:val="es-ES_tradnl"/>
              </w:rPr>
              <w:t xml:space="preserve"> </w:t>
            </w:r>
            <w:r w:rsidRPr="00F40522">
              <w:rPr>
                <w:u w:val="single"/>
                <w:lang w:val="es-ES_tradnl"/>
              </w:rPr>
              <w:t>enseñanzas extraídas</w:t>
            </w:r>
          </w:p>
        </w:tc>
        <w:tc>
          <w:tcPr>
            <w:tcW w:w="6913" w:type="dxa"/>
            <w:vAlign w:val="center"/>
          </w:tcPr>
          <w:p w14:paraId="7ADCE093" w14:textId="58E47BB8" w:rsidR="005E1E56" w:rsidRPr="00F40522" w:rsidRDefault="00D01FE1" w:rsidP="00086007">
            <w:pPr>
              <w:ind w:left="109"/>
              <w:rPr>
                <w:lang w:val="es-ES_tradnl"/>
              </w:rPr>
            </w:pPr>
            <w:r w:rsidRPr="00F40522">
              <w:rPr>
                <w:rFonts w:eastAsia="Arial"/>
                <w:szCs w:val="22"/>
                <w:lang w:val="es-ES_tradnl"/>
              </w:rPr>
              <w:t>Estas son las experiencias adquiridas y las enseñanzas extraídas hasta la fech</w:t>
            </w:r>
            <w:r w:rsidR="00272FCD" w:rsidRPr="00F40522">
              <w:rPr>
                <w:rFonts w:eastAsia="Arial"/>
                <w:szCs w:val="22"/>
                <w:lang w:val="es-ES_tradnl"/>
              </w:rPr>
              <w:t>a:</w:t>
            </w:r>
          </w:p>
          <w:p w14:paraId="06A06F67" w14:textId="77777777" w:rsidR="005E1E56" w:rsidRPr="00F40522" w:rsidRDefault="005E1E56" w:rsidP="005E1E56">
            <w:pPr>
              <w:pStyle w:val="TableParagraph"/>
              <w:ind w:left="360" w:right="458"/>
              <w:rPr>
                <w:lang w:val="es-ES_tradnl"/>
              </w:rPr>
            </w:pPr>
          </w:p>
          <w:p w14:paraId="53DE699B" w14:textId="50E9CEEA" w:rsidR="00086007" w:rsidRPr="00F40522" w:rsidRDefault="00D01FE1" w:rsidP="00086007">
            <w:pPr>
              <w:pStyle w:val="TableParagraph"/>
              <w:numPr>
                <w:ilvl w:val="0"/>
                <w:numId w:val="8"/>
              </w:numPr>
              <w:ind w:left="804" w:right="458"/>
              <w:rPr>
                <w:lang w:val="es-ES_tradnl"/>
              </w:rPr>
            </w:pPr>
            <w:r w:rsidRPr="00F40522">
              <w:rPr>
                <w:lang w:val="es-ES_tradnl"/>
              </w:rPr>
              <w:t>La colaboración con un amplio abanico de instituciones nacionales y locales ha resultado fundamental para el éxito del proyecto.</w:t>
            </w:r>
            <w:r w:rsidR="00D72F1C" w:rsidRPr="00F40522">
              <w:rPr>
                <w:lang w:val="es-ES_tradnl"/>
              </w:rPr>
              <w:t xml:space="preserve"> </w:t>
            </w:r>
            <w:r w:rsidRPr="00F40522">
              <w:rPr>
                <w:lang w:val="es-ES_tradnl"/>
              </w:rPr>
              <w:t>Concretamente, las instituciones que prestan apoyo a los productores y empresas locales han facilitado la comunicación con las asociaciones seleccionadas y desempeñarán un papel fundamental en la fase posterior a la ejecución.</w:t>
            </w:r>
          </w:p>
          <w:p w14:paraId="16863913" w14:textId="77777777" w:rsidR="00086007" w:rsidRPr="00F40522" w:rsidRDefault="00086007" w:rsidP="00086007">
            <w:pPr>
              <w:pStyle w:val="TableParagraph"/>
              <w:ind w:left="804" w:right="458"/>
              <w:rPr>
                <w:lang w:val="es-ES_tradnl"/>
              </w:rPr>
            </w:pPr>
          </w:p>
          <w:p w14:paraId="3648589B" w14:textId="77777777" w:rsidR="00086007" w:rsidRPr="003707A4" w:rsidRDefault="00D01FE1" w:rsidP="00086007">
            <w:pPr>
              <w:pStyle w:val="TableParagraph"/>
              <w:numPr>
                <w:ilvl w:val="0"/>
                <w:numId w:val="8"/>
              </w:numPr>
              <w:ind w:left="804" w:right="458"/>
              <w:rPr>
                <w:lang w:val="es-ES_tradnl"/>
              </w:rPr>
            </w:pPr>
            <w:r w:rsidRPr="003707A4">
              <w:rPr>
                <w:lang w:val="es-ES_tradnl"/>
              </w:rPr>
              <w:t>La flexibilidad en la gestión de los proyectos ha sido esencial para adaptarse a las necesidades y circunstancias de cada país beneficiario.</w:t>
            </w:r>
          </w:p>
          <w:p w14:paraId="107C0FD3" w14:textId="77777777" w:rsidR="00086007" w:rsidRPr="00F40522" w:rsidRDefault="00086007" w:rsidP="00086007">
            <w:pPr>
              <w:pStyle w:val="ListParagraph"/>
              <w:rPr>
                <w:lang w:val="es-ES_tradnl"/>
              </w:rPr>
            </w:pPr>
          </w:p>
          <w:p w14:paraId="0277B925" w14:textId="0211FF8C" w:rsidR="00086007" w:rsidRPr="003707A4" w:rsidRDefault="00D01FE1" w:rsidP="00086007">
            <w:pPr>
              <w:pStyle w:val="TableParagraph"/>
              <w:numPr>
                <w:ilvl w:val="0"/>
                <w:numId w:val="8"/>
              </w:numPr>
              <w:ind w:left="804" w:right="458"/>
              <w:rPr>
                <w:lang w:val="es-ES_tradnl"/>
              </w:rPr>
            </w:pPr>
            <w:r w:rsidRPr="003707A4">
              <w:rPr>
                <w:lang w:val="es-ES_tradnl"/>
              </w:rPr>
              <w:t>Si bien las actividades virtuales</w:t>
            </w:r>
            <w:r w:rsidR="004A6976" w:rsidRPr="003707A4">
              <w:rPr>
                <w:lang w:val="es-ES_tradnl"/>
              </w:rPr>
              <w:t xml:space="preserve"> e </w:t>
            </w:r>
            <w:r w:rsidRPr="003707A4">
              <w:rPr>
                <w:lang w:val="es-ES_tradnl"/>
              </w:rPr>
              <w:t>híbridas son medios útiles para establecer vínculos con las partes interesadas locales, las actividades presenciales siguen siendo muy importantes en ciertos casos como en la relación con las asociaciones de productores, a menudo situadas en zonas rurales y aisladas.</w:t>
            </w:r>
          </w:p>
          <w:p w14:paraId="4606695A" w14:textId="77777777" w:rsidR="00086007" w:rsidRPr="00F40522" w:rsidRDefault="00086007" w:rsidP="00086007">
            <w:pPr>
              <w:pStyle w:val="ListParagraph"/>
              <w:rPr>
                <w:lang w:val="es-ES_tradnl"/>
              </w:rPr>
            </w:pPr>
          </w:p>
          <w:p w14:paraId="7F048247" w14:textId="77777777" w:rsidR="005E1E56" w:rsidRPr="00F40522" w:rsidRDefault="00D01FE1" w:rsidP="00086007">
            <w:pPr>
              <w:pStyle w:val="TableParagraph"/>
              <w:numPr>
                <w:ilvl w:val="0"/>
                <w:numId w:val="8"/>
              </w:numPr>
              <w:ind w:left="804" w:right="458"/>
              <w:rPr>
                <w:lang w:val="es-ES_tradnl"/>
              </w:rPr>
            </w:pPr>
            <w:r w:rsidRPr="00F40522">
              <w:rPr>
                <w:lang w:val="es-ES_tradnl"/>
              </w:rPr>
              <w:t>Los miembros de las asociaciones seleccionadas podrían necesitar más apoyo para la gestión, el uso y el control de la marca colectiva después del registro.</w:t>
            </w:r>
          </w:p>
        </w:tc>
      </w:tr>
      <w:tr w:rsidR="00685B14" w:rsidRPr="00F40522" w14:paraId="6EA01750" w14:textId="77777777" w:rsidTr="000E0E0C">
        <w:trPr>
          <w:trHeight w:val="1423"/>
        </w:trPr>
        <w:tc>
          <w:tcPr>
            <w:tcW w:w="2377" w:type="dxa"/>
            <w:shd w:val="clear" w:color="auto" w:fill="68E089"/>
            <w:vAlign w:val="center"/>
          </w:tcPr>
          <w:p w14:paraId="7FF862F8" w14:textId="77777777" w:rsidR="005E1E56" w:rsidRPr="00F40522" w:rsidRDefault="00D01FE1" w:rsidP="005E1E56">
            <w:pPr>
              <w:pStyle w:val="TableParagraph"/>
              <w:ind w:left="110"/>
              <w:rPr>
                <w:lang w:val="es-ES_tradnl"/>
              </w:rPr>
            </w:pPr>
            <w:r w:rsidRPr="00F40522">
              <w:rPr>
                <w:u w:val="single"/>
                <w:lang w:val="es-ES_tradnl"/>
              </w:rPr>
              <w:t>Riesgos y mitigación</w:t>
            </w:r>
          </w:p>
        </w:tc>
        <w:tc>
          <w:tcPr>
            <w:tcW w:w="6913" w:type="dxa"/>
            <w:vAlign w:val="center"/>
          </w:tcPr>
          <w:p w14:paraId="76F9BBE7" w14:textId="61CE273B" w:rsidR="00783F0E" w:rsidRPr="00F40522" w:rsidRDefault="00D01FE1" w:rsidP="00783F0E">
            <w:pPr>
              <w:pStyle w:val="TableParagraph"/>
              <w:ind w:left="109" w:right="458"/>
              <w:rPr>
                <w:lang w:val="es-ES_tradnl"/>
              </w:rPr>
            </w:pPr>
            <w:r w:rsidRPr="00F40522">
              <w:rPr>
                <w:u w:val="single"/>
                <w:lang w:val="es-ES_tradnl"/>
              </w:rPr>
              <w:t>Riesgo</w:t>
            </w:r>
            <w:r w:rsidR="0030775D" w:rsidRPr="00F40522">
              <w:rPr>
                <w:u w:val="single"/>
                <w:lang w:val="es-ES_tradnl"/>
              </w:rPr>
              <w:t> 1</w:t>
            </w:r>
            <w:r w:rsidRPr="00F40522">
              <w:rPr>
                <w:lang w:val="es-ES_tradnl"/>
              </w:rPr>
              <w:t>:</w:t>
            </w:r>
            <w:r w:rsidR="00D72F1C" w:rsidRPr="00F40522">
              <w:rPr>
                <w:lang w:val="es-ES_tradnl"/>
              </w:rPr>
              <w:t xml:space="preserve"> </w:t>
            </w:r>
            <w:r w:rsidRPr="00F40522">
              <w:rPr>
                <w:lang w:val="es-ES_tradnl"/>
              </w:rPr>
              <w:t xml:space="preserve">Posibilidad de que se repita la crisis </w:t>
            </w:r>
            <w:r w:rsidR="00221D5D" w:rsidRPr="00F40522">
              <w:rPr>
                <w:lang w:val="es-ES_tradnl"/>
              </w:rPr>
              <w:t xml:space="preserve">ocasionada por la </w:t>
            </w:r>
            <w:r w:rsidRPr="00F40522">
              <w:rPr>
                <w:lang w:val="es-ES_tradnl"/>
              </w:rPr>
              <w:t>COVID-19 u otra similar y, en consecuencia, el confinamiento y otras medidas restrictivas que dificulten la ejecución del proyecto.</w:t>
            </w:r>
            <w:r w:rsidR="00D72F1C" w:rsidRPr="00F40522">
              <w:rPr>
                <w:lang w:val="es-ES_tradnl"/>
              </w:rPr>
              <w:t xml:space="preserve"> </w:t>
            </w:r>
          </w:p>
          <w:p w14:paraId="65AA77D7" w14:textId="7CCCDE2A" w:rsidR="00783F0E" w:rsidRPr="00F40522" w:rsidRDefault="00783F0E" w:rsidP="00783F0E">
            <w:pPr>
              <w:pStyle w:val="TableParagraph"/>
              <w:ind w:left="109" w:right="458"/>
              <w:rPr>
                <w:lang w:val="es-ES_tradnl"/>
              </w:rPr>
            </w:pPr>
          </w:p>
          <w:p w14:paraId="57C454BC" w14:textId="04B92D76" w:rsidR="00783F0E" w:rsidRPr="00F40522" w:rsidRDefault="00D01FE1" w:rsidP="00783F0E">
            <w:pPr>
              <w:pStyle w:val="TableParagraph"/>
              <w:ind w:left="109" w:right="458"/>
              <w:rPr>
                <w:lang w:val="es-ES_tradnl"/>
              </w:rPr>
            </w:pPr>
            <w:r w:rsidRPr="00F40522">
              <w:rPr>
                <w:u w:val="single"/>
                <w:lang w:val="es-ES_tradnl"/>
              </w:rPr>
              <w:t>Mitigación</w:t>
            </w:r>
            <w:r w:rsidR="0030775D" w:rsidRPr="00F40522">
              <w:rPr>
                <w:u w:val="single"/>
                <w:lang w:val="es-ES_tradnl"/>
              </w:rPr>
              <w:t> 1</w:t>
            </w:r>
            <w:r w:rsidRPr="00F40522">
              <w:rPr>
                <w:lang w:val="es-ES_tradnl"/>
              </w:rPr>
              <w:t>:</w:t>
            </w:r>
            <w:r w:rsidR="00D72F1C" w:rsidRPr="00F40522">
              <w:rPr>
                <w:lang w:val="es-ES_tradnl"/>
              </w:rPr>
              <w:t xml:space="preserve"> </w:t>
            </w:r>
            <w:r w:rsidRPr="00F40522">
              <w:rPr>
                <w:lang w:val="es-ES_tradnl"/>
              </w:rPr>
              <w:t xml:space="preserve">Seguimiento de la situación en los países beneficiarios y </w:t>
            </w:r>
            <w:r w:rsidR="00221D5D" w:rsidRPr="00F40522">
              <w:rPr>
                <w:lang w:val="es-ES_tradnl"/>
              </w:rPr>
              <w:t>diálogo</w:t>
            </w:r>
            <w:r w:rsidRPr="00F40522">
              <w:rPr>
                <w:lang w:val="es-ES_tradnl"/>
              </w:rPr>
              <w:t xml:space="preserve"> permanente con </w:t>
            </w:r>
            <w:r w:rsidR="00310671" w:rsidRPr="00F40522">
              <w:rPr>
                <w:lang w:val="es-ES_tradnl"/>
              </w:rPr>
              <w:t>los coordinadores nacionales</w:t>
            </w:r>
            <w:r w:rsidRPr="00F40522">
              <w:rPr>
                <w:lang w:val="es-ES_tradnl"/>
              </w:rPr>
              <w:t>.</w:t>
            </w:r>
            <w:r w:rsidR="00D72F1C" w:rsidRPr="00F40522">
              <w:rPr>
                <w:lang w:val="es-ES_tradnl"/>
              </w:rPr>
              <w:t xml:space="preserve"> </w:t>
            </w:r>
            <w:r w:rsidRPr="00F40522">
              <w:rPr>
                <w:lang w:val="es-ES_tradnl"/>
              </w:rPr>
              <w:t>De ser necesario, se solicitaría al CDIP una ampliación de la duración del proyecto.</w:t>
            </w:r>
            <w:r w:rsidR="00D72F1C" w:rsidRPr="00F40522">
              <w:rPr>
                <w:lang w:val="es-ES_tradnl"/>
              </w:rPr>
              <w:t xml:space="preserve"> </w:t>
            </w:r>
            <w:r w:rsidRPr="00F40522">
              <w:rPr>
                <w:lang w:val="es-ES_tradnl"/>
              </w:rPr>
              <w:t>Cuando sea posible, adaptar la manera de realizar las actividades (prioriza</w:t>
            </w:r>
            <w:r w:rsidR="008D603A" w:rsidRPr="00F40522">
              <w:rPr>
                <w:lang w:val="es-ES_tradnl"/>
              </w:rPr>
              <w:t>r</w:t>
            </w:r>
            <w:r w:rsidRPr="00F40522">
              <w:rPr>
                <w:lang w:val="es-ES_tradnl"/>
              </w:rPr>
              <w:t xml:space="preserve"> las r</w:t>
            </w:r>
            <w:r w:rsidR="008D603A" w:rsidRPr="00F40522">
              <w:rPr>
                <w:lang w:val="es-ES_tradnl"/>
              </w:rPr>
              <w:t>euniones virtuales, minimizar</w:t>
            </w:r>
            <w:r w:rsidRPr="00F40522">
              <w:rPr>
                <w:lang w:val="es-ES_tradnl"/>
              </w:rPr>
              <w:t xml:space="preserve"> </w:t>
            </w:r>
            <w:r w:rsidR="00310671" w:rsidRPr="00F40522">
              <w:rPr>
                <w:lang w:val="es-ES_tradnl"/>
              </w:rPr>
              <w:t>la cantidad de</w:t>
            </w:r>
            <w:r w:rsidRPr="00F40522">
              <w:rPr>
                <w:lang w:val="es-ES_tradnl"/>
              </w:rPr>
              <w:t xml:space="preserve"> viajes).</w:t>
            </w:r>
          </w:p>
          <w:p w14:paraId="21F3A423" w14:textId="77777777" w:rsidR="00783F0E" w:rsidRPr="00F40522" w:rsidRDefault="00783F0E" w:rsidP="00783F0E">
            <w:pPr>
              <w:pStyle w:val="TableParagraph"/>
              <w:ind w:left="109" w:right="458"/>
              <w:rPr>
                <w:lang w:val="es-ES_tradnl"/>
              </w:rPr>
            </w:pPr>
          </w:p>
          <w:p w14:paraId="1AECA583" w14:textId="3314776C" w:rsidR="001B7869" w:rsidRPr="00F40522" w:rsidRDefault="00D01FE1" w:rsidP="001B7869">
            <w:pPr>
              <w:pStyle w:val="TableParagraph"/>
              <w:ind w:left="109" w:right="458"/>
              <w:rPr>
                <w:lang w:val="es-ES_tradnl"/>
              </w:rPr>
            </w:pPr>
            <w:r w:rsidRPr="00F40522">
              <w:rPr>
                <w:u w:val="single"/>
                <w:lang w:val="es-ES_tradnl"/>
              </w:rPr>
              <w:t>Riesgo</w:t>
            </w:r>
            <w:r w:rsidR="0030775D" w:rsidRPr="00F40522">
              <w:rPr>
                <w:u w:val="single"/>
                <w:lang w:val="es-ES_tradnl"/>
              </w:rPr>
              <w:t> 2</w:t>
            </w:r>
            <w:r w:rsidRPr="00F40522">
              <w:rPr>
                <w:lang w:val="es-ES_tradnl"/>
              </w:rPr>
              <w:t>:</w:t>
            </w:r>
            <w:r w:rsidR="00D72F1C" w:rsidRPr="00F40522">
              <w:rPr>
                <w:lang w:val="es-ES_tradnl"/>
              </w:rPr>
              <w:t xml:space="preserve"> </w:t>
            </w:r>
            <w:r w:rsidRPr="00F40522">
              <w:rPr>
                <w:lang w:val="es-ES_tradnl"/>
              </w:rPr>
              <w:t>Las asociaciones de productores podrían necesitar más ayuda para utilizar eficazmente la marca colectiva una vez finalizado el proyecto.</w:t>
            </w:r>
          </w:p>
          <w:p w14:paraId="0396616B" w14:textId="77777777" w:rsidR="001B7869" w:rsidRPr="00F40522" w:rsidRDefault="001B7869" w:rsidP="001B7869">
            <w:pPr>
              <w:pStyle w:val="TableParagraph"/>
              <w:ind w:left="109" w:right="458"/>
              <w:rPr>
                <w:u w:val="single"/>
                <w:lang w:val="es-ES_tradnl"/>
              </w:rPr>
            </w:pPr>
          </w:p>
          <w:p w14:paraId="3B23FCA5" w14:textId="5633F748" w:rsidR="005E1E56" w:rsidRPr="00F40522" w:rsidRDefault="00D01FE1" w:rsidP="00965048">
            <w:pPr>
              <w:pStyle w:val="TableParagraph"/>
              <w:ind w:left="109" w:right="458"/>
              <w:rPr>
                <w:lang w:val="es-ES_tradnl"/>
              </w:rPr>
            </w:pPr>
            <w:r w:rsidRPr="00F40522">
              <w:rPr>
                <w:u w:val="single"/>
                <w:lang w:val="es-ES_tradnl"/>
              </w:rPr>
              <w:t>Mitigación</w:t>
            </w:r>
            <w:r w:rsidR="0030775D" w:rsidRPr="00F40522">
              <w:rPr>
                <w:u w:val="single"/>
                <w:lang w:val="es-ES_tradnl"/>
              </w:rPr>
              <w:t> 2</w:t>
            </w:r>
            <w:r w:rsidRPr="00F40522">
              <w:rPr>
                <w:lang w:val="es-ES_tradnl"/>
              </w:rPr>
              <w:t>:</w:t>
            </w:r>
            <w:r w:rsidR="00D72F1C" w:rsidRPr="00F40522">
              <w:rPr>
                <w:lang w:val="es-ES_tradnl"/>
              </w:rPr>
              <w:t xml:space="preserve"> </w:t>
            </w:r>
            <w:r w:rsidRPr="00F40522">
              <w:rPr>
                <w:lang w:val="es-ES_tradnl"/>
              </w:rPr>
              <w:t>Previa petición, el equipo del proyecto proporcionará apoyo a las asociaciones seleccionadas en el uso y control de la marca colectiva, en la medida en que el calendario y el presupuesto del proyecto lo permitan.</w:t>
            </w:r>
          </w:p>
        </w:tc>
      </w:tr>
      <w:tr w:rsidR="00685B14" w:rsidRPr="00F40522" w14:paraId="354D9377" w14:textId="77777777" w:rsidTr="00060B2D">
        <w:trPr>
          <w:trHeight w:val="849"/>
        </w:trPr>
        <w:tc>
          <w:tcPr>
            <w:tcW w:w="2377" w:type="dxa"/>
            <w:shd w:val="clear" w:color="auto" w:fill="68E089"/>
            <w:vAlign w:val="center"/>
          </w:tcPr>
          <w:p w14:paraId="0EAB3BF2" w14:textId="77777777" w:rsidR="005E1E56" w:rsidRPr="00F40522" w:rsidRDefault="00D01FE1" w:rsidP="005E1E56">
            <w:pPr>
              <w:pStyle w:val="TableParagraph"/>
              <w:ind w:left="110" w:right="536"/>
              <w:rPr>
                <w:u w:val="single"/>
                <w:lang w:val="es-ES_tradnl"/>
              </w:rPr>
            </w:pPr>
            <w:r w:rsidRPr="00F40522">
              <w:rPr>
                <w:u w:val="single"/>
                <w:lang w:val="es-ES_tradnl"/>
              </w:rPr>
              <w:t>Cuestiones que requieren atención inmediata</w:t>
            </w:r>
          </w:p>
        </w:tc>
        <w:tc>
          <w:tcPr>
            <w:tcW w:w="6913" w:type="dxa"/>
            <w:vAlign w:val="center"/>
          </w:tcPr>
          <w:p w14:paraId="5A276B55" w14:textId="4DF176DC" w:rsidR="005E1E56" w:rsidRPr="00F40522" w:rsidRDefault="00D01FE1" w:rsidP="00BA2076">
            <w:pPr>
              <w:pStyle w:val="TableParagraph"/>
              <w:spacing w:line="252" w:lineRule="exact"/>
              <w:ind w:left="109" w:right="721"/>
              <w:rPr>
                <w:lang w:val="es-ES_tradnl"/>
              </w:rPr>
            </w:pPr>
            <w:r w:rsidRPr="00F40522">
              <w:rPr>
                <w:lang w:val="es-ES_tradnl"/>
              </w:rPr>
              <w:t>Se propone una prórroga de</w:t>
            </w:r>
            <w:r w:rsidR="0030775D" w:rsidRPr="00F40522">
              <w:rPr>
                <w:lang w:val="es-ES_tradnl"/>
              </w:rPr>
              <w:t> 6</w:t>
            </w:r>
            <w:r w:rsidRPr="00F40522">
              <w:rPr>
                <w:lang w:val="es-ES_tradnl"/>
              </w:rPr>
              <w:t xml:space="preserve"> meses (hasta finales de junio de</w:t>
            </w:r>
            <w:r w:rsidR="0030775D" w:rsidRPr="00F40522">
              <w:rPr>
                <w:lang w:val="es-ES_tradnl"/>
              </w:rPr>
              <w:t> 2</w:t>
            </w:r>
            <w:r w:rsidRPr="00F40522">
              <w:rPr>
                <w:lang w:val="es-ES_tradnl"/>
              </w:rPr>
              <w:t>024), sin consecuencias presupuestarias.</w:t>
            </w:r>
          </w:p>
        </w:tc>
      </w:tr>
      <w:tr w:rsidR="00685B14" w:rsidRPr="00F40522" w14:paraId="6B0BA9DB" w14:textId="77777777" w:rsidTr="000E0E0C">
        <w:trPr>
          <w:trHeight w:val="469"/>
        </w:trPr>
        <w:tc>
          <w:tcPr>
            <w:tcW w:w="2377" w:type="dxa"/>
            <w:shd w:val="clear" w:color="auto" w:fill="68E089"/>
            <w:vAlign w:val="center"/>
          </w:tcPr>
          <w:p w14:paraId="7C1F122B" w14:textId="77777777" w:rsidR="005E1E56" w:rsidRPr="00F40522" w:rsidRDefault="00D01FE1" w:rsidP="005E1E56">
            <w:pPr>
              <w:pStyle w:val="TableParagraph"/>
              <w:ind w:left="110"/>
              <w:rPr>
                <w:lang w:val="es-ES_tradnl"/>
              </w:rPr>
            </w:pPr>
            <w:r w:rsidRPr="00F40522">
              <w:rPr>
                <w:u w:val="single"/>
                <w:lang w:val="es-ES_tradnl"/>
              </w:rPr>
              <w:t>Siguientes pasos</w:t>
            </w:r>
          </w:p>
        </w:tc>
        <w:tc>
          <w:tcPr>
            <w:tcW w:w="6913" w:type="dxa"/>
            <w:vAlign w:val="center"/>
          </w:tcPr>
          <w:p w14:paraId="28A8A8D8" w14:textId="7EDE85EB" w:rsidR="005E1E56" w:rsidRPr="00F40522" w:rsidRDefault="00D01FE1" w:rsidP="00A3744B">
            <w:pPr>
              <w:pStyle w:val="TableParagraph"/>
              <w:ind w:left="109" w:right="458"/>
              <w:rPr>
                <w:lang w:val="es-ES_tradnl"/>
              </w:rPr>
            </w:pPr>
            <w:r w:rsidRPr="00F40522">
              <w:rPr>
                <w:lang w:val="es-ES_tradnl"/>
              </w:rPr>
              <w:t>A continuación</w:t>
            </w:r>
            <w:r w:rsidR="00D83E5A" w:rsidRPr="00F40522">
              <w:rPr>
                <w:lang w:val="es-ES_tradnl"/>
              </w:rPr>
              <w:t>,</w:t>
            </w:r>
            <w:r w:rsidRPr="00F40522">
              <w:rPr>
                <w:lang w:val="es-ES_tradnl"/>
              </w:rPr>
              <w:t xml:space="preserve"> se indican las siguientes etapas de ejecución en</w:t>
            </w:r>
            <w:r w:rsidR="00D83E5A" w:rsidRPr="00F40522">
              <w:rPr>
                <w:lang w:val="es-ES_tradnl"/>
              </w:rPr>
              <w:t xml:space="preserve"> </w:t>
            </w:r>
            <w:r w:rsidRPr="00F40522">
              <w:rPr>
                <w:lang w:val="es-ES_tradnl"/>
              </w:rPr>
              <w:t xml:space="preserve">cada uno de los países beneficiarios, </w:t>
            </w:r>
            <w:r w:rsidR="00D83E5A" w:rsidRPr="00F40522">
              <w:rPr>
                <w:lang w:val="es-ES_tradnl"/>
              </w:rPr>
              <w:t>con arreglo al</w:t>
            </w:r>
            <w:r w:rsidRPr="00F40522">
              <w:rPr>
                <w:lang w:val="es-ES_tradnl"/>
              </w:rPr>
              <w:t xml:space="preserve"> documento del proyecto:</w:t>
            </w:r>
          </w:p>
          <w:p w14:paraId="69622F26" w14:textId="77777777" w:rsidR="005E1E56" w:rsidRPr="00F40522" w:rsidRDefault="005E1E56" w:rsidP="005E1E56">
            <w:pPr>
              <w:tabs>
                <w:tab w:val="left" w:pos="6521"/>
              </w:tabs>
              <w:rPr>
                <w:lang w:val="es-ES_tradnl"/>
              </w:rPr>
            </w:pPr>
          </w:p>
          <w:p w14:paraId="76B7A5FC" w14:textId="39C48BDF" w:rsidR="00783F0E" w:rsidRPr="00F40522" w:rsidRDefault="00D01FE1" w:rsidP="006D7F23">
            <w:pPr>
              <w:pStyle w:val="TableParagraph"/>
              <w:ind w:left="109" w:right="458"/>
              <w:rPr>
                <w:lang w:val="es-ES_tradnl"/>
              </w:rPr>
            </w:pPr>
            <w:r w:rsidRPr="00F40522">
              <w:rPr>
                <w:u w:val="single"/>
                <w:lang w:val="es-ES_tradnl"/>
              </w:rPr>
              <w:t>Bolivia</w:t>
            </w:r>
            <w:r w:rsidRPr="00F40522">
              <w:rPr>
                <w:lang w:val="es-ES_tradnl"/>
              </w:rPr>
              <w:t>:</w:t>
            </w:r>
            <w:r w:rsidR="00D72F1C" w:rsidRPr="00F40522">
              <w:rPr>
                <w:lang w:val="es-ES_tradnl"/>
              </w:rPr>
              <w:t xml:space="preserve"> </w:t>
            </w:r>
            <w:r w:rsidRPr="00F40522">
              <w:rPr>
                <w:lang w:val="es-ES_tradnl"/>
              </w:rPr>
              <w:t xml:space="preserve">Adopción del reglamento de uso por parte de los miembros de la asociación, finalización de la guía práctica sobre marcas colectivas, elaboración de material de sensibilización y celebración de un acto de </w:t>
            </w:r>
            <w:r w:rsidR="00D83E5A" w:rsidRPr="00F40522">
              <w:rPr>
                <w:lang w:val="es-ES_tradnl"/>
              </w:rPr>
              <w:t xml:space="preserve">presentación </w:t>
            </w:r>
            <w:r w:rsidRPr="00F40522">
              <w:rPr>
                <w:lang w:val="es-ES_tradnl"/>
              </w:rPr>
              <w:t>de la marca colectiva.</w:t>
            </w:r>
          </w:p>
          <w:p w14:paraId="7E67A4F0" w14:textId="77777777" w:rsidR="005E1E56" w:rsidRPr="00F40522" w:rsidRDefault="005E1E56" w:rsidP="005E1E56">
            <w:pPr>
              <w:tabs>
                <w:tab w:val="left" w:pos="6521"/>
              </w:tabs>
              <w:rPr>
                <w:lang w:val="es-ES_tradnl"/>
              </w:rPr>
            </w:pPr>
          </w:p>
          <w:p w14:paraId="692F76B5" w14:textId="77777777" w:rsidR="005E1E56" w:rsidRPr="003707A4" w:rsidRDefault="00D01FE1" w:rsidP="005E1E56">
            <w:pPr>
              <w:pStyle w:val="TableParagraph"/>
              <w:ind w:left="109" w:right="458"/>
              <w:rPr>
                <w:lang w:val="es-ES_tradnl"/>
              </w:rPr>
            </w:pPr>
            <w:r w:rsidRPr="003707A4">
              <w:rPr>
                <w:u w:val="single"/>
                <w:lang w:val="es-ES_tradnl"/>
              </w:rPr>
              <w:t>Brasil</w:t>
            </w:r>
            <w:r w:rsidRPr="003707A4">
              <w:rPr>
                <w:lang w:val="es-ES_tradnl"/>
              </w:rPr>
              <w:t>: Ninguna.</w:t>
            </w:r>
          </w:p>
          <w:p w14:paraId="5CE9F0C4" w14:textId="77777777" w:rsidR="005E1E56" w:rsidRPr="003707A4" w:rsidRDefault="005E1E56" w:rsidP="005E1E56">
            <w:pPr>
              <w:tabs>
                <w:tab w:val="left" w:pos="6521"/>
              </w:tabs>
              <w:rPr>
                <w:lang w:val="es-ES_tradnl"/>
              </w:rPr>
            </w:pPr>
          </w:p>
          <w:p w14:paraId="15C68871" w14:textId="0EFB5378" w:rsidR="005E1E56" w:rsidRPr="003707A4" w:rsidRDefault="00D01FE1" w:rsidP="005E1E56">
            <w:pPr>
              <w:pStyle w:val="TableParagraph"/>
              <w:ind w:left="109" w:right="458"/>
              <w:rPr>
                <w:lang w:val="es-ES_tradnl"/>
              </w:rPr>
            </w:pPr>
            <w:r w:rsidRPr="003707A4">
              <w:rPr>
                <w:u w:val="single"/>
                <w:lang w:val="es-ES_tradnl"/>
              </w:rPr>
              <w:t>Filipinas</w:t>
            </w:r>
            <w:r w:rsidRPr="003707A4">
              <w:rPr>
                <w:lang w:val="es-ES_tradnl"/>
              </w:rPr>
              <w:t>:</w:t>
            </w:r>
            <w:r w:rsidR="00D72F1C" w:rsidRPr="003707A4">
              <w:rPr>
                <w:lang w:val="es-ES_tradnl"/>
              </w:rPr>
              <w:t xml:space="preserve"> </w:t>
            </w:r>
            <w:r w:rsidRPr="003707A4">
              <w:rPr>
                <w:lang w:val="es-ES_tradnl"/>
              </w:rPr>
              <w:t>Publicación de la guía práctica sobre marcas colectivas.</w:t>
            </w:r>
          </w:p>
          <w:p w14:paraId="7C6D067A" w14:textId="77777777" w:rsidR="005E1E56" w:rsidRPr="00F40522" w:rsidRDefault="005E1E56" w:rsidP="005E1E56">
            <w:pPr>
              <w:tabs>
                <w:tab w:val="left" w:pos="6521"/>
              </w:tabs>
              <w:rPr>
                <w:lang w:val="es-ES_tradnl"/>
              </w:rPr>
            </w:pPr>
          </w:p>
          <w:p w14:paraId="7D9E75B2" w14:textId="42DDDEC7" w:rsidR="00122347" w:rsidRPr="00F40522" w:rsidRDefault="00D01FE1" w:rsidP="00122347">
            <w:pPr>
              <w:pStyle w:val="TableParagraph"/>
              <w:ind w:left="109" w:right="458"/>
              <w:rPr>
                <w:lang w:val="es-ES_tradnl"/>
              </w:rPr>
            </w:pPr>
            <w:r w:rsidRPr="00F40522">
              <w:rPr>
                <w:u w:val="single"/>
                <w:lang w:val="es-ES_tradnl"/>
              </w:rPr>
              <w:t>Túnez</w:t>
            </w:r>
            <w:r w:rsidRPr="00F40522">
              <w:rPr>
                <w:lang w:val="es-ES_tradnl"/>
              </w:rPr>
              <w:t>:</w:t>
            </w:r>
            <w:r w:rsidR="00D72F1C" w:rsidRPr="00F40522">
              <w:rPr>
                <w:lang w:val="es-ES_tradnl"/>
              </w:rPr>
              <w:t xml:space="preserve"> </w:t>
            </w:r>
            <w:r w:rsidRPr="00F40522">
              <w:rPr>
                <w:lang w:val="es-ES_tradnl"/>
              </w:rPr>
              <w:t>Publicación de la guía práctica y de un folleto sobre marcas colectivas.</w:t>
            </w:r>
          </w:p>
          <w:p w14:paraId="431625C6" w14:textId="77777777" w:rsidR="00122347" w:rsidRPr="00F40522" w:rsidRDefault="00122347" w:rsidP="00122347">
            <w:pPr>
              <w:pStyle w:val="TableParagraph"/>
              <w:ind w:left="109" w:right="458"/>
              <w:rPr>
                <w:lang w:val="es-ES_tradnl"/>
              </w:rPr>
            </w:pPr>
          </w:p>
          <w:p w14:paraId="43B3FD5D" w14:textId="4436BB75" w:rsidR="00122347" w:rsidRPr="00F40522" w:rsidRDefault="00D01FE1" w:rsidP="00496AA5">
            <w:pPr>
              <w:pStyle w:val="TableParagraph"/>
              <w:ind w:left="109" w:right="458"/>
              <w:rPr>
                <w:lang w:val="es-ES_tradnl"/>
              </w:rPr>
            </w:pPr>
            <w:r w:rsidRPr="00F40522">
              <w:rPr>
                <w:lang w:val="es-ES_tradnl"/>
              </w:rPr>
              <w:t xml:space="preserve">Previa petición, el equipo del proyecto proporcionará apoyo a las asociaciones de productores seleccionadas para la gestión de la marca colectiva después del registro, </w:t>
            </w:r>
            <w:r w:rsidR="00D83E5A" w:rsidRPr="00F40522">
              <w:rPr>
                <w:lang w:val="es-ES_tradnl"/>
              </w:rPr>
              <w:t>conforme a las necesidades de</w:t>
            </w:r>
            <w:r w:rsidRPr="00F40522">
              <w:rPr>
                <w:lang w:val="es-ES_tradnl"/>
              </w:rPr>
              <w:t xml:space="preserve"> cada país beneficiario.</w:t>
            </w:r>
          </w:p>
        </w:tc>
      </w:tr>
      <w:tr w:rsidR="00685B14" w:rsidRPr="00F40522" w14:paraId="03AD8F48" w14:textId="77777777" w:rsidTr="000E0E0C">
        <w:trPr>
          <w:trHeight w:val="631"/>
        </w:trPr>
        <w:tc>
          <w:tcPr>
            <w:tcW w:w="2377" w:type="dxa"/>
            <w:shd w:val="clear" w:color="auto" w:fill="68E089"/>
            <w:vAlign w:val="center"/>
          </w:tcPr>
          <w:p w14:paraId="398024EE" w14:textId="77777777" w:rsidR="005E1E56" w:rsidRPr="00F40522" w:rsidRDefault="00D01FE1" w:rsidP="005E1E56">
            <w:pPr>
              <w:pStyle w:val="TableParagraph"/>
              <w:spacing w:before="1"/>
              <w:ind w:left="110" w:right="732"/>
              <w:rPr>
                <w:lang w:val="es-ES_tradnl"/>
              </w:rPr>
            </w:pPr>
            <w:r w:rsidRPr="00F40522">
              <w:rPr>
                <w:u w:val="single"/>
                <w:lang w:val="es-ES_tradnl"/>
              </w:rPr>
              <w:t>Calendario de ejecución</w:t>
            </w:r>
          </w:p>
        </w:tc>
        <w:tc>
          <w:tcPr>
            <w:tcW w:w="6913" w:type="dxa"/>
            <w:vAlign w:val="center"/>
          </w:tcPr>
          <w:p w14:paraId="44837F0B" w14:textId="7643F148" w:rsidR="005E1E56" w:rsidRPr="00F40522" w:rsidRDefault="00D01FE1" w:rsidP="00D83E5A">
            <w:pPr>
              <w:pStyle w:val="TableParagraph"/>
              <w:spacing w:before="1"/>
              <w:ind w:left="109"/>
              <w:rPr>
                <w:lang w:val="es-ES_tradnl"/>
              </w:rPr>
            </w:pPr>
            <w:r w:rsidRPr="00F40522">
              <w:rPr>
                <w:lang w:val="es-ES_tradnl"/>
              </w:rPr>
              <w:t>En general, la ejecución del proyecto ha avanzado</w:t>
            </w:r>
            <w:r w:rsidR="00D83E5A" w:rsidRPr="00F40522">
              <w:rPr>
                <w:lang w:val="es-ES_tradnl"/>
              </w:rPr>
              <w:t xml:space="preserve"> </w:t>
            </w:r>
            <w:r w:rsidRPr="00F40522">
              <w:rPr>
                <w:lang w:val="es-ES_tradnl"/>
              </w:rPr>
              <w:t>con arreglo al calendario. Sin embargo, la ejecución</w:t>
            </w:r>
            <w:r w:rsidR="00D83E5A" w:rsidRPr="00F40522">
              <w:rPr>
                <w:lang w:val="es-ES_tradnl"/>
              </w:rPr>
              <w:t xml:space="preserve"> </w:t>
            </w:r>
            <w:r w:rsidRPr="00F40522">
              <w:rPr>
                <w:lang w:val="es-ES_tradnl"/>
              </w:rPr>
              <w:t>se retrasa en el caso de Bolivia.</w:t>
            </w:r>
          </w:p>
        </w:tc>
      </w:tr>
      <w:tr w:rsidR="00685B14" w:rsidRPr="00F40522" w14:paraId="715CD4DB" w14:textId="77777777" w:rsidTr="000E0E0C">
        <w:trPr>
          <w:trHeight w:val="613"/>
        </w:trPr>
        <w:tc>
          <w:tcPr>
            <w:tcW w:w="2377" w:type="dxa"/>
            <w:shd w:val="clear" w:color="auto" w:fill="68E089"/>
            <w:vAlign w:val="center"/>
          </w:tcPr>
          <w:p w14:paraId="345E7F2B" w14:textId="77777777" w:rsidR="005E1E56" w:rsidRPr="00F40522" w:rsidRDefault="00D01FE1" w:rsidP="005E1E56">
            <w:pPr>
              <w:pStyle w:val="TableParagraph"/>
              <w:ind w:left="110" w:right="220"/>
              <w:rPr>
                <w:lang w:val="es-ES_tradnl"/>
              </w:rPr>
            </w:pPr>
            <w:r w:rsidRPr="00F40522">
              <w:rPr>
                <w:u w:val="single"/>
                <w:lang w:val="es-ES_tradnl"/>
              </w:rPr>
              <w:t>Porcentaje de ejecución del proyecto</w:t>
            </w:r>
          </w:p>
        </w:tc>
        <w:tc>
          <w:tcPr>
            <w:tcW w:w="6913" w:type="dxa"/>
            <w:vAlign w:val="center"/>
          </w:tcPr>
          <w:p w14:paraId="28416F70" w14:textId="278C4827" w:rsidR="005E1E56" w:rsidRPr="00F40522" w:rsidRDefault="00D01FE1" w:rsidP="005E1E56">
            <w:pPr>
              <w:pStyle w:val="TableParagraph"/>
              <w:ind w:left="109" w:right="84"/>
              <w:rPr>
                <w:lang w:val="es-ES_tradnl"/>
              </w:rPr>
            </w:pPr>
            <w:r w:rsidRPr="00F40522">
              <w:rPr>
                <w:lang w:val="es-ES_tradnl"/>
              </w:rPr>
              <w:t>El porcentaje de utilización del presupuesto a finales de julio de</w:t>
            </w:r>
            <w:r w:rsidR="0030775D" w:rsidRPr="00F40522">
              <w:rPr>
                <w:lang w:val="es-ES_tradnl"/>
              </w:rPr>
              <w:t> 2</w:t>
            </w:r>
            <w:r w:rsidRPr="00F40522">
              <w:rPr>
                <w:lang w:val="es-ES_tradnl"/>
              </w:rPr>
              <w:t>023, proporcional al presupuesto total asignado al proyecto, era</w:t>
            </w:r>
            <w:r w:rsidR="00D83E5A" w:rsidRPr="00F40522">
              <w:rPr>
                <w:lang w:val="es-ES_tradnl"/>
              </w:rPr>
              <w:t xml:space="preserve"> de</w:t>
            </w:r>
            <w:r w:rsidR="00271056" w:rsidRPr="00F40522">
              <w:rPr>
                <w:lang w:val="es-ES_tradnl"/>
              </w:rPr>
              <w:t>l</w:t>
            </w:r>
            <w:r w:rsidR="00D72F1C" w:rsidRPr="00F40522">
              <w:rPr>
                <w:lang w:val="es-ES_tradnl"/>
              </w:rPr>
              <w:t xml:space="preserve"> </w:t>
            </w:r>
            <w:r w:rsidR="0030775D" w:rsidRPr="00F40522">
              <w:rPr>
                <w:lang w:val="es-ES_tradnl"/>
              </w:rPr>
              <w:t>4</w:t>
            </w:r>
            <w:r w:rsidRPr="00F40522">
              <w:rPr>
                <w:lang w:val="es-ES_tradnl"/>
              </w:rPr>
              <w:t>9 %.</w:t>
            </w:r>
            <w:r w:rsidR="00D72F1C" w:rsidRPr="00F40522">
              <w:rPr>
                <w:lang w:val="es-ES_tradnl"/>
              </w:rPr>
              <w:t xml:space="preserve"> </w:t>
            </w:r>
            <w:r w:rsidRPr="00F40522">
              <w:rPr>
                <w:lang w:val="es-ES_tradnl"/>
              </w:rPr>
              <w:t>Para más información sobre el presupuesto, véase el Anexo IX del presente documento.</w:t>
            </w:r>
          </w:p>
        </w:tc>
      </w:tr>
      <w:tr w:rsidR="00685B14" w:rsidRPr="00F40522" w14:paraId="4121A693" w14:textId="77777777" w:rsidTr="000E0E0C">
        <w:trPr>
          <w:trHeight w:val="703"/>
        </w:trPr>
        <w:tc>
          <w:tcPr>
            <w:tcW w:w="2377" w:type="dxa"/>
            <w:shd w:val="clear" w:color="auto" w:fill="68E089"/>
            <w:vAlign w:val="center"/>
          </w:tcPr>
          <w:p w14:paraId="115EC61B" w14:textId="77777777" w:rsidR="005E1E56" w:rsidRPr="00F40522" w:rsidRDefault="00D01FE1" w:rsidP="005E1E56">
            <w:pPr>
              <w:pStyle w:val="TableParagraph"/>
              <w:ind w:left="110"/>
              <w:rPr>
                <w:lang w:val="es-ES_tradnl"/>
              </w:rPr>
            </w:pPr>
            <w:r w:rsidRPr="00F40522">
              <w:rPr>
                <w:u w:val="single"/>
                <w:lang w:val="es-ES_tradnl"/>
              </w:rPr>
              <w:t>Informes previos</w:t>
            </w:r>
          </w:p>
        </w:tc>
        <w:tc>
          <w:tcPr>
            <w:tcW w:w="6913" w:type="dxa"/>
            <w:vAlign w:val="center"/>
          </w:tcPr>
          <w:p w14:paraId="7BE2A6B0" w14:textId="7DAE110D" w:rsidR="004727C5" w:rsidRPr="00F40522" w:rsidRDefault="00D01FE1" w:rsidP="009C1448">
            <w:pPr>
              <w:pStyle w:val="TableParagraph"/>
              <w:ind w:left="109" w:right="892"/>
              <w:rPr>
                <w:iCs/>
                <w:lang w:val="es-ES_tradnl"/>
              </w:rPr>
            </w:pPr>
            <w:r w:rsidRPr="00F40522">
              <w:rPr>
                <w:lang w:val="es-ES_tradnl"/>
              </w:rPr>
              <w:t>Este es el tercer informe de situación que se presenta al CDIP.</w:t>
            </w:r>
            <w:r w:rsidR="00D72F1C" w:rsidRPr="00F40522">
              <w:rPr>
                <w:lang w:val="es-ES_tradnl"/>
              </w:rPr>
              <w:t xml:space="preserve"> </w:t>
            </w:r>
            <w:r w:rsidRPr="00F40522">
              <w:rPr>
                <w:lang w:val="es-ES_tradnl"/>
              </w:rPr>
              <w:t>El primer</w:t>
            </w:r>
            <w:r w:rsidR="008D603A" w:rsidRPr="00F40522">
              <w:rPr>
                <w:lang w:val="es-ES_tradnl"/>
              </w:rPr>
              <w:t xml:space="preserve"> informe figura en el Anexo II de</w:t>
            </w:r>
            <w:r w:rsidRPr="00F40522">
              <w:rPr>
                <w:lang w:val="es-ES_tradnl"/>
              </w:rPr>
              <w:t xml:space="preserve">l documento </w:t>
            </w:r>
            <w:hyperlink r:id="rId34" w:history="1">
              <w:r w:rsidRPr="00F40522">
                <w:rPr>
                  <w:color w:val="0000FF"/>
                  <w:u w:val="single"/>
                  <w:lang w:val="es-ES_tradnl"/>
                </w:rPr>
                <w:t>CDIP/26/2</w:t>
              </w:r>
            </w:hyperlink>
            <w:r w:rsidRPr="00F40522">
              <w:rPr>
                <w:lang w:val="es-ES_tradnl"/>
              </w:rPr>
              <w:t xml:space="preserve"> y el segundo consta en el Anexo II del documento </w:t>
            </w:r>
            <w:hyperlink r:id="rId35" w:history="1">
              <w:r w:rsidR="00F178A1" w:rsidRPr="00F40522">
                <w:rPr>
                  <w:color w:val="0000FF"/>
                  <w:u w:val="single"/>
                  <w:lang w:val="es-ES_tradnl"/>
                </w:rPr>
                <w:t>CDIP/29/2</w:t>
              </w:r>
            </w:hyperlink>
            <w:r w:rsidRPr="00F40522">
              <w:rPr>
                <w:lang w:val="es-ES_tradnl"/>
              </w:rPr>
              <w:t>.</w:t>
            </w:r>
          </w:p>
        </w:tc>
      </w:tr>
    </w:tbl>
    <w:p w14:paraId="430019F6" w14:textId="77777777" w:rsidR="00B76722" w:rsidRPr="00F40522" w:rsidRDefault="00B76722" w:rsidP="001F541D">
      <w:pPr>
        <w:rPr>
          <w:lang w:val="es-ES_tradnl"/>
        </w:rPr>
      </w:pPr>
    </w:p>
    <w:p w14:paraId="32FEF19B" w14:textId="77777777" w:rsidR="002A2B36" w:rsidRPr="00F40522" w:rsidRDefault="002A2B36" w:rsidP="001F541D">
      <w:pPr>
        <w:rPr>
          <w:lang w:val="es-ES_tradnl"/>
        </w:rPr>
      </w:pPr>
    </w:p>
    <w:p w14:paraId="381014DA" w14:textId="77777777" w:rsidR="00CA6187" w:rsidRPr="00F40522" w:rsidRDefault="00D01FE1" w:rsidP="00CA6187">
      <w:pPr>
        <w:pStyle w:val="BodyText"/>
        <w:spacing w:before="94"/>
        <w:ind w:left="136"/>
        <w:rPr>
          <w:lang w:val="es-ES_tradnl"/>
        </w:rPr>
      </w:pPr>
      <w:r w:rsidRPr="00F40522">
        <w:rPr>
          <w:rFonts w:eastAsia="Arial"/>
          <w:szCs w:val="22"/>
          <w:lang w:val="es-ES_tradnl"/>
        </w:rPr>
        <w:t>EVALUACIÓN INTERNA DEL PROYECTO</w:t>
      </w:r>
    </w:p>
    <w:p w14:paraId="5BFCBFBE" w14:textId="77777777" w:rsidR="00CA6187" w:rsidRPr="00F40522" w:rsidRDefault="00D01FE1" w:rsidP="00CA6187">
      <w:pPr>
        <w:pStyle w:val="BodyText"/>
        <w:ind w:left="136"/>
        <w:rPr>
          <w:lang w:val="es-ES_tradnl"/>
        </w:rPr>
      </w:pPr>
      <w:r w:rsidRPr="00F40522">
        <w:rPr>
          <w:rFonts w:eastAsia="Arial"/>
          <w:szCs w:val="22"/>
          <w:lang w:val="es-ES_tradnl"/>
        </w:rPr>
        <w:t>Clave de colores:</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Project Self-Evaluation"/>
        <w:tblDescription w:val="Key to Traffic Light System (TLS)"/>
      </w:tblPr>
      <w:tblGrid>
        <w:gridCol w:w="1416"/>
        <w:gridCol w:w="1678"/>
        <w:gridCol w:w="1798"/>
        <w:gridCol w:w="1894"/>
        <w:gridCol w:w="2564"/>
      </w:tblGrid>
      <w:tr w:rsidR="00685B14" w:rsidRPr="00F40522" w14:paraId="0A79E6FA" w14:textId="77777777" w:rsidTr="000E0E0C">
        <w:trPr>
          <w:trHeight w:val="470"/>
        </w:trPr>
        <w:tc>
          <w:tcPr>
            <w:tcW w:w="1416" w:type="dxa"/>
            <w:shd w:val="clear" w:color="auto" w:fill="7BBEDA"/>
            <w:vAlign w:val="center"/>
          </w:tcPr>
          <w:p w14:paraId="0A54BFFB" w14:textId="77777777" w:rsidR="00CA6187" w:rsidRPr="00F40522" w:rsidRDefault="00D01FE1" w:rsidP="0026000B">
            <w:pPr>
              <w:pStyle w:val="TableParagraph"/>
              <w:spacing w:before="106"/>
              <w:ind w:left="110"/>
              <w:rPr>
                <w:lang w:val="es-ES_tradnl"/>
              </w:rPr>
            </w:pPr>
            <w:r w:rsidRPr="00F40522">
              <w:rPr>
                <w:lang w:val="es-ES_tradnl"/>
              </w:rPr>
              <w:t>****</w:t>
            </w:r>
          </w:p>
        </w:tc>
        <w:tc>
          <w:tcPr>
            <w:tcW w:w="1678" w:type="dxa"/>
            <w:shd w:val="clear" w:color="auto" w:fill="7BBEDA"/>
            <w:vAlign w:val="center"/>
          </w:tcPr>
          <w:p w14:paraId="7055BF7F" w14:textId="77777777" w:rsidR="00CA6187" w:rsidRPr="00F40522" w:rsidRDefault="00D01FE1" w:rsidP="0026000B">
            <w:pPr>
              <w:pStyle w:val="TableParagraph"/>
              <w:spacing w:before="106"/>
              <w:ind w:left="110"/>
              <w:rPr>
                <w:lang w:val="es-ES_tradnl"/>
              </w:rPr>
            </w:pPr>
            <w:r w:rsidRPr="00F40522">
              <w:rPr>
                <w:lang w:val="es-ES_tradnl"/>
              </w:rPr>
              <w:t>***</w:t>
            </w:r>
          </w:p>
        </w:tc>
        <w:tc>
          <w:tcPr>
            <w:tcW w:w="1798" w:type="dxa"/>
            <w:shd w:val="clear" w:color="auto" w:fill="7BBEDA"/>
            <w:vAlign w:val="center"/>
          </w:tcPr>
          <w:p w14:paraId="24A057A3" w14:textId="77777777" w:rsidR="00CA6187" w:rsidRPr="00F40522" w:rsidRDefault="00D01FE1" w:rsidP="0026000B">
            <w:pPr>
              <w:pStyle w:val="TableParagraph"/>
              <w:spacing w:before="106"/>
              <w:ind w:left="108"/>
              <w:rPr>
                <w:lang w:val="es-ES_tradnl"/>
              </w:rPr>
            </w:pPr>
            <w:r w:rsidRPr="00F40522">
              <w:rPr>
                <w:lang w:val="es-ES_tradnl"/>
              </w:rPr>
              <w:t>**</w:t>
            </w:r>
          </w:p>
        </w:tc>
        <w:tc>
          <w:tcPr>
            <w:tcW w:w="1894" w:type="dxa"/>
            <w:shd w:val="clear" w:color="auto" w:fill="7BBEDA"/>
            <w:vAlign w:val="center"/>
          </w:tcPr>
          <w:p w14:paraId="364EBC4A" w14:textId="77777777" w:rsidR="00CA6187" w:rsidRPr="00F40522" w:rsidRDefault="00D01FE1" w:rsidP="0026000B">
            <w:pPr>
              <w:pStyle w:val="TableParagraph"/>
              <w:spacing w:before="106"/>
              <w:ind w:left="108"/>
              <w:rPr>
                <w:lang w:val="es-ES_tradnl"/>
              </w:rPr>
            </w:pPr>
            <w:r w:rsidRPr="00F40522">
              <w:rPr>
                <w:lang w:val="es-ES_tradnl"/>
              </w:rPr>
              <w:t>SA</w:t>
            </w:r>
          </w:p>
        </w:tc>
        <w:tc>
          <w:tcPr>
            <w:tcW w:w="2564" w:type="dxa"/>
            <w:shd w:val="clear" w:color="auto" w:fill="7BBEDA"/>
            <w:vAlign w:val="center"/>
          </w:tcPr>
          <w:p w14:paraId="059A45F1" w14:textId="77777777" w:rsidR="00CA6187" w:rsidRPr="00F40522" w:rsidRDefault="00D01FE1" w:rsidP="0026000B">
            <w:pPr>
              <w:pStyle w:val="TableParagraph"/>
              <w:spacing w:before="106"/>
              <w:ind w:left="110"/>
              <w:rPr>
                <w:lang w:val="es-ES_tradnl"/>
              </w:rPr>
            </w:pPr>
            <w:r w:rsidRPr="00F40522">
              <w:rPr>
                <w:lang w:val="es-ES_tradnl"/>
              </w:rPr>
              <w:t>ND</w:t>
            </w:r>
          </w:p>
        </w:tc>
      </w:tr>
      <w:tr w:rsidR="00685B14" w:rsidRPr="00F40522" w14:paraId="5E719E65" w14:textId="77777777" w:rsidTr="000E0E0C">
        <w:trPr>
          <w:trHeight w:val="506"/>
        </w:trPr>
        <w:tc>
          <w:tcPr>
            <w:tcW w:w="1416" w:type="dxa"/>
            <w:shd w:val="clear" w:color="auto" w:fill="7BBEDA"/>
            <w:vAlign w:val="center"/>
          </w:tcPr>
          <w:p w14:paraId="019EAFAF" w14:textId="77777777" w:rsidR="00CA6187" w:rsidRPr="00F40522" w:rsidRDefault="00D01FE1" w:rsidP="0026000B">
            <w:pPr>
              <w:pStyle w:val="TableParagraph"/>
              <w:spacing w:line="252" w:lineRule="exact"/>
              <w:ind w:left="110" w:right="408"/>
              <w:rPr>
                <w:lang w:val="es-ES_tradnl"/>
              </w:rPr>
            </w:pPr>
            <w:r w:rsidRPr="00F40522">
              <w:rPr>
                <w:lang w:val="es-ES_tradnl"/>
              </w:rPr>
              <w:t>Plenamente logrado</w:t>
            </w:r>
          </w:p>
        </w:tc>
        <w:tc>
          <w:tcPr>
            <w:tcW w:w="1678" w:type="dxa"/>
            <w:shd w:val="clear" w:color="auto" w:fill="7BBEDA"/>
            <w:vAlign w:val="center"/>
          </w:tcPr>
          <w:p w14:paraId="3FC67C27" w14:textId="77777777" w:rsidR="00CA6187" w:rsidRPr="00F40522" w:rsidRDefault="00D01FE1" w:rsidP="0026000B">
            <w:pPr>
              <w:pStyle w:val="TableParagraph"/>
              <w:spacing w:line="252" w:lineRule="exact"/>
              <w:ind w:left="110" w:right="687"/>
              <w:rPr>
                <w:lang w:val="es-ES_tradnl"/>
              </w:rPr>
            </w:pPr>
            <w:r w:rsidRPr="00F40522">
              <w:rPr>
                <w:lang w:val="es-ES_tradnl"/>
              </w:rPr>
              <w:t>Avance notable</w:t>
            </w:r>
          </w:p>
        </w:tc>
        <w:tc>
          <w:tcPr>
            <w:tcW w:w="1798" w:type="dxa"/>
            <w:shd w:val="clear" w:color="auto" w:fill="7BBEDA"/>
            <w:vAlign w:val="center"/>
          </w:tcPr>
          <w:p w14:paraId="3C95CB1F" w14:textId="77777777" w:rsidR="00CA6187" w:rsidRPr="00F40522" w:rsidRDefault="00D01FE1" w:rsidP="0026000B">
            <w:pPr>
              <w:pStyle w:val="TableParagraph"/>
              <w:spacing w:line="251" w:lineRule="exact"/>
              <w:ind w:left="108"/>
              <w:rPr>
                <w:lang w:val="es-ES_tradnl"/>
              </w:rPr>
            </w:pPr>
            <w:r w:rsidRPr="00F40522">
              <w:rPr>
                <w:lang w:val="es-ES_tradnl"/>
              </w:rPr>
              <w:t>Avance parcial</w:t>
            </w:r>
          </w:p>
        </w:tc>
        <w:tc>
          <w:tcPr>
            <w:tcW w:w="1894" w:type="dxa"/>
            <w:shd w:val="clear" w:color="auto" w:fill="7BBEDA"/>
            <w:vAlign w:val="center"/>
          </w:tcPr>
          <w:p w14:paraId="599E393B" w14:textId="77777777" w:rsidR="00CA6187" w:rsidRPr="00F40522" w:rsidRDefault="00D01FE1" w:rsidP="0026000B">
            <w:pPr>
              <w:pStyle w:val="TableParagraph"/>
              <w:spacing w:line="251" w:lineRule="exact"/>
              <w:ind w:left="108"/>
              <w:rPr>
                <w:lang w:val="es-ES_tradnl"/>
              </w:rPr>
            </w:pPr>
            <w:r w:rsidRPr="00F40522">
              <w:rPr>
                <w:lang w:val="es-ES_tradnl"/>
              </w:rPr>
              <w:t>Ningún avance</w:t>
            </w:r>
          </w:p>
        </w:tc>
        <w:tc>
          <w:tcPr>
            <w:tcW w:w="2564" w:type="dxa"/>
            <w:shd w:val="clear" w:color="auto" w:fill="7BBEDA"/>
            <w:vAlign w:val="center"/>
          </w:tcPr>
          <w:p w14:paraId="26066586" w14:textId="77777777" w:rsidR="00CA6187" w:rsidRPr="00F40522" w:rsidRDefault="00D01FE1" w:rsidP="0026000B">
            <w:pPr>
              <w:pStyle w:val="TableParagraph"/>
              <w:spacing w:line="252" w:lineRule="exact"/>
              <w:ind w:left="110" w:right="203"/>
              <w:rPr>
                <w:lang w:val="es-ES_tradnl"/>
              </w:rPr>
            </w:pPr>
            <w:r w:rsidRPr="00F40522">
              <w:rPr>
                <w:lang w:val="es-ES_tradnl"/>
              </w:rPr>
              <w:t>Sin evaluar/actividad interrumpida</w:t>
            </w:r>
          </w:p>
        </w:tc>
      </w:tr>
    </w:tbl>
    <w:p w14:paraId="47D664EE" w14:textId="77777777" w:rsidR="00CA6187" w:rsidRPr="00F40522" w:rsidRDefault="00CA6187" w:rsidP="00CA6187">
      <w:pPr>
        <w:pStyle w:val="BodyText"/>
        <w:spacing w:before="11"/>
        <w:rPr>
          <w:lang w:val="es-ES_tradnl"/>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685B14" w:rsidRPr="00F40522" w14:paraId="7243ECD0" w14:textId="77777777" w:rsidTr="00F4204A">
        <w:trPr>
          <w:trHeight w:val="1264"/>
        </w:trPr>
        <w:tc>
          <w:tcPr>
            <w:tcW w:w="2410" w:type="dxa"/>
            <w:shd w:val="clear" w:color="auto" w:fill="68E089"/>
          </w:tcPr>
          <w:p w14:paraId="06EAC8F2" w14:textId="77777777" w:rsidR="005B3572" w:rsidRPr="00F40522" w:rsidRDefault="005B3572" w:rsidP="00F4204A">
            <w:pPr>
              <w:pStyle w:val="TableParagraph"/>
              <w:spacing w:before="10"/>
              <w:rPr>
                <w:lang w:val="es-ES_tradnl"/>
              </w:rPr>
            </w:pPr>
          </w:p>
          <w:p w14:paraId="782B8E27" w14:textId="77777777" w:rsidR="005B3572" w:rsidRPr="00F40522" w:rsidRDefault="00D01FE1" w:rsidP="00F4204A">
            <w:pPr>
              <w:pStyle w:val="TableParagraph"/>
              <w:ind w:left="110" w:right="624"/>
              <w:rPr>
                <w:lang w:val="es-ES_tradnl"/>
              </w:rPr>
            </w:pPr>
            <w:r w:rsidRPr="00F40522">
              <w:rPr>
                <w:u w:val="single"/>
                <w:lang w:val="es-ES_tradnl"/>
              </w:rPr>
              <w:t>Productos del proyecto</w:t>
            </w:r>
            <w:r w:rsidRPr="00F40522">
              <w:rPr>
                <w:lang w:val="es-ES_tradnl"/>
              </w:rPr>
              <w:t xml:space="preserve"> (resultado previsto)</w:t>
            </w:r>
          </w:p>
        </w:tc>
        <w:tc>
          <w:tcPr>
            <w:tcW w:w="2695" w:type="dxa"/>
            <w:shd w:val="clear" w:color="auto" w:fill="68E089"/>
          </w:tcPr>
          <w:p w14:paraId="39F96EBF" w14:textId="77777777" w:rsidR="005B3572" w:rsidRPr="00F40522" w:rsidRDefault="005B3572" w:rsidP="00F4204A">
            <w:pPr>
              <w:pStyle w:val="TableParagraph"/>
              <w:spacing w:before="10"/>
              <w:rPr>
                <w:lang w:val="es-ES_tradnl"/>
              </w:rPr>
            </w:pPr>
          </w:p>
          <w:p w14:paraId="311A638A" w14:textId="77777777" w:rsidR="005B3572" w:rsidRPr="00F40522" w:rsidRDefault="00D01FE1" w:rsidP="00F4204A">
            <w:pPr>
              <w:pStyle w:val="TableParagraph"/>
              <w:ind w:left="110" w:right="236"/>
              <w:rPr>
                <w:lang w:val="es-ES_tradnl"/>
              </w:rPr>
            </w:pPr>
            <w:r w:rsidRPr="00F40522">
              <w:rPr>
                <w:u w:val="single"/>
                <w:lang w:val="es-ES_tradnl"/>
              </w:rPr>
              <w:t>Indicadores de obtención de resultados</w:t>
            </w:r>
          </w:p>
          <w:p w14:paraId="5C6969EA" w14:textId="77777777" w:rsidR="005B3572" w:rsidRPr="00F40522" w:rsidRDefault="00D01FE1" w:rsidP="00F4204A">
            <w:pPr>
              <w:pStyle w:val="TableParagraph"/>
              <w:spacing w:before="1"/>
              <w:ind w:left="110"/>
              <w:rPr>
                <w:lang w:val="es-ES_tradnl"/>
              </w:rPr>
            </w:pPr>
            <w:r w:rsidRPr="00F40522">
              <w:rPr>
                <w:lang w:val="es-ES_tradnl"/>
              </w:rPr>
              <w:t>(indicadores de productos)</w:t>
            </w:r>
          </w:p>
        </w:tc>
        <w:tc>
          <w:tcPr>
            <w:tcW w:w="3401" w:type="dxa"/>
            <w:shd w:val="clear" w:color="auto" w:fill="68E089"/>
          </w:tcPr>
          <w:p w14:paraId="53112C78" w14:textId="77777777" w:rsidR="005B3572" w:rsidRPr="00F40522" w:rsidRDefault="005B3572" w:rsidP="00F4204A">
            <w:pPr>
              <w:pStyle w:val="TableParagraph"/>
              <w:spacing w:before="10"/>
              <w:rPr>
                <w:lang w:val="es-ES_tradnl"/>
              </w:rPr>
            </w:pPr>
          </w:p>
          <w:p w14:paraId="54E3D81A" w14:textId="77777777" w:rsidR="005B3572" w:rsidRPr="00F40522" w:rsidRDefault="00D01FE1" w:rsidP="00F4204A">
            <w:pPr>
              <w:pStyle w:val="TableParagraph"/>
              <w:ind w:left="108"/>
              <w:rPr>
                <w:lang w:val="es-ES_tradnl"/>
              </w:rPr>
            </w:pPr>
            <w:r w:rsidRPr="00F40522">
              <w:rPr>
                <w:u w:val="single"/>
                <w:lang w:val="es-ES_tradnl"/>
              </w:rPr>
              <w:t>Datos sobre el rendimiento</w:t>
            </w:r>
          </w:p>
        </w:tc>
        <w:tc>
          <w:tcPr>
            <w:tcW w:w="876" w:type="dxa"/>
            <w:shd w:val="clear" w:color="auto" w:fill="68E089"/>
          </w:tcPr>
          <w:p w14:paraId="43E6357C" w14:textId="77777777" w:rsidR="005B3572" w:rsidRPr="00F40522" w:rsidRDefault="005B3572" w:rsidP="00F4204A">
            <w:pPr>
              <w:pStyle w:val="TableParagraph"/>
              <w:spacing w:before="10"/>
              <w:rPr>
                <w:lang w:val="es-ES_tradnl"/>
              </w:rPr>
            </w:pPr>
          </w:p>
          <w:p w14:paraId="719EC04B" w14:textId="77777777" w:rsidR="005B3572" w:rsidRPr="00F40522" w:rsidRDefault="00D01FE1" w:rsidP="00F4204A">
            <w:pPr>
              <w:pStyle w:val="TableParagraph"/>
              <w:ind w:left="111"/>
              <w:rPr>
                <w:lang w:val="es-ES_tradnl"/>
              </w:rPr>
            </w:pPr>
            <w:r w:rsidRPr="00F40522">
              <w:rPr>
                <w:u w:val="single"/>
                <w:lang w:val="es-ES_tradnl"/>
              </w:rPr>
              <w:t>Clave de colores</w:t>
            </w:r>
          </w:p>
        </w:tc>
      </w:tr>
      <w:tr w:rsidR="00685B14" w:rsidRPr="00F40522" w14:paraId="583657B5" w14:textId="77777777" w:rsidTr="00F4204A">
        <w:trPr>
          <w:trHeight w:val="885"/>
        </w:trPr>
        <w:tc>
          <w:tcPr>
            <w:tcW w:w="2410" w:type="dxa"/>
            <w:vMerge w:val="restart"/>
            <w:tcBorders>
              <w:right w:val="single" w:sz="6" w:space="0" w:color="000000"/>
            </w:tcBorders>
          </w:tcPr>
          <w:p w14:paraId="32E0D33C" w14:textId="77777777" w:rsidR="005B3572" w:rsidRPr="00F40522" w:rsidRDefault="00D01FE1" w:rsidP="00F4204A">
            <w:pPr>
              <w:pStyle w:val="TableParagraph"/>
              <w:ind w:left="163"/>
              <w:rPr>
                <w:lang w:val="es-ES_tradnl"/>
              </w:rPr>
            </w:pPr>
            <w:r w:rsidRPr="00F40522">
              <w:rPr>
                <w:lang w:val="es-ES_tradnl"/>
              </w:rPr>
              <w:t>Selección de tres países beneficiarios (además del Estado Plurinacional de Bolivia)</w:t>
            </w:r>
          </w:p>
        </w:tc>
        <w:tc>
          <w:tcPr>
            <w:tcW w:w="2695" w:type="dxa"/>
            <w:tcBorders>
              <w:left w:val="single" w:sz="6" w:space="0" w:color="000000"/>
              <w:bottom w:val="single" w:sz="6" w:space="0" w:color="000000"/>
            </w:tcBorders>
          </w:tcPr>
          <w:p w14:paraId="26C774C3" w14:textId="3BF5DB90" w:rsidR="005B3572" w:rsidRPr="00F40522" w:rsidRDefault="00D01FE1" w:rsidP="00015223">
            <w:pPr>
              <w:pStyle w:val="TableParagraph"/>
              <w:ind w:left="163"/>
              <w:rPr>
                <w:lang w:val="es-ES_tradnl"/>
              </w:rPr>
            </w:pPr>
            <w:r w:rsidRPr="00F40522">
              <w:rPr>
                <w:lang w:val="es-ES_tradnl"/>
              </w:rPr>
              <w:t xml:space="preserve">Selección de tres países (con arreglo a criterios de selección acordados), y </w:t>
            </w:r>
          </w:p>
        </w:tc>
        <w:tc>
          <w:tcPr>
            <w:tcW w:w="3401" w:type="dxa"/>
          </w:tcPr>
          <w:p w14:paraId="4CD72ED0" w14:textId="4E9DD112" w:rsidR="005B3572" w:rsidRPr="00F40522" w:rsidRDefault="00D01FE1" w:rsidP="00F4204A">
            <w:pPr>
              <w:pStyle w:val="TableParagraph"/>
              <w:ind w:left="163"/>
              <w:rPr>
                <w:lang w:val="es-ES_tradnl"/>
              </w:rPr>
            </w:pPr>
            <w:r w:rsidRPr="00F40522">
              <w:rPr>
                <w:lang w:val="es-ES_tradnl"/>
              </w:rPr>
              <w:t>Plenamente logrado: los países seleccionados (además de Bolivia) so</w:t>
            </w:r>
            <w:r w:rsidR="00015223" w:rsidRPr="00F40522">
              <w:rPr>
                <w:lang w:val="es-ES_tradnl"/>
              </w:rPr>
              <w:t>n Filipinas, el Brasil y Túnez.</w:t>
            </w:r>
          </w:p>
          <w:p w14:paraId="762BB076" w14:textId="77777777" w:rsidR="005B3572" w:rsidRPr="00F40522" w:rsidRDefault="005B3572" w:rsidP="00F4204A">
            <w:pPr>
              <w:pStyle w:val="TableParagraph"/>
              <w:rPr>
                <w:lang w:val="es-ES_tradnl"/>
              </w:rPr>
            </w:pPr>
          </w:p>
        </w:tc>
        <w:tc>
          <w:tcPr>
            <w:tcW w:w="876" w:type="dxa"/>
            <w:vMerge w:val="restart"/>
          </w:tcPr>
          <w:p w14:paraId="051D82FA" w14:textId="77777777" w:rsidR="005B3572" w:rsidRPr="00F40522" w:rsidRDefault="00D01FE1" w:rsidP="001419EA">
            <w:pPr>
              <w:pStyle w:val="TableParagraph"/>
              <w:ind w:left="163"/>
              <w:rPr>
                <w:lang w:val="es-ES_tradnl"/>
              </w:rPr>
            </w:pPr>
            <w:r w:rsidRPr="00F40522">
              <w:rPr>
                <w:lang w:val="es-ES_tradnl"/>
              </w:rPr>
              <w:t>****</w:t>
            </w:r>
          </w:p>
        </w:tc>
      </w:tr>
      <w:tr w:rsidR="00685B14" w:rsidRPr="00F40522" w14:paraId="6DEAB714" w14:textId="77777777" w:rsidTr="00F4204A">
        <w:trPr>
          <w:trHeight w:val="885"/>
        </w:trPr>
        <w:tc>
          <w:tcPr>
            <w:tcW w:w="2410" w:type="dxa"/>
            <w:vMerge/>
            <w:tcBorders>
              <w:right w:val="single" w:sz="6" w:space="0" w:color="000000"/>
            </w:tcBorders>
          </w:tcPr>
          <w:p w14:paraId="37CF9F02" w14:textId="77777777" w:rsidR="005B3572" w:rsidRPr="00F40522" w:rsidRDefault="005B3572" w:rsidP="00F4204A">
            <w:pPr>
              <w:pStyle w:val="TableParagraph"/>
              <w:ind w:left="163"/>
              <w:rPr>
                <w:lang w:val="es-ES_tradnl"/>
              </w:rPr>
            </w:pPr>
          </w:p>
        </w:tc>
        <w:tc>
          <w:tcPr>
            <w:tcW w:w="2695" w:type="dxa"/>
            <w:tcBorders>
              <w:left w:val="single" w:sz="6" w:space="0" w:color="000000"/>
              <w:bottom w:val="single" w:sz="6" w:space="0" w:color="000000"/>
            </w:tcBorders>
          </w:tcPr>
          <w:p w14:paraId="3313EAEA" w14:textId="05FF2036" w:rsidR="005B3572" w:rsidRPr="00F40522" w:rsidRDefault="00015223" w:rsidP="00F4204A">
            <w:pPr>
              <w:pStyle w:val="TableParagraph"/>
              <w:ind w:left="163"/>
              <w:rPr>
                <w:lang w:val="es-ES_tradnl"/>
              </w:rPr>
            </w:pPr>
            <w:r w:rsidRPr="00F40522">
              <w:rPr>
                <w:lang w:val="es-ES_tradnl"/>
              </w:rPr>
              <w:t>d</w:t>
            </w:r>
            <w:r w:rsidR="00D01FE1" w:rsidRPr="00F40522">
              <w:rPr>
                <w:lang w:val="es-ES_tradnl"/>
              </w:rPr>
              <w:t>esignación de coordinadores para la ejecución del proyecto en cada país</w:t>
            </w:r>
          </w:p>
        </w:tc>
        <w:tc>
          <w:tcPr>
            <w:tcW w:w="3401" w:type="dxa"/>
          </w:tcPr>
          <w:p w14:paraId="1E27EF06" w14:textId="77777777" w:rsidR="005B3572" w:rsidRPr="00F40522" w:rsidRDefault="00D01FE1" w:rsidP="00F4204A">
            <w:pPr>
              <w:pStyle w:val="TableParagraph"/>
              <w:ind w:left="163"/>
              <w:rPr>
                <w:lang w:val="es-ES_tradnl"/>
              </w:rPr>
            </w:pPr>
            <w:r w:rsidRPr="00F40522">
              <w:rPr>
                <w:lang w:val="es-ES_tradnl"/>
              </w:rPr>
              <w:t>En todos ellos se han designado coordinadores locales.</w:t>
            </w:r>
          </w:p>
        </w:tc>
        <w:tc>
          <w:tcPr>
            <w:tcW w:w="876" w:type="dxa"/>
            <w:vMerge/>
          </w:tcPr>
          <w:p w14:paraId="7D096EC0" w14:textId="77777777" w:rsidR="005B3572" w:rsidRPr="00F40522" w:rsidRDefault="005B3572" w:rsidP="00F4204A">
            <w:pPr>
              <w:pStyle w:val="TableParagraph"/>
              <w:ind w:left="163"/>
              <w:rPr>
                <w:lang w:val="es-ES_tradnl"/>
              </w:rPr>
            </w:pPr>
          </w:p>
        </w:tc>
      </w:tr>
      <w:tr w:rsidR="00685B14" w:rsidRPr="00F40522" w14:paraId="6427E7A8" w14:textId="77777777" w:rsidTr="00F4204A">
        <w:trPr>
          <w:trHeight w:val="510"/>
        </w:trPr>
        <w:tc>
          <w:tcPr>
            <w:tcW w:w="2410" w:type="dxa"/>
            <w:tcBorders>
              <w:right w:val="single" w:sz="6" w:space="0" w:color="000000"/>
            </w:tcBorders>
          </w:tcPr>
          <w:p w14:paraId="607E79DE" w14:textId="77777777" w:rsidR="005B3572" w:rsidRPr="00F40522" w:rsidRDefault="00D01FE1" w:rsidP="00F4204A">
            <w:pPr>
              <w:pStyle w:val="TableParagraph"/>
              <w:ind w:left="163"/>
              <w:rPr>
                <w:lang w:val="es-ES_tradnl"/>
              </w:rPr>
            </w:pPr>
            <w:r w:rsidRPr="00F40522">
              <w:rPr>
                <w:lang w:val="es-ES_tradnl"/>
              </w:rPr>
              <w:t>Aprobación de los planes en relación con los proyectos por país</w:t>
            </w:r>
          </w:p>
        </w:tc>
        <w:tc>
          <w:tcPr>
            <w:tcW w:w="2695" w:type="dxa"/>
            <w:tcBorders>
              <w:top w:val="single" w:sz="6" w:space="0" w:color="000000"/>
              <w:left w:val="single" w:sz="6" w:space="0" w:color="000000"/>
              <w:bottom w:val="single" w:sz="6" w:space="0" w:color="000000"/>
            </w:tcBorders>
          </w:tcPr>
          <w:p w14:paraId="6F16205F" w14:textId="77777777" w:rsidR="005B3572" w:rsidRPr="00F40522" w:rsidRDefault="00D01FE1" w:rsidP="00F4204A">
            <w:pPr>
              <w:pStyle w:val="TableParagraph"/>
              <w:ind w:left="163"/>
              <w:rPr>
                <w:lang w:val="es-ES_tradnl"/>
              </w:rPr>
            </w:pPr>
            <w:r w:rsidRPr="00F40522">
              <w:rPr>
                <w:lang w:val="es-ES_tradnl"/>
              </w:rPr>
              <w:t>Elaboración y aprobación de cuatro planes de ejecución del proyecto (uno por país beneficiario)</w:t>
            </w:r>
          </w:p>
        </w:tc>
        <w:tc>
          <w:tcPr>
            <w:tcW w:w="3401" w:type="dxa"/>
          </w:tcPr>
          <w:p w14:paraId="3EE4DDD7" w14:textId="77777777" w:rsidR="005B3572" w:rsidRPr="00F40522" w:rsidRDefault="00D01FE1" w:rsidP="00F4204A">
            <w:pPr>
              <w:pStyle w:val="TableParagraph"/>
              <w:ind w:left="163"/>
              <w:rPr>
                <w:lang w:val="es-ES_tradnl"/>
              </w:rPr>
            </w:pPr>
            <w:r w:rsidRPr="00F40522">
              <w:rPr>
                <w:lang w:val="es-ES_tradnl"/>
              </w:rPr>
              <w:t>Plenamente logrado: los planes de proyecto a escala nacional han sido redactados y aprobados en los cuatro países beneficiarios.</w:t>
            </w:r>
          </w:p>
        </w:tc>
        <w:tc>
          <w:tcPr>
            <w:tcW w:w="876" w:type="dxa"/>
          </w:tcPr>
          <w:p w14:paraId="6D1F485C" w14:textId="77777777" w:rsidR="005B3572" w:rsidRPr="00F40522" w:rsidRDefault="00D01FE1" w:rsidP="00F4204A">
            <w:pPr>
              <w:pStyle w:val="TableParagraph"/>
              <w:ind w:left="163"/>
              <w:rPr>
                <w:lang w:val="es-ES_tradnl"/>
              </w:rPr>
            </w:pPr>
            <w:r w:rsidRPr="00F40522">
              <w:rPr>
                <w:lang w:val="es-ES_tradnl"/>
              </w:rPr>
              <w:t>****</w:t>
            </w:r>
          </w:p>
        </w:tc>
      </w:tr>
      <w:tr w:rsidR="00685B14" w:rsidRPr="00F40522" w14:paraId="36A91250" w14:textId="77777777" w:rsidTr="00F4204A">
        <w:trPr>
          <w:trHeight w:val="510"/>
        </w:trPr>
        <w:tc>
          <w:tcPr>
            <w:tcW w:w="2410" w:type="dxa"/>
            <w:tcBorders>
              <w:right w:val="single" w:sz="6" w:space="0" w:color="000000"/>
            </w:tcBorders>
          </w:tcPr>
          <w:p w14:paraId="69EF0A25" w14:textId="77777777" w:rsidR="005B3572" w:rsidRPr="00F40522" w:rsidRDefault="00D01FE1" w:rsidP="00015223">
            <w:pPr>
              <w:pStyle w:val="TableParagraph"/>
              <w:keepNext/>
              <w:ind w:left="163"/>
              <w:rPr>
                <w:lang w:val="es-ES_tradnl"/>
              </w:rPr>
            </w:pPr>
            <w:r w:rsidRPr="00F40522">
              <w:rPr>
                <w:lang w:val="es-ES_tradnl"/>
              </w:rPr>
              <w:t>Elaboración de cuatro estudios exploratorios sobre productos o servicios que podrían beneficiarse del uso de marcas colectivas (uno por país beneficiario)</w:t>
            </w:r>
          </w:p>
        </w:tc>
        <w:tc>
          <w:tcPr>
            <w:tcW w:w="2695" w:type="dxa"/>
            <w:tcBorders>
              <w:top w:val="single" w:sz="6" w:space="0" w:color="000000"/>
              <w:left w:val="single" w:sz="6" w:space="0" w:color="000000"/>
              <w:bottom w:val="single" w:sz="6" w:space="0" w:color="000000"/>
            </w:tcBorders>
          </w:tcPr>
          <w:p w14:paraId="12651FC9" w14:textId="77777777" w:rsidR="005B3572" w:rsidRPr="00F40522" w:rsidRDefault="00D01FE1" w:rsidP="00015223">
            <w:pPr>
              <w:pStyle w:val="TableParagraph"/>
              <w:keepNext/>
              <w:ind w:left="163"/>
              <w:rPr>
                <w:lang w:val="es-ES_tradnl"/>
              </w:rPr>
            </w:pPr>
            <w:r w:rsidRPr="00F40522">
              <w:rPr>
                <w:lang w:val="es-ES_tradnl"/>
              </w:rPr>
              <w:t>Validación del estudio exploratorio final por los coordinadores locales de los países beneficiarios y por la Secretaría de la OMPI</w:t>
            </w:r>
          </w:p>
        </w:tc>
        <w:tc>
          <w:tcPr>
            <w:tcW w:w="3401" w:type="dxa"/>
          </w:tcPr>
          <w:p w14:paraId="4C811C8A" w14:textId="77777777" w:rsidR="005B3572" w:rsidRPr="00F40522" w:rsidRDefault="00D01FE1" w:rsidP="00015223">
            <w:pPr>
              <w:pStyle w:val="TableParagraph"/>
              <w:keepNext/>
              <w:ind w:left="163"/>
              <w:rPr>
                <w:lang w:val="es-ES_tradnl"/>
              </w:rPr>
            </w:pPr>
            <w:r w:rsidRPr="00F40522">
              <w:rPr>
                <w:lang w:val="es-ES_tradnl"/>
              </w:rPr>
              <w:t>Plenamente logrado: cuatro estudios exploratorios completados.</w:t>
            </w:r>
          </w:p>
        </w:tc>
        <w:tc>
          <w:tcPr>
            <w:tcW w:w="876" w:type="dxa"/>
          </w:tcPr>
          <w:p w14:paraId="1030AEA8" w14:textId="77777777" w:rsidR="005B3572" w:rsidRPr="00F40522" w:rsidRDefault="00D01FE1" w:rsidP="00015223">
            <w:pPr>
              <w:pStyle w:val="TableParagraph"/>
              <w:keepNext/>
              <w:ind w:left="163"/>
              <w:rPr>
                <w:lang w:val="es-ES_tradnl"/>
              </w:rPr>
            </w:pPr>
            <w:r w:rsidRPr="00F40522">
              <w:rPr>
                <w:lang w:val="es-ES_tradnl"/>
              </w:rPr>
              <w:t>****</w:t>
            </w:r>
          </w:p>
        </w:tc>
      </w:tr>
      <w:tr w:rsidR="00685B14" w:rsidRPr="00F40522" w14:paraId="1C6AA0AC" w14:textId="77777777" w:rsidTr="00F4204A">
        <w:trPr>
          <w:trHeight w:val="510"/>
        </w:trPr>
        <w:tc>
          <w:tcPr>
            <w:tcW w:w="2410" w:type="dxa"/>
            <w:tcBorders>
              <w:right w:val="single" w:sz="6" w:space="0" w:color="000000"/>
            </w:tcBorders>
          </w:tcPr>
          <w:p w14:paraId="0F305225" w14:textId="77777777" w:rsidR="005B3572" w:rsidRPr="00F40522" w:rsidRDefault="00D01FE1" w:rsidP="00F4204A">
            <w:pPr>
              <w:pStyle w:val="TableParagraph"/>
              <w:ind w:left="163"/>
              <w:rPr>
                <w:lang w:val="es-ES_tradnl"/>
              </w:rPr>
            </w:pPr>
            <w:r w:rsidRPr="00F40522">
              <w:rPr>
                <w:lang w:val="es-ES_tradnl"/>
              </w:rPr>
              <w:t>Actividades de información dirigidas a las autoridades y los empresarios locales sobre los posibles beneficios del uso de marcas colectivas</w:t>
            </w:r>
          </w:p>
        </w:tc>
        <w:tc>
          <w:tcPr>
            <w:tcW w:w="2695" w:type="dxa"/>
            <w:tcBorders>
              <w:top w:val="single" w:sz="6" w:space="0" w:color="000000"/>
              <w:left w:val="single" w:sz="6" w:space="0" w:color="000000"/>
              <w:bottom w:val="single" w:sz="6" w:space="0" w:color="000000"/>
            </w:tcBorders>
          </w:tcPr>
          <w:p w14:paraId="4BCC0911" w14:textId="77777777" w:rsidR="005B3572" w:rsidRPr="00F40522" w:rsidRDefault="00D01FE1" w:rsidP="00F4204A">
            <w:pPr>
              <w:pStyle w:val="TableParagraph"/>
              <w:ind w:left="163"/>
              <w:rPr>
                <w:lang w:val="es-ES_tradnl"/>
              </w:rPr>
            </w:pPr>
            <w:r w:rsidRPr="00F40522">
              <w:rPr>
                <w:lang w:val="es-ES_tradnl"/>
              </w:rPr>
              <w:t>Un porcentaje importante de participantes en el evento afirmó comprender mejor los posibles beneficios del uso de marcas colectivas</w:t>
            </w:r>
          </w:p>
        </w:tc>
        <w:tc>
          <w:tcPr>
            <w:tcW w:w="3401" w:type="dxa"/>
          </w:tcPr>
          <w:p w14:paraId="6D84B0C8" w14:textId="401682E2" w:rsidR="005B3572" w:rsidRPr="00F40522" w:rsidRDefault="00D01FE1" w:rsidP="002A2B36">
            <w:pPr>
              <w:pStyle w:val="TableParagraph"/>
              <w:ind w:left="163"/>
              <w:rPr>
                <w:lang w:val="es-ES_tradnl"/>
              </w:rPr>
            </w:pPr>
            <w:r w:rsidRPr="00F40522">
              <w:rPr>
                <w:lang w:val="es-ES_tradnl"/>
              </w:rPr>
              <w:t>Plenamente logrado:</w:t>
            </w:r>
            <w:r w:rsidR="00D72F1C" w:rsidRPr="00F40522">
              <w:rPr>
                <w:lang w:val="es-ES_tradnl"/>
              </w:rPr>
              <w:t xml:space="preserve"> </w:t>
            </w:r>
            <w:r w:rsidRPr="00F40522">
              <w:rPr>
                <w:lang w:val="es-ES_tradnl"/>
              </w:rPr>
              <w:t>cuatro actividades de información celebradas, en las que una media de más del</w:t>
            </w:r>
            <w:r w:rsidR="0030775D" w:rsidRPr="00F40522">
              <w:rPr>
                <w:lang w:val="es-ES_tradnl"/>
              </w:rPr>
              <w:t> 9</w:t>
            </w:r>
            <w:r w:rsidRPr="00F40522">
              <w:rPr>
                <w:lang w:val="es-ES_tradnl"/>
              </w:rPr>
              <w:t>0 % de los participantes de tres países beneficiarios afirmaron que los eventos fueron útiles o muy útiles para conocer mejor las marcas colectivas.</w:t>
            </w:r>
            <w:r w:rsidR="00D72F1C" w:rsidRPr="00F40522">
              <w:rPr>
                <w:lang w:val="es-ES_tradnl"/>
              </w:rPr>
              <w:t xml:space="preserve"> </w:t>
            </w:r>
            <w:r w:rsidRPr="00F40522">
              <w:rPr>
                <w:lang w:val="es-ES_tradnl"/>
              </w:rPr>
              <w:t>Se dispone de un número reducido de respuestas a la encuesta en uno de los países beneficiarios.</w:t>
            </w:r>
          </w:p>
        </w:tc>
        <w:tc>
          <w:tcPr>
            <w:tcW w:w="876" w:type="dxa"/>
          </w:tcPr>
          <w:p w14:paraId="167EE02B" w14:textId="77777777" w:rsidR="005B3572" w:rsidRPr="00F40522" w:rsidRDefault="00D01FE1" w:rsidP="00F4204A">
            <w:pPr>
              <w:pStyle w:val="TableParagraph"/>
              <w:ind w:left="163"/>
              <w:rPr>
                <w:lang w:val="es-ES_tradnl"/>
              </w:rPr>
            </w:pPr>
            <w:r w:rsidRPr="00F40522">
              <w:rPr>
                <w:lang w:val="es-ES_tradnl"/>
              </w:rPr>
              <w:t>****</w:t>
            </w:r>
          </w:p>
        </w:tc>
      </w:tr>
      <w:tr w:rsidR="00685B14" w:rsidRPr="00F40522" w14:paraId="48B5B6B8" w14:textId="77777777" w:rsidTr="00F4204A">
        <w:trPr>
          <w:trHeight w:val="510"/>
        </w:trPr>
        <w:tc>
          <w:tcPr>
            <w:tcW w:w="2410" w:type="dxa"/>
            <w:tcBorders>
              <w:right w:val="single" w:sz="6" w:space="0" w:color="000000"/>
            </w:tcBorders>
          </w:tcPr>
          <w:p w14:paraId="41A2B22A" w14:textId="77777777" w:rsidR="005B3572" w:rsidRPr="00F40522" w:rsidRDefault="00D01FE1" w:rsidP="00F4204A">
            <w:pPr>
              <w:pStyle w:val="TableParagraph"/>
              <w:ind w:left="163"/>
              <w:rPr>
                <w:lang w:val="es-ES_tradnl"/>
              </w:rPr>
            </w:pPr>
            <w:r w:rsidRPr="00F40522">
              <w:rPr>
                <w:lang w:val="es-ES_tradnl"/>
              </w:rPr>
              <w:t>Selección de un producto en cada país beneficiario para llevar a cabo el desarrollo y registro de una marca colectiva, y creación de una asociación o identificación de una asociación ya existente</w:t>
            </w:r>
          </w:p>
        </w:tc>
        <w:tc>
          <w:tcPr>
            <w:tcW w:w="2695" w:type="dxa"/>
            <w:tcBorders>
              <w:top w:val="single" w:sz="6" w:space="0" w:color="000000"/>
              <w:left w:val="single" w:sz="6" w:space="0" w:color="000000"/>
              <w:bottom w:val="single" w:sz="6" w:space="0" w:color="000000"/>
            </w:tcBorders>
          </w:tcPr>
          <w:p w14:paraId="1999BA45" w14:textId="77777777" w:rsidR="005B3572" w:rsidRPr="00F40522" w:rsidRDefault="00D01FE1" w:rsidP="00F4204A">
            <w:pPr>
              <w:pStyle w:val="TableParagraph"/>
              <w:ind w:left="163"/>
              <w:rPr>
                <w:lang w:val="es-ES_tradnl"/>
              </w:rPr>
            </w:pPr>
            <w:r w:rsidRPr="00F40522">
              <w:rPr>
                <w:lang w:val="es-ES_tradnl"/>
              </w:rPr>
              <w:t>Selección de un producto y creación o identificación de una asociación en cada país beneficiario</w:t>
            </w:r>
          </w:p>
        </w:tc>
        <w:tc>
          <w:tcPr>
            <w:tcW w:w="3401" w:type="dxa"/>
          </w:tcPr>
          <w:p w14:paraId="398BA7B5" w14:textId="089ADC0E" w:rsidR="005B3572" w:rsidRPr="00F40522" w:rsidRDefault="00D01FE1" w:rsidP="00F4204A">
            <w:pPr>
              <w:pStyle w:val="TableParagraph"/>
              <w:ind w:left="163"/>
              <w:rPr>
                <w:lang w:val="es-ES_tradnl"/>
              </w:rPr>
            </w:pPr>
            <w:r w:rsidRPr="00F40522">
              <w:rPr>
                <w:lang w:val="es-ES_tradnl"/>
              </w:rPr>
              <w:t>Plenamente logrado: cuatro productos seleccionados y cuatro asociaciones creadas o identificadas.</w:t>
            </w:r>
          </w:p>
        </w:tc>
        <w:tc>
          <w:tcPr>
            <w:tcW w:w="876" w:type="dxa"/>
          </w:tcPr>
          <w:p w14:paraId="3DAD9EE6" w14:textId="77777777" w:rsidR="005B3572" w:rsidRPr="00F40522" w:rsidRDefault="00D01FE1" w:rsidP="00F4204A">
            <w:pPr>
              <w:pStyle w:val="TableParagraph"/>
              <w:ind w:left="163"/>
              <w:rPr>
                <w:lang w:val="es-ES_tradnl"/>
              </w:rPr>
            </w:pPr>
            <w:r w:rsidRPr="00F40522">
              <w:rPr>
                <w:lang w:val="es-ES_tradnl"/>
              </w:rPr>
              <w:t>****</w:t>
            </w:r>
          </w:p>
        </w:tc>
      </w:tr>
      <w:tr w:rsidR="00685B14" w:rsidRPr="00F40522" w14:paraId="6052A66D" w14:textId="77777777" w:rsidTr="00F4204A">
        <w:trPr>
          <w:trHeight w:val="510"/>
        </w:trPr>
        <w:tc>
          <w:tcPr>
            <w:tcW w:w="2410" w:type="dxa"/>
            <w:tcBorders>
              <w:right w:val="single" w:sz="6" w:space="0" w:color="000000"/>
            </w:tcBorders>
          </w:tcPr>
          <w:p w14:paraId="7E2F9086" w14:textId="77777777" w:rsidR="005B3572" w:rsidRPr="00F40522" w:rsidRDefault="00D01FE1" w:rsidP="00F4204A">
            <w:pPr>
              <w:pStyle w:val="TableParagraph"/>
              <w:ind w:left="163"/>
              <w:rPr>
                <w:lang w:val="es-ES_tradnl"/>
              </w:rPr>
            </w:pPr>
            <w:r w:rsidRPr="00F40522">
              <w:rPr>
                <w:lang w:val="es-ES_tradnl"/>
              </w:rPr>
              <w:t>Talleres con los miembros de las asociaciones</w:t>
            </w:r>
          </w:p>
        </w:tc>
        <w:tc>
          <w:tcPr>
            <w:tcW w:w="2695" w:type="dxa"/>
            <w:tcBorders>
              <w:top w:val="single" w:sz="6" w:space="0" w:color="000000"/>
              <w:left w:val="single" w:sz="6" w:space="0" w:color="000000"/>
              <w:bottom w:val="single" w:sz="6" w:space="0" w:color="000000"/>
            </w:tcBorders>
          </w:tcPr>
          <w:p w14:paraId="01C8632A" w14:textId="77777777" w:rsidR="005B3572" w:rsidRPr="00F40522" w:rsidRDefault="00D01FE1" w:rsidP="00F4204A">
            <w:pPr>
              <w:pStyle w:val="TableParagraph"/>
              <w:ind w:left="163"/>
              <w:rPr>
                <w:lang w:val="es-ES_tradnl"/>
              </w:rPr>
            </w:pPr>
            <w:r w:rsidRPr="00F40522">
              <w:rPr>
                <w:lang w:val="es-ES_tradnl"/>
              </w:rPr>
              <w:t>Acuerdo generalizado entre miembros de las asociaciones sobre los principales elementos del desarrollo y registro de la marca colectiva</w:t>
            </w:r>
          </w:p>
        </w:tc>
        <w:tc>
          <w:tcPr>
            <w:tcW w:w="3401" w:type="dxa"/>
          </w:tcPr>
          <w:p w14:paraId="7F90E6BF" w14:textId="6438024F" w:rsidR="005B3572" w:rsidRPr="00F40522" w:rsidRDefault="00D01FE1" w:rsidP="00DA4909">
            <w:pPr>
              <w:pStyle w:val="TableParagraph"/>
              <w:ind w:left="163"/>
              <w:rPr>
                <w:lang w:val="es-ES_tradnl"/>
              </w:rPr>
            </w:pPr>
            <w:r w:rsidRPr="00F40522">
              <w:rPr>
                <w:lang w:val="es-ES_tradnl"/>
              </w:rPr>
              <w:t>Plenamente logrado: los talleres celebrados en los cuatro países beneficiarios dieron lugar a un acuerdo entre los miembros de las asociaciones sobre los principales elementos del desarrollo y registro de la marca colectiva.</w:t>
            </w:r>
          </w:p>
        </w:tc>
        <w:tc>
          <w:tcPr>
            <w:tcW w:w="876" w:type="dxa"/>
          </w:tcPr>
          <w:p w14:paraId="74F118D5" w14:textId="77777777" w:rsidR="005B3572" w:rsidRPr="00F40522" w:rsidRDefault="00D01FE1" w:rsidP="00F4204A">
            <w:pPr>
              <w:pStyle w:val="TableParagraph"/>
              <w:ind w:left="163"/>
              <w:rPr>
                <w:lang w:val="es-ES_tradnl"/>
              </w:rPr>
            </w:pPr>
            <w:r w:rsidRPr="00F40522">
              <w:rPr>
                <w:lang w:val="es-ES_tradnl"/>
              </w:rPr>
              <w:t>***</w:t>
            </w:r>
            <w:r w:rsidR="00DA4909" w:rsidRPr="00F40522">
              <w:rPr>
                <w:lang w:val="es-ES_tradnl"/>
              </w:rPr>
              <w:t>*</w:t>
            </w:r>
          </w:p>
        </w:tc>
      </w:tr>
      <w:tr w:rsidR="00685B14" w:rsidRPr="00F40522" w14:paraId="041397C4" w14:textId="77777777" w:rsidTr="00F4204A">
        <w:trPr>
          <w:trHeight w:val="510"/>
        </w:trPr>
        <w:tc>
          <w:tcPr>
            <w:tcW w:w="2410" w:type="dxa"/>
            <w:tcBorders>
              <w:right w:val="single" w:sz="6" w:space="0" w:color="000000"/>
            </w:tcBorders>
          </w:tcPr>
          <w:p w14:paraId="5DC797F6" w14:textId="77777777" w:rsidR="005B3572" w:rsidRPr="00F40522" w:rsidRDefault="00D01FE1" w:rsidP="00F4204A">
            <w:pPr>
              <w:pStyle w:val="TableParagraph"/>
              <w:ind w:left="163"/>
              <w:rPr>
                <w:lang w:val="es-ES_tradnl"/>
              </w:rPr>
            </w:pPr>
            <w:r w:rsidRPr="00F40522">
              <w:rPr>
                <w:lang w:val="es-ES_tradnl"/>
              </w:rPr>
              <w:t>Redacción y adopción del reglamento de uso de la marca colectiva en cada país beneficiario</w:t>
            </w:r>
          </w:p>
        </w:tc>
        <w:tc>
          <w:tcPr>
            <w:tcW w:w="2695" w:type="dxa"/>
            <w:tcBorders>
              <w:top w:val="single" w:sz="6" w:space="0" w:color="000000"/>
              <w:left w:val="single" w:sz="6" w:space="0" w:color="000000"/>
              <w:bottom w:val="single" w:sz="6" w:space="0" w:color="000000"/>
            </w:tcBorders>
          </w:tcPr>
          <w:p w14:paraId="4D1D9594" w14:textId="77777777" w:rsidR="005B3572" w:rsidRPr="00F40522" w:rsidRDefault="00D01FE1" w:rsidP="00F4204A">
            <w:pPr>
              <w:pStyle w:val="TableParagraph"/>
              <w:ind w:left="163"/>
              <w:rPr>
                <w:lang w:val="es-ES_tradnl"/>
              </w:rPr>
            </w:pPr>
            <w:r w:rsidRPr="00F40522">
              <w:rPr>
                <w:lang w:val="es-ES_tradnl"/>
              </w:rPr>
              <w:t>Redacción y adopción del reglamento de uso en cada país beneficiario</w:t>
            </w:r>
          </w:p>
        </w:tc>
        <w:tc>
          <w:tcPr>
            <w:tcW w:w="3401" w:type="dxa"/>
          </w:tcPr>
          <w:p w14:paraId="0300271C" w14:textId="77777777" w:rsidR="005B3572" w:rsidRPr="00F40522" w:rsidRDefault="00D01FE1" w:rsidP="00F4204A">
            <w:pPr>
              <w:pStyle w:val="TableParagraph"/>
              <w:ind w:left="163"/>
              <w:rPr>
                <w:lang w:val="es-ES_tradnl"/>
              </w:rPr>
            </w:pPr>
            <w:r w:rsidRPr="00F40522">
              <w:rPr>
                <w:lang w:val="es-ES_tradnl"/>
              </w:rPr>
              <w:t>Avance notable: tres reglamentos de uso redactados y adoptados, uno pendiente de adopción.</w:t>
            </w:r>
          </w:p>
        </w:tc>
        <w:tc>
          <w:tcPr>
            <w:tcW w:w="876" w:type="dxa"/>
          </w:tcPr>
          <w:p w14:paraId="37E91691" w14:textId="77777777" w:rsidR="005B3572" w:rsidRPr="00F40522" w:rsidRDefault="00D01FE1" w:rsidP="00F4204A">
            <w:pPr>
              <w:pStyle w:val="TableParagraph"/>
              <w:ind w:left="163"/>
              <w:rPr>
                <w:lang w:val="es-ES_tradnl"/>
              </w:rPr>
            </w:pPr>
            <w:r w:rsidRPr="00F40522">
              <w:rPr>
                <w:lang w:val="es-ES_tradnl"/>
              </w:rPr>
              <w:t>***</w:t>
            </w:r>
          </w:p>
        </w:tc>
      </w:tr>
      <w:tr w:rsidR="00685B14" w:rsidRPr="00F40522" w14:paraId="3830EEB9" w14:textId="77777777" w:rsidTr="00F4204A">
        <w:trPr>
          <w:trHeight w:val="510"/>
        </w:trPr>
        <w:tc>
          <w:tcPr>
            <w:tcW w:w="2410" w:type="dxa"/>
            <w:tcBorders>
              <w:right w:val="single" w:sz="6" w:space="0" w:color="000000"/>
            </w:tcBorders>
          </w:tcPr>
          <w:p w14:paraId="7EB1F192" w14:textId="77777777" w:rsidR="005B3572" w:rsidRPr="00F40522" w:rsidRDefault="00D01FE1" w:rsidP="00F4204A">
            <w:pPr>
              <w:pStyle w:val="TableParagraph"/>
              <w:ind w:left="163"/>
              <w:rPr>
                <w:lang w:val="es-ES_tradnl"/>
              </w:rPr>
            </w:pPr>
            <w:r w:rsidRPr="00F40522">
              <w:rPr>
                <w:lang w:val="es-ES_tradnl"/>
              </w:rPr>
              <w:t>Diseño del logotipo de la marca colectiva en cada país beneficiario</w:t>
            </w:r>
          </w:p>
        </w:tc>
        <w:tc>
          <w:tcPr>
            <w:tcW w:w="2695" w:type="dxa"/>
            <w:tcBorders>
              <w:top w:val="single" w:sz="6" w:space="0" w:color="000000"/>
              <w:left w:val="single" w:sz="6" w:space="0" w:color="000000"/>
              <w:bottom w:val="single" w:sz="6" w:space="0" w:color="000000"/>
            </w:tcBorders>
          </w:tcPr>
          <w:p w14:paraId="0B8D7729" w14:textId="77777777" w:rsidR="005B3572" w:rsidRPr="00F40522" w:rsidRDefault="00D01FE1" w:rsidP="00F4204A">
            <w:pPr>
              <w:pStyle w:val="TableParagraph"/>
              <w:ind w:left="163"/>
              <w:rPr>
                <w:lang w:val="es-ES_tradnl"/>
              </w:rPr>
            </w:pPr>
            <w:r w:rsidRPr="00F40522">
              <w:rPr>
                <w:lang w:val="es-ES_tradnl"/>
              </w:rPr>
              <w:t>Diseño del logotipo de la marca colectiva en cada país beneficiario</w:t>
            </w:r>
          </w:p>
        </w:tc>
        <w:tc>
          <w:tcPr>
            <w:tcW w:w="3401" w:type="dxa"/>
          </w:tcPr>
          <w:p w14:paraId="4D2122F4" w14:textId="77777777" w:rsidR="005B3572" w:rsidRPr="00F40522" w:rsidRDefault="00D01FE1" w:rsidP="00331970">
            <w:pPr>
              <w:pStyle w:val="TableParagraph"/>
              <w:ind w:left="163"/>
              <w:rPr>
                <w:lang w:val="es-ES_tradnl"/>
              </w:rPr>
            </w:pPr>
            <w:r w:rsidRPr="00F40522">
              <w:rPr>
                <w:lang w:val="es-ES_tradnl"/>
              </w:rPr>
              <w:t>Plenamente logrado: cuatro logotipos diseñados.</w:t>
            </w:r>
          </w:p>
        </w:tc>
        <w:tc>
          <w:tcPr>
            <w:tcW w:w="876" w:type="dxa"/>
          </w:tcPr>
          <w:p w14:paraId="0B46DA4A" w14:textId="77777777" w:rsidR="005B3572" w:rsidRPr="00F40522" w:rsidRDefault="00D01FE1" w:rsidP="00F4204A">
            <w:pPr>
              <w:pStyle w:val="TableParagraph"/>
              <w:ind w:left="163"/>
              <w:rPr>
                <w:lang w:val="es-ES_tradnl"/>
              </w:rPr>
            </w:pPr>
            <w:r w:rsidRPr="00F40522">
              <w:rPr>
                <w:lang w:val="es-ES_tradnl"/>
              </w:rPr>
              <w:t>****</w:t>
            </w:r>
          </w:p>
        </w:tc>
      </w:tr>
      <w:tr w:rsidR="00685B14" w:rsidRPr="00F40522" w14:paraId="45DD9534" w14:textId="77777777" w:rsidTr="00F4204A">
        <w:trPr>
          <w:trHeight w:val="510"/>
        </w:trPr>
        <w:tc>
          <w:tcPr>
            <w:tcW w:w="2410" w:type="dxa"/>
            <w:tcBorders>
              <w:right w:val="single" w:sz="6" w:space="0" w:color="000000"/>
            </w:tcBorders>
          </w:tcPr>
          <w:p w14:paraId="4842FEA1" w14:textId="77777777" w:rsidR="005B3572" w:rsidRPr="00F40522" w:rsidRDefault="00D01FE1" w:rsidP="00F4204A">
            <w:pPr>
              <w:pStyle w:val="TableParagraph"/>
              <w:ind w:left="163"/>
              <w:rPr>
                <w:lang w:val="es-ES_tradnl"/>
              </w:rPr>
            </w:pPr>
            <w:r w:rsidRPr="00F40522">
              <w:rPr>
                <w:lang w:val="es-ES_tradnl"/>
              </w:rPr>
              <w:t>Registro de la marca colectiva en cada país beneficiario</w:t>
            </w:r>
          </w:p>
        </w:tc>
        <w:tc>
          <w:tcPr>
            <w:tcW w:w="2695" w:type="dxa"/>
            <w:tcBorders>
              <w:top w:val="single" w:sz="6" w:space="0" w:color="000000"/>
              <w:left w:val="single" w:sz="6" w:space="0" w:color="000000"/>
              <w:bottom w:val="single" w:sz="6" w:space="0" w:color="000000"/>
            </w:tcBorders>
          </w:tcPr>
          <w:p w14:paraId="4D2F5502" w14:textId="77777777" w:rsidR="005B3572" w:rsidRPr="00F40522" w:rsidRDefault="00D01FE1" w:rsidP="00F4204A">
            <w:pPr>
              <w:pStyle w:val="TableParagraph"/>
              <w:ind w:left="163"/>
              <w:rPr>
                <w:lang w:val="es-ES_tradnl"/>
              </w:rPr>
            </w:pPr>
            <w:r w:rsidRPr="00F40522">
              <w:rPr>
                <w:lang w:val="es-ES_tradnl"/>
              </w:rPr>
              <w:t>Una marca colectiva registrada en cada país beneficiario</w:t>
            </w:r>
          </w:p>
        </w:tc>
        <w:tc>
          <w:tcPr>
            <w:tcW w:w="3401" w:type="dxa"/>
          </w:tcPr>
          <w:p w14:paraId="2BDD047F" w14:textId="77777777" w:rsidR="005B3572" w:rsidRPr="00F40522" w:rsidRDefault="00D01FE1" w:rsidP="00BF1080">
            <w:pPr>
              <w:pStyle w:val="TableParagraph"/>
              <w:ind w:left="163"/>
              <w:rPr>
                <w:lang w:val="es-ES_tradnl"/>
              </w:rPr>
            </w:pPr>
            <w:r w:rsidRPr="00F40522">
              <w:rPr>
                <w:lang w:val="es-ES_tradnl"/>
              </w:rPr>
              <w:t>Avance notable: tres marcas colectivas registradas, una en proceso de registro.</w:t>
            </w:r>
          </w:p>
        </w:tc>
        <w:tc>
          <w:tcPr>
            <w:tcW w:w="876" w:type="dxa"/>
          </w:tcPr>
          <w:p w14:paraId="59023CA6" w14:textId="77777777" w:rsidR="005B3572" w:rsidRPr="00F40522" w:rsidRDefault="00D01FE1" w:rsidP="00F4204A">
            <w:pPr>
              <w:pStyle w:val="TableParagraph"/>
              <w:ind w:left="163"/>
              <w:rPr>
                <w:lang w:val="es-ES_tradnl"/>
              </w:rPr>
            </w:pPr>
            <w:r w:rsidRPr="00F40522">
              <w:rPr>
                <w:lang w:val="es-ES_tradnl"/>
              </w:rPr>
              <w:t>**</w:t>
            </w:r>
            <w:r w:rsidR="00B93622" w:rsidRPr="00F40522">
              <w:rPr>
                <w:lang w:val="es-ES_tradnl"/>
              </w:rPr>
              <w:t>*</w:t>
            </w:r>
          </w:p>
        </w:tc>
      </w:tr>
      <w:tr w:rsidR="00685B14" w:rsidRPr="00F40522" w14:paraId="2464D975" w14:textId="77777777" w:rsidTr="00F4204A">
        <w:trPr>
          <w:trHeight w:val="510"/>
        </w:trPr>
        <w:tc>
          <w:tcPr>
            <w:tcW w:w="2410" w:type="dxa"/>
            <w:tcBorders>
              <w:right w:val="single" w:sz="6" w:space="0" w:color="000000"/>
            </w:tcBorders>
          </w:tcPr>
          <w:p w14:paraId="60B1D11E" w14:textId="77777777" w:rsidR="005B3572" w:rsidRPr="00F40522" w:rsidRDefault="00D01FE1" w:rsidP="00B64DED">
            <w:pPr>
              <w:pStyle w:val="TableParagraph"/>
              <w:keepNext/>
              <w:ind w:left="163"/>
              <w:rPr>
                <w:lang w:val="es-ES_tradnl"/>
              </w:rPr>
            </w:pPr>
            <w:r w:rsidRPr="00F40522">
              <w:rPr>
                <w:lang w:val="es-ES_tradnl"/>
              </w:rPr>
              <w:t>Celebración de un acto para el lanzamiento de la marca colectiva</w:t>
            </w:r>
          </w:p>
        </w:tc>
        <w:tc>
          <w:tcPr>
            <w:tcW w:w="2695" w:type="dxa"/>
            <w:tcBorders>
              <w:top w:val="single" w:sz="6" w:space="0" w:color="000000"/>
              <w:left w:val="single" w:sz="6" w:space="0" w:color="000000"/>
              <w:bottom w:val="single" w:sz="6" w:space="0" w:color="000000"/>
            </w:tcBorders>
          </w:tcPr>
          <w:p w14:paraId="20B054F3" w14:textId="77777777" w:rsidR="005B3572" w:rsidRPr="00F40522" w:rsidRDefault="00D01FE1" w:rsidP="00B64DED">
            <w:pPr>
              <w:pStyle w:val="TableParagraph"/>
              <w:keepNext/>
              <w:ind w:left="163"/>
              <w:rPr>
                <w:lang w:val="es-ES_tradnl"/>
              </w:rPr>
            </w:pPr>
            <w:r w:rsidRPr="00F40522">
              <w:rPr>
                <w:lang w:val="es-ES_tradnl"/>
              </w:rPr>
              <w:t>Organización satisfactoria de un acto de lanzamiento (uno por cada marca colectiva o país beneficiario)</w:t>
            </w:r>
          </w:p>
        </w:tc>
        <w:tc>
          <w:tcPr>
            <w:tcW w:w="3401" w:type="dxa"/>
          </w:tcPr>
          <w:p w14:paraId="27B7BB15" w14:textId="77777777" w:rsidR="005B3572" w:rsidRPr="00F40522" w:rsidRDefault="00D01FE1" w:rsidP="00B64DED">
            <w:pPr>
              <w:pStyle w:val="TableParagraph"/>
              <w:keepNext/>
              <w:ind w:left="163"/>
              <w:rPr>
                <w:lang w:val="es-ES_tradnl"/>
              </w:rPr>
            </w:pPr>
            <w:r w:rsidRPr="00F40522">
              <w:rPr>
                <w:lang w:val="es-ES_tradnl"/>
              </w:rPr>
              <w:t>Avance notable: tres celebrados, uno pendiente.</w:t>
            </w:r>
          </w:p>
        </w:tc>
        <w:tc>
          <w:tcPr>
            <w:tcW w:w="876" w:type="dxa"/>
          </w:tcPr>
          <w:p w14:paraId="4E90CF13" w14:textId="77777777" w:rsidR="005B3572" w:rsidRPr="00F40522" w:rsidRDefault="00D01FE1" w:rsidP="00B64DED">
            <w:pPr>
              <w:pStyle w:val="TableParagraph"/>
              <w:keepNext/>
              <w:ind w:left="163"/>
              <w:rPr>
                <w:lang w:val="es-ES_tradnl"/>
              </w:rPr>
            </w:pPr>
            <w:r w:rsidRPr="00F40522">
              <w:rPr>
                <w:lang w:val="es-ES_tradnl"/>
              </w:rPr>
              <w:t>**</w:t>
            </w:r>
            <w:r w:rsidR="00B93622" w:rsidRPr="00F40522">
              <w:rPr>
                <w:lang w:val="es-ES_tradnl"/>
              </w:rPr>
              <w:t>*</w:t>
            </w:r>
          </w:p>
        </w:tc>
      </w:tr>
      <w:tr w:rsidR="00685B14" w:rsidRPr="00F40522" w14:paraId="2B1D5140" w14:textId="77777777" w:rsidTr="00F4204A">
        <w:trPr>
          <w:trHeight w:val="510"/>
        </w:trPr>
        <w:tc>
          <w:tcPr>
            <w:tcW w:w="2410" w:type="dxa"/>
            <w:tcBorders>
              <w:right w:val="single" w:sz="6" w:space="0" w:color="000000"/>
            </w:tcBorders>
          </w:tcPr>
          <w:p w14:paraId="4BF710E8" w14:textId="77777777" w:rsidR="005B3572" w:rsidRPr="00F40522" w:rsidRDefault="00D01FE1" w:rsidP="00F4204A">
            <w:pPr>
              <w:pStyle w:val="TableParagraph"/>
              <w:ind w:left="163"/>
              <w:rPr>
                <w:lang w:val="es-ES_tradnl"/>
              </w:rPr>
            </w:pPr>
            <w:r w:rsidRPr="00F40522">
              <w:rPr>
                <w:lang w:val="es-ES_tradnl"/>
              </w:rPr>
              <w:t>Elaboración de una guía práctica sobre desarrollo y registro de marcas colectivas para reproducir el proceso en otras situaciones</w:t>
            </w:r>
          </w:p>
        </w:tc>
        <w:tc>
          <w:tcPr>
            <w:tcW w:w="2695" w:type="dxa"/>
            <w:tcBorders>
              <w:top w:val="single" w:sz="6" w:space="0" w:color="000000"/>
              <w:left w:val="single" w:sz="6" w:space="0" w:color="000000"/>
              <w:bottom w:val="single" w:sz="6" w:space="0" w:color="000000"/>
            </w:tcBorders>
          </w:tcPr>
          <w:p w14:paraId="60505EFC" w14:textId="77777777" w:rsidR="005B3572" w:rsidRPr="00F40522" w:rsidRDefault="00D01FE1" w:rsidP="00F4204A">
            <w:pPr>
              <w:pStyle w:val="TableParagraph"/>
              <w:ind w:left="163"/>
              <w:rPr>
                <w:lang w:val="es-ES_tradnl"/>
              </w:rPr>
            </w:pPr>
            <w:r w:rsidRPr="00F40522">
              <w:rPr>
                <w:lang w:val="es-ES_tradnl"/>
              </w:rPr>
              <w:t>Elaboración de una guía práctica para cada país beneficiario</w:t>
            </w:r>
          </w:p>
        </w:tc>
        <w:tc>
          <w:tcPr>
            <w:tcW w:w="3401" w:type="dxa"/>
          </w:tcPr>
          <w:p w14:paraId="0658C710" w14:textId="77777777" w:rsidR="005B3572" w:rsidRPr="00F40522" w:rsidRDefault="00D01FE1" w:rsidP="0027571C">
            <w:pPr>
              <w:pStyle w:val="TableParagraph"/>
              <w:ind w:left="163"/>
              <w:rPr>
                <w:lang w:val="es-ES_tradnl"/>
              </w:rPr>
            </w:pPr>
            <w:r w:rsidRPr="00F40522">
              <w:rPr>
                <w:lang w:val="es-ES_tradnl"/>
              </w:rPr>
              <w:t>Avance notable: tres guías preparadas y validadas por los coordinadores locales, una en preparación.</w:t>
            </w:r>
          </w:p>
        </w:tc>
        <w:tc>
          <w:tcPr>
            <w:tcW w:w="876" w:type="dxa"/>
          </w:tcPr>
          <w:p w14:paraId="16D9584D" w14:textId="77777777" w:rsidR="005B3572" w:rsidRPr="00F40522" w:rsidRDefault="00D01FE1" w:rsidP="001419EA">
            <w:pPr>
              <w:pStyle w:val="TableParagraph"/>
              <w:ind w:left="163"/>
              <w:rPr>
                <w:lang w:val="es-ES_tradnl"/>
              </w:rPr>
            </w:pPr>
            <w:r w:rsidRPr="00F40522">
              <w:rPr>
                <w:lang w:val="es-ES_tradnl"/>
              </w:rPr>
              <w:t>***</w:t>
            </w:r>
          </w:p>
        </w:tc>
      </w:tr>
      <w:tr w:rsidR="00685B14" w:rsidRPr="00F40522" w14:paraId="2E03DAC3" w14:textId="77777777" w:rsidTr="00F4204A">
        <w:trPr>
          <w:trHeight w:val="510"/>
        </w:trPr>
        <w:tc>
          <w:tcPr>
            <w:tcW w:w="2410" w:type="dxa"/>
            <w:tcBorders>
              <w:right w:val="single" w:sz="6" w:space="0" w:color="000000"/>
            </w:tcBorders>
          </w:tcPr>
          <w:p w14:paraId="1EC2BE79" w14:textId="77777777" w:rsidR="005B3572" w:rsidRPr="00F40522" w:rsidRDefault="00D01FE1" w:rsidP="00F4204A">
            <w:pPr>
              <w:pStyle w:val="TableParagraph"/>
              <w:ind w:left="163"/>
              <w:rPr>
                <w:lang w:val="es-ES_tradnl"/>
              </w:rPr>
            </w:pPr>
            <w:r w:rsidRPr="00F40522">
              <w:rPr>
                <w:lang w:val="es-ES_tradnl"/>
              </w:rPr>
              <w:t>Organización de una actividad de formación para Oficinas de PI sobre desarrollo y registro de marcas colectivas (en cada país beneficiario)</w:t>
            </w:r>
          </w:p>
        </w:tc>
        <w:tc>
          <w:tcPr>
            <w:tcW w:w="2695" w:type="dxa"/>
            <w:tcBorders>
              <w:top w:val="single" w:sz="6" w:space="0" w:color="000000"/>
              <w:left w:val="single" w:sz="6" w:space="0" w:color="000000"/>
              <w:bottom w:val="single" w:sz="6" w:space="0" w:color="000000"/>
            </w:tcBorders>
          </w:tcPr>
          <w:p w14:paraId="3011E09B" w14:textId="77777777" w:rsidR="005B3572" w:rsidRPr="00F40522" w:rsidRDefault="00D01FE1" w:rsidP="00F4204A">
            <w:pPr>
              <w:pStyle w:val="TableParagraph"/>
              <w:ind w:left="163"/>
              <w:rPr>
                <w:lang w:val="es-ES_tradnl"/>
              </w:rPr>
            </w:pPr>
            <w:r w:rsidRPr="00F40522">
              <w:rPr>
                <w:lang w:val="es-ES_tradnl"/>
              </w:rPr>
              <w:t>Un porcentaje importante de participantes afirmó que la actividad había mejorado su nivel de conocimientos y competencias en relación con el desarrollo y registro de marcas colectivas.</w:t>
            </w:r>
          </w:p>
        </w:tc>
        <w:tc>
          <w:tcPr>
            <w:tcW w:w="3401" w:type="dxa"/>
          </w:tcPr>
          <w:p w14:paraId="38E25A13" w14:textId="5963ABED" w:rsidR="005B3572" w:rsidRPr="00F40522" w:rsidRDefault="00D01FE1" w:rsidP="0099057E">
            <w:pPr>
              <w:pStyle w:val="TableParagraph"/>
              <w:ind w:left="163"/>
              <w:rPr>
                <w:lang w:val="es-ES_tradnl"/>
              </w:rPr>
            </w:pPr>
            <w:r w:rsidRPr="00F40522">
              <w:rPr>
                <w:lang w:val="es-ES_tradnl"/>
              </w:rPr>
              <w:t>Plenamente logrado: actividades de formación celebradas en los cuatro países beneficiarios, en las que una media de más del</w:t>
            </w:r>
            <w:r w:rsidR="0030775D" w:rsidRPr="00F40522">
              <w:rPr>
                <w:lang w:val="es-ES_tradnl"/>
              </w:rPr>
              <w:t> 9</w:t>
            </w:r>
            <w:r w:rsidRPr="00F40522">
              <w:rPr>
                <w:lang w:val="es-ES_tradnl"/>
              </w:rPr>
              <w:t>0 % de los participantes de tres países beneficiarios afirmaron que las formaciones fueron útiles o muy útiles para adquirir más conocimientos y habilidades sobre el desarrollo, el registro y el uso de las marcas colectivas.</w:t>
            </w:r>
            <w:r w:rsidR="00D72F1C" w:rsidRPr="00F40522">
              <w:rPr>
                <w:lang w:val="es-ES_tradnl"/>
              </w:rPr>
              <w:t xml:space="preserve"> </w:t>
            </w:r>
            <w:r w:rsidRPr="00F40522">
              <w:rPr>
                <w:lang w:val="es-ES_tradnl"/>
              </w:rPr>
              <w:t>No hay respuestas a la encuesta en uno de los países beneficiarios.</w:t>
            </w:r>
          </w:p>
        </w:tc>
        <w:tc>
          <w:tcPr>
            <w:tcW w:w="876" w:type="dxa"/>
          </w:tcPr>
          <w:p w14:paraId="5EA6547B" w14:textId="77777777" w:rsidR="005B3572" w:rsidRPr="00F40522" w:rsidRDefault="00D01FE1" w:rsidP="001419EA">
            <w:pPr>
              <w:pStyle w:val="TableParagraph"/>
              <w:ind w:left="163"/>
              <w:rPr>
                <w:lang w:val="es-ES_tradnl"/>
              </w:rPr>
            </w:pPr>
            <w:r w:rsidRPr="00F40522">
              <w:rPr>
                <w:lang w:val="es-ES_tradnl"/>
              </w:rPr>
              <w:t>***</w:t>
            </w:r>
            <w:r w:rsidR="003E0A7D" w:rsidRPr="00F40522">
              <w:rPr>
                <w:lang w:val="es-ES_tradnl"/>
              </w:rPr>
              <w:t>*</w:t>
            </w:r>
          </w:p>
        </w:tc>
      </w:tr>
      <w:tr w:rsidR="00685B14" w:rsidRPr="00F40522" w14:paraId="060C5D4A" w14:textId="77777777" w:rsidTr="00F4204A">
        <w:trPr>
          <w:trHeight w:val="510"/>
        </w:trPr>
        <w:tc>
          <w:tcPr>
            <w:tcW w:w="2410" w:type="dxa"/>
            <w:tcBorders>
              <w:right w:val="single" w:sz="6" w:space="0" w:color="000000"/>
            </w:tcBorders>
          </w:tcPr>
          <w:p w14:paraId="64EC29C7" w14:textId="77777777" w:rsidR="005B3572" w:rsidRPr="00F40522" w:rsidRDefault="00D01FE1" w:rsidP="00F4204A">
            <w:pPr>
              <w:pStyle w:val="TableParagraph"/>
              <w:ind w:left="163"/>
              <w:rPr>
                <w:lang w:val="es-ES_tradnl"/>
              </w:rPr>
            </w:pPr>
            <w:r w:rsidRPr="00F40522">
              <w:rPr>
                <w:lang w:val="es-ES_tradnl"/>
              </w:rPr>
              <w:t>Producción de material de sensibilización (en cada país beneficiario)</w:t>
            </w:r>
          </w:p>
        </w:tc>
        <w:tc>
          <w:tcPr>
            <w:tcW w:w="2695" w:type="dxa"/>
            <w:tcBorders>
              <w:top w:val="single" w:sz="6" w:space="0" w:color="000000"/>
              <w:left w:val="single" w:sz="6" w:space="0" w:color="000000"/>
              <w:bottom w:val="single" w:sz="6" w:space="0" w:color="000000"/>
            </w:tcBorders>
          </w:tcPr>
          <w:p w14:paraId="530BA74F" w14:textId="77777777" w:rsidR="005B3572" w:rsidRPr="00F40522" w:rsidRDefault="00D01FE1" w:rsidP="00F4204A">
            <w:pPr>
              <w:pStyle w:val="TableParagraph"/>
              <w:ind w:left="163"/>
              <w:rPr>
                <w:lang w:val="es-ES_tradnl"/>
              </w:rPr>
            </w:pPr>
            <w:r w:rsidRPr="00F40522">
              <w:rPr>
                <w:lang w:val="es-ES_tradnl"/>
              </w:rPr>
              <w:t>Producción de un folleto de promoción y un cortometraje (en cada país beneficiario)</w:t>
            </w:r>
          </w:p>
        </w:tc>
        <w:tc>
          <w:tcPr>
            <w:tcW w:w="3401" w:type="dxa"/>
          </w:tcPr>
          <w:p w14:paraId="011E70BF" w14:textId="05ABB6DC" w:rsidR="005B3572" w:rsidRPr="00F40522" w:rsidRDefault="00D01FE1" w:rsidP="00B93622">
            <w:pPr>
              <w:pStyle w:val="TableParagraph"/>
              <w:ind w:left="163"/>
              <w:rPr>
                <w:lang w:val="es-ES_tradnl"/>
              </w:rPr>
            </w:pPr>
            <w:r w:rsidRPr="00F40522">
              <w:rPr>
                <w:lang w:val="es-ES_tradnl"/>
              </w:rPr>
              <w:t>Avance notable: tres videos de sensibilización preparados, uno pendiente.</w:t>
            </w:r>
            <w:r w:rsidR="00D72F1C" w:rsidRPr="00F40522">
              <w:rPr>
                <w:lang w:val="es-ES_tradnl"/>
              </w:rPr>
              <w:t xml:space="preserve"> </w:t>
            </w:r>
            <w:r w:rsidRPr="00F40522">
              <w:rPr>
                <w:lang w:val="es-ES_tradnl"/>
              </w:rPr>
              <w:t>Tres folletos preparados, uno pendiente.</w:t>
            </w:r>
          </w:p>
        </w:tc>
        <w:tc>
          <w:tcPr>
            <w:tcW w:w="876" w:type="dxa"/>
          </w:tcPr>
          <w:p w14:paraId="07D80A36" w14:textId="77777777" w:rsidR="005B3572" w:rsidRPr="00F40522" w:rsidRDefault="00D01FE1" w:rsidP="001419EA">
            <w:pPr>
              <w:pStyle w:val="TableParagraph"/>
              <w:ind w:left="163"/>
              <w:rPr>
                <w:lang w:val="es-ES_tradnl"/>
              </w:rPr>
            </w:pPr>
            <w:r w:rsidRPr="00F40522">
              <w:rPr>
                <w:lang w:val="es-ES_tradnl"/>
              </w:rPr>
              <w:t>**</w:t>
            </w:r>
            <w:r w:rsidR="00B93622" w:rsidRPr="00F40522">
              <w:rPr>
                <w:lang w:val="es-ES_tradnl"/>
              </w:rPr>
              <w:t>*</w:t>
            </w:r>
          </w:p>
        </w:tc>
      </w:tr>
    </w:tbl>
    <w:p w14:paraId="23638A2F" w14:textId="77777777" w:rsidR="001F541D" w:rsidRPr="00F40522" w:rsidRDefault="001F541D" w:rsidP="001F541D">
      <w:pPr>
        <w:rPr>
          <w:lang w:val="es-ES_tradnl"/>
        </w:rPr>
      </w:pPr>
    </w:p>
    <w:p w14:paraId="3CB8E1F0" w14:textId="326BC54C" w:rsidR="00F45319" w:rsidRPr="00F40522" w:rsidRDefault="00D01FE1" w:rsidP="00531316">
      <w:pPr>
        <w:tabs>
          <w:tab w:val="left" w:pos="6521"/>
        </w:tabs>
        <w:rPr>
          <w:szCs w:val="22"/>
          <w:lang w:val="es-ES_tradnl"/>
        </w:rPr>
      </w:pPr>
      <w:r w:rsidRPr="00F40522">
        <w:rPr>
          <w:rFonts w:eastAsia="Arial"/>
          <w:szCs w:val="22"/>
          <w:lang w:val="es-ES_tradnl"/>
        </w:rPr>
        <w:tab/>
        <w:t>[Sigue el Anexo II]</w:t>
      </w:r>
    </w:p>
    <w:p w14:paraId="1BC08081" w14:textId="77777777" w:rsidR="00F516C5" w:rsidRPr="00F40522" w:rsidRDefault="00F516C5" w:rsidP="00F45319">
      <w:pPr>
        <w:rPr>
          <w:sz w:val="24"/>
          <w:szCs w:val="24"/>
          <w:lang w:val="es-ES_tradnl"/>
        </w:rPr>
        <w:sectPr w:rsidR="00F516C5" w:rsidRPr="00F40522" w:rsidSect="00D317EA">
          <w:headerReference w:type="default" r:id="rId36"/>
          <w:headerReference w:type="first" r:id="rId37"/>
          <w:pgSz w:w="11907" w:h="16840" w:code="9"/>
          <w:pgMar w:top="1418" w:right="1418" w:bottom="1418" w:left="1418" w:header="709" w:footer="709" w:gutter="0"/>
          <w:pgNumType w:start="1"/>
          <w:cols w:space="720"/>
          <w:titlePg/>
          <w:docGrid w:linePitch="299"/>
        </w:sectPr>
      </w:pPr>
    </w:p>
    <w:p w14:paraId="430E9B99" w14:textId="77777777" w:rsidR="00445068" w:rsidRPr="00F40522" w:rsidRDefault="00445068" w:rsidP="00F45319">
      <w:pPr>
        <w:tabs>
          <w:tab w:val="left" w:pos="6521"/>
        </w:tabs>
        <w:rPr>
          <w:lang w:val="es-ES_tradnl"/>
        </w:rPr>
        <w:sectPr w:rsidR="00445068" w:rsidRPr="00F40522" w:rsidSect="00445068">
          <w:headerReference w:type="even" r:id="rId38"/>
          <w:headerReference w:type="default" r:id="rId39"/>
          <w:type w:val="continuous"/>
          <w:pgSz w:w="11907" w:h="16840" w:code="9"/>
          <w:pgMar w:top="1418" w:right="1418" w:bottom="1418" w:left="1418" w:header="709" w:footer="709" w:gutter="0"/>
          <w:pgNumType w:start="0"/>
          <w:cols w:space="720"/>
          <w:titlePg/>
          <w:docGrid w:linePitch="299"/>
        </w:sect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ject Summary"/>
      </w:tblPr>
      <w:tblGrid>
        <w:gridCol w:w="2377"/>
        <w:gridCol w:w="6913"/>
      </w:tblGrid>
      <w:tr w:rsidR="00685B14" w:rsidRPr="00F40522" w14:paraId="577F2215" w14:textId="77777777" w:rsidTr="00266E29">
        <w:trPr>
          <w:trHeight w:val="431"/>
        </w:trPr>
        <w:tc>
          <w:tcPr>
            <w:tcW w:w="9290" w:type="dxa"/>
            <w:gridSpan w:val="2"/>
          </w:tcPr>
          <w:p w14:paraId="2274020B" w14:textId="77777777" w:rsidR="008B7F76" w:rsidRPr="00F40522" w:rsidRDefault="00D01FE1" w:rsidP="008B7F76">
            <w:pPr>
              <w:tabs>
                <w:tab w:val="left" w:pos="6521"/>
              </w:tabs>
              <w:rPr>
                <w:lang w:val="es-ES_tradnl"/>
              </w:rPr>
            </w:pPr>
            <w:r w:rsidRPr="00F40522">
              <w:rPr>
                <w:rFonts w:eastAsia="Arial"/>
                <w:szCs w:val="22"/>
                <w:lang w:val="es-ES_tradnl"/>
              </w:rPr>
              <w:t>RESUMEN DEL PROYECTO</w:t>
            </w:r>
          </w:p>
        </w:tc>
      </w:tr>
      <w:tr w:rsidR="00685B14" w:rsidRPr="00F40522" w14:paraId="0EBB3C82" w14:textId="77777777" w:rsidTr="000E0E0C">
        <w:trPr>
          <w:trHeight w:val="324"/>
        </w:trPr>
        <w:tc>
          <w:tcPr>
            <w:tcW w:w="2377" w:type="dxa"/>
            <w:shd w:val="clear" w:color="auto" w:fill="68E089"/>
            <w:vAlign w:val="center"/>
          </w:tcPr>
          <w:p w14:paraId="434B6169" w14:textId="77777777" w:rsidR="0042633C" w:rsidRPr="00F40522" w:rsidRDefault="00D01FE1" w:rsidP="0042633C">
            <w:pPr>
              <w:tabs>
                <w:tab w:val="left" w:pos="6521"/>
              </w:tabs>
              <w:rPr>
                <w:lang w:val="es-ES_tradnl"/>
              </w:rPr>
            </w:pPr>
            <w:r w:rsidRPr="00F40522">
              <w:rPr>
                <w:rFonts w:eastAsia="Arial"/>
                <w:szCs w:val="22"/>
                <w:u w:val="single"/>
                <w:lang w:val="es-ES_tradnl"/>
              </w:rPr>
              <w:t>Código del proyecto</w:t>
            </w:r>
          </w:p>
        </w:tc>
        <w:tc>
          <w:tcPr>
            <w:tcW w:w="6913" w:type="dxa"/>
            <w:vAlign w:val="center"/>
          </w:tcPr>
          <w:p w14:paraId="3DE4D48F" w14:textId="77777777" w:rsidR="0042633C" w:rsidRPr="00F40522" w:rsidRDefault="00D01FE1" w:rsidP="00FF06A7">
            <w:pPr>
              <w:tabs>
                <w:tab w:val="left" w:pos="6521"/>
              </w:tabs>
              <w:ind w:left="83"/>
              <w:rPr>
                <w:lang w:val="es-ES_tradnl"/>
              </w:rPr>
            </w:pPr>
            <w:r w:rsidRPr="00F40522">
              <w:rPr>
                <w:rFonts w:eastAsia="Arial"/>
                <w:szCs w:val="22"/>
                <w:lang w:val="es-ES_tradnl"/>
              </w:rPr>
              <w:t>DA_16_20_04</w:t>
            </w:r>
          </w:p>
        </w:tc>
      </w:tr>
      <w:tr w:rsidR="00685B14" w:rsidRPr="00F40522" w14:paraId="41B99D2E" w14:textId="77777777" w:rsidTr="000E0E0C">
        <w:trPr>
          <w:trHeight w:val="342"/>
        </w:trPr>
        <w:tc>
          <w:tcPr>
            <w:tcW w:w="2377" w:type="dxa"/>
            <w:shd w:val="clear" w:color="auto" w:fill="68E089"/>
            <w:vAlign w:val="center"/>
          </w:tcPr>
          <w:p w14:paraId="400CF070" w14:textId="77777777" w:rsidR="0042633C" w:rsidRPr="00F40522" w:rsidRDefault="00D01FE1" w:rsidP="0042633C">
            <w:pPr>
              <w:tabs>
                <w:tab w:val="left" w:pos="6521"/>
              </w:tabs>
              <w:rPr>
                <w:lang w:val="es-ES_tradnl"/>
              </w:rPr>
            </w:pPr>
            <w:r w:rsidRPr="00F40522">
              <w:rPr>
                <w:rFonts w:eastAsia="Arial"/>
                <w:szCs w:val="22"/>
                <w:u w:val="single"/>
                <w:lang w:val="es-ES_tradnl"/>
              </w:rPr>
              <w:t>Título</w:t>
            </w:r>
          </w:p>
        </w:tc>
        <w:tc>
          <w:tcPr>
            <w:tcW w:w="6913" w:type="dxa"/>
            <w:vAlign w:val="center"/>
          </w:tcPr>
          <w:p w14:paraId="4B70CEC8" w14:textId="4FF75B1D" w:rsidR="0042633C" w:rsidRPr="00F40522" w:rsidRDefault="001417B7" w:rsidP="004D509E">
            <w:pPr>
              <w:tabs>
                <w:tab w:val="left" w:pos="6521"/>
              </w:tabs>
              <w:ind w:left="83"/>
              <w:rPr>
                <w:i/>
                <w:lang w:val="es-ES_tradnl"/>
              </w:rPr>
            </w:pPr>
            <w:hyperlink r:id="rId40" w:history="1">
              <w:r w:rsidR="00D01FE1" w:rsidRPr="00F40522">
                <w:rPr>
                  <w:rFonts w:eastAsia="Arial"/>
                  <w:color w:val="0000FF"/>
                  <w:szCs w:val="22"/>
                  <w:u w:val="single"/>
                  <w:lang w:val="es-ES_tradnl"/>
                </w:rPr>
                <w:t>Identificación y utilización de las invenciones que están en el dominio público</w:t>
              </w:r>
            </w:hyperlink>
          </w:p>
        </w:tc>
      </w:tr>
      <w:tr w:rsidR="00685B14" w:rsidRPr="00F40522" w14:paraId="4A32EEAA" w14:textId="77777777" w:rsidTr="000E0E0C">
        <w:trPr>
          <w:trHeight w:val="531"/>
        </w:trPr>
        <w:tc>
          <w:tcPr>
            <w:tcW w:w="2377" w:type="dxa"/>
            <w:shd w:val="clear" w:color="auto" w:fill="68E089"/>
            <w:vAlign w:val="center"/>
          </w:tcPr>
          <w:p w14:paraId="08CFD557" w14:textId="6FFCB1BB" w:rsidR="0042633C" w:rsidRPr="00F40522" w:rsidRDefault="001417B7" w:rsidP="0042633C">
            <w:pPr>
              <w:tabs>
                <w:tab w:val="left" w:pos="6521"/>
              </w:tabs>
              <w:rPr>
                <w:lang w:val="es-ES_tradnl"/>
              </w:rPr>
            </w:pPr>
            <w:hyperlink r:id="rId41" w:history="1">
              <w:r w:rsidR="00873A26" w:rsidRPr="00F40522">
                <w:rPr>
                  <w:rFonts w:eastAsia="Arial"/>
                  <w:color w:val="0000FF"/>
                  <w:szCs w:val="22"/>
                  <w:u w:val="single"/>
                  <w:lang w:val="es-ES_tradnl"/>
                </w:rPr>
                <w:t>Recomendaciones de la Agenda para el Desarrollo</w:t>
              </w:r>
            </w:hyperlink>
          </w:p>
        </w:tc>
        <w:tc>
          <w:tcPr>
            <w:tcW w:w="6913" w:type="dxa"/>
            <w:vAlign w:val="center"/>
          </w:tcPr>
          <w:p w14:paraId="2838261A" w14:textId="143D8451" w:rsidR="0042633C" w:rsidRPr="00F40522" w:rsidRDefault="00D01FE1" w:rsidP="0042633C">
            <w:pPr>
              <w:pStyle w:val="TableParagraph"/>
              <w:ind w:left="109" w:right="84"/>
              <w:rPr>
                <w:iCs/>
                <w:lang w:val="es-ES_tradnl"/>
              </w:rPr>
            </w:pPr>
            <w:r w:rsidRPr="00F40522">
              <w:rPr>
                <w:iCs/>
                <w:lang w:val="es-ES_tradnl"/>
              </w:rPr>
              <w:t>Recomendaciones</w:t>
            </w:r>
            <w:r w:rsidR="0030775D" w:rsidRPr="00F40522">
              <w:rPr>
                <w:iCs/>
                <w:lang w:val="es-ES_tradnl"/>
              </w:rPr>
              <w:t> 1</w:t>
            </w:r>
            <w:r w:rsidRPr="00F40522">
              <w:rPr>
                <w:iCs/>
                <w:lang w:val="es-ES_tradnl"/>
              </w:rPr>
              <w:t>6 y</w:t>
            </w:r>
            <w:r w:rsidR="0030775D" w:rsidRPr="00F40522">
              <w:rPr>
                <w:iCs/>
                <w:lang w:val="es-ES_tradnl"/>
              </w:rPr>
              <w:t> 2</w:t>
            </w:r>
            <w:r w:rsidR="00B64DED" w:rsidRPr="00F40522">
              <w:rPr>
                <w:iCs/>
                <w:lang w:val="es-ES_tradnl"/>
              </w:rPr>
              <w:t>0.</w:t>
            </w:r>
          </w:p>
          <w:p w14:paraId="0D1A6F77" w14:textId="77777777" w:rsidR="0042633C" w:rsidRPr="00F40522" w:rsidRDefault="0042633C" w:rsidP="00FF06A7">
            <w:pPr>
              <w:pStyle w:val="TableParagraph"/>
              <w:ind w:right="458"/>
              <w:rPr>
                <w:lang w:val="es-ES_tradnl"/>
              </w:rPr>
            </w:pPr>
          </w:p>
        </w:tc>
      </w:tr>
      <w:tr w:rsidR="00685B14" w:rsidRPr="00F40522" w14:paraId="596B316F" w14:textId="77777777" w:rsidTr="000E0E0C">
        <w:trPr>
          <w:trHeight w:val="621"/>
        </w:trPr>
        <w:tc>
          <w:tcPr>
            <w:tcW w:w="2377" w:type="dxa"/>
            <w:shd w:val="clear" w:color="auto" w:fill="68E089"/>
            <w:vAlign w:val="center"/>
          </w:tcPr>
          <w:p w14:paraId="1EFABFB5" w14:textId="77777777" w:rsidR="0042633C" w:rsidRPr="00F40522" w:rsidRDefault="00D01FE1" w:rsidP="0042633C">
            <w:pPr>
              <w:tabs>
                <w:tab w:val="left" w:pos="6521"/>
              </w:tabs>
              <w:rPr>
                <w:lang w:val="es-ES_tradnl"/>
              </w:rPr>
            </w:pPr>
            <w:r w:rsidRPr="00F40522">
              <w:rPr>
                <w:rFonts w:eastAsia="Arial"/>
                <w:szCs w:val="22"/>
                <w:u w:val="single"/>
                <w:lang w:val="es-ES_tradnl"/>
              </w:rPr>
              <w:t>Presupuesto del proyecto</w:t>
            </w:r>
          </w:p>
        </w:tc>
        <w:tc>
          <w:tcPr>
            <w:tcW w:w="6913" w:type="dxa"/>
            <w:vAlign w:val="center"/>
          </w:tcPr>
          <w:p w14:paraId="14995554" w14:textId="5E4C2793" w:rsidR="0042633C" w:rsidRPr="00F40522" w:rsidRDefault="00D01FE1" w:rsidP="0042633C">
            <w:pPr>
              <w:pStyle w:val="TableParagraph"/>
              <w:ind w:left="109" w:right="458"/>
              <w:rPr>
                <w:lang w:val="es-ES_tradnl"/>
              </w:rPr>
            </w:pPr>
            <w:r w:rsidRPr="00F40522">
              <w:rPr>
                <w:lang w:val="es-ES_tradnl"/>
              </w:rPr>
              <w:t>Presupuesto total:</w:t>
            </w:r>
            <w:r w:rsidR="00D72F1C" w:rsidRPr="00F40522">
              <w:rPr>
                <w:lang w:val="es-ES_tradnl"/>
              </w:rPr>
              <w:t xml:space="preserve"> </w:t>
            </w:r>
            <w:r w:rsidR="0030775D" w:rsidRPr="00F40522">
              <w:rPr>
                <w:lang w:val="es-ES_tradnl"/>
              </w:rPr>
              <w:t>8</w:t>
            </w:r>
            <w:r w:rsidRPr="00F40522">
              <w:rPr>
                <w:lang w:val="es-ES_tradnl"/>
              </w:rPr>
              <w:t>0</w:t>
            </w:r>
            <w:r w:rsidR="0030775D" w:rsidRPr="00F40522">
              <w:rPr>
                <w:lang w:val="es-ES_tradnl"/>
              </w:rPr>
              <w:t> 0</w:t>
            </w:r>
            <w:r w:rsidRPr="00F40522">
              <w:rPr>
                <w:lang w:val="es-ES_tradnl"/>
              </w:rPr>
              <w:t>00 francos suizos asignados a recursos no relativos a personal.</w:t>
            </w:r>
          </w:p>
        </w:tc>
      </w:tr>
      <w:tr w:rsidR="00685B14" w:rsidRPr="00F40522" w14:paraId="41D87400" w14:textId="77777777" w:rsidTr="000E0E0C">
        <w:trPr>
          <w:trHeight w:val="531"/>
        </w:trPr>
        <w:tc>
          <w:tcPr>
            <w:tcW w:w="2377" w:type="dxa"/>
            <w:shd w:val="clear" w:color="auto" w:fill="68E089"/>
            <w:vAlign w:val="center"/>
          </w:tcPr>
          <w:p w14:paraId="005458D4" w14:textId="77777777" w:rsidR="0042633C" w:rsidRPr="00F40522" w:rsidRDefault="00D01FE1" w:rsidP="0042633C">
            <w:pPr>
              <w:tabs>
                <w:tab w:val="left" w:pos="6521"/>
              </w:tabs>
              <w:rPr>
                <w:lang w:val="es-ES_tradnl"/>
              </w:rPr>
            </w:pPr>
            <w:r w:rsidRPr="00F40522">
              <w:rPr>
                <w:rFonts w:eastAsia="Arial"/>
                <w:szCs w:val="22"/>
                <w:u w:val="single"/>
                <w:lang w:val="es-ES_tradnl"/>
              </w:rPr>
              <w:t>Fecha de inicio del proyecto</w:t>
            </w:r>
          </w:p>
        </w:tc>
        <w:tc>
          <w:tcPr>
            <w:tcW w:w="6913" w:type="dxa"/>
            <w:vAlign w:val="center"/>
          </w:tcPr>
          <w:p w14:paraId="3EE066E7" w14:textId="76DCE376" w:rsidR="0042633C" w:rsidRPr="00F40522" w:rsidRDefault="00D01FE1" w:rsidP="0042633C">
            <w:pPr>
              <w:pStyle w:val="TableParagraph"/>
              <w:ind w:left="109" w:right="458"/>
              <w:rPr>
                <w:lang w:val="es-ES_tradnl"/>
              </w:rPr>
            </w:pPr>
            <w:r w:rsidRPr="00F40522">
              <w:rPr>
                <w:lang w:val="es-ES_tradnl"/>
              </w:rPr>
              <w:t>Enero de</w:t>
            </w:r>
            <w:r w:rsidR="0030775D" w:rsidRPr="00F40522">
              <w:rPr>
                <w:lang w:val="es-ES_tradnl"/>
              </w:rPr>
              <w:t> 2</w:t>
            </w:r>
            <w:r w:rsidRPr="00F40522">
              <w:rPr>
                <w:lang w:val="es-ES_tradnl"/>
              </w:rPr>
              <w:t>022</w:t>
            </w:r>
          </w:p>
        </w:tc>
      </w:tr>
      <w:tr w:rsidR="00685B14" w:rsidRPr="00F40522" w14:paraId="45F69357" w14:textId="77777777" w:rsidTr="000E0E0C">
        <w:trPr>
          <w:trHeight w:val="531"/>
        </w:trPr>
        <w:tc>
          <w:tcPr>
            <w:tcW w:w="2377" w:type="dxa"/>
            <w:shd w:val="clear" w:color="auto" w:fill="68E089"/>
            <w:vAlign w:val="center"/>
          </w:tcPr>
          <w:p w14:paraId="27E70230" w14:textId="77777777" w:rsidR="0042633C" w:rsidRPr="00F40522" w:rsidRDefault="00D01FE1" w:rsidP="0042633C">
            <w:pPr>
              <w:tabs>
                <w:tab w:val="left" w:pos="6521"/>
              </w:tabs>
              <w:rPr>
                <w:lang w:val="es-ES_tradnl"/>
              </w:rPr>
            </w:pPr>
            <w:r w:rsidRPr="00F40522">
              <w:rPr>
                <w:rFonts w:eastAsia="Arial"/>
                <w:szCs w:val="22"/>
                <w:u w:val="single"/>
                <w:lang w:val="es-ES_tradnl"/>
              </w:rPr>
              <w:t>Duración del proyecto</w:t>
            </w:r>
          </w:p>
        </w:tc>
        <w:tc>
          <w:tcPr>
            <w:tcW w:w="6913" w:type="dxa"/>
            <w:vAlign w:val="center"/>
          </w:tcPr>
          <w:p w14:paraId="644BAB46" w14:textId="77777777" w:rsidR="0042633C" w:rsidRPr="00F40522" w:rsidRDefault="00D01FE1" w:rsidP="0042633C">
            <w:pPr>
              <w:pStyle w:val="TableParagraph"/>
              <w:ind w:left="109" w:right="458"/>
              <w:rPr>
                <w:lang w:val="es-ES_tradnl"/>
              </w:rPr>
            </w:pPr>
            <w:r w:rsidRPr="00F40522">
              <w:rPr>
                <w:lang w:val="es-ES_tradnl"/>
              </w:rPr>
              <w:t>24 meses</w:t>
            </w:r>
          </w:p>
        </w:tc>
      </w:tr>
      <w:tr w:rsidR="00685B14" w:rsidRPr="00F40522" w14:paraId="3A4BC0C9" w14:textId="77777777" w:rsidTr="000E0E0C">
        <w:trPr>
          <w:trHeight w:val="801"/>
        </w:trPr>
        <w:tc>
          <w:tcPr>
            <w:tcW w:w="2377" w:type="dxa"/>
            <w:shd w:val="clear" w:color="auto" w:fill="68E089"/>
            <w:vAlign w:val="center"/>
          </w:tcPr>
          <w:p w14:paraId="1F7F5490" w14:textId="77777777" w:rsidR="0042633C" w:rsidRPr="00F40522" w:rsidRDefault="00D01FE1" w:rsidP="0042633C">
            <w:pPr>
              <w:tabs>
                <w:tab w:val="left" w:pos="6521"/>
              </w:tabs>
              <w:rPr>
                <w:lang w:val="es-ES_tradnl"/>
              </w:rPr>
            </w:pPr>
            <w:r w:rsidRPr="00F40522">
              <w:rPr>
                <w:rFonts w:eastAsia="Arial"/>
                <w:szCs w:val="22"/>
                <w:u w:val="single"/>
                <w:lang w:val="es-ES_tradnl"/>
              </w:rPr>
              <w:t>Principales sectores o</w:t>
            </w:r>
          </w:p>
          <w:p w14:paraId="72DBD7A0" w14:textId="77777777" w:rsidR="0042633C" w:rsidRPr="00F40522" w:rsidRDefault="00D01FE1" w:rsidP="0042633C">
            <w:pPr>
              <w:tabs>
                <w:tab w:val="left" w:pos="6521"/>
              </w:tabs>
              <w:rPr>
                <w:u w:val="single"/>
                <w:lang w:val="es-ES_tradnl"/>
              </w:rPr>
            </w:pPr>
            <w:r w:rsidRPr="00F40522">
              <w:rPr>
                <w:rFonts w:eastAsia="Arial"/>
                <w:szCs w:val="22"/>
                <w:u w:val="single"/>
                <w:lang w:val="es-ES_tradnl"/>
              </w:rPr>
              <w:t>ámbitos de la OMPI interesados</w:t>
            </w:r>
          </w:p>
        </w:tc>
        <w:tc>
          <w:tcPr>
            <w:tcW w:w="6913" w:type="dxa"/>
            <w:vAlign w:val="center"/>
          </w:tcPr>
          <w:p w14:paraId="76EC019E" w14:textId="67EDF05F" w:rsidR="00A55ED9" w:rsidRPr="00F40522" w:rsidRDefault="00D01FE1" w:rsidP="00A55ED9">
            <w:pPr>
              <w:pStyle w:val="TableParagraph"/>
              <w:ind w:left="109" w:right="84"/>
              <w:rPr>
                <w:lang w:val="es-ES_tradnl"/>
              </w:rPr>
            </w:pPr>
            <w:r w:rsidRPr="00F40522">
              <w:rPr>
                <w:lang w:val="es-ES_tradnl"/>
              </w:rPr>
              <w:t>Sector encargado de la ejecución:</w:t>
            </w:r>
            <w:r w:rsidR="00D72F1C" w:rsidRPr="00F40522">
              <w:rPr>
                <w:lang w:val="es-ES_tradnl"/>
              </w:rPr>
              <w:t xml:space="preserve"> </w:t>
            </w:r>
            <w:r w:rsidRPr="00F40522">
              <w:rPr>
                <w:lang w:val="es-ES_tradnl"/>
              </w:rPr>
              <w:t>PI y Ecosistemas de Innovación</w:t>
            </w:r>
          </w:p>
          <w:p w14:paraId="57070B33" w14:textId="77777777" w:rsidR="00A55ED9" w:rsidRPr="00F40522" w:rsidRDefault="00A55ED9" w:rsidP="00A55ED9">
            <w:pPr>
              <w:pStyle w:val="TableParagraph"/>
              <w:ind w:left="109" w:right="84"/>
              <w:rPr>
                <w:lang w:val="es-ES_tradnl"/>
              </w:rPr>
            </w:pPr>
          </w:p>
          <w:p w14:paraId="444586A8" w14:textId="4E0E52AB" w:rsidR="0042633C" w:rsidRPr="00F40522" w:rsidRDefault="00D01FE1" w:rsidP="00A55ED9">
            <w:pPr>
              <w:pStyle w:val="TableParagraph"/>
              <w:ind w:left="109" w:right="84"/>
              <w:rPr>
                <w:lang w:val="es-ES_tradnl"/>
              </w:rPr>
            </w:pPr>
            <w:r w:rsidRPr="00F40522">
              <w:rPr>
                <w:lang w:val="es-ES_tradnl"/>
              </w:rPr>
              <w:t>Otros sectores interesados:</w:t>
            </w:r>
            <w:r w:rsidR="00D72F1C" w:rsidRPr="00F40522">
              <w:rPr>
                <w:lang w:val="es-ES_tradnl"/>
              </w:rPr>
              <w:t xml:space="preserve"> </w:t>
            </w:r>
            <w:r w:rsidRPr="00F40522">
              <w:rPr>
                <w:lang w:val="es-ES_tradnl"/>
              </w:rPr>
              <w:t>Sector de Patentes y Tecnología, Sector de Desarrollo Regional y Nacional, Infraestructura y Plataformas</w:t>
            </w:r>
          </w:p>
        </w:tc>
      </w:tr>
      <w:tr w:rsidR="00685B14" w:rsidRPr="00F40522" w14:paraId="44333B79" w14:textId="77777777" w:rsidTr="000E0E0C">
        <w:trPr>
          <w:trHeight w:val="621"/>
        </w:trPr>
        <w:tc>
          <w:tcPr>
            <w:tcW w:w="2377" w:type="dxa"/>
            <w:shd w:val="clear" w:color="auto" w:fill="68E089"/>
            <w:vAlign w:val="center"/>
          </w:tcPr>
          <w:p w14:paraId="072FAC20" w14:textId="77777777" w:rsidR="0042633C" w:rsidRPr="00F40522" w:rsidRDefault="00D01FE1" w:rsidP="0042633C">
            <w:pPr>
              <w:tabs>
                <w:tab w:val="left" w:pos="6521"/>
              </w:tabs>
              <w:rPr>
                <w:lang w:val="es-ES_tradnl"/>
              </w:rPr>
            </w:pPr>
            <w:r w:rsidRPr="00F40522">
              <w:rPr>
                <w:rFonts w:eastAsia="Arial"/>
                <w:szCs w:val="22"/>
                <w:u w:val="single"/>
                <w:lang w:val="es-ES_tradnl"/>
              </w:rPr>
              <w:t>Breve descripción del proyecto</w:t>
            </w:r>
          </w:p>
        </w:tc>
        <w:tc>
          <w:tcPr>
            <w:tcW w:w="6913" w:type="dxa"/>
            <w:vAlign w:val="center"/>
          </w:tcPr>
          <w:p w14:paraId="4AEAF794" w14:textId="20329D90" w:rsidR="0042633C" w:rsidRPr="00F40522" w:rsidRDefault="00D01FE1" w:rsidP="0042633C">
            <w:pPr>
              <w:pStyle w:val="TableParagraph"/>
              <w:ind w:left="109" w:right="84"/>
              <w:rPr>
                <w:lang w:val="es-ES_tradnl"/>
              </w:rPr>
            </w:pPr>
            <w:r w:rsidRPr="00F40522">
              <w:rPr>
                <w:lang w:val="es-ES_tradnl"/>
              </w:rPr>
              <w:t xml:space="preserve">El proyecto propuesto se </w:t>
            </w:r>
            <w:r w:rsidR="001842D0" w:rsidRPr="00F40522">
              <w:rPr>
                <w:lang w:val="es-ES_tradnl"/>
              </w:rPr>
              <w:t xml:space="preserve">fundamenta </w:t>
            </w:r>
            <w:r w:rsidRPr="00F40522">
              <w:rPr>
                <w:lang w:val="es-ES_tradnl"/>
              </w:rPr>
              <w:t>en los resultados del proyecto de la AD sobre el uso de la información en el dominio público en favor del desarrollo económico y las actividades programáticas en curso</w:t>
            </w:r>
            <w:r w:rsidR="001842D0" w:rsidRPr="00F40522">
              <w:rPr>
                <w:lang w:val="es-ES_tradnl"/>
              </w:rPr>
              <w:t xml:space="preserve">, con miras a </w:t>
            </w:r>
            <w:r w:rsidRPr="00F40522">
              <w:rPr>
                <w:lang w:val="es-ES_tradnl"/>
              </w:rPr>
              <w:t>establecer y desarrollar centros de apoyo a la tecnología y la innovación (CATI).</w:t>
            </w:r>
          </w:p>
          <w:p w14:paraId="3328CC32" w14:textId="77777777" w:rsidR="0042633C" w:rsidRPr="00F40522" w:rsidRDefault="0042633C" w:rsidP="0042633C">
            <w:pPr>
              <w:pStyle w:val="TableParagraph"/>
              <w:ind w:left="109" w:right="84"/>
              <w:rPr>
                <w:lang w:val="es-ES_tradnl"/>
              </w:rPr>
            </w:pPr>
          </w:p>
          <w:p w14:paraId="3F2E756D" w14:textId="576474D2" w:rsidR="00A55ED9" w:rsidRPr="00F40522" w:rsidRDefault="00D01FE1" w:rsidP="00A55ED9">
            <w:pPr>
              <w:pStyle w:val="TableParagraph"/>
              <w:ind w:left="109" w:right="84"/>
              <w:rPr>
                <w:lang w:val="es-ES_tradnl"/>
              </w:rPr>
            </w:pPr>
            <w:r w:rsidRPr="00F40522">
              <w:rPr>
                <w:lang w:val="es-ES_tradnl"/>
              </w:rPr>
              <w:t>El objetivo del proyecto es contribuir a la capacidad de los CATI para ofrecer servicios relacionados con la identificación y utilización de las invenciones que están en el dominio público.</w:t>
            </w:r>
            <w:r w:rsidR="00D72F1C" w:rsidRPr="00F40522">
              <w:rPr>
                <w:lang w:val="es-ES_tradnl"/>
              </w:rPr>
              <w:t xml:space="preserve"> </w:t>
            </w:r>
            <w:r w:rsidRPr="00F40522">
              <w:rPr>
                <w:lang w:val="es-ES_tradnl"/>
              </w:rPr>
              <w:t>E</w:t>
            </w:r>
            <w:r w:rsidR="00655F89" w:rsidRPr="00F40522">
              <w:rPr>
                <w:lang w:val="es-ES_tradnl"/>
              </w:rPr>
              <w:t>ste</w:t>
            </w:r>
            <w:r w:rsidRPr="00F40522">
              <w:rPr>
                <w:lang w:val="es-ES_tradnl"/>
              </w:rPr>
              <w:t xml:space="preserve"> objetivo se alcanzará dotando al personal de los CATI, los investigadores y los emprendedores de herramientas y conocimientos adicionales que guarden relación con las etapas que conlleva la identificación y utilización de las invenciones que están en el dominio público, </w:t>
            </w:r>
            <w:r w:rsidR="00655F89" w:rsidRPr="00F40522">
              <w:rPr>
                <w:lang w:val="es-ES_tradnl"/>
              </w:rPr>
              <w:t>en función de</w:t>
            </w:r>
            <w:r w:rsidRPr="00F40522">
              <w:rPr>
                <w:lang w:val="es-ES_tradnl"/>
              </w:rPr>
              <w:t xml:space="preserve"> las necesidades y el contexto específicos de los países en desarrollo.</w:t>
            </w:r>
          </w:p>
          <w:p w14:paraId="745BB993" w14:textId="77777777" w:rsidR="00A55ED9" w:rsidRPr="00F40522" w:rsidRDefault="00A55ED9" w:rsidP="00A55ED9">
            <w:pPr>
              <w:pStyle w:val="TableParagraph"/>
              <w:ind w:left="109" w:right="84"/>
              <w:rPr>
                <w:lang w:val="es-ES_tradnl"/>
              </w:rPr>
            </w:pPr>
          </w:p>
          <w:p w14:paraId="7DEB3A94" w14:textId="60F1CC22" w:rsidR="0042633C" w:rsidRPr="00F40522" w:rsidRDefault="00D01FE1" w:rsidP="00A55ED9">
            <w:pPr>
              <w:pStyle w:val="TableParagraph"/>
              <w:ind w:left="109" w:right="84"/>
              <w:rPr>
                <w:lang w:val="es-ES_tradnl"/>
              </w:rPr>
            </w:pPr>
            <w:r w:rsidRPr="00F40522">
              <w:rPr>
                <w:lang w:val="es-ES_tradnl"/>
              </w:rPr>
              <w:t xml:space="preserve">El proyecto comprende el desarrollo de un conjunto de herramientas prácticas concebidas </w:t>
            </w:r>
            <w:r w:rsidR="009810A1" w:rsidRPr="00F40522">
              <w:rPr>
                <w:lang w:val="es-ES_tradnl"/>
              </w:rPr>
              <w:t>como apoyo complementario</w:t>
            </w:r>
            <w:r w:rsidRPr="00F40522">
              <w:rPr>
                <w:lang w:val="es-ES_tradnl"/>
              </w:rPr>
              <w:t xml:space="preserve"> a los conceptos y procesos </w:t>
            </w:r>
            <w:r w:rsidR="009810A1" w:rsidRPr="00F40522">
              <w:rPr>
                <w:lang w:val="es-ES_tradnl"/>
              </w:rPr>
              <w:t xml:space="preserve">que figuran </w:t>
            </w:r>
            <w:r w:rsidRPr="00F40522">
              <w:rPr>
                <w:lang w:val="es-ES_tradnl"/>
              </w:rPr>
              <w:t>en las guías: “Identificación de invenciones que están en el dominio público:</w:t>
            </w:r>
            <w:r w:rsidR="00D72F1C" w:rsidRPr="00F40522">
              <w:rPr>
                <w:lang w:val="es-ES_tradnl"/>
              </w:rPr>
              <w:t xml:space="preserve"> </w:t>
            </w:r>
            <w:r w:rsidRPr="00F40522">
              <w:rPr>
                <w:lang w:val="es-ES_tradnl"/>
              </w:rPr>
              <w:t>Guía para inventores y emprendedores” y “Utilización de invenciones que están en el dominio público:</w:t>
            </w:r>
            <w:r w:rsidR="00D72F1C" w:rsidRPr="00F40522">
              <w:rPr>
                <w:lang w:val="es-ES_tradnl"/>
              </w:rPr>
              <w:t xml:space="preserve"> </w:t>
            </w:r>
            <w:r w:rsidRPr="00F40522">
              <w:rPr>
                <w:lang w:val="es-ES_tradnl"/>
              </w:rPr>
              <w:t>Guía para inventores y emprendedores”.</w:t>
            </w:r>
            <w:r w:rsidR="00D72F1C" w:rsidRPr="00F40522">
              <w:rPr>
                <w:lang w:val="es-ES_tradnl"/>
              </w:rPr>
              <w:t xml:space="preserve"> </w:t>
            </w:r>
            <w:r w:rsidRPr="00F40522">
              <w:rPr>
                <w:lang w:val="es-ES_tradnl"/>
              </w:rPr>
              <w:t>Entre otros elementos, incluirá una herramienta de apoyo para la toma de decisiones relativas a la conveniencia de seguir adelante con una iniciativa de desarrollo de nuevos productos basada en la evaluación de la libertad de acción.</w:t>
            </w:r>
            <w:r w:rsidR="00D72F1C" w:rsidRPr="00F40522">
              <w:rPr>
                <w:lang w:val="es-ES_tradnl"/>
              </w:rPr>
              <w:t xml:space="preserve"> </w:t>
            </w:r>
            <w:r w:rsidRPr="00F40522">
              <w:rPr>
                <w:lang w:val="es-ES_tradnl"/>
              </w:rPr>
              <w:t>El proyecto elaborará asimismo nuevo material de formación sobre el uso eficaz del conjunto de herramientas e impartirá seminarios de formación piloto para perfeccionar el conjunto de herramientas y el material de formación.</w:t>
            </w:r>
          </w:p>
        </w:tc>
      </w:tr>
      <w:tr w:rsidR="00685B14" w:rsidRPr="00F40522" w14:paraId="36F2D952" w14:textId="77777777" w:rsidTr="00F4204A">
        <w:trPr>
          <w:trHeight w:val="432"/>
        </w:trPr>
        <w:tc>
          <w:tcPr>
            <w:tcW w:w="2377" w:type="dxa"/>
            <w:shd w:val="clear" w:color="auto" w:fill="68E089"/>
            <w:vAlign w:val="center"/>
          </w:tcPr>
          <w:p w14:paraId="7C7D6699" w14:textId="77777777" w:rsidR="00E62D31" w:rsidRPr="00F40522" w:rsidRDefault="00D01FE1" w:rsidP="00E62D31">
            <w:pPr>
              <w:tabs>
                <w:tab w:val="left" w:pos="6521"/>
              </w:tabs>
              <w:rPr>
                <w:lang w:val="es-ES_tradnl"/>
              </w:rPr>
            </w:pPr>
            <w:r w:rsidRPr="00F40522">
              <w:rPr>
                <w:rFonts w:eastAsia="Arial"/>
                <w:szCs w:val="22"/>
                <w:u w:val="single"/>
                <w:lang w:val="es-ES_tradnl"/>
              </w:rPr>
              <w:t>Director del proyecto</w:t>
            </w:r>
          </w:p>
        </w:tc>
        <w:tc>
          <w:tcPr>
            <w:tcW w:w="6913" w:type="dxa"/>
          </w:tcPr>
          <w:p w14:paraId="71D5ED05" w14:textId="77777777" w:rsidR="00E62D31" w:rsidRPr="00F40522" w:rsidRDefault="00D01FE1" w:rsidP="00E62D31">
            <w:pPr>
              <w:pStyle w:val="TableParagraph"/>
              <w:spacing w:before="1"/>
              <w:ind w:left="109"/>
              <w:rPr>
                <w:lang w:val="es-ES_tradnl"/>
              </w:rPr>
            </w:pPr>
            <w:r w:rsidRPr="00F40522">
              <w:rPr>
                <w:lang w:val="es-ES_tradnl"/>
              </w:rPr>
              <w:t>Sr. Andrew Czajkowski, director de la División de Apoyo a la Tecnología y la Innovación, Sector de PI y Ecosistemas de Innovación</w:t>
            </w:r>
          </w:p>
        </w:tc>
      </w:tr>
      <w:tr w:rsidR="00685B14" w:rsidRPr="00F40522" w14:paraId="022E7919" w14:textId="77777777" w:rsidTr="000E0E0C">
        <w:trPr>
          <w:trHeight w:val="891"/>
        </w:trPr>
        <w:tc>
          <w:tcPr>
            <w:tcW w:w="2377" w:type="dxa"/>
            <w:shd w:val="clear" w:color="auto" w:fill="68E089"/>
            <w:vAlign w:val="center"/>
          </w:tcPr>
          <w:p w14:paraId="1D87E60C" w14:textId="40E08646" w:rsidR="00E62D31" w:rsidRPr="00F40522" w:rsidRDefault="00D01FE1" w:rsidP="00E87A89">
            <w:pPr>
              <w:tabs>
                <w:tab w:val="left" w:pos="6521"/>
              </w:tabs>
              <w:rPr>
                <w:u w:val="single"/>
                <w:lang w:val="es-ES_tradnl"/>
              </w:rPr>
            </w:pPr>
            <w:r w:rsidRPr="00F40522">
              <w:rPr>
                <w:rFonts w:eastAsia="Arial"/>
                <w:szCs w:val="22"/>
                <w:u w:val="single"/>
                <w:lang w:val="es-ES_tradnl"/>
              </w:rPr>
              <w:t xml:space="preserve">Vínculos con los resultados previstos en el </w:t>
            </w:r>
            <w:hyperlink r:id="rId42" w:history="1">
              <w:r w:rsidRPr="00F40522">
                <w:rPr>
                  <w:rFonts w:eastAsia="Arial"/>
                  <w:color w:val="0000FF"/>
                  <w:szCs w:val="22"/>
                  <w:u w:val="single"/>
                  <w:lang w:val="es-ES_tradnl"/>
                </w:rPr>
                <w:t>programa de trabajo y presupuesto para</w:t>
              </w:r>
              <w:r w:rsidR="0030775D" w:rsidRPr="00F40522">
                <w:rPr>
                  <w:rFonts w:eastAsia="Arial"/>
                  <w:color w:val="0000FF"/>
                  <w:szCs w:val="22"/>
                  <w:u w:val="single"/>
                  <w:lang w:val="es-ES_tradnl"/>
                </w:rPr>
                <w:t> 2</w:t>
              </w:r>
              <w:r w:rsidRPr="00F40522">
                <w:rPr>
                  <w:rFonts w:eastAsia="Arial"/>
                  <w:color w:val="0000FF"/>
                  <w:szCs w:val="22"/>
                  <w:u w:val="single"/>
                  <w:lang w:val="es-ES_tradnl"/>
                </w:rPr>
                <w:t>022/23</w:t>
              </w:r>
            </w:hyperlink>
          </w:p>
        </w:tc>
        <w:tc>
          <w:tcPr>
            <w:tcW w:w="6913" w:type="dxa"/>
            <w:vAlign w:val="center"/>
          </w:tcPr>
          <w:p w14:paraId="01912A3D" w14:textId="77777777" w:rsidR="00E62D31" w:rsidRPr="00F40522" w:rsidRDefault="00D01FE1" w:rsidP="00E62D31">
            <w:pPr>
              <w:pStyle w:val="TableParagraph"/>
              <w:ind w:left="109" w:right="84"/>
              <w:rPr>
                <w:iCs/>
                <w:lang w:val="es-ES_tradnl"/>
              </w:rPr>
            </w:pPr>
            <w:r w:rsidRPr="00F40522">
              <w:rPr>
                <w:iCs/>
                <w:lang w:val="es-ES_tradnl"/>
              </w:rPr>
              <w:t>3.3 Facilitar la transferencia de conocimientos y la adaptación de la tecnología a través de las plataformas y herramientas de PI de la OMPI para hacer frente a los desafíos mundiales.</w:t>
            </w:r>
          </w:p>
          <w:p w14:paraId="390E0B66" w14:textId="77777777" w:rsidR="00E62D31" w:rsidRPr="00F40522" w:rsidRDefault="00E62D31" w:rsidP="00E62D31">
            <w:pPr>
              <w:pStyle w:val="TableParagraph"/>
              <w:ind w:left="109" w:right="84"/>
              <w:rPr>
                <w:iCs/>
                <w:lang w:val="es-ES_tradnl"/>
              </w:rPr>
            </w:pPr>
          </w:p>
          <w:p w14:paraId="6AD82C75" w14:textId="77777777" w:rsidR="00E62D31" w:rsidRPr="00F40522" w:rsidRDefault="00D01FE1" w:rsidP="00E62D31">
            <w:pPr>
              <w:pStyle w:val="TableParagraph"/>
              <w:ind w:left="109" w:right="84"/>
              <w:rPr>
                <w:iCs/>
                <w:lang w:val="es-ES_tradnl"/>
              </w:rPr>
            </w:pPr>
            <w:r w:rsidRPr="00F40522">
              <w:rPr>
                <w:iCs/>
                <w:lang w:val="es-ES_tradnl"/>
              </w:rPr>
              <w:t>4.4 Más innovadores, creadores, pymes, universidades, instituciones de investigación y comunidades sacan provecho de la PI.</w:t>
            </w:r>
          </w:p>
        </w:tc>
      </w:tr>
      <w:tr w:rsidR="00685B14" w:rsidRPr="00F40522" w14:paraId="6303D443" w14:textId="77777777" w:rsidTr="0052233C">
        <w:trPr>
          <w:trHeight w:val="670"/>
        </w:trPr>
        <w:tc>
          <w:tcPr>
            <w:tcW w:w="2377" w:type="dxa"/>
            <w:shd w:val="clear" w:color="auto" w:fill="68E089"/>
            <w:vAlign w:val="center"/>
          </w:tcPr>
          <w:p w14:paraId="4BE85979" w14:textId="77777777" w:rsidR="00E62D31" w:rsidRPr="00F40522" w:rsidRDefault="00D01FE1" w:rsidP="00E62D31">
            <w:pPr>
              <w:tabs>
                <w:tab w:val="left" w:pos="6521"/>
              </w:tabs>
              <w:rPr>
                <w:lang w:val="es-ES_tradnl"/>
              </w:rPr>
            </w:pPr>
            <w:r w:rsidRPr="00F40522">
              <w:rPr>
                <w:rFonts w:eastAsia="Arial"/>
                <w:szCs w:val="22"/>
                <w:u w:val="single"/>
                <w:lang w:val="es-ES_tradnl"/>
              </w:rPr>
              <w:t>Progresos en la ejecución del proyecto</w:t>
            </w:r>
          </w:p>
        </w:tc>
        <w:tc>
          <w:tcPr>
            <w:tcW w:w="6913" w:type="dxa"/>
            <w:vAlign w:val="center"/>
          </w:tcPr>
          <w:p w14:paraId="2BBD42F0" w14:textId="77777777" w:rsidR="00E62D31" w:rsidRPr="00F40522" w:rsidRDefault="00D01FE1" w:rsidP="00E62D31">
            <w:pPr>
              <w:pStyle w:val="TableParagraph"/>
              <w:ind w:left="109" w:right="84"/>
              <w:rPr>
                <w:u w:val="single"/>
                <w:lang w:val="es-ES_tradnl"/>
              </w:rPr>
            </w:pPr>
            <w:r w:rsidRPr="00F40522">
              <w:rPr>
                <w:u w:val="single"/>
                <w:lang w:val="es-ES_tradnl"/>
              </w:rPr>
              <w:t>Desarrollo de una guía práctica sobre las cuatro fases de desarrollo de productos o servicios y determinación de si una invención está en el dominio público</w:t>
            </w:r>
            <w:r w:rsidRPr="00F40522">
              <w:rPr>
                <w:lang w:val="es-ES_tradnl"/>
              </w:rPr>
              <w:t>:</w:t>
            </w:r>
          </w:p>
          <w:p w14:paraId="16BDC2B6" w14:textId="77777777" w:rsidR="00E62D31" w:rsidRPr="00F40522" w:rsidRDefault="00E62D31" w:rsidP="00E62D31">
            <w:pPr>
              <w:rPr>
                <w:rFonts w:eastAsia="Arial"/>
                <w:szCs w:val="22"/>
                <w:lang w:val="es-ES_tradnl"/>
              </w:rPr>
            </w:pPr>
          </w:p>
          <w:p w14:paraId="08E38B93" w14:textId="7C864EBD" w:rsidR="00E62D31" w:rsidRPr="00F40522" w:rsidRDefault="00D01FE1" w:rsidP="00E62D31">
            <w:pPr>
              <w:pStyle w:val="TableParagraph"/>
              <w:ind w:left="109" w:right="84"/>
              <w:rPr>
                <w:lang w:val="es-ES_tradnl"/>
              </w:rPr>
            </w:pPr>
            <w:r w:rsidRPr="00F40522">
              <w:rPr>
                <w:lang w:val="es-ES_tradnl"/>
              </w:rPr>
              <w:t xml:space="preserve">Como se indica en la descripción del proyecto, este proyecto se basa en los resultados del proyecto de la AD sobre el uso de la información en el dominio público en favor del desarrollo económico y, en particular, en la publicación de las dos guías </w:t>
            </w:r>
            <w:r w:rsidR="00124CDB" w:rsidRPr="00F40522">
              <w:rPr>
                <w:lang w:val="es-ES_tradnl"/>
              </w:rPr>
              <w:t>que figuran a continuación</w:t>
            </w:r>
            <w:r w:rsidR="00C76657" w:rsidRPr="00F40522">
              <w:rPr>
                <w:lang w:val="es-ES_tradnl"/>
              </w:rPr>
              <w:t>:</w:t>
            </w:r>
          </w:p>
          <w:p w14:paraId="1C6E3682" w14:textId="77777777" w:rsidR="00E62D31" w:rsidRPr="00F40522" w:rsidRDefault="00E62D31" w:rsidP="00E62D31">
            <w:pPr>
              <w:pStyle w:val="TableParagraph"/>
              <w:ind w:left="109" w:right="84"/>
              <w:rPr>
                <w:lang w:val="es-ES_tradnl"/>
              </w:rPr>
            </w:pPr>
          </w:p>
          <w:p w14:paraId="4B2DE43B" w14:textId="2C7592FB" w:rsidR="00E62D31" w:rsidRPr="00F40522" w:rsidRDefault="001417B7" w:rsidP="00F02E62">
            <w:pPr>
              <w:pStyle w:val="ListParagraph"/>
              <w:numPr>
                <w:ilvl w:val="0"/>
                <w:numId w:val="14"/>
              </w:numPr>
              <w:rPr>
                <w:rFonts w:eastAsia="Arial"/>
                <w:szCs w:val="22"/>
                <w:lang w:val="es-ES_tradnl"/>
              </w:rPr>
            </w:pPr>
            <w:hyperlink r:id="rId43" w:history="1">
              <w:r w:rsidR="00D01FE1" w:rsidRPr="00F40522">
                <w:rPr>
                  <w:rFonts w:eastAsia="Arial"/>
                  <w:szCs w:val="22"/>
                  <w:lang w:val="es-ES_tradnl"/>
                </w:rPr>
                <w:t>OMPI (2020), Identificación de invenciones que están en el dominio público: Guía para inventores y emprendedores</w:t>
              </w:r>
            </w:hyperlink>
            <w:r w:rsidR="00124CDB" w:rsidRPr="00F40522">
              <w:rPr>
                <w:rFonts w:eastAsia="Arial"/>
                <w:szCs w:val="22"/>
                <w:lang w:val="es-ES_tradnl"/>
              </w:rPr>
              <w:t>.</w:t>
            </w:r>
          </w:p>
          <w:p w14:paraId="3A997E74" w14:textId="359473E9" w:rsidR="00E62D31" w:rsidRPr="00F40522" w:rsidRDefault="001417B7" w:rsidP="00F02E62">
            <w:pPr>
              <w:pStyle w:val="ListParagraph"/>
              <w:numPr>
                <w:ilvl w:val="0"/>
                <w:numId w:val="14"/>
              </w:numPr>
              <w:rPr>
                <w:rFonts w:eastAsia="Arial"/>
                <w:szCs w:val="22"/>
                <w:lang w:val="es-ES_tradnl"/>
              </w:rPr>
            </w:pPr>
            <w:hyperlink r:id="rId44" w:history="1">
              <w:r w:rsidR="00D01FE1" w:rsidRPr="00F40522">
                <w:rPr>
                  <w:rFonts w:eastAsia="Arial"/>
                  <w:szCs w:val="22"/>
                  <w:lang w:val="es-ES_tradnl"/>
                </w:rPr>
                <w:t>OMPI (2020), Utilización de las invenciones que están en el dominio público: Guía para inventores y emprendedores</w:t>
              </w:r>
            </w:hyperlink>
            <w:r w:rsidR="00124CDB" w:rsidRPr="00F40522">
              <w:rPr>
                <w:rFonts w:eastAsia="Arial"/>
                <w:szCs w:val="22"/>
                <w:lang w:val="es-ES_tradnl"/>
              </w:rPr>
              <w:t>.</w:t>
            </w:r>
          </w:p>
          <w:p w14:paraId="2D950BDF" w14:textId="77777777" w:rsidR="00E62D31" w:rsidRPr="00F40522" w:rsidRDefault="00E62D31" w:rsidP="00E62D31">
            <w:pPr>
              <w:rPr>
                <w:rFonts w:eastAsia="Arial"/>
                <w:szCs w:val="22"/>
                <w:lang w:val="es-ES_tradnl"/>
              </w:rPr>
            </w:pPr>
          </w:p>
          <w:p w14:paraId="49F53AC9" w14:textId="2CEDFC54" w:rsidR="00E87A89" w:rsidRPr="00F40522" w:rsidRDefault="00D01FE1" w:rsidP="00E87A89">
            <w:pPr>
              <w:pStyle w:val="TableParagraph"/>
              <w:spacing w:before="1"/>
              <w:ind w:left="109" w:right="805"/>
              <w:rPr>
                <w:lang w:val="es-ES_tradnl"/>
              </w:rPr>
            </w:pPr>
            <w:r w:rsidRPr="00F40522">
              <w:rPr>
                <w:lang w:val="es-ES_tradnl"/>
              </w:rPr>
              <w:t>Para apoyar los conceptos y procesos introducidos en estas guías, uno de los principales resultados de este proyecto será el desarrollo de una serie de herramientas prácticas y descripciones que presenten cómo cada herramienta favorece la recopilación de datos, el análisis y la toma de decisiones durante el desarrollo de nuevos productos (DNP), así como orientaciones sobre el uso eficaz de cada h</w:t>
            </w:r>
            <w:r w:rsidR="0030684E" w:rsidRPr="00F40522">
              <w:rPr>
                <w:lang w:val="es-ES_tradnl"/>
              </w:rPr>
              <w:t>erramienta: la “guía práctica”.</w:t>
            </w:r>
          </w:p>
          <w:p w14:paraId="5FDD0384" w14:textId="77777777" w:rsidR="00E87A89" w:rsidRPr="00F40522" w:rsidRDefault="00E87A89" w:rsidP="00E87A89">
            <w:pPr>
              <w:pStyle w:val="TableParagraph"/>
              <w:spacing w:before="1"/>
              <w:ind w:left="109" w:right="805"/>
              <w:rPr>
                <w:lang w:val="es-ES_tradnl"/>
              </w:rPr>
            </w:pPr>
          </w:p>
          <w:p w14:paraId="3CDCB845" w14:textId="6FF179C3" w:rsidR="00E87A89" w:rsidRPr="00F40522" w:rsidRDefault="00D01FE1" w:rsidP="00E87A89">
            <w:pPr>
              <w:pStyle w:val="TableParagraph"/>
              <w:spacing w:before="1"/>
              <w:ind w:left="109" w:right="805"/>
              <w:rPr>
                <w:lang w:val="es-ES_tradnl"/>
              </w:rPr>
            </w:pPr>
            <w:r w:rsidRPr="00F40522">
              <w:rPr>
                <w:lang w:val="es-ES_tradnl"/>
              </w:rPr>
              <w:t xml:space="preserve">El objetivo de la guía práctica es apoyar la evaluación sistemática de las iniciativas de DNP </w:t>
            </w:r>
            <w:r w:rsidR="009810A1" w:rsidRPr="00F40522">
              <w:rPr>
                <w:lang w:val="es-ES_tradnl"/>
              </w:rPr>
              <w:t xml:space="preserve">sustentadas </w:t>
            </w:r>
            <w:r w:rsidRPr="00F40522">
              <w:rPr>
                <w:lang w:val="es-ES_tradnl"/>
              </w:rPr>
              <w:t>en alguna materia que es o ha pasado a ser de dominio público e incluye, entre otras cosas, herramientas para respaldar la toma de decisiones sobre la conveniencia de seguir adelante con una iniciativa de DNP b</w:t>
            </w:r>
            <w:r w:rsidR="00E12526" w:rsidRPr="00F40522">
              <w:rPr>
                <w:lang w:val="es-ES_tradnl"/>
              </w:rPr>
              <w:t>asada en la libertad de acción.</w:t>
            </w:r>
          </w:p>
          <w:p w14:paraId="7A95F652" w14:textId="77777777" w:rsidR="00E87A89" w:rsidRPr="00F40522" w:rsidRDefault="00E87A89" w:rsidP="00E87A89">
            <w:pPr>
              <w:pStyle w:val="TableParagraph"/>
              <w:spacing w:before="1"/>
              <w:ind w:left="109" w:right="805"/>
              <w:rPr>
                <w:lang w:val="es-ES_tradnl"/>
              </w:rPr>
            </w:pPr>
          </w:p>
          <w:p w14:paraId="66179E06" w14:textId="73F0F1D1" w:rsidR="00E87A89" w:rsidRPr="00F40522" w:rsidRDefault="00D01FE1" w:rsidP="00E87A89">
            <w:pPr>
              <w:pStyle w:val="TableParagraph"/>
              <w:spacing w:before="1"/>
              <w:ind w:left="109" w:right="805"/>
              <w:rPr>
                <w:lang w:val="es-ES_tradnl"/>
              </w:rPr>
            </w:pPr>
            <w:r w:rsidRPr="00F40522">
              <w:rPr>
                <w:lang w:val="es-ES_tradnl"/>
              </w:rPr>
              <w:t>Para elaborar el material de la guía práctica, la Secretaría contrató a un proveedor de servicios con experiencia en el ámbito del desarrollo de productos y la transferencia de tecnología, así como en la formación sobre estos temas a una amplia variedad de públicos, incluso en los países en desarrollo.</w:t>
            </w:r>
            <w:r w:rsidR="00D72F1C" w:rsidRPr="00F40522">
              <w:rPr>
                <w:lang w:val="es-ES_tradnl"/>
              </w:rPr>
              <w:t xml:space="preserve"> </w:t>
            </w:r>
            <w:r w:rsidRPr="00F40522">
              <w:rPr>
                <w:lang w:val="es-ES_tradnl"/>
              </w:rPr>
              <w:t xml:space="preserve">El proveedor de servicios seleccionado también </w:t>
            </w:r>
            <w:r w:rsidR="009810A1" w:rsidRPr="00F40522">
              <w:rPr>
                <w:lang w:val="es-ES_tradnl"/>
              </w:rPr>
              <w:t xml:space="preserve">posee </w:t>
            </w:r>
            <w:r w:rsidRPr="00F40522">
              <w:rPr>
                <w:lang w:val="es-ES_tradnl"/>
              </w:rPr>
              <w:t>un profundo conocimiento de las guías de la OMPI, ya que contribuyó al proceso de revisión sustantiva por homólogos en el marco del proyecto de la AD sobre el uso de la información en el dominio público en favor del desarrollo económico.</w:t>
            </w:r>
          </w:p>
          <w:p w14:paraId="33163E4C" w14:textId="77777777" w:rsidR="00E87A89" w:rsidRPr="00F40522" w:rsidRDefault="00E87A89" w:rsidP="00E87A89">
            <w:pPr>
              <w:pStyle w:val="TableParagraph"/>
              <w:spacing w:before="1"/>
              <w:ind w:left="109" w:right="805"/>
              <w:rPr>
                <w:lang w:val="es-ES_tradnl"/>
              </w:rPr>
            </w:pPr>
          </w:p>
          <w:p w14:paraId="7760B595" w14:textId="626A8318" w:rsidR="00E87A89" w:rsidRPr="003707A4" w:rsidRDefault="00D01FE1" w:rsidP="00E87A89">
            <w:pPr>
              <w:pStyle w:val="TableParagraph"/>
              <w:spacing w:before="1"/>
              <w:ind w:left="109" w:right="805"/>
              <w:rPr>
                <w:lang w:val="es-ES_tradnl"/>
              </w:rPr>
            </w:pPr>
            <w:r w:rsidRPr="003707A4">
              <w:rPr>
                <w:lang w:val="es-ES_tradnl"/>
              </w:rPr>
              <w:t xml:space="preserve">El material —siete herramientas prácticas, hojas de cálculo y descripciones conexas [(carta del proyecto, plan de acción, </w:t>
            </w:r>
            <w:r w:rsidRPr="003707A4">
              <w:rPr>
                <w:i/>
                <w:iCs/>
                <w:lang w:val="es-ES_tradnl"/>
              </w:rPr>
              <w:t>Voice of the Customer</w:t>
            </w:r>
            <w:r w:rsidRPr="003707A4">
              <w:rPr>
                <w:lang w:val="es-ES_tradnl"/>
              </w:rPr>
              <w:t xml:space="preserve"> (voz del cliente), ventaja competitiva, libertad de acción, cadena de valor y análisis de fortalezas, debilidades, oportunidades y amenazas (análisis SWOT)]— se elaboró entre abril y diciembre de</w:t>
            </w:r>
            <w:r w:rsidR="0030775D" w:rsidRPr="003707A4">
              <w:rPr>
                <w:lang w:val="es-ES_tradnl"/>
              </w:rPr>
              <w:t> 2</w:t>
            </w:r>
            <w:r w:rsidRPr="003707A4">
              <w:rPr>
                <w:lang w:val="es-ES_tradnl"/>
              </w:rPr>
              <w:t>022 y se entregó a la Secretaría en diciembre de</w:t>
            </w:r>
            <w:r w:rsidR="0030775D" w:rsidRPr="003707A4">
              <w:rPr>
                <w:lang w:val="es-ES_tradnl"/>
              </w:rPr>
              <w:t> 2</w:t>
            </w:r>
            <w:r w:rsidRPr="003707A4">
              <w:rPr>
                <w:lang w:val="es-ES_tradnl"/>
              </w:rPr>
              <w:t>022.</w:t>
            </w:r>
          </w:p>
          <w:p w14:paraId="54231C60" w14:textId="77777777" w:rsidR="00E87A89" w:rsidRPr="003707A4" w:rsidRDefault="00E87A89" w:rsidP="00E87A89">
            <w:pPr>
              <w:pStyle w:val="TableParagraph"/>
              <w:spacing w:before="1"/>
              <w:ind w:left="109" w:right="805"/>
              <w:rPr>
                <w:lang w:val="es-ES_tradnl"/>
              </w:rPr>
            </w:pPr>
          </w:p>
          <w:p w14:paraId="62046378" w14:textId="77777777" w:rsidR="00E87A89" w:rsidRPr="003707A4" w:rsidRDefault="00D01FE1" w:rsidP="00E87A89">
            <w:pPr>
              <w:pStyle w:val="TableParagraph"/>
              <w:spacing w:before="1"/>
              <w:ind w:left="109" w:right="805"/>
              <w:rPr>
                <w:lang w:val="es-ES_tradnl"/>
              </w:rPr>
            </w:pPr>
            <w:r w:rsidRPr="003707A4">
              <w:rPr>
                <w:lang w:val="es-ES_tradnl"/>
              </w:rPr>
              <w:t>Con el fin de garantizar que los materiales integran correctamente aspectos concretos de las invenciones que están en el dominio público y de la PI y que ofrecen una evaluación de riesgos adecuada desde el punto de vista jurídico, el material también fue sometido a una revisión por homólogos, en concreto, por un jurista y un especialista en Derecho de la PI.</w:t>
            </w:r>
          </w:p>
          <w:p w14:paraId="5D68CF34" w14:textId="77777777" w:rsidR="00E87A89" w:rsidRPr="00F40522" w:rsidRDefault="00E87A89" w:rsidP="00E87A89">
            <w:pPr>
              <w:pStyle w:val="TableParagraph"/>
              <w:spacing w:before="1"/>
              <w:ind w:left="109" w:right="805"/>
              <w:rPr>
                <w:lang w:val="es-ES_tradnl"/>
              </w:rPr>
            </w:pPr>
          </w:p>
          <w:p w14:paraId="18E1EB37" w14:textId="77777777" w:rsidR="00E87A89" w:rsidRPr="00F40522" w:rsidRDefault="00D01FE1" w:rsidP="00E87A89">
            <w:pPr>
              <w:pStyle w:val="TableParagraph"/>
              <w:spacing w:before="1"/>
              <w:ind w:left="109" w:right="805"/>
              <w:rPr>
                <w:u w:val="single"/>
                <w:lang w:val="es-ES_tradnl"/>
              </w:rPr>
            </w:pPr>
            <w:r w:rsidRPr="00F40522">
              <w:rPr>
                <w:u w:val="single"/>
                <w:lang w:val="es-ES_tradnl"/>
              </w:rPr>
              <w:t>Elaboración de material de formación para CATI</w:t>
            </w:r>
            <w:r w:rsidRPr="00F40522">
              <w:rPr>
                <w:lang w:val="es-ES_tradnl"/>
              </w:rPr>
              <w:t>:</w:t>
            </w:r>
          </w:p>
          <w:p w14:paraId="2E0950FB" w14:textId="77777777" w:rsidR="00E87A89" w:rsidRPr="00F40522" w:rsidRDefault="00E87A89" w:rsidP="00E87A89">
            <w:pPr>
              <w:pStyle w:val="TableParagraph"/>
              <w:spacing w:before="1"/>
              <w:ind w:left="109" w:right="805"/>
              <w:rPr>
                <w:lang w:val="es-ES_tradnl"/>
              </w:rPr>
            </w:pPr>
          </w:p>
          <w:p w14:paraId="36748945" w14:textId="0BF11229" w:rsidR="00E87A89" w:rsidRPr="003707A4" w:rsidRDefault="00D01FE1" w:rsidP="00E87A89">
            <w:pPr>
              <w:pStyle w:val="TableParagraph"/>
              <w:spacing w:before="1"/>
              <w:ind w:left="109" w:right="805"/>
              <w:rPr>
                <w:lang w:val="es-ES_tradnl"/>
              </w:rPr>
            </w:pPr>
            <w:r w:rsidRPr="003707A4">
              <w:rPr>
                <w:lang w:val="es-ES_tradnl"/>
              </w:rPr>
              <w:t>Paralelamente al desarrollo de la guía práctica, también se crearon los materiales de formación conexos que sirven de fundamento para un planteamiento modular de formación virtual semipresencial sobre la guía práctica.</w:t>
            </w:r>
            <w:r w:rsidR="00D72F1C" w:rsidRPr="003707A4">
              <w:rPr>
                <w:lang w:val="es-ES_tradnl"/>
              </w:rPr>
              <w:t xml:space="preserve"> </w:t>
            </w:r>
            <w:r w:rsidRPr="003707A4">
              <w:rPr>
                <w:lang w:val="es-ES_tradnl"/>
              </w:rPr>
              <w:t>El paquete de formación incluye una guía del alumno y materiales de aprendizaje modularizados para apoyar la formación práctica sobre el manual práctico.</w:t>
            </w:r>
            <w:r w:rsidR="00D72F1C" w:rsidRPr="003707A4">
              <w:rPr>
                <w:lang w:val="es-ES_tradnl"/>
              </w:rPr>
              <w:t xml:space="preserve"> </w:t>
            </w:r>
            <w:r w:rsidRPr="003707A4">
              <w:rPr>
                <w:lang w:val="es-ES_tradnl"/>
              </w:rPr>
              <w:t xml:space="preserve">Entre estos materiales cabe citar, en particular, recursos/conjuntos de datos para simulaciones de formación en seminarios presenciales o en línea dirigidos por un instructor y vídeos explicativos en los que se presentan los conceptos esenciales y se hace hincapié en la función de cada herramienta a la hora de facilitar la adopción de decisiones en cada una de las fases del proceso compartimentado de DNP. </w:t>
            </w:r>
          </w:p>
          <w:p w14:paraId="2FC2FEF9" w14:textId="77777777" w:rsidR="00E87A89" w:rsidRPr="003707A4" w:rsidRDefault="00E87A89" w:rsidP="00E87A89">
            <w:pPr>
              <w:pStyle w:val="TableParagraph"/>
              <w:spacing w:before="1"/>
              <w:ind w:left="109" w:right="805"/>
              <w:rPr>
                <w:lang w:val="es-ES_tradnl"/>
              </w:rPr>
            </w:pPr>
          </w:p>
          <w:p w14:paraId="66BC674D" w14:textId="0056459D" w:rsidR="00E87A89" w:rsidRPr="00F40522" w:rsidRDefault="00D01FE1" w:rsidP="00780F6E">
            <w:pPr>
              <w:pStyle w:val="TableParagraph"/>
              <w:spacing w:before="1"/>
              <w:ind w:left="109" w:right="805"/>
              <w:rPr>
                <w:lang w:val="es-ES_tradnl"/>
              </w:rPr>
            </w:pPr>
            <w:r w:rsidRPr="003707A4">
              <w:rPr>
                <w:lang w:val="es-ES_tradnl"/>
              </w:rPr>
              <w:t>Para la elaboración de estos materiales, la Secretaría contrató a especialistas en la materia y en el ámbito del aprendizaje y a una empresa de producción de video.</w:t>
            </w:r>
            <w:r w:rsidR="00D72F1C" w:rsidRPr="003707A4">
              <w:rPr>
                <w:lang w:val="es-ES_tradnl"/>
              </w:rPr>
              <w:t xml:space="preserve"> </w:t>
            </w:r>
            <w:r w:rsidRPr="003707A4">
              <w:rPr>
                <w:lang w:val="es-ES_tradnl"/>
              </w:rPr>
              <w:t>En febrero de</w:t>
            </w:r>
            <w:r w:rsidR="0030775D" w:rsidRPr="003707A4">
              <w:rPr>
                <w:lang w:val="es-ES_tradnl"/>
              </w:rPr>
              <w:t> 2</w:t>
            </w:r>
            <w:r w:rsidRPr="003707A4">
              <w:rPr>
                <w:lang w:val="es-ES_tradnl"/>
              </w:rPr>
              <w:t>023 se crearon siete animaciones.</w:t>
            </w:r>
            <w:r w:rsidR="00D72F1C" w:rsidRPr="003707A4">
              <w:rPr>
                <w:lang w:val="es-ES_tradnl"/>
              </w:rPr>
              <w:t xml:space="preserve"> </w:t>
            </w:r>
            <w:r w:rsidRPr="003707A4">
              <w:rPr>
                <w:lang w:val="es-ES_tradnl"/>
              </w:rPr>
              <w:t>Con miras a velar por la exhaustividad técnica y la precisión de las animaciones finales, los especialistas, con el apoyo y la orientación de la OMPI, participaron de cerca en cada una de las fases del proceso de producción de los videos, desde la redacción de los guiones y la creación de los guiones gráficos hasta la preparación de las animaciones finales.</w:t>
            </w:r>
            <w:r w:rsidR="00D72F1C" w:rsidRPr="00F40522">
              <w:rPr>
                <w:lang w:val="es-ES_tradnl"/>
              </w:rPr>
              <w:t xml:space="preserve"> </w:t>
            </w:r>
          </w:p>
          <w:p w14:paraId="64D3F4CC" w14:textId="77777777" w:rsidR="00E87A89" w:rsidRPr="00F40522" w:rsidRDefault="00E87A89" w:rsidP="00E87A89">
            <w:pPr>
              <w:pStyle w:val="TableParagraph"/>
              <w:spacing w:before="1"/>
              <w:ind w:left="109" w:right="805"/>
              <w:rPr>
                <w:lang w:val="es-ES_tradnl"/>
              </w:rPr>
            </w:pPr>
          </w:p>
          <w:p w14:paraId="326331AB" w14:textId="72F37435" w:rsidR="00E87A89" w:rsidRPr="003707A4" w:rsidRDefault="00E12526" w:rsidP="00E87A89">
            <w:pPr>
              <w:pStyle w:val="TableParagraph"/>
              <w:spacing w:before="1"/>
              <w:ind w:left="109" w:right="805"/>
              <w:rPr>
                <w:u w:val="single"/>
                <w:lang w:val="es-ES_tradnl"/>
              </w:rPr>
            </w:pPr>
            <w:r w:rsidRPr="003707A4">
              <w:rPr>
                <w:u w:val="single"/>
                <w:lang w:val="es-ES_tradnl"/>
              </w:rPr>
              <w:t>S</w:t>
            </w:r>
            <w:r w:rsidR="00D01FE1" w:rsidRPr="003707A4">
              <w:rPr>
                <w:u w:val="single"/>
                <w:lang w:val="es-ES_tradnl"/>
              </w:rPr>
              <w:t>eminarios de formación</w:t>
            </w:r>
            <w:r w:rsidR="00D01FE1" w:rsidRPr="003707A4">
              <w:rPr>
                <w:lang w:val="es-ES_tradnl"/>
              </w:rPr>
              <w:t>:</w:t>
            </w:r>
          </w:p>
          <w:p w14:paraId="227534C1" w14:textId="77777777" w:rsidR="00E87A89" w:rsidRPr="003707A4" w:rsidRDefault="00E87A89" w:rsidP="00E87A89">
            <w:pPr>
              <w:pStyle w:val="TableParagraph"/>
              <w:spacing w:before="1"/>
              <w:ind w:left="109" w:right="805"/>
              <w:rPr>
                <w:lang w:val="es-ES_tradnl"/>
              </w:rPr>
            </w:pPr>
          </w:p>
          <w:p w14:paraId="05759C78" w14:textId="44A753E3" w:rsidR="00E87A89" w:rsidRPr="003707A4" w:rsidRDefault="00D01FE1" w:rsidP="00E87A89">
            <w:pPr>
              <w:pStyle w:val="TableParagraph"/>
              <w:spacing w:before="1"/>
              <w:ind w:left="109" w:right="805"/>
              <w:rPr>
                <w:lang w:val="es-ES_tradnl"/>
              </w:rPr>
            </w:pPr>
            <w:r w:rsidRPr="003707A4">
              <w:rPr>
                <w:lang w:val="es-ES_tradnl"/>
              </w:rPr>
              <w:t>Para poner a prueba la guía práctica y los materiales de formación, el proyecto prevé la celebración de sendos seminarios de formación en dos países en el segundo semestre de</w:t>
            </w:r>
            <w:r w:rsidR="0030775D" w:rsidRPr="003707A4">
              <w:rPr>
                <w:lang w:val="es-ES_tradnl"/>
              </w:rPr>
              <w:t> 2</w:t>
            </w:r>
            <w:r w:rsidRPr="003707A4">
              <w:rPr>
                <w:lang w:val="es-ES_tradnl"/>
              </w:rPr>
              <w:t>023.</w:t>
            </w:r>
            <w:r w:rsidR="00D72F1C" w:rsidRPr="003707A4">
              <w:rPr>
                <w:lang w:val="es-ES_tradnl"/>
              </w:rPr>
              <w:t xml:space="preserve"> </w:t>
            </w:r>
            <w:r w:rsidRPr="003707A4">
              <w:rPr>
                <w:lang w:val="es-ES_tradnl"/>
              </w:rPr>
              <w:t xml:space="preserve">Durante el período examinado, la Secretaría inició los preparativos para seleccionar a los formadores idóneos y los países piloto, así como para formular una estrategia y un plan de formación eficaces. </w:t>
            </w:r>
          </w:p>
          <w:p w14:paraId="0C005E98" w14:textId="77777777" w:rsidR="00E87A89" w:rsidRPr="003707A4" w:rsidRDefault="00E87A89" w:rsidP="00E87A89">
            <w:pPr>
              <w:pStyle w:val="TableParagraph"/>
              <w:spacing w:before="1"/>
              <w:ind w:left="109" w:right="805"/>
              <w:rPr>
                <w:lang w:val="es-ES_tradnl"/>
              </w:rPr>
            </w:pPr>
          </w:p>
          <w:p w14:paraId="0539AD23" w14:textId="4E692399" w:rsidR="00E87A89" w:rsidRPr="00F40522" w:rsidRDefault="00D01FE1" w:rsidP="00E87A89">
            <w:pPr>
              <w:pStyle w:val="TableParagraph"/>
              <w:spacing w:before="1"/>
              <w:ind w:left="109" w:right="805"/>
              <w:rPr>
                <w:lang w:val="es-ES_tradnl"/>
              </w:rPr>
            </w:pPr>
            <w:r w:rsidRPr="003707A4">
              <w:rPr>
                <w:lang w:val="es-ES_tradnl"/>
              </w:rPr>
              <w:t>Se celebraron consultas con las redes de CATI de Malasia y Filipinas, que participaron en la fase experimental de las guías de la OMPI sobre la identificación y la utilización de las invenciones que están en el dominio público en</w:t>
            </w:r>
            <w:r w:rsidR="0030775D" w:rsidRPr="003707A4">
              <w:rPr>
                <w:lang w:val="es-ES_tradnl"/>
              </w:rPr>
              <w:t> 2</w:t>
            </w:r>
            <w:r w:rsidRPr="003707A4">
              <w:rPr>
                <w:lang w:val="es-ES_tradnl"/>
              </w:rPr>
              <w:t>019, así como con las redes de CATI de Colombia y Sudáfrica, que fueron seleccionadas para participar en una formación piloto sobre un primer proyecto de la guía práctica en</w:t>
            </w:r>
            <w:r w:rsidR="0030775D" w:rsidRPr="003707A4">
              <w:rPr>
                <w:lang w:val="es-ES_tradnl"/>
              </w:rPr>
              <w:t> 2</w:t>
            </w:r>
            <w:r w:rsidRPr="003707A4">
              <w:rPr>
                <w:lang w:val="es-ES_tradnl"/>
              </w:rPr>
              <w:t>021.</w:t>
            </w:r>
            <w:r w:rsidR="00D72F1C" w:rsidRPr="003707A4">
              <w:rPr>
                <w:lang w:val="es-ES_tradnl"/>
              </w:rPr>
              <w:t xml:space="preserve"> </w:t>
            </w:r>
            <w:r w:rsidRPr="003707A4">
              <w:rPr>
                <w:lang w:val="es-ES_tradnl"/>
              </w:rPr>
              <w:t xml:space="preserve">Las dos redes no solo han adquirido los conocimientos previos necesarios sobre el tema, sino que también han alcanzado el nivel de madurez adecuado, ya que muchas instituciones que albergan los CATI ya prestan servicios con valor añadido a inventores y emprendedores (por ejemplo, asistencia y asesoramiento sobre la gestión y la comercialización de la PI, apoyo al desarrollo empresarial y a la transferencia de tecnología) o tienen intención de prestarlos. </w:t>
            </w:r>
          </w:p>
          <w:p w14:paraId="10B3C8DF" w14:textId="77777777" w:rsidR="00E87A89" w:rsidRPr="00F40522" w:rsidRDefault="00E87A89" w:rsidP="00E87A89">
            <w:pPr>
              <w:pStyle w:val="TableParagraph"/>
              <w:spacing w:before="1"/>
              <w:ind w:left="109" w:right="805"/>
              <w:rPr>
                <w:lang w:val="es-ES_tradnl"/>
              </w:rPr>
            </w:pPr>
          </w:p>
          <w:p w14:paraId="5C2DCC7B" w14:textId="412E410E" w:rsidR="00E87A89" w:rsidRPr="003707A4" w:rsidRDefault="00D01FE1" w:rsidP="00B24AA0">
            <w:pPr>
              <w:pStyle w:val="TableParagraph"/>
              <w:spacing w:before="1"/>
              <w:ind w:left="109" w:right="805"/>
              <w:rPr>
                <w:lang w:val="es-ES_tradnl"/>
              </w:rPr>
            </w:pPr>
            <w:r w:rsidRPr="003707A4">
              <w:rPr>
                <w:lang w:val="es-ES_tradnl"/>
              </w:rPr>
              <w:t>Conforme a lo indicado en el anterior informe de situación (Anexo</w:t>
            </w:r>
            <w:r w:rsidR="00F178A1" w:rsidRPr="003707A4">
              <w:rPr>
                <w:lang w:val="es-ES_tradnl"/>
              </w:rPr>
              <w:t> </w:t>
            </w:r>
            <w:r w:rsidRPr="003707A4">
              <w:rPr>
                <w:lang w:val="es-ES_tradnl"/>
              </w:rPr>
              <w:t xml:space="preserve">V del documento </w:t>
            </w:r>
            <w:hyperlink r:id="rId45" w:history="1">
              <w:r w:rsidR="00F178A1" w:rsidRPr="00F40522">
                <w:rPr>
                  <w:color w:val="0000FF"/>
                  <w:u w:val="single"/>
                  <w:lang w:val="es-ES_tradnl"/>
                </w:rPr>
                <w:t>CDIP/29/2</w:t>
              </w:r>
            </w:hyperlink>
            <w:r w:rsidRPr="003707A4">
              <w:rPr>
                <w:lang w:val="es-ES_tradnl"/>
              </w:rPr>
              <w:t>), se han iniciado los preparativos para organizar estas formaciones en formato virtual al objeto de garantizar una asignación pertinente del presupuesto global del proyecto a la impartición de seminarios de formación.</w:t>
            </w:r>
            <w:r w:rsidR="00D72F1C" w:rsidRPr="003707A4">
              <w:rPr>
                <w:lang w:val="es-ES_tradnl"/>
              </w:rPr>
              <w:t xml:space="preserve"> </w:t>
            </w:r>
            <w:r w:rsidRPr="003707A4">
              <w:rPr>
                <w:lang w:val="es-ES_tradnl"/>
              </w:rPr>
              <w:t>La celebración de las formaciones en modalidad virtual brinda la oportunidad de acercar al personal de los CATI de las dos redes y de fomentar el intercambio de conocimientos y experiencias entre el personal de los CATI de Malasia y Filipinas.</w:t>
            </w:r>
            <w:r w:rsidR="00D72F1C" w:rsidRPr="003707A4">
              <w:rPr>
                <w:lang w:val="es-ES_tradnl"/>
              </w:rPr>
              <w:t xml:space="preserve"> </w:t>
            </w:r>
            <w:r w:rsidRPr="003707A4">
              <w:rPr>
                <w:lang w:val="es-ES_tradnl"/>
              </w:rPr>
              <w:t>Este formato también impulsará la cooperación en la región de la Asociación de Naciones de Asia Sudoriental (ASEAN), que es uno de los objetivos prioritarios de la red regional de CATI de la ASEAN.</w:t>
            </w:r>
          </w:p>
          <w:p w14:paraId="640A70BC" w14:textId="77777777" w:rsidR="00E87A89" w:rsidRPr="003707A4" w:rsidRDefault="00E87A89" w:rsidP="00E87A89">
            <w:pPr>
              <w:pStyle w:val="TableParagraph"/>
              <w:spacing w:before="1"/>
              <w:ind w:left="109" w:right="805"/>
              <w:rPr>
                <w:lang w:val="es-ES_tradnl"/>
              </w:rPr>
            </w:pPr>
          </w:p>
          <w:p w14:paraId="7F93C545" w14:textId="222CCEAB" w:rsidR="00E62D31" w:rsidRPr="00F40522" w:rsidRDefault="00D01FE1" w:rsidP="001564A9">
            <w:pPr>
              <w:pStyle w:val="TableParagraph"/>
              <w:spacing w:before="1"/>
              <w:ind w:left="109" w:right="805"/>
              <w:rPr>
                <w:lang w:val="es-ES_tradnl"/>
              </w:rPr>
            </w:pPr>
            <w:r w:rsidRPr="003707A4">
              <w:rPr>
                <w:lang w:val="es-ES_tradnl"/>
              </w:rPr>
              <w:t>Está previsto que el programa de siete semanas de duración, que se impartirá en línea y constará de dos sesiones semanales sobre cada herramienta (una sesión teórica seguida de ejercicios prácticos en grupo en salas virtuales), tenga lugar de septiembre a noviembre de</w:t>
            </w:r>
            <w:r w:rsidR="0030775D" w:rsidRPr="003707A4">
              <w:rPr>
                <w:lang w:val="es-ES_tradnl"/>
              </w:rPr>
              <w:t> 2</w:t>
            </w:r>
            <w:r w:rsidRPr="003707A4">
              <w:rPr>
                <w:lang w:val="es-ES_tradnl"/>
              </w:rPr>
              <w:t>023.</w:t>
            </w:r>
          </w:p>
        </w:tc>
      </w:tr>
      <w:tr w:rsidR="00685B14" w:rsidRPr="00F40522" w14:paraId="0EFE06D0" w14:textId="77777777" w:rsidTr="000E0E0C">
        <w:trPr>
          <w:trHeight w:val="801"/>
        </w:trPr>
        <w:tc>
          <w:tcPr>
            <w:tcW w:w="2377" w:type="dxa"/>
            <w:shd w:val="clear" w:color="auto" w:fill="68E089"/>
            <w:vAlign w:val="center"/>
          </w:tcPr>
          <w:p w14:paraId="24F2F345" w14:textId="77777777" w:rsidR="00E62D31" w:rsidRPr="00F40522" w:rsidRDefault="00D01FE1" w:rsidP="00E62D31">
            <w:pPr>
              <w:tabs>
                <w:tab w:val="left" w:pos="6521"/>
              </w:tabs>
              <w:rPr>
                <w:lang w:val="es-ES_tradnl"/>
              </w:rPr>
            </w:pPr>
            <w:r w:rsidRPr="00F40522">
              <w:rPr>
                <w:rFonts w:eastAsia="Arial"/>
                <w:szCs w:val="22"/>
                <w:u w:val="single"/>
                <w:lang w:val="es-ES_tradnl"/>
              </w:rPr>
              <w:t>Efectos iniciales</w:t>
            </w:r>
            <w:r w:rsidRPr="00F40522">
              <w:rPr>
                <w:rFonts w:eastAsia="Arial"/>
                <w:szCs w:val="22"/>
                <w:lang w:val="es-ES_tradnl"/>
              </w:rPr>
              <w:t xml:space="preserve"> </w:t>
            </w:r>
            <w:r w:rsidRPr="00F40522">
              <w:rPr>
                <w:rFonts w:eastAsia="Arial"/>
                <w:szCs w:val="22"/>
                <w:u w:val="single"/>
                <w:lang w:val="es-ES_tradnl"/>
              </w:rPr>
              <w:t>observados</w:t>
            </w:r>
          </w:p>
        </w:tc>
        <w:tc>
          <w:tcPr>
            <w:tcW w:w="6913" w:type="dxa"/>
            <w:vAlign w:val="center"/>
          </w:tcPr>
          <w:p w14:paraId="176B6B3F" w14:textId="7A4B4398" w:rsidR="00E62D31" w:rsidRPr="003707A4" w:rsidRDefault="00D01FE1" w:rsidP="00FF6F6F">
            <w:pPr>
              <w:pStyle w:val="TableParagraph"/>
              <w:ind w:left="85" w:right="458"/>
              <w:rPr>
                <w:lang w:val="es-ES_tradnl"/>
              </w:rPr>
            </w:pPr>
            <w:r w:rsidRPr="003707A4">
              <w:rPr>
                <w:lang w:val="es-ES_tradnl"/>
              </w:rPr>
              <w:t>La puesta a prueba de la guía práctica y del material de formación en las redes de CATI de Malasia y Filipinas ayudará a evaluar su utilidad para la adquisición de los conocimientos y competencias esperados.</w:t>
            </w:r>
            <w:r w:rsidR="00D72F1C" w:rsidRPr="003707A4">
              <w:rPr>
                <w:lang w:val="es-ES_tradnl"/>
              </w:rPr>
              <w:t xml:space="preserve"> </w:t>
            </w:r>
            <w:r w:rsidRPr="003707A4">
              <w:rPr>
                <w:lang w:val="es-ES_tradnl"/>
              </w:rPr>
              <w:t>En Filipinas, ya se han seleccionado diez instituciones anfitrionas que albergan CATI (ITSO) que se beneficiarán particularmente de la formación porque les permitirá acceder y prestar servicio a más sectores, así como fortalecer los servicios disponibles o introducir otras iniciativas en este ámbito.</w:t>
            </w:r>
          </w:p>
        </w:tc>
      </w:tr>
      <w:tr w:rsidR="00685B14" w:rsidRPr="00F40522" w14:paraId="2368AEB3" w14:textId="77777777" w:rsidTr="000E0E0C">
        <w:trPr>
          <w:trHeight w:val="703"/>
        </w:trPr>
        <w:tc>
          <w:tcPr>
            <w:tcW w:w="2377" w:type="dxa"/>
            <w:shd w:val="clear" w:color="auto" w:fill="68E089"/>
            <w:vAlign w:val="center"/>
          </w:tcPr>
          <w:p w14:paraId="42581282" w14:textId="77777777" w:rsidR="00E62D31" w:rsidRPr="00F40522" w:rsidRDefault="00D01FE1" w:rsidP="00E62D31">
            <w:pPr>
              <w:tabs>
                <w:tab w:val="left" w:pos="6521"/>
              </w:tabs>
              <w:rPr>
                <w:lang w:val="es-ES_tradnl"/>
              </w:rPr>
            </w:pPr>
            <w:r w:rsidRPr="00F40522">
              <w:rPr>
                <w:rFonts w:eastAsia="Arial"/>
                <w:szCs w:val="22"/>
                <w:u w:val="single"/>
                <w:lang w:val="es-ES_tradnl"/>
              </w:rPr>
              <w:t>Experiencia adquirida y</w:t>
            </w:r>
            <w:r w:rsidRPr="00F40522">
              <w:rPr>
                <w:rFonts w:eastAsia="Arial"/>
                <w:szCs w:val="22"/>
                <w:lang w:val="es-ES_tradnl"/>
              </w:rPr>
              <w:t xml:space="preserve"> </w:t>
            </w:r>
            <w:r w:rsidRPr="00F40522">
              <w:rPr>
                <w:rFonts w:eastAsia="Arial"/>
                <w:szCs w:val="22"/>
                <w:u w:val="single"/>
                <w:lang w:val="es-ES_tradnl"/>
              </w:rPr>
              <w:t>enseñanzas extraídas</w:t>
            </w:r>
          </w:p>
        </w:tc>
        <w:tc>
          <w:tcPr>
            <w:tcW w:w="6913" w:type="dxa"/>
            <w:vAlign w:val="center"/>
          </w:tcPr>
          <w:p w14:paraId="47CAE0DD" w14:textId="584BA9F6" w:rsidR="00755BDA" w:rsidRPr="00F40522" w:rsidRDefault="00D01FE1" w:rsidP="00755BDA">
            <w:pPr>
              <w:pStyle w:val="TableParagraph"/>
              <w:ind w:right="84"/>
              <w:rPr>
                <w:lang w:val="es-ES_tradnl"/>
              </w:rPr>
            </w:pPr>
            <w:r w:rsidRPr="00F40522">
              <w:rPr>
                <w:lang w:val="es-ES_tradnl"/>
              </w:rPr>
              <w:t>Estas son las experiencias adquiridas y las enseñanzas extraídas hasta la fecha:</w:t>
            </w:r>
          </w:p>
          <w:p w14:paraId="4D215DBE" w14:textId="77777777" w:rsidR="00755BDA" w:rsidRPr="00F40522" w:rsidRDefault="00755BDA" w:rsidP="00755BDA">
            <w:pPr>
              <w:pStyle w:val="TableParagraph"/>
              <w:ind w:right="84"/>
              <w:rPr>
                <w:lang w:val="es-ES_tradnl"/>
              </w:rPr>
            </w:pPr>
          </w:p>
          <w:p w14:paraId="14162B9A" w14:textId="068554C7" w:rsidR="00755BDA" w:rsidRPr="00F40522" w:rsidRDefault="00D01FE1" w:rsidP="00755BDA">
            <w:pPr>
              <w:pStyle w:val="TableParagraph"/>
              <w:numPr>
                <w:ilvl w:val="0"/>
                <w:numId w:val="34"/>
              </w:numPr>
              <w:ind w:right="84"/>
              <w:rPr>
                <w:lang w:val="es-ES_tradnl"/>
              </w:rPr>
            </w:pPr>
            <w:r w:rsidRPr="00F40522">
              <w:rPr>
                <w:lang w:val="es-ES_tradnl"/>
              </w:rPr>
              <w:t>La selección de especialistas que tienen tanto un excelente conocimiento de la materia</w:t>
            </w:r>
            <w:r w:rsidR="009810A1" w:rsidRPr="00F40522">
              <w:rPr>
                <w:lang w:val="es-ES_tradnl"/>
              </w:rPr>
              <w:t>,</w:t>
            </w:r>
            <w:r w:rsidRPr="00F40522">
              <w:rPr>
                <w:lang w:val="es-ES_tradnl"/>
              </w:rPr>
              <w:t xml:space="preserve"> como experiencia en la formación práctica sobre la misma —</w:t>
            </w:r>
            <w:r w:rsidR="009810A1" w:rsidRPr="00F40522">
              <w:rPr>
                <w:lang w:val="es-ES_tradnl"/>
              </w:rPr>
              <w:t xml:space="preserve">en particular, </w:t>
            </w:r>
            <w:r w:rsidRPr="00F40522">
              <w:rPr>
                <w:lang w:val="es-ES_tradnl"/>
              </w:rPr>
              <w:t>en países en desarrollo— ha demostrado ser un planteamiento eficaz en la elaboración de la guía práctica y los materiales de formación conexos.</w:t>
            </w:r>
          </w:p>
          <w:p w14:paraId="319363CD" w14:textId="77777777" w:rsidR="00755BDA" w:rsidRPr="00F40522" w:rsidRDefault="00755BDA" w:rsidP="00755BDA">
            <w:pPr>
              <w:pStyle w:val="TableParagraph"/>
              <w:ind w:left="829" w:right="84"/>
              <w:rPr>
                <w:lang w:val="es-ES_tradnl"/>
              </w:rPr>
            </w:pPr>
          </w:p>
          <w:p w14:paraId="7E68736E" w14:textId="24441D91" w:rsidR="00755BDA" w:rsidRPr="003707A4" w:rsidRDefault="00D01FE1" w:rsidP="00755BDA">
            <w:pPr>
              <w:pStyle w:val="TableParagraph"/>
              <w:numPr>
                <w:ilvl w:val="0"/>
                <w:numId w:val="34"/>
              </w:numPr>
              <w:ind w:right="84"/>
              <w:rPr>
                <w:lang w:val="es-ES_tradnl"/>
              </w:rPr>
            </w:pPr>
            <w:r w:rsidRPr="003707A4">
              <w:rPr>
                <w:lang w:val="es-ES_tradnl"/>
              </w:rPr>
              <w:t>Las aportaciones de los especialistas en la materia a lo largo de todo el proceso de producción del video han sido fundamentales para conseguir mantener los mensajes esenciales en los productos finales.</w:t>
            </w:r>
            <w:r w:rsidR="00D72F1C" w:rsidRPr="003707A4">
              <w:rPr>
                <w:lang w:val="es-ES_tradnl"/>
              </w:rPr>
              <w:t xml:space="preserve"> </w:t>
            </w:r>
            <w:r w:rsidRPr="003707A4">
              <w:rPr>
                <w:lang w:val="es-ES_tradnl"/>
              </w:rPr>
              <w:t>La labor preliminar de estos especialistas en la preparación de los guiones y los elementos visuales de los videos ha sido de suma utilidad para facilitar a la productora la comprensión de los mensajes y los conceptos esenciales que se pretendían transmitir en cada pieza audiovisual.</w:t>
            </w:r>
            <w:r w:rsidR="00D72F1C" w:rsidRPr="003707A4">
              <w:rPr>
                <w:lang w:val="es-ES_tradnl"/>
              </w:rPr>
              <w:t xml:space="preserve"> </w:t>
            </w:r>
            <w:r w:rsidRPr="003707A4">
              <w:rPr>
                <w:lang w:val="es-ES_tradnl"/>
              </w:rPr>
              <w:t xml:space="preserve">El proceso de colaboración dirigido por la OMPI, respaldado por las aportaciones de los especialistas en la materia, ha sido crucial para la ejecución fructífera de esta actividad. </w:t>
            </w:r>
          </w:p>
          <w:p w14:paraId="08213980" w14:textId="77777777" w:rsidR="00755BDA" w:rsidRPr="003707A4" w:rsidRDefault="00755BDA" w:rsidP="00755BDA">
            <w:pPr>
              <w:pStyle w:val="ListParagraph"/>
              <w:rPr>
                <w:lang w:val="es-ES_tradnl"/>
              </w:rPr>
            </w:pPr>
          </w:p>
          <w:p w14:paraId="7DA7A4C2" w14:textId="77777777" w:rsidR="00E62D31" w:rsidRPr="00F40522" w:rsidRDefault="00D01FE1" w:rsidP="00755BDA">
            <w:pPr>
              <w:pStyle w:val="TableParagraph"/>
              <w:numPr>
                <w:ilvl w:val="0"/>
                <w:numId w:val="34"/>
              </w:numPr>
              <w:ind w:right="84"/>
              <w:rPr>
                <w:lang w:val="es-ES_tradnl"/>
              </w:rPr>
            </w:pPr>
            <w:r w:rsidRPr="003707A4">
              <w:rPr>
                <w:lang w:val="es-ES_tradnl"/>
              </w:rPr>
              <w:t xml:space="preserve">Si bien el proyecto no había previsto (ni presupuestado) la revisión por homólogos de la guía práctica, se ha considerado que esta fase complementaria reviste suma importancia para garantizar que tanto la perspectiva jurídica como la empresarial en lo atinente al desarrollo de nuevos productos estén debidamente representadas, así como para elevar la calidad de los productos finales. </w:t>
            </w:r>
          </w:p>
        </w:tc>
      </w:tr>
      <w:tr w:rsidR="00685B14" w:rsidRPr="00F40522" w14:paraId="268FA322" w14:textId="77777777" w:rsidTr="00320A14">
        <w:trPr>
          <w:trHeight w:val="1299"/>
        </w:trPr>
        <w:tc>
          <w:tcPr>
            <w:tcW w:w="2377" w:type="dxa"/>
            <w:shd w:val="clear" w:color="auto" w:fill="68E089"/>
            <w:vAlign w:val="center"/>
          </w:tcPr>
          <w:p w14:paraId="0202C533" w14:textId="77777777" w:rsidR="00E62D31" w:rsidRPr="00F40522" w:rsidRDefault="00D01FE1" w:rsidP="00E62D31">
            <w:pPr>
              <w:tabs>
                <w:tab w:val="left" w:pos="6521"/>
              </w:tabs>
              <w:rPr>
                <w:lang w:val="es-ES_tradnl"/>
              </w:rPr>
            </w:pPr>
            <w:r w:rsidRPr="00F40522">
              <w:rPr>
                <w:rFonts w:eastAsia="Arial"/>
                <w:szCs w:val="22"/>
                <w:u w:val="single"/>
                <w:lang w:val="es-ES_tradnl"/>
              </w:rPr>
              <w:t>Riesgos y mitigación</w:t>
            </w:r>
          </w:p>
        </w:tc>
        <w:tc>
          <w:tcPr>
            <w:tcW w:w="6913" w:type="dxa"/>
            <w:vAlign w:val="center"/>
          </w:tcPr>
          <w:p w14:paraId="3F53E389" w14:textId="79A3FB23" w:rsidR="00E62D31" w:rsidRPr="00F40522" w:rsidRDefault="00D01FE1" w:rsidP="00E62D31">
            <w:pPr>
              <w:pStyle w:val="TableParagraph"/>
              <w:ind w:left="109" w:right="84"/>
              <w:rPr>
                <w:lang w:val="es-ES_tradnl"/>
              </w:rPr>
            </w:pPr>
            <w:r w:rsidRPr="00F40522">
              <w:rPr>
                <w:u w:val="single"/>
                <w:lang w:val="es-ES_tradnl"/>
              </w:rPr>
              <w:t>Riesgo</w:t>
            </w:r>
            <w:r w:rsidR="0030775D" w:rsidRPr="00F40522">
              <w:rPr>
                <w:u w:val="single"/>
                <w:lang w:val="es-ES_tradnl"/>
              </w:rPr>
              <w:t> 1</w:t>
            </w:r>
            <w:r w:rsidRPr="00F40522">
              <w:rPr>
                <w:lang w:val="es-ES_tradnl"/>
              </w:rPr>
              <w:t>:</w:t>
            </w:r>
            <w:r w:rsidR="00D72F1C" w:rsidRPr="00F40522">
              <w:rPr>
                <w:lang w:val="es-ES_tradnl"/>
              </w:rPr>
              <w:t xml:space="preserve"> </w:t>
            </w:r>
            <w:r w:rsidRPr="00F40522">
              <w:rPr>
                <w:lang w:val="es-ES_tradnl"/>
              </w:rPr>
              <w:t>Falta de capacidad del personal de los CATI para comprender y utilizar eficazmente la información contenida en las guías.</w:t>
            </w:r>
          </w:p>
          <w:p w14:paraId="104CC67B" w14:textId="77777777" w:rsidR="00E62D31" w:rsidRPr="00F40522" w:rsidRDefault="00E62D31" w:rsidP="00E62D31">
            <w:pPr>
              <w:pStyle w:val="TableParagraph"/>
              <w:ind w:left="109" w:right="84"/>
              <w:rPr>
                <w:lang w:val="es-ES_tradnl"/>
              </w:rPr>
            </w:pPr>
          </w:p>
          <w:p w14:paraId="6C6720A4" w14:textId="7CAF0691" w:rsidR="00E62D31" w:rsidRPr="00F40522" w:rsidRDefault="00D01FE1" w:rsidP="00E62D31">
            <w:pPr>
              <w:pStyle w:val="TableParagraph"/>
              <w:ind w:left="109" w:right="84"/>
              <w:rPr>
                <w:lang w:val="es-ES_tradnl"/>
              </w:rPr>
            </w:pPr>
            <w:r w:rsidRPr="00F40522">
              <w:rPr>
                <w:u w:val="single"/>
                <w:lang w:val="es-ES_tradnl"/>
              </w:rPr>
              <w:t>Mitigación</w:t>
            </w:r>
            <w:r w:rsidR="0030775D" w:rsidRPr="00F40522">
              <w:rPr>
                <w:u w:val="single"/>
                <w:lang w:val="es-ES_tradnl"/>
              </w:rPr>
              <w:t> 1</w:t>
            </w:r>
            <w:r w:rsidRPr="00F40522">
              <w:rPr>
                <w:lang w:val="es-ES_tradnl"/>
              </w:rPr>
              <w:t>:</w:t>
            </w:r>
            <w:r w:rsidR="00D72F1C" w:rsidRPr="00F40522">
              <w:rPr>
                <w:lang w:val="es-ES_tradnl"/>
              </w:rPr>
              <w:t xml:space="preserve"> </w:t>
            </w:r>
            <w:r w:rsidRPr="00F40522">
              <w:rPr>
                <w:lang w:val="es-ES_tradnl"/>
              </w:rPr>
              <w:t>Las guías se adaptarán a las capacidades estimadas del personal de los CATI.</w:t>
            </w:r>
          </w:p>
          <w:p w14:paraId="4B5C2A1D" w14:textId="77777777" w:rsidR="00E62D31" w:rsidRPr="00F40522" w:rsidRDefault="00E62D31" w:rsidP="00E62D31">
            <w:pPr>
              <w:pStyle w:val="TableParagraph"/>
              <w:ind w:left="109" w:right="84"/>
              <w:rPr>
                <w:lang w:val="es-ES_tradnl"/>
              </w:rPr>
            </w:pPr>
          </w:p>
          <w:p w14:paraId="29C8822A" w14:textId="33CF023E" w:rsidR="00E62D31" w:rsidRPr="00F40522" w:rsidRDefault="00D01FE1" w:rsidP="00E62D31">
            <w:pPr>
              <w:pStyle w:val="TableParagraph"/>
              <w:ind w:left="109" w:right="84"/>
              <w:rPr>
                <w:lang w:val="es-ES_tradnl"/>
              </w:rPr>
            </w:pPr>
            <w:r w:rsidRPr="00F40522">
              <w:rPr>
                <w:u w:val="single"/>
                <w:lang w:val="es-ES_tradnl"/>
              </w:rPr>
              <w:t>Riesgo</w:t>
            </w:r>
            <w:r w:rsidR="0030775D" w:rsidRPr="00F40522">
              <w:rPr>
                <w:u w:val="single"/>
                <w:lang w:val="es-ES_tradnl"/>
              </w:rPr>
              <w:t> 2</w:t>
            </w:r>
            <w:r w:rsidRPr="00F40522">
              <w:rPr>
                <w:lang w:val="es-ES_tradnl"/>
              </w:rPr>
              <w:t>:</w:t>
            </w:r>
            <w:r w:rsidR="00D72F1C" w:rsidRPr="00F40522">
              <w:rPr>
                <w:lang w:val="es-ES_tradnl"/>
              </w:rPr>
              <w:t xml:space="preserve"> </w:t>
            </w:r>
            <w:r w:rsidRPr="00F40522">
              <w:rPr>
                <w:lang w:val="es-ES_tradnl"/>
              </w:rPr>
              <w:t>Falta de madurez de los CATI para desarrollar y ofrecer servicios relacionados con el uso de invenciones que están en el dominio público.</w:t>
            </w:r>
          </w:p>
          <w:p w14:paraId="0C3640C1" w14:textId="77777777" w:rsidR="00E62D31" w:rsidRPr="00F40522" w:rsidRDefault="00E62D31" w:rsidP="00E62D31">
            <w:pPr>
              <w:pStyle w:val="TableParagraph"/>
              <w:ind w:left="109" w:right="84"/>
              <w:rPr>
                <w:lang w:val="es-ES_tradnl"/>
              </w:rPr>
            </w:pPr>
          </w:p>
          <w:p w14:paraId="185EE822" w14:textId="441209FE" w:rsidR="00E62D31" w:rsidRPr="00F40522" w:rsidRDefault="00D01FE1" w:rsidP="00E62D31">
            <w:pPr>
              <w:pStyle w:val="TableParagraph"/>
              <w:ind w:left="109" w:right="84"/>
              <w:rPr>
                <w:lang w:val="es-ES_tradnl"/>
              </w:rPr>
            </w:pPr>
            <w:r w:rsidRPr="00F40522">
              <w:rPr>
                <w:u w:val="single"/>
                <w:lang w:val="es-ES_tradnl"/>
              </w:rPr>
              <w:t>Mitigación</w:t>
            </w:r>
            <w:r w:rsidR="0030775D" w:rsidRPr="00F40522">
              <w:rPr>
                <w:u w:val="single"/>
                <w:lang w:val="es-ES_tradnl"/>
              </w:rPr>
              <w:t> 2</w:t>
            </w:r>
            <w:r w:rsidRPr="00F40522">
              <w:rPr>
                <w:lang w:val="es-ES_tradnl"/>
              </w:rPr>
              <w:t>:</w:t>
            </w:r>
            <w:r w:rsidR="00D72F1C" w:rsidRPr="00F40522">
              <w:rPr>
                <w:lang w:val="es-ES_tradnl"/>
              </w:rPr>
              <w:t xml:space="preserve"> </w:t>
            </w:r>
            <w:r w:rsidRPr="00F40522">
              <w:rPr>
                <w:lang w:val="es-ES_tradnl"/>
              </w:rPr>
              <w:t xml:space="preserve">Se seleccionarán CATI que tengan un </w:t>
            </w:r>
            <w:r w:rsidR="00EA394E" w:rsidRPr="00F40522">
              <w:rPr>
                <w:lang w:val="es-ES_tradnl"/>
              </w:rPr>
              <w:t xml:space="preserve">grado </w:t>
            </w:r>
            <w:r w:rsidRPr="00F40522">
              <w:rPr>
                <w:lang w:val="es-ES_tradnl"/>
              </w:rPr>
              <w:t>de madurez suficiente para participar en el proyecto.</w:t>
            </w:r>
          </w:p>
          <w:p w14:paraId="0BFC26CA" w14:textId="77777777" w:rsidR="00E62D31" w:rsidRPr="00F40522" w:rsidRDefault="00E62D31" w:rsidP="00E62D31">
            <w:pPr>
              <w:pStyle w:val="TableParagraph"/>
              <w:ind w:left="109" w:right="84"/>
              <w:rPr>
                <w:lang w:val="es-ES_tradnl"/>
              </w:rPr>
            </w:pPr>
          </w:p>
          <w:p w14:paraId="6368BCF7" w14:textId="355FC11D" w:rsidR="00E62D31" w:rsidRPr="00F40522" w:rsidRDefault="00D01FE1" w:rsidP="00E62D31">
            <w:pPr>
              <w:pStyle w:val="TableParagraph"/>
              <w:ind w:left="109" w:right="84"/>
              <w:rPr>
                <w:lang w:val="es-ES_tradnl"/>
              </w:rPr>
            </w:pPr>
            <w:r w:rsidRPr="00F40522">
              <w:rPr>
                <w:u w:val="single"/>
                <w:lang w:val="es-ES_tradnl"/>
              </w:rPr>
              <w:t>Riesgo</w:t>
            </w:r>
            <w:r w:rsidR="0030775D" w:rsidRPr="00F40522">
              <w:rPr>
                <w:u w:val="single"/>
                <w:lang w:val="es-ES_tradnl"/>
              </w:rPr>
              <w:t> 3</w:t>
            </w:r>
            <w:r w:rsidRPr="00F40522">
              <w:rPr>
                <w:lang w:val="es-ES_tradnl"/>
              </w:rPr>
              <w:t>:</w:t>
            </w:r>
            <w:r w:rsidR="00D72F1C" w:rsidRPr="00F40522">
              <w:rPr>
                <w:lang w:val="es-ES_tradnl"/>
              </w:rPr>
              <w:t xml:space="preserve"> </w:t>
            </w:r>
            <w:r w:rsidRPr="00F40522">
              <w:rPr>
                <w:lang w:val="es-ES_tradnl"/>
              </w:rPr>
              <w:t xml:space="preserve">Imposibilidad de impartir los seminarios de formación de forma presencial, debido a la pandemia y a otras restricciones médicas. </w:t>
            </w:r>
          </w:p>
          <w:p w14:paraId="442648AA" w14:textId="77777777" w:rsidR="00E62D31" w:rsidRPr="00F40522" w:rsidRDefault="00E62D31" w:rsidP="00E62D31">
            <w:pPr>
              <w:pStyle w:val="TableParagraph"/>
              <w:ind w:left="109" w:right="84"/>
              <w:rPr>
                <w:lang w:val="es-ES_tradnl"/>
              </w:rPr>
            </w:pPr>
          </w:p>
          <w:p w14:paraId="0BBE820B" w14:textId="4BE764CE" w:rsidR="00E62D31" w:rsidRPr="00F40522" w:rsidRDefault="00D01FE1" w:rsidP="00127732">
            <w:pPr>
              <w:pStyle w:val="TableParagraph"/>
              <w:ind w:left="109" w:right="84"/>
              <w:rPr>
                <w:lang w:val="es-ES_tradnl"/>
              </w:rPr>
            </w:pPr>
            <w:r w:rsidRPr="00F40522">
              <w:rPr>
                <w:u w:val="single"/>
                <w:lang w:val="es-ES_tradnl"/>
              </w:rPr>
              <w:t>Mitigación</w:t>
            </w:r>
            <w:r w:rsidR="0030775D" w:rsidRPr="00F40522">
              <w:rPr>
                <w:u w:val="single"/>
                <w:lang w:val="es-ES_tradnl"/>
              </w:rPr>
              <w:t> 3</w:t>
            </w:r>
            <w:r w:rsidRPr="00F40522">
              <w:rPr>
                <w:lang w:val="es-ES_tradnl"/>
              </w:rPr>
              <w:t>:</w:t>
            </w:r>
            <w:r w:rsidR="00D72F1C" w:rsidRPr="00F40522">
              <w:rPr>
                <w:lang w:val="es-ES_tradnl"/>
              </w:rPr>
              <w:t xml:space="preserve"> </w:t>
            </w:r>
            <w:r w:rsidRPr="00F40522">
              <w:rPr>
                <w:lang w:val="es-ES_tradnl"/>
              </w:rPr>
              <w:t>Los seminarios de formación se organizarán de forma virtual.</w:t>
            </w:r>
            <w:r w:rsidR="00D72F1C" w:rsidRPr="00F40522">
              <w:rPr>
                <w:lang w:val="es-ES_tradnl"/>
              </w:rPr>
              <w:t xml:space="preserve"> </w:t>
            </w:r>
            <w:r w:rsidRPr="00F40522">
              <w:rPr>
                <w:lang w:val="es-ES_tradnl"/>
              </w:rPr>
              <w:t>Los gastos previstos para viajes de personal y de terceros (recursos no relativos a personal) se reasignarán en consecuencia, para garantizar la organización de seminarios adicionales.</w:t>
            </w:r>
          </w:p>
        </w:tc>
      </w:tr>
      <w:tr w:rsidR="00685B14" w:rsidRPr="00F40522" w14:paraId="4CD6F758" w14:textId="77777777" w:rsidTr="00502455">
        <w:trPr>
          <w:trHeight w:val="948"/>
        </w:trPr>
        <w:tc>
          <w:tcPr>
            <w:tcW w:w="2377" w:type="dxa"/>
            <w:shd w:val="clear" w:color="auto" w:fill="68E089"/>
            <w:vAlign w:val="center"/>
          </w:tcPr>
          <w:p w14:paraId="6F721F99" w14:textId="77777777" w:rsidR="00E62D31" w:rsidRPr="00F40522" w:rsidRDefault="00D01FE1" w:rsidP="00E62D31">
            <w:pPr>
              <w:tabs>
                <w:tab w:val="left" w:pos="6521"/>
              </w:tabs>
              <w:rPr>
                <w:lang w:val="es-ES_tradnl"/>
              </w:rPr>
            </w:pPr>
            <w:r w:rsidRPr="00F40522">
              <w:rPr>
                <w:rFonts w:eastAsia="Arial"/>
                <w:szCs w:val="22"/>
                <w:u w:val="single"/>
                <w:lang w:val="es-ES_tradnl"/>
              </w:rPr>
              <w:t>Cuestiones que requieren atención inmediata</w:t>
            </w:r>
          </w:p>
        </w:tc>
        <w:tc>
          <w:tcPr>
            <w:tcW w:w="6913" w:type="dxa"/>
            <w:vAlign w:val="center"/>
          </w:tcPr>
          <w:p w14:paraId="08331F08" w14:textId="36766ACB" w:rsidR="00127732" w:rsidRPr="00F40522" w:rsidRDefault="00D01FE1" w:rsidP="00127732">
            <w:pPr>
              <w:pStyle w:val="TableParagraph"/>
              <w:spacing w:line="244" w:lineRule="auto"/>
              <w:ind w:left="109" w:right="109"/>
              <w:rPr>
                <w:lang w:val="es-ES_tradnl"/>
              </w:rPr>
            </w:pPr>
            <w:r w:rsidRPr="00F40522">
              <w:rPr>
                <w:lang w:val="es-ES_tradnl"/>
              </w:rPr>
              <w:t>Ninguna</w:t>
            </w:r>
          </w:p>
          <w:p w14:paraId="2C3A1F7E" w14:textId="77777777" w:rsidR="00E62D31" w:rsidRPr="00F40522" w:rsidRDefault="00E62D31" w:rsidP="00127732">
            <w:pPr>
              <w:pStyle w:val="TableParagraph"/>
              <w:ind w:right="458"/>
              <w:rPr>
                <w:lang w:val="es-ES_tradnl"/>
              </w:rPr>
            </w:pPr>
          </w:p>
        </w:tc>
      </w:tr>
      <w:tr w:rsidR="00685B14" w:rsidRPr="00F40522" w14:paraId="02B4FDBF" w14:textId="77777777" w:rsidTr="000E0E0C">
        <w:trPr>
          <w:trHeight w:val="469"/>
        </w:trPr>
        <w:tc>
          <w:tcPr>
            <w:tcW w:w="2377" w:type="dxa"/>
            <w:shd w:val="clear" w:color="auto" w:fill="68E089"/>
            <w:vAlign w:val="center"/>
          </w:tcPr>
          <w:p w14:paraId="6DDBCB40" w14:textId="77777777" w:rsidR="00E62D31" w:rsidRPr="00F40522" w:rsidRDefault="00D01FE1" w:rsidP="00E62D31">
            <w:pPr>
              <w:tabs>
                <w:tab w:val="left" w:pos="6521"/>
              </w:tabs>
              <w:rPr>
                <w:lang w:val="es-ES_tradnl"/>
              </w:rPr>
            </w:pPr>
            <w:r w:rsidRPr="00F40522">
              <w:rPr>
                <w:rFonts w:eastAsia="Arial"/>
                <w:szCs w:val="22"/>
                <w:u w:val="single"/>
                <w:lang w:val="es-ES_tradnl"/>
              </w:rPr>
              <w:t>Siguientes pasos</w:t>
            </w:r>
          </w:p>
        </w:tc>
        <w:tc>
          <w:tcPr>
            <w:tcW w:w="6913" w:type="dxa"/>
            <w:vAlign w:val="center"/>
          </w:tcPr>
          <w:p w14:paraId="24113FC0" w14:textId="370AA473" w:rsidR="00502455" w:rsidRPr="003707A4" w:rsidRDefault="00D01FE1" w:rsidP="00502455">
            <w:pPr>
              <w:pStyle w:val="TableParagraph"/>
              <w:ind w:left="109" w:right="458"/>
              <w:rPr>
                <w:lang w:val="es-ES_tradnl"/>
              </w:rPr>
            </w:pPr>
            <w:r w:rsidRPr="003707A4">
              <w:rPr>
                <w:lang w:val="es-ES_tradnl"/>
              </w:rPr>
              <w:t>En consonancia con los avances logrados hasta ahora, se espera que el proyecto concluya según lo previsto, a finales de</w:t>
            </w:r>
            <w:r w:rsidR="0030775D" w:rsidRPr="003707A4">
              <w:rPr>
                <w:lang w:val="es-ES_tradnl"/>
              </w:rPr>
              <w:t> 2</w:t>
            </w:r>
            <w:r w:rsidRPr="003707A4">
              <w:rPr>
                <w:lang w:val="es-ES_tradnl"/>
              </w:rPr>
              <w:t>023 (a la espera de la edición y el diseño profesionales de la guía práctica con vistas a su publicación).</w:t>
            </w:r>
          </w:p>
          <w:p w14:paraId="44C77900" w14:textId="77777777" w:rsidR="00502455" w:rsidRPr="003707A4" w:rsidRDefault="00502455" w:rsidP="00502455">
            <w:pPr>
              <w:pStyle w:val="TableParagraph"/>
              <w:ind w:left="109" w:right="458"/>
              <w:rPr>
                <w:lang w:val="es-ES_tradnl"/>
              </w:rPr>
            </w:pPr>
          </w:p>
          <w:p w14:paraId="3379BD15" w14:textId="568E52E3" w:rsidR="00502455" w:rsidRPr="003707A4" w:rsidRDefault="00D01FE1" w:rsidP="00502455">
            <w:pPr>
              <w:pStyle w:val="TableParagraph"/>
              <w:ind w:left="109" w:right="458"/>
              <w:rPr>
                <w:lang w:val="es-ES_tradnl"/>
              </w:rPr>
            </w:pPr>
            <w:r w:rsidRPr="003707A4">
              <w:rPr>
                <w:lang w:val="es-ES_tradnl"/>
              </w:rPr>
              <w:t>Como se ha indicado anteriormente, la guía práctica y el material de formación se pondrán a prueba durante el programa de formación en línea con las redes de CATI de Malasia y Filipinas entre septiembre y noviembre de</w:t>
            </w:r>
            <w:r w:rsidR="0030775D" w:rsidRPr="003707A4">
              <w:rPr>
                <w:lang w:val="es-ES_tradnl"/>
              </w:rPr>
              <w:t> 2</w:t>
            </w:r>
            <w:r w:rsidRPr="003707A4">
              <w:rPr>
                <w:lang w:val="es-ES_tradnl"/>
              </w:rPr>
              <w:t xml:space="preserve">023. </w:t>
            </w:r>
          </w:p>
          <w:p w14:paraId="60579E6D" w14:textId="77777777" w:rsidR="00502455" w:rsidRPr="003707A4" w:rsidRDefault="00502455" w:rsidP="00502455">
            <w:pPr>
              <w:pStyle w:val="TableParagraph"/>
              <w:ind w:left="109" w:right="458"/>
              <w:rPr>
                <w:lang w:val="es-ES_tradnl"/>
              </w:rPr>
            </w:pPr>
          </w:p>
          <w:p w14:paraId="1C65A699" w14:textId="77777777" w:rsidR="00E62D31" w:rsidRPr="003707A4" w:rsidRDefault="00D01FE1" w:rsidP="00A36226">
            <w:pPr>
              <w:pStyle w:val="TableParagraph"/>
              <w:ind w:left="109" w:right="458"/>
              <w:rPr>
                <w:lang w:val="es-ES_tradnl"/>
              </w:rPr>
            </w:pPr>
            <w:r w:rsidRPr="003707A4">
              <w:rPr>
                <w:lang w:val="es-ES_tradnl"/>
              </w:rPr>
              <w:t xml:space="preserve">Como complemento a la evaluación del material de formación y a la valoración del grado de eficacia de esta actividad, se preparará una encuesta en línea que se distribuirá a todos los participantes una vez concluida la formación, y se organizarán grupos de debate para recabar las opiniones de los coordinadores a lo largo de la formación. </w:t>
            </w:r>
          </w:p>
        </w:tc>
      </w:tr>
      <w:tr w:rsidR="00685B14" w:rsidRPr="00F40522" w14:paraId="02441DA4" w14:textId="77777777" w:rsidTr="000E0E0C">
        <w:trPr>
          <w:trHeight w:val="631"/>
        </w:trPr>
        <w:tc>
          <w:tcPr>
            <w:tcW w:w="2377" w:type="dxa"/>
            <w:shd w:val="clear" w:color="auto" w:fill="68E089"/>
            <w:vAlign w:val="center"/>
          </w:tcPr>
          <w:p w14:paraId="74774AC5" w14:textId="77777777" w:rsidR="00E62D31" w:rsidRPr="00F40522" w:rsidRDefault="00D01FE1" w:rsidP="00E62D31">
            <w:pPr>
              <w:tabs>
                <w:tab w:val="left" w:pos="6521"/>
              </w:tabs>
              <w:rPr>
                <w:lang w:val="es-ES_tradnl"/>
              </w:rPr>
            </w:pPr>
            <w:r w:rsidRPr="00F40522">
              <w:rPr>
                <w:rFonts w:eastAsia="Arial"/>
                <w:szCs w:val="22"/>
                <w:u w:val="single"/>
                <w:lang w:val="es-ES_tradnl"/>
              </w:rPr>
              <w:t>Calendario de ejecución</w:t>
            </w:r>
          </w:p>
        </w:tc>
        <w:tc>
          <w:tcPr>
            <w:tcW w:w="6913" w:type="dxa"/>
            <w:vAlign w:val="center"/>
          </w:tcPr>
          <w:p w14:paraId="1F7C653A" w14:textId="4D2108BD" w:rsidR="00E62D31" w:rsidRPr="00F40522" w:rsidRDefault="00D01FE1" w:rsidP="00443D91">
            <w:pPr>
              <w:pStyle w:val="TableParagraph"/>
              <w:ind w:left="109" w:right="458"/>
              <w:rPr>
                <w:lang w:val="es-ES_tradnl"/>
              </w:rPr>
            </w:pPr>
            <w:r w:rsidRPr="00F40522">
              <w:rPr>
                <w:lang w:val="es-ES_tradnl"/>
              </w:rPr>
              <w:t>El proyecto avanza y de momento no se prevén cambios ni retrasos significativos.</w:t>
            </w:r>
          </w:p>
        </w:tc>
      </w:tr>
      <w:tr w:rsidR="00685B14" w:rsidRPr="00F40522" w14:paraId="48ECF43A" w14:textId="77777777" w:rsidTr="000E0E0C">
        <w:trPr>
          <w:trHeight w:val="613"/>
        </w:trPr>
        <w:tc>
          <w:tcPr>
            <w:tcW w:w="2377" w:type="dxa"/>
            <w:shd w:val="clear" w:color="auto" w:fill="68E089"/>
            <w:vAlign w:val="center"/>
          </w:tcPr>
          <w:p w14:paraId="0A31DF91" w14:textId="77777777" w:rsidR="00E62D31" w:rsidRPr="00F40522" w:rsidRDefault="00D01FE1" w:rsidP="00E62D31">
            <w:pPr>
              <w:tabs>
                <w:tab w:val="left" w:pos="6521"/>
              </w:tabs>
              <w:rPr>
                <w:lang w:val="es-ES_tradnl"/>
              </w:rPr>
            </w:pPr>
            <w:r w:rsidRPr="00F40522">
              <w:rPr>
                <w:rFonts w:eastAsia="Arial"/>
                <w:szCs w:val="22"/>
                <w:u w:val="single"/>
                <w:lang w:val="es-ES_tradnl"/>
              </w:rPr>
              <w:t>Porcentaje de ejecución del proyecto</w:t>
            </w:r>
          </w:p>
        </w:tc>
        <w:tc>
          <w:tcPr>
            <w:tcW w:w="6913" w:type="dxa"/>
            <w:vAlign w:val="center"/>
          </w:tcPr>
          <w:p w14:paraId="365A7FFE" w14:textId="03163BDB" w:rsidR="00E62D31" w:rsidRPr="00F40522" w:rsidRDefault="00D01FE1" w:rsidP="00E62D31">
            <w:pPr>
              <w:pStyle w:val="TableParagraph"/>
              <w:ind w:left="109" w:right="458"/>
              <w:rPr>
                <w:lang w:val="es-ES_tradnl"/>
              </w:rPr>
            </w:pPr>
            <w:r w:rsidRPr="00F40522">
              <w:rPr>
                <w:lang w:val="es-ES_tradnl"/>
              </w:rPr>
              <w:t>El porcentaje de utilización del presupuesto a finales de julio de</w:t>
            </w:r>
            <w:r w:rsidR="0030775D" w:rsidRPr="00F40522">
              <w:rPr>
                <w:lang w:val="es-ES_tradnl"/>
              </w:rPr>
              <w:t> 2</w:t>
            </w:r>
            <w:r w:rsidRPr="00F40522">
              <w:rPr>
                <w:lang w:val="es-ES_tradnl"/>
              </w:rPr>
              <w:t>023, proporcional al presupuesto total asignado al proyecto, era</w:t>
            </w:r>
            <w:r w:rsidR="00EA394E" w:rsidRPr="00F40522">
              <w:rPr>
                <w:lang w:val="es-ES_tradnl"/>
              </w:rPr>
              <w:t xml:space="preserve"> del</w:t>
            </w:r>
            <w:r w:rsidR="00D72F1C" w:rsidRPr="00F40522">
              <w:rPr>
                <w:lang w:val="es-ES_tradnl"/>
              </w:rPr>
              <w:t xml:space="preserve"> </w:t>
            </w:r>
            <w:r w:rsidR="0030775D" w:rsidRPr="00F40522">
              <w:rPr>
                <w:lang w:val="es-ES_tradnl"/>
              </w:rPr>
              <w:t>8</w:t>
            </w:r>
            <w:r w:rsidRPr="00F40522">
              <w:rPr>
                <w:lang w:val="es-ES_tradnl"/>
              </w:rPr>
              <w:t>7 %.</w:t>
            </w:r>
            <w:r w:rsidR="00D72F1C" w:rsidRPr="00F40522">
              <w:rPr>
                <w:lang w:val="es-ES_tradnl"/>
              </w:rPr>
              <w:t xml:space="preserve"> </w:t>
            </w:r>
            <w:r w:rsidRPr="00F40522">
              <w:rPr>
                <w:lang w:val="es-ES_tradnl"/>
              </w:rPr>
              <w:t>Para más información sobre el presupuesto, véase el Anexo IX del presente documento.</w:t>
            </w:r>
          </w:p>
        </w:tc>
      </w:tr>
      <w:tr w:rsidR="00685B14" w:rsidRPr="00F40522" w14:paraId="5F38301D" w14:textId="77777777" w:rsidTr="000E0E0C">
        <w:trPr>
          <w:trHeight w:val="703"/>
        </w:trPr>
        <w:tc>
          <w:tcPr>
            <w:tcW w:w="2377" w:type="dxa"/>
            <w:shd w:val="clear" w:color="auto" w:fill="68E089"/>
            <w:vAlign w:val="center"/>
          </w:tcPr>
          <w:p w14:paraId="45623222" w14:textId="77777777" w:rsidR="00E62D31" w:rsidRPr="00F40522" w:rsidRDefault="00D01FE1" w:rsidP="00E62D31">
            <w:pPr>
              <w:tabs>
                <w:tab w:val="left" w:pos="6521"/>
              </w:tabs>
              <w:rPr>
                <w:lang w:val="es-ES_tradnl"/>
              </w:rPr>
            </w:pPr>
            <w:r w:rsidRPr="00F40522">
              <w:rPr>
                <w:rFonts w:eastAsia="Arial"/>
                <w:szCs w:val="22"/>
                <w:u w:val="single"/>
                <w:lang w:val="es-ES_tradnl"/>
              </w:rPr>
              <w:t>Informes previos</w:t>
            </w:r>
          </w:p>
        </w:tc>
        <w:tc>
          <w:tcPr>
            <w:tcW w:w="6913" w:type="dxa"/>
            <w:vAlign w:val="center"/>
          </w:tcPr>
          <w:p w14:paraId="632A0CC1" w14:textId="520258F6" w:rsidR="008054C9" w:rsidRPr="00F40522" w:rsidRDefault="00D01FE1" w:rsidP="008054C9">
            <w:pPr>
              <w:pStyle w:val="TableParagraph"/>
              <w:ind w:left="109" w:right="458"/>
              <w:rPr>
                <w:lang w:val="es-ES_tradnl"/>
              </w:rPr>
            </w:pPr>
            <w:r w:rsidRPr="00F40522">
              <w:rPr>
                <w:lang w:val="es-ES_tradnl"/>
              </w:rPr>
              <w:t>El presente es el segundo informe de situación.</w:t>
            </w:r>
            <w:r w:rsidR="00D72F1C" w:rsidRPr="00F40522">
              <w:rPr>
                <w:lang w:val="es-ES_tradnl"/>
              </w:rPr>
              <w:t xml:space="preserve"> </w:t>
            </w:r>
            <w:r w:rsidRPr="00F40522">
              <w:rPr>
                <w:lang w:val="es-ES_tradnl"/>
              </w:rPr>
              <w:t>El prime</w:t>
            </w:r>
            <w:r w:rsidR="00FC159B" w:rsidRPr="00F40522">
              <w:rPr>
                <w:lang w:val="es-ES_tradnl"/>
              </w:rPr>
              <w:t>r informe figura en el Anexo V de</w:t>
            </w:r>
            <w:r w:rsidRPr="00F40522">
              <w:rPr>
                <w:lang w:val="es-ES_tradnl"/>
              </w:rPr>
              <w:t xml:space="preserve">l documento </w:t>
            </w:r>
            <w:hyperlink r:id="rId46" w:history="1">
              <w:r w:rsidR="00F178A1" w:rsidRPr="00F40522">
                <w:rPr>
                  <w:color w:val="0000FF"/>
                  <w:u w:val="single"/>
                  <w:lang w:val="es-ES_tradnl"/>
                </w:rPr>
                <w:t>CDIP/29/2</w:t>
              </w:r>
            </w:hyperlink>
            <w:r w:rsidRPr="00F40522">
              <w:rPr>
                <w:lang w:val="es-ES_tradnl"/>
              </w:rPr>
              <w:t>.</w:t>
            </w:r>
          </w:p>
        </w:tc>
      </w:tr>
    </w:tbl>
    <w:p w14:paraId="099AA6E0" w14:textId="77777777" w:rsidR="0002667E" w:rsidRPr="00F40522" w:rsidRDefault="0002667E" w:rsidP="006E16C1">
      <w:pPr>
        <w:pStyle w:val="BodyText"/>
        <w:spacing w:after="0"/>
        <w:ind w:left="130"/>
        <w:rPr>
          <w:lang w:val="es-ES_tradnl"/>
        </w:rPr>
      </w:pPr>
    </w:p>
    <w:p w14:paraId="0D0086CA" w14:textId="77777777" w:rsidR="00B55616" w:rsidRPr="00F40522" w:rsidRDefault="00B55616" w:rsidP="006E16C1">
      <w:pPr>
        <w:pStyle w:val="BodyText"/>
        <w:spacing w:after="0"/>
        <w:ind w:left="130"/>
        <w:rPr>
          <w:lang w:val="es-ES_tradnl"/>
        </w:rPr>
      </w:pPr>
    </w:p>
    <w:p w14:paraId="683FBBB0" w14:textId="77777777" w:rsidR="00A84073" w:rsidRPr="00F40522" w:rsidRDefault="00D01FE1" w:rsidP="008B7F76">
      <w:pPr>
        <w:pStyle w:val="BodyText"/>
        <w:spacing w:before="94"/>
        <w:ind w:left="136"/>
        <w:rPr>
          <w:lang w:val="es-ES_tradnl"/>
        </w:rPr>
      </w:pPr>
      <w:r w:rsidRPr="00F40522">
        <w:rPr>
          <w:rFonts w:eastAsia="Arial"/>
          <w:szCs w:val="22"/>
          <w:lang w:val="es-ES_tradnl"/>
        </w:rPr>
        <w:t>EVALUACIÓN INTERNA DEL PROYECTO</w:t>
      </w:r>
    </w:p>
    <w:p w14:paraId="701033A3" w14:textId="77777777" w:rsidR="00A84073" w:rsidRPr="00F40522" w:rsidRDefault="00D01FE1" w:rsidP="00A84073">
      <w:pPr>
        <w:pStyle w:val="BodyText"/>
        <w:ind w:left="136"/>
        <w:rPr>
          <w:lang w:val="es-ES_tradnl"/>
        </w:rPr>
      </w:pPr>
      <w:r w:rsidRPr="00F40522">
        <w:rPr>
          <w:rFonts w:eastAsia="Arial"/>
          <w:szCs w:val="22"/>
          <w:lang w:val="es-ES_tradnl"/>
        </w:rPr>
        <w:t>Clave de colores:</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685B14" w:rsidRPr="00F40522" w14:paraId="3F504164" w14:textId="77777777" w:rsidTr="000E0E0C">
        <w:trPr>
          <w:trHeight w:val="470"/>
        </w:trPr>
        <w:tc>
          <w:tcPr>
            <w:tcW w:w="1416" w:type="dxa"/>
            <w:shd w:val="clear" w:color="auto" w:fill="7BBEDA"/>
            <w:vAlign w:val="center"/>
          </w:tcPr>
          <w:p w14:paraId="3899F937" w14:textId="77777777" w:rsidR="00A84073" w:rsidRPr="00F40522" w:rsidRDefault="00D01FE1" w:rsidP="0026000B">
            <w:pPr>
              <w:pStyle w:val="TableParagraph"/>
              <w:spacing w:before="106"/>
              <w:ind w:left="110"/>
              <w:rPr>
                <w:lang w:val="es-ES_tradnl"/>
              </w:rPr>
            </w:pPr>
            <w:r w:rsidRPr="00F40522">
              <w:rPr>
                <w:lang w:val="es-ES_tradnl"/>
              </w:rPr>
              <w:t>****</w:t>
            </w:r>
          </w:p>
        </w:tc>
        <w:tc>
          <w:tcPr>
            <w:tcW w:w="1678" w:type="dxa"/>
            <w:shd w:val="clear" w:color="auto" w:fill="7BBEDA"/>
            <w:vAlign w:val="center"/>
          </w:tcPr>
          <w:p w14:paraId="05FA7658" w14:textId="77777777" w:rsidR="00A84073" w:rsidRPr="00F40522" w:rsidRDefault="00D01FE1" w:rsidP="0026000B">
            <w:pPr>
              <w:pStyle w:val="TableParagraph"/>
              <w:spacing w:before="106"/>
              <w:ind w:left="110"/>
              <w:rPr>
                <w:lang w:val="es-ES_tradnl"/>
              </w:rPr>
            </w:pPr>
            <w:r w:rsidRPr="00F40522">
              <w:rPr>
                <w:lang w:val="es-ES_tradnl"/>
              </w:rPr>
              <w:t>***</w:t>
            </w:r>
          </w:p>
        </w:tc>
        <w:tc>
          <w:tcPr>
            <w:tcW w:w="1798" w:type="dxa"/>
            <w:shd w:val="clear" w:color="auto" w:fill="7BBEDA"/>
            <w:vAlign w:val="center"/>
          </w:tcPr>
          <w:p w14:paraId="749ACCC1" w14:textId="77777777" w:rsidR="00A84073" w:rsidRPr="00F40522" w:rsidRDefault="00D01FE1" w:rsidP="0026000B">
            <w:pPr>
              <w:pStyle w:val="TableParagraph"/>
              <w:spacing w:before="106"/>
              <w:ind w:left="108"/>
              <w:rPr>
                <w:lang w:val="es-ES_tradnl"/>
              </w:rPr>
            </w:pPr>
            <w:r w:rsidRPr="00F40522">
              <w:rPr>
                <w:lang w:val="es-ES_tradnl"/>
              </w:rPr>
              <w:t>**</w:t>
            </w:r>
          </w:p>
        </w:tc>
        <w:tc>
          <w:tcPr>
            <w:tcW w:w="1894" w:type="dxa"/>
            <w:shd w:val="clear" w:color="auto" w:fill="7BBEDA"/>
            <w:vAlign w:val="center"/>
          </w:tcPr>
          <w:p w14:paraId="71AE108E" w14:textId="77777777" w:rsidR="00A84073" w:rsidRPr="00F40522" w:rsidRDefault="00D01FE1" w:rsidP="0026000B">
            <w:pPr>
              <w:pStyle w:val="TableParagraph"/>
              <w:spacing w:before="106"/>
              <w:ind w:left="108"/>
              <w:rPr>
                <w:lang w:val="es-ES_tradnl"/>
              </w:rPr>
            </w:pPr>
            <w:r w:rsidRPr="00F40522">
              <w:rPr>
                <w:lang w:val="es-ES_tradnl"/>
              </w:rPr>
              <w:t>SA</w:t>
            </w:r>
          </w:p>
        </w:tc>
        <w:tc>
          <w:tcPr>
            <w:tcW w:w="2564" w:type="dxa"/>
            <w:shd w:val="clear" w:color="auto" w:fill="7BBEDA"/>
            <w:vAlign w:val="center"/>
          </w:tcPr>
          <w:p w14:paraId="3DBE0EF2" w14:textId="77777777" w:rsidR="00A84073" w:rsidRPr="00F40522" w:rsidRDefault="00D01FE1" w:rsidP="0026000B">
            <w:pPr>
              <w:pStyle w:val="TableParagraph"/>
              <w:spacing w:before="106"/>
              <w:ind w:left="110"/>
              <w:rPr>
                <w:lang w:val="es-ES_tradnl"/>
              </w:rPr>
            </w:pPr>
            <w:r w:rsidRPr="00F40522">
              <w:rPr>
                <w:lang w:val="es-ES_tradnl"/>
              </w:rPr>
              <w:t>ND</w:t>
            </w:r>
          </w:p>
        </w:tc>
      </w:tr>
      <w:tr w:rsidR="00685B14" w:rsidRPr="00F40522" w14:paraId="34BA8235" w14:textId="77777777" w:rsidTr="000E0E0C">
        <w:trPr>
          <w:trHeight w:val="506"/>
        </w:trPr>
        <w:tc>
          <w:tcPr>
            <w:tcW w:w="1416" w:type="dxa"/>
            <w:shd w:val="clear" w:color="auto" w:fill="7BBEDA"/>
            <w:vAlign w:val="center"/>
          </w:tcPr>
          <w:p w14:paraId="04E96D40" w14:textId="77777777" w:rsidR="00A84073" w:rsidRPr="00F40522" w:rsidRDefault="00D01FE1" w:rsidP="0026000B">
            <w:pPr>
              <w:pStyle w:val="TableParagraph"/>
              <w:spacing w:line="252" w:lineRule="exact"/>
              <w:ind w:left="110" w:right="408"/>
              <w:rPr>
                <w:lang w:val="es-ES_tradnl"/>
              </w:rPr>
            </w:pPr>
            <w:r w:rsidRPr="00F40522">
              <w:rPr>
                <w:lang w:val="es-ES_tradnl"/>
              </w:rPr>
              <w:t>Plenamente logrado</w:t>
            </w:r>
          </w:p>
        </w:tc>
        <w:tc>
          <w:tcPr>
            <w:tcW w:w="1678" w:type="dxa"/>
            <w:shd w:val="clear" w:color="auto" w:fill="7BBEDA"/>
            <w:vAlign w:val="center"/>
          </w:tcPr>
          <w:p w14:paraId="0A10F483" w14:textId="77777777" w:rsidR="00A84073" w:rsidRPr="00F40522" w:rsidRDefault="00D01FE1" w:rsidP="0026000B">
            <w:pPr>
              <w:pStyle w:val="TableParagraph"/>
              <w:spacing w:line="252" w:lineRule="exact"/>
              <w:ind w:left="110" w:right="687"/>
              <w:rPr>
                <w:lang w:val="es-ES_tradnl"/>
              </w:rPr>
            </w:pPr>
            <w:r w:rsidRPr="00F40522">
              <w:rPr>
                <w:lang w:val="es-ES_tradnl"/>
              </w:rPr>
              <w:t>Avance notable</w:t>
            </w:r>
          </w:p>
        </w:tc>
        <w:tc>
          <w:tcPr>
            <w:tcW w:w="1798" w:type="dxa"/>
            <w:shd w:val="clear" w:color="auto" w:fill="7BBEDA"/>
            <w:vAlign w:val="center"/>
          </w:tcPr>
          <w:p w14:paraId="47810B46" w14:textId="77777777" w:rsidR="00A84073" w:rsidRPr="00F40522" w:rsidRDefault="00D01FE1" w:rsidP="0026000B">
            <w:pPr>
              <w:pStyle w:val="TableParagraph"/>
              <w:spacing w:line="251" w:lineRule="exact"/>
              <w:ind w:left="108"/>
              <w:rPr>
                <w:lang w:val="es-ES_tradnl"/>
              </w:rPr>
            </w:pPr>
            <w:r w:rsidRPr="00F40522">
              <w:rPr>
                <w:lang w:val="es-ES_tradnl"/>
              </w:rPr>
              <w:t>Avance parcial</w:t>
            </w:r>
          </w:p>
        </w:tc>
        <w:tc>
          <w:tcPr>
            <w:tcW w:w="1894" w:type="dxa"/>
            <w:shd w:val="clear" w:color="auto" w:fill="7BBEDA"/>
            <w:vAlign w:val="center"/>
          </w:tcPr>
          <w:p w14:paraId="3C9A536C" w14:textId="77777777" w:rsidR="00A84073" w:rsidRPr="00F40522" w:rsidRDefault="00D01FE1" w:rsidP="0026000B">
            <w:pPr>
              <w:pStyle w:val="TableParagraph"/>
              <w:spacing w:line="251" w:lineRule="exact"/>
              <w:ind w:left="108"/>
              <w:rPr>
                <w:lang w:val="es-ES_tradnl"/>
              </w:rPr>
            </w:pPr>
            <w:r w:rsidRPr="00F40522">
              <w:rPr>
                <w:lang w:val="es-ES_tradnl"/>
              </w:rPr>
              <w:t>Ningún avance</w:t>
            </w:r>
          </w:p>
        </w:tc>
        <w:tc>
          <w:tcPr>
            <w:tcW w:w="2564" w:type="dxa"/>
            <w:shd w:val="clear" w:color="auto" w:fill="7BBEDA"/>
            <w:vAlign w:val="center"/>
          </w:tcPr>
          <w:p w14:paraId="077F2BA8" w14:textId="77777777" w:rsidR="00A84073" w:rsidRPr="00F40522" w:rsidRDefault="00D01FE1" w:rsidP="0026000B">
            <w:pPr>
              <w:pStyle w:val="TableParagraph"/>
              <w:spacing w:line="252" w:lineRule="exact"/>
              <w:ind w:left="110" w:right="203"/>
              <w:rPr>
                <w:lang w:val="es-ES_tradnl"/>
              </w:rPr>
            </w:pPr>
            <w:r w:rsidRPr="00F40522">
              <w:rPr>
                <w:lang w:val="es-ES_tradnl"/>
              </w:rPr>
              <w:t>Sin evaluar/actividad interrumpida</w:t>
            </w:r>
          </w:p>
        </w:tc>
      </w:tr>
    </w:tbl>
    <w:p w14:paraId="7221EB3D" w14:textId="77777777" w:rsidR="00A84073" w:rsidRPr="00F40522" w:rsidRDefault="00A84073" w:rsidP="00A84073">
      <w:pPr>
        <w:pStyle w:val="BodyText"/>
        <w:spacing w:before="11"/>
        <w:rPr>
          <w:lang w:val="es-ES_tradnl"/>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685B14" w:rsidRPr="00F40522" w14:paraId="3589C788" w14:textId="77777777" w:rsidTr="00FA6C85">
        <w:trPr>
          <w:trHeight w:val="1264"/>
        </w:trPr>
        <w:tc>
          <w:tcPr>
            <w:tcW w:w="2410" w:type="dxa"/>
            <w:shd w:val="clear" w:color="auto" w:fill="68E089"/>
          </w:tcPr>
          <w:p w14:paraId="1A4A8803" w14:textId="77777777" w:rsidR="008B1884" w:rsidRPr="00F40522" w:rsidRDefault="008B1884" w:rsidP="00FA6C85">
            <w:pPr>
              <w:pStyle w:val="TableParagraph"/>
              <w:spacing w:before="10"/>
              <w:rPr>
                <w:lang w:val="es-ES_tradnl"/>
              </w:rPr>
            </w:pPr>
          </w:p>
          <w:p w14:paraId="38509084" w14:textId="77777777" w:rsidR="008B1884" w:rsidRPr="00F40522" w:rsidRDefault="00D01FE1" w:rsidP="00FA6C85">
            <w:pPr>
              <w:pStyle w:val="TableParagraph"/>
              <w:ind w:left="110" w:right="624"/>
              <w:rPr>
                <w:lang w:val="es-ES_tradnl"/>
              </w:rPr>
            </w:pPr>
            <w:r w:rsidRPr="00F40522">
              <w:rPr>
                <w:u w:val="single"/>
                <w:lang w:val="es-ES_tradnl"/>
              </w:rPr>
              <w:t>Productos del proyecto</w:t>
            </w:r>
            <w:r w:rsidRPr="00F40522">
              <w:rPr>
                <w:lang w:val="es-ES_tradnl"/>
              </w:rPr>
              <w:t xml:space="preserve"> (resultado previsto)</w:t>
            </w:r>
          </w:p>
        </w:tc>
        <w:tc>
          <w:tcPr>
            <w:tcW w:w="2695" w:type="dxa"/>
            <w:shd w:val="clear" w:color="auto" w:fill="68E089"/>
          </w:tcPr>
          <w:p w14:paraId="05C4DEFD" w14:textId="77777777" w:rsidR="008B1884" w:rsidRPr="00F40522" w:rsidRDefault="008B1884" w:rsidP="00FA6C85">
            <w:pPr>
              <w:pStyle w:val="TableParagraph"/>
              <w:spacing w:before="10"/>
              <w:rPr>
                <w:lang w:val="es-ES_tradnl"/>
              </w:rPr>
            </w:pPr>
          </w:p>
          <w:p w14:paraId="6CAB4AE0" w14:textId="77777777" w:rsidR="008B1884" w:rsidRPr="00F40522" w:rsidRDefault="00D01FE1" w:rsidP="00FA6C85">
            <w:pPr>
              <w:pStyle w:val="TableParagraph"/>
              <w:ind w:left="110" w:right="236"/>
              <w:rPr>
                <w:lang w:val="es-ES_tradnl"/>
              </w:rPr>
            </w:pPr>
            <w:r w:rsidRPr="00F40522">
              <w:rPr>
                <w:u w:val="single"/>
                <w:lang w:val="es-ES_tradnl"/>
              </w:rPr>
              <w:t>Indicadores de obtención de resultados</w:t>
            </w:r>
          </w:p>
          <w:p w14:paraId="026471B5" w14:textId="77777777" w:rsidR="008B1884" w:rsidRPr="00F40522" w:rsidRDefault="00D01FE1" w:rsidP="00FA6C85">
            <w:pPr>
              <w:pStyle w:val="TableParagraph"/>
              <w:spacing w:before="1"/>
              <w:ind w:left="110"/>
              <w:rPr>
                <w:lang w:val="es-ES_tradnl"/>
              </w:rPr>
            </w:pPr>
            <w:r w:rsidRPr="00F40522">
              <w:rPr>
                <w:lang w:val="es-ES_tradnl"/>
              </w:rPr>
              <w:t>(indicadores de productos)</w:t>
            </w:r>
          </w:p>
        </w:tc>
        <w:tc>
          <w:tcPr>
            <w:tcW w:w="3401" w:type="dxa"/>
            <w:shd w:val="clear" w:color="auto" w:fill="68E089"/>
          </w:tcPr>
          <w:p w14:paraId="626AE9D2" w14:textId="77777777" w:rsidR="008B1884" w:rsidRPr="00F40522" w:rsidRDefault="008B1884" w:rsidP="00FA6C85">
            <w:pPr>
              <w:pStyle w:val="TableParagraph"/>
              <w:spacing w:before="10"/>
              <w:rPr>
                <w:lang w:val="es-ES_tradnl"/>
              </w:rPr>
            </w:pPr>
          </w:p>
          <w:p w14:paraId="3A98F88E" w14:textId="77777777" w:rsidR="008B1884" w:rsidRPr="00F40522" w:rsidRDefault="00D01FE1" w:rsidP="00FA6C85">
            <w:pPr>
              <w:pStyle w:val="TableParagraph"/>
              <w:ind w:left="108"/>
              <w:rPr>
                <w:lang w:val="es-ES_tradnl"/>
              </w:rPr>
            </w:pPr>
            <w:r w:rsidRPr="00F40522">
              <w:rPr>
                <w:u w:val="single"/>
                <w:lang w:val="es-ES_tradnl"/>
              </w:rPr>
              <w:t>Datos sobre el rendimiento</w:t>
            </w:r>
          </w:p>
        </w:tc>
        <w:tc>
          <w:tcPr>
            <w:tcW w:w="876" w:type="dxa"/>
            <w:shd w:val="clear" w:color="auto" w:fill="68E089"/>
          </w:tcPr>
          <w:p w14:paraId="19843335" w14:textId="77777777" w:rsidR="008B1884" w:rsidRPr="00F40522" w:rsidRDefault="008B1884" w:rsidP="00FA6C85">
            <w:pPr>
              <w:pStyle w:val="TableParagraph"/>
              <w:spacing w:before="10"/>
              <w:rPr>
                <w:lang w:val="es-ES_tradnl"/>
              </w:rPr>
            </w:pPr>
          </w:p>
          <w:p w14:paraId="7FAD4700" w14:textId="77777777" w:rsidR="008B1884" w:rsidRPr="00F40522" w:rsidRDefault="00D01FE1" w:rsidP="00FA6C85">
            <w:pPr>
              <w:pStyle w:val="TableParagraph"/>
              <w:ind w:left="111"/>
              <w:rPr>
                <w:lang w:val="es-ES_tradnl"/>
              </w:rPr>
            </w:pPr>
            <w:r w:rsidRPr="00F40522">
              <w:rPr>
                <w:u w:val="single"/>
                <w:lang w:val="es-ES_tradnl"/>
              </w:rPr>
              <w:t>Clave de colores</w:t>
            </w:r>
          </w:p>
        </w:tc>
      </w:tr>
      <w:tr w:rsidR="00685B14" w:rsidRPr="00F40522" w14:paraId="4830584B" w14:textId="77777777" w:rsidTr="00FA6C85">
        <w:trPr>
          <w:trHeight w:val="508"/>
        </w:trPr>
        <w:tc>
          <w:tcPr>
            <w:tcW w:w="2410" w:type="dxa"/>
            <w:tcBorders>
              <w:right w:val="single" w:sz="6" w:space="0" w:color="000000"/>
            </w:tcBorders>
          </w:tcPr>
          <w:p w14:paraId="1E61F7CE" w14:textId="77777777" w:rsidR="008B1884" w:rsidRPr="00F40522" w:rsidRDefault="00D01FE1" w:rsidP="00A2159F">
            <w:pPr>
              <w:pStyle w:val="TableParagraph"/>
              <w:ind w:left="159"/>
              <w:rPr>
                <w:lang w:val="es-ES_tradnl"/>
              </w:rPr>
            </w:pPr>
            <w:r w:rsidRPr="00F40522">
              <w:rPr>
                <w:lang w:val="es-ES_tradnl"/>
              </w:rPr>
              <w:t>Guía práctica sobre las cuatro fases de desarrollo de productos o servicios y determinación de si la invención está en el dominio público</w:t>
            </w:r>
          </w:p>
          <w:p w14:paraId="2F6C4D77" w14:textId="77777777" w:rsidR="008B1884" w:rsidRPr="00F40522" w:rsidRDefault="008B1884" w:rsidP="00FA6C85">
            <w:pPr>
              <w:pStyle w:val="TableParagraph"/>
              <w:rPr>
                <w:lang w:val="es-ES_tradnl"/>
              </w:rPr>
            </w:pPr>
          </w:p>
        </w:tc>
        <w:tc>
          <w:tcPr>
            <w:tcW w:w="2695" w:type="dxa"/>
            <w:tcBorders>
              <w:left w:val="single" w:sz="6" w:space="0" w:color="000000"/>
              <w:bottom w:val="single" w:sz="6" w:space="0" w:color="000000"/>
            </w:tcBorders>
            <w:vAlign w:val="center"/>
          </w:tcPr>
          <w:p w14:paraId="25A09CC4" w14:textId="45A79D3C" w:rsidR="008B1884" w:rsidRPr="00F40522" w:rsidRDefault="00D01FE1" w:rsidP="00A2159F">
            <w:pPr>
              <w:pStyle w:val="TableParagraph"/>
              <w:ind w:left="159"/>
              <w:rPr>
                <w:lang w:val="es-ES_tradnl"/>
              </w:rPr>
            </w:pPr>
            <w:r w:rsidRPr="00F40522">
              <w:rPr>
                <w:lang w:val="es-ES_tradnl"/>
              </w:rPr>
              <w:t>Elaboración y publicación de la guía</w:t>
            </w:r>
            <w:r w:rsidR="00124CDB" w:rsidRPr="00F40522">
              <w:rPr>
                <w:lang w:val="es-ES_tradnl"/>
              </w:rPr>
              <w:t>.</w:t>
            </w:r>
          </w:p>
          <w:p w14:paraId="1DAADB01" w14:textId="77777777" w:rsidR="006D4EE1" w:rsidRPr="00F40522" w:rsidRDefault="006D4EE1" w:rsidP="00FA6C85">
            <w:pPr>
              <w:pStyle w:val="TableParagraph"/>
              <w:rPr>
                <w:lang w:val="es-ES_tradnl"/>
              </w:rPr>
            </w:pPr>
          </w:p>
          <w:p w14:paraId="3EA079FF" w14:textId="77777777" w:rsidR="006D4EE1" w:rsidRPr="00F40522" w:rsidRDefault="006D4EE1" w:rsidP="00FA6C85">
            <w:pPr>
              <w:pStyle w:val="TableParagraph"/>
              <w:rPr>
                <w:lang w:val="es-ES_tradnl"/>
              </w:rPr>
            </w:pPr>
          </w:p>
          <w:p w14:paraId="2D75142A" w14:textId="77777777" w:rsidR="006D4EE1" w:rsidRPr="00F40522" w:rsidRDefault="006D4EE1" w:rsidP="00FA6C85">
            <w:pPr>
              <w:pStyle w:val="TableParagraph"/>
              <w:rPr>
                <w:lang w:val="es-ES_tradnl"/>
              </w:rPr>
            </w:pPr>
          </w:p>
          <w:p w14:paraId="7F9351A4" w14:textId="77777777" w:rsidR="006D4EE1" w:rsidRPr="00F40522" w:rsidRDefault="006D4EE1" w:rsidP="00FA6C85">
            <w:pPr>
              <w:pStyle w:val="TableParagraph"/>
              <w:rPr>
                <w:lang w:val="es-ES_tradnl"/>
              </w:rPr>
            </w:pPr>
          </w:p>
        </w:tc>
        <w:tc>
          <w:tcPr>
            <w:tcW w:w="3401" w:type="dxa"/>
            <w:vAlign w:val="center"/>
          </w:tcPr>
          <w:p w14:paraId="67B90ECC" w14:textId="5F9964CC" w:rsidR="008B1884" w:rsidRPr="00F40522" w:rsidRDefault="00D01FE1" w:rsidP="00A2159F">
            <w:pPr>
              <w:pStyle w:val="TableParagraph"/>
              <w:ind w:left="159"/>
              <w:rPr>
                <w:lang w:val="es-ES_tradnl"/>
              </w:rPr>
            </w:pPr>
            <w:r w:rsidRPr="00F40522">
              <w:rPr>
                <w:lang w:val="es-ES_tradnl"/>
              </w:rPr>
              <w:t>Avance notable: guía práctica preparada y lista para su</w:t>
            </w:r>
            <w:r w:rsidR="008335A1" w:rsidRPr="00F40522">
              <w:rPr>
                <w:lang w:val="es-ES_tradnl"/>
              </w:rPr>
              <w:t xml:space="preserve"> puesta a prueba en dos países.</w:t>
            </w:r>
          </w:p>
          <w:p w14:paraId="4179A17E" w14:textId="77777777" w:rsidR="006D4EE1" w:rsidRPr="00F40522" w:rsidRDefault="006D4EE1" w:rsidP="00FA6C85">
            <w:pPr>
              <w:pStyle w:val="TableParagraph"/>
              <w:rPr>
                <w:lang w:val="es-ES_tradnl"/>
              </w:rPr>
            </w:pPr>
          </w:p>
          <w:p w14:paraId="72354280" w14:textId="77777777" w:rsidR="006D4EE1" w:rsidRPr="00F40522" w:rsidRDefault="006D4EE1" w:rsidP="00FA6C85">
            <w:pPr>
              <w:pStyle w:val="TableParagraph"/>
              <w:rPr>
                <w:lang w:val="es-ES_tradnl"/>
              </w:rPr>
            </w:pPr>
          </w:p>
          <w:p w14:paraId="00451FA4" w14:textId="77777777" w:rsidR="006D4EE1" w:rsidRPr="00F40522" w:rsidRDefault="006D4EE1" w:rsidP="00FA6C85">
            <w:pPr>
              <w:pStyle w:val="TableParagraph"/>
              <w:rPr>
                <w:lang w:val="es-ES_tradnl"/>
              </w:rPr>
            </w:pPr>
          </w:p>
        </w:tc>
        <w:tc>
          <w:tcPr>
            <w:tcW w:w="876" w:type="dxa"/>
            <w:vAlign w:val="center"/>
          </w:tcPr>
          <w:p w14:paraId="76DB82DC" w14:textId="77777777" w:rsidR="006D4EE1" w:rsidRPr="00F40522" w:rsidRDefault="006D4EE1" w:rsidP="00926941">
            <w:pPr>
              <w:pStyle w:val="TableParagraph"/>
              <w:jc w:val="center"/>
              <w:rPr>
                <w:sz w:val="20"/>
                <w:szCs w:val="20"/>
                <w:lang w:val="es-ES_tradnl"/>
              </w:rPr>
            </w:pPr>
          </w:p>
          <w:p w14:paraId="5E38192C" w14:textId="77777777" w:rsidR="006D4EE1" w:rsidRPr="00F40522" w:rsidRDefault="006D4EE1" w:rsidP="00926941">
            <w:pPr>
              <w:pStyle w:val="TableParagraph"/>
              <w:jc w:val="center"/>
              <w:rPr>
                <w:sz w:val="20"/>
                <w:szCs w:val="20"/>
                <w:lang w:val="es-ES_tradnl"/>
              </w:rPr>
            </w:pPr>
          </w:p>
          <w:p w14:paraId="292AA0C0" w14:textId="77777777" w:rsidR="006D4EE1" w:rsidRPr="00F40522" w:rsidRDefault="00D01FE1" w:rsidP="00926941">
            <w:pPr>
              <w:pStyle w:val="TableParagraph"/>
              <w:jc w:val="center"/>
              <w:rPr>
                <w:lang w:val="es-ES_tradnl"/>
              </w:rPr>
            </w:pPr>
            <w:r w:rsidRPr="00F40522">
              <w:rPr>
                <w:lang w:val="es-ES_tradnl"/>
              </w:rPr>
              <w:t>***</w:t>
            </w:r>
          </w:p>
          <w:p w14:paraId="6365B193" w14:textId="77777777" w:rsidR="006D4EE1" w:rsidRPr="00F40522" w:rsidRDefault="006D4EE1" w:rsidP="00926941">
            <w:pPr>
              <w:pStyle w:val="TableParagraph"/>
              <w:jc w:val="center"/>
              <w:rPr>
                <w:sz w:val="20"/>
                <w:szCs w:val="20"/>
                <w:lang w:val="es-ES_tradnl"/>
              </w:rPr>
            </w:pPr>
          </w:p>
          <w:p w14:paraId="4F5A4DB6" w14:textId="77777777" w:rsidR="006D4EE1" w:rsidRPr="00F40522" w:rsidRDefault="006D4EE1" w:rsidP="00926941">
            <w:pPr>
              <w:pStyle w:val="TableParagraph"/>
              <w:jc w:val="center"/>
              <w:rPr>
                <w:sz w:val="20"/>
                <w:szCs w:val="20"/>
                <w:lang w:val="es-ES_tradnl"/>
              </w:rPr>
            </w:pPr>
          </w:p>
          <w:p w14:paraId="56641BE1" w14:textId="77777777" w:rsidR="006D4EE1" w:rsidRPr="00F40522" w:rsidRDefault="006D4EE1" w:rsidP="00926941">
            <w:pPr>
              <w:pStyle w:val="TableParagraph"/>
              <w:jc w:val="center"/>
              <w:rPr>
                <w:sz w:val="20"/>
                <w:szCs w:val="20"/>
                <w:lang w:val="es-ES_tradnl"/>
              </w:rPr>
            </w:pPr>
          </w:p>
          <w:p w14:paraId="598E5BA1" w14:textId="77777777" w:rsidR="006D4EE1" w:rsidRPr="00F40522" w:rsidRDefault="006D4EE1" w:rsidP="00926941">
            <w:pPr>
              <w:pStyle w:val="TableParagraph"/>
              <w:jc w:val="center"/>
              <w:rPr>
                <w:sz w:val="20"/>
                <w:szCs w:val="20"/>
                <w:lang w:val="es-ES_tradnl"/>
              </w:rPr>
            </w:pPr>
          </w:p>
          <w:p w14:paraId="455E27F9" w14:textId="77777777" w:rsidR="006D4EE1" w:rsidRPr="00F40522" w:rsidRDefault="006D4EE1" w:rsidP="00926941">
            <w:pPr>
              <w:pStyle w:val="TableParagraph"/>
              <w:jc w:val="center"/>
              <w:rPr>
                <w:sz w:val="20"/>
                <w:szCs w:val="20"/>
                <w:lang w:val="es-ES_tradnl"/>
              </w:rPr>
            </w:pPr>
          </w:p>
        </w:tc>
      </w:tr>
      <w:tr w:rsidR="00685B14" w:rsidRPr="00F40522" w14:paraId="1FE79A49" w14:textId="77777777" w:rsidTr="00FA6C85">
        <w:trPr>
          <w:trHeight w:val="510"/>
        </w:trPr>
        <w:tc>
          <w:tcPr>
            <w:tcW w:w="2410" w:type="dxa"/>
            <w:tcBorders>
              <w:right w:val="single" w:sz="6" w:space="0" w:color="000000"/>
            </w:tcBorders>
            <w:vAlign w:val="center"/>
          </w:tcPr>
          <w:p w14:paraId="01B8111D" w14:textId="77777777" w:rsidR="008B1884" w:rsidRPr="00F40522" w:rsidRDefault="00D01FE1" w:rsidP="00A2159F">
            <w:pPr>
              <w:pStyle w:val="TableParagraph"/>
              <w:ind w:left="159"/>
              <w:rPr>
                <w:lang w:val="es-ES_tradnl"/>
              </w:rPr>
            </w:pPr>
            <w:r w:rsidRPr="00F40522">
              <w:rPr>
                <w:lang w:val="es-ES_tradnl"/>
              </w:rPr>
              <w:t>Material de formación para los CATI</w:t>
            </w:r>
          </w:p>
          <w:p w14:paraId="0D752D2D" w14:textId="77777777" w:rsidR="006D4EE1" w:rsidRPr="00F40522" w:rsidRDefault="006D4EE1" w:rsidP="00FA6C85">
            <w:pPr>
              <w:pStyle w:val="TableParagraph"/>
              <w:rPr>
                <w:lang w:val="es-ES_tradnl"/>
              </w:rPr>
            </w:pPr>
          </w:p>
        </w:tc>
        <w:tc>
          <w:tcPr>
            <w:tcW w:w="2695" w:type="dxa"/>
            <w:tcBorders>
              <w:top w:val="single" w:sz="6" w:space="0" w:color="000000"/>
              <w:left w:val="single" w:sz="6" w:space="0" w:color="000000"/>
              <w:bottom w:val="single" w:sz="6" w:space="0" w:color="000000"/>
            </w:tcBorders>
            <w:vAlign w:val="center"/>
          </w:tcPr>
          <w:p w14:paraId="6352CE32" w14:textId="4A47D506" w:rsidR="008B1884" w:rsidRPr="00F40522" w:rsidRDefault="00D01FE1" w:rsidP="00A2159F">
            <w:pPr>
              <w:pStyle w:val="TableParagraph"/>
              <w:ind w:left="159"/>
              <w:rPr>
                <w:lang w:val="es-ES_tradnl"/>
              </w:rPr>
            </w:pPr>
            <w:r w:rsidRPr="00F40522">
              <w:rPr>
                <w:lang w:val="es-ES_tradnl"/>
              </w:rPr>
              <w:t>Elaboración del material de formación para los CATI</w:t>
            </w:r>
            <w:r w:rsidR="00124CDB" w:rsidRPr="00F40522">
              <w:rPr>
                <w:lang w:val="es-ES_tradnl"/>
              </w:rPr>
              <w:t>.</w:t>
            </w:r>
          </w:p>
          <w:p w14:paraId="7ABD4381" w14:textId="77777777" w:rsidR="006D4EE1" w:rsidRPr="00F40522" w:rsidRDefault="006D4EE1" w:rsidP="00FA6C85">
            <w:pPr>
              <w:pStyle w:val="TableParagraph"/>
              <w:rPr>
                <w:lang w:val="es-ES_tradnl"/>
              </w:rPr>
            </w:pPr>
          </w:p>
        </w:tc>
        <w:tc>
          <w:tcPr>
            <w:tcW w:w="3401" w:type="dxa"/>
            <w:vAlign w:val="center"/>
          </w:tcPr>
          <w:p w14:paraId="58041F5A" w14:textId="77777777" w:rsidR="008B1884" w:rsidRPr="00F40522" w:rsidRDefault="00D01FE1" w:rsidP="00A2159F">
            <w:pPr>
              <w:pStyle w:val="TableParagraph"/>
              <w:ind w:left="159"/>
              <w:rPr>
                <w:lang w:val="es-ES_tradnl"/>
              </w:rPr>
            </w:pPr>
            <w:r w:rsidRPr="00F40522">
              <w:rPr>
                <w:lang w:val="es-ES_tradnl"/>
              </w:rPr>
              <w:t>Avance notable: material de formación preparado y listo para su puesta a prueba en dos países.</w:t>
            </w:r>
          </w:p>
          <w:p w14:paraId="3133B3AF" w14:textId="77777777" w:rsidR="008B1884" w:rsidRPr="00F40522" w:rsidRDefault="008B1884" w:rsidP="00FA6C85">
            <w:pPr>
              <w:pStyle w:val="TableParagraph"/>
              <w:rPr>
                <w:lang w:val="es-ES_tradnl"/>
              </w:rPr>
            </w:pPr>
          </w:p>
        </w:tc>
        <w:tc>
          <w:tcPr>
            <w:tcW w:w="876" w:type="dxa"/>
            <w:vAlign w:val="center"/>
          </w:tcPr>
          <w:p w14:paraId="2781214F" w14:textId="77777777" w:rsidR="008B1884" w:rsidRPr="00F40522" w:rsidRDefault="00D01FE1" w:rsidP="00926941">
            <w:pPr>
              <w:pStyle w:val="TableParagraph"/>
              <w:jc w:val="center"/>
              <w:rPr>
                <w:sz w:val="20"/>
                <w:szCs w:val="20"/>
                <w:lang w:val="es-ES_tradnl"/>
              </w:rPr>
            </w:pPr>
            <w:r w:rsidRPr="00F40522">
              <w:rPr>
                <w:lang w:val="es-ES_tradnl"/>
              </w:rPr>
              <w:t>***</w:t>
            </w:r>
          </w:p>
        </w:tc>
      </w:tr>
      <w:tr w:rsidR="00685B14" w:rsidRPr="00F40522" w14:paraId="744F7F0A" w14:textId="77777777" w:rsidTr="00FA6C85">
        <w:trPr>
          <w:trHeight w:val="510"/>
        </w:trPr>
        <w:tc>
          <w:tcPr>
            <w:tcW w:w="2410" w:type="dxa"/>
            <w:tcBorders>
              <w:right w:val="single" w:sz="6" w:space="0" w:color="000000"/>
            </w:tcBorders>
            <w:vAlign w:val="center"/>
          </w:tcPr>
          <w:p w14:paraId="13169A0B" w14:textId="77777777" w:rsidR="008B1884" w:rsidRPr="00F40522" w:rsidRDefault="00D01FE1" w:rsidP="00A2159F">
            <w:pPr>
              <w:pStyle w:val="TableParagraph"/>
              <w:ind w:left="159"/>
              <w:rPr>
                <w:lang w:val="es-ES_tradnl"/>
              </w:rPr>
            </w:pPr>
            <w:r w:rsidRPr="00F40522">
              <w:rPr>
                <w:lang w:val="es-ES_tradnl"/>
              </w:rPr>
              <w:t>Seminarios de formación que utilizan el nuevo material de formación</w:t>
            </w:r>
          </w:p>
          <w:p w14:paraId="65206253" w14:textId="77777777" w:rsidR="006D4EE1" w:rsidRPr="00F40522" w:rsidRDefault="006D4EE1" w:rsidP="00FA6C85">
            <w:pPr>
              <w:pStyle w:val="TableParagraph"/>
              <w:rPr>
                <w:lang w:val="es-ES_tradnl"/>
              </w:rPr>
            </w:pPr>
          </w:p>
          <w:p w14:paraId="2668EB30" w14:textId="77777777" w:rsidR="006D4EE1" w:rsidRPr="00F40522" w:rsidRDefault="006D4EE1" w:rsidP="00FA6C85">
            <w:pPr>
              <w:pStyle w:val="TableParagraph"/>
              <w:rPr>
                <w:lang w:val="es-ES_tradnl"/>
              </w:rPr>
            </w:pPr>
          </w:p>
          <w:p w14:paraId="22134C88" w14:textId="77777777" w:rsidR="006D4EE1" w:rsidRPr="00F40522" w:rsidRDefault="006D4EE1" w:rsidP="00FA6C85">
            <w:pPr>
              <w:pStyle w:val="TableParagraph"/>
              <w:rPr>
                <w:lang w:val="es-ES_tradnl"/>
              </w:rPr>
            </w:pPr>
          </w:p>
          <w:p w14:paraId="596BCACE" w14:textId="77777777" w:rsidR="006D4EE1" w:rsidRPr="00F40522" w:rsidRDefault="006D4EE1" w:rsidP="00FA6C85">
            <w:pPr>
              <w:pStyle w:val="TableParagraph"/>
              <w:rPr>
                <w:lang w:val="es-ES_tradnl"/>
              </w:rPr>
            </w:pPr>
          </w:p>
          <w:p w14:paraId="17503308" w14:textId="77777777" w:rsidR="006D4EE1" w:rsidRPr="00F40522" w:rsidRDefault="006D4EE1" w:rsidP="00FA6C85">
            <w:pPr>
              <w:pStyle w:val="TableParagraph"/>
              <w:rPr>
                <w:lang w:val="es-ES_tradnl"/>
              </w:rPr>
            </w:pPr>
          </w:p>
          <w:p w14:paraId="7AC2667C" w14:textId="77777777" w:rsidR="006D4EE1" w:rsidRPr="00F40522" w:rsidRDefault="006D4EE1" w:rsidP="00FA6C85">
            <w:pPr>
              <w:pStyle w:val="TableParagraph"/>
              <w:rPr>
                <w:lang w:val="es-ES_tradnl"/>
              </w:rPr>
            </w:pPr>
          </w:p>
        </w:tc>
        <w:tc>
          <w:tcPr>
            <w:tcW w:w="2695" w:type="dxa"/>
            <w:tcBorders>
              <w:top w:val="single" w:sz="6" w:space="0" w:color="000000"/>
              <w:left w:val="single" w:sz="6" w:space="0" w:color="000000"/>
              <w:bottom w:val="single" w:sz="6" w:space="0" w:color="000000"/>
            </w:tcBorders>
            <w:vAlign w:val="center"/>
          </w:tcPr>
          <w:p w14:paraId="280DBB08" w14:textId="40C412EF" w:rsidR="008B1884" w:rsidRPr="00F40522" w:rsidRDefault="00D01FE1" w:rsidP="00A2159F">
            <w:pPr>
              <w:pStyle w:val="TableParagraph"/>
              <w:ind w:left="159"/>
              <w:rPr>
                <w:lang w:val="es-ES_tradnl"/>
              </w:rPr>
            </w:pPr>
            <w:r w:rsidRPr="00F40522">
              <w:rPr>
                <w:lang w:val="es-ES_tradnl"/>
              </w:rPr>
              <w:t>Realización de dos seminarios.</w:t>
            </w:r>
          </w:p>
          <w:p w14:paraId="31CCDB9A" w14:textId="77777777" w:rsidR="008B1884" w:rsidRPr="00F40522" w:rsidRDefault="008B1884" w:rsidP="00A2159F">
            <w:pPr>
              <w:pStyle w:val="TableParagraph"/>
              <w:ind w:left="159"/>
              <w:rPr>
                <w:lang w:val="es-ES_tradnl"/>
              </w:rPr>
            </w:pPr>
          </w:p>
          <w:p w14:paraId="1B11778B" w14:textId="04B37854" w:rsidR="008B1884" w:rsidRPr="00F40522" w:rsidRDefault="00D01FE1" w:rsidP="00A2159F">
            <w:pPr>
              <w:pStyle w:val="TableParagraph"/>
              <w:ind w:left="159"/>
              <w:rPr>
                <w:lang w:val="es-ES_tradnl"/>
              </w:rPr>
            </w:pPr>
            <w:r w:rsidRPr="00F40522">
              <w:rPr>
                <w:lang w:val="es-ES_tradnl"/>
              </w:rPr>
              <w:t>Porcentaje de participantes que indican que la formación ha mejorado sus conocimientos y competencias en la utilización de las invenciones que están en el dominio público (objetivo:</w:t>
            </w:r>
            <w:r w:rsidR="0030775D" w:rsidRPr="00F40522">
              <w:rPr>
                <w:lang w:val="es-ES_tradnl"/>
              </w:rPr>
              <w:t> 7</w:t>
            </w:r>
            <w:r w:rsidRPr="00F40522">
              <w:rPr>
                <w:lang w:val="es-ES_tradnl"/>
              </w:rPr>
              <w:t>0 %)</w:t>
            </w:r>
          </w:p>
          <w:p w14:paraId="0823C5BF" w14:textId="77777777" w:rsidR="008B1884" w:rsidRPr="00F40522" w:rsidRDefault="008B1884" w:rsidP="00FA6C85">
            <w:pPr>
              <w:pStyle w:val="TableParagraph"/>
              <w:rPr>
                <w:lang w:val="es-ES_tradnl"/>
              </w:rPr>
            </w:pPr>
          </w:p>
        </w:tc>
        <w:tc>
          <w:tcPr>
            <w:tcW w:w="3401" w:type="dxa"/>
            <w:vAlign w:val="center"/>
          </w:tcPr>
          <w:p w14:paraId="5F65F758" w14:textId="69A7C06B" w:rsidR="008B1884" w:rsidRPr="00F40522" w:rsidRDefault="00D01FE1" w:rsidP="00A2159F">
            <w:pPr>
              <w:pStyle w:val="TableParagraph"/>
              <w:ind w:left="159"/>
              <w:rPr>
                <w:lang w:val="es-ES_tradnl"/>
              </w:rPr>
            </w:pPr>
            <w:r w:rsidRPr="00F40522">
              <w:rPr>
                <w:lang w:val="es-ES_tradnl"/>
              </w:rPr>
              <w:t>Avance parcial:</w:t>
            </w:r>
            <w:r w:rsidR="00D72F1C" w:rsidRPr="00F40522">
              <w:rPr>
                <w:lang w:val="es-ES_tradnl"/>
              </w:rPr>
              <w:t xml:space="preserve"> </w:t>
            </w:r>
            <w:r w:rsidRPr="00F40522">
              <w:rPr>
                <w:lang w:val="es-ES_tradnl"/>
              </w:rPr>
              <w:t>se han iniciado los preparativos para la celebración de sendos seminarios de formación en línea en dos redes de CATI.</w:t>
            </w:r>
            <w:r w:rsidR="00D72F1C" w:rsidRPr="00F40522">
              <w:rPr>
                <w:lang w:val="es-ES_tradnl"/>
              </w:rPr>
              <w:t xml:space="preserve"> </w:t>
            </w:r>
            <w:r w:rsidRPr="00F40522">
              <w:rPr>
                <w:lang w:val="es-ES_tradnl"/>
              </w:rPr>
              <w:t>Está previsto que la formación tenga lugar entre septiembre y noviembre de</w:t>
            </w:r>
            <w:r w:rsidR="0030775D" w:rsidRPr="00F40522">
              <w:rPr>
                <w:lang w:val="es-ES_tradnl"/>
              </w:rPr>
              <w:t> 2</w:t>
            </w:r>
            <w:r w:rsidRPr="00F40522">
              <w:rPr>
                <w:lang w:val="es-ES_tradnl"/>
              </w:rPr>
              <w:t>023.</w:t>
            </w:r>
          </w:p>
          <w:p w14:paraId="65CEC555" w14:textId="77777777" w:rsidR="006D4EE1" w:rsidRPr="00F40522" w:rsidRDefault="006D4EE1" w:rsidP="00FA6C85">
            <w:pPr>
              <w:pStyle w:val="TableParagraph"/>
              <w:rPr>
                <w:lang w:val="es-ES_tradnl"/>
              </w:rPr>
            </w:pPr>
          </w:p>
          <w:p w14:paraId="487529F7" w14:textId="77777777" w:rsidR="006D4EE1" w:rsidRPr="00F40522" w:rsidRDefault="006D4EE1" w:rsidP="00FA6C85">
            <w:pPr>
              <w:pStyle w:val="TableParagraph"/>
              <w:rPr>
                <w:lang w:val="es-ES_tradnl"/>
              </w:rPr>
            </w:pPr>
          </w:p>
          <w:p w14:paraId="51D7CBA3" w14:textId="77777777" w:rsidR="006D4EE1" w:rsidRPr="00F40522" w:rsidRDefault="006D4EE1" w:rsidP="00FA6C85">
            <w:pPr>
              <w:pStyle w:val="TableParagraph"/>
              <w:rPr>
                <w:lang w:val="es-ES_tradnl"/>
              </w:rPr>
            </w:pPr>
          </w:p>
          <w:p w14:paraId="5EABFD10" w14:textId="77777777" w:rsidR="006D4EE1" w:rsidRPr="00F40522" w:rsidRDefault="006D4EE1" w:rsidP="00FA6C85">
            <w:pPr>
              <w:pStyle w:val="TableParagraph"/>
              <w:rPr>
                <w:lang w:val="es-ES_tradnl"/>
              </w:rPr>
            </w:pPr>
          </w:p>
        </w:tc>
        <w:tc>
          <w:tcPr>
            <w:tcW w:w="876" w:type="dxa"/>
            <w:vAlign w:val="center"/>
          </w:tcPr>
          <w:p w14:paraId="07182848" w14:textId="77777777" w:rsidR="008B1884" w:rsidRPr="00F40522" w:rsidRDefault="00D01FE1" w:rsidP="00926941">
            <w:pPr>
              <w:pStyle w:val="TableParagraph"/>
              <w:jc w:val="center"/>
              <w:rPr>
                <w:sz w:val="20"/>
                <w:szCs w:val="20"/>
                <w:lang w:val="es-ES_tradnl"/>
              </w:rPr>
            </w:pPr>
            <w:r w:rsidRPr="00F40522">
              <w:rPr>
                <w:sz w:val="20"/>
                <w:szCs w:val="20"/>
                <w:lang w:val="es-ES_tradnl"/>
              </w:rPr>
              <w:t>**</w:t>
            </w:r>
          </w:p>
          <w:p w14:paraId="44CE00FD" w14:textId="77777777" w:rsidR="00516B02" w:rsidRPr="00F40522" w:rsidRDefault="00516B02" w:rsidP="00926941">
            <w:pPr>
              <w:pStyle w:val="TableParagraph"/>
              <w:jc w:val="center"/>
              <w:rPr>
                <w:sz w:val="20"/>
                <w:szCs w:val="20"/>
                <w:lang w:val="es-ES_tradnl"/>
              </w:rPr>
            </w:pPr>
          </w:p>
          <w:p w14:paraId="2E08B18B" w14:textId="77777777" w:rsidR="00516B02" w:rsidRPr="00F40522" w:rsidRDefault="00516B02" w:rsidP="00926941">
            <w:pPr>
              <w:pStyle w:val="TableParagraph"/>
              <w:jc w:val="center"/>
              <w:rPr>
                <w:sz w:val="20"/>
                <w:szCs w:val="20"/>
                <w:lang w:val="es-ES_tradnl"/>
              </w:rPr>
            </w:pPr>
          </w:p>
          <w:p w14:paraId="1E8FEDDA" w14:textId="77777777" w:rsidR="00516B02" w:rsidRPr="00F40522" w:rsidRDefault="00516B02" w:rsidP="00926941">
            <w:pPr>
              <w:pStyle w:val="TableParagraph"/>
              <w:jc w:val="center"/>
              <w:rPr>
                <w:sz w:val="20"/>
                <w:szCs w:val="20"/>
                <w:lang w:val="es-ES_tradnl"/>
              </w:rPr>
            </w:pPr>
          </w:p>
          <w:p w14:paraId="12A47B32" w14:textId="77777777" w:rsidR="00516B02" w:rsidRPr="00F40522" w:rsidRDefault="00516B02" w:rsidP="00926941">
            <w:pPr>
              <w:pStyle w:val="TableParagraph"/>
              <w:jc w:val="center"/>
              <w:rPr>
                <w:sz w:val="20"/>
                <w:szCs w:val="20"/>
                <w:lang w:val="es-ES_tradnl"/>
              </w:rPr>
            </w:pPr>
          </w:p>
          <w:p w14:paraId="4B16ED14" w14:textId="77777777" w:rsidR="00516B02" w:rsidRPr="00F40522" w:rsidRDefault="00516B02" w:rsidP="00926941">
            <w:pPr>
              <w:pStyle w:val="TableParagraph"/>
              <w:jc w:val="center"/>
              <w:rPr>
                <w:sz w:val="20"/>
                <w:szCs w:val="20"/>
                <w:lang w:val="es-ES_tradnl"/>
              </w:rPr>
            </w:pPr>
          </w:p>
          <w:p w14:paraId="4991EFC8" w14:textId="77777777" w:rsidR="00516B02" w:rsidRPr="00F40522" w:rsidRDefault="00516B02" w:rsidP="00926941">
            <w:pPr>
              <w:pStyle w:val="TableParagraph"/>
              <w:jc w:val="center"/>
              <w:rPr>
                <w:sz w:val="20"/>
                <w:szCs w:val="20"/>
                <w:lang w:val="es-ES_tradnl"/>
              </w:rPr>
            </w:pPr>
          </w:p>
          <w:p w14:paraId="7EA8AB7C" w14:textId="77777777" w:rsidR="00516B02" w:rsidRPr="00F40522" w:rsidRDefault="00516B02" w:rsidP="00926941">
            <w:pPr>
              <w:pStyle w:val="TableParagraph"/>
              <w:jc w:val="center"/>
              <w:rPr>
                <w:sz w:val="20"/>
                <w:szCs w:val="20"/>
                <w:lang w:val="es-ES_tradnl"/>
              </w:rPr>
            </w:pPr>
          </w:p>
          <w:p w14:paraId="27C7C077" w14:textId="77777777" w:rsidR="00516B02" w:rsidRPr="00F40522" w:rsidRDefault="00516B02" w:rsidP="00926941">
            <w:pPr>
              <w:pStyle w:val="TableParagraph"/>
              <w:jc w:val="center"/>
              <w:rPr>
                <w:sz w:val="20"/>
                <w:szCs w:val="20"/>
                <w:lang w:val="es-ES_tradnl"/>
              </w:rPr>
            </w:pPr>
          </w:p>
          <w:p w14:paraId="352F57FE" w14:textId="77777777" w:rsidR="00516B02" w:rsidRPr="00F40522" w:rsidRDefault="00516B02" w:rsidP="00926941">
            <w:pPr>
              <w:pStyle w:val="TableParagraph"/>
              <w:jc w:val="center"/>
              <w:rPr>
                <w:sz w:val="20"/>
                <w:szCs w:val="20"/>
                <w:lang w:val="es-ES_tradnl"/>
              </w:rPr>
            </w:pPr>
          </w:p>
        </w:tc>
      </w:tr>
    </w:tbl>
    <w:p w14:paraId="28C9A5AF" w14:textId="77777777" w:rsidR="001F541D" w:rsidRPr="00F40522" w:rsidRDefault="001F541D" w:rsidP="00F45319">
      <w:pPr>
        <w:tabs>
          <w:tab w:val="left" w:pos="6521"/>
        </w:tabs>
        <w:rPr>
          <w:sz w:val="2"/>
          <w:lang w:val="es-ES_tradnl"/>
        </w:rPr>
      </w:pPr>
    </w:p>
    <w:p w14:paraId="5AE5F893" w14:textId="77777777" w:rsidR="001F541D" w:rsidRPr="00F40522" w:rsidRDefault="001F541D" w:rsidP="001F541D">
      <w:pPr>
        <w:rPr>
          <w:sz w:val="2"/>
          <w:lang w:val="es-ES_tradnl"/>
        </w:rPr>
      </w:pPr>
    </w:p>
    <w:p w14:paraId="437DFC9D" w14:textId="77777777" w:rsidR="00EF18B4" w:rsidRPr="00F40522" w:rsidRDefault="00EF18B4" w:rsidP="00EF18B4">
      <w:pPr>
        <w:rPr>
          <w:sz w:val="2"/>
          <w:lang w:val="es-ES_tradnl"/>
        </w:rPr>
      </w:pPr>
    </w:p>
    <w:p w14:paraId="5350EB60" w14:textId="77777777" w:rsidR="00004569" w:rsidRPr="00F40522" w:rsidRDefault="00004569" w:rsidP="001F541D">
      <w:pPr>
        <w:rPr>
          <w:szCs w:val="22"/>
          <w:lang w:val="es-ES_tradnl"/>
        </w:rPr>
      </w:pPr>
    </w:p>
    <w:p w14:paraId="7CDFA2EF" w14:textId="3FED15B5" w:rsidR="00475A21" w:rsidRPr="00F40522" w:rsidRDefault="00A2159F" w:rsidP="00A2159F">
      <w:pPr>
        <w:ind w:left="5670" w:firstLine="567"/>
        <w:rPr>
          <w:lang w:val="es-ES_tradnl"/>
        </w:rPr>
        <w:sectPr w:rsidR="00475A21" w:rsidRPr="00F40522" w:rsidSect="00445068">
          <w:headerReference w:type="default" r:id="rId47"/>
          <w:headerReference w:type="first" r:id="rId48"/>
          <w:pgSz w:w="11907" w:h="16840" w:code="9"/>
          <w:pgMar w:top="1418" w:right="1418" w:bottom="1418" w:left="1418" w:header="709" w:footer="709" w:gutter="0"/>
          <w:pgNumType w:start="1"/>
          <w:cols w:space="720"/>
          <w:titlePg/>
          <w:docGrid w:linePitch="299"/>
        </w:sectPr>
      </w:pPr>
      <w:r w:rsidRPr="00F40522">
        <w:rPr>
          <w:rFonts w:eastAsia="Arial"/>
          <w:szCs w:val="22"/>
          <w:lang w:val="es-ES_tradnl"/>
        </w:rPr>
        <w:t>[Sigue el Anexo III]</w:t>
      </w:r>
      <w:r w:rsidR="00D01FE1" w:rsidRPr="00F40522">
        <w:rPr>
          <w:lang w:val="es-ES_tradnl"/>
        </w:rPr>
        <w:tab/>
      </w: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685B14" w:rsidRPr="00F40522" w14:paraId="3C22FE32" w14:textId="77777777" w:rsidTr="0026000B">
        <w:trPr>
          <w:trHeight w:val="431"/>
        </w:trPr>
        <w:tc>
          <w:tcPr>
            <w:tcW w:w="9290" w:type="dxa"/>
            <w:gridSpan w:val="2"/>
          </w:tcPr>
          <w:p w14:paraId="2A7A97EC" w14:textId="77777777" w:rsidR="00A84073" w:rsidRPr="00F40522" w:rsidRDefault="00D01FE1" w:rsidP="0026000B">
            <w:pPr>
              <w:pStyle w:val="TableParagraph"/>
              <w:spacing w:before="88"/>
              <w:ind w:left="110"/>
              <w:rPr>
                <w:lang w:val="es-ES_tradnl"/>
              </w:rPr>
            </w:pPr>
            <w:r w:rsidRPr="00F40522">
              <w:rPr>
                <w:lang w:val="es-ES_tradnl"/>
              </w:rPr>
              <w:t>RESUMEN DEL PROYECTO</w:t>
            </w:r>
          </w:p>
        </w:tc>
      </w:tr>
      <w:tr w:rsidR="00685B14" w:rsidRPr="00F40522" w14:paraId="1B733952" w14:textId="77777777" w:rsidTr="000E0E0C">
        <w:trPr>
          <w:trHeight w:val="324"/>
        </w:trPr>
        <w:tc>
          <w:tcPr>
            <w:tcW w:w="2377" w:type="dxa"/>
            <w:shd w:val="clear" w:color="auto" w:fill="68E089"/>
            <w:vAlign w:val="center"/>
          </w:tcPr>
          <w:p w14:paraId="257E8641" w14:textId="77777777" w:rsidR="00A84073" w:rsidRPr="00F40522" w:rsidRDefault="00D01FE1" w:rsidP="0026000B">
            <w:pPr>
              <w:pStyle w:val="TableParagraph"/>
              <w:ind w:left="110"/>
              <w:rPr>
                <w:lang w:val="es-ES_tradnl"/>
              </w:rPr>
            </w:pPr>
            <w:r w:rsidRPr="00F40522">
              <w:rPr>
                <w:u w:val="single"/>
                <w:lang w:val="es-ES_tradnl"/>
              </w:rPr>
              <w:t>Código del proyecto</w:t>
            </w:r>
          </w:p>
        </w:tc>
        <w:tc>
          <w:tcPr>
            <w:tcW w:w="6913" w:type="dxa"/>
            <w:vAlign w:val="center"/>
          </w:tcPr>
          <w:p w14:paraId="01F12709" w14:textId="77777777" w:rsidR="00A84073" w:rsidRPr="00F40522" w:rsidRDefault="00D01FE1" w:rsidP="0026000B">
            <w:pPr>
              <w:pStyle w:val="TableParagraph"/>
              <w:ind w:left="109"/>
              <w:rPr>
                <w:lang w:val="es-ES_tradnl"/>
              </w:rPr>
            </w:pPr>
            <w:r w:rsidRPr="00F40522">
              <w:rPr>
                <w:lang w:val="es-ES_tradnl"/>
              </w:rPr>
              <w:t xml:space="preserve">DA_1_4_10_11_23 </w:t>
            </w:r>
          </w:p>
        </w:tc>
      </w:tr>
      <w:tr w:rsidR="00685B14" w:rsidRPr="00F40522" w14:paraId="121C96E4" w14:textId="77777777" w:rsidTr="000E0E0C">
        <w:trPr>
          <w:trHeight w:val="342"/>
        </w:trPr>
        <w:tc>
          <w:tcPr>
            <w:tcW w:w="2377" w:type="dxa"/>
            <w:shd w:val="clear" w:color="auto" w:fill="68E089"/>
            <w:vAlign w:val="center"/>
          </w:tcPr>
          <w:p w14:paraId="2E6AC959" w14:textId="77777777" w:rsidR="00374AD6" w:rsidRPr="00F40522" w:rsidRDefault="00D01FE1" w:rsidP="00374AD6">
            <w:pPr>
              <w:pStyle w:val="TableParagraph"/>
              <w:spacing w:before="1"/>
              <w:ind w:left="110"/>
              <w:rPr>
                <w:lang w:val="es-ES_tradnl"/>
              </w:rPr>
            </w:pPr>
            <w:r w:rsidRPr="00F40522">
              <w:rPr>
                <w:u w:val="single"/>
                <w:lang w:val="es-ES_tradnl"/>
              </w:rPr>
              <w:t>Título</w:t>
            </w:r>
          </w:p>
        </w:tc>
        <w:tc>
          <w:tcPr>
            <w:tcW w:w="6913" w:type="dxa"/>
            <w:vAlign w:val="center"/>
          </w:tcPr>
          <w:p w14:paraId="51BB1B8B" w14:textId="0F50762F" w:rsidR="00374AD6" w:rsidRPr="00F40522" w:rsidRDefault="001417B7" w:rsidP="00374AD6">
            <w:pPr>
              <w:pStyle w:val="TableParagraph"/>
              <w:spacing w:before="1"/>
              <w:ind w:left="109"/>
              <w:rPr>
                <w:b/>
                <w:bCs/>
                <w:i/>
                <w:lang w:val="es-ES_tradnl"/>
              </w:rPr>
            </w:pPr>
            <w:hyperlink r:id="rId49" w:history="1">
              <w:r w:rsidR="00D01FE1" w:rsidRPr="00F40522">
                <w:rPr>
                  <w:color w:val="0000FF"/>
                  <w:u w:val="single"/>
                  <w:lang w:val="es-ES_tradnl"/>
                </w:rPr>
                <w:t>Desarrollo del sector de la música y de los nuevos modelos económicos de la música en Burkina Faso y en determinados países de la zona de la Unión Económica y Monetaria del África Occidental (UEMOA)</w:t>
              </w:r>
            </w:hyperlink>
          </w:p>
        </w:tc>
      </w:tr>
      <w:tr w:rsidR="00685B14" w:rsidRPr="00F40522" w14:paraId="1A08DC7B" w14:textId="77777777" w:rsidTr="000E0E0C">
        <w:trPr>
          <w:trHeight w:val="531"/>
        </w:trPr>
        <w:tc>
          <w:tcPr>
            <w:tcW w:w="2377" w:type="dxa"/>
            <w:shd w:val="clear" w:color="auto" w:fill="68E089"/>
            <w:vAlign w:val="center"/>
          </w:tcPr>
          <w:p w14:paraId="6DD551D0" w14:textId="1A72BD28" w:rsidR="00374AD6" w:rsidRPr="00F40522" w:rsidRDefault="001417B7" w:rsidP="00374AD6">
            <w:pPr>
              <w:pStyle w:val="TableParagraph"/>
              <w:ind w:left="110" w:right="121"/>
              <w:rPr>
                <w:lang w:val="es-ES_tradnl"/>
              </w:rPr>
            </w:pPr>
            <w:hyperlink r:id="rId50" w:history="1">
              <w:r w:rsidR="00873A26" w:rsidRPr="00F40522">
                <w:rPr>
                  <w:color w:val="0000FF"/>
                  <w:u w:val="single"/>
                  <w:lang w:val="es-ES_tradnl"/>
                </w:rPr>
                <w:t>Recomendaciones de la Agenda para el Desarrollo</w:t>
              </w:r>
            </w:hyperlink>
          </w:p>
        </w:tc>
        <w:tc>
          <w:tcPr>
            <w:tcW w:w="6913" w:type="dxa"/>
            <w:vAlign w:val="center"/>
          </w:tcPr>
          <w:p w14:paraId="2BB0801D" w14:textId="0CE6CD56" w:rsidR="00374AD6" w:rsidRPr="00F40522" w:rsidRDefault="00D01FE1" w:rsidP="00374AD6">
            <w:pPr>
              <w:pStyle w:val="TableParagraph"/>
              <w:ind w:left="109" w:right="880"/>
              <w:rPr>
                <w:lang w:val="es-ES_tradnl"/>
              </w:rPr>
            </w:pPr>
            <w:r w:rsidRPr="00F40522">
              <w:rPr>
                <w:lang w:val="es-ES_tradnl"/>
              </w:rPr>
              <w:t>Recomendaciones</w:t>
            </w:r>
            <w:r w:rsidR="0030775D" w:rsidRPr="00F40522">
              <w:rPr>
                <w:lang w:val="es-ES_tradnl"/>
              </w:rPr>
              <w:t> 1</w:t>
            </w:r>
            <w:r w:rsidRPr="00F40522">
              <w:rPr>
                <w:lang w:val="es-ES_tradnl"/>
              </w:rPr>
              <w:t>,</w:t>
            </w:r>
            <w:r w:rsidR="0030775D" w:rsidRPr="00F40522">
              <w:rPr>
                <w:lang w:val="es-ES_tradnl"/>
              </w:rPr>
              <w:t> 4</w:t>
            </w:r>
            <w:r w:rsidRPr="00F40522">
              <w:rPr>
                <w:lang w:val="es-ES_tradnl"/>
              </w:rPr>
              <w:t>,</w:t>
            </w:r>
            <w:r w:rsidR="0030775D" w:rsidRPr="00F40522">
              <w:rPr>
                <w:lang w:val="es-ES_tradnl"/>
              </w:rPr>
              <w:t> 1</w:t>
            </w:r>
            <w:r w:rsidRPr="00F40522">
              <w:rPr>
                <w:lang w:val="es-ES_tradnl"/>
              </w:rPr>
              <w:t>0,</w:t>
            </w:r>
            <w:r w:rsidR="0030775D" w:rsidRPr="00F40522">
              <w:rPr>
                <w:lang w:val="es-ES_tradnl"/>
              </w:rPr>
              <w:t> 1</w:t>
            </w:r>
            <w:r w:rsidRPr="00F40522">
              <w:rPr>
                <w:lang w:val="es-ES_tradnl"/>
              </w:rPr>
              <w:t>1 y</w:t>
            </w:r>
            <w:r w:rsidR="0030775D" w:rsidRPr="00F40522">
              <w:rPr>
                <w:lang w:val="es-ES_tradnl"/>
              </w:rPr>
              <w:t> 2</w:t>
            </w:r>
            <w:r w:rsidRPr="00F40522">
              <w:rPr>
                <w:lang w:val="es-ES_tradnl"/>
              </w:rPr>
              <w:t xml:space="preserve">3. </w:t>
            </w:r>
          </w:p>
          <w:p w14:paraId="2D2FB393" w14:textId="77777777" w:rsidR="00374AD6" w:rsidRPr="00F40522" w:rsidRDefault="00374AD6" w:rsidP="00374AD6">
            <w:pPr>
              <w:pStyle w:val="TableParagraph"/>
              <w:ind w:left="109" w:right="880"/>
              <w:rPr>
                <w:iCs/>
                <w:lang w:val="es-ES_tradnl"/>
              </w:rPr>
            </w:pPr>
          </w:p>
        </w:tc>
      </w:tr>
      <w:tr w:rsidR="00685B14" w:rsidRPr="00F40522" w14:paraId="1B1704FB" w14:textId="77777777" w:rsidTr="000E0E0C">
        <w:trPr>
          <w:trHeight w:val="621"/>
        </w:trPr>
        <w:tc>
          <w:tcPr>
            <w:tcW w:w="2377" w:type="dxa"/>
            <w:shd w:val="clear" w:color="auto" w:fill="68E089"/>
            <w:vAlign w:val="center"/>
          </w:tcPr>
          <w:p w14:paraId="60FF187F" w14:textId="77777777" w:rsidR="00374AD6" w:rsidRPr="00F40522" w:rsidRDefault="00D01FE1" w:rsidP="00374AD6">
            <w:pPr>
              <w:pStyle w:val="TableParagraph"/>
              <w:ind w:left="110"/>
              <w:rPr>
                <w:lang w:val="es-ES_tradnl"/>
              </w:rPr>
            </w:pPr>
            <w:r w:rsidRPr="00F40522">
              <w:rPr>
                <w:u w:val="single"/>
                <w:lang w:val="es-ES_tradnl"/>
              </w:rPr>
              <w:t>Presupuesto del proyecto</w:t>
            </w:r>
          </w:p>
        </w:tc>
        <w:tc>
          <w:tcPr>
            <w:tcW w:w="6913" w:type="dxa"/>
            <w:vAlign w:val="center"/>
          </w:tcPr>
          <w:p w14:paraId="355BBAB8" w14:textId="56E1D93B" w:rsidR="00374AD6" w:rsidRPr="00F40522" w:rsidRDefault="00D01FE1" w:rsidP="00374AD6">
            <w:pPr>
              <w:pStyle w:val="TableParagraph"/>
              <w:ind w:left="109" w:right="720"/>
              <w:rPr>
                <w:lang w:val="es-ES_tradnl"/>
              </w:rPr>
            </w:pPr>
            <w:r w:rsidRPr="00F40522">
              <w:rPr>
                <w:lang w:val="es-ES_tradnl"/>
              </w:rPr>
              <w:t>Presupuesto total:</w:t>
            </w:r>
            <w:r w:rsidR="00D72F1C" w:rsidRPr="00F40522">
              <w:rPr>
                <w:lang w:val="es-ES_tradnl"/>
              </w:rPr>
              <w:t xml:space="preserve"> </w:t>
            </w:r>
            <w:r w:rsidRPr="00F40522">
              <w:rPr>
                <w:lang w:val="es-ES_tradnl"/>
              </w:rPr>
              <w:t>Presupuesto total:</w:t>
            </w:r>
            <w:r w:rsidR="0030775D" w:rsidRPr="00F40522">
              <w:rPr>
                <w:lang w:val="es-ES_tradnl"/>
              </w:rPr>
              <w:t> 5</w:t>
            </w:r>
            <w:r w:rsidRPr="00F40522">
              <w:rPr>
                <w:lang w:val="es-ES_tradnl"/>
              </w:rPr>
              <w:t>68</w:t>
            </w:r>
            <w:r w:rsidR="0030775D" w:rsidRPr="00F40522">
              <w:rPr>
                <w:lang w:val="es-ES_tradnl"/>
              </w:rPr>
              <w:t> 2</w:t>
            </w:r>
            <w:r w:rsidRPr="00F40522">
              <w:rPr>
                <w:lang w:val="es-ES_tradnl"/>
              </w:rPr>
              <w:t>00 francos suizos, de los cuales</w:t>
            </w:r>
            <w:r w:rsidR="0030775D" w:rsidRPr="00F40522">
              <w:rPr>
                <w:lang w:val="es-ES_tradnl"/>
              </w:rPr>
              <w:t> 1</w:t>
            </w:r>
            <w:r w:rsidRPr="00F40522">
              <w:rPr>
                <w:lang w:val="es-ES_tradnl"/>
              </w:rPr>
              <w:t>14</w:t>
            </w:r>
            <w:r w:rsidR="0030775D" w:rsidRPr="00F40522">
              <w:rPr>
                <w:lang w:val="es-ES_tradnl"/>
              </w:rPr>
              <w:t> 2</w:t>
            </w:r>
            <w:r w:rsidRPr="00F40522">
              <w:rPr>
                <w:lang w:val="es-ES_tradnl"/>
              </w:rPr>
              <w:t>00 corresponden a costos de personal y</w:t>
            </w:r>
            <w:r w:rsidR="0030775D" w:rsidRPr="00F40522">
              <w:rPr>
                <w:lang w:val="es-ES_tradnl"/>
              </w:rPr>
              <w:t> 4</w:t>
            </w:r>
            <w:r w:rsidRPr="00F40522">
              <w:rPr>
                <w:lang w:val="es-ES_tradnl"/>
              </w:rPr>
              <w:t>54</w:t>
            </w:r>
            <w:r w:rsidR="0030775D" w:rsidRPr="00F40522">
              <w:rPr>
                <w:lang w:val="es-ES_tradnl"/>
              </w:rPr>
              <w:t> 0</w:t>
            </w:r>
            <w:r w:rsidRPr="00F40522">
              <w:rPr>
                <w:lang w:val="es-ES_tradnl"/>
              </w:rPr>
              <w:t>00 a costos no relativos a personal.</w:t>
            </w:r>
            <w:r w:rsidR="00D72F1C" w:rsidRPr="00F40522">
              <w:rPr>
                <w:lang w:val="es-ES_tradnl"/>
              </w:rPr>
              <w:t xml:space="preserve"> </w:t>
            </w:r>
          </w:p>
        </w:tc>
      </w:tr>
      <w:tr w:rsidR="00685B14" w:rsidRPr="00F40522" w14:paraId="07E03E0E" w14:textId="77777777" w:rsidTr="000E0E0C">
        <w:trPr>
          <w:trHeight w:val="531"/>
        </w:trPr>
        <w:tc>
          <w:tcPr>
            <w:tcW w:w="2377" w:type="dxa"/>
            <w:shd w:val="clear" w:color="auto" w:fill="68E089"/>
            <w:vAlign w:val="center"/>
          </w:tcPr>
          <w:p w14:paraId="5D26C662" w14:textId="77777777" w:rsidR="00374AD6" w:rsidRPr="00F40522" w:rsidRDefault="00D01FE1" w:rsidP="00374AD6">
            <w:pPr>
              <w:pStyle w:val="TableParagraph"/>
              <w:spacing w:before="1"/>
              <w:ind w:left="110"/>
              <w:rPr>
                <w:lang w:val="es-ES_tradnl"/>
              </w:rPr>
            </w:pPr>
            <w:r w:rsidRPr="00F40522">
              <w:rPr>
                <w:u w:val="single"/>
                <w:lang w:val="es-ES_tradnl"/>
              </w:rPr>
              <w:t>Fecha de inicio del proyecto</w:t>
            </w:r>
          </w:p>
        </w:tc>
        <w:tc>
          <w:tcPr>
            <w:tcW w:w="6913" w:type="dxa"/>
            <w:vAlign w:val="center"/>
          </w:tcPr>
          <w:p w14:paraId="33957618" w14:textId="5C280799" w:rsidR="00374AD6" w:rsidRPr="00F40522" w:rsidRDefault="00D01FE1" w:rsidP="00374AD6">
            <w:pPr>
              <w:pStyle w:val="TableParagraph"/>
              <w:spacing w:before="1"/>
              <w:ind w:left="109"/>
              <w:rPr>
                <w:lang w:val="es-ES_tradnl"/>
              </w:rPr>
            </w:pPr>
            <w:r w:rsidRPr="00F40522">
              <w:rPr>
                <w:lang w:val="es-ES_tradnl"/>
              </w:rPr>
              <w:t>Enero de</w:t>
            </w:r>
            <w:r w:rsidR="0030775D" w:rsidRPr="00F40522">
              <w:rPr>
                <w:lang w:val="es-ES_tradnl"/>
              </w:rPr>
              <w:t> 2</w:t>
            </w:r>
            <w:r w:rsidRPr="00F40522">
              <w:rPr>
                <w:lang w:val="es-ES_tradnl"/>
              </w:rPr>
              <w:t>022</w:t>
            </w:r>
          </w:p>
        </w:tc>
      </w:tr>
      <w:tr w:rsidR="00685B14" w:rsidRPr="00F40522" w14:paraId="27BA2450" w14:textId="77777777" w:rsidTr="000E0E0C">
        <w:trPr>
          <w:trHeight w:val="531"/>
        </w:trPr>
        <w:tc>
          <w:tcPr>
            <w:tcW w:w="2377" w:type="dxa"/>
            <w:shd w:val="clear" w:color="auto" w:fill="68E089"/>
            <w:vAlign w:val="center"/>
          </w:tcPr>
          <w:p w14:paraId="40B94F91" w14:textId="77777777" w:rsidR="00374AD6" w:rsidRPr="00F40522" w:rsidRDefault="00D01FE1" w:rsidP="00374AD6">
            <w:pPr>
              <w:pStyle w:val="TableParagraph"/>
              <w:ind w:left="110"/>
              <w:rPr>
                <w:lang w:val="es-ES_tradnl"/>
              </w:rPr>
            </w:pPr>
            <w:r w:rsidRPr="00F40522">
              <w:rPr>
                <w:u w:val="single"/>
                <w:lang w:val="es-ES_tradnl"/>
              </w:rPr>
              <w:t>Duración del proyecto</w:t>
            </w:r>
          </w:p>
        </w:tc>
        <w:tc>
          <w:tcPr>
            <w:tcW w:w="6913" w:type="dxa"/>
            <w:vAlign w:val="center"/>
          </w:tcPr>
          <w:p w14:paraId="202E3529" w14:textId="55102134" w:rsidR="00374AD6" w:rsidRPr="00F40522" w:rsidRDefault="00D01FE1" w:rsidP="00374AD6">
            <w:pPr>
              <w:pStyle w:val="TableParagraph"/>
              <w:ind w:left="109"/>
              <w:rPr>
                <w:lang w:val="es-ES_tradnl"/>
              </w:rPr>
            </w:pPr>
            <w:r w:rsidRPr="00F40522">
              <w:rPr>
                <w:lang w:val="es-ES_tradnl"/>
              </w:rPr>
              <w:t>30 meses</w:t>
            </w:r>
          </w:p>
        </w:tc>
      </w:tr>
      <w:tr w:rsidR="00685B14" w:rsidRPr="00F40522" w14:paraId="772B5E4B" w14:textId="77777777" w:rsidTr="000E0E0C">
        <w:trPr>
          <w:trHeight w:val="801"/>
        </w:trPr>
        <w:tc>
          <w:tcPr>
            <w:tcW w:w="2377" w:type="dxa"/>
            <w:shd w:val="clear" w:color="auto" w:fill="68E089"/>
            <w:vAlign w:val="center"/>
          </w:tcPr>
          <w:p w14:paraId="2B0FD04E" w14:textId="77777777" w:rsidR="00374AD6" w:rsidRPr="00F40522" w:rsidRDefault="00D01FE1" w:rsidP="00374AD6">
            <w:pPr>
              <w:pStyle w:val="TableParagraph"/>
              <w:ind w:left="110"/>
              <w:rPr>
                <w:lang w:val="es-ES_tradnl"/>
              </w:rPr>
            </w:pPr>
            <w:r w:rsidRPr="00F40522">
              <w:rPr>
                <w:u w:val="single"/>
                <w:lang w:val="es-ES_tradnl"/>
              </w:rPr>
              <w:t>Principales sectores o</w:t>
            </w:r>
          </w:p>
          <w:p w14:paraId="18B6FF81" w14:textId="77777777" w:rsidR="00374AD6" w:rsidRPr="00F40522" w:rsidRDefault="00D01FE1" w:rsidP="00374AD6">
            <w:pPr>
              <w:pStyle w:val="TableParagraph"/>
              <w:spacing w:line="252" w:lineRule="exact"/>
              <w:ind w:left="110" w:right="855"/>
              <w:rPr>
                <w:u w:val="single"/>
                <w:lang w:val="es-ES_tradnl"/>
              </w:rPr>
            </w:pPr>
            <w:r w:rsidRPr="00F40522">
              <w:rPr>
                <w:u w:val="single"/>
                <w:lang w:val="es-ES_tradnl"/>
              </w:rPr>
              <w:t>ámbitos de la OMPI interesados</w:t>
            </w:r>
          </w:p>
        </w:tc>
        <w:tc>
          <w:tcPr>
            <w:tcW w:w="6913" w:type="dxa"/>
            <w:vAlign w:val="center"/>
          </w:tcPr>
          <w:p w14:paraId="3F74B00F" w14:textId="565AF9C7" w:rsidR="00374AD6" w:rsidRPr="00F40522" w:rsidRDefault="00D01FE1" w:rsidP="00374AD6">
            <w:pPr>
              <w:pStyle w:val="TableParagraph"/>
              <w:ind w:left="109" w:right="531"/>
              <w:rPr>
                <w:lang w:val="es-ES_tradnl"/>
              </w:rPr>
            </w:pPr>
            <w:r w:rsidRPr="00F40522">
              <w:rPr>
                <w:lang w:val="es-ES_tradnl"/>
              </w:rPr>
              <w:t>Sector encargado de la ejecución:</w:t>
            </w:r>
            <w:r w:rsidR="00D72F1C" w:rsidRPr="00F40522">
              <w:rPr>
                <w:lang w:val="es-ES_tradnl"/>
              </w:rPr>
              <w:t xml:space="preserve"> </w:t>
            </w:r>
            <w:r w:rsidRPr="00F40522">
              <w:rPr>
                <w:lang w:val="es-ES_tradnl"/>
              </w:rPr>
              <w:t xml:space="preserve">Derecho de Autor e Industrias Creativas </w:t>
            </w:r>
          </w:p>
          <w:p w14:paraId="7A931220" w14:textId="77777777" w:rsidR="00374AD6" w:rsidRPr="00F40522" w:rsidRDefault="00374AD6" w:rsidP="00D60810">
            <w:pPr>
              <w:pStyle w:val="TableParagraph"/>
              <w:ind w:right="531"/>
              <w:rPr>
                <w:lang w:val="es-ES_tradnl"/>
              </w:rPr>
            </w:pPr>
          </w:p>
        </w:tc>
      </w:tr>
      <w:tr w:rsidR="00685B14" w:rsidRPr="00F40522" w14:paraId="46CBC1CF" w14:textId="77777777" w:rsidTr="000E0E0C">
        <w:trPr>
          <w:trHeight w:val="621"/>
        </w:trPr>
        <w:tc>
          <w:tcPr>
            <w:tcW w:w="2377" w:type="dxa"/>
            <w:shd w:val="clear" w:color="auto" w:fill="68E089"/>
            <w:vAlign w:val="center"/>
          </w:tcPr>
          <w:p w14:paraId="55CD4913" w14:textId="77777777" w:rsidR="00374AD6" w:rsidRPr="00F40522" w:rsidRDefault="00D01FE1" w:rsidP="00374AD6">
            <w:pPr>
              <w:pStyle w:val="TableParagraph"/>
              <w:ind w:left="110" w:right="394"/>
              <w:rPr>
                <w:lang w:val="es-ES_tradnl"/>
              </w:rPr>
            </w:pPr>
            <w:r w:rsidRPr="00F40522">
              <w:rPr>
                <w:u w:val="single"/>
                <w:lang w:val="es-ES_tradnl"/>
              </w:rPr>
              <w:t>Breve descripción del proyecto</w:t>
            </w:r>
          </w:p>
        </w:tc>
        <w:tc>
          <w:tcPr>
            <w:tcW w:w="6913" w:type="dxa"/>
            <w:vAlign w:val="center"/>
          </w:tcPr>
          <w:p w14:paraId="3F79320C" w14:textId="4EEA969C" w:rsidR="007B427A" w:rsidRPr="00F40522" w:rsidRDefault="00D01FE1" w:rsidP="007B427A">
            <w:pPr>
              <w:pStyle w:val="TableParagraph"/>
              <w:ind w:left="109"/>
              <w:rPr>
                <w:lang w:val="es-ES_tradnl"/>
              </w:rPr>
            </w:pPr>
            <w:r w:rsidRPr="00F40522">
              <w:rPr>
                <w:lang w:val="es-ES_tradnl"/>
              </w:rPr>
              <w:t>La música es uno de los sectores económicos más prometedores de África.</w:t>
            </w:r>
            <w:r w:rsidR="00D72F1C" w:rsidRPr="00F40522">
              <w:rPr>
                <w:lang w:val="es-ES_tradnl"/>
              </w:rPr>
              <w:t xml:space="preserve"> </w:t>
            </w:r>
            <w:r w:rsidRPr="00F40522">
              <w:rPr>
                <w:lang w:val="es-ES_tradnl"/>
              </w:rPr>
              <w:t>Tiene una alta tasa de crecimiento, un gran potencial en lo que atañe al empleo y contribuye a la influencia cultural de los países.</w:t>
            </w:r>
            <w:r w:rsidR="00D72F1C" w:rsidRPr="00F40522">
              <w:rPr>
                <w:lang w:val="es-ES_tradnl"/>
              </w:rPr>
              <w:t xml:space="preserve"> </w:t>
            </w:r>
            <w:r w:rsidRPr="00F40522">
              <w:rPr>
                <w:lang w:val="es-ES_tradnl"/>
              </w:rPr>
              <w:t>En el continente, el consumo de música en línea se ha disparado, pero el sector aún no ha aprovechado plenamente las oportunidades del entorno digital y de los nuevos modelos económicos de la música.</w:t>
            </w:r>
          </w:p>
          <w:p w14:paraId="2781CF87" w14:textId="77777777" w:rsidR="007B427A" w:rsidRPr="00F40522" w:rsidRDefault="007B427A" w:rsidP="007B427A">
            <w:pPr>
              <w:pStyle w:val="TableParagraph"/>
              <w:rPr>
                <w:lang w:val="es-ES_tradnl"/>
              </w:rPr>
            </w:pPr>
          </w:p>
          <w:p w14:paraId="3A03275D" w14:textId="26C6916D" w:rsidR="007B427A" w:rsidRPr="00F40522" w:rsidRDefault="00D01FE1" w:rsidP="007B427A">
            <w:pPr>
              <w:pStyle w:val="TableParagraph"/>
              <w:ind w:left="109"/>
              <w:rPr>
                <w:lang w:val="es-ES_tradnl"/>
              </w:rPr>
            </w:pPr>
            <w:r w:rsidRPr="00F40522">
              <w:rPr>
                <w:lang w:val="es-ES_tradnl"/>
              </w:rPr>
              <w:t xml:space="preserve">Las plataformas de intercambio y los servicios de suscripción </w:t>
            </w:r>
            <w:r w:rsidR="00EA394E" w:rsidRPr="00F40522">
              <w:rPr>
                <w:lang w:val="es-ES_tradnl"/>
              </w:rPr>
              <w:t>están en plena expansión</w:t>
            </w:r>
            <w:r w:rsidRPr="00F40522">
              <w:rPr>
                <w:lang w:val="es-ES_tradnl"/>
              </w:rPr>
              <w:t>.</w:t>
            </w:r>
            <w:r w:rsidR="00D72F1C" w:rsidRPr="00F40522">
              <w:rPr>
                <w:lang w:val="es-ES_tradnl"/>
              </w:rPr>
              <w:t xml:space="preserve"> </w:t>
            </w:r>
            <w:r w:rsidRPr="00F40522">
              <w:rPr>
                <w:lang w:val="es-ES_tradnl"/>
              </w:rPr>
              <w:t xml:space="preserve">Los nuevos modelos económicos y comportamientos de consumo </w:t>
            </w:r>
            <w:r w:rsidR="00EA394E" w:rsidRPr="00F40522">
              <w:rPr>
                <w:lang w:val="es-ES_tradnl"/>
              </w:rPr>
              <w:t>experimentan un raudo desarrollo</w:t>
            </w:r>
            <w:r w:rsidRPr="00F40522">
              <w:rPr>
                <w:lang w:val="es-ES_tradnl"/>
              </w:rPr>
              <w:t>.</w:t>
            </w:r>
            <w:r w:rsidR="00D72F1C" w:rsidRPr="00F40522">
              <w:rPr>
                <w:lang w:val="es-ES_tradnl"/>
              </w:rPr>
              <w:t xml:space="preserve"> </w:t>
            </w:r>
            <w:r w:rsidR="00EA394E" w:rsidRPr="00F40522">
              <w:rPr>
                <w:lang w:val="es-ES_tradnl"/>
              </w:rPr>
              <w:t xml:space="preserve">Además, </w:t>
            </w:r>
            <w:r w:rsidRPr="00F40522">
              <w:rPr>
                <w:lang w:val="es-ES_tradnl"/>
              </w:rPr>
              <w:t>han accedido al mercado nuevos actores, como los operadores de telecomunicaciones, cada vez más interesados en los contenidos audiovisuales y musicales.</w:t>
            </w:r>
          </w:p>
          <w:p w14:paraId="2609F2E7" w14:textId="77777777" w:rsidR="007B427A" w:rsidRPr="00F40522" w:rsidRDefault="007B427A" w:rsidP="007B427A">
            <w:pPr>
              <w:pStyle w:val="TableParagraph"/>
              <w:ind w:left="109"/>
              <w:rPr>
                <w:lang w:val="es-ES_tradnl"/>
              </w:rPr>
            </w:pPr>
          </w:p>
          <w:p w14:paraId="66B852C5" w14:textId="2AC5D821" w:rsidR="007B427A" w:rsidRPr="00F40522" w:rsidRDefault="00D01FE1" w:rsidP="007B427A">
            <w:pPr>
              <w:pStyle w:val="TableParagraph"/>
              <w:ind w:left="109"/>
              <w:rPr>
                <w:lang w:val="es-ES_tradnl"/>
              </w:rPr>
            </w:pPr>
            <w:r w:rsidRPr="00F40522">
              <w:rPr>
                <w:lang w:val="es-ES_tradnl"/>
              </w:rPr>
              <w:t xml:space="preserve">Sin embargo, la mayoría de estos nuevos modelos de negocio generan pocos ingresos </w:t>
            </w:r>
            <w:r w:rsidR="00EA394E" w:rsidRPr="00F40522">
              <w:rPr>
                <w:lang w:val="es-ES_tradnl"/>
              </w:rPr>
              <w:t>par</w:t>
            </w:r>
            <w:r w:rsidRPr="00F40522">
              <w:rPr>
                <w:lang w:val="es-ES_tradnl"/>
              </w:rPr>
              <w:t>a los titulares del derecho de autor y derechos conexos, es decir, aquellos que crean e invierten en contenidos y servicios.</w:t>
            </w:r>
            <w:r w:rsidR="00D72F1C" w:rsidRPr="00F40522">
              <w:rPr>
                <w:lang w:val="es-ES_tradnl"/>
              </w:rPr>
              <w:t xml:space="preserve"> </w:t>
            </w:r>
            <w:r w:rsidRPr="00F40522">
              <w:rPr>
                <w:lang w:val="es-ES_tradnl"/>
              </w:rPr>
              <w:t xml:space="preserve">Esta situación </w:t>
            </w:r>
            <w:r w:rsidR="00EA394E" w:rsidRPr="00F40522">
              <w:rPr>
                <w:lang w:val="es-ES_tradnl"/>
              </w:rPr>
              <w:t>se debe</w:t>
            </w:r>
            <w:r w:rsidRPr="00F40522">
              <w:rPr>
                <w:lang w:val="es-ES_tradnl"/>
              </w:rPr>
              <w:t>, en particular, a la débil estructuración de la cadena de valor, que depende de un ecosistema cultural frágil y fragmentado.</w:t>
            </w:r>
          </w:p>
          <w:p w14:paraId="484C3B03" w14:textId="77777777" w:rsidR="007B427A" w:rsidRPr="00F40522" w:rsidRDefault="007B427A" w:rsidP="007B427A">
            <w:pPr>
              <w:pStyle w:val="TableParagraph"/>
              <w:ind w:left="109"/>
              <w:rPr>
                <w:lang w:val="es-ES_tradnl"/>
              </w:rPr>
            </w:pPr>
          </w:p>
          <w:p w14:paraId="2F80CE10" w14:textId="608E6F3D" w:rsidR="007B427A" w:rsidRPr="00F40522" w:rsidRDefault="00D01FE1" w:rsidP="007B427A">
            <w:pPr>
              <w:pStyle w:val="TableParagraph"/>
              <w:ind w:left="109"/>
              <w:rPr>
                <w:lang w:val="es-ES_tradnl"/>
              </w:rPr>
            </w:pPr>
            <w:r w:rsidRPr="00F40522">
              <w:rPr>
                <w:lang w:val="es-ES_tradnl"/>
              </w:rPr>
              <w:t>El resultado es</w:t>
            </w:r>
            <w:r w:rsidR="00EA394E" w:rsidRPr="00F40522">
              <w:rPr>
                <w:lang w:val="es-ES_tradnl"/>
              </w:rPr>
              <w:t xml:space="preserve">, con frecuencia, </w:t>
            </w:r>
            <w:r w:rsidRPr="00F40522">
              <w:rPr>
                <w:lang w:val="es-ES_tradnl"/>
              </w:rPr>
              <w:t>una baja remuneración de los titulares de los derechos y un aumento del uso no autorizado.</w:t>
            </w:r>
            <w:r w:rsidR="00D72F1C" w:rsidRPr="00F40522">
              <w:rPr>
                <w:lang w:val="es-ES_tradnl"/>
              </w:rPr>
              <w:t xml:space="preserve"> </w:t>
            </w:r>
            <w:r w:rsidRPr="00F40522">
              <w:rPr>
                <w:lang w:val="es-ES_tradnl"/>
              </w:rPr>
              <w:t>Según el Informe Global de la CISAC, en</w:t>
            </w:r>
            <w:r w:rsidR="0030775D" w:rsidRPr="00F40522">
              <w:rPr>
                <w:lang w:val="es-ES_tradnl"/>
              </w:rPr>
              <w:t> 2</w:t>
            </w:r>
            <w:r w:rsidRPr="00F40522">
              <w:rPr>
                <w:lang w:val="es-ES_tradnl"/>
              </w:rPr>
              <w:t>019, la recaudación en concepto de música de las sociedades miembros de la CISAC alcanzó casi</w:t>
            </w:r>
            <w:r w:rsidR="0030775D" w:rsidRPr="00F40522">
              <w:rPr>
                <w:lang w:val="es-ES_tradnl"/>
              </w:rPr>
              <w:t> 9</w:t>
            </w:r>
            <w:r w:rsidR="004F579A" w:rsidRPr="00F40522">
              <w:rPr>
                <w:lang w:val="es-ES_tradnl"/>
              </w:rPr>
              <w:t> </w:t>
            </w:r>
            <w:r w:rsidRPr="00F40522">
              <w:rPr>
                <w:lang w:val="es-ES_tradnl"/>
              </w:rPr>
              <w:t>000 millones de euros, de l</w:t>
            </w:r>
            <w:r w:rsidR="005E7FA2" w:rsidRPr="00F40522">
              <w:rPr>
                <w:lang w:val="es-ES_tradnl"/>
              </w:rPr>
              <w:t>os</w:t>
            </w:r>
            <w:r w:rsidRPr="00F40522">
              <w:rPr>
                <w:lang w:val="es-ES_tradnl"/>
              </w:rPr>
              <w:t xml:space="preserve"> que el continente africano en su totalidad obtuvo una cuota inferior al</w:t>
            </w:r>
            <w:r w:rsidR="0030775D" w:rsidRPr="00F40522">
              <w:rPr>
                <w:lang w:val="es-ES_tradnl"/>
              </w:rPr>
              <w:t> 1</w:t>
            </w:r>
            <w:r w:rsidRPr="00F40522">
              <w:rPr>
                <w:lang w:val="es-ES_tradnl"/>
              </w:rPr>
              <w:t> %, siendo aún muy bajos los ingresos por contenidos digitales.</w:t>
            </w:r>
          </w:p>
          <w:p w14:paraId="7B6E0BD5" w14:textId="77777777" w:rsidR="007B427A" w:rsidRPr="00F40522" w:rsidRDefault="007B427A" w:rsidP="007B427A">
            <w:pPr>
              <w:pStyle w:val="TableParagraph"/>
              <w:ind w:left="109"/>
              <w:rPr>
                <w:lang w:val="es-ES_tradnl"/>
              </w:rPr>
            </w:pPr>
          </w:p>
          <w:p w14:paraId="47C8EA48" w14:textId="2A0D6189" w:rsidR="007B427A" w:rsidRPr="00F40522" w:rsidRDefault="00D01FE1" w:rsidP="007B427A">
            <w:pPr>
              <w:pStyle w:val="TableParagraph"/>
              <w:ind w:left="109"/>
              <w:rPr>
                <w:lang w:val="es-ES_tradnl"/>
              </w:rPr>
            </w:pPr>
            <w:r w:rsidRPr="00F40522">
              <w:rPr>
                <w:lang w:val="es-ES_tradnl"/>
              </w:rPr>
              <w:t xml:space="preserve">En este contexto, el proyecto prevé diversas actividades interrelacionadas que incluyen </w:t>
            </w:r>
            <w:r w:rsidR="00D339A4" w:rsidRPr="00F40522">
              <w:rPr>
                <w:lang w:val="es-ES_tradnl"/>
              </w:rPr>
              <w:t xml:space="preserve">la elaboración de </w:t>
            </w:r>
            <w:r w:rsidRPr="00F40522">
              <w:rPr>
                <w:lang w:val="es-ES_tradnl"/>
              </w:rPr>
              <w:t xml:space="preserve">estudios, </w:t>
            </w:r>
            <w:r w:rsidR="00D339A4" w:rsidRPr="00F40522">
              <w:rPr>
                <w:lang w:val="es-ES_tradnl"/>
              </w:rPr>
              <w:t xml:space="preserve">la impartición de </w:t>
            </w:r>
            <w:r w:rsidRPr="00F40522">
              <w:rPr>
                <w:lang w:val="es-ES_tradnl"/>
              </w:rPr>
              <w:t xml:space="preserve">cursos de capacitación y </w:t>
            </w:r>
            <w:r w:rsidR="00D339A4" w:rsidRPr="00F40522">
              <w:rPr>
                <w:lang w:val="es-ES_tradnl"/>
              </w:rPr>
              <w:t>el fomento del</w:t>
            </w:r>
            <w:r w:rsidRPr="00F40522">
              <w:rPr>
                <w:lang w:val="es-ES_tradnl"/>
              </w:rPr>
              <w:t xml:space="preserve"> diálogo intersectorial entre los principales actores del ecosistema de la música, con los objetivos siguientes:</w:t>
            </w:r>
          </w:p>
          <w:p w14:paraId="01D0A866" w14:textId="77777777" w:rsidR="007B427A" w:rsidRPr="00F40522" w:rsidRDefault="007B427A" w:rsidP="007B427A">
            <w:pPr>
              <w:pStyle w:val="TableParagraph"/>
              <w:ind w:left="109"/>
              <w:rPr>
                <w:lang w:val="es-ES_tradnl"/>
              </w:rPr>
            </w:pPr>
          </w:p>
          <w:p w14:paraId="3CD8F52C" w14:textId="7022AD39" w:rsidR="00100B9A" w:rsidRPr="00F40522" w:rsidRDefault="00D01FE1" w:rsidP="00100B9A">
            <w:pPr>
              <w:pStyle w:val="TableParagraph"/>
              <w:numPr>
                <w:ilvl w:val="0"/>
                <w:numId w:val="15"/>
              </w:numPr>
              <w:ind w:left="168" w:firstLine="31"/>
              <w:rPr>
                <w:lang w:val="es-ES_tradnl"/>
              </w:rPr>
            </w:pPr>
            <w:r w:rsidRPr="00F40522">
              <w:rPr>
                <w:lang w:val="es-ES_tradnl"/>
              </w:rPr>
              <w:t>Promover una mejor comprensión y utilización de los marcos jurídicos y reglamentarios del derecho de autor y derechos conexos entre los Estados miembros beneficiarios y los profesionales</w:t>
            </w:r>
            <w:r w:rsidR="00D339A4" w:rsidRPr="00F40522">
              <w:rPr>
                <w:lang w:val="es-ES_tradnl"/>
              </w:rPr>
              <w:t>,</w:t>
            </w:r>
            <w:r w:rsidRPr="00F40522">
              <w:rPr>
                <w:lang w:val="es-ES_tradnl"/>
              </w:rPr>
              <w:t xml:space="preserve"> a la luz de los nuevos usos y formas de explotación de la música en línea.</w:t>
            </w:r>
          </w:p>
          <w:p w14:paraId="6A426197" w14:textId="77777777" w:rsidR="00100B9A" w:rsidRPr="00F40522" w:rsidRDefault="00100B9A" w:rsidP="00100B9A">
            <w:pPr>
              <w:pStyle w:val="TableParagraph"/>
              <w:ind w:left="199"/>
              <w:rPr>
                <w:lang w:val="es-ES_tradnl"/>
              </w:rPr>
            </w:pPr>
          </w:p>
          <w:p w14:paraId="0FA6CF13" w14:textId="5E638DF9" w:rsidR="00100B9A" w:rsidRPr="00F40522" w:rsidRDefault="00D339A4" w:rsidP="00100B9A">
            <w:pPr>
              <w:pStyle w:val="TableParagraph"/>
              <w:numPr>
                <w:ilvl w:val="0"/>
                <w:numId w:val="15"/>
              </w:numPr>
              <w:ind w:left="168" w:firstLine="31"/>
              <w:rPr>
                <w:lang w:val="es-ES_tradnl"/>
              </w:rPr>
            </w:pPr>
            <w:r w:rsidRPr="00F40522">
              <w:rPr>
                <w:lang w:val="es-ES_tradnl"/>
              </w:rPr>
              <w:t>Fomentar el conocimiento de los mecanismos de gestión colectiva y de negociación de contratos sobre gestión de derechos digitales entre los profesionales y usuarios de la música.</w:t>
            </w:r>
          </w:p>
          <w:p w14:paraId="0D62D0FD" w14:textId="77777777" w:rsidR="00100B9A" w:rsidRPr="00F40522" w:rsidRDefault="00100B9A" w:rsidP="00100B9A">
            <w:pPr>
              <w:pStyle w:val="TableParagraph"/>
              <w:ind w:left="199"/>
              <w:rPr>
                <w:lang w:val="es-ES_tradnl"/>
              </w:rPr>
            </w:pPr>
          </w:p>
          <w:p w14:paraId="22F83F85" w14:textId="4E2BA4AD" w:rsidR="00100B9A" w:rsidRPr="00F40522" w:rsidRDefault="00D01FE1" w:rsidP="00100B9A">
            <w:pPr>
              <w:pStyle w:val="TableParagraph"/>
              <w:numPr>
                <w:ilvl w:val="0"/>
                <w:numId w:val="15"/>
              </w:numPr>
              <w:ind w:left="168" w:firstLine="31"/>
              <w:rPr>
                <w:lang w:val="es-ES_tradnl"/>
              </w:rPr>
            </w:pPr>
            <w:r w:rsidRPr="00F40522">
              <w:rPr>
                <w:lang w:val="es-ES_tradnl"/>
              </w:rPr>
              <w:t xml:space="preserve">Propiciar y </w:t>
            </w:r>
            <w:r w:rsidR="00D339A4" w:rsidRPr="00F40522">
              <w:rPr>
                <w:lang w:val="es-ES_tradnl"/>
              </w:rPr>
              <w:t xml:space="preserve">formular </w:t>
            </w:r>
            <w:r w:rsidRPr="00F40522">
              <w:rPr>
                <w:lang w:val="es-ES_tradnl"/>
              </w:rPr>
              <w:t xml:space="preserve">prácticas sobre gestión y concesión de licencias para el uso en línea que permitan explotar </w:t>
            </w:r>
            <w:r w:rsidR="004F579A" w:rsidRPr="00F40522">
              <w:rPr>
                <w:lang w:val="es-ES_tradnl"/>
              </w:rPr>
              <w:t>de forma legítima</w:t>
            </w:r>
            <w:r w:rsidRPr="00F40522">
              <w:rPr>
                <w:lang w:val="es-ES_tradnl"/>
              </w:rPr>
              <w:t xml:space="preserve"> los contenidos basados en la transmisión por flujo continuo y otras plataformas en línea, generar ingresos para los titulares de derechos y luchar contra la piratería.</w:t>
            </w:r>
          </w:p>
          <w:p w14:paraId="28A9A157" w14:textId="77777777" w:rsidR="00100B9A" w:rsidRPr="00F40522" w:rsidRDefault="00100B9A" w:rsidP="00100B9A">
            <w:pPr>
              <w:pStyle w:val="TableParagraph"/>
              <w:ind w:left="199"/>
              <w:rPr>
                <w:lang w:val="es-ES_tradnl"/>
              </w:rPr>
            </w:pPr>
          </w:p>
          <w:p w14:paraId="0E9F6026" w14:textId="306FA7A2" w:rsidR="00100B9A" w:rsidRPr="00F40522" w:rsidRDefault="00D01FE1" w:rsidP="00100B9A">
            <w:pPr>
              <w:pStyle w:val="TableParagraph"/>
              <w:numPr>
                <w:ilvl w:val="0"/>
                <w:numId w:val="15"/>
              </w:numPr>
              <w:ind w:left="168" w:firstLine="31"/>
              <w:rPr>
                <w:lang w:val="es-ES_tradnl"/>
              </w:rPr>
            </w:pPr>
            <w:r w:rsidRPr="00F40522">
              <w:rPr>
                <w:lang w:val="es-ES_tradnl"/>
              </w:rPr>
              <w:t xml:space="preserve">Permitir que los reguladores del sector de las comunicaciones </w:t>
            </w:r>
            <w:r w:rsidR="00D339A4" w:rsidRPr="00F40522">
              <w:rPr>
                <w:lang w:val="es-ES_tradnl"/>
              </w:rPr>
              <w:t xml:space="preserve">actualicen </w:t>
            </w:r>
            <w:r w:rsidRPr="00F40522">
              <w:rPr>
                <w:lang w:val="es-ES_tradnl"/>
              </w:rPr>
              <w:t xml:space="preserve">su mandato </w:t>
            </w:r>
            <w:r w:rsidR="00D339A4" w:rsidRPr="00F40522">
              <w:rPr>
                <w:lang w:val="es-ES_tradnl"/>
              </w:rPr>
              <w:t>con miras a una mejor integración de</w:t>
            </w:r>
            <w:r w:rsidRPr="00F40522">
              <w:rPr>
                <w:lang w:val="es-ES_tradnl"/>
              </w:rPr>
              <w:t xml:space="preserve"> los aspectos relacionados con el derecho de autor.</w:t>
            </w:r>
          </w:p>
          <w:p w14:paraId="1338479B" w14:textId="77777777" w:rsidR="00100B9A" w:rsidRPr="00F40522" w:rsidRDefault="00100B9A" w:rsidP="00100B9A">
            <w:pPr>
              <w:pStyle w:val="TableParagraph"/>
              <w:ind w:left="199"/>
              <w:rPr>
                <w:lang w:val="es-ES_tradnl"/>
              </w:rPr>
            </w:pPr>
          </w:p>
          <w:p w14:paraId="711FC8D1" w14:textId="77777777" w:rsidR="00100B9A" w:rsidRPr="00F40522" w:rsidRDefault="00D01FE1" w:rsidP="00100B9A">
            <w:pPr>
              <w:pStyle w:val="TableParagraph"/>
              <w:numPr>
                <w:ilvl w:val="0"/>
                <w:numId w:val="15"/>
              </w:numPr>
              <w:ind w:left="168" w:firstLine="31"/>
              <w:rPr>
                <w:lang w:val="es-ES_tradnl"/>
              </w:rPr>
            </w:pPr>
            <w:r w:rsidRPr="00F40522">
              <w:rPr>
                <w:lang w:val="es-ES_tradnl"/>
              </w:rPr>
              <w:t>Analizar las condiciones para establecer una estrategia regional que promueva el mercado de la música digital en los países beneficiarios con el fin de que el sector sea un motor de crecimiento sostenible.</w:t>
            </w:r>
          </w:p>
          <w:p w14:paraId="6B67ED03" w14:textId="77777777" w:rsidR="00100B9A" w:rsidRPr="00F40522" w:rsidRDefault="00100B9A" w:rsidP="00100B9A">
            <w:pPr>
              <w:pStyle w:val="TableParagraph"/>
              <w:ind w:left="199"/>
              <w:rPr>
                <w:lang w:val="es-ES_tradnl"/>
              </w:rPr>
            </w:pPr>
          </w:p>
          <w:p w14:paraId="0CFC8C4C" w14:textId="467ECC24" w:rsidR="00100B9A" w:rsidRPr="00F40522" w:rsidRDefault="00D01FE1" w:rsidP="00100B9A">
            <w:pPr>
              <w:pStyle w:val="TableParagraph"/>
              <w:numPr>
                <w:ilvl w:val="0"/>
                <w:numId w:val="15"/>
              </w:numPr>
              <w:ind w:left="168" w:firstLine="31"/>
              <w:rPr>
                <w:lang w:val="es-ES_tradnl"/>
              </w:rPr>
            </w:pPr>
            <w:r w:rsidRPr="00F40522">
              <w:rPr>
                <w:lang w:val="es-ES_tradnl"/>
              </w:rPr>
              <w:t xml:space="preserve">Promover la mejora de las condiciones sociales de los creadores para favorecer el </w:t>
            </w:r>
            <w:r w:rsidR="006E7AAC" w:rsidRPr="00F40522">
              <w:rPr>
                <w:lang w:val="es-ES_tradnl"/>
              </w:rPr>
              <w:t xml:space="preserve">crecimiento </w:t>
            </w:r>
            <w:r w:rsidRPr="00F40522">
              <w:rPr>
                <w:lang w:val="es-ES_tradnl"/>
              </w:rPr>
              <w:t>y la estructuración de una cadena de profesiones innovadora y articulada en el sector de la música.</w:t>
            </w:r>
          </w:p>
          <w:p w14:paraId="4F9EEAFE" w14:textId="77777777" w:rsidR="00100B9A" w:rsidRPr="00F40522" w:rsidRDefault="00100B9A" w:rsidP="00100B9A">
            <w:pPr>
              <w:pStyle w:val="TableParagraph"/>
              <w:ind w:left="199"/>
              <w:rPr>
                <w:lang w:val="es-ES_tradnl"/>
              </w:rPr>
            </w:pPr>
          </w:p>
          <w:p w14:paraId="1EA9F2A2" w14:textId="269E9E33" w:rsidR="00100B9A" w:rsidRPr="00F40522" w:rsidRDefault="00D01FE1" w:rsidP="00100B9A">
            <w:pPr>
              <w:pStyle w:val="TableParagraph"/>
              <w:numPr>
                <w:ilvl w:val="0"/>
                <w:numId w:val="15"/>
              </w:numPr>
              <w:ind w:left="168" w:firstLine="31"/>
              <w:rPr>
                <w:lang w:val="es-ES_tradnl"/>
              </w:rPr>
            </w:pPr>
            <w:r w:rsidRPr="00F40522">
              <w:rPr>
                <w:lang w:val="es-ES_tradnl"/>
              </w:rPr>
              <w:t xml:space="preserve">Desarrollar herramientas de referencia para los funcionarios judiciales que les </w:t>
            </w:r>
            <w:r w:rsidR="006E7AAC" w:rsidRPr="00F40522">
              <w:rPr>
                <w:lang w:val="es-ES_tradnl"/>
              </w:rPr>
              <w:t>faciliten el desempeño de</w:t>
            </w:r>
            <w:r w:rsidRPr="00F40522">
              <w:rPr>
                <w:lang w:val="es-ES_tradnl"/>
              </w:rPr>
              <w:t xml:space="preserve"> sus tareas en el contexto de los litigios </w:t>
            </w:r>
            <w:r w:rsidR="004F579A" w:rsidRPr="00F40522">
              <w:rPr>
                <w:lang w:val="es-ES_tradnl"/>
              </w:rPr>
              <w:t>del ámbito de la música</w:t>
            </w:r>
            <w:r w:rsidRPr="00F40522">
              <w:rPr>
                <w:lang w:val="es-ES_tradnl"/>
              </w:rPr>
              <w:t xml:space="preserve"> en el entorno digital.</w:t>
            </w:r>
          </w:p>
          <w:p w14:paraId="78CDFAF4" w14:textId="77777777" w:rsidR="00100B9A" w:rsidRPr="00F40522" w:rsidRDefault="00100B9A" w:rsidP="00100B9A">
            <w:pPr>
              <w:pStyle w:val="TableParagraph"/>
              <w:ind w:left="199"/>
              <w:rPr>
                <w:lang w:val="es-ES_tradnl"/>
              </w:rPr>
            </w:pPr>
          </w:p>
          <w:p w14:paraId="11215522" w14:textId="08765F47" w:rsidR="00374AD6" w:rsidRPr="00F40522" w:rsidRDefault="00D01FE1" w:rsidP="00100B9A">
            <w:pPr>
              <w:pStyle w:val="TableParagraph"/>
              <w:numPr>
                <w:ilvl w:val="0"/>
                <w:numId w:val="15"/>
              </w:numPr>
              <w:ind w:left="168" w:firstLine="0"/>
              <w:rPr>
                <w:lang w:val="es-ES_tradnl"/>
              </w:rPr>
            </w:pPr>
            <w:r w:rsidRPr="00F40522">
              <w:rPr>
                <w:lang w:val="es-ES_tradnl"/>
              </w:rPr>
              <w:t xml:space="preserve">Apoyar el desarrollo de una estrategia regional </w:t>
            </w:r>
            <w:r w:rsidR="004F0F79" w:rsidRPr="00F40522">
              <w:rPr>
                <w:lang w:val="es-ES_tradnl"/>
              </w:rPr>
              <w:t xml:space="preserve">al objeto de </w:t>
            </w:r>
            <w:r w:rsidRPr="00F40522">
              <w:rPr>
                <w:lang w:val="es-ES_tradnl"/>
              </w:rPr>
              <w:t xml:space="preserve">valorizar el mercado de la música digital y </w:t>
            </w:r>
            <w:r w:rsidR="004F0F79" w:rsidRPr="00F40522">
              <w:rPr>
                <w:lang w:val="es-ES_tradnl"/>
              </w:rPr>
              <w:t>favorecer la creación</w:t>
            </w:r>
            <w:r w:rsidRPr="00F40522">
              <w:rPr>
                <w:lang w:val="es-ES_tradnl"/>
              </w:rPr>
              <w:t xml:space="preserve"> de herramientas adaptadas.</w:t>
            </w:r>
          </w:p>
        </w:tc>
      </w:tr>
      <w:tr w:rsidR="00685B14" w:rsidRPr="00F40522" w14:paraId="5560F484" w14:textId="77777777" w:rsidTr="000E0E0C">
        <w:trPr>
          <w:trHeight w:val="432"/>
        </w:trPr>
        <w:tc>
          <w:tcPr>
            <w:tcW w:w="2377" w:type="dxa"/>
            <w:shd w:val="clear" w:color="auto" w:fill="68E089"/>
            <w:vAlign w:val="center"/>
          </w:tcPr>
          <w:p w14:paraId="11D6EE7B" w14:textId="77777777" w:rsidR="00374AD6" w:rsidRPr="00F40522" w:rsidRDefault="00D01FE1" w:rsidP="00374AD6">
            <w:pPr>
              <w:pStyle w:val="TableParagraph"/>
              <w:spacing w:before="1"/>
              <w:ind w:left="110"/>
              <w:rPr>
                <w:lang w:val="es-ES_tradnl"/>
              </w:rPr>
            </w:pPr>
            <w:r w:rsidRPr="00F40522">
              <w:rPr>
                <w:u w:val="single"/>
                <w:lang w:val="es-ES_tradnl"/>
              </w:rPr>
              <w:t>Directora del proyecto</w:t>
            </w:r>
          </w:p>
        </w:tc>
        <w:tc>
          <w:tcPr>
            <w:tcW w:w="6913" w:type="dxa"/>
            <w:vAlign w:val="center"/>
          </w:tcPr>
          <w:p w14:paraId="7D8794B6" w14:textId="77777777" w:rsidR="00374AD6" w:rsidRPr="00F40522" w:rsidRDefault="00D01FE1" w:rsidP="008623D3">
            <w:pPr>
              <w:pStyle w:val="TableParagraph"/>
              <w:spacing w:before="1"/>
              <w:ind w:left="109"/>
              <w:rPr>
                <w:iCs/>
                <w:lang w:val="es-ES_tradnl"/>
              </w:rPr>
            </w:pPr>
            <w:r w:rsidRPr="00F40522">
              <w:rPr>
                <w:iCs/>
                <w:lang w:val="es-ES_tradnl"/>
              </w:rPr>
              <w:t>Sra. Sherine GREISS, oficial superior de gestión de programas, División de Desarrollo en materia de Derecho de Autor, Sector de Derecho de Autor e Industrias Creativas</w:t>
            </w:r>
          </w:p>
        </w:tc>
      </w:tr>
      <w:tr w:rsidR="00685B14" w:rsidRPr="00F40522" w14:paraId="7D210AD8" w14:textId="77777777" w:rsidTr="0089649C">
        <w:trPr>
          <w:trHeight w:val="891"/>
        </w:trPr>
        <w:tc>
          <w:tcPr>
            <w:tcW w:w="2377" w:type="dxa"/>
            <w:shd w:val="clear" w:color="auto" w:fill="68E089"/>
            <w:vAlign w:val="center"/>
          </w:tcPr>
          <w:p w14:paraId="03914319" w14:textId="70A0FBA9" w:rsidR="00374AD6" w:rsidRPr="00F40522" w:rsidRDefault="00D01FE1" w:rsidP="00374AD6">
            <w:pPr>
              <w:pStyle w:val="TableParagraph"/>
              <w:spacing w:before="1"/>
              <w:ind w:left="110" w:right="221"/>
              <w:rPr>
                <w:lang w:val="es-ES_tradnl"/>
              </w:rPr>
            </w:pPr>
            <w:r w:rsidRPr="00F40522">
              <w:rPr>
                <w:u w:val="single"/>
                <w:lang w:val="es-ES_tradnl"/>
              </w:rPr>
              <w:t>Vínculos con los resultados previstos en el</w:t>
            </w:r>
            <w:r w:rsidRPr="00F40522">
              <w:rPr>
                <w:lang w:val="es-ES_tradnl"/>
              </w:rPr>
              <w:t xml:space="preserve"> </w:t>
            </w:r>
            <w:hyperlink r:id="rId51" w:history="1">
              <w:r w:rsidR="00873A26" w:rsidRPr="00F40522">
                <w:rPr>
                  <w:color w:val="0000FF"/>
                  <w:u w:val="single"/>
                  <w:lang w:val="es-ES_tradnl"/>
                </w:rPr>
                <w:t>programa de trabajo y presupuesto para 2022/23</w:t>
              </w:r>
            </w:hyperlink>
          </w:p>
        </w:tc>
        <w:tc>
          <w:tcPr>
            <w:tcW w:w="6913" w:type="dxa"/>
          </w:tcPr>
          <w:p w14:paraId="76C7D312" w14:textId="77777777" w:rsidR="005B4FF9" w:rsidRPr="00F40522" w:rsidRDefault="00D01FE1" w:rsidP="005B4FF9">
            <w:pPr>
              <w:pStyle w:val="TableParagraph"/>
              <w:spacing w:before="1"/>
              <w:ind w:left="109" w:right="109"/>
              <w:rPr>
                <w:iCs/>
                <w:lang w:val="es-ES_tradnl"/>
              </w:rPr>
            </w:pPr>
            <w:r w:rsidRPr="00F40522">
              <w:rPr>
                <w:iCs/>
                <w:lang w:val="es-ES_tradnl"/>
              </w:rPr>
              <w:t>2.1 Desarrollo de marcos normativos internacionales de PI equilibrados y eficaces.</w:t>
            </w:r>
          </w:p>
          <w:p w14:paraId="6AF95432" w14:textId="77777777" w:rsidR="005B4FF9" w:rsidRPr="00F40522" w:rsidRDefault="005B4FF9" w:rsidP="005B4FF9">
            <w:pPr>
              <w:pStyle w:val="TableParagraph"/>
              <w:spacing w:before="1"/>
              <w:ind w:left="109" w:right="109"/>
              <w:rPr>
                <w:iCs/>
                <w:lang w:val="es-ES_tradnl"/>
              </w:rPr>
            </w:pPr>
          </w:p>
          <w:p w14:paraId="7A1FE956" w14:textId="5408154E" w:rsidR="005B4FF9" w:rsidRPr="00F40522" w:rsidRDefault="00D01FE1" w:rsidP="005B4FF9">
            <w:pPr>
              <w:pStyle w:val="TableParagraph"/>
              <w:spacing w:before="1"/>
              <w:ind w:left="109" w:right="109"/>
              <w:rPr>
                <w:iCs/>
                <w:lang w:val="es-ES_tradnl"/>
              </w:rPr>
            </w:pPr>
            <w:r w:rsidRPr="00F40522">
              <w:rPr>
                <w:iCs/>
                <w:lang w:val="es-ES_tradnl"/>
              </w:rPr>
              <w:t xml:space="preserve">4.1 Un uso más eficaz de la propiedad intelectual </w:t>
            </w:r>
            <w:r w:rsidR="00857605" w:rsidRPr="00F40522">
              <w:rPr>
                <w:iCs/>
                <w:lang w:val="es-ES_tradnl"/>
              </w:rPr>
              <w:t>en apoyo al</w:t>
            </w:r>
            <w:r w:rsidRPr="00F40522">
              <w:rPr>
                <w:iCs/>
                <w:lang w:val="es-ES_tradnl"/>
              </w:rPr>
              <w:t xml:space="preserve"> crecimiento y el desarrollo de todos los Estados miembros y sus regiones y subregiones, mediante la aplicación de las recomendaciones de la Agenda para el Desarrollo</w:t>
            </w:r>
            <w:r w:rsidR="002E5BF0" w:rsidRPr="00F40522">
              <w:rPr>
                <w:iCs/>
                <w:lang w:val="es-ES_tradnl"/>
              </w:rPr>
              <w:t>, entre otras medidas</w:t>
            </w:r>
            <w:r w:rsidRPr="00F40522">
              <w:rPr>
                <w:iCs/>
                <w:lang w:val="es-ES_tradnl"/>
              </w:rPr>
              <w:t>.</w:t>
            </w:r>
          </w:p>
          <w:p w14:paraId="35478D17" w14:textId="77777777" w:rsidR="005B4FF9" w:rsidRPr="00F40522" w:rsidRDefault="005B4FF9" w:rsidP="005B4FF9">
            <w:pPr>
              <w:pStyle w:val="TableParagraph"/>
              <w:spacing w:before="1"/>
              <w:ind w:left="109" w:right="109"/>
              <w:rPr>
                <w:iCs/>
                <w:lang w:val="es-ES_tradnl"/>
              </w:rPr>
            </w:pPr>
          </w:p>
          <w:p w14:paraId="14FC8725" w14:textId="77777777" w:rsidR="005B4FF9" w:rsidRPr="00F40522" w:rsidRDefault="00D01FE1" w:rsidP="005B4FF9">
            <w:pPr>
              <w:pStyle w:val="TableParagraph"/>
              <w:spacing w:before="1"/>
              <w:ind w:left="109" w:right="109"/>
              <w:rPr>
                <w:iCs/>
                <w:lang w:val="es-ES_tradnl"/>
              </w:rPr>
            </w:pPr>
            <w:r w:rsidRPr="00F40522">
              <w:rPr>
                <w:iCs/>
                <w:lang w:val="es-ES_tradnl"/>
              </w:rPr>
              <w:t>4.2 Desarrollo de ecosistemas equilibrados y eficaces de PI, innovación y creatividad en los Estados miembros.</w:t>
            </w:r>
          </w:p>
          <w:p w14:paraId="36D95D79" w14:textId="77777777" w:rsidR="005B4FF9" w:rsidRPr="00F40522" w:rsidRDefault="005B4FF9" w:rsidP="005B4FF9">
            <w:pPr>
              <w:pStyle w:val="TableParagraph"/>
              <w:spacing w:before="1"/>
              <w:ind w:left="109" w:right="109"/>
              <w:rPr>
                <w:iCs/>
                <w:lang w:val="es-ES_tradnl"/>
              </w:rPr>
            </w:pPr>
          </w:p>
          <w:p w14:paraId="4BE3CC4A" w14:textId="77777777" w:rsidR="00374AD6" w:rsidRPr="00F40522" w:rsidRDefault="00D01FE1" w:rsidP="005B4FF9">
            <w:pPr>
              <w:pStyle w:val="TableParagraph"/>
              <w:spacing w:before="1"/>
              <w:ind w:left="109" w:right="109"/>
              <w:rPr>
                <w:lang w:val="es-ES_tradnl"/>
              </w:rPr>
            </w:pPr>
            <w:r w:rsidRPr="00F40522">
              <w:rPr>
                <w:iCs/>
                <w:lang w:val="es-ES_tradnl"/>
              </w:rPr>
              <w:t>4.3 Aumento de los conocimientos y competencias en materia de PI en todos los Estados miembros.</w:t>
            </w:r>
          </w:p>
        </w:tc>
      </w:tr>
      <w:tr w:rsidR="00685B14" w:rsidRPr="00F40522" w14:paraId="0EEFFA6C" w14:textId="77777777" w:rsidTr="000E0E0C">
        <w:trPr>
          <w:trHeight w:val="1071"/>
        </w:trPr>
        <w:tc>
          <w:tcPr>
            <w:tcW w:w="2377" w:type="dxa"/>
            <w:shd w:val="clear" w:color="auto" w:fill="68E089"/>
            <w:vAlign w:val="center"/>
          </w:tcPr>
          <w:p w14:paraId="77AA0A1C" w14:textId="77777777" w:rsidR="00374AD6" w:rsidRPr="00F40522" w:rsidRDefault="00D01FE1" w:rsidP="00374AD6">
            <w:pPr>
              <w:pStyle w:val="TableParagraph"/>
              <w:ind w:left="110" w:right="378"/>
              <w:rPr>
                <w:lang w:val="es-ES_tradnl"/>
              </w:rPr>
            </w:pPr>
            <w:r w:rsidRPr="00F40522">
              <w:rPr>
                <w:u w:val="single"/>
                <w:lang w:val="es-ES_tradnl"/>
              </w:rPr>
              <w:t>Progresos en la ejecución del proyecto</w:t>
            </w:r>
          </w:p>
        </w:tc>
        <w:tc>
          <w:tcPr>
            <w:tcW w:w="6913" w:type="dxa"/>
            <w:vAlign w:val="center"/>
          </w:tcPr>
          <w:p w14:paraId="5152C7EF" w14:textId="77777777" w:rsidR="005B4FF9" w:rsidRPr="00F40522" w:rsidRDefault="005B4FF9" w:rsidP="006B6554">
            <w:pPr>
              <w:pStyle w:val="TableParagraph"/>
              <w:ind w:right="84"/>
              <w:rPr>
                <w:color w:val="000000" w:themeColor="text1"/>
                <w:sz w:val="20"/>
                <w:szCs w:val="20"/>
                <w:lang w:val="es-ES_tradnl"/>
              </w:rPr>
            </w:pPr>
          </w:p>
          <w:p w14:paraId="6FCD0E16" w14:textId="77777777" w:rsidR="005B4FF9" w:rsidRPr="003707A4" w:rsidRDefault="00D01FE1" w:rsidP="00F02E62">
            <w:pPr>
              <w:pStyle w:val="TableParagraph"/>
              <w:numPr>
                <w:ilvl w:val="0"/>
                <w:numId w:val="18"/>
              </w:numPr>
              <w:ind w:right="84"/>
              <w:rPr>
                <w:u w:val="single"/>
                <w:lang w:val="es-ES_tradnl"/>
              </w:rPr>
            </w:pPr>
            <w:r w:rsidRPr="003707A4">
              <w:rPr>
                <w:u w:val="single"/>
                <w:lang w:val="es-ES_tradnl"/>
              </w:rPr>
              <w:t>Estudio exploratorio</w:t>
            </w:r>
          </w:p>
          <w:p w14:paraId="28A26245" w14:textId="77777777" w:rsidR="005B4FF9" w:rsidRPr="003707A4" w:rsidRDefault="005B4FF9" w:rsidP="005B4FF9">
            <w:pPr>
              <w:pStyle w:val="TableParagraph"/>
              <w:ind w:left="109" w:right="84"/>
              <w:rPr>
                <w:lang w:val="es-ES_tradnl"/>
              </w:rPr>
            </w:pPr>
          </w:p>
          <w:p w14:paraId="78A0C9B4" w14:textId="33C6A6B7" w:rsidR="00805E33" w:rsidRPr="003707A4" w:rsidRDefault="00D01FE1" w:rsidP="00805E33">
            <w:pPr>
              <w:pStyle w:val="TableParagraph"/>
              <w:ind w:left="109" w:right="84"/>
              <w:rPr>
                <w:lang w:val="es-ES_tradnl"/>
              </w:rPr>
            </w:pPr>
            <w:r w:rsidRPr="003707A4">
              <w:rPr>
                <w:lang w:val="es-ES_tradnl"/>
              </w:rPr>
              <w:t>El estudio exploratorio sobre el desarrollo de la industria musical y los nuevos modelos de negocio en los países de la UEMOA pretende aclarar las necesidades de todos los países beneficiarios.</w:t>
            </w:r>
            <w:r w:rsidR="00D72F1C" w:rsidRPr="003707A4">
              <w:rPr>
                <w:lang w:val="es-ES_tradnl"/>
              </w:rPr>
              <w:t xml:space="preserve"> </w:t>
            </w:r>
            <w:r w:rsidRPr="003707A4">
              <w:rPr>
                <w:lang w:val="es-ES_tradnl"/>
              </w:rPr>
              <w:t>En septiembre de</w:t>
            </w:r>
            <w:r w:rsidR="0030775D" w:rsidRPr="003707A4">
              <w:rPr>
                <w:lang w:val="es-ES_tradnl"/>
              </w:rPr>
              <w:t> 2</w:t>
            </w:r>
            <w:r w:rsidRPr="003707A4">
              <w:rPr>
                <w:lang w:val="es-ES_tradnl"/>
              </w:rPr>
              <w:t>022, se presentó una versión preliminar a los coordinadores para que la examinaran y formularan comentarios.</w:t>
            </w:r>
          </w:p>
          <w:p w14:paraId="4B66FA06" w14:textId="77777777" w:rsidR="00805E33" w:rsidRPr="003707A4" w:rsidRDefault="00805E33" w:rsidP="00805E33">
            <w:pPr>
              <w:pStyle w:val="TableParagraph"/>
              <w:ind w:left="109" w:right="84"/>
              <w:rPr>
                <w:lang w:val="es-ES_tradnl"/>
              </w:rPr>
            </w:pPr>
          </w:p>
          <w:p w14:paraId="489286EE" w14:textId="1DD2B1E2" w:rsidR="00805E33" w:rsidRPr="003707A4" w:rsidRDefault="00D01FE1" w:rsidP="00805E33">
            <w:pPr>
              <w:pStyle w:val="TableParagraph"/>
              <w:ind w:left="109" w:right="84"/>
              <w:rPr>
                <w:lang w:val="es-ES_tradnl"/>
              </w:rPr>
            </w:pPr>
            <w:r w:rsidRPr="003707A4">
              <w:rPr>
                <w:lang w:val="es-ES_tradnl"/>
              </w:rPr>
              <w:t>Se dio por finalizado el estudio exploratorio, que fue validado por todos los coordinadores en la primera reunión anual de coordinación, celebrada en Abiyán (Côte d’Ivoire) en noviembre de</w:t>
            </w:r>
            <w:r w:rsidR="0030775D" w:rsidRPr="003707A4">
              <w:rPr>
                <w:lang w:val="es-ES_tradnl"/>
              </w:rPr>
              <w:t> 2</w:t>
            </w:r>
            <w:r w:rsidRPr="003707A4">
              <w:rPr>
                <w:lang w:val="es-ES_tradnl"/>
              </w:rPr>
              <w:t>022.</w:t>
            </w:r>
            <w:r w:rsidR="00D72F1C" w:rsidRPr="003707A4">
              <w:rPr>
                <w:lang w:val="es-ES_tradnl"/>
              </w:rPr>
              <w:t xml:space="preserve"> </w:t>
            </w:r>
          </w:p>
          <w:p w14:paraId="384F2EA1" w14:textId="77777777" w:rsidR="00805E33" w:rsidRPr="003707A4" w:rsidRDefault="00805E33" w:rsidP="00805E33">
            <w:pPr>
              <w:pStyle w:val="TableParagraph"/>
              <w:ind w:left="109" w:right="84"/>
              <w:rPr>
                <w:lang w:val="es-ES_tradnl"/>
              </w:rPr>
            </w:pPr>
          </w:p>
          <w:p w14:paraId="50BCABFB" w14:textId="77777777" w:rsidR="00805E33" w:rsidRPr="003707A4" w:rsidRDefault="00805E33" w:rsidP="00805E33">
            <w:pPr>
              <w:pStyle w:val="TableParagraph"/>
              <w:ind w:left="109" w:right="84"/>
              <w:rPr>
                <w:lang w:val="es-ES_tradnl"/>
              </w:rPr>
            </w:pPr>
          </w:p>
          <w:p w14:paraId="711E9FB0" w14:textId="77777777" w:rsidR="00805E33" w:rsidRPr="003707A4" w:rsidRDefault="00D01FE1" w:rsidP="00805E33">
            <w:pPr>
              <w:pStyle w:val="TableParagraph"/>
              <w:numPr>
                <w:ilvl w:val="0"/>
                <w:numId w:val="18"/>
              </w:numPr>
              <w:spacing w:before="1"/>
              <w:ind w:right="805"/>
              <w:rPr>
                <w:u w:val="single"/>
                <w:lang w:val="es-ES_tradnl"/>
              </w:rPr>
            </w:pPr>
            <w:r w:rsidRPr="003707A4">
              <w:rPr>
                <w:u w:val="single"/>
                <w:lang w:val="es-ES_tradnl"/>
              </w:rPr>
              <w:t>Comunicación con los coordinadores</w:t>
            </w:r>
          </w:p>
          <w:p w14:paraId="3EE1052B" w14:textId="77777777" w:rsidR="00805E33" w:rsidRPr="003707A4" w:rsidRDefault="00805E33" w:rsidP="00805E33">
            <w:pPr>
              <w:pStyle w:val="TableParagraph"/>
              <w:spacing w:before="1"/>
              <w:ind w:left="109" w:right="805"/>
              <w:rPr>
                <w:u w:val="single"/>
                <w:lang w:val="es-ES_tradnl"/>
              </w:rPr>
            </w:pPr>
          </w:p>
          <w:p w14:paraId="5990218E" w14:textId="6EC1167D" w:rsidR="00B50C7D" w:rsidRPr="003707A4" w:rsidRDefault="00D01FE1" w:rsidP="00B50C7D">
            <w:pPr>
              <w:pStyle w:val="TableParagraph"/>
              <w:spacing w:before="1"/>
              <w:ind w:left="109" w:right="805"/>
              <w:rPr>
                <w:lang w:val="es-ES_tradnl"/>
              </w:rPr>
            </w:pPr>
            <w:r w:rsidRPr="003707A4">
              <w:rPr>
                <w:lang w:val="es-ES_tradnl"/>
              </w:rPr>
              <w:t>Se han programado reuniones periódicas de carácter mensual con los</w:t>
            </w:r>
            <w:r w:rsidR="0030775D" w:rsidRPr="003707A4">
              <w:rPr>
                <w:lang w:val="es-ES_tradnl"/>
              </w:rPr>
              <w:t> 8</w:t>
            </w:r>
            <w:r w:rsidRPr="003707A4">
              <w:rPr>
                <w:lang w:val="es-ES_tradnl"/>
              </w:rPr>
              <w:t xml:space="preserve"> coordinadores al objeto de mantener una comunicación y un contacto permanentes entre el equipo del proyecto y los coordinadores nacionales.</w:t>
            </w:r>
            <w:r w:rsidR="00D72F1C" w:rsidRPr="003707A4">
              <w:rPr>
                <w:lang w:val="es-ES_tradnl"/>
              </w:rPr>
              <w:t xml:space="preserve"> </w:t>
            </w:r>
            <w:r w:rsidRPr="003707A4">
              <w:rPr>
                <w:lang w:val="es-ES_tradnl"/>
              </w:rPr>
              <w:t>Estas reuniones son la ocasión ideal para analizar la situación del proyecto, las necesidades puntuales de los países en el plano nacional, las siguientes etapas y las dificultades y los riesgos potenciales.</w:t>
            </w:r>
          </w:p>
          <w:p w14:paraId="096423C0" w14:textId="77777777" w:rsidR="00D74A32" w:rsidRPr="003707A4" w:rsidRDefault="00D74A32" w:rsidP="005B4FF9">
            <w:pPr>
              <w:pStyle w:val="TableParagraph"/>
              <w:spacing w:before="1"/>
              <w:ind w:right="805"/>
              <w:rPr>
                <w:u w:val="single"/>
                <w:lang w:val="es-ES_tradnl"/>
              </w:rPr>
            </w:pPr>
          </w:p>
          <w:p w14:paraId="61BC2416" w14:textId="77777777" w:rsidR="005B4FF9" w:rsidRPr="003707A4" w:rsidRDefault="00D01FE1" w:rsidP="00F02E62">
            <w:pPr>
              <w:pStyle w:val="TableParagraph"/>
              <w:numPr>
                <w:ilvl w:val="0"/>
                <w:numId w:val="18"/>
              </w:numPr>
              <w:spacing w:before="1"/>
              <w:ind w:right="805"/>
              <w:rPr>
                <w:u w:val="single"/>
                <w:lang w:val="es-ES_tradnl"/>
              </w:rPr>
            </w:pPr>
            <w:r w:rsidRPr="003707A4">
              <w:rPr>
                <w:u w:val="single"/>
                <w:lang w:val="es-ES_tradnl"/>
              </w:rPr>
              <w:t>Primera reunión anual de coordinación</w:t>
            </w:r>
          </w:p>
          <w:p w14:paraId="09C147B2" w14:textId="77777777" w:rsidR="005B4FF9" w:rsidRPr="003707A4" w:rsidRDefault="005B4FF9" w:rsidP="005B4FF9">
            <w:pPr>
              <w:pStyle w:val="TableParagraph"/>
              <w:spacing w:before="1"/>
              <w:ind w:right="805"/>
              <w:rPr>
                <w:lang w:val="es-ES_tradnl"/>
              </w:rPr>
            </w:pPr>
          </w:p>
          <w:p w14:paraId="56E83A20" w14:textId="183CEE19" w:rsidR="007A19A1" w:rsidRPr="003707A4" w:rsidRDefault="00D01FE1" w:rsidP="007A19A1">
            <w:pPr>
              <w:pStyle w:val="TableParagraph"/>
              <w:spacing w:before="1"/>
              <w:ind w:left="109" w:right="73"/>
              <w:rPr>
                <w:lang w:val="es-ES_tradnl"/>
              </w:rPr>
            </w:pPr>
            <w:r w:rsidRPr="003707A4">
              <w:rPr>
                <w:lang w:val="es-ES_tradnl"/>
              </w:rPr>
              <w:t>La primera reunión anual de coordinación tuvo lugar en Abiyán (Côte d'Ivoire) en noviembre de</w:t>
            </w:r>
            <w:r w:rsidR="0030775D" w:rsidRPr="003707A4">
              <w:rPr>
                <w:lang w:val="es-ES_tradnl"/>
              </w:rPr>
              <w:t> 2</w:t>
            </w:r>
            <w:r w:rsidRPr="003707A4">
              <w:rPr>
                <w:lang w:val="es-ES_tradnl"/>
              </w:rPr>
              <w:t>022.</w:t>
            </w:r>
            <w:r w:rsidR="00D72F1C" w:rsidRPr="003707A4">
              <w:rPr>
                <w:lang w:val="es-ES_tradnl"/>
              </w:rPr>
              <w:t xml:space="preserve"> </w:t>
            </w:r>
            <w:r w:rsidRPr="003707A4">
              <w:rPr>
                <w:lang w:val="es-ES_tradnl"/>
              </w:rPr>
              <w:t>Los objetivos de la reunión fueron los siguientes:</w:t>
            </w:r>
          </w:p>
          <w:p w14:paraId="260ABBE3" w14:textId="77777777" w:rsidR="00805E33" w:rsidRPr="003707A4" w:rsidRDefault="00805E33" w:rsidP="00805E33">
            <w:pPr>
              <w:pStyle w:val="TableParagraph"/>
              <w:spacing w:before="1"/>
              <w:ind w:left="109" w:right="73"/>
              <w:rPr>
                <w:lang w:val="es-ES_tradnl"/>
              </w:rPr>
            </w:pPr>
          </w:p>
          <w:p w14:paraId="04D6BA47" w14:textId="77777777" w:rsidR="00805E33" w:rsidRPr="003707A4" w:rsidRDefault="00D01FE1" w:rsidP="00805E33">
            <w:pPr>
              <w:pStyle w:val="TableParagraph"/>
              <w:numPr>
                <w:ilvl w:val="0"/>
                <w:numId w:val="17"/>
              </w:numPr>
              <w:spacing w:before="1"/>
              <w:ind w:left="623" w:right="73"/>
              <w:rPr>
                <w:lang w:val="es-ES_tradnl"/>
              </w:rPr>
            </w:pPr>
            <w:r w:rsidRPr="003707A4">
              <w:rPr>
                <w:lang w:val="es-ES_tradnl"/>
              </w:rPr>
              <w:t>Convocar a todos los coordinadores y otros interlocutores esenciales, como la Secretaría de la UEMOA.</w:t>
            </w:r>
          </w:p>
          <w:p w14:paraId="3CB4DBDB" w14:textId="77777777" w:rsidR="00805E33" w:rsidRPr="003707A4" w:rsidRDefault="00D01FE1" w:rsidP="00805E33">
            <w:pPr>
              <w:pStyle w:val="TableParagraph"/>
              <w:numPr>
                <w:ilvl w:val="0"/>
                <w:numId w:val="17"/>
              </w:numPr>
              <w:spacing w:before="1"/>
              <w:ind w:left="623" w:right="73"/>
              <w:rPr>
                <w:lang w:val="es-ES_tradnl"/>
              </w:rPr>
            </w:pPr>
            <w:r w:rsidRPr="003707A4">
              <w:rPr>
                <w:lang w:val="es-ES_tradnl"/>
              </w:rPr>
              <w:t xml:space="preserve">Entablar una colaboración con estas partes en la definición de la estrategia general, el alcance y las prioridades del proyecto. </w:t>
            </w:r>
          </w:p>
          <w:p w14:paraId="016344E4" w14:textId="77777777" w:rsidR="00805E33" w:rsidRPr="003707A4" w:rsidRDefault="00D01FE1" w:rsidP="00805E33">
            <w:pPr>
              <w:pStyle w:val="TableParagraph"/>
              <w:numPr>
                <w:ilvl w:val="0"/>
                <w:numId w:val="17"/>
              </w:numPr>
              <w:spacing w:before="1"/>
              <w:ind w:left="623" w:right="73"/>
              <w:rPr>
                <w:lang w:val="es-ES_tradnl"/>
              </w:rPr>
            </w:pPr>
            <w:r w:rsidRPr="003707A4">
              <w:rPr>
                <w:lang w:val="es-ES_tradnl"/>
              </w:rPr>
              <w:t xml:space="preserve">Presentar las principales conclusiones del estudio exploratorio y analizar los desafíos que se plantean en la actualidad en toda la UEMOA o en países concretos. </w:t>
            </w:r>
          </w:p>
          <w:p w14:paraId="58569A9F" w14:textId="77777777" w:rsidR="00805E33" w:rsidRPr="003707A4" w:rsidRDefault="00D01FE1" w:rsidP="00805E33">
            <w:pPr>
              <w:pStyle w:val="TableParagraph"/>
              <w:numPr>
                <w:ilvl w:val="0"/>
                <w:numId w:val="17"/>
              </w:numPr>
              <w:spacing w:before="1"/>
              <w:ind w:left="623" w:right="73"/>
              <w:rPr>
                <w:lang w:val="es-ES_tradnl"/>
              </w:rPr>
            </w:pPr>
            <w:r w:rsidRPr="003707A4">
              <w:rPr>
                <w:lang w:val="es-ES_tradnl"/>
              </w:rPr>
              <w:t>Validar el estudio exploratorio, examinar sus recomendaciones y coordinar las siguientes etapas de su aplicación.</w:t>
            </w:r>
          </w:p>
          <w:p w14:paraId="0D769DA8" w14:textId="77777777" w:rsidR="00805E33" w:rsidRPr="003707A4" w:rsidRDefault="00805E33" w:rsidP="00805E33">
            <w:pPr>
              <w:pStyle w:val="TableParagraph"/>
              <w:spacing w:before="1"/>
              <w:ind w:right="73"/>
              <w:rPr>
                <w:lang w:val="es-ES_tradnl"/>
              </w:rPr>
            </w:pPr>
          </w:p>
          <w:p w14:paraId="1A8AF772" w14:textId="1F6D3F7A" w:rsidR="005B4FF9" w:rsidRPr="00F40522" w:rsidRDefault="00D01FE1" w:rsidP="00934E9E">
            <w:pPr>
              <w:pStyle w:val="TableParagraph"/>
              <w:spacing w:before="1"/>
              <w:ind w:left="109" w:right="169"/>
              <w:rPr>
                <w:color w:val="000000" w:themeColor="text1"/>
                <w:lang w:val="es-ES_tradnl"/>
              </w:rPr>
            </w:pPr>
            <w:r w:rsidRPr="003707A4">
              <w:rPr>
                <w:lang w:val="es-ES_tradnl"/>
              </w:rPr>
              <w:t>Durante esta reunión, los coordinadores validaron el estudio exploratorio.</w:t>
            </w:r>
            <w:r w:rsidR="00D72F1C" w:rsidRPr="003707A4">
              <w:rPr>
                <w:lang w:val="es-ES_tradnl"/>
              </w:rPr>
              <w:t xml:space="preserve"> </w:t>
            </w:r>
            <w:r w:rsidRPr="003707A4">
              <w:rPr>
                <w:lang w:val="es-ES_tradnl"/>
              </w:rPr>
              <w:t>Por otra parte, la reflexión colectiva de los coordinadores, los especialistas y el equipo de la OMPI se tradujo en la “Estrategia de aplicación: lista de actividades prioritarias”.</w:t>
            </w:r>
            <w:r w:rsidR="00D72F1C" w:rsidRPr="003707A4">
              <w:rPr>
                <w:lang w:val="es-ES_tradnl"/>
              </w:rPr>
              <w:t xml:space="preserve"> </w:t>
            </w:r>
            <w:r w:rsidRPr="003707A4">
              <w:rPr>
                <w:lang w:val="es-ES_tradnl"/>
              </w:rPr>
              <w:t xml:space="preserve">Se trata de un documento que recopila, profundiza y perfecciona las actividades ya definidas en la propuesta de proyecto (documento </w:t>
            </w:r>
            <w:hyperlink r:id="rId52" w:history="1">
              <w:r w:rsidRPr="00F40522">
                <w:rPr>
                  <w:color w:val="0000FF"/>
                  <w:u w:val="single"/>
                  <w:lang w:val="es-ES_tradnl"/>
                </w:rPr>
                <w:t>CDIP/23/13</w:t>
              </w:r>
            </w:hyperlink>
            <w:r w:rsidRPr="00F40522">
              <w:rPr>
                <w:color w:val="000000"/>
                <w:lang w:val="es-ES_tradnl"/>
              </w:rPr>
              <w:t>).</w:t>
            </w:r>
          </w:p>
          <w:p w14:paraId="604399D8" w14:textId="77777777" w:rsidR="005B4FF9" w:rsidRPr="00F40522" w:rsidRDefault="005B4FF9" w:rsidP="005B4FF9">
            <w:pPr>
              <w:pStyle w:val="TableParagraph"/>
              <w:spacing w:before="1"/>
              <w:ind w:left="109" w:right="805"/>
              <w:rPr>
                <w:color w:val="000000" w:themeColor="text1"/>
                <w:u w:val="single"/>
                <w:lang w:val="es-ES_tradnl"/>
              </w:rPr>
            </w:pPr>
          </w:p>
          <w:p w14:paraId="1C71CD9C" w14:textId="77777777" w:rsidR="005B4FF9" w:rsidRPr="003707A4" w:rsidRDefault="00D01FE1" w:rsidP="00F02E62">
            <w:pPr>
              <w:pStyle w:val="TableParagraph"/>
              <w:numPr>
                <w:ilvl w:val="0"/>
                <w:numId w:val="18"/>
              </w:numPr>
              <w:spacing w:before="1"/>
              <w:ind w:right="805"/>
              <w:rPr>
                <w:u w:val="single"/>
                <w:lang w:val="es-ES_tradnl"/>
              </w:rPr>
            </w:pPr>
            <w:r w:rsidRPr="003707A4">
              <w:rPr>
                <w:u w:val="single"/>
                <w:lang w:val="es-ES_tradnl"/>
              </w:rPr>
              <w:t>Primer taller nacional sobre negociación de licencias y prácticas contractuales/diálogo intersectorial de la industria musical</w:t>
            </w:r>
          </w:p>
          <w:p w14:paraId="54E9A0DA" w14:textId="77777777" w:rsidR="005B4FF9" w:rsidRPr="003707A4" w:rsidRDefault="005B4FF9" w:rsidP="005B4FF9">
            <w:pPr>
              <w:pStyle w:val="TableParagraph"/>
              <w:spacing w:before="1"/>
              <w:ind w:left="109" w:right="805"/>
              <w:rPr>
                <w:u w:val="single"/>
                <w:lang w:val="es-ES_tradnl"/>
              </w:rPr>
            </w:pPr>
          </w:p>
          <w:p w14:paraId="21CCBA77" w14:textId="0C57E1E0" w:rsidR="00B50C7D" w:rsidRPr="003707A4" w:rsidRDefault="00D01FE1" w:rsidP="00B50C7D">
            <w:pPr>
              <w:pStyle w:val="TableParagraph"/>
              <w:spacing w:before="1"/>
              <w:ind w:left="109" w:right="805"/>
              <w:rPr>
                <w:lang w:val="es-ES_tradnl"/>
              </w:rPr>
            </w:pPr>
            <w:r w:rsidRPr="003707A4">
              <w:rPr>
                <w:lang w:val="es-ES_tradnl"/>
              </w:rPr>
              <w:t>Tras la primera reunión anual de coordinación celebrada en noviembre de</w:t>
            </w:r>
            <w:r w:rsidR="0030775D" w:rsidRPr="003707A4">
              <w:rPr>
                <w:lang w:val="es-ES_tradnl"/>
              </w:rPr>
              <w:t> 2</w:t>
            </w:r>
            <w:r w:rsidRPr="003707A4">
              <w:rPr>
                <w:lang w:val="es-ES_tradnl"/>
              </w:rPr>
              <w:t>022, el equipo de la OMPI y los coordinadores de los</w:t>
            </w:r>
            <w:r w:rsidR="0030775D" w:rsidRPr="003707A4">
              <w:rPr>
                <w:lang w:val="es-ES_tradnl"/>
              </w:rPr>
              <w:t> 8</w:t>
            </w:r>
            <w:r w:rsidRPr="003707A4">
              <w:rPr>
                <w:lang w:val="es-ES_tradnl"/>
              </w:rPr>
              <w:t xml:space="preserve"> países decidieron por unanimidad que el taller técnico sobre negociación de licencias tendría mayor incidencia en el marco nacional que en el subregional, habida cuenta de la cantidad de participantes de los distintos países que se podría invitar a estos talleres.</w:t>
            </w:r>
          </w:p>
          <w:p w14:paraId="461A36F4" w14:textId="77777777" w:rsidR="00B50C7D" w:rsidRPr="003707A4" w:rsidRDefault="00B50C7D" w:rsidP="00B50C7D">
            <w:pPr>
              <w:pStyle w:val="TableParagraph"/>
              <w:spacing w:before="1"/>
              <w:ind w:left="109" w:right="805"/>
              <w:rPr>
                <w:lang w:val="es-ES_tradnl"/>
              </w:rPr>
            </w:pPr>
          </w:p>
          <w:p w14:paraId="76BB12AB" w14:textId="182D3C5A" w:rsidR="00B50C7D" w:rsidRPr="003707A4" w:rsidRDefault="00D01FE1" w:rsidP="00B50C7D">
            <w:pPr>
              <w:pStyle w:val="TableParagraph"/>
              <w:spacing w:before="1"/>
              <w:ind w:left="109" w:right="805"/>
              <w:rPr>
                <w:lang w:val="es-ES_tradnl"/>
              </w:rPr>
            </w:pPr>
            <w:r w:rsidRPr="003707A4">
              <w:rPr>
                <w:lang w:val="es-ES_tradnl"/>
              </w:rPr>
              <w:t>Así, el primer taller técnico se celebró en Abiyán (Côte d'Ivoire) en junio de</w:t>
            </w:r>
            <w:r w:rsidR="0030775D" w:rsidRPr="003707A4">
              <w:rPr>
                <w:lang w:val="es-ES_tradnl"/>
              </w:rPr>
              <w:t> 2</w:t>
            </w:r>
            <w:r w:rsidRPr="003707A4">
              <w:rPr>
                <w:lang w:val="es-ES_tradnl"/>
              </w:rPr>
              <w:t>023.</w:t>
            </w:r>
            <w:r w:rsidR="00D72F1C" w:rsidRPr="003707A4">
              <w:rPr>
                <w:lang w:val="es-ES_tradnl"/>
              </w:rPr>
              <w:t xml:space="preserve"> </w:t>
            </w:r>
            <w:r w:rsidRPr="003707A4">
              <w:rPr>
                <w:lang w:val="es-ES_tradnl"/>
              </w:rPr>
              <w:t>El taller, de dos días de duración, congregó a</w:t>
            </w:r>
            <w:r w:rsidR="0030775D" w:rsidRPr="003707A4">
              <w:rPr>
                <w:lang w:val="es-ES_tradnl"/>
              </w:rPr>
              <w:t> 1</w:t>
            </w:r>
            <w:r w:rsidRPr="003707A4">
              <w:rPr>
                <w:lang w:val="es-ES_tradnl"/>
              </w:rPr>
              <w:t>00 participantes en representación de la industria musical marfileña.</w:t>
            </w:r>
          </w:p>
          <w:p w14:paraId="01C816C5" w14:textId="77777777" w:rsidR="00B50C7D" w:rsidRPr="003707A4" w:rsidRDefault="00B50C7D" w:rsidP="00B50C7D">
            <w:pPr>
              <w:pStyle w:val="TableParagraph"/>
              <w:spacing w:before="1"/>
              <w:ind w:left="109" w:right="805"/>
              <w:rPr>
                <w:lang w:val="es-ES_tradnl"/>
              </w:rPr>
            </w:pPr>
          </w:p>
          <w:p w14:paraId="741E45BA" w14:textId="77777777" w:rsidR="00B50C7D" w:rsidRPr="003707A4" w:rsidRDefault="00D01FE1" w:rsidP="00B50C7D">
            <w:pPr>
              <w:pStyle w:val="TableParagraph"/>
              <w:spacing w:before="1"/>
              <w:ind w:left="109" w:right="805"/>
              <w:rPr>
                <w:lang w:val="es-ES_tradnl"/>
              </w:rPr>
            </w:pPr>
            <w:r w:rsidRPr="003707A4">
              <w:rPr>
                <w:lang w:val="es-ES_tradnl"/>
              </w:rPr>
              <w:t>Además de la formación sobre contratos/negociación de licencias, identificadores y gestión de derechos en la industria musical, el acto sirvió de plataforma para el intercambio intersectorial entre los sectores público y privado de los principales actores de la industria musical de Côte d'Ivoire.</w:t>
            </w:r>
          </w:p>
          <w:p w14:paraId="4865D952" w14:textId="77777777" w:rsidR="00A13E3C" w:rsidRPr="003707A4" w:rsidRDefault="00A13E3C" w:rsidP="00B50C7D">
            <w:pPr>
              <w:pStyle w:val="TableParagraph"/>
              <w:spacing w:before="1"/>
              <w:ind w:left="109" w:right="805"/>
              <w:rPr>
                <w:lang w:val="es-ES_tradnl"/>
              </w:rPr>
            </w:pPr>
          </w:p>
          <w:p w14:paraId="064F0D2A" w14:textId="77777777" w:rsidR="005B4FF9" w:rsidRPr="003707A4" w:rsidRDefault="00D01FE1" w:rsidP="00F02E62">
            <w:pPr>
              <w:pStyle w:val="TableParagraph"/>
              <w:numPr>
                <w:ilvl w:val="0"/>
                <w:numId w:val="18"/>
              </w:numPr>
              <w:spacing w:before="1"/>
              <w:ind w:right="805"/>
              <w:rPr>
                <w:u w:val="single"/>
                <w:lang w:val="es-ES_tradnl"/>
              </w:rPr>
            </w:pPr>
            <w:r w:rsidRPr="003707A4">
              <w:rPr>
                <w:u w:val="single"/>
                <w:lang w:val="es-ES_tradnl"/>
              </w:rPr>
              <w:t>Reunión anual de los organismos de gestión colectiva (OGC) y los coordinadores de los países de la UEMOA</w:t>
            </w:r>
          </w:p>
          <w:p w14:paraId="21B8A6BA" w14:textId="77777777" w:rsidR="005B4FF9" w:rsidRPr="003707A4" w:rsidRDefault="005B4FF9" w:rsidP="005B4FF9">
            <w:pPr>
              <w:pStyle w:val="TableParagraph"/>
              <w:spacing w:before="1"/>
              <w:ind w:left="109" w:right="805"/>
              <w:rPr>
                <w:u w:val="single"/>
                <w:lang w:val="es-ES_tradnl"/>
              </w:rPr>
            </w:pPr>
          </w:p>
          <w:p w14:paraId="43E0F653" w14:textId="7B5BD798" w:rsidR="007175C9" w:rsidRPr="003707A4" w:rsidRDefault="00D01FE1" w:rsidP="007175C9">
            <w:pPr>
              <w:pStyle w:val="TableParagraph"/>
              <w:spacing w:before="1"/>
              <w:ind w:left="109" w:right="805"/>
              <w:rPr>
                <w:lang w:val="es-ES_tradnl"/>
              </w:rPr>
            </w:pPr>
            <w:r w:rsidRPr="003707A4">
              <w:rPr>
                <w:lang w:val="es-ES_tradnl"/>
              </w:rPr>
              <w:t>Inmediatamente después del primer taller nacional, se organizó una reunión de dos días para todos los responsables de los OGC, así como para los coordinadores de proyectos de los</w:t>
            </w:r>
            <w:r w:rsidR="0030775D" w:rsidRPr="003707A4">
              <w:rPr>
                <w:lang w:val="es-ES_tradnl"/>
              </w:rPr>
              <w:t> 8</w:t>
            </w:r>
            <w:r w:rsidRPr="003707A4">
              <w:rPr>
                <w:lang w:val="es-ES_tradnl"/>
              </w:rPr>
              <w:t xml:space="preserve"> países beneficiarios de la UEMOA, cofinanciada por la OMPI y la UEMOA (16 participantes).</w:t>
            </w:r>
            <w:r w:rsidR="00D72F1C" w:rsidRPr="003707A4">
              <w:rPr>
                <w:lang w:val="es-ES_tradnl"/>
              </w:rPr>
              <w:t xml:space="preserve"> </w:t>
            </w:r>
            <w:r w:rsidRPr="003707A4">
              <w:rPr>
                <w:lang w:val="es-ES_tradnl"/>
              </w:rPr>
              <w:t xml:space="preserve">Esta reunión brindó a los OGC la oportunidad de intercambiar experiencias y buenas prácticas, así como de recibir formación y participar en debates sobre los siguientes temas fundamentales: copia privada, identificadores, OGC y nuevos actores en el ecosistema digital, y cooperación entre OGC. </w:t>
            </w:r>
          </w:p>
          <w:p w14:paraId="2856B64E" w14:textId="77777777" w:rsidR="007175C9" w:rsidRPr="003707A4" w:rsidRDefault="007175C9" w:rsidP="007175C9">
            <w:pPr>
              <w:pStyle w:val="TableParagraph"/>
              <w:spacing w:before="1"/>
              <w:ind w:left="109" w:right="805"/>
              <w:rPr>
                <w:lang w:val="es-ES_tradnl"/>
              </w:rPr>
            </w:pPr>
          </w:p>
          <w:p w14:paraId="219C943F" w14:textId="0162A380" w:rsidR="00374AD6" w:rsidRPr="00F40522" w:rsidRDefault="00D01FE1" w:rsidP="007175C9">
            <w:pPr>
              <w:pStyle w:val="TableParagraph"/>
              <w:spacing w:before="1"/>
              <w:ind w:left="109" w:right="805"/>
              <w:rPr>
                <w:color w:val="000000" w:themeColor="text1"/>
                <w:lang w:val="es-ES_tradnl"/>
              </w:rPr>
            </w:pPr>
            <w:r w:rsidRPr="003707A4">
              <w:rPr>
                <w:lang w:val="es-ES_tradnl"/>
              </w:rPr>
              <w:t>Asimismo, se invitó a los OGC y a los coordinadores de los</w:t>
            </w:r>
            <w:r w:rsidR="0030775D" w:rsidRPr="003707A4">
              <w:rPr>
                <w:lang w:val="es-ES_tradnl"/>
              </w:rPr>
              <w:t> 8</w:t>
            </w:r>
            <w:r w:rsidRPr="003707A4">
              <w:rPr>
                <w:lang w:val="es-ES_tradnl"/>
              </w:rPr>
              <w:t xml:space="preserve"> países de la UEMOA a participar en el taller nacional sobre contratos/negociación de licencias que se organizó justo antes de su reunión anual para los principales actores de la industria musical en Côte d'Ivoire.</w:t>
            </w:r>
          </w:p>
        </w:tc>
      </w:tr>
      <w:tr w:rsidR="00685B14" w:rsidRPr="00F40522" w14:paraId="23E480A9" w14:textId="77777777" w:rsidTr="000E0E0C">
        <w:trPr>
          <w:trHeight w:val="801"/>
        </w:trPr>
        <w:tc>
          <w:tcPr>
            <w:tcW w:w="2377" w:type="dxa"/>
            <w:shd w:val="clear" w:color="auto" w:fill="68E089"/>
            <w:vAlign w:val="center"/>
          </w:tcPr>
          <w:p w14:paraId="2766CA4B" w14:textId="77777777" w:rsidR="00374AD6" w:rsidRPr="00F40522" w:rsidRDefault="00D01FE1" w:rsidP="00374AD6">
            <w:pPr>
              <w:pStyle w:val="TableParagraph"/>
              <w:spacing w:line="242" w:lineRule="auto"/>
              <w:ind w:left="110" w:right="708"/>
              <w:rPr>
                <w:lang w:val="es-ES_tradnl"/>
              </w:rPr>
            </w:pPr>
            <w:r w:rsidRPr="00F40522">
              <w:rPr>
                <w:u w:val="single"/>
                <w:lang w:val="es-ES_tradnl"/>
              </w:rPr>
              <w:t>Efectos iniciales</w:t>
            </w:r>
            <w:r w:rsidRPr="00F40522">
              <w:rPr>
                <w:lang w:val="es-ES_tradnl"/>
              </w:rPr>
              <w:t xml:space="preserve"> </w:t>
            </w:r>
            <w:r w:rsidRPr="00F40522">
              <w:rPr>
                <w:u w:val="single"/>
                <w:lang w:val="es-ES_tradnl"/>
              </w:rPr>
              <w:t>observados</w:t>
            </w:r>
          </w:p>
        </w:tc>
        <w:tc>
          <w:tcPr>
            <w:tcW w:w="6913" w:type="dxa"/>
            <w:vAlign w:val="center"/>
          </w:tcPr>
          <w:p w14:paraId="2D6B568B" w14:textId="77777777" w:rsidR="00A07DE7" w:rsidRPr="003707A4" w:rsidRDefault="00D01FE1" w:rsidP="00A13E3C">
            <w:pPr>
              <w:pStyle w:val="TableParagraph"/>
              <w:ind w:left="171" w:right="84"/>
              <w:rPr>
                <w:lang w:val="es-ES_tradnl"/>
              </w:rPr>
            </w:pPr>
            <w:r w:rsidRPr="003707A4">
              <w:rPr>
                <w:lang w:val="es-ES_tradnl"/>
              </w:rPr>
              <w:t>Estos son los efectos observados hasta la fecha:</w:t>
            </w:r>
          </w:p>
          <w:p w14:paraId="09E3EE49" w14:textId="77777777" w:rsidR="00A13E3C" w:rsidRPr="003707A4" w:rsidRDefault="00A13E3C" w:rsidP="00A13E3C">
            <w:pPr>
              <w:pStyle w:val="TableParagraph"/>
              <w:ind w:left="171" w:right="84"/>
              <w:rPr>
                <w:lang w:val="es-ES_tradnl"/>
              </w:rPr>
            </w:pPr>
          </w:p>
          <w:p w14:paraId="08392D8E" w14:textId="77777777" w:rsidR="005A76AF" w:rsidRPr="003707A4" w:rsidRDefault="00D01FE1" w:rsidP="00A07DE7">
            <w:pPr>
              <w:pStyle w:val="TableParagraph"/>
              <w:numPr>
                <w:ilvl w:val="0"/>
                <w:numId w:val="35"/>
              </w:numPr>
              <w:ind w:right="84"/>
              <w:rPr>
                <w:lang w:val="es-ES_tradnl"/>
              </w:rPr>
            </w:pPr>
            <w:r w:rsidRPr="003707A4">
              <w:rPr>
                <w:lang w:val="es-ES_tradnl"/>
              </w:rPr>
              <w:t>La primera reunión de coordinación fue esencial para precisar las prioridades del proyecto, según las definieron los países beneficiarios, y para facilitar la comunicación con y entre los coordinadores.</w:t>
            </w:r>
          </w:p>
          <w:p w14:paraId="14955B8F" w14:textId="77777777" w:rsidR="005A76AF" w:rsidRPr="003707A4" w:rsidRDefault="005A76AF" w:rsidP="005A76AF">
            <w:pPr>
              <w:pStyle w:val="TableParagraph"/>
              <w:ind w:left="109" w:right="84"/>
              <w:rPr>
                <w:lang w:val="es-ES_tradnl"/>
              </w:rPr>
            </w:pPr>
          </w:p>
          <w:p w14:paraId="40E62E8D" w14:textId="019CA1EE" w:rsidR="005A76AF" w:rsidRPr="003707A4" w:rsidRDefault="00D01FE1" w:rsidP="005A76AF">
            <w:pPr>
              <w:pStyle w:val="TableParagraph"/>
              <w:numPr>
                <w:ilvl w:val="0"/>
                <w:numId w:val="29"/>
              </w:numPr>
              <w:ind w:right="84"/>
              <w:rPr>
                <w:lang w:val="es-ES_tradnl"/>
              </w:rPr>
            </w:pPr>
            <w:r w:rsidRPr="003707A4">
              <w:rPr>
                <w:lang w:val="es-ES_tradnl"/>
              </w:rPr>
              <w:t>El primer taller nacional sobre negociación de licencias para la utilización en Internet y prácticas contractuales fue de carácter experimental.</w:t>
            </w:r>
            <w:r w:rsidR="00D72F1C" w:rsidRPr="003707A4">
              <w:rPr>
                <w:lang w:val="es-ES_tradnl"/>
              </w:rPr>
              <w:t xml:space="preserve"> </w:t>
            </w:r>
            <w:r w:rsidRPr="003707A4">
              <w:rPr>
                <w:lang w:val="es-ES_tradnl"/>
              </w:rPr>
              <w:t>En una reunión de seguimiento entre los coordinadores se propusieron algunos ajustes y se afinaron los temas que debían tratarse en futuros talleres, en consonancia con las prioridades de cada país.</w:t>
            </w:r>
            <w:r w:rsidR="00D72F1C" w:rsidRPr="003707A4">
              <w:rPr>
                <w:lang w:val="es-ES_tradnl"/>
              </w:rPr>
              <w:t xml:space="preserve"> </w:t>
            </w:r>
            <w:r w:rsidRPr="003707A4">
              <w:rPr>
                <w:lang w:val="es-ES_tradnl"/>
              </w:rPr>
              <w:t>Asimismo, se acordó que cada taller debía adecuarse a las circunstancias concretas del país una vez mantenidas las conversaciones con el coordinador del país en cuestión.</w:t>
            </w:r>
          </w:p>
          <w:p w14:paraId="5994BA80" w14:textId="77777777" w:rsidR="005A76AF" w:rsidRPr="003707A4" w:rsidRDefault="005A76AF" w:rsidP="005A76AF">
            <w:pPr>
              <w:pStyle w:val="ListParagraph"/>
              <w:rPr>
                <w:lang w:val="es-ES_tradnl"/>
              </w:rPr>
            </w:pPr>
          </w:p>
          <w:p w14:paraId="39C3B431" w14:textId="3432E04F" w:rsidR="00374AD6" w:rsidRPr="003707A4" w:rsidRDefault="00D01FE1" w:rsidP="005A76AF">
            <w:pPr>
              <w:pStyle w:val="TableParagraph"/>
              <w:numPr>
                <w:ilvl w:val="0"/>
                <w:numId w:val="29"/>
              </w:numPr>
              <w:ind w:right="84"/>
              <w:rPr>
                <w:lang w:val="es-ES_tradnl"/>
              </w:rPr>
            </w:pPr>
            <w:r w:rsidRPr="003707A4">
              <w:rPr>
                <w:lang w:val="es-ES_tradnl"/>
              </w:rPr>
              <w:t>La reunión anual de los OGC, que contó con la asistencia de los coordinadores del proyecto y con la cofinanciación de la OMPI y la UEMOA, supuso una excelente oportunidad para que los OGC y los coordinadores del proyecto presentes en los</w:t>
            </w:r>
            <w:r w:rsidR="0030775D" w:rsidRPr="003707A4">
              <w:rPr>
                <w:lang w:val="es-ES_tradnl"/>
              </w:rPr>
              <w:t> 8</w:t>
            </w:r>
            <w:r w:rsidRPr="003707A4">
              <w:rPr>
                <w:lang w:val="es-ES_tradnl"/>
              </w:rPr>
              <w:t xml:space="preserve"> países debatieran cuestiones cruciales relacionadas con las oportunidades y los desafíos que plantea el entorno digital y los nuevos modelos de negocio de la industria musical en sus respectivos países.</w:t>
            </w:r>
          </w:p>
        </w:tc>
      </w:tr>
      <w:tr w:rsidR="00685B14" w:rsidRPr="00F40522" w14:paraId="09408F08" w14:textId="77777777" w:rsidTr="000E0E0C">
        <w:trPr>
          <w:trHeight w:val="703"/>
        </w:trPr>
        <w:tc>
          <w:tcPr>
            <w:tcW w:w="2377" w:type="dxa"/>
            <w:shd w:val="clear" w:color="auto" w:fill="68E089"/>
            <w:vAlign w:val="center"/>
          </w:tcPr>
          <w:p w14:paraId="1028AA77" w14:textId="77777777" w:rsidR="00374AD6" w:rsidRPr="00F40522" w:rsidRDefault="00D01FE1" w:rsidP="00374AD6">
            <w:pPr>
              <w:pStyle w:val="TableParagraph"/>
              <w:spacing w:before="1"/>
              <w:ind w:left="110" w:right="279"/>
              <w:rPr>
                <w:lang w:val="es-ES_tradnl"/>
              </w:rPr>
            </w:pPr>
            <w:r w:rsidRPr="00F40522">
              <w:rPr>
                <w:u w:val="single"/>
                <w:lang w:val="es-ES_tradnl"/>
              </w:rPr>
              <w:t>Experiencia adquirida y</w:t>
            </w:r>
            <w:r w:rsidRPr="00F40522">
              <w:rPr>
                <w:lang w:val="es-ES_tradnl"/>
              </w:rPr>
              <w:t xml:space="preserve"> </w:t>
            </w:r>
            <w:r w:rsidRPr="00F40522">
              <w:rPr>
                <w:u w:val="single"/>
                <w:lang w:val="es-ES_tradnl"/>
              </w:rPr>
              <w:t>enseñanzas extraídas</w:t>
            </w:r>
          </w:p>
        </w:tc>
        <w:tc>
          <w:tcPr>
            <w:tcW w:w="6913" w:type="dxa"/>
            <w:vAlign w:val="center"/>
          </w:tcPr>
          <w:p w14:paraId="03204D42" w14:textId="2C5CFDE9" w:rsidR="00374AD6" w:rsidRPr="003707A4" w:rsidRDefault="00D01FE1" w:rsidP="00E954A3">
            <w:pPr>
              <w:pStyle w:val="Default"/>
              <w:ind w:left="78"/>
              <w:rPr>
                <w:rFonts w:eastAsia="Arial"/>
                <w:color w:val="auto"/>
                <w:sz w:val="22"/>
                <w:szCs w:val="22"/>
                <w:lang w:val="es-ES_tradnl"/>
              </w:rPr>
            </w:pPr>
            <w:r w:rsidRPr="003707A4">
              <w:rPr>
                <w:rFonts w:eastAsia="Arial"/>
                <w:color w:val="auto"/>
                <w:sz w:val="22"/>
                <w:szCs w:val="22"/>
                <w:lang w:val="es-ES_tradnl"/>
              </w:rPr>
              <w:t>La participación activa de los coordinadores es esencial para el resultado positivo del proyecto.</w:t>
            </w:r>
            <w:r w:rsidR="00D72F1C" w:rsidRPr="003707A4">
              <w:rPr>
                <w:rFonts w:eastAsia="Arial"/>
                <w:color w:val="auto"/>
                <w:sz w:val="22"/>
                <w:szCs w:val="22"/>
                <w:lang w:val="es-ES_tradnl"/>
              </w:rPr>
              <w:t xml:space="preserve"> </w:t>
            </w:r>
            <w:r w:rsidRPr="003707A4">
              <w:rPr>
                <w:rFonts w:eastAsia="Arial"/>
                <w:color w:val="auto"/>
                <w:sz w:val="22"/>
                <w:szCs w:val="22"/>
                <w:lang w:val="es-ES_tradnl"/>
              </w:rPr>
              <w:t>Es preciso establecer canales de comunicación continuos, además de las reuniones presenciales.</w:t>
            </w:r>
          </w:p>
        </w:tc>
      </w:tr>
      <w:tr w:rsidR="00685B14" w:rsidRPr="00F40522" w14:paraId="3BED629C" w14:textId="77777777" w:rsidTr="000E0E0C">
        <w:trPr>
          <w:trHeight w:val="1423"/>
        </w:trPr>
        <w:tc>
          <w:tcPr>
            <w:tcW w:w="2377" w:type="dxa"/>
            <w:shd w:val="clear" w:color="auto" w:fill="68E089"/>
            <w:vAlign w:val="center"/>
          </w:tcPr>
          <w:p w14:paraId="0CBBE647" w14:textId="77777777" w:rsidR="00374AD6" w:rsidRPr="00F40522" w:rsidRDefault="00D01FE1" w:rsidP="00374AD6">
            <w:pPr>
              <w:pStyle w:val="TableParagraph"/>
              <w:ind w:left="110"/>
              <w:rPr>
                <w:lang w:val="es-ES_tradnl"/>
              </w:rPr>
            </w:pPr>
            <w:r w:rsidRPr="00F40522">
              <w:rPr>
                <w:u w:val="single"/>
                <w:lang w:val="es-ES_tradnl"/>
              </w:rPr>
              <w:t>Riesgos y mitigación</w:t>
            </w:r>
          </w:p>
        </w:tc>
        <w:tc>
          <w:tcPr>
            <w:tcW w:w="6913" w:type="dxa"/>
            <w:vAlign w:val="center"/>
          </w:tcPr>
          <w:p w14:paraId="1F7DD706" w14:textId="4DEDA74B" w:rsidR="00553914" w:rsidRPr="003707A4" w:rsidRDefault="00D01FE1" w:rsidP="00553914">
            <w:pPr>
              <w:pStyle w:val="TableParagraph"/>
              <w:spacing w:line="252" w:lineRule="exact"/>
              <w:ind w:left="109" w:right="721"/>
              <w:rPr>
                <w:lang w:val="es-ES_tradnl"/>
              </w:rPr>
            </w:pPr>
            <w:r w:rsidRPr="003707A4">
              <w:rPr>
                <w:u w:val="single"/>
                <w:lang w:val="es-ES_tradnl"/>
              </w:rPr>
              <w:t>Riesgo</w:t>
            </w:r>
            <w:r w:rsidR="0030775D" w:rsidRPr="003707A4">
              <w:rPr>
                <w:u w:val="single"/>
                <w:lang w:val="es-ES_tradnl"/>
              </w:rPr>
              <w:t> 1</w:t>
            </w:r>
            <w:r w:rsidRPr="003707A4">
              <w:rPr>
                <w:lang w:val="es-ES_tradnl"/>
              </w:rPr>
              <w:t>:</w:t>
            </w:r>
            <w:r w:rsidR="00D72F1C" w:rsidRPr="003707A4">
              <w:rPr>
                <w:lang w:val="es-ES_tradnl"/>
              </w:rPr>
              <w:t xml:space="preserve"> </w:t>
            </w:r>
            <w:r w:rsidRPr="003707A4">
              <w:rPr>
                <w:lang w:val="es-ES_tradnl"/>
              </w:rPr>
              <w:t>Cambios políticos en los países que afectan a la ejecución del proyecto; cambios en las prioridades de los gobiernos.</w:t>
            </w:r>
          </w:p>
          <w:p w14:paraId="39AED654" w14:textId="77777777" w:rsidR="00553914" w:rsidRPr="003707A4" w:rsidRDefault="00553914" w:rsidP="00553914">
            <w:pPr>
              <w:pStyle w:val="TableParagraph"/>
              <w:spacing w:line="252" w:lineRule="exact"/>
              <w:ind w:left="109" w:right="721"/>
              <w:rPr>
                <w:lang w:val="es-ES_tradnl"/>
              </w:rPr>
            </w:pPr>
          </w:p>
          <w:p w14:paraId="03611C9A" w14:textId="424EA0FA" w:rsidR="00553914" w:rsidRPr="003707A4" w:rsidRDefault="00D01FE1" w:rsidP="00553914">
            <w:pPr>
              <w:pStyle w:val="TableParagraph"/>
              <w:spacing w:line="252" w:lineRule="exact"/>
              <w:ind w:left="109" w:right="721"/>
              <w:rPr>
                <w:lang w:val="es-ES_tradnl"/>
              </w:rPr>
            </w:pPr>
            <w:r w:rsidRPr="003707A4">
              <w:rPr>
                <w:u w:val="single"/>
                <w:lang w:val="es-ES_tradnl"/>
              </w:rPr>
              <w:t>Mitigación</w:t>
            </w:r>
            <w:r w:rsidR="0030775D" w:rsidRPr="003707A4">
              <w:rPr>
                <w:u w:val="single"/>
                <w:lang w:val="es-ES_tradnl"/>
              </w:rPr>
              <w:t> 1</w:t>
            </w:r>
            <w:r w:rsidRPr="003707A4">
              <w:rPr>
                <w:lang w:val="es-ES_tradnl"/>
              </w:rPr>
              <w:t>:</w:t>
            </w:r>
            <w:r w:rsidR="00D72F1C" w:rsidRPr="003707A4">
              <w:rPr>
                <w:lang w:val="es-ES_tradnl"/>
              </w:rPr>
              <w:t xml:space="preserve"> </w:t>
            </w:r>
            <w:r w:rsidRPr="003707A4">
              <w:rPr>
                <w:lang w:val="es-ES_tradnl"/>
              </w:rPr>
              <w:t>Seguimiento de la situación en los países y diálogo permanente con los coordinadores locales.</w:t>
            </w:r>
          </w:p>
          <w:p w14:paraId="3F92E962" w14:textId="77777777" w:rsidR="00553914" w:rsidRPr="003707A4" w:rsidRDefault="00553914" w:rsidP="00553914">
            <w:pPr>
              <w:pStyle w:val="TableParagraph"/>
              <w:spacing w:line="252" w:lineRule="exact"/>
              <w:ind w:left="109" w:right="721"/>
              <w:rPr>
                <w:lang w:val="es-ES_tradnl"/>
              </w:rPr>
            </w:pPr>
          </w:p>
          <w:p w14:paraId="0210193D" w14:textId="6E90A76E" w:rsidR="00553914" w:rsidRPr="003707A4" w:rsidRDefault="00D01FE1" w:rsidP="00553914">
            <w:pPr>
              <w:pStyle w:val="TableParagraph"/>
              <w:spacing w:line="252" w:lineRule="exact"/>
              <w:ind w:left="109" w:right="721"/>
              <w:rPr>
                <w:lang w:val="es-ES_tradnl"/>
              </w:rPr>
            </w:pPr>
            <w:r w:rsidRPr="003707A4">
              <w:rPr>
                <w:u w:val="single"/>
                <w:lang w:val="es-ES_tradnl"/>
              </w:rPr>
              <w:t>Riesgo</w:t>
            </w:r>
            <w:r w:rsidR="0030775D" w:rsidRPr="003707A4">
              <w:rPr>
                <w:u w:val="single"/>
                <w:lang w:val="es-ES_tradnl"/>
              </w:rPr>
              <w:t> 2</w:t>
            </w:r>
            <w:r w:rsidRPr="003707A4">
              <w:rPr>
                <w:lang w:val="es-ES_tradnl"/>
              </w:rPr>
              <w:t>:</w:t>
            </w:r>
            <w:r w:rsidR="00D72F1C" w:rsidRPr="003707A4">
              <w:rPr>
                <w:lang w:val="es-ES_tradnl"/>
              </w:rPr>
              <w:t xml:space="preserve"> </w:t>
            </w:r>
            <w:r w:rsidRPr="003707A4">
              <w:rPr>
                <w:lang w:val="es-ES_tradnl"/>
              </w:rPr>
              <w:t>Lentitud en la comunicación con los coordinadores locales.</w:t>
            </w:r>
          </w:p>
          <w:p w14:paraId="3EA4FB52" w14:textId="77777777" w:rsidR="00553914" w:rsidRPr="003707A4" w:rsidRDefault="00553914" w:rsidP="00553914">
            <w:pPr>
              <w:pStyle w:val="TableParagraph"/>
              <w:spacing w:line="252" w:lineRule="exact"/>
              <w:ind w:left="109" w:right="721"/>
              <w:rPr>
                <w:lang w:val="es-ES_tradnl"/>
              </w:rPr>
            </w:pPr>
          </w:p>
          <w:p w14:paraId="5A4A618A" w14:textId="04B3FA30" w:rsidR="00553914" w:rsidRPr="003707A4" w:rsidRDefault="00D01FE1" w:rsidP="00553914">
            <w:pPr>
              <w:pStyle w:val="TableParagraph"/>
              <w:spacing w:line="252" w:lineRule="exact"/>
              <w:ind w:left="109" w:right="721"/>
              <w:rPr>
                <w:lang w:val="es-ES_tradnl"/>
              </w:rPr>
            </w:pPr>
            <w:r w:rsidRPr="003707A4">
              <w:rPr>
                <w:u w:val="single"/>
                <w:lang w:val="es-ES_tradnl"/>
              </w:rPr>
              <w:t>Mitigación</w:t>
            </w:r>
            <w:r w:rsidR="0030775D" w:rsidRPr="003707A4">
              <w:rPr>
                <w:u w:val="single"/>
                <w:lang w:val="es-ES_tradnl"/>
              </w:rPr>
              <w:t> 2</w:t>
            </w:r>
            <w:r w:rsidRPr="003707A4">
              <w:rPr>
                <w:lang w:val="es-ES_tradnl"/>
              </w:rPr>
              <w:t>:</w:t>
            </w:r>
            <w:r w:rsidR="00D72F1C" w:rsidRPr="003707A4">
              <w:rPr>
                <w:lang w:val="es-ES_tradnl"/>
              </w:rPr>
              <w:t xml:space="preserve"> </w:t>
            </w:r>
            <w:r w:rsidRPr="003707A4">
              <w:rPr>
                <w:lang w:val="es-ES_tradnl"/>
              </w:rPr>
              <w:t>Organización de conferencias telefónicas/reuniones frecuentes (al menos una vez al mes) entre el equipo del proyecto de la OMPI y los coordinadores nacionales para supervisar los avances en la ejecución del proyecto.</w:t>
            </w:r>
          </w:p>
          <w:p w14:paraId="728CD96D" w14:textId="77777777" w:rsidR="00553914" w:rsidRPr="00F40522" w:rsidRDefault="00553914" w:rsidP="00553914">
            <w:pPr>
              <w:pStyle w:val="TableParagraph"/>
              <w:spacing w:line="252" w:lineRule="exact"/>
              <w:ind w:left="109" w:right="721"/>
              <w:rPr>
                <w:lang w:val="es-ES_tradnl"/>
              </w:rPr>
            </w:pPr>
          </w:p>
          <w:p w14:paraId="207E12D3" w14:textId="7B45AAA2" w:rsidR="00553914" w:rsidRPr="00F40522" w:rsidRDefault="00D01FE1" w:rsidP="00553914">
            <w:pPr>
              <w:pStyle w:val="TableParagraph"/>
              <w:spacing w:line="252" w:lineRule="exact"/>
              <w:ind w:left="109" w:right="721"/>
              <w:rPr>
                <w:lang w:val="es-ES_tradnl"/>
              </w:rPr>
            </w:pPr>
            <w:r w:rsidRPr="00F40522">
              <w:rPr>
                <w:u w:val="single"/>
                <w:lang w:val="es-ES_tradnl"/>
              </w:rPr>
              <w:t>Riesgo</w:t>
            </w:r>
            <w:r w:rsidR="0030775D" w:rsidRPr="00F40522">
              <w:rPr>
                <w:u w:val="single"/>
                <w:lang w:val="es-ES_tradnl"/>
              </w:rPr>
              <w:t> 3</w:t>
            </w:r>
            <w:r w:rsidRPr="00F40522">
              <w:rPr>
                <w:lang w:val="es-ES_tradnl"/>
              </w:rPr>
              <w:t>:</w:t>
            </w:r>
            <w:r w:rsidR="00D72F1C" w:rsidRPr="00F40522">
              <w:rPr>
                <w:lang w:val="es-ES_tradnl"/>
              </w:rPr>
              <w:t xml:space="preserve"> </w:t>
            </w:r>
            <w:r w:rsidRPr="00F40522">
              <w:rPr>
                <w:lang w:val="es-ES_tradnl"/>
              </w:rPr>
              <w:t>Falta de disponibilidad de datos concretos sobre el mercado local de música digital.</w:t>
            </w:r>
          </w:p>
          <w:p w14:paraId="1FA4F59B" w14:textId="77777777" w:rsidR="00553914" w:rsidRPr="00F40522" w:rsidRDefault="00553914" w:rsidP="00553914">
            <w:pPr>
              <w:pStyle w:val="TableParagraph"/>
              <w:spacing w:line="252" w:lineRule="exact"/>
              <w:ind w:left="109" w:right="721"/>
              <w:rPr>
                <w:lang w:val="es-ES_tradnl"/>
              </w:rPr>
            </w:pPr>
          </w:p>
          <w:p w14:paraId="166F03B1" w14:textId="0FD67E90" w:rsidR="00304383" w:rsidRPr="00F40522" w:rsidRDefault="00D01FE1" w:rsidP="00553914">
            <w:pPr>
              <w:pStyle w:val="TableParagraph"/>
              <w:spacing w:line="252" w:lineRule="exact"/>
              <w:ind w:left="109" w:right="721"/>
              <w:rPr>
                <w:lang w:val="es-ES_tradnl"/>
              </w:rPr>
            </w:pPr>
            <w:r w:rsidRPr="00F40522">
              <w:rPr>
                <w:u w:val="single"/>
                <w:lang w:val="es-ES_tradnl"/>
              </w:rPr>
              <w:t>Mitigación</w:t>
            </w:r>
            <w:r w:rsidR="0030775D" w:rsidRPr="00F40522">
              <w:rPr>
                <w:u w:val="single"/>
                <w:lang w:val="es-ES_tradnl"/>
              </w:rPr>
              <w:t> 3</w:t>
            </w:r>
            <w:r w:rsidRPr="00F40522">
              <w:rPr>
                <w:lang w:val="es-ES_tradnl"/>
              </w:rPr>
              <w:t>:</w:t>
            </w:r>
            <w:r w:rsidR="00D72F1C" w:rsidRPr="00F40522">
              <w:rPr>
                <w:lang w:val="es-ES_tradnl"/>
              </w:rPr>
              <w:t xml:space="preserve"> </w:t>
            </w:r>
            <w:r w:rsidRPr="00F40522">
              <w:rPr>
                <w:lang w:val="es-ES_tradnl"/>
              </w:rPr>
              <w:t>Implicación de socios estratégicos que representen a las partes interesadas pertinentes; elaboración de monografías a cargo de un especialista para localizar información y personas de interés en cada país.</w:t>
            </w:r>
          </w:p>
        </w:tc>
      </w:tr>
      <w:tr w:rsidR="00685B14" w:rsidRPr="00F40522" w14:paraId="0C1A06FF" w14:textId="77777777" w:rsidTr="000E0E0C">
        <w:trPr>
          <w:trHeight w:val="1124"/>
        </w:trPr>
        <w:tc>
          <w:tcPr>
            <w:tcW w:w="2377" w:type="dxa"/>
            <w:shd w:val="clear" w:color="auto" w:fill="68E089"/>
            <w:vAlign w:val="center"/>
          </w:tcPr>
          <w:p w14:paraId="1CECD530" w14:textId="77777777" w:rsidR="00374AD6" w:rsidRPr="00F40522" w:rsidRDefault="00D01FE1" w:rsidP="00374AD6">
            <w:pPr>
              <w:pStyle w:val="TableParagraph"/>
              <w:ind w:left="110" w:right="536"/>
              <w:rPr>
                <w:lang w:val="es-ES_tradnl"/>
              </w:rPr>
            </w:pPr>
            <w:r w:rsidRPr="00F40522">
              <w:rPr>
                <w:u w:val="single"/>
                <w:lang w:val="es-ES_tradnl"/>
              </w:rPr>
              <w:t>Cuestiones que requieren atención inmediata</w:t>
            </w:r>
          </w:p>
        </w:tc>
        <w:tc>
          <w:tcPr>
            <w:tcW w:w="6913" w:type="dxa"/>
            <w:vAlign w:val="center"/>
          </w:tcPr>
          <w:p w14:paraId="44BB5619" w14:textId="77777777" w:rsidR="001846FB" w:rsidRPr="003707A4" w:rsidRDefault="00D01FE1" w:rsidP="001846FB">
            <w:pPr>
              <w:pStyle w:val="TableParagraph"/>
              <w:ind w:left="85" w:right="109"/>
              <w:rPr>
                <w:lang w:val="es-ES_tradnl"/>
              </w:rPr>
            </w:pPr>
            <w:r w:rsidRPr="003707A4">
              <w:rPr>
                <w:lang w:val="es-ES_tradnl"/>
              </w:rPr>
              <w:t>Se propone lo siguiente:</w:t>
            </w:r>
          </w:p>
          <w:p w14:paraId="61E2D7BE" w14:textId="77777777" w:rsidR="001846FB" w:rsidRPr="003707A4" w:rsidRDefault="001846FB" w:rsidP="001846FB">
            <w:pPr>
              <w:pStyle w:val="TableParagraph"/>
              <w:ind w:left="85" w:right="109"/>
              <w:rPr>
                <w:lang w:val="es-ES_tradnl"/>
              </w:rPr>
            </w:pPr>
          </w:p>
          <w:p w14:paraId="567B8BFC" w14:textId="57E003D7" w:rsidR="001846FB" w:rsidRPr="003707A4" w:rsidRDefault="00D01FE1" w:rsidP="001846FB">
            <w:pPr>
              <w:pStyle w:val="TableParagraph"/>
              <w:numPr>
                <w:ilvl w:val="0"/>
                <w:numId w:val="28"/>
              </w:numPr>
              <w:ind w:right="109"/>
              <w:rPr>
                <w:lang w:val="es-ES_tradnl"/>
              </w:rPr>
            </w:pPr>
            <w:r w:rsidRPr="003707A4">
              <w:rPr>
                <w:lang w:val="es-ES_tradnl"/>
              </w:rPr>
              <w:t>Cambiar el nombre oficial del proyecto de modo que incluya a todos los países de la UEMOA como países beneficiarios, además de Burkina Faso.</w:t>
            </w:r>
            <w:r w:rsidR="00D72F1C" w:rsidRPr="003707A4">
              <w:rPr>
                <w:lang w:val="es-ES_tradnl"/>
              </w:rPr>
              <w:t xml:space="preserve"> </w:t>
            </w:r>
            <w:r w:rsidRPr="003707A4">
              <w:rPr>
                <w:lang w:val="es-ES_tradnl"/>
              </w:rPr>
              <w:t>El nuevo título debe ser: “Desarrollo del sector de la música y de los nuevos modelos económicos de la música en Burkina Faso y el resto de países de la Unión Económica y Monetaria del África Occidental (UEMOA)”.</w:t>
            </w:r>
          </w:p>
          <w:p w14:paraId="5CB614F7" w14:textId="77777777" w:rsidR="005310D2" w:rsidRPr="003707A4" w:rsidRDefault="005310D2" w:rsidP="001846FB">
            <w:pPr>
              <w:pStyle w:val="TableParagraph"/>
              <w:ind w:right="109"/>
              <w:rPr>
                <w:lang w:val="es-ES_tradnl"/>
              </w:rPr>
            </w:pPr>
          </w:p>
          <w:p w14:paraId="504F4070" w14:textId="77777777" w:rsidR="001846FB" w:rsidRPr="003707A4" w:rsidRDefault="00D01FE1" w:rsidP="001846FB">
            <w:pPr>
              <w:pStyle w:val="TableParagraph"/>
              <w:numPr>
                <w:ilvl w:val="0"/>
                <w:numId w:val="28"/>
              </w:numPr>
              <w:ind w:right="109"/>
              <w:rPr>
                <w:lang w:val="es-ES_tradnl"/>
              </w:rPr>
            </w:pPr>
            <w:r w:rsidRPr="003707A4">
              <w:rPr>
                <w:lang w:val="es-ES_tradnl"/>
              </w:rPr>
              <w:t>Adaptar las actividades previstas y cambiar “Cuatro talleres subregionales” por “Talleres subregionales/nacionales”.</w:t>
            </w:r>
          </w:p>
          <w:p w14:paraId="0B67FA6F" w14:textId="77777777" w:rsidR="001846FB" w:rsidRPr="003707A4" w:rsidRDefault="001846FB" w:rsidP="001846FB">
            <w:pPr>
              <w:pStyle w:val="TableParagraph"/>
              <w:ind w:left="720" w:right="109"/>
              <w:rPr>
                <w:lang w:val="es-ES_tradnl"/>
              </w:rPr>
            </w:pPr>
          </w:p>
          <w:p w14:paraId="2EFF1D76" w14:textId="5E721CBA" w:rsidR="00374AD6" w:rsidRPr="003707A4" w:rsidRDefault="00D01FE1" w:rsidP="00622956">
            <w:pPr>
              <w:pStyle w:val="TableParagraph"/>
              <w:numPr>
                <w:ilvl w:val="0"/>
                <w:numId w:val="28"/>
              </w:numPr>
              <w:ind w:right="109"/>
              <w:rPr>
                <w:lang w:val="es-ES_tradnl"/>
              </w:rPr>
            </w:pPr>
            <w:r w:rsidRPr="003707A4">
              <w:rPr>
                <w:lang w:val="es-ES_tradnl"/>
              </w:rPr>
              <w:t>Prorrogar el proyecto</w:t>
            </w:r>
            <w:r w:rsidR="0030775D" w:rsidRPr="003707A4">
              <w:rPr>
                <w:lang w:val="es-ES_tradnl"/>
              </w:rPr>
              <w:t> 1</w:t>
            </w:r>
            <w:r w:rsidRPr="003707A4">
              <w:rPr>
                <w:lang w:val="es-ES_tradnl"/>
              </w:rPr>
              <w:t>2 meses, sin consecuencias presupuestarias.</w:t>
            </w:r>
          </w:p>
        </w:tc>
      </w:tr>
      <w:tr w:rsidR="00685B14" w:rsidRPr="00F40522" w14:paraId="1B8A6388" w14:textId="77777777" w:rsidTr="000E0E0C">
        <w:trPr>
          <w:trHeight w:val="469"/>
        </w:trPr>
        <w:tc>
          <w:tcPr>
            <w:tcW w:w="2377" w:type="dxa"/>
            <w:shd w:val="clear" w:color="auto" w:fill="68E089"/>
            <w:vAlign w:val="center"/>
          </w:tcPr>
          <w:p w14:paraId="5D8B10EB" w14:textId="77777777" w:rsidR="00374AD6" w:rsidRPr="00F40522" w:rsidRDefault="00D01FE1" w:rsidP="00374AD6">
            <w:pPr>
              <w:pStyle w:val="TableParagraph"/>
              <w:ind w:left="110"/>
              <w:rPr>
                <w:lang w:val="es-ES_tradnl"/>
              </w:rPr>
            </w:pPr>
            <w:r w:rsidRPr="00F40522">
              <w:rPr>
                <w:u w:val="single"/>
                <w:lang w:val="es-ES_tradnl"/>
              </w:rPr>
              <w:t>Siguientes pasos</w:t>
            </w:r>
          </w:p>
        </w:tc>
        <w:tc>
          <w:tcPr>
            <w:tcW w:w="6913" w:type="dxa"/>
            <w:vAlign w:val="center"/>
          </w:tcPr>
          <w:p w14:paraId="3B14EE9F" w14:textId="6C1F6E3F" w:rsidR="001846FB" w:rsidRPr="003707A4" w:rsidRDefault="00D01FE1" w:rsidP="001846FB">
            <w:pPr>
              <w:pStyle w:val="TableParagraph"/>
              <w:ind w:right="458"/>
              <w:rPr>
                <w:lang w:val="es-ES_tradnl"/>
              </w:rPr>
            </w:pPr>
            <w:r w:rsidRPr="003707A4">
              <w:rPr>
                <w:iCs/>
                <w:lang w:val="es-ES_tradnl"/>
              </w:rPr>
              <w:t>Estos son los siguientes pasos que deben darse en el marco del proyecto:</w:t>
            </w:r>
          </w:p>
          <w:p w14:paraId="2D132F24" w14:textId="77777777" w:rsidR="001846FB" w:rsidRPr="003707A4" w:rsidRDefault="001846FB" w:rsidP="001846FB">
            <w:pPr>
              <w:pStyle w:val="TableParagraph"/>
              <w:ind w:right="458"/>
              <w:rPr>
                <w:lang w:val="es-ES_tradnl"/>
              </w:rPr>
            </w:pPr>
          </w:p>
          <w:p w14:paraId="540448B3" w14:textId="4B9F6186" w:rsidR="00177F6A" w:rsidRPr="003707A4" w:rsidRDefault="00D01FE1" w:rsidP="00177F6A">
            <w:pPr>
              <w:pStyle w:val="TableParagraph"/>
              <w:numPr>
                <w:ilvl w:val="0"/>
                <w:numId w:val="36"/>
              </w:numPr>
              <w:ind w:right="458"/>
              <w:rPr>
                <w:lang w:val="es-ES_tradnl"/>
              </w:rPr>
            </w:pPr>
            <w:r w:rsidRPr="003707A4">
              <w:rPr>
                <w:lang w:val="es-ES_tradnl"/>
              </w:rPr>
              <w:t>Organización de tres talleres nacionales en dos de los países que han manifestado la voluntad de acogerlos, a saber, el Togo, Benin y el Senegal.</w:t>
            </w:r>
            <w:r w:rsidR="00D72F1C" w:rsidRPr="003707A4">
              <w:rPr>
                <w:lang w:val="es-ES_tradnl"/>
              </w:rPr>
              <w:t xml:space="preserve"> </w:t>
            </w:r>
            <w:r w:rsidRPr="003707A4">
              <w:rPr>
                <w:lang w:val="es-ES_tradnl"/>
              </w:rPr>
              <w:t>Estos talleres nacionales pueden englobar a países vecinos donde no sea fácil organizar talleres, por ejemplo, Guinea-Bissau.</w:t>
            </w:r>
          </w:p>
          <w:p w14:paraId="4365E5F3" w14:textId="77777777" w:rsidR="00177F6A" w:rsidRPr="003707A4" w:rsidRDefault="00D01FE1" w:rsidP="00177F6A">
            <w:pPr>
              <w:pStyle w:val="TableParagraph"/>
              <w:numPr>
                <w:ilvl w:val="0"/>
                <w:numId w:val="36"/>
              </w:numPr>
              <w:ind w:right="458"/>
              <w:rPr>
                <w:lang w:val="es-ES_tradnl"/>
              </w:rPr>
            </w:pPr>
            <w:r w:rsidRPr="003707A4">
              <w:rPr>
                <w:lang w:val="es-ES_tradnl"/>
              </w:rPr>
              <w:t xml:space="preserve">Organización de actividades de formación para que los OGC intercambien herramientas y conocimientos especializados prácticos sobre la gestión de los derechos musicales, así como sobre la aplicación de cánones por copia privada en los países beneficiarios de la UEMOA. </w:t>
            </w:r>
          </w:p>
          <w:p w14:paraId="37337CD6" w14:textId="77777777" w:rsidR="00177F6A" w:rsidRPr="003707A4" w:rsidRDefault="00D01FE1" w:rsidP="00177F6A">
            <w:pPr>
              <w:pStyle w:val="TableParagraph"/>
              <w:numPr>
                <w:ilvl w:val="0"/>
                <w:numId w:val="36"/>
              </w:numPr>
              <w:ind w:right="458"/>
              <w:rPr>
                <w:lang w:val="es-ES_tradnl"/>
              </w:rPr>
            </w:pPr>
            <w:r w:rsidRPr="003707A4">
              <w:rPr>
                <w:lang w:val="es-ES_tradnl"/>
              </w:rPr>
              <w:t xml:space="preserve">Continuación del diálogo intersectorial entre los sectores público y privado entre los principales actores de la industria musical al objeto de intercambiar información y experiencias sobre los modelos de negocio digitales y la adaptación de las ofertas y los mecanismos de negociación de licencias. </w:t>
            </w:r>
          </w:p>
          <w:p w14:paraId="4D48E440" w14:textId="77777777" w:rsidR="00177F6A" w:rsidRPr="003707A4" w:rsidRDefault="00D01FE1" w:rsidP="00177F6A">
            <w:pPr>
              <w:pStyle w:val="TableParagraph"/>
              <w:numPr>
                <w:ilvl w:val="0"/>
                <w:numId w:val="36"/>
              </w:numPr>
              <w:ind w:right="458"/>
              <w:rPr>
                <w:lang w:val="es-ES_tradnl"/>
              </w:rPr>
            </w:pPr>
            <w:r w:rsidRPr="003707A4">
              <w:rPr>
                <w:lang w:val="es-ES_tradnl"/>
              </w:rPr>
              <w:t xml:space="preserve">Organización de la segunda reunión anual de coordinación. </w:t>
            </w:r>
          </w:p>
          <w:p w14:paraId="0069422C" w14:textId="77777777" w:rsidR="00177F6A" w:rsidRPr="003707A4" w:rsidRDefault="00D01FE1" w:rsidP="00177F6A">
            <w:pPr>
              <w:pStyle w:val="TableParagraph"/>
              <w:numPr>
                <w:ilvl w:val="0"/>
                <w:numId w:val="36"/>
              </w:numPr>
              <w:ind w:right="458"/>
              <w:rPr>
                <w:lang w:val="es-ES_tradnl"/>
              </w:rPr>
            </w:pPr>
            <w:r w:rsidRPr="003707A4">
              <w:rPr>
                <w:lang w:val="es-ES_tradnl"/>
              </w:rPr>
              <w:t xml:space="preserve">Organización de un taller para los funcionarios judiciales sobre los contratos musicales. </w:t>
            </w:r>
          </w:p>
          <w:p w14:paraId="611C3A12" w14:textId="77777777" w:rsidR="00177F6A" w:rsidRPr="003707A4" w:rsidRDefault="00D01FE1" w:rsidP="00177F6A">
            <w:pPr>
              <w:pStyle w:val="TableParagraph"/>
              <w:numPr>
                <w:ilvl w:val="0"/>
                <w:numId w:val="36"/>
              </w:numPr>
              <w:ind w:right="458"/>
              <w:rPr>
                <w:lang w:val="es-ES_tradnl"/>
              </w:rPr>
            </w:pPr>
            <w:r w:rsidRPr="003707A4">
              <w:rPr>
                <w:lang w:val="es-ES_tradnl"/>
              </w:rPr>
              <w:t xml:space="preserve">Elaboración de una guía comentada sobre la jurisprudencia de referencia en los países africanos francófonos. </w:t>
            </w:r>
          </w:p>
          <w:p w14:paraId="12ECA533" w14:textId="77777777" w:rsidR="00374AD6" w:rsidRPr="00F40522" w:rsidRDefault="00D01FE1" w:rsidP="00177F6A">
            <w:pPr>
              <w:pStyle w:val="TableParagraph"/>
              <w:numPr>
                <w:ilvl w:val="0"/>
                <w:numId w:val="36"/>
              </w:numPr>
              <w:ind w:right="458"/>
              <w:rPr>
                <w:lang w:val="es-ES_tradnl"/>
              </w:rPr>
            </w:pPr>
            <w:r w:rsidRPr="003707A4">
              <w:rPr>
                <w:lang w:val="es-ES_tradnl"/>
              </w:rPr>
              <w:t>Apertura de un diálogo/formación con las autoridades de regulación del sector de la comunicación para actualizar su normativa, de forma que se tengan debidamente en cuenta las cuestiones relativas al derecho de autor.</w:t>
            </w:r>
          </w:p>
        </w:tc>
      </w:tr>
      <w:tr w:rsidR="00685B14" w:rsidRPr="00F40522" w14:paraId="3DFC9844" w14:textId="77777777" w:rsidTr="000E0E0C">
        <w:trPr>
          <w:trHeight w:val="631"/>
        </w:trPr>
        <w:tc>
          <w:tcPr>
            <w:tcW w:w="2377" w:type="dxa"/>
            <w:shd w:val="clear" w:color="auto" w:fill="68E089"/>
            <w:vAlign w:val="center"/>
          </w:tcPr>
          <w:p w14:paraId="27190F41" w14:textId="77777777" w:rsidR="00374AD6" w:rsidRPr="00F40522" w:rsidRDefault="00D01FE1" w:rsidP="00374AD6">
            <w:pPr>
              <w:pStyle w:val="TableParagraph"/>
              <w:spacing w:before="1"/>
              <w:ind w:left="110" w:right="732"/>
              <w:rPr>
                <w:lang w:val="es-ES_tradnl"/>
              </w:rPr>
            </w:pPr>
            <w:r w:rsidRPr="00F40522">
              <w:rPr>
                <w:u w:val="single"/>
                <w:lang w:val="es-ES_tradnl"/>
              </w:rPr>
              <w:t>Calendario de ejecución</w:t>
            </w:r>
          </w:p>
        </w:tc>
        <w:tc>
          <w:tcPr>
            <w:tcW w:w="6913" w:type="dxa"/>
            <w:vAlign w:val="center"/>
          </w:tcPr>
          <w:p w14:paraId="076B08F5" w14:textId="77777777" w:rsidR="001846FB" w:rsidRPr="003707A4" w:rsidRDefault="00D01FE1" w:rsidP="001846FB">
            <w:pPr>
              <w:pStyle w:val="Default"/>
              <w:ind w:left="85"/>
              <w:rPr>
                <w:rFonts w:eastAsia="Arial"/>
                <w:color w:val="auto"/>
                <w:sz w:val="22"/>
                <w:szCs w:val="22"/>
                <w:lang w:val="es-ES_tradnl"/>
              </w:rPr>
            </w:pPr>
            <w:r w:rsidRPr="003707A4">
              <w:rPr>
                <w:rFonts w:eastAsia="Arial"/>
                <w:color w:val="auto"/>
                <w:sz w:val="22"/>
                <w:szCs w:val="22"/>
                <w:lang w:val="es-ES_tradnl"/>
              </w:rPr>
              <w:t>Se han producido algunos retrasos en la ejecución del proyecto, en particular:</w:t>
            </w:r>
          </w:p>
          <w:p w14:paraId="30435866" w14:textId="77777777" w:rsidR="001846FB" w:rsidRPr="003707A4" w:rsidRDefault="001846FB" w:rsidP="001846FB">
            <w:pPr>
              <w:pStyle w:val="Default"/>
              <w:ind w:left="85"/>
              <w:rPr>
                <w:rFonts w:eastAsia="Arial"/>
                <w:color w:val="auto"/>
                <w:sz w:val="22"/>
                <w:szCs w:val="22"/>
                <w:lang w:val="es-ES_tradnl"/>
              </w:rPr>
            </w:pPr>
          </w:p>
          <w:p w14:paraId="22A32024" w14:textId="3F44B117" w:rsidR="001846FB" w:rsidRPr="003707A4" w:rsidRDefault="00D01FE1" w:rsidP="001846FB">
            <w:pPr>
              <w:pStyle w:val="Default"/>
              <w:numPr>
                <w:ilvl w:val="0"/>
                <w:numId w:val="19"/>
              </w:numPr>
              <w:rPr>
                <w:rFonts w:eastAsia="Arial"/>
                <w:color w:val="auto"/>
                <w:sz w:val="22"/>
                <w:szCs w:val="22"/>
                <w:lang w:val="es-ES_tradnl"/>
              </w:rPr>
            </w:pPr>
            <w:r w:rsidRPr="003707A4">
              <w:rPr>
                <w:rFonts w:eastAsia="Arial"/>
                <w:color w:val="auto"/>
                <w:sz w:val="22"/>
                <w:szCs w:val="22"/>
                <w:lang w:val="es-ES_tradnl"/>
              </w:rPr>
              <w:t>El estudio exploratorio, que se esperaba que estuviera terminado para marzo de</w:t>
            </w:r>
            <w:r w:rsidR="0030775D" w:rsidRPr="003707A4">
              <w:rPr>
                <w:rFonts w:eastAsia="Arial"/>
                <w:color w:val="auto"/>
                <w:sz w:val="22"/>
                <w:szCs w:val="22"/>
                <w:lang w:val="es-ES_tradnl"/>
              </w:rPr>
              <w:t> 2</w:t>
            </w:r>
            <w:r w:rsidRPr="003707A4">
              <w:rPr>
                <w:rFonts w:eastAsia="Arial"/>
                <w:color w:val="auto"/>
                <w:sz w:val="22"/>
                <w:szCs w:val="22"/>
                <w:lang w:val="es-ES_tradnl"/>
              </w:rPr>
              <w:t>022, fue validado en noviembre del mismo año, durante la primera reunión de coordinación celebrada en Abiyán.</w:t>
            </w:r>
          </w:p>
          <w:p w14:paraId="6714CBCF" w14:textId="77777777" w:rsidR="001846FB" w:rsidRPr="003707A4" w:rsidRDefault="001846FB" w:rsidP="001846FB">
            <w:pPr>
              <w:pStyle w:val="Default"/>
              <w:ind w:left="469"/>
              <w:rPr>
                <w:rFonts w:eastAsia="Arial"/>
                <w:color w:val="auto"/>
                <w:sz w:val="22"/>
                <w:szCs w:val="22"/>
                <w:lang w:val="es-ES_tradnl"/>
              </w:rPr>
            </w:pPr>
          </w:p>
          <w:p w14:paraId="23DBB006" w14:textId="306059CD" w:rsidR="00374AD6" w:rsidRPr="00F40522" w:rsidRDefault="00D01FE1" w:rsidP="00320A14">
            <w:pPr>
              <w:pStyle w:val="Default"/>
              <w:numPr>
                <w:ilvl w:val="0"/>
                <w:numId w:val="19"/>
              </w:numPr>
              <w:rPr>
                <w:rFonts w:eastAsia="Arial"/>
                <w:color w:val="auto"/>
                <w:sz w:val="22"/>
                <w:szCs w:val="22"/>
                <w:lang w:val="es-ES_tradnl"/>
              </w:rPr>
            </w:pPr>
            <w:r w:rsidRPr="003707A4">
              <w:rPr>
                <w:rFonts w:eastAsia="Arial"/>
                <w:color w:val="auto"/>
                <w:sz w:val="22"/>
                <w:szCs w:val="22"/>
                <w:lang w:val="es-ES_tradnl"/>
              </w:rPr>
              <w:t>El primer taller sobre contratos/ negociación de licencias, que estaba previsto para</w:t>
            </w:r>
            <w:r w:rsidR="0030775D" w:rsidRPr="003707A4">
              <w:rPr>
                <w:rFonts w:eastAsia="Arial"/>
                <w:color w:val="auto"/>
                <w:sz w:val="22"/>
                <w:szCs w:val="22"/>
                <w:lang w:val="es-ES_tradnl"/>
              </w:rPr>
              <w:t> 2</w:t>
            </w:r>
            <w:r w:rsidRPr="003707A4">
              <w:rPr>
                <w:rFonts w:eastAsia="Arial"/>
                <w:color w:val="auto"/>
                <w:sz w:val="22"/>
                <w:szCs w:val="22"/>
                <w:lang w:val="es-ES_tradnl"/>
              </w:rPr>
              <w:t>022, se celebró en junio de</w:t>
            </w:r>
            <w:r w:rsidR="0030775D" w:rsidRPr="003707A4">
              <w:rPr>
                <w:rFonts w:eastAsia="Arial"/>
                <w:color w:val="auto"/>
                <w:sz w:val="22"/>
                <w:szCs w:val="22"/>
                <w:lang w:val="es-ES_tradnl"/>
              </w:rPr>
              <w:t> 2</w:t>
            </w:r>
            <w:r w:rsidRPr="003707A4">
              <w:rPr>
                <w:rFonts w:eastAsia="Arial"/>
                <w:color w:val="auto"/>
                <w:sz w:val="22"/>
                <w:szCs w:val="22"/>
                <w:lang w:val="es-ES_tradnl"/>
              </w:rPr>
              <w:t>023.</w:t>
            </w:r>
          </w:p>
        </w:tc>
      </w:tr>
      <w:tr w:rsidR="00685B14" w:rsidRPr="00F40522" w14:paraId="3040436C" w14:textId="77777777" w:rsidTr="000E0E0C">
        <w:trPr>
          <w:trHeight w:val="613"/>
        </w:trPr>
        <w:tc>
          <w:tcPr>
            <w:tcW w:w="2377" w:type="dxa"/>
            <w:shd w:val="clear" w:color="auto" w:fill="68E089"/>
            <w:vAlign w:val="center"/>
          </w:tcPr>
          <w:p w14:paraId="1E6A4A7D" w14:textId="77777777" w:rsidR="007F7F39" w:rsidRPr="00F40522" w:rsidRDefault="00D01FE1" w:rsidP="007F7F39">
            <w:pPr>
              <w:pStyle w:val="TableParagraph"/>
              <w:ind w:left="110" w:right="220"/>
              <w:rPr>
                <w:lang w:val="es-ES_tradnl"/>
              </w:rPr>
            </w:pPr>
            <w:r w:rsidRPr="00F40522">
              <w:rPr>
                <w:u w:val="single"/>
                <w:lang w:val="es-ES_tradnl"/>
              </w:rPr>
              <w:t>Porcentaje de ejecución del proyecto</w:t>
            </w:r>
          </w:p>
        </w:tc>
        <w:tc>
          <w:tcPr>
            <w:tcW w:w="6913" w:type="dxa"/>
            <w:vAlign w:val="center"/>
          </w:tcPr>
          <w:p w14:paraId="6EB85275" w14:textId="55263D75" w:rsidR="007F7F39" w:rsidRPr="00F40522" w:rsidRDefault="00D01FE1" w:rsidP="007F7F39">
            <w:pPr>
              <w:pStyle w:val="TableParagraph"/>
              <w:ind w:left="109" w:right="84"/>
              <w:rPr>
                <w:lang w:val="es-ES_tradnl"/>
              </w:rPr>
            </w:pPr>
            <w:r w:rsidRPr="00F40522">
              <w:rPr>
                <w:lang w:val="es-ES_tradnl"/>
              </w:rPr>
              <w:t>El porcentaje de utilización del presupuesto a finales de julio de</w:t>
            </w:r>
            <w:r w:rsidR="0030775D" w:rsidRPr="00F40522">
              <w:rPr>
                <w:lang w:val="es-ES_tradnl"/>
              </w:rPr>
              <w:t> 2</w:t>
            </w:r>
            <w:r w:rsidRPr="00F40522">
              <w:rPr>
                <w:lang w:val="es-ES_tradnl"/>
              </w:rPr>
              <w:t>023, proporcional al presupuesto total asignado al proyecto, era</w:t>
            </w:r>
            <w:r w:rsidR="002E5BF0" w:rsidRPr="00F40522">
              <w:rPr>
                <w:lang w:val="es-ES_tradnl"/>
              </w:rPr>
              <w:t xml:space="preserve"> del</w:t>
            </w:r>
            <w:r w:rsidR="00D72F1C" w:rsidRPr="00F40522">
              <w:rPr>
                <w:lang w:val="es-ES_tradnl"/>
              </w:rPr>
              <w:t xml:space="preserve"> </w:t>
            </w:r>
            <w:r w:rsidR="0030775D" w:rsidRPr="00F40522">
              <w:rPr>
                <w:lang w:val="es-ES_tradnl"/>
              </w:rPr>
              <w:t>2</w:t>
            </w:r>
            <w:r w:rsidRPr="00F40522">
              <w:rPr>
                <w:lang w:val="es-ES_tradnl"/>
              </w:rPr>
              <w:t>6 %.</w:t>
            </w:r>
            <w:r w:rsidR="00D72F1C" w:rsidRPr="00F40522">
              <w:rPr>
                <w:lang w:val="es-ES_tradnl"/>
              </w:rPr>
              <w:t xml:space="preserve"> </w:t>
            </w:r>
            <w:r w:rsidRPr="00F40522">
              <w:rPr>
                <w:lang w:val="es-ES_tradnl"/>
              </w:rPr>
              <w:t>Para más información sobre el presupuesto, véase el Anexo IX del presente documento.</w:t>
            </w:r>
          </w:p>
        </w:tc>
      </w:tr>
      <w:tr w:rsidR="00685B14" w:rsidRPr="00F40522" w14:paraId="7CB1C1A9" w14:textId="77777777" w:rsidTr="000E0E0C">
        <w:trPr>
          <w:trHeight w:val="703"/>
        </w:trPr>
        <w:tc>
          <w:tcPr>
            <w:tcW w:w="2377" w:type="dxa"/>
            <w:shd w:val="clear" w:color="auto" w:fill="68E089"/>
            <w:vAlign w:val="center"/>
          </w:tcPr>
          <w:p w14:paraId="2C6755E2" w14:textId="77777777" w:rsidR="007F7F39" w:rsidRPr="00F40522" w:rsidRDefault="00D01FE1" w:rsidP="007F7F39">
            <w:pPr>
              <w:pStyle w:val="TableParagraph"/>
              <w:ind w:left="110"/>
              <w:rPr>
                <w:lang w:val="es-ES_tradnl"/>
              </w:rPr>
            </w:pPr>
            <w:r w:rsidRPr="00F40522">
              <w:rPr>
                <w:u w:val="single"/>
                <w:lang w:val="es-ES_tradnl"/>
              </w:rPr>
              <w:t>Informes previos</w:t>
            </w:r>
          </w:p>
        </w:tc>
        <w:tc>
          <w:tcPr>
            <w:tcW w:w="6913" w:type="dxa"/>
            <w:vAlign w:val="center"/>
          </w:tcPr>
          <w:p w14:paraId="13569C2A" w14:textId="4A78BF42" w:rsidR="007F7F39" w:rsidRPr="00F40522" w:rsidRDefault="00D01FE1" w:rsidP="00FC159B">
            <w:pPr>
              <w:pStyle w:val="TableParagraph"/>
              <w:ind w:left="109" w:right="84"/>
              <w:rPr>
                <w:lang w:val="es-ES_tradnl"/>
              </w:rPr>
            </w:pPr>
            <w:r w:rsidRPr="00F40522">
              <w:rPr>
                <w:iCs/>
                <w:lang w:val="es-ES_tradnl"/>
              </w:rPr>
              <w:t>Este es el tercer informe de situación que se presenta al CDIP.</w:t>
            </w:r>
            <w:r w:rsidR="00D72F1C" w:rsidRPr="00F40522">
              <w:rPr>
                <w:iCs/>
                <w:lang w:val="es-ES_tradnl"/>
              </w:rPr>
              <w:t xml:space="preserve"> </w:t>
            </w:r>
            <w:r w:rsidRPr="00F40522">
              <w:rPr>
                <w:iCs/>
                <w:lang w:val="es-ES_tradnl"/>
              </w:rPr>
              <w:t xml:space="preserve">El primer informe figura en el Anexo VII </w:t>
            </w:r>
            <w:r w:rsidR="00FC159B" w:rsidRPr="00F40522">
              <w:rPr>
                <w:iCs/>
                <w:lang w:val="es-ES_tradnl"/>
              </w:rPr>
              <w:t>de</w:t>
            </w:r>
            <w:r w:rsidRPr="00F40522">
              <w:rPr>
                <w:iCs/>
                <w:lang w:val="es-ES_tradnl"/>
              </w:rPr>
              <w:t xml:space="preserve">l documento </w:t>
            </w:r>
            <w:hyperlink r:id="rId53" w:history="1">
              <w:r w:rsidR="00F178A1" w:rsidRPr="00F40522">
                <w:rPr>
                  <w:color w:val="0000FF"/>
                  <w:u w:val="single"/>
                  <w:lang w:val="es-ES_tradnl"/>
                </w:rPr>
                <w:t>CDIP/26/2</w:t>
              </w:r>
            </w:hyperlink>
            <w:r w:rsidRPr="00F40522">
              <w:rPr>
                <w:iCs/>
                <w:lang w:val="es-ES_tradnl"/>
              </w:rPr>
              <w:t xml:space="preserve"> y el segundo consta en el Anexo VI </w:t>
            </w:r>
            <w:r w:rsidR="00FC159B" w:rsidRPr="00F40522">
              <w:rPr>
                <w:iCs/>
                <w:lang w:val="es-ES_tradnl"/>
              </w:rPr>
              <w:t>del documento</w:t>
            </w:r>
            <w:r w:rsidRPr="00F40522">
              <w:rPr>
                <w:iCs/>
                <w:lang w:val="es-ES_tradnl"/>
              </w:rPr>
              <w:t xml:space="preserve"> </w:t>
            </w:r>
            <w:hyperlink r:id="rId54" w:history="1">
              <w:r w:rsidR="00F178A1" w:rsidRPr="00F40522">
                <w:rPr>
                  <w:color w:val="0000FF"/>
                  <w:u w:val="single"/>
                  <w:lang w:val="es-ES_tradnl"/>
                </w:rPr>
                <w:t>CDIP/29/2</w:t>
              </w:r>
            </w:hyperlink>
            <w:r w:rsidRPr="00F40522">
              <w:rPr>
                <w:iCs/>
                <w:lang w:val="es-ES_tradnl"/>
              </w:rPr>
              <w:t>.</w:t>
            </w:r>
          </w:p>
        </w:tc>
      </w:tr>
    </w:tbl>
    <w:p w14:paraId="4A5F5865" w14:textId="77777777" w:rsidR="00E47FEE" w:rsidRPr="00F40522" w:rsidRDefault="00E47FEE" w:rsidP="006E16C1">
      <w:pPr>
        <w:pStyle w:val="BodyText"/>
        <w:spacing w:after="0"/>
        <w:ind w:left="130"/>
        <w:rPr>
          <w:szCs w:val="22"/>
          <w:lang w:val="es-ES_tradnl"/>
        </w:rPr>
      </w:pPr>
    </w:p>
    <w:p w14:paraId="46CEF907" w14:textId="77777777" w:rsidR="00B55616" w:rsidRPr="00F40522" w:rsidRDefault="00B55616" w:rsidP="006E16C1">
      <w:pPr>
        <w:pStyle w:val="BodyText"/>
        <w:spacing w:after="0"/>
        <w:ind w:left="130"/>
        <w:rPr>
          <w:szCs w:val="22"/>
          <w:lang w:val="es-ES_tradnl"/>
        </w:rPr>
      </w:pPr>
    </w:p>
    <w:p w14:paraId="0D344F52" w14:textId="77777777" w:rsidR="00A84073" w:rsidRPr="00F40522" w:rsidRDefault="00D01FE1" w:rsidP="00A84073">
      <w:pPr>
        <w:pStyle w:val="BodyText"/>
        <w:spacing w:before="94"/>
        <w:ind w:left="136"/>
        <w:rPr>
          <w:szCs w:val="22"/>
          <w:lang w:val="es-ES_tradnl"/>
        </w:rPr>
      </w:pPr>
      <w:r w:rsidRPr="00F40522">
        <w:rPr>
          <w:rFonts w:eastAsia="Arial"/>
          <w:szCs w:val="22"/>
          <w:lang w:val="es-ES_tradnl"/>
        </w:rPr>
        <w:t>EVALUACIÓN INTERNA DEL PROYECTO</w:t>
      </w:r>
    </w:p>
    <w:p w14:paraId="2AD3C519" w14:textId="77777777" w:rsidR="00A84073" w:rsidRPr="00F40522" w:rsidRDefault="00D01FE1" w:rsidP="00A84073">
      <w:pPr>
        <w:pStyle w:val="BodyText"/>
        <w:ind w:left="136"/>
        <w:rPr>
          <w:szCs w:val="22"/>
          <w:lang w:val="es-ES_tradnl"/>
        </w:rPr>
      </w:pPr>
      <w:r w:rsidRPr="00F40522">
        <w:rPr>
          <w:rFonts w:eastAsia="Arial"/>
          <w:szCs w:val="22"/>
          <w:lang w:val="es-ES_tradnl"/>
        </w:rPr>
        <w:t>Clave de colores:</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685B14" w:rsidRPr="00F40522" w14:paraId="459329D4" w14:textId="77777777" w:rsidTr="000E0E0C">
        <w:trPr>
          <w:trHeight w:val="470"/>
        </w:trPr>
        <w:tc>
          <w:tcPr>
            <w:tcW w:w="1416" w:type="dxa"/>
            <w:shd w:val="clear" w:color="auto" w:fill="7BBEDA"/>
            <w:vAlign w:val="center"/>
          </w:tcPr>
          <w:p w14:paraId="193D0E6D" w14:textId="77777777" w:rsidR="00A84073" w:rsidRPr="00F40522" w:rsidRDefault="00D01FE1" w:rsidP="0026000B">
            <w:pPr>
              <w:pStyle w:val="TableParagraph"/>
              <w:spacing w:before="106"/>
              <w:ind w:left="110"/>
              <w:rPr>
                <w:lang w:val="es-ES_tradnl"/>
              </w:rPr>
            </w:pPr>
            <w:r w:rsidRPr="00F40522">
              <w:rPr>
                <w:lang w:val="es-ES_tradnl"/>
              </w:rPr>
              <w:t>****</w:t>
            </w:r>
          </w:p>
        </w:tc>
        <w:tc>
          <w:tcPr>
            <w:tcW w:w="1678" w:type="dxa"/>
            <w:shd w:val="clear" w:color="auto" w:fill="7BBEDA"/>
            <w:vAlign w:val="center"/>
          </w:tcPr>
          <w:p w14:paraId="565F23DE" w14:textId="77777777" w:rsidR="00A84073" w:rsidRPr="00F40522" w:rsidRDefault="00D01FE1" w:rsidP="0026000B">
            <w:pPr>
              <w:pStyle w:val="TableParagraph"/>
              <w:spacing w:before="106"/>
              <w:ind w:left="110"/>
              <w:rPr>
                <w:lang w:val="es-ES_tradnl"/>
              </w:rPr>
            </w:pPr>
            <w:r w:rsidRPr="00F40522">
              <w:rPr>
                <w:lang w:val="es-ES_tradnl"/>
              </w:rPr>
              <w:t>***</w:t>
            </w:r>
          </w:p>
        </w:tc>
        <w:tc>
          <w:tcPr>
            <w:tcW w:w="1798" w:type="dxa"/>
            <w:shd w:val="clear" w:color="auto" w:fill="7BBEDA"/>
            <w:vAlign w:val="center"/>
          </w:tcPr>
          <w:p w14:paraId="1AEFE54D" w14:textId="77777777" w:rsidR="00A84073" w:rsidRPr="00F40522" w:rsidRDefault="00D01FE1" w:rsidP="0026000B">
            <w:pPr>
              <w:pStyle w:val="TableParagraph"/>
              <w:spacing w:before="106"/>
              <w:ind w:left="108"/>
              <w:rPr>
                <w:lang w:val="es-ES_tradnl"/>
              </w:rPr>
            </w:pPr>
            <w:r w:rsidRPr="00F40522">
              <w:rPr>
                <w:lang w:val="es-ES_tradnl"/>
              </w:rPr>
              <w:t>**</w:t>
            </w:r>
          </w:p>
        </w:tc>
        <w:tc>
          <w:tcPr>
            <w:tcW w:w="1894" w:type="dxa"/>
            <w:shd w:val="clear" w:color="auto" w:fill="7BBEDA"/>
            <w:vAlign w:val="center"/>
          </w:tcPr>
          <w:p w14:paraId="003C72CC" w14:textId="77777777" w:rsidR="00A84073" w:rsidRPr="00F40522" w:rsidRDefault="00D01FE1" w:rsidP="0026000B">
            <w:pPr>
              <w:pStyle w:val="TableParagraph"/>
              <w:spacing w:before="106"/>
              <w:ind w:left="108"/>
              <w:rPr>
                <w:lang w:val="es-ES_tradnl"/>
              </w:rPr>
            </w:pPr>
            <w:r w:rsidRPr="00F40522">
              <w:rPr>
                <w:lang w:val="es-ES_tradnl"/>
              </w:rPr>
              <w:t>SA</w:t>
            </w:r>
          </w:p>
        </w:tc>
        <w:tc>
          <w:tcPr>
            <w:tcW w:w="2564" w:type="dxa"/>
            <w:shd w:val="clear" w:color="auto" w:fill="7BBEDA"/>
            <w:vAlign w:val="center"/>
          </w:tcPr>
          <w:p w14:paraId="2A0CBBF3" w14:textId="77777777" w:rsidR="00A84073" w:rsidRPr="00F40522" w:rsidRDefault="00D01FE1" w:rsidP="0026000B">
            <w:pPr>
              <w:pStyle w:val="TableParagraph"/>
              <w:spacing w:before="106"/>
              <w:ind w:left="110"/>
              <w:rPr>
                <w:lang w:val="es-ES_tradnl"/>
              </w:rPr>
            </w:pPr>
            <w:r w:rsidRPr="00F40522">
              <w:rPr>
                <w:lang w:val="es-ES_tradnl"/>
              </w:rPr>
              <w:t>ND</w:t>
            </w:r>
          </w:p>
        </w:tc>
      </w:tr>
      <w:tr w:rsidR="00685B14" w:rsidRPr="00F40522" w14:paraId="35F6810F" w14:textId="77777777" w:rsidTr="000E0E0C">
        <w:trPr>
          <w:trHeight w:val="506"/>
        </w:trPr>
        <w:tc>
          <w:tcPr>
            <w:tcW w:w="1416" w:type="dxa"/>
            <w:shd w:val="clear" w:color="auto" w:fill="7BBEDA"/>
            <w:vAlign w:val="center"/>
          </w:tcPr>
          <w:p w14:paraId="39B875FE" w14:textId="77777777" w:rsidR="00A84073" w:rsidRPr="00F40522" w:rsidRDefault="00D01FE1" w:rsidP="0026000B">
            <w:pPr>
              <w:pStyle w:val="TableParagraph"/>
              <w:spacing w:line="252" w:lineRule="exact"/>
              <w:ind w:left="110" w:right="408"/>
              <w:rPr>
                <w:lang w:val="es-ES_tradnl"/>
              </w:rPr>
            </w:pPr>
            <w:r w:rsidRPr="00F40522">
              <w:rPr>
                <w:lang w:val="es-ES_tradnl"/>
              </w:rPr>
              <w:t>Plenamente logrado</w:t>
            </w:r>
          </w:p>
        </w:tc>
        <w:tc>
          <w:tcPr>
            <w:tcW w:w="1678" w:type="dxa"/>
            <w:shd w:val="clear" w:color="auto" w:fill="7BBEDA"/>
            <w:vAlign w:val="center"/>
          </w:tcPr>
          <w:p w14:paraId="74937227" w14:textId="77777777" w:rsidR="00A84073" w:rsidRPr="00F40522" w:rsidRDefault="00D01FE1" w:rsidP="0026000B">
            <w:pPr>
              <w:pStyle w:val="TableParagraph"/>
              <w:spacing w:line="252" w:lineRule="exact"/>
              <w:ind w:left="110" w:right="687"/>
              <w:rPr>
                <w:lang w:val="es-ES_tradnl"/>
              </w:rPr>
            </w:pPr>
            <w:r w:rsidRPr="00F40522">
              <w:rPr>
                <w:lang w:val="es-ES_tradnl"/>
              </w:rPr>
              <w:t>Avance notable</w:t>
            </w:r>
          </w:p>
        </w:tc>
        <w:tc>
          <w:tcPr>
            <w:tcW w:w="1798" w:type="dxa"/>
            <w:shd w:val="clear" w:color="auto" w:fill="7BBEDA"/>
            <w:vAlign w:val="center"/>
          </w:tcPr>
          <w:p w14:paraId="578F3D0D" w14:textId="77777777" w:rsidR="00A84073" w:rsidRPr="00F40522" w:rsidRDefault="00D01FE1" w:rsidP="0026000B">
            <w:pPr>
              <w:pStyle w:val="TableParagraph"/>
              <w:spacing w:line="251" w:lineRule="exact"/>
              <w:ind w:left="108"/>
              <w:rPr>
                <w:lang w:val="es-ES_tradnl"/>
              </w:rPr>
            </w:pPr>
            <w:r w:rsidRPr="00F40522">
              <w:rPr>
                <w:lang w:val="es-ES_tradnl"/>
              </w:rPr>
              <w:t>Avance parcial</w:t>
            </w:r>
          </w:p>
        </w:tc>
        <w:tc>
          <w:tcPr>
            <w:tcW w:w="1894" w:type="dxa"/>
            <w:shd w:val="clear" w:color="auto" w:fill="7BBEDA"/>
            <w:vAlign w:val="center"/>
          </w:tcPr>
          <w:p w14:paraId="2D25F15E" w14:textId="77777777" w:rsidR="00A84073" w:rsidRPr="00F40522" w:rsidRDefault="00D01FE1" w:rsidP="0026000B">
            <w:pPr>
              <w:pStyle w:val="TableParagraph"/>
              <w:spacing w:line="251" w:lineRule="exact"/>
              <w:ind w:left="108"/>
              <w:rPr>
                <w:lang w:val="es-ES_tradnl"/>
              </w:rPr>
            </w:pPr>
            <w:r w:rsidRPr="00F40522">
              <w:rPr>
                <w:lang w:val="es-ES_tradnl"/>
              </w:rPr>
              <w:t>Ningún avance</w:t>
            </w:r>
          </w:p>
        </w:tc>
        <w:tc>
          <w:tcPr>
            <w:tcW w:w="2564" w:type="dxa"/>
            <w:shd w:val="clear" w:color="auto" w:fill="7BBEDA"/>
            <w:vAlign w:val="center"/>
          </w:tcPr>
          <w:p w14:paraId="23A96E3B" w14:textId="77777777" w:rsidR="00A84073" w:rsidRPr="00F40522" w:rsidRDefault="00D01FE1" w:rsidP="0026000B">
            <w:pPr>
              <w:pStyle w:val="TableParagraph"/>
              <w:spacing w:line="252" w:lineRule="exact"/>
              <w:ind w:left="110" w:right="203"/>
              <w:rPr>
                <w:lang w:val="es-ES_tradnl"/>
              </w:rPr>
            </w:pPr>
            <w:r w:rsidRPr="00F40522">
              <w:rPr>
                <w:lang w:val="es-ES_tradnl"/>
              </w:rPr>
              <w:t>Sin evaluar/actividad interrumpida</w:t>
            </w:r>
          </w:p>
        </w:tc>
      </w:tr>
    </w:tbl>
    <w:p w14:paraId="4CC1FC0F" w14:textId="77777777" w:rsidR="00A84073" w:rsidRPr="00F40522" w:rsidRDefault="00A84073" w:rsidP="00A84073">
      <w:pPr>
        <w:pStyle w:val="BodyText"/>
        <w:spacing w:before="11"/>
        <w:rPr>
          <w:szCs w:val="22"/>
          <w:lang w:val="es-ES_tradnl"/>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685B14" w:rsidRPr="00F40522" w14:paraId="615B52A9" w14:textId="77777777" w:rsidTr="00FA6C85">
        <w:trPr>
          <w:trHeight w:val="1264"/>
        </w:trPr>
        <w:tc>
          <w:tcPr>
            <w:tcW w:w="2410" w:type="dxa"/>
            <w:shd w:val="clear" w:color="auto" w:fill="68E089"/>
          </w:tcPr>
          <w:p w14:paraId="48EF9C99" w14:textId="77777777" w:rsidR="00FA6C85" w:rsidRPr="00F40522" w:rsidRDefault="00FA6C85" w:rsidP="00FA6C85">
            <w:pPr>
              <w:pStyle w:val="TableParagraph"/>
              <w:spacing w:before="10"/>
              <w:rPr>
                <w:lang w:val="es-ES_tradnl"/>
              </w:rPr>
            </w:pPr>
          </w:p>
          <w:p w14:paraId="2B57688F" w14:textId="77777777" w:rsidR="00FA6C85" w:rsidRPr="00F40522" w:rsidRDefault="00D01FE1" w:rsidP="00FA6C85">
            <w:pPr>
              <w:pStyle w:val="TableParagraph"/>
              <w:ind w:left="110" w:right="624"/>
              <w:rPr>
                <w:lang w:val="es-ES_tradnl"/>
              </w:rPr>
            </w:pPr>
            <w:r w:rsidRPr="00F40522">
              <w:rPr>
                <w:u w:val="single"/>
                <w:lang w:val="es-ES_tradnl"/>
              </w:rPr>
              <w:t>Productos del proyecto</w:t>
            </w:r>
            <w:r w:rsidRPr="00F40522">
              <w:rPr>
                <w:vertAlign w:val="superscript"/>
                <w:lang w:val="es-ES_tradnl"/>
              </w:rPr>
              <w:t>3</w:t>
            </w:r>
            <w:r w:rsidRPr="00F40522">
              <w:rPr>
                <w:lang w:val="es-ES_tradnl"/>
              </w:rPr>
              <w:t xml:space="preserve"> (resultado previsto)</w:t>
            </w:r>
          </w:p>
        </w:tc>
        <w:tc>
          <w:tcPr>
            <w:tcW w:w="2695" w:type="dxa"/>
            <w:shd w:val="clear" w:color="auto" w:fill="68E089"/>
          </w:tcPr>
          <w:p w14:paraId="5352FAA8" w14:textId="77777777" w:rsidR="00FA6C85" w:rsidRPr="00F40522" w:rsidRDefault="00FA6C85" w:rsidP="00FA6C85">
            <w:pPr>
              <w:pStyle w:val="TableParagraph"/>
              <w:spacing w:before="10"/>
              <w:rPr>
                <w:lang w:val="es-ES_tradnl"/>
              </w:rPr>
            </w:pPr>
          </w:p>
          <w:p w14:paraId="3166EE87" w14:textId="77777777" w:rsidR="00FA6C85" w:rsidRPr="00F40522" w:rsidRDefault="00D01FE1" w:rsidP="00FA6C85">
            <w:pPr>
              <w:pStyle w:val="TableParagraph"/>
              <w:ind w:left="110" w:right="236"/>
              <w:rPr>
                <w:lang w:val="es-ES_tradnl"/>
              </w:rPr>
            </w:pPr>
            <w:r w:rsidRPr="00F40522">
              <w:rPr>
                <w:u w:val="single"/>
                <w:lang w:val="es-ES_tradnl"/>
              </w:rPr>
              <w:t>Indicadores de obtención de resultados</w:t>
            </w:r>
          </w:p>
          <w:p w14:paraId="54D96F4F" w14:textId="77777777" w:rsidR="00FA6C85" w:rsidRPr="00F40522" w:rsidRDefault="00D01FE1" w:rsidP="00FA6C85">
            <w:pPr>
              <w:pStyle w:val="TableParagraph"/>
              <w:spacing w:before="1"/>
              <w:ind w:left="110"/>
              <w:rPr>
                <w:lang w:val="es-ES_tradnl"/>
              </w:rPr>
            </w:pPr>
            <w:r w:rsidRPr="00F40522">
              <w:rPr>
                <w:lang w:val="es-ES_tradnl"/>
              </w:rPr>
              <w:t>(indicadores de productos)</w:t>
            </w:r>
          </w:p>
        </w:tc>
        <w:tc>
          <w:tcPr>
            <w:tcW w:w="3401" w:type="dxa"/>
            <w:shd w:val="clear" w:color="auto" w:fill="68E089"/>
          </w:tcPr>
          <w:p w14:paraId="3490015E" w14:textId="77777777" w:rsidR="00FA6C85" w:rsidRPr="00F40522" w:rsidRDefault="00FA6C85" w:rsidP="00FA6C85">
            <w:pPr>
              <w:pStyle w:val="TableParagraph"/>
              <w:spacing w:before="10"/>
              <w:rPr>
                <w:lang w:val="es-ES_tradnl"/>
              </w:rPr>
            </w:pPr>
          </w:p>
          <w:p w14:paraId="13913A8F" w14:textId="77777777" w:rsidR="00FA6C85" w:rsidRPr="00F40522" w:rsidRDefault="00D01FE1" w:rsidP="00FA6C85">
            <w:pPr>
              <w:pStyle w:val="TableParagraph"/>
              <w:ind w:left="108"/>
              <w:rPr>
                <w:lang w:val="es-ES_tradnl"/>
              </w:rPr>
            </w:pPr>
            <w:r w:rsidRPr="00F40522">
              <w:rPr>
                <w:u w:val="single"/>
                <w:lang w:val="es-ES_tradnl"/>
              </w:rPr>
              <w:t>Datos sobre el rendimiento</w:t>
            </w:r>
          </w:p>
        </w:tc>
        <w:tc>
          <w:tcPr>
            <w:tcW w:w="876" w:type="dxa"/>
            <w:shd w:val="clear" w:color="auto" w:fill="68E089"/>
          </w:tcPr>
          <w:p w14:paraId="45803765" w14:textId="77777777" w:rsidR="00FA6C85" w:rsidRPr="00F40522" w:rsidRDefault="00FA6C85" w:rsidP="00FA6C85">
            <w:pPr>
              <w:pStyle w:val="TableParagraph"/>
              <w:spacing w:before="10"/>
              <w:rPr>
                <w:lang w:val="es-ES_tradnl"/>
              </w:rPr>
            </w:pPr>
          </w:p>
          <w:p w14:paraId="62DA076A" w14:textId="77777777" w:rsidR="00FA6C85" w:rsidRPr="00F40522" w:rsidRDefault="00D01FE1" w:rsidP="00FA6C85">
            <w:pPr>
              <w:pStyle w:val="TableParagraph"/>
              <w:ind w:left="111"/>
              <w:rPr>
                <w:lang w:val="es-ES_tradnl"/>
              </w:rPr>
            </w:pPr>
            <w:r w:rsidRPr="00F40522">
              <w:rPr>
                <w:u w:val="single"/>
                <w:lang w:val="es-ES_tradnl"/>
              </w:rPr>
              <w:t>Clave de colores</w:t>
            </w:r>
          </w:p>
        </w:tc>
      </w:tr>
      <w:tr w:rsidR="00685B14" w:rsidRPr="00F40522" w14:paraId="3FC23391" w14:textId="77777777" w:rsidTr="00FA6C85">
        <w:trPr>
          <w:trHeight w:val="508"/>
        </w:trPr>
        <w:tc>
          <w:tcPr>
            <w:tcW w:w="2410" w:type="dxa"/>
            <w:tcBorders>
              <w:right w:val="single" w:sz="6" w:space="0" w:color="000000"/>
            </w:tcBorders>
          </w:tcPr>
          <w:p w14:paraId="077EFF7B" w14:textId="77777777" w:rsidR="00FA6C85" w:rsidRPr="00F40522" w:rsidRDefault="00FA6C85" w:rsidP="00FA6C85">
            <w:pPr>
              <w:pStyle w:val="TableParagraph"/>
              <w:rPr>
                <w:lang w:val="es-ES_tradnl"/>
              </w:rPr>
            </w:pPr>
          </w:p>
          <w:p w14:paraId="2E1BBC3F" w14:textId="77777777" w:rsidR="00FA6C85" w:rsidRPr="00F40522" w:rsidRDefault="00D01FE1" w:rsidP="00FA6C85">
            <w:pPr>
              <w:pStyle w:val="TableParagraph"/>
              <w:ind w:left="72"/>
              <w:rPr>
                <w:lang w:val="es-ES_tradnl"/>
              </w:rPr>
            </w:pPr>
            <w:r w:rsidRPr="00F40522">
              <w:rPr>
                <w:lang w:val="es-ES_tradnl"/>
              </w:rPr>
              <w:t xml:space="preserve">Designación de los coordinadores </w:t>
            </w:r>
          </w:p>
          <w:p w14:paraId="791176F4" w14:textId="77777777" w:rsidR="00FA6C85" w:rsidRPr="00F40522" w:rsidRDefault="00FA6C85" w:rsidP="00FA6C85">
            <w:pPr>
              <w:pStyle w:val="TableParagraph"/>
              <w:ind w:left="72"/>
              <w:rPr>
                <w:lang w:val="es-ES_tradnl"/>
              </w:rPr>
            </w:pPr>
          </w:p>
          <w:p w14:paraId="2E0D6614" w14:textId="77777777" w:rsidR="00FA6C85" w:rsidRPr="00F40522" w:rsidRDefault="00FA6C85" w:rsidP="00FA6C85">
            <w:pPr>
              <w:pStyle w:val="TableParagraph"/>
              <w:ind w:left="72"/>
              <w:rPr>
                <w:lang w:val="es-ES_tradnl"/>
              </w:rPr>
            </w:pPr>
          </w:p>
          <w:p w14:paraId="5311D56C" w14:textId="77777777" w:rsidR="00FA6C85" w:rsidRPr="00F40522" w:rsidRDefault="00FA6C85" w:rsidP="00FA6C85">
            <w:pPr>
              <w:pStyle w:val="TableParagraph"/>
              <w:ind w:left="72"/>
              <w:rPr>
                <w:lang w:val="es-ES_tradnl"/>
              </w:rPr>
            </w:pPr>
          </w:p>
          <w:p w14:paraId="6E356700" w14:textId="77777777" w:rsidR="00FA6C85" w:rsidRPr="00F40522" w:rsidRDefault="00D01FE1" w:rsidP="00FA6C85">
            <w:pPr>
              <w:pStyle w:val="TableParagraph"/>
              <w:ind w:left="72"/>
              <w:rPr>
                <w:lang w:val="es-ES_tradnl"/>
              </w:rPr>
            </w:pPr>
            <w:r w:rsidRPr="00F40522">
              <w:rPr>
                <w:lang w:val="es-ES_tradnl"/>
              </w:rPr>
              <w:t>Reuniones anuales de coordinación</w:t>
            </w:r>
          </w:p>
          <w:p w14:paraId="11BD51E1" w14:textId="77777777" w:rsidR="00FA6C85" w:rsidRPr="00F40522" w:rsidRDefault="00FA6C85" w:rsidP="00FA6C85">
            <w:pPr>
              <w:pStyle w:val="TableParagraph"/>
              <w:rPr>
                <w:lang w:val="es-ES_tradnl"/>
              </w:rPr>
            </w:pPr>
          </w:p>
        </w:tc>
        <w:tc>
          <w:tcPr>
            <w:tcW w:w="2695" w:type="dxa"/>
            <w:tcBorders>
              <w:left w:val="single" w:sz="6" w:space="0" w:color="000000"/>
              <w:bottom w:val="single" w:sz="6" w:space="0" w:color="000000"/>
            </w:tcBorders>
          </w:tcPr>
          <w:p w14:paraId="26FAE75A" w14:textId="77777777" w:rsidR="00FA6C85" w:rsidRPr="00F40522" w:rsidRDefault="00FA6C85" w:rsidP="00FA6C85">
            <w:pPr>
              <w:pStyle w:val="TableParagraph"/>
              <w:rPr>
                <w:color w:val="000000" w:themeColor="text1"/>
                <w:lang w:val="es-ES_tradnl"/>
              </w:rPr>
            </w:pPr>
          </w:p>
          <w:p w14:paraId="028A2D88" w14:textId="5D4E9EC5" w:rsidR="00FA6C85" w:rsidRPr="00F40522" w:rsidRDefault="00D01FE1" w:rsidP="00FA6C85">
            <w:pPr>
              <w:pStyle w:val="TableParagraph"/>
              <w:ind w:left="90"/>
              <w:rPr>
                <w:color w:val="000000" w:themeColor="text1"/>
                <w:lang w:val="es-ES_tradnl"/>
              </w:rPr>
            </w:pPr>
            <w:r w:rsidRPr="00F40522">
              <w:rPr>
                <w:color w:val="000000"/>
                <w:lang w:val="es-ES_tradnl"/>
              </w:rPr>
              <w:t>1. Designación de los coordinadores de acuerdo con el calendario de ejecución</w:t>
            </w:r>
            <w:r w:rsidR="00124CDB" w:rsidRPr="00F40522">
              <w:rPr>
                <w:color w:val="000000"/>
                <w:lang w:val="es-ES_tradnl"/>
              </w:rPr>
              <w:t>.</w:t>
            </w:r>
          </w:p>
          <w:p w14:paraId="0A0178FA" w14:textId="77777777" w:rsidR="00FA6C85" w:rsidRPr="00F40522" w:rsidRDefault="00FA6C85" w:rsidP="00FA6C85">
            <w:pPr>
              <w:pStyle w:val="TableParagraph"/>
              <w:ind w:left="90"/>
              <w:rPr>
                <w:color w:val="000000" w:themeColor="text1"/>
                <w:lang w:val="es-ES_tradnl"/>
              </w:rPr>
            </w:pPr>
          </w:p>
          <w:p w14:paraId="758AB5A2" w14:textId="2C2DC841" w:rsidR="00FA6C85" w:rsidRPr="00F40522" w:rsidRDefault="00D01FE1" w:rsidP="00320A14">
            <w:pPr>
              <w:pStyle w:val="TableParagraph"/>
              <w:ind w:left="90"/>
              <w:rPr>
                <w:rStyle w:val="Aucun"/>
                <w:color w:val="000000" w:themeColor="text1"/>
                <w:lang w:val="es-ES_tradnl"/>
              </w:rPr>
            </w:pPr>
            <w:r w:rsidRPr="00F40522">
              <w:rPr>
                <w:rStyle w:val="Aucun"/>
                <w:color w:val="000000"/>
                <w:lang w:val="es-ES_tradnl"/>
              </w:rPr>
              <w:t>2. Las reuniones se celebran periódicamente y se aprueba el seguimiento de la ejecución</w:t>
            </w:r>
            <w:r w:rsidR="00124CDB" w:rsidRPr="00F40522">
              <w:rPr>
                <w:rStyle w:val="Aucun"/>
                <w:color w:val="000000"/>
                <w:lang w:val="es-ES_tradnl"/>
              </w:rPr>
              <w:t>.</w:t>
            </w:r>
          </w:p>
          <w:p w14:paraId="6566FC21" w14:textId="77777777" w:rsidR="00320A14" w:rsidRPr="00F40522" w:rsidRDefault="00320A14" w:rsidP="00320A14">
            <w:pPr>
              <w:pStyle w:val="TableParagraph"/>
              <w:ind w:left="90"/>
              <w:rPr>
                <w:color w:val="000000" w:themeColor="text1"/>
                <w:lang w:val="es-ES_tradnl"/>
              </w:rPr>
            </w:pPr>
          </w:p>
        </w:tc>
        <w:tc>
          <w:tcPr>
            <w:tcW w:w="3401" w:type="dxa"/>
          </w:tcPr>
          <w:p w14:paraId="3AE36B76" w14:textId="77777777" w:rsidR="00FA6C85" w:rsidRPr="00F40522" w:rsidRDefault="00FA6C85" w:rsidP="00FA6C85">
            <w:pPr>
              <w:pStyle w:val="TableParagraph"/>
              <w:ind w:left="99"/>
              <w:rPr>
                <w:color w:val="000000" w:themeColor="text1"/>
                <w:lang w:val="es-ES_tradnl"/>
              </w:rPr>
            </w:pPr>
          </w:p>
          <w:p w14:paraId="419E4FCE" w14:textId="77777777" w:rsidR="00FA6C85" w:rsidRPr="00F40522" w:rsidRDefault="00D01FE1" w:rsidP="00FA6C85">
            <w:pPr>
              <w:pStyle w:val="TableParagraph"/>
              <w:ind w:left="99"/>
              <w:rPr>
                <w:color w:val="000000" w:themeColor="text1"/>
                <w:lang w:val="es-ES_tradnl"/>
              </w:rPr>
            </w:pPr>
            <w:r w:rsidRPr="00F40522">
              <w:rPr>
                <w:lang w:val="es-ES_tradnl"/>
              </w:rPr>
              <w:t>Plenamente logrado: se han designado coordinadores locales en todos los países beneficiarios.</w:t>
            </w:r>
          </w:p>
          <w:p w14:paraId="716865AE" w14:textId="77777777" w:rsidR="00FA6C85" w:rsidRPr="00F40522" w:rsidRDefault="00FA6C85" w:rsidP="00472624">
            <w:pPr>
              <w:pStyle w:val="TableParagraph"/>
              <w:rPr>
                <w:color w:val="000000" w:themeColor="text1"/>
                <w:lang w:val="es-ES_tradnl"/>
              </w:rPr>
            </w:pPr>
          </w:p>
          <w:p w14:paraId="4D11A7DD" w14:textId="77777777" w:rsidR="00FA6C85" w:rsidRPr="00F40522" w:rsidRDefault="00FA6C85" w:rsidP="00FA6C85">
            <w:pPr>
              <w:pStyle w:val="TableParagraph"/>
              <w:rPr>
                <w:color w:val="000000" w:themeColor="text1"/>
                <w:lang w:val="es-ES_tradnl"/>
              </w:rPr>
            </w:pPr>
          </w:p>
          <w:p w14:paraId="3961B99A" w14:textId="2DB85601" w:rsidR="00FA6C85" w:rsidRPr="00F40522" w:rsidRDefault="00D01FE1" w:rsidP="003B0BA1">
            <w:pPr>
              <w:pStyle w:val="TableParagraph"/>
              <w:ind w:left="99"/>
              <w:rPr>
                <w:color w:val="000000" w:themeColor="text1"/>
                <w:lang w:val="es-ES_tradnl"/>
              </w:rPr>
            </w:pPr>
            <w:r w:rsidRPr="00F40522">
              <w:rPr>
                <w:lang w:val="es-ES_tradnl"/>
              </w:rPr>
              <w:t>Avance notable</w:t>
            </w:r>
            <w:r w:rsidRPr="00F40522">
              <w:rPr>
                <w:color w:val="000000"/>
                <w:lang w:val="es-ES_tradnl"/>
              </w:rPr>
              <w:t>: la primera reunión se celebró en noviembre de</w:t>
            </w:r>
            <w:r w:rsidR="0030775D" w:rsidRPr="00F40522">
              <w:rPr>
                <w:color w:val="000000"/>
                <w:lang w:val="es-ES_tradnl"/>
              </w:rPr>
              <w:t> 2</w:t>
            </w:r>
            <w:r w:rsidRPr="00F40522">
              <w:rPr>
                <w:color w:val="000000"/>
                <w:lang w:val="es-ES_tradnl"/>
              </w:rPr>
              <w:t>022.</w:t>
            </w:r>
            <w:r w:rsidR="00D72F1C" w:rsidRPr="00F40522">
              <w:rPr>
                <w:color w:val="000000"/>
                <w:lang w:val="es-ES_tradnl"/>
              </w:rPr>
              <w:t xml:space="preserve"> </w:t>
            </w:r>
            <w:r w:rsidRPr="00F40522">
              <w:rPr>
                <w:color w:val="000000"/>
                <w:lang w:val="es-ES_tradnl"/>
              </w:rPr>
              <w:t>La segunda reunión está prevista para finales de</w:t>
            </w:r>
            <w:r w:rsidR="0030775D" w:rsidRPr="00F40522">
              <w:rPr>
                <w:color w:val="000000"/>
                <w:lang w:val="es-ES_tradnl"/>
              </w:rPr>
              <w:t> 2</w:t>
            </w:r>
            <w:r w:rsidRPr="00F40522">
              <w:rPr>
                <w:color w:val="000000"/>
                <w:lang w:val="es-ES_tradnl"/>
              </w:rPr>
              <w:t>023 o principios de</w:t>
            </w:r>
            <w:r w:rsidR="0030775D" w:rsidRPr="00F40522">
              <w:rPr>
                <w:color w:val="000000"/>
                <w:lang w:val="es-ES_tradnl"/>
              </w:rPr>
              <w:t> 2</w:t>
            </w:r>
            <w:r w:rsidRPr="00F40522">
              <w:rPr>
                <w:color w:val="000000"/>
                <w:lang w:val="es-ES_tradnl"/>
              </w:rPr>
              <w:t>024.</w:t>
            </w:r>
          </w:p>
        </w:tc>
        <w:tc>
          <w:tcPr>
            <w:tcW w:w="876" w:type="dxa"/>
          </w:tcPr>
          <w:p w14:paraId="751A2D7F" w14:textId="77777777" w:rsidR="00FA6C85" w:rsidRPr="00F40522" w:rsidRDefault="00FA6C85" w:rsidP="00602336">
            <w:pPr>
              <w:pStyle w:val="TableParagraph"/>
              <w:jc w:val="center"/>
              <w:rPr>
                <w:color w:val="000000" w:themeColor="text1"/>
                <w:lang w:val="es-ES_tradnl"/>
              </w:rPr>
            </w:pPr>
          </w:p>
          <w:p w14:paraId="08505834" w14:textId="77777777" w:rsidR="00FA6C85" w:rsidRPr="00F40522" w:rsidRDefault="00D01FE1" w:rsidP="00602336">
            <w:pPr>
              <w:pStyle w:val="TableParagraph"/>
              <w:jc w:val="center"/>
              <w:rPr>
                <w:color w:val="000000" w:themeColor="text1"/>
                <w:lang w:val="es-ES_tradnl"/>
              </w:rPr>
            </w:pPr>
            <w:r w:rsidRPr="00F40522">
              <w:rPr>
                <w:color w:val="000000" w:themeColor="text1"/>
                <w:lang w:val="es-ES_tradnl"/>
              </w:rPr>
              <w:t>****</w:t>
            </w:r>
          </w:p>
          <w:p w14:paraId="0D546822" w14:textId="77777777" w:rsidR="00FA6C85" w:rsidRPr="00F40522" w:rsidRDefault="00FA6C85" w:rsidP="00602336">
            <w:pPr>
              <w:pStyle w:val="TableParagraph"/>
              <w:jc w:val="center"/>
              <w:rPr>
                <w:color w:val="000000" w:themeColor="text1"/>
                <w:lang w:val="es-ES_tradnl"/>
              </w:rPr>
            </w:pPr>
          </w:p>
          <w:p w14:paraId="7A2B9E64" w14:textId="77777777" w:rsidR="00FA6C85" w:rsidRPr="00F40522" w:rsidRDefault="00FA6C85" w:rsidP="00602336">
            <w:pPr>
              <w:pStyle w:val="TableParagraph"/>
              <w:jc w:val="center"/>
              <w:rPr>
                <w:color w:val="000000" w:themeColor="text1"/>
                <w:lang w:val="es-ES_tradnl"/>
              </w:rPr>
            </w:pPr>
          </w:p>
          <w:p w14:paraId="76684B73" w14:textId="77777777" w:rsidR="00FA6C85" w:rsidRPr="00F40522" w:rsidRDefault="00FA6C85" w:rsidP="00602336">
            <w:pPr>
              <w:pStyle w:val="TableParagraph"/>
              <w:jc w:val="center"/>
              <w:rPr>
                <w:color w:val="000000" w:themeColor="text1"/>
                <w:lang w:val="es-ES_tradnl"/>
              </w:rPr>
            </w:pPr>
          </w:p>
          <w:p w14:paraId="1A2374FD" w14:textId="77777777" w:rsidR="00FA6C85" w:rsidRPr="00F40522" w:rsidRDefault="00FA6C85" w:rsidP="00602336">
            <w:pPr>
              <w:pStyle w:val="TableParagraph"/>
              <w:jc w:val="center"/>
              <w:rPr>
                <w:color w:val="000000" w:themeColor="text1"/>
                <w:lang w:val="es-ES_tradnl"/>
              </w:rPr>
            </w:pPr>
          </w:p>
          <w:p w14:paraId="5D4BCB46" w14:textId="77777777" w:rsidR="00FA6C85" w:rsidRPr="00F40522" w:rsidRDefault="00D01FE1" w:rsidP="00602336">
            <w:pPr>
              <w:pStyle w:val="TableParagraph"/>
              <w:jc w:val="center"/>
              <w:rPr>
                <w:color w:val="000000" w:themeColor="text1"/>
                <w:lang w:val="es-ES_tradnl"/>
              </w:rPr>
            </w:pPr>
            <w:r w:rsidRPr="00F40522">
              <w:rPr>
                <w:color w:val="000000" w:themeColor="text1"/>
                <w:lang w:val="es-ES_tradnl"/>
              </w:rPr>
              <w:t>***</w:t>
            </w:r>
          </w:p>
        </w:tc>
      </w:tr>
      <w:tr w:rsidR="00685B14" w:rsidRPr="00F40522" w14:paraId="1AFDCCA7" w14:textId="77777777" w:rsidTr="00FA6C85">
        <w:trPr>
          <w:trHeight w:val="510"/>
        </w:trPr>
        <w:tc>
          <w:tcPr>
            <w:tcW w:w="2410" w:type="dxa"/>
            <w:tcBorders>
              <w:right w:val="single" w:sz="6" w:space="0" w:color="000000"/>
            </w:tcBorders>
          </w:tcPr>
          <w:p w14:paraId="1841142D" w14:textId="77777777" w:rsidR="00FA6C85" w:rsidRPr="00F40522" w:rsidRDefault="00FA6C85" w:rsidP="00FA6C85">
            <w:pPr>
              <w:pStyle w:val="TableParagraph"/>
              <w:rPr>
                <w:lang w:val="es-ES_tradnl"/>
              </w:rPr>
            </w:pPr>
          </w:p>
          <w:p w14:paraId="13AFB54D" w14:textId="77777777" w:rsidR="00FA6C85" w:rsidRPr="00F40522" w:rsidRDefault="00D01FE1" w:rsidP="00FA6C85">
            <w:pPr>
              <w:pStyle w:val="TableParagraph"/>
              <w:ind w:left="72"/>
              <w:rPr>
                <w:lang w:val="es-ES_tradnl"/>
              </w:rPr>
            </w:pPr>
            <w:r w:rsidRPr="00F40522">
              <w:rPr>
                <w:lang w:val="es-ES_tradnl"/>
              </w:rPr>
              <w:t>Estudio exploratorio</w:t>
            </w:r>
          </w:p>
          <w:p w14:paraId="56CB123A" w14:textId="77777777" w:rsidR="00FA6C85" w:rsidRPr="00F40522" w:rsidRDefault="00FA6C85" w:rsidP="00FA6C85">
            <w:pPr>
              <w:pStyle w:val="TableParagraph"/>
              <w:rPr>
                <w:lang w:val="es-ES_tradnl"/>
              </w:rPr>
            </w:pPr>
          </w:p>
          <w:p w14:paraId="4787314F" w14:textId="77777777" w:rsidR="00FA6C85" w:rsidRPr="00F40522" w:rsidRDefault="00FA6C85" w:rsidP="00FA6C85">
            <w:pPr>
              <w:pStyle w:val="TableParagraph"/>
              <w:rPr>
                <w:lang w:val="es-ES_tradnl"/>
              </w:rPr>
            </w:pPr>
          </w:p>
          <w:p w14:paraId="287B6F4E" w14:textId="77777777" w:rsidR="00FA6C85" w:rsidRPr="00F40522" w:rsidRDefault="00FA6C85" w:rsidP="00FA6C85">
            <w:pPr>
              <w:pStyle w:val="TableParagraph"/>
              <w:ind w:left="70"/>
              <w:rPr>
                <w:lang w:val="es-ES_tradnl"/>
              </w:rPr>
            </w:pPr>
          </w:p>
        </w:tc>
        <w:tc>
          <w:tcPr>
            <w:tcW w:w="2695" w:type="dxa"/>
            <w:tcBorders>
              <w:top w:val="single" w:sz="6" w:space="0" w:color="000000"/>
              <w:left w:val="single" w:sz="6" w:space="0" w:color="000000"/>
              <w:bottom w:val="single" w:sz="6" w:space="0" w:color="000000"/>
            </w:tcBorders>
          </w:tcPr>
          <w:p w14:paraId="2269C161" w14:textId="77777777" w:rsidR="00FA6C85" w:rsidRPr="00F40522" w:rsidRDefault="00FA6C85" w:rsidP="00FA6C85">
            <w:pPr>
              <w:pStyle w:val="TableParagraph"/>
              <w:ind w:left="174"/>
              <w:rPr>
                <w:lang w:val="es-ES_tradnl"/>
              </w:rPr>
            </w:pPr>
          </w:p>
          <w:p w14:paraId="4E2C6900" w14:textId="73683389" w:rsidR="00FA6C85" w:rsidRPr="00F40522" w:rsidRDefault="00D01FE1" w:rsidP="00F249B8">
            <w:pPr>
              <w:pStyle w:val="TableParagraph"/>
              <w:ind w:left="90"/>
              <w:rPr>
                <w:lang w:val="es-ES_tradnl"/>
              </w:rPr>
            </w:pPr>
            <w:r w:rsidRPr="00F40522">
              <w:rPr>
                <w:lang w:val="es-ES_tradnl"/>
              </w:rPr>
              <w:t>1. Las necesidades de los países beneficiarios se precisan en el estudio exploratorio</w:t>
            </w:r>
            <w:r w:rsidR="00124CDB" w:rsidRPr="00F40522">
              <w:rPr>
                <w:lang w:val="es-ES_tradnl"/>
              </w:rPr>
              <w:t>.</w:t>
            </w:r>
          </w:p>
          <w:p w14:paraId="18C4F8C6" w14:textId="77777777" w:rsidR="00F249B8" w:rsidRPr="00F40522" w:rsidRDefault="00F249B8" w:rsidP="00FA6C85">
            <w:pPr>
              <w:pStyle w:val="TableParagraph"/>
              <w:ind w:left="90"/>
              <w:rPr>
                <w:lang w:val="es-ES_tradnl"/>
              </w:rPr>
            </w:pPr>
          </w:p>
          <w:p w14:paraId="57887A40" w14:textId="77777777" w:rsidR="00F249B8" w:rsidRPr="00F40522" w:rsidRDefault="00F249B8" w:rsidP="00F249B8">
            <w:pPr>
              <w:pStyle w:val="TableParagraph"/>
              <w:rPr>
                <w:lang w:val="es-ES_tradnl"/>
              </w:rPr>
            </w:pPr>
          </w:p>
          <w:p w14:paraId="29C6DD8A" w14:textId="7F8E0B5F" w:rsidR="00FA6C85" w:rsidRPr="00F40522" w:rsidRDefault="00D01FE1" w:rsidP="00FA37D3">
            <w:pPr>
              <w:pStyle w:val="TableParagraph"/>
              <w:ind w:left="90"/>
              <w:rPr>
                <w:lang w:val="es-ES_tradnl"/>
              </w:rPr>
            </w:pPr>
            <w:r w:rsidRPr="00F40522">
              <w:rPr>
                <w:lang w:val="es-ES_tradnl"/>
              </w:rPr>
              <w:t>2. El estudio es aceptado por los países beneficiarios</w:t>
            </w:r>
            <w:r w:rsidR="00124CDB" w:rsidRPr="00F40522">
              <w:rPr>
                <w:lang w:val="es-ES_tradnl"/>
              </w:rPr>
              <w:t>.</w:t>
            </w:r>
          </w:p>
          <w:p w14:paraId="4D2DCD60" w14:textId="77777777" w:rsidR="00320A14" w:rsidRPr="00F40522" w:rsidRDefault="00320A14" w:rsidP="00FA37D3">
            <w:pPr>
              <w:pStyle w:val="TableParagraph"/>
              <w:ind w:left="90"/>
              <w:rPr>
                <w:lang w:val="es-ES_tradnl"/>
              </w:rPr>
            </w:pPr>
          </w:p>
        </w:tc>
        <w:tc>
          <w:tcPr>
            <w:tcW w:w="3401" w:type="dxa"/>
          </w:tcPr>
          <w:p w14:paraId="712CB855" w14:textId="77777777" w:rsidR="00FA6C85" w:rsidRPr="00F40522" w:rsidRDefault="00FA6C85" w:rsidP="00FA6C85">
            <w:pPr>
              <w:pStyle w:val="TableParagraph"/>
              <w:rPr>
                <w:color w:val="000000" w:themeColor="text1"/>
                <w:lang w:val="es-ES_tradnl"/>
              </w:rPr>
            </w:pPr>
          </w:p>
          <w:p w14:paraId="5BA89AA0" w14:textId="040FC22E" w:rsidR="00F249B8" w:rsidRPr="00F40522" w:rsidRDefault="00D72F1C" w:rsidP="00824A0F">
            <w:pPr>
              <w:pStyle w:val="TableParagraph"/>
              <w:ind w:left="96" w:hanging="90"/>
              <w:rPr>
                <w:color w:val="000000" w:themeColor="text1"/>
                <w:lang w:val="es-ES_tradnl"/>
              </w:rPr>
            </w:pPr>
            <w:r w:rsidRPr="00F40522">
              <w:rPr>
                <w:color w:val="000000"/>
                <w:lang w:val="es-ES_tradnl"/>
              </w:rPr>
              <w:t xml:space="preserve"> </w:t>
            </w:r>
            <w:r w:rsidRPr="00F40522">
              <w:rPr>
                <w:lang w:val="es-ES_tradnl"/>
              </w:rPr>
              <w:t xml:space="preserve">Plenamente logrado: </w:t>
            </w:r>
            <w:r w:rsidRPr="00F40522">
              <w:rPr>
                <w:color w:val="000000"/>
                <w:lang w:val="es-ES_tradnl"/>
              </w:rPr>
              <w:t>en septiembre de</w:t>
            </w:r>
            <w:r w:rsidR="0030775D" w:rsidRPr="00F40522">
              <w:rPr>
                <w:color w:val="000000"/>
                <w:lang w:val="es-ES_tradnl"/>
              </w:rPr>
              <w:t> 2</w:t>
            </w:r>
            <w:r w:rsidRPr="00F40522">
              <w:rPr>
                <w:color w:val="000000"/>
                <w:lang w:val="es-ES_tradnl"/>
              </w:rPr>
              <w:t>022, se presentó una versión preliminar a los coordinadores para que la examinaran y formularan comentarios.</w:t>
            </w:r>
          </w:p>
          <w:p w14:paraId="6E40CECE" w14:textId="77777777" w:rsidR="00F249B8" w:rsidRPr="00F40522" w:rsidRDefault="00F249B8" w:rsidP="00824A0F">
            <w:pPr>
              <w:pStyle w:val="TableParagraph"/>
              <w:ind w:left="96" w:hanging="90"/>
              <w:rPr>
                <w:color w:val="000000" w:themeColor="text1"/>
                <w:highlight w:val="red"/>
                <w:lang w:val="es-ES_tradnl"/>
              </w:rPr>
            </w:pPr>
          </w:p>
          <w:p w14:paraId="474A9724" w14:textId="4DF34D8F" w:rsidR="00F249B8" w:rsidRPr="00F40522" w:rsidRDefault="00D01FE1" w:rsidP="00FA37D3">
            <w:pPr>
              <w:pStyle w:val="TableParagraph"/>
              <w:ind w:left="90"/>
              <w:rPr>
                <w:color w:val="000000" w:themeColor="text1"/>
                <w:lang w:val="es-ES_tradnl"/>
              </w:rPr>
            </w:pPr>
            <w:r w:rsidRPr="00F40522">
              <w:rPr>
                <w:lang w:val="es-ES_tradnl"/>
              </w:rPr>
              <w:t xml:space="preserve">Plenamente logrado: </w:t>
            </w:r>
            <w:r w:rsidRPr="00F40522">
              <w:rPr>
                <w:color w:val="000000"/>
                <w:lang w:val="es-ES_tradnl"/>
              </w:rPr>
              <w:t>el estudio exploratorio fue validado por todos los coordinadores en noviembre de</w:t>
            </w:r>
            <w:r w:rsidR="0030775D" w:rsidRPr="00F40522">
              <w:rPr>
                <w:color w:val="000000"/>
                <w:lang w:val="es-ES_tradnl"/>
              </w:rPr>
              <w:t> 2</w:t>
            </w:r>
            <w:r w:rsidRPr="00F40522">
              <w:rPr>
                <w:color w:val="000000"/>
                <w:lang w:val="es-ES_tradnl"/>
              </w:rPr>
              <w:t>022.</w:t>
            </w:r>
          </w:p>
        </w:tc>
        <w:tc>
          <w:tcPr>
            <w:tcW w:w="876" w:type="dxa"/>
          </w:tcPr>
          <w:p w14:paraId="139525E9" w14:textId="77777777" w:rsidR="00FA6C85" w:rsidRPr="00F40522" w:rsidRDefault="00FA6C85" w:rsidP="00602336">
            <w:pPr>
              <w:pStyle w:val="TableParagraph"/>
              <w:jc w:val="center"/>
              <w:rPr>
                <w:color w:val="000000" w:themeColor="text1"/>
                <w:lang w:val="es-ES_tradnl"/>
              </w:rPr>
            </w:pPr>
          </w:p>
          <w:p w14:paraId="5BDC0959" w14:textId="77777777" w:rsidR="00FA6C85" w:rsidRPr="00F40522" w:rsidRDefault="00D01FE1" w:rsidP="00602336">
            <w:pPr>
              <w:pStyle w:val="TableParagraph"/>
              <w:jc w:val="center"/>
              <w:rPr>
                <w:color w:val="000000" w:themeColor="text1"/>
                <w:lang w:val="es-ES_tradnl"/>
              </w:rPr>
            </w:pPr>
            <w:r w:rsidRPr="00F40522">
              <w:rPr>
                <w:color w:val="000000" w:themeColor="text1"/>
                <w:lang w:val="es-ES_tradnl"/>
              </w:rPr>
              <w:t>****</w:t>
            </w:r>
          </w:p>
          <w:p w14:paraId="235F93E5" w14:textId="77777777" w:rsidR="00FA6C85" w:rsidRPr="00F40522" w:rsidRDefault="00FA6C85" w:rsidP="00602336">
            <w:pPr>
              <w:pStyle w:val="TableParagraph"/>
              <w:jc w:val="center"/>
              <w:rPr>
                <w:color w:val="000000" w:themeColor="text1"/>
                <w:lang w:val="es-ES_tradnl"/>
              </w:rPr>
            </w:pPr>
          </w:p>
          <w:p w14:paraId="24B975A2" w14:textId="77777777" w:rsidR="00FA6C85" w:rsidRPr="00F40522" w:rsidRDefault="00FA6C85" w:rsidP="00602336">
            <w:pPr>
              <w:pStyle w:val="TableParagraph"/>
              <w:jc w:val="center"/>
              <w:rPr>
                <w:color w:val="000000" w:themeColor="text1"/>
                <w:lang w:val="es-ES_tradnl"/>
              </w:rPr>
            </w:pPr>
          </w:p>
          <w:p w14:paraId="79E29F97" w14:textId="77777777" w:rsidR="00FA6C85" w:rsidRPr="00F40522" w:rsidRDefault="00FA6C85" w:rsidP="00602336">
            <w:pPr>
              <w:pStyle w:val="TableParagraph"/>
              <w:jc w:val="center"/>
              <w:rPr>
                <w:color w:val="000000" w:themeColor="text1"/>
                <w:lang w:val="es-ES_tradnl"/>
              </w:rPr>
            </w:pPr>
          </w:p>
          <w:p w14:paraId="06115899" w14:textId="77777777" w:rsidR="00F249B8" w:rsidRPr="00F40522" w:rsidRDefault="00F249B8" w:rsidP="00602336">
            <w:pPr>
              <w:pStyle w:val="TableParagraph"/>
              <w:jc w:val="center"/>
              <w:rPr>
                <w:color w:val="000000" w:themeColor="text1"/>
                <w:lang w:val="es-ES_tradnl"/>
              </w:rPr>
            </w:pPr>
          </w:p>
          <w:p w14:paraId="6280990E" w14:textId="77777777" w:rsidR="00FA6C85" w:rsidRPr="00F40522" w:rsidRDefault="00FA6C85" w:rsidP="00602336">
            <w:pPr>
              <w:pStyle w:val="TableParagraph"/>
              <w:jc w:val="center"/>
              <w:rPr>
                <w:color w:val="000000" w:themeColor="text1"/>
                <w:lang w:val="es-ES_tradnl"/>
              </w:rPr>
            </w:pPr>
          </w:p>
          <w:p w14:paraId="7A7CA61E" w14:textId="77777777" w:rsidR="00FA6C85" w:rsidRPr="00F40522" w:rsidRDefault="00D01FE1" w:rsidP="00602336">
            <w:pPr>
              <w:pStyle w:val="TableParagraph"/>
              <w:jc w:val="center"/>
              <w:rPr>
                <w:color w:val="000000" w:themeColor="text1"/>
                <w:lang w:val="es-ES_tradnl"/>
              </w:rPr>
            </w:pPr>
            <w:r w:rsidRPr="00F40522">
              <w:rPr>
                <w:color w:val="000000" w:themeColor="text1"/>
                <w:lang w:val="es-ES_tradnl"/>
              </w:rPr>
              <w:t>****</w:t>
            </w:r>
          </w:p>
        </w:tc>
      </w:tr>
      <w:tr w:rsidR="00685B14" w:rsidRPr="00F40522" w14:paraId="03CF6D5C" w14:textId="77777777" w:rsidTr="00FA6C85">
        <w:trPr>
          <w:trHeight w:val="510"/>
        </w:trPr>
        <w:tc>
          <w:tcPr>
            <w:tcW w:w="2410" w:type="dxa"/>
            <w:tcBorders>
              <w:right w:val="single" w:sz="6" w:space="0" w:color="000000"/>
            </w:tcBorders>
          </w:tcPr>
          <w:p w14:paraId="15A0F0F9" w14:textId="77777777" w:rsidR="00FA6C85" w:rsidRPr="00F40522" w:rsidRDefault="00FA6C85" w:rsidP="00FA6C85">
            <w:pPr>
              <w:pStyle w:val="TableParagraph"/>
              <w:rPr>
                <w:lang w:val="es-ES_tradnl"/>
              </w:rPr>
            </w:pPr>
          </w:p>
          <w:p w14:paraId="5A492CD0" w14:textId="77777777" w:rsidR="00FA6C85" w:rsidRPr="00F40522" w:rsidRDefault="00D01FE1" w:rsidP="00FA6C85">
            <w:pPr>
              <w:pStyle w:val="TableParagraph"/>
              <w:ind w:left="72"/>
              <w:rPr>
                <w:lang w:val="es-ES_tradnl"/>
              </w:rPr>
            </w:pPr>
            <w:r w:rsidRPr="00F40522">
              <w:rPr>
                <w:lang w:val="es-ES_tradnl"/>
              </w:rPr>
              <w:t>Cuatro talleres subregionales</w:t>
            </w:r>
          </w:p>
          <w:p w14:paraId="444915C8" w14:textId="77777777" w:rsidR="00FA6C85" w:rsidRPr="00F40522" w:rsidRDefault="00FA6C85" w:rsidP="00FA6C85">
            <w:pPr>
              <w:pStyle w:val="TableParagraph"/>
              <w:rPr>
                <w:lang w:val="es-ES_tradnl"/>
              </w:rPr>
            </w:pPr>
          </w:p>
        </w:tc>
        <w:tc>
          <w:tcPr>
            <w:tcW w:w="2695" w:type="dxa"/>
            <w:tcBorders>
              <w:top w:val="single" w:sz="6" w:space="0" w:color="000000"/>
              <w:left w:val="single" w:sz="6" w:space="0" w:color="000000"/>
              <w:bottom w:val="single" w:sz="6" w:space="0" w:color="000000"/>
            </w:tcBorders>
          </w:tcPr>
          <w:p w14:paraId="42D57AEA" w14:textId="77777777" w:rsidR="00FA6C85" w:rsidRPr="00F40522" w:rsidRDefault="00FA6C85" w:rsidP="00FA6C85">
            <w:pPr>
              <w:pStyle w:val="TableParagraph"/>
              <w:rPr>
                <w:lang w:val="es-ES_tradnl"/>
              </w:rPr>
            </w:pPr>
          </w:p>
          <w:p w14:paraId="12D93402" w14:textId="07573E6A" w:rsidR="00FA6C85" w:rsidRPr="00F40522" w:rsidRDefault="00D01FE1" w:rsidP="00FA6C85">
            <w:pPr>
              <w:pStyle w:val="TableParagraph"/>
              <w:ind w:left="90"/>
              <w:rPr>
                <w:lang w:val="es-ES_tradnl"/>
              </w:rPr>
            </w:pPr>
            <w:r w:rsidRPr="00F40522">
              <w:rPr>
                <w:lang w:val="es-ES_tradnl"/>
              </w:rPr>
              <w:t>1. Presentación de un punto de referencia para las prácticas recomendadas</w:t>
            </w:r>
            <w:r w:rsidR="00124CDB" w:rsidRPr="00F40522">
              <w:rPr>
                <w:lang w:val="es-ES_tradnl"/>
              </w:rPr>
              <w:t>.</w:t>
            </w:r>
          </w:p>
          <w:p w14:paraId="31ACF1C4" w14:textId="77777777" w:rsidR="00FA6C85" w:rsidRPr="00F40522" w:rsidRDefault="00FA6C85" w:rsidP="00FA6C85">
            <w:pPr>
              <w:pStyle w:val="TableParagraph"/>
              <w:ind w:left="90"/>
              <w:rPr>
                <w:lang w:val="es-ES_tradnl"/>
              </w:rPr>
            </w:pPr>
          </w:p>
          <w:p w14:paraId="52C3B927" w14:textId="39022892" w:rsidR="00FA6C85" w:rsidRPr="00F40522" w:rsidRDefault="00D01FE1" w:rsidP="00AA199A">
            <w:pPr>
              <w:pStyle w:val="TableParagraph"/>
              <w:ind w:left="90"/>
              <w:rPr>
                <w:lang w:val="es-ES_tradnl"/>
              </w:rPr>
            </w:pPr>
            <w:r w:rsidRPr="00F40522">
              <w:rPr>
                <w:lang w:val="es-ES_tradnl"/>
              </w:rPr>
              <w:t>2. Elaboración de disposiciones contractuales tipo</w:t>
            </w:r>
            <w:r w:rsidR="00124CDB" w:rsidRPr="00F40522">
              <w:rPr>
                <w:lang w:val="es-ES_tradnl"/>
              </w:rPr>
              <w:t>.</w:t>
            </w:r>
          </w:p>
        </w:tc>
        <w:tc>
          <w:tcPr>
            <w:tcW w:w="3401" w:type="dxa"/>
          </w:tcPr>
          <w:p w14:paraId="39A2FBEA" w14:textId="77777777" w:rsidR="00FA6C85" w:rsidRPr="00F40522" w:rsidRDefault="00FA6C85" w:rsidP="00824A0F">
            <w:pPr>
              <w:pStyle w:val="TableParagraph"/>
              <w:rPr>
                <w:color w:val="000000" w:themeColor="text1"/>
                <w:lang w:val="es-ES_tradnl"/>
              </w:rPr>
            </w:pPr>
          </w:p>
          <w:p w14:paraId="3CA70551" w14:textId="52F28399" w:rsidR="00FA6C85" w:rsidRPr="00F40522" w:rsidRDefault="00D01FE1" w:rsidP="00FA6C85">
            <w:pPr>
              <w:pStyle w:val="TableParagraph"/>
              <w:ind w:left="189"/>
              <w:rPr>
                <w:color w:val="000000" w:themeColor="text1"/>
                <w:lang w:val="es-ES_tradnl"/>
              </w:rPr>
            </w:pPr>
            <w:r w:rsidRPr="00F40522">
              <w:rPr>
                <w:lang w:val="es-ES_tradnl"/>
              </w:rPr>
              <w:t>Avance parcial</w:t>
            </w:r>
            <w:r w:rsidRPr="00F40522">
              <w:rPr>
                <w:color w:val="000000"/>
                <w:lang w:val="es-ES_tradnl"/>
              </w:rPr>
              <w:t>: iniciados con el primer taller organizado en Abiyán (Côte d'Ivoire) en junio de</w:t>
            </w:r>
            <w:r w:rsidR="0030775D" w:rsidRPr="00F40522">
              <w:rPr>
                <w:color w:val="000000"/>
                <w:lang w:val="es-ES_tradnl"/>
              </w:rPr>
              <w:t> 2</w:t>
            </w:r>
            <w:r w:rsidRPr="00F40522">
              <w:rPr>
                <w:color w:val="000000"/>
                <w:lang w:val="es-ES_tradnl"/>
              </w:rPr>
              <w:t>023.</w:t>
            </w:r>
          </w:p>
        </w:tc>
        <w:tc>
          <w:tcPr>
            <w:tcW w:w="876" w:type="dxa"/>
          </w:tcPr>
          <w:p w14:paraId="6E83CEF0" w14:textId="77777777" w:rsidR="00FA6C85" w:rsidRPr="00F40522" w:rsidRDefault="00FA6C85" w:rsidP="00602336">
            <w:pPr>
              <w:pStyle w:val="TableParagraph"/>
              <w:jc w:val="center"/>
              <w:rPr>
                <w:color w:val="000000" w:themeColor="text1"/>
                <w:lang w:val="es-ES_tradnl"/>
              </w:rPr>
            </w:pPr>
          </w:p>
          <w:p w14:paraId="51A6B736" w14:textId="77777777" w:rsidR="00FA6C85" w:rsidRPr="00F40522" w:rsidRDefault="00D01FE1" w:rsidP="00602336">
            <w:pPr>
              <w:pStyle w:val="TableParagraph"/>
              <w:jc w:val="center"/>
              <w:rPr>
                <w:color w:val="000000" w:themeColor="text1"/>
                <w:lang w:val="es-ES_tradnl"/>
              </w:rPr>
            </w:pPr>
            <w:r w:rsidRPr="00F40522">
              <w:rPr>
                <w:color w:val="000000" w:themeColor="text1"/>
                <w:lang w:val="es-ES_tradnl"/>
              </w:rPr>
              <w:t>**</w:t>
            </w:r>
          </w:p>
        </w:tc>
      </w:tr>
      <w:tr w:rsidR="00685B14" w:rsidRPr="00F40522" w14:paraId="2B56A5BB" w14:textId="77777777" w:rsidTr="00FA6C85">
        <w:trPr>
          <w:trHeight w:val="510"/>
        </w:trPr>
        <w:tc>
          <w:tcPr>
            <w:tcW w:w="2410" w:type="dxa"/>
            <w:tcBorders>
              <w:right w:val="single" w:sz="6" w:space="0" w:color="000000"/>
            </w:tcBorders>
          </w:tcPr>
          <w:p w14:paraId="47A314A0" w14:textId="77777777" w:rsidR="00FA6C85" w:rsidRPr="00F40522" w:rsidRDefault="00FA6C85" w:rsidP="00FA6C85">
            <w:pPr>
              <w:pStyle w:val="TableParagraph"/>
              <w:rPr>
                <w:color w:val="000000"/>
                <w:u w:color="000000"/>
                <w:lang w:val="es-ES_tradnl"/>
                <w14:textOutline w14:w="0" w14:cap="flat" w14:cmpd="sng" w14:algn="ctr">
                  <w14:noFill/>
                  <w14:prstDash w14:val="solid"/>
                  <w14:bevel/>
                </w14:textOutline>
              </w:rPr>
            </w:pPr>
          </w:p>
          <w:p w14:paraId="565B0C6D" w14:textId="77777777" w:rsidR="00FA6C85" w:rsidRPr="00F40522" w:rsidRDefault="00D01FE1" w:rsidP="00FA6C85">
            <w:pPr>
              <w:pStyle w:val="TableParagraph"/>
              <w:ind w:left="72"/>
              <w:rPr>
                <w:color w:val="000000"/>
                <w:u w:color="000000"/>
                <w:lang w:val="es-ES_tradnl"/>
                <w14:textOutline w14:w="0" w14:cap="flat" w14:cmpd="sng" w14:algn="ctr">
                  <w14:noFill/>
                  <w14:prstDash w14:val="solid"/>
                  <w14:bevel/>
                </w14:textOutline>
              </w:rPr>
            </w:pPr>
            <w:r w:rsidRPr="00F40522">
              <w:rPr>
                <w:color w:val="000000"/>
                <w:u w:color="000000"/>
                <w:lang w:val="es-ES_tradnl"/>
              </w:rPr>
              <w:t>Diálogo intersectorial en el ámbito de la música; apoyo a la aplicación de los textos legislativos</w:t>
            </w:r>
          </w:p>
          <w:p w14:paraId="7DF88451" w14:textId="77777777" w:rsidR="00FA6C85" w:rsidRPr="00F40522" w:rsidRDefault="00FA6C85" w:rsidP="00FA6C85">
            <w:pPr>
              <w:pStyle w:val="TableParagraph"/>
              <w:rPr>
                <w:color w:val="000000"/>
                <w:u w:color="000000"/>
                <w:lang w:val="es-ES_tradnl"/>
                <w14:textOutline w14:w="0" w14:cap="flat" w14:cmpd="sng" w14:algn="ctr">
                  <w14:noFill/>
                  <w14:prstDash w14:val="solid"/>
                  <w14:bevel/>
                </w14:textOutline>
              </w:rPr>
            </w:pPr>
          </w:p>
          <w:p w14:paraId="41F905A5" w14:textId="77777777" w:rsidR="00FA6C85" w:rsidRPr="00F40522" w:rsidRDefault="00FA6C85" w:rsidP="00FA6C85">
            <w:pPr>
              <w:pStyle w:val="TableParagraph"/>
              <w:rPr>
                <w:lang w:val="es-ES_tradnl"/>
              </w:rPr>
            </w:pPr>
          </w:p>
        </w:tc>
        <w:tc>
          <w:tcPr>
            <w:tcW w:w="2695" w:type="dxa"/>
            <w:tcBorders>
              <w:top w:val="single" w:sz="6" w:space="0" w:color="000000"/>
              <w:left w:val="single" w:sz="6" w:space="0" w:color="000000"/>
              <w:bottom w:val="single" w:sz="6" w:space="0" w:color="000000"/>
            </w:tcBorders>
          </w:tcPr>
          <w:p w14:paraId="095A6C47" w14:textId="77777777" w:rsidR="00FA6C85" w:rsidRPr="00F40522" w:rsidRDefault="00FA6C85" w:rsidP="00FA6C85">
            <w:pPr>
              <w:pStyle w:val="TableParagraph"/>
              <w:rPr>
                <w:lang w:val="es-ES_tradnl"/>
              </w:rPr>
            </w:pPr>
          </w:p>
          <w:p w14:paraId="6CF89165" w14:textId="22DB4E7E" w:rsidR="00FA6C85" w:rsidRPr="00F40522" w:rsidRDefault="00D01FE1" w:rsidP="00FA6C85">
            <w:pPr>
              <w:pStyle w:val="TableParagraph"/>
              <w:ind w:left="84"/>
              <w:rPr>
                <w:lang w:val="es-ES_tradnl"/>
              </w:rPr>
            </w:pPr>
            <w:r w:rsidRPr="00F40522">
              <w:rPr>
                <w:lang w:val="es-ES_tradnl"/>
              </w:rPr>
              <w:t>1. Las partes interesadas son identificadas y participan en las reuniones</w:t>
            </w:r>
            <w:r w:rsidR="00124CDB" w:rsidRPr="00F40522">
              <w:rPr>
                <w:lang w:val="es-ES_tradnl"/>
              </w:rPr>
              <w:t>.</w:t>
            </w:r>
          </w:p>
          <w:p w14:paraId="16EEB2F9" w14:textId="77777777" w:rsidR="00775275" w:rsidRPr="00F40522" w:rsidRDefault="00775275" w:rsidP="00FA6C85">
            <w:pPr>
              <w:pStyle w:val="TableParagraph"/>
              <w:ind w:left="84"/>
              <w:rPr>
                <w:lang w:val="es-ES_tradnl"/>
              </w:rPr>
            </w:pPr>
          </w:p>
          <w:p w14:paraId="5E54C7DB" w14:textId="77777777" w:rsidR="00FA6C85" w:rsidRPr="00F40522" w:rsidRDefault="00FA6C85" w:rsidP="00FA6C85">
            <w:pPr>
              <w:pStyle w:val="TableParagraph"/>
              <w:ind w:left="84"/>
              <w:rPr>
                <w:lang w:val="es-ES_tradnl"/>
              </w:rPr>
            </w:pPr>
          </w:p>
          <w:p w14:paraId="75840EBF" w14:textId="525F0F5D" w:rsidR="00FA6C85" w:rsidRPr="00F40522" w:rsidRDefault="00D01FE1" w:rsidP="00FA6C85">
            <w:pPr>
              <w:pStyle w:val="TableParagraph"/>
              <w:ind w:left="84"/>
              <w:rPr>
                <w:lang w:val="es-ES_tradnl"/>
              </w:rPr>
            </w:pPr>
            <w:r w:rsidRPr="00F40522">
              <w:rPr>
                <w:lang w:val="es-ES_tradnl"/>
              </w:rPr>
              <w:t>2. Los textos se aplican en al menos</w:t>
            </w:r>
            <w:r w:rsidR="0030775D" w:rsidRPr="00F40522">
              <w:rPr>
                <w:lang w:val="es-ES_tradnl"/>
              </w:rPr>
              <w:t> 3</w:t>
            </w:r>
            <w:r w:rsidRPr="00F40522">
              <w:rPr>
                <w:lang w:val="es-ES_tradnl"/>
              </w:rPr>
              <w:t xml:space="preserve"> países</w:t>
            </w:r>
            <w:r w:rsidR="00124CDB" w:rsidRPr="00F40522">
              <w:rPr>
                <w:lang w:val="es-ES_tradnl"/>
              </w:rPr>
              <w:t>.</w:t>
            </w:r>
          </w:p>
          <w:p w14:paraId="6636AEB2" w14:textId="77777777" w:rsidR="00FA6C85" w:rsidRPr="00F40522" w:rsidRDefault="00FA6C85" w:rsidP="00FA6C85">
            <w:pPr>
              <w:pStyle w:val="TableParagraph"/>
              <w:ind w:left="84"/>
              <w:rPr>
                <w:lang w:val="es-ES_tradnl"/>
              </w:rPr>
            </w:pPr>
          </w:p>
          <w:p w14:paraId="5AD8BF80" w14:textId="23DD4997" w:rsidR="00FA6C85" w:rsidRPr="00F40522" w:rsidRDefault="00D01FE1" w:rsidP="00FA6C85">
            <w:pPr>
              <w:pStyle w:val="TableParagraph"/>
              <w:ind w:left="84"/>
              <w:rPr>
                <w:lang w:val="es-ES_tradnl"/>
              </w:rPr>
            </w:pPr>
            <w:r w:rsidRPr="00F40522">
              <w:rPr>
                <w:lang w:val="es-ES_tradnl"/>
              </w:rPr>
              <w:t>3. Se definen las condiciones para la elaboración de una estrategia de cooperación subregional</w:t>
            </w:r>
            <w:r w:rsidR="00124CDB" w:rsidRPr="00F40522">
              <w:rPr>
                <w:lang w:val="es-ES_tradnl"/>
              </w:rPr>
              <w:t>.</w:t>
            </w:r>
          </w:p>
          <w:p w14:paraId="48376D5D" w14:textId="77777777" w:rsidR="00FA6C85" w:rsidRPr="00F40522" w:rsidRDefault="00FA6C85" w:rsidP="00FA6C85">
            <w:pPr>
              <w:pStyle w:val="TableParagraph"/>
              <w:rPr>
                <w:lang w:val="es-ES_tradnl"/>
              </w:rPr>
            </w:pPr>
          </w:p>
        </w:tc>
        <w:tc>
          <w:tcPr>
            <w:tcW w:w="3401" w:type="dxa"/>
          </w:tcPr>
          <w:p w14:paraId="116B56CA" w14:textId="77777777" w:rsidR="00375C8F" w:rsidRPr="00F40522" w:rsidRDefault="00375C8F" w:rsidP="00375C8F">
            <w:pPr>
              <w:pStyle w:val="TableParagraph"/>
              <w:ind w:left="186"/>
              <w:rPr>
                <w:color w:val="000000" w:themeColor="text1"/>
                <w:lang w:val="es-ES_tradnl"/>
              </w:rPr>
            </w:pPr>
          </w:p>
          <w:p w14:paraId="5DED3A3B" w14:textId="311EEBE1" w:rsidR="00FA6C85" w:rsidRPr="00F40522" w:rsidRDefault="00D01FE1" w:rsidP="00375C8F">
            <w:pPr>
              <w:pStyle w:val="TableParagraph"/>
              <w:ind w:left="186"/>
              <w:rPr>
                <w:color w:val="000000" w:themeColor="text1"/>
                <w:lang w:val="es-ES_tradnl"/>
              </w:rPr>
            </w:pPr>
            <w:r w:rsidRPr="00F40522">
              <w:rPr>
                <w:lang w:val="es-ES_tradnl"/>
              </w:rPr>
              <w:t>Avance parcial</w:t>
            </w:r>
            <w:r w:rsidRPr="00F40522">
              <w:rPr>
                <w:color w:val="000000"/>
                <w:lang w:val="es-ES_tradnl"/>
              </w:rPr>
              <w:t>: el diálogo se inició durante la primera reunión anual de coordinación en noviembre de</w:t>
            </w:r>
            <w:r w:rsidR="0030775D" w:rsidRPr="00F40522">
              <w:rPr>
                <w:color w:val="000000"/>
                <w:lang w:val="es-ES_tradnl"/>
              </w:rPr>
              <w:t> 2</w:t>
            </w:r>
            <w:r w:rsidRPr="00F40522">
              <w:rPr>
                <w:color w:val="000000"/>
                <w:lang w:val="es-ES_tradnl"/>
              </w:rPr>
              <w:t>022.</w:t>
            </w:r>
          </w:p>
          <w:p w14:paraId="70DFC1C5" w14:textId="77777777" w:rsidR="00375C8F" w:rsidRPr="00F40522" w:rsidRDefault="00375C8F" w:rsidP="00375C8F">
            <w:pPr>
              <w:pStyle w:val="TableParagraph"/>
              <w:rPr>
                <w:color w:val="000000" w:themeColor="text1"/>
                <w:lang w:val="es-ES_tradnl"/>
              </w:rPr>
            </w:pPr>
          </w:p>
          <w:p w14:paraId="5319A8B0" w14:textId="1BAFEE17" w:rsidR="00375C8F" w:rsidRPr="00F40522" w:rsidRDefault="00D01FE1" w:rsidP="00375C8F">
            <w:pPr>
              <w:pStyle w:val="TableParagraph"/>
              <w:ind w:left="186"/>
              <w:rPr>
                <w:color w:val="000000" w:themeColor="text1"/>
                <w:lang w:val="es-ES_tradnl"/>
              </w:rPr>
            </w:pPr>
            <w:r w:rsidRPr="00F40522">
              <w:rPr>
                <w:color w:val="000000"/>
                <w:lang w:val="es-ES_tradnl"/>
              </w:rPr>
              <w:t>Prosiguió en junio de</w:t>
            </w:r>
            <w:r w:rsidR="0030775D" w:rsidRPr="00F40522">
              <w:rPr>
                <w:color w:val="000000"/>
                <w:lang w:val="es-ES_tradnl"/>
              </w:rPr>
              <w:t> 2</w:t>
            </w:r>
            <w:r w:rsidRPr="00F40522">
              <w:rPr>
                <w:color w:val="000000"/>
                <w:lang w:val="es-ES_tradnl"/>
              </w:rPr>
              <w:t>023 con el primer taller nacional y la reunión de los OGC, que propiciaron un espacio de intercambio intersectorial.</w:t>
            </w:r>
          </w:p>
          <w:p w14:paraId="1A69472D" w14:textId="77777777" w:rsidR="00375C8F" w:rsidRPr="00F40522" w:rsidRDefault="00375C8F" w:rsidP="00375C8F">
            <w:pPr>
              <w:pStyle w:val="TableParagraph"/>
              <w:ind w:left="186"/>
              <w:rPr>
                <w:color w:val="000000" w:themeColor="text1"/>
                <w:lang w:val="es-ES_tradnl"/>
              </w:rPr>
            </w:pPr>
          </w:p>
          <w:p w14:paraId="53DC37A7" w14:textId="77777777" w:rsidR="00FA6C85" w:rsidRPr="00F40522" w:rsidRDefault="00D01FE1" w:rsidP="00375C8F">
            <w:pPr>
              <w:pStyle w:val="TableParagraph"/>
              <w:ind w:left="186"/>
              <w:rPr>
                <w:color w:val="000000" w:themeColor="text1"/>
                <w:lang w:val="es-ES_tradnl"/>
              </w:rPr>
            </w:pPr>
            <w:r w:rsidRPr="00F40522">
              <w:rPr>
                <w:color w:val="000000"/>
                <w:lang w:val="es-ES_tradnl"/>
              </w:rPr>
              <w:t>Los países beneficiarios rellenaron el cuestionario sobre monografías.</w:t>
            </w:r>
          </w:p>
        </w:tc>
        <w:tc>
          <w:tcPr>
            <w:tcW w:w="876" w:type="dxa"/>
          </w:tcPr>
          <w:p w14:paraId="424FE53F" w14:textId="77777777" w:rsidR="00FA6C85" w:rsidRPr="00F40522" w:rsidRDefault="00FA6C85" w:rsidP="00602336">
            <w:pPr>
              <w:pStyle w:val="TableParagraph"/>
              <w:jc w:val="center"/>
              <w:rPr>
                <w:color w:val="000000" w:themeColor="text1"/>
                <w:lang w:val="es-ES_tradnl"/>
              </w:rPr>
            </w:pPr>
          </w:p>
          <w:p w14:paraId="0E1A8B17" w14:textId="77777777" w:rsidR="00FA6C85" w:rsidRPr="00F40522" w:rsidRDefault="00D01FE1" w:rsidP="00602336">
            <w:pPr>
              <w:pStyle w:val="TableParagraph"/>
              <w:jc w:val="center"/>
              <w:rPr>
                <w:color w:val="000000" w:themeColor="text1"/>
                <w:lang w:val="es-ES_tradnl"/>
              </w:rPr>
            </w:pPr>
            <w:r w:rsidRPr="00F40522">
              <w:rPr>
                <w:color w:val="000000" w:themeColor="text1"/>
                <w:lang w:val="es-ES_tradnl"/>
              </w:rPr>
              <w:t>**</w:t>
            </w:r>
          </w:p>
        </w:tc>
      </w:tr>
      <w:tr w:rsidR="00685B14" w:rsidRPr="00F40522" w14:paraId="64ACBAC5" w14:textId="77777777" w:rsidTr="00FA6C85">
        <w:trPr>
          <w:trHeight w:val="510"/>
        </w:trPr>
        <w:tc>
          <w:tcPr>
            <w:tcW w:w="2410" w:type="dxa"/>
            <w:tcBorders>
              <w:right w:val="single" w:sz="6" w:space="0" w:color="000000"/>
            </w:tcBorders>
          </w:tcPr>
          <w:p w14:paraId="3620CF80" w14:textId="77777777" w:rsidR="00FA6C85" w:rsidRPr="00F40522" w:rsidRDefault="00FA6C85" w:rsidP="00FA6C85">
            <w:pPr>
              <w:pStyle w:val="TableParagraph"/>
              <w:rPr>
                <w:color w:val="000000"/>
                <w:u w:color="000000"/>
                <w:lang w:val="es-ES_tradnl"/>
                <w14:textOutline w14:w="0" w14:cap="flat" w14:cmpd="sng" w14:algn="ctr">
                  <w14:noFill/>
                  <w14:prstDash w14:val="solid"/>
                  <w14:bevel/>
                </w14:textOutline>
              </w:rPr>
            </w:pPr>
          </w:p>
          <w:p w14:paraId="23C52FCD" w14:textId="77777777" w:rsidR="00FA6C85" w:rsidRPr="00F40522" w:rsidRDefault="00D01FE1" w:rsidP="00FA6C85">
            <w:pPr>
              <w:pStyle w:val="TableParagraph"/>
              <w:ind w:left="72"/>
              <w:rPr>
                <w:color w:val="000000"/>
                <w:u w:color="000000"/>
                <w:lang w:val="es-ES_tradnl"/>
                <w14:textOutline w14:w="0" w14:cap="flat" w14:cmpd="sng" w14:algn="ctr">
                  <w14:noFill/>
                  <w14:prstDash w14:val="solid"/>
                  <w14:bevel/>
                </w14:textOutline>
              </w:rPr>
            </w:pPr>
            <w:r w:rsidRPr="00F40522">
              <w:rPr>
                <w:color w:val="000000"/>
                <w:u w:color="000000"/>
                <w:lang w:val="es-ES_tradnl"/>
              </w:rPr>
              <w:t>Formación sobre la gestión de derechos en cada país, incluida la copia privada</w:t>
            </w:r>
          </w:p>
          <w:p w14:paraId="5EC79E31" w14:textId="77777777" w:rsidR="00FA6C85" w:rsidRPr="00F40522" w:rsidRDefault="00FA6C85" w:rsidP="00FA6C85">
            <w:pPr>
              <w:pStyle w:val="TableParagraph"/>
              <w:rPr>
                <w:color w:val="000000"/>
                <w:u w:color="000000"/>
                <w:lang w:val="es-ES_tradnl"/>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2B0CAC06" w14:textId="77777777" w:rsidR="00FA6C85" w:rsidRPr="00F40522" w:rsidRDefault="00FA6C85" w:rsidP="00FA6C85">
            <w:pPr>
              <w:pStyle w:val="TableParagraph"/>
              <w:rPr>
                <w:lang w:val="es-ES_tradnl"/>
              </w:rPr>
            </w:pPr>
          </w:p>
          <w:p w14:paraId="20301D13" w14:textId="7B5CE16C" w:rsidR="00FA6C85" w:rsidRPr="00F40522" w:rsidRDefault="00D01FE1" w:rsidP="00FA6C85">
            <w:pPr>
              <w:pStyle w:val="TableParagraph"/>
              <w:ind w:left="90"/>
              <w:rPr>
                <w:lang w:val="es-ES_tradnl"/>
              </w:rPr>
            </w:pPr>
            <w:r w:rsidRPr="00F40522">
              <w:rPr>
                <w:lang w:val="es-ES_tradnl"/>
              </w:rPr>
              <w:t>1. Porcentaje de beneficiarios (grupos de usuarios por país) que hayan valorado positivamente el contenido</w:t>
            </w:r>
            <w:r w:rsidR="00124CDB" w:rsidRPr="00F40522">
              <w:rPr>
                <w:lang w:val="es-ES_tradnl"/>
              </w:rPr>
              <w:t>.</w:t>
            </w:r>
          </w:p>
          <w:p w14:paraId="70D832E6" w14:textId="77777777" w:rsidR="00FA6C85" w:rsidRPr="00F40522" w:rsidRDefault="00FA6C85" w:rsidP="00FA6C85">
            <w:pPr>
              <w:pStyle w:val="TableParagraph"/>
              <w:ind w:left="90"/>
              <w:rPr>
                <w:lang w:val="es-ES_tradnl"/>
              </w:rPr>
            </w:pPr>
          </w:p>
          <w:p w14:paraId="312588F5" w14:textId="3540D596" w:rsidR="00FA6C85" w:rsidRPr="00F40522" w:rsidRDefault="00D01FE1" w:rsidP="00FA6C85">
            <w:pPr>
              <w:pStyle w:val="TableParagraph"/>
              <w:ind w:left="90"/>
              <w:rPr>
                <w:lang w:val="es-ES_tradnl"/>
              </w:rPr>
            </w:pPr>
            <w:r w:rsidRPr="00F40522">
              <w:rPr>
                <w:lang w:val="es-ES_tradnl"/>
              </w:rPr>
              <w:t>2. Puesta en práctica de las herramientas y la formación por los beneficiarios</w:t>
            </w:r>
            <w:r w:rsidR="00124CDB" w:rsidRPr="00F40522">
              <w:rPr>
                <w:lang w:val="es-ES_tradnl"/>
              </w:rPr>
              <w:t>.</w:t>
            </w:r>
          </w:p>
          <w:p w14:paraId="0803EBF6" w14:textId="77777777" w:rsidR="00FA6C85" w:rsidRPr="00F40522" w:rsidRDefault="00FA6C85" w:rsidP="00FA6C85">
            <w:pPr>
              <w:pStyle w:val="TableParagraph"/>
              <w:ind w:left="90"/>
              <w:rPr>
                <w:lang w:val="es-ES_tradnl"/>
              </w:rPr>
            </w:pPr>
          </w:p>
          <w:p w14:paraId="197FDE63" w14:textId="134E9DF5" w:rsidR="00FA6C85" w:rsidRPr="00F40522" w:rsidRDefault="00D01FE1" w:rsidP="00320A14">
            <w:pPr>
              <w:pStyle w:val="TableParagraph"/>
              <w:ind w:left="90"/>
              <w:rPr>
                <w:lang w:val="es-ES_tradnl"/>
              </w:rPr>
            </w:pPr>
            <w:r w:rsidRPr="00F40522">
              <w:rPr>
                <w:lang w:val="es-ES_tradnl"/>
              </w:rPr>
              <w:t>3. Establecimiento de una cooperación más estrecha entre las oficinas sobre la base de acuerdos</w:t>
            </w:r>
            <w:r w:rsidR="00124CDB" w:rsidRPr="00F40522">
              <w:rPr>
                <w:lang w:val="es-ES_tradnl"/>
              </w:rPr>
              <w:t>.</w:t>
            </w:r>
          </w:p>
        </w:tc>
        <w:tc>
          <w:tcPr>
            <w:tcW w:w="3401" w:type="dxa"/>
          </w:tcPr>
          <w:p w14:paraId="59834146" w14:textId="77777777" w:rsidR="00FA6C85" w:rsidRPr="00F40522" w:rsidRDefault="00FA6C85" w:rsidP="00FA6C85">
            <w:pPr>
              <w:pStyle w:val="TableParagraph"/>
              <w:rPr>
                <w:color w:val="000000" w:themeColor="text1"/>
                <w:lang w:val="es-ES_tradnl"/>
              </w:rPr>
            </w:pPr>
          </w:p>
          <w:p w14:paraId="1B6BF4F2" w14:textId="67DC1260" w:rsidR="00FA6C85" w:rsidRPr="00F40522" w:rsidRDefault="00D01FE1" w:rsidP="00651F9D">
            <w:pPr>
              <w:pStyle w:val="TableParagraph"/>
              <w:ind w:left="90"/>
              <w:rPr>
                <w:color w:val="000000" w:themeColor="text1"/>
                <w:lang w:val="es-ES_tradnl"/>
              </w:rPr>
            </w:pPr>
            <w:r w:rsidRPr="00F40522">
              <w:rPr>
                <w:lang w:val="es-ES_tradnl"/>
              </w:rPr>
              <w:t>Avance parcial</w:t>
            </w:r>
            <w:r w:rsidRPr="00F40522">
              <w:rPr>
                <w:color w:val="000000"/>
                <w:lang w:val="es-ES_tradnl"/>
              </w:rPr>
              <w:t>: se inició en junio de</w:t>
            </w:r>
            <w:r w:rsidR="0030775D" w:rsidRPr="00F40522">
              <w:rPr>
                <w:color w:val="000000"/>
                <w:lang w:val="es-ES_tradnl"/>
              </w:rPr>
              <w:t> 2</w:t>
            </w:r>
            <w:r w:rsidRPr="00F40522">
              <w:rPr>
                <w:color w:val="000000"/>
                <w:lang w:val="es-ES_tradnl"/>
              </w:rPr>
              <w:t>023 con el primer taller sobre contratos/negociación de licencias y la reunión de OGC/</w:t>
            </w:r>
            <w:r w:rsidR="00C415B0" w:rsidRPr="00F40522">
              <w:rPr>
                <w:color w:val="000000"/>
                <w:lang w:val="es-ES_tradnl"/>
              </w:rPr>
              <w:t>coordinadores</w:t>
            </w:r>
            <w:r w:rsidRPr="00F40522">
              <w:rPr>
                <w:color w:val="000000"/>
                <w:lang w:val="es-ES_tradnl"/>
              </w:rPr>
              <w:t>, en la que también se abordaron temas como la copia privada, los contratos/negociación de licencias y los identificadores.</w:t>
            </w:r>
          </w:p>
        </w:tc>
        <w:tc>
          <w:tcPr>
            <w:tcW w:w="876" w:type="dxa"/>
          </w:tcPr>
          <w:p w14:paraId="17A0AB94" w14:textId="77777777" w:rsidR="00FA6C85" w:rsidRPr="00F40522" w:rsidRDefault="00FA6C85" w:rsidP="00602336">
            <w:pPr>
              <w:pStyle w:val="TableParagraph"/>
              <w:jc w:val="center"/>
              <w:rPr>
                <w:color w:val="000000" w:themeColor="text1"/>
                <w:lang w:val="es-ES_tradnl"/>
              </w:rPr>
            </w:pPr>
          </w:p>
          <w:p w14:paraId="09E30112" w14:textId="77777777" w:rsidR="00FA6C85" w:rsidRPr="00F40522" w:rsidRDefault="00D01FE1" w:rsidP="00602336">
            <w:pPr>
              <w:pStyle w:val="TableParagraph"/>
              <w:jc w:val="center"/>
              <w:rPr>
                <w:color w:val="000000" w:themeColor="text1"/>
                <w:lang w:val="es-ES_tradnl"/>
              </w:rPr>
            </w:pPr>
            <w:r w:rsidRPr="00F40522">
              <w:rPr>
                <w:color w:val="000000" w:themeColor="text1"/>
                <w:lang w:val="es-ES_tradnl"/>
              </w:rPr>
              <w:t>**</w:t>
            </w:r>
          </w:p>
        </w:tc>
      </w:tr>
      <w:tr w:rsidR="00685B14" w:rsidRPr="00F40522" w14:paraId="62E83E6F" w14:textId="77777777" w:rsidTr="00FA6C85">
        <w:trPr>
          <w:trHeight w:val="510"/>
        </w:trPr>
        <w:tc>
          <w:tcPr>
            <w:tcW w:w="2410" w:type="dxa"/>
            <w:tcBorders>
              <w:right w:val="single" w:sz="6" w:space="0" w:color="000000"/>
            </w:tcBorders>
          </w:tcPr>
          <w:p w14:paraId="5186105A" w14:textId="77777777" w:rsidR="00FA6C85" w:rsidRPr="00F40522" w:rsidRDefault="00FA6C85" w:rsidP="00FA6C85">
            <w:pPr>
              <w:pStyle w:val="TableParagraph"/>
              <w:rPr>
                <w:color w:val="000000"/>
                <w:u w:color="000000"/>
                <w:lang w:val="es-ES_tradnl"/>
                <w14:textOutline w14:w="0" w14:cap="flat" w14:cmpd="sng" w14:algn="ctr">
                  <w14:noFill/>
                  <w14:prstDash w14:val="solid"/>
                  <w14:bevel/>
                </w14:textOutline>
              </w:rPr>
            </w:pPr>
          </w:p>
          <w:p w14:paraId="1F2E1F0B" w14:textId="77777777" w:rsidR="00FA6C85" w:rsidRPr="00F40522" w:rsidRDefault="00D01FE1" w:rsidP="00FA6C85">
            <w:pPr>
              <w:pStyle w:val="TableParagraph"/>
              <w:ind w:left="72"/>
              <w:rPr>
                <w:color w:val="000000"/>
                <w:u w:color="000000"/>
                <w:lang w:val="es-ES_tradnl"/>
                <w14:textOutline w14:w="0" w14:cap="flat" w14:cmpd="sng" w14:algn="ctr">
                  <w14:noFill/>
                  <w14:prstDash w14:val="solid"/>
                  <w14:bevel/>
                </w14:textOutline>
              </w:rPr>
            </w:pPr>
            <w:r w:rsidRPr="00F40522">
              <w:rPr>
                <w:color w:val="000000"/>
                <w:u w:color="000000"/>
                <w:lang w:val="es-ES_tradnl"/>
              </w:rPr>
              <w:t>Elaboración de una guía de jurisprudencia pertinente</w:t>
            </w:r>
          </w:p>
          <w:p w14:paraId="4769B460" w14:textId="77777777" w:rsidR="00FA6C85" w:rsidRPr="00F40522" w:rsidRDefault="00FA6C85" w:rsidP="00FA6C85">
            <w:pPr>
              <w:pStyle w:val="TableParagraph"/>
              <w:rPr>
                <w:color w:val="000000"/>
                <w:u w:color="000000"/>
                <w:lang w:val="es-ES_tradnl"/>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3D399660" w14:textId="4A0E77E6" w:rsidR="00FA6C85" w:rsidRPr="00F40522" w:rsidRDefault="00D01FE1" w:rsidP="00FA6C85">
            <w:pPr>
              <w:pStyle w:val="Corps"/>
              <w:widowControl/>
              <w:spacing w:before="240" w:after="120"/>
              <w:ind w:left="90"/>
              <w:rPr>
                <w:rStyle w:val="Aucun"/>
                <w:color w:val="000000" w:themeColor="text1"/>
                <w:lang w:val="es-ES_tradnl"/>
              </w:rPr>
            </w:pPr>
            <w:r w:rsidRPr="00F40522">
              <w:rPr>
                <w:rStyle w:val="Aucun"/>
                <w:rFonts w:eastAsia="Arial"/>
                <w:lang w:val="es-ES_tradnl"/>
              </w:rPr>
              <w:t>1. Creación de un grupo de trabajo de dos especialistas y reunión del grupo</w:t>
            </w:r>
            <w:r w:rsidR="00124CDB" w:rsidRPr="00F40522">
              <w:rPr>
                <w:rStyle w:val="Aucun"/>
                <w:rFonts w:eastAsia="Arial"/>
                <w:lang w:val="es-ES_tradnl"/>
              </w:rPr>
              <w:t>.</w:t>
            </w:r>
          </w:p>
          <w:p w14:paraId="654AAFFF" w14:textId="281A9FBA" w:rsidR="00FA6C85" w:rsidRPr="00F40522" w:rsidRDefault="00D01FE1" w:rsidP="00FA6C85">
            <w:pPr>
              <w:pStyle w:val="Corps"/>
              <w:widowControl/>
              <w:spacing w:before="240" w:after="120"/>
              <w:ind w:left="90"/>
              <w:rPr>
                <w:rStyle w:val="Aucun"/>
                <w:color w:val="000000" w:themeColor="text1"/>
                <w:lang w:val="es-ES_tradnl"/>
              </w:rPr>
            </w:pPr>
            <w:r w:rsidRPr="00F40522">
              <w:rPr>
                <w:rStyle w:val="Aucun"/>
                <w:rFonts w:eastAsia="Arial"/>
                <w:lang w:val="es-ES_tradnl"/>
              </w:rPr>
              <w:t>2. Digitalización y publicación en línea de las decisiones a través de enlaces de hipertexto</w:t>
            </w:r>
            <w:r w:rsidR="00124CDB" w:rsidRPr="00F40522">
              <w:rPr>
                <w:rStyle w:val="Aucun"/>
                <w:rFonts w:eastAsia="Arial"/>
                <w:lang w:val="es-ES_tradnl"/>
              </w:rPr>
              <w:t>.</w:t>
            </w:r>
          </w:p>
          <w:p w14:paraId="7D4EC2A4" w14:textId="206E6F00" w:rsidR="00FA6C85" w:rsidRPr="00F40522" w:rsidRDefault="00D01FE1" w:rsidP="00320A14">
            <w:pPr>
              <w:pStyle w:val="TableParagraph"/>
              <w:ind w:left="90"/>
              <w:rPr>
                <w:color w:val="000000" w:themeColor="text1"/>
                <w:lang w:val="es-ES_tradnl"/>
              </w:rPr>
            </w:pPr>
            <w:r w:rsidRPr="00F40522">
              <w:rPr>
                <w:rStyle w:val="Aucun"/>
                <w:color w:val="000000"/>
                <w:lang w:val="es-ES_tradnl"/>
              </w:rPr>
              <w:t>3. Aceptación y puesta en práctica de las herramientas desarrolladas</w:t>
            </w:r>
            <w:r w:rsidR="00124CDB" w:rsidRPr="00F40522">
              <w:rPr>
                <w:rStyle w:val="Aucun"/>
                <w:color w:val="000000"/>
                <w:lang w:val="es-ES_tradnl"/>
              </w:rPr>
              <w:t>.</w:t>
            </w:r>
          </w:p>
        </w:tc>
        <w:tc>
          <w:tcPr>
            <w:tcW w:w="3401" w:type="dxa"/>
          </w:tcPr>
          <w:p w14:paraId="518E1B31" w14:textId="77777777" w:rsidR="00FA6C85" w:rsidRPr="00F40522" w:rsidRDefault="00FA6C85" w:rsidP="00FA6C85">
            <w:pPr>
              <w:pStyle w:val="TableParagraph"/>
              <w:rPr>
                <w:color w:val="000000" w:themeColor="text1"/>
                <w:lang w:val="es-ES_tradnl"/>
              </w:rPr>
            </w:pPr>
          </w:p>
          <w:p w14:paraId="53B60C54" w14:textId="77777777" w:rsidR="00FA6C85" w:rsidRPr="00F40522" w:rsidRDefault="00D01FE1" w:rsidP="00FA6C85">
            <w:pPr>
              <w:pStyle w:val="TableParagraph"/>
              <w:ind w:left="90"/>
              <w:rPr>
                <w:color w:val="000000" w:themeColor="text1"/>
                <w:lang w:val="es-ES_tradnl"/>
              </w:rPr>
            </w:pPr>
            <w:r w:rsidRPr="00F40522">
              <w:rPr>
                <w:color w:val="000000"/>
                <w:u w:color="000000"/>
                <w:lang w:val="es-ES_tradnl"/>
              </w:rPr>
              <w:t>Aún no se ha iniciado</w:t>
            </w:r>
          </w:p>
        </w:tc>
        <w:tc>
          <w:tcPr>
            <w:tcW w:w="876" w:type="dxa"/>
          </w:tcPr>
          <w:p w14:paraId="0A03D114" w14:textId="77777777" w:rsidR="00FA6C85" w:rsidRPr="00F40522" w:rsidRDefault="00FA6C85" w:rsidP="00602336">
            <w:pPr>
              <w:pStyle w:val="TableParagraph"/>
              <w:ind w:left="18"/>
              <w:jc w:val="center"/>
              <w:rPr>
                <w:color w:val="000000" w:themeColor="text1"/>
                <w:u w:color="000000"/>
                <w:lang w:val="es-ES_tradnl"/>
                <w14:textOutline w14:w="0" w14:cap="flat" w14:cmpd="sng" w14:algn="ctr">
                  <w14:noFill/>
                  <w14:prstDash w14:val="solid"/>
                  <w14:bevel/>
                </w14:textOutline>
              </w:rPr>
            </w:pPr>
          </w:p>
          <w:p w14:paraId="4F78A895" w14:textId="77777777" w:rsidR="00FA6C85" w:rsidRPr="00F40522" w:rsidRDefault="00D01FE1" w:rsidP="00602336">
            <w:pPr>
              <w:pStyle w:val="TableParagraph"/>
              <w:ind w:left="18"/>
              <w:jc w:val="center"/>
              <w:rPr>
                <w:color w:val="000000" w:themeColor="text1"/>
                <w:lang w:val="es-ES_tradnl"/>
              </w:rPr>
            </w:pPr>
            <w:r w:rsidRPr="00F40522">
              <w:rPr>
                <w:color w:val="000000"/>
                <w:u w:color="000000"/>
                <w:lang w:val="es-ES_tradnl"/>
              </w:rPr>
              <w:t>SA</w:t>
            </w:r>
          </w:p>
        </w:tc>
      </w:tr>
      <w:tr w:rsidR="00685B14" w:rsidRPr="00F40522" w14:paraId="4E2F9028" w14:textId="77777777" w:rsidTr="00FA6C85">
        <w:trPr>
          <w:trHeight w:val="510"/>
        </w:trPr>
        <w:tc>
          <w:tcPr>
            <w:tcW w:w="2410" w:type="dxa"/>
            <w:tcBorders>
              <w:right w:val="single" w:sz="6" w:space="0" w:color="000000"/>
            </w:tcBorders>
          </w:tcPr>
          <w:p w14:paraId="02B00E28" w14:textId="77777777" w:rsidR="00FA6C85" w:rsidRPr="00F40522" w:rsidRDefault="00D01FE1" w:rsidP="005B1241">
            <w:pPr>
              <w:pStyle w:val="TableParagraph"/>
              <w:keepNext/>
              <w:ind w:left="65"/>
              <w:rPr>
                <w:color w:val="000000"/>
                <w:u w:color="000000"/>
                <w:lang w:val="es-ES_tradnl"/>
                <w14:textOutline w14:w="0" w14:cap="flat" w14:cmpd="sng" w14:algn="ctr">
                  <w14:noFill/>
                  <w14:prstDash w14:val="solid"/>
                  <w14:bevel/>
                </w14:textOutline>
              </w:rPr>
            </w:pPr>
            <w:r w:rsidRPr="00F40522">
              <w:rPr>
                <w:color w:val="000000"/>
                <w:u w:color="000000"/>
                <w:lang w:val="es-ES_tradnl"/>
              </w:rPr>
              <w:t>Taller subregional para los funcionarios judiciales sobre los contratos</w:t>
            </w:r>
          </w:p>
          <w:p w14:paraId="371BC23D" w14:textId="77777777" w:rsidR="00FA6C85" w:rsidRPr="00F40522" w:rsidRDefault="00FA6C85" w:rsidP="005B1241">
            <w:pPr>
              <w:pStyle w:val="TableParagraph"/>
              <w:keepNext/>
              <w:ind w:left="252"/>
              <w:rPr>
                <w:color w:val="000000"/>
                <w:u w:color="000000"/>
                <w:lang w:val="es-ES_tradnl"/>
                <w14:textOutline w14:w="0" w14:cap="flat" w14:cmpd="sng" w14:algn="ctr">
                  <w14:noFill/>
                  <w14:prstDash w14:val="solid"/>
                  <w14:bevel/>
                </w14:textOutline>
              </w:rPr>
            </w:pPr>
          </w:p>
          <w:p w14:paraId="3EF7705C" w14:textId="77777777" w:rsidR="00FA6C85" w:rsidRPr="00F40522" w:rsidRDefault="00FA6C85" w:rsidP="005B1241">
            <w:pPr>
              <w:pStyle w:val="TableParagraph"/>
              <w:keepNext/>
              <w:ind w:left="252"/>
              <w:rPr>
                <w:color w:val="000000"/>
                <w:u w:color="000000"/>
                <w:lang w:val="es-ES_tradnl"/>
                <w14:textOutline w14:w="0" w14:cap="flat" w14:cmpd="sng" w14:algn="ctr">
                  <w14:noFill/>
                  <w14:prstDash w14:val="solid"/>
                  <w14:bevel/>
                </w14:textOutline>
              </w:rPr>
            </w:pPr>
          </w:p>
          <w:p w14:paraId="359E4DDE" w14:textId="77777777" w:rsidR="00FA6C85" w:rsidRPr="00F40522" w:rsidRDefault="00FA6C85" w:rsidP="005B1241">
            <w:pPr>
              <w:pStyle w:val="TableParagraph"/>
              <w:keepNext/>
              <w:ind w:left="252"/>
              <w:rPr>
                <w:color w:val="000000"/>
                <w:u w:color="000000"/>
                <w:lang w:val="es-ES_tradnl"/>
                <w14:textOutline w14:w="0" w14:cap="flat" w14:cmpd="sng" w14:algn="ctr">
                  <w14:noFill/>
                  <w14:prstDash w14:val="solid"/>
                  <w14:bevel/>
                </w14:textOutline>
              </w:rPr>
            </w:pPr>
          </w:p>
          <w:p w14:paraId="151E0C53" w14:textId="77777777" w:rsidR="00FA6C85" w:rsidRPr="00F40522" w:rsidRDefault="00FA6C85" w:rsidP="005B1241">
            <w:pPr>
              <w:pStyle w:val="TableParagraph"/>
              <w:keepNext/>
              <w:ind w:left="252"/>
              <w:rPr>
                <w:color w:val="000000"/>
                <w:u w:color="000000"/>
                <w:lang w:val="es-ES_tradnl"/>
                <w14:textOutline w14:w="0" w14:cap="flat" w14:cmpd="sng" w14:algn="ctr">
                  <w14:noFill/>
                  <w14:prstDash w14:val="solid"/>
                  <w14:bevel/>
                </w14:textOutline>
              </w:rPr>
            </w:pPr>
          </w:p>
          <w:p w14:paraId="3CCB9B5A" w14:textId="77777777" w:rsidR="00FA6C85" w:rsidRPr="00F40522" w:rsidRDefault="00FA6C85" w:rsidP="005B1241">
            <w:pPr>
              <w:pStyle w:val="TableParagraph"/>
              <w:keepNext/>
              <w:ind w:left="252"/>
              <w:rPr>
                <w:color w:val="000000"/>
                <w:u w:color="000000"/>
                <w:lang w:val="es-ES_tradnl"/>
                <w14:textOutline w14:w="0" w14:cap="flat" w14:cmpd="sng" w14:algn="ctr">
                  <w14:noFill/>
                  <w14:prstDash w14:val="solid"/>
                  <w14:bevel/>
                </w14:textOutline>
              </w:rPr>
            </w:pPr>
          </w:p>
          <w:p w14:paraId="6A13A54F" w14:textId="77777777" w:rsidR="00FA6C85" w:rsidRPr="00F40522" w:rsidRDefault="00FA6C85" w:rsidP="005B1241">
            <w:pPr>
              <w:pStyle w:val="TableParagraph"/>
              <w:keepNext/>
              <w:ind w:left="252"/>
              <w:rPr>
                <w:color w:val="000000"/>
                <w:u w:color="000000"/>
                <w:lang w:val="es-ES_tradnl"/>
                <w14:textOutline w14:w="0" w14:cap="flat" w14:cmpd="sng" w14:algn="ctr">
                  <w14:noFill/>
                  <w14:prstDash w14:val="solid"/>
                  <w14:bevel/>
                </w14:textOutline>
              </w:rPr>
            </w:pPr>
          </w:p>
          <w:p w14:paraId="0EB9AAD5" w14:textId="77777777" w:rsidR="00FA6C85" w:rsidRPr="00F40522" w:rsidRDefault="00FA6C85" w:rsidP="005B1241">
            <w:pPr>
              <w:pStyle w:val="TableParagraph"/>
              <w:keepNext/>
              <w:ind w:left="252"/>
              <w:rPr>
                <w:color w:val="000000"/>
                <w:u w:color="000000"/>
                <w:lang w:val="es-ES_tradnl"/>
                <w14:textOutline w14:w="0" w14:cap="flat" w14:cmpd="sng" w14:algn="ctr">
                  <w14:noFill/>
                  <w14:prstDash w14:val="solid"/>
                  <w14:bevel/>
                </w14:textOutline>
              </w:rPr>
            </w:pPr>
          </w:p>
          <w:p w14:paraId="03DB6CC6" w14:textId="77777777" w:rsidR="00FA6C85" w:rsidRPr="00F40522" w:rsidRDefault="00FA6C85" w:rsidP="005B1241">
            <w:pPr>
              <w:pStyle w:val="TableParagraph"/>
              <w:keepNext/>
              <w:ind w:left="252"/>
              <w:rPr>
                <w:color w:val="000000"/>
                <w:u w:color="000000"/>
                <w:lang w:val="es-ES_tradnl"/>
                <w14:textOutline w14:w="0" w14:cap="flat" w14:cmpd="sng" w14:algn="ctr">
                  <w14:noFill/>
                  <w14:prstDash w14:val="solid"/>
                  <w14:bevel/>
                </w14:textOutline>
              </w:rPr>
            </w:pPr>
          </w:p>
          <w:p w14:paraId="13E88EAC" w14:textId="77777777" w:rsidR="00FA6C85" w:rsidRPr="00F40522" w:rsidRDefault="00FA6C85" w:rsidP="005B1241">
            <w:pPr>
              <w:pStyle w:val="TableParagraph"/>
              <w:keepNext/>
              <w:ind w:left="252"/>
              <w:rPr>
                <w:color w:val="000000"/>
                <w:u w:color="000000"/>
                <w:lang w:val="es-ES_tradnl"/>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5BB60C70" w14:textId="47A510F7" w:rsidR="00FA6C85" w:rsidRPr="00F40522" w:rsidRDefault="00D01FE1" w:rsidP="005B1241">
            <w:pPr>
              <w:pStyle w:val="Corps"/>
              <w:keepNext/>
              <w:widowControl/>
              <w:spacing w:before="240" w:after="120"/>
              <w:ind w:left="90"/>
              <w:rPr>
                <w:rStyle w:val="Aucun"/>
                <w:color w:val="000000" w:themeColor="text1"/>
                <w:lang w:val="es-ES_tradnl"/>
              </w:rPr>
            </w:pPr>
            <w:r w:rsidRPr="00F40522">
              <w:rPr>
                <w:rStyle w:val="Aucun"/>
                <w:rFonts w:eastAsia="Arial"/>
                <w:lang w:val="es-ES_tradnl"/>
              </w:rPr>
              <w:t>1. Aceptación y puesta en práctica por los beneficiarios de las herramientas sobre jurisprudencia elaboradas</w:t>
            </w:r>
            <w:r w:rsidR="00124CDB" w:rsidRPr="00F40522">
              <w:rPr>
                <w:rStyle w:val="Aucun"/>
                <w:rFonts w:eastAsia="Arial"/>
                <w:lang w:val="es-ES_tradnl"/>
              </w:rPr>
              <w:t>.</w:t>
            </w:r>
          </w:p>
          <w:p w14:paraId="7208081D" w14:textId="05BF8860" w:rsidR="00FA6C85" w:rsidRPr="00F40522" w:rsidRDefault="00D01FE1" w:rsidP="005B1241">
            <w:pPr>
              <w:pStyle w:val="Corps"/>
              <w:keepNext/>
              <w:widowControl/>
              <w:spacing w:before="240"/>
              <w:ind w:left="86"/>
              <w:rPr>
                <w:rStyle w:val="Aucun"/>
                <w:color w:val="000000" w:themeColor="text1"/>
                <w:lang w:val="es-ES_tradnl"/>
              </w:rPr>
            </w:pPr>
            <w:r w:rsidRPr="00F40522">
              <w:rPr>
                <w:rStyle w:val="Aucun"/>
                <w:rFonts w:eastAsia="Arial"/>
                <w:lang w:val="es-ES_tradnl"/>
              </w:rPr>
              <w:t>2. Porcentaje de beneficiarios (grupos de usuarios por país) que hayan valorado positivamente el contenido</w:t>
            </w:r>
            <w:r w:rsidR="00124CDB" w:rsidRPr="00F40522">
              <w:rPr>
                <w:rStyle w:val="Aucun"/>
                <w:rFonts w:eastAsia="Arial"/>
                <w:lang w:val="es-ES_tradnl"/>
              </w:rPr>
              <w:t>.</w:t>
            </w:r>
          </w:p>
        </w:tc>
        <w:tc>
          <w:tcPr>
            <w:tcW w:w="3401" w:type="dxa"/>
          </w:tcPr>
          <w:p w14:paraId="392C4229" w14:textId="77777777" w:rsidR="00FA6C85" w:rsidRPr="00F40522" w:rsidRDefault="00FA6C85" w:rsidP="005B1241">
            <w:pPr>
              <w:pStyle w:val="TableParagraph"/>
              <w:keepNext/>
              <w:ind w:left="90"/>
              <w:rPr>
                <w:color w:val="000000" w:themeColor="text1"/>
                <w:lang w:val="es-ES_tradnl"/>
              </w:rPr>
            </w:pPr>
          </w:p>
          <w:p w14:paraId="71F30206" w14:textId="77777777" w:rsidR="00FA6C85" w:rsidRPr="00F40522" w:rsidRDefault="00D01FE1" w:rsidP="005B1241">
            <w:pPr>
              <w:pStyle w:val="TableParagraph"/>
              <w:keepNext/>
              <w:ind w:left="90"/>
              <w:rPr>
                <w:color w:val="000000" w:themeColor="text1"/>
                <w:lang w:val="es-ES_tradnl"/>
              </w:rPr>
            </w:pPr>
            <w:r w:rsidRPr="00F40522">
              <w:rPr>
                <w:color w:val="000000"/>
                <w:u w:color="000000"/>
                <w:lang w:val="es-ES_tradnl"/>
              </w:rPr>
              <w:t>Aún no se ha iniciado</w:t>
            </w:r>
          </w:p>
        </w:tc>
        <w:tc>
          <w:tcPr>
            <w:tcW w:w="876" w:type="dxa"/>
          </w:tcPr>
          <w:p w14:paraId="12A185EF" w14:textId="77777777" w:rsidR="00FA6C85" w:rsidRPr="00F40522" w:rsidRDefault="00FA6C85" w:rsidP="00602336">
            <w:pPr>
              <w:pStyle w:val="TableParagraph"/>
              <w:ind w:left="18"/>
              <w:jc w:val="center"/>
              <w:rPr>
                <w:color w:val="000000" w:themeColor="text1"/>
                <w:u w:color="000000"/>
                <w:lang w:val="es-ES_tradnl"/>
                <w14:textOutline w14:w="0" w14:cap="flat" w14:cmpd="sng" w14:algn="ctr">
                  <w14:noFill/>
                  <w14:prstDash w14:val="solid"/>
                  <w14:bevel/>
                </w14:textOutline>
              </w:rPr>
            </w:pPr>
          </w:p>
          <w:p w14:paraId="599BEF13" w14:textId="77777777" w:rsidR="00FA6C85" w:rsidRPr="00F40522" w:rsidRDefault="00D01FE1" w:rsidP="00602336">
            <w:pPr>
              <w:pStyle w:val="TableParagraph"/>
              <w:ind w:left="18"/>
              <w:jc w:val="center"/>
              <w:rPr>
                <w:color w:val="000000" w:themeColor="text1"/>
                <w:u w:color="000000"/>
                <w:lang w:val="es-ES_tradnl"/>
                <w14:textOutline w14:w="0" w14:cap="flat" w14:cmpd="sng" w14:algn="ctr">
                  <w14:noFill/>
                  <w14:prstDash w14:val="solid"/>
                  <w14:bevel/>
                </w14:textOutline>
              </w:rPr>
            </w:pPr>
            <w:r w:rsidRPr="00F40522">
              <w:rPr>
                <w:color w:val="000000"/>
                <w:u w:color="000000"/>
                <w:lang w:val="es-ES_tradnl"/>
              </w:rPr>
              <w:t>SA</w:t>
            </w:r>
          </w:p>
        </w:tc>
      </w:tr>
      <w:tr w:rsidR="00685B14" w:rsidRPr="00F40522" w14:paraId="73FF2744" w14:textId="77777777" w:rsidTr="00FA6C85">
        <w:trPr>
          <w:trHeight w:val="510"/>
        </w:trPr>
        <w:tc>
          <w:tcPr>
            <w:tcW w:w="2410" w:type="dxa"/>
            <w:tcBorders>
              <w:right w:val="single" w:sz="6" w:space="0" w:color="000000"/>
            </w:tcBorders>
          </w:tcPr>
          <w:p w14:paraId="11BA29B9" w14:textId="77777777" w:rsidR="00FA6C85" w:rsidRPr="00F40522" w:rsidRDefault="00FA6C85" w:rsidP="00FA6C85">
            <w:pPr>
              <w:pStyle w:val="TableParagraph"/>
              <w:rPr>
                <w:color w:val="000000" w:themeColor="text1"/>
                <w:u w:color="000000"/>
                <w:lang w:val="es-ES_tradnl"/>
                <w14:textOutline w14:w="0" w14:cap="flat" w14:cmpd="sng" w14:algn="ctr">
                  <w14:noFill/>
                  <w14:prstDash w14:val="solid"/>
                  <w14:bevel/>
                </w14:textOutline>
              </w:rPr>
            </w:pPr>
          </w:p>
          <w:p w14:paraId="2DDF53DB" w14:textId="77777777" w:rsidR="00FA6C85" w:rsidRPr="00F40522" w:rsidRDefault="00D01FE1" w:rsidP="00FA6C85">
            <w:pPr>
              <w:pStyle w:val="TableParagraph"/>
              <w:ind w:left="72"/>
              <w:rPr>
                <w:color w:val="000000" w:themeColor="text1"/>
                <w:u w:color="000000"/>
                <w:lang w:val="es-ES_tradnl"/>
                <w14:textOutline w14:w="0" w14:cap="flat" w14:cmpd="sng" w14:algn="ctr">
                  <w14:noFill/>
                  <w14:prstDash w14:val="solid"/>
                  <w14:bevel/>
                </w14:textOutline>
              </w:rPr>
            </w:pPr>
            <w:r w:rsidRPr="00F40522">
              <w:rPr>
                <w:color w:val="000000"/>
                <w:u w:color="000000"/>
                <w:lang w:val="es-ES_tradnl"/>
              </w:rPr>
              <w:t>Módulo de enseñanza a distancia sobre la música en el sector audiovisual</w:t>
            </w:r>
          </w:p>
          <w:p w14:paraId="6BA0D47E" w14:textId="77777777" w:rsidR="00FA6C85" w:rsidRPr="00F40522" w:rsidRDefault="00FA6C85" w:rsidP="00FA6C85">
            <w:pPr>
              <w:pStyle w:val="TableParagraph"/>
              <w:rPr>
                <w:color w:val="000000" w:themeColor="text1"/>
                <w:u w:color="000000"/>
                <w:lang w:val="es-ES_tradnl"/>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1404E11C" w14:textId="411EFFFA" w:rsidR="00FA6C85" w:rsidRPr="00F40522" w:rsidRDefault="00D01FE1" w:rsidP="005B1241">
            <w:pPr>
              <w:pStyle w:val="Corps"/>
              <w:widowControl/>
              <w:spacing w:before="240" w:after="120"/>
              <w:ind w:left="90"/>
              <w:rPr>
                <w:rStyle w:val="Aucun"/>
                <w:color w:val="000000" w:themeColor="text1"/>
                <w:lang w:val="es-ES_tradnl"/>
              </w:rPr>
            </w:pPr>
            <w:r w:rsidRPr="00F40522">
              <w:rPr>
                <w:rStyle w:val="Aucun"/>
                <w:rFonts w:eastAsia="Arial"/>
                <w:lang w:val="es-ES_tradnl"/>
              </w:rPr>
              <w:t xml:space="preserve">1. El módulo de </w:t>
            </w:r>
            <w:r w:rsidR="005B1241" w:rsidRPr="00F40522">
              <w:rPr>
                <w:rStyle w:val="Aucun"/>
                <w:rFonts w:eastAsia="Arial"/>
                <w:lang w:val="es-ES_tradnl"/>
              </w:rPr>
              <w:t>enseñanza</w:t>
            </w:r>
            <w:r w:rsidRPr="00F40522">
              <w:rPr>
                <w:rStyle w:val="Aucun"/>
                <w:rFonts w:eastAsia="Arial"/>
                <w:lang w:val="es-ES_tradnl"/>
              </w:rPr>
              <w:t xml:space="preserve"> a distancia es implantado y utilizado por los beneficiarios</w:t>
            </w:r>
            <w:r w:rsidR="00124CDB" w:rsidRPr="00F40522">
              <w:rPr>
                <w:rStyle w:val="Aucun"/>
                <w:rFonts w:eastAsia="Arial"/>
                <w:lang w:val="es-ES_tradnl"/>
              </w:rPr>
              <w:t>.</w:t>
            </w:r>
          </w:p>
        </w:tc>
        <w:tc>
          <w:tcPr>
            <w:tcW w:w="3401" w:type="dxa"/>
          </w:tcPr>
          <w:p w14:paraId="1A3CA20D" w14:textId="77777777" w:rsidR="00FA6C85" w:rsidRPr="00F40522" w:rsidRDefault="00FA6C85" w:rsidP="00FA6C85">
            <w:pPr>
              <w:pStyle w:val="TableParagraph"/>
              <w:ind w:left="90"/>
              <w:rPr>
                <w:color w:val="000000" w:themeColor="text1"/>
                <w:lang w:val="es-ES_tradnl"/>
              </w:rPr>
            </w:pPr>
          </w:p>
          <w:p w14:paraId="23218D03" w14:textId="77777777" w:rsidR="00FA6C85" w:rsidRPr="00F40522" w:rsidRDefault="00D01FE1" w:rsidP="00FA6C85">
            <w:pPr>
              <w:pStyle w:val="TableParagraph"/>
              <w:ind w:left="90"/>
              <w:rPr>
                <w:color w:val="000000" w:themeColor="text1"/>
                <w:lang w:val="es-ES_tradnl"/>
              </w:rPr>
            </w:pPr>
            <w:r w:rsidRPr="00F40522">
              <w:rPr>
                <w:color w:val="000000"/>
                <w:u w:color="000000"/>
                <w:lang w:val="es-ES_tradnl"/>
              </w:rPr>
              <w:t>Aún no se ha iniciado</w:t>
            </w:r>
          </w:p>
        </w:tc>
        <w:tc>
          <w:tcPr>
            <w:tcW w:w="876" w:type="dxa"/>
          </w:tcPr>
          <w:p w14:paraId="592B8015" w14:textId="77777777" w:rsidR="00FA6C85" w:rsidRPr="00F40522" w:rsidRDefault="00FA6C85" w:rsidP="009A0257">
            <w:pPr>
              <w:pStyle w:val="TableParagraph"/>
              <w:ind w:left="18"/>
              <w:jc w:val="center"/>
              <w:rPr>
                <w:color w:val="000000" w:themeColor="text1"/>
                <w:u w:color="000000"/>
                <w:lang w:val="es-ES_tradnl"/>
                <w14:textOutline w14:w="0" w14:cap="flat" w14:cmpd="sng" w14:algn="ctr">
                  <w14:noFill/>
                  <w14:prstDash w14:val="solid"/>
                  <w14:bevel/>
                </w14:textOutline>
              </w:rPr>
            </w:pPr>
          </w:p>
          <w:p w14:paraId="74DD9738" w14:textId="77777777" w:rsidR="00FA6C85" w:rsidRPr="00F40522" w:rsidRDefault="00D01FE1" w:rsidP="009A0257">
            <w:pPr>
              <w:pStyle w:val="TableParagraph"/>
              <w:ind w:left="18"/>
              <w:jc w:val="center"/>
              <w:rPr>
                <w:color w:val="000000" w:themeColor="text1"/>
                <w:u w:color="000000"/>
                <w:lang w:val="es-ES_tradnl"/>
                <w14:textOutline w14:w="0" w14:cap="flat" w14:cmpd="sng" w14:algn="ctr">
                  <w14:noFill/>
                  <w14:prstDash w14:val="solid"/>
                  <w14:bevel/>
                </w14:textOutline>
              </w:rPr>
            </w:pPr>
            <w:r w:rsidRPr="00F40522">
              <w:rPr>
                <w:color w:val="000000"/>
                <w:u w:color="000000"/>
                <w:lang w:val="es-ES_tradnl"/>
              </w:rPr>
              <w:t>SA</w:t>
            </w:r>
          </w:p>
        </w:tc>
      </w:tr>
      <w:tr w:rsidR="00685B14" w:rsidRPr="00F40522" w14:paraId="2B6D7A97" w14:textId="77777777" w:rsidTr="00FA6C85">
        <w:trPr>
          <w:trHeight w:val="510"/>
        </w:trPr>
        <w:tc>
          <w:tcPr>
            <w:tcW w:w="2410" w:type="dxa"/>
            <w:tcBorders>
              <w:right w:val="single" w:sz="6" w:space="0" w:color="000000"/>
            </w:tcBorders>
          </w:tcPr>
          <w:p w14:paraId="1E925983" w14:textId="77777777" w:rsidR="00FA6C85" w:rsidRPr="00F40522" w:rsidRDefault="00FA6C85" w:rsidP="00FA6C85">
            <w:pPr>
              <w:pStyle w:val="TableParagraph"/>
              <w:rPr>
                <w:color w:val="000000" w:themeColor="text1"/>
                <w:u w:color="000000"/>
                <w:lang w:val="es-ES_tradnl"/>
                <w14:textOutline w14:w="0" w14:cap="flat" w14:cmpd="sng" w14:algn="ctr">
                  <w14:noFill/>
                  <w14:prstDash w14:val="solid"/>
                  <w14:bevel/>
                </w14:textOutline>
              </w:rPr>
            </w:pPr>
          </w:p>
          <w:p w14:paraId="6F80A92A" w14:textId="77777777" w:rsidR="00FA6C85" w:rsidRPr="00F40522" w:rsidRDefault="00D01FE1" w:rsidP="00FA6C85">
            <w:pPr>
              <w:pStyle w:val="TableParagraph"/>
              <w:ind w:left="72"/>
              <w:rPr>
                <w:color w:val="000000" w:themeColor="text1"/>
                <w:u w:color="000000"/>
                <w:lang w:val="es-ES_tradnl"/>
                <w14:textOutline w14:w="0" w14:cap="flat" w14:cmpd="sng" w14:algn="ctr">
                  <w14:noFill/>
                  <w14:prstDash w14:val="solid"/>
                  <w14:bevel/>
                </w14:textOutline>
              </w:rPr>
            </w:pPr>
            <w:r w:rsidRPr="00F40522">
              <w:rPr>
                <w:color w:val="000000"/>
                <w:u w:color="000000"/>
                <w:lang w:val="es-ES_tradnl"/>
              </w:rPr>
              <w:t>Diálogo y formación de los reguladores</w:t>
            </w:r>
          </w:p>
          <w:p w14:paraId="35E6A167" w14:textId="77777777" w:rsidR="00FA6C85" w:rsidRPr="00F40522" w:rsidRDefault="00FA6C85" w:rsidP="00FA6C85">
            <w:pPr>
              <w:pStyle w:val="TableParagraph"/>
              <w:rPr>
                <w:color w:val="000000" w:themeColor="text1"/>
                <w:u w:color="000000"/>
                <w:lang w:val="es-ES_tradnl"/>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6BCAAAAE" w14:textId="5ABD22DA" w:rsidR="00FA6C85" w:rsidRPr="00F40522" w:rsidRDefault="00D01FE1" w:rsidP="00FA6C85">
            <w:pPr>
              <w:pStyle w:val="Corps"/>
              <w:widowControl/>
              <w:spacing w:before="240" w:after="120"/>
              <w:ind w:left="90"/>
              <w:rPr>
                <w:rStyle w:val="Aucun"/>
                <w:color w:val="000000" w:themeColor="text1"/>
                <w:lang w:val="es-ES_tradnl"/>
              </w:rPr>
            </w:pPr>
            <w:r w:rsidRPr="00F40522">
              <w:rPr>
                <w:rStyle w:val="Aucun"/>
                <w:rFonts w:eastAsia="Arial"/>
                <w:lang w:val="es-ES_tradnl"/>
              </w:rPr>
              <w:t>1. Se organizan al menos dos reuniones con los reguladores de distintos países</w:t>
            </w:r>
            <w:r w:rsidR="00124CDB" w:rsidRPr="00F40522">
              <w:rPr>
                <w:rStyle w:val="Aucun"/>
                <w:rFonts w:eastAsia="Arial"/>
                <w:lang w:val="es-ES_tradnl"/>
              </w:rPr>
              <w:t>.</w:t>
            </w:r>
          </w:p>
          <w:p w14:paraId="5902D33D" w14:textId="4C3AD8AD" w:rsidR="00FA6C85" w:rsidRPr="00F40522" w:rsidRDefault="00D01FE1" w:rsidP="005B1241">
            <w:pPr>
              <w:pStyle w:val="Corps"/>
              <w:widowControl/>
              <w:spacing w:before="240" w:after="120"/>
              <w:ind w:left="90"/>
              <w:rPr>
                <w:rStyle w:val="Aucun"/>
                <w:color w:val="000000" w:themeColor="text1"/>
                <w:lang w:val="es-ES_tradnl"/>
              </w:rPr>
            </w:pPr>
            <w:r w:rsidRPr="00F40522">
              <w:rPr>
                <w:rStyle w:val="Aucun"/>
                <w:rFonts w:eastAsia="Arial"/>
                <w:lang w:val="es-ES_tradnl"/>
              </w:rPr>
              <w:t xml:space="preserve">2. Modificación en al menos dos países de </w:t>
            </w:r>
            <w:r w:rsidR="005B1241" w:rsidRPr="00F40522">
              <w:rPr>
                <w:rStyle w:val="Aucun"/>
                <w:rFonts w:eastAsia="Arial"/>
                <w:lang w:val="es-ES_tradnl"/>
              </w:rPr>
              <w:t>la</w:t>
            </w:r>
            <w:r w:rsidRPr="00F40522">
              <w:rPr>
                <w:rStyle w:val="Aucun"/>
                <w:rFonts w:eastAsia="Arial"/>
                <w:lang w:val="es-ES_tradnl"/>
              </w:rPr>
              <w:t xml:space="preserve"> normativa o legislación en materia de reglamentación</w:t>
            </w:r>
            <w:r w:rsidR="00124CDB" w:rsidRPr="00F40522">
              <w:rPr>
                <w:rStyle w:val="Aucun"/>
                <w:rFonts w:eastAsia="Arial"/>
                <w:lang w:val="es-ES_tradnl"/>
              </w:rPr>
              <w:t>.</w:t>
            </w:r>
          </w:p>
        </w:tc>
        <w:tc>
          <w:tcPr>
            <w:tcW w:w="3401" w:type="dxa"/>
          </w:tcPr>
          <w:p w14:paraId="5C6EB914" w14:textId="77777777" w:rsidR="00FA6C85" w:rsidRPr="00F40522" w:rsidRDefault="00FA6C85" w:rsidP="00FA6C85">
            <w:pPr>
              <w:pStyle w:val="TableParagraph"/>
              <w:ind w:left="90"/>
              <w:rPr>
                <w:color w:val="000000" w:themeColor="text1"/>
                <w:lang w:val="es-ES_tradnl"/>
              </w:rPr>
            </w:pPr>
          </w:p>
          <w:p w14:paraId="1EBF2004" w14:textId="77777777" w:rsidR="00FA6C85" w:rsidRPr="00F40522" w:rsidRDefault="00D01FE1" w:rsidP="00FA6C85">
            <w:pPr>
              <w:pStyle w:val="TableParagraph"/>
              <w:ind w:left="90"/>
              <w:rPr>
                <w:color w:val="000000" w:themeColor="text1"/>
                <w:lang w:val="es-ES_tradnl"/>
              </w:rPr>
            </w:pPr>
            <w:r w:rsidRPr="00F40522">
              <w:rPr>
                <w:color w:val="000000"/>
                <w:u w:color="000000"/>
                <w:lang w:val="es-ES_tradnl"/>
              </w:rPr>
              <w:t>Aún no se ha iniciado</w:t>
            </w:r>
          </w:p>
        </w:tc>
        <w:tc>
          <w:tcPr>
            <w:tcW w:w="876" w:type="dxa"/>
          </w:tcPr>
          <w:p w14:paraId="253BF493" w14:textId="77777777" w:rsidR="00FA6C85" w:rsidRPr="00F40522" w:rsidRDefault="00FA6C85" w:rsidP="009A0257">
            <w:pPr>
              <w:pStyle w:val="TableParagraph"/>
              <w:ind w:left="18"/>
              <w:jc w:val="center"/>
              <w:rPr>
                <w:color w:val="000000" w:themeColor="text1"/>
                <w:u w:color="000000"/>
                <w:lang w:val="es-ES_tradnl"/>
                <w14:textOutline w14:w="0" w14:cap="flat" w14:cmpd="sng" w14:algn="ctr">
                  <w14:noFill/>
                  <w14:prstDash w14:val="solid"/>
                  <w14:bevel/>
                </w14:textOutline>
              </w:rPr>
            </w:pPr>
          </w:p>
          <w:p w14:paraId="08226AF2" w14:textId="77777777" w:rsidR="00FA6C85" w:rsidRPr="00F40522" w:rsidRDefault="00D01FE1" w:rsidP="009A0257">
            <w:pPr>
              <w:pStyle w:val="TableParagraph"/>
              <w:ind w:left="18"/>
              <w:jc w:val="center"/>
              <w:rPr>
                <w:color w:val="000000" w:themeColor="text1"/>
                <w:u w:color="000000"/>
                <w:lang w:val="es-ES_tradnl"/>
                <w14:textOutline w14:w="0" w14:cap="flat" w14:cmpd="sng" w14:algn="ctr">
                  <w14:noFill/>
                  <w14:prstDash w14:val="solid"/>
                  <w14:bevel/>
                </w14:textOutline>
              </w:rPr>
            </w:pPr>
            <w:r w:rsidRPr="00F40522">
              <w:rPr>
                <w:color w:val="000000"/>
                <w:u w:color="000000"/>
                <w:lang w:val="es-ES_tradnl"/>
              </w:rPr>
              <w:t>SA</w:t>
            </w:r>
          </w:p>
        </w:tc>
      </w:tr>
    </w:tbl>
    <w:p w14:paraId="2204C0EF" w14:textId="77777777" w:rsidR="002C19DE" w:rsidRPr="00F40522" w:rsidRDefault="002C19DE" w:rsidP="00A84073">
      <w:pPr>
        <w:pStyle w:val="BodyText"/>
        <w:rPr>
          <w:szCs w:val="22"/>
          <w:lang w:val="es-ES_tradnl"/>
        </w:rPr>
      </w:pPr>
    </w:p>
    <w:p w14:paraId="2B6A4EA4" w14:textId="77777777" w:rsidR="002C19DE" w:rsidRPr="00F40522" w:rsidRDefault="002C19DE" w:rsidP="00A84073">
      <w:pPr>
        <w:pStyle w:val="BodyText"/>
        <w:rPr>
          <w:szCs w:val="22"/>
          <w:lang w:val="es-ES_tradnl"/>
        </w:rPr>
        <w:sectPr w:rsidR="002C19DE" w:rsidRPr="00F40522" w:rsidSect="00D317EA">
          <w:headerReference w:type="default" r:id="rId55"/>
          <w:headerReference w:type="first" r:id="rId56"/>
          <w:pgSz w:w="11907" w:h="16840" w:code="9"/>
          <w:pgMar w:top="1418" w:right="1418" w:bottom="1418" w:left="1418" w:header="709" w:footer="709" w:gutter="0"/>
          <w:pgNumType w:start="1"/>
          <w:cols w:space="720"/>
          <w:titlePg/>
          <w:docGrid w:linePitch="299"/>
        </w:sectPr>
      </w:pPr>
    </w:p>
    <w:p w14:paraId="2857BDCD" w14:textId="77777777" w:rsidR="009A4E85" w:rsidRPr="00F40522" w:rsidRDefault="00D01FE1" w:rsidP="009A4E85">
      <w:pPr>
        <w:spacing w:after="220"/>
        <w:rPr>
          <w:lang w:val="es-ES_tradnl"/>
        </w:rPr>
      </w:pPr>
      <w:r w:rsidRPr="00F40522">
        <w:rPr>
          <w:rFonts w:eastAsia="Arial"/>
          <w:szCs w:val="22"/>
          <w:lang w:val="es-ES_tradnl"/>
        </w:rPr>
        <w:t>CALENDARIO DE EJECUCIÓN ACTUALIZADO</w:t>
      </w:r>
    </w:p>
    <w:tbl>
      <w:tblPr>
        <w:tblpPr w:leftFromText="180" w:rightFromText="180" w:vertAnchor="text" w:tblpY="1"/>
        <w:tblOverlap w:val="never"/>
        <w:tblW w:w="140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565"/>
        <w:gridCol w:w="810"/>
        <w:gridCol w:w="720"/>
        <w:gridCol w:w="630"/>
        <w:gridCol w:w="540"/>
        <w:gridCol w:w="630"/>
        <w:gridCol w:w="630"/>
        <w:gridCol w:w="630"/>
        <w:gridCol w:w="720"/>
        <w:gridCol w:w="540"/>
        <w:gridCol w:w="720"/>
        <w:gridCol w:w="720"/>
        <w:gridCol w:w="540"/>
        <w:gridCol w:w="630"/>
      </w:tblGrid>
      <w:tr w:rsidR="00685B14" w:rsidRPr="00F40522" w14:paraId="195BCD62" w14:textId="77777777" w:rsidTr="00197D08">
        <w:trPr>
          <w:trHeight w:val="277"/>
          <w:tblHeader/>
        </w:trPr>
        <w:tc>
          <w:tcPr>
            <w:tcW w:w="5565" w:type="dxa"/>
            <w:tcBorders>
              <w:bottom w:val="single" w:sz="12" w:space="0" w:color="auto"/>
              <w:right w:val="single" w:sz="12" w:space="0" w:color="auto"/>
            </w:tcBorders>
            <w:shd w:val="clear" w:color="auto" w:fill="auto"/>
          </w:tcPr>
          <w:p w14:paraId="49191B3E" w14:textId="6980EAD2" w:rsidR="009A4E85" w:rsidRPr="00F40522" w:rsidRDefault="00D01FE1" w:rsidP="00197D08">
            <w:pPr>
              <w:spacing w:after="120"/>
              <w:rPr>
                <w:lang w:val="es-ES_tradnl"/>
              </w:rPr>
            </w:pPr>
            <w:r w:rsidRPr="00F40522">
              <w:rPr>
                <w:rFonts w:eastAsia="Arial"/>
                <w:szCs w:val="22"/>
                <w:lang w:val="es-ES_tradnl"/>
              </w:rPr>
              <w:t>Aportes concretos</w:t>
            </w:r>
          </w:p>
        </w:tc>
        <w:tc>
          <w:tcPr>
            <w:tcW w:w="810" w:type="dxa"/>
            <w:tcBorders>
              <w:bottom w:val="single" w:sz="12" w:space="0" w:color="auto"/>
              <w:right w:val="single" w:sz="12" w:space="0" w:color="auto"/>
            </w:tcBorders>
          </w:tcPr>
          <w:p w14:paraId="6336F516" w14:textId="77777777" w:rsidR="009A4E85" w:rsidRPr="00F40522" w:rsidRDefault="009A4E85" w:rsidP="00197D08">
            <w:pPr>
              <w:spacing w:after="220"/>
              <w:rPr>
                <w:lang w:val="es-ES_tradnl"/>
              </w:rPr>
            </w:pPr>
          </w:p>
        </w:tc>
        <w:tc>
          <w:tcPr>
            <w:tcW w:w="7650" w:type="dxa"/>
            <w:gridSpan w:val="12"/>
            <w:tcBorders>
              <w:left w:val="single" w:sz="12" w:space="0" w:color="auto"/>
              <w:bottom w:val="single" w:sz="12" w:space="0" w:color="auto"/>
            </w:tcBorders>
          </w:tcPr>
          <w:p w14:paraId="4E65257B" w14:textId="77777777" w:rsidR="009A4E85" w:rsidRPr="00F40522" w:rsidRDefault="00D01FE1" w:rsidP="00B475E3">
            <w:pPr>
              <w:spacing w:after="220"/>
              <w:jc w:val="center"/>
              <w:rPr>
                <w:lang w:val="es-ES_tradnl"/>
              </w:rPr>
            </w:pPr>
            <w:r w:rsidRPr="00F40522">
              <w:rPr>
                <w:rFonts w:eastAsia="Arial"/>
                <w:szCs w:val="22"/>
                <w:lang w:val="es-ES_tradnl"/>
              </w:rPr>
              <w:t>Trimestres</w:t>
            </w:r>
          </w:p>
        </w:tc>
      </w:tr>
      <w:tr w:rsidR="00685B14" w:rsidRPr="00F40522" w14:paraId="46368FAB" w14:textId="77777777" w:rsidTr="00197D08">
        <w:trPr>
          <w:trHeight w:val="283"/>
          <w:tblHeader/>
        </w:trPr>
        <w:tc>
          <w:tcPr>
            <w:tcW w:w="5565" w:type="dxa"/>
            <w:tcBorders>
              <w:top w:val="single" w:sz="12" w:space="0" w:color="auto"/>
              <w:bottom w:val="single" w:sz="12" w:space="0" w:color="auto"/>
              <w:right w:val="single" w:sz="12" w:space="0" w:color="auto"/>
            </w:tcBorders>
            <w:shd w:val="clear" w:color="auto" w:fill="auto"/>
          </w:tcPr>
          <w:p w14:paraId="71E2D914" w14:textId="77777777" w:rsidR="009A4E85" w:rsidRPr="00F40522" w:rsidRDefault="009A4E85" w:rsidP="00197D08">
            <w:pPr>
              <w:spacing w:after="220"/>
              <w:rPr>
                <w:lang w:val="es-ES_tradnl"/>
              </w:rPr>
            </w:pPr>
          </w:p>
        </w:tc>
        <w:tc>
          <w:tcPr>
            <w:tcW w:w="810" w:type="dxa"/>
            <w:tcBorders>
              <w:top w:val="single" w:sz="12" w:space="0" w:color="auto"/>
              <w:left w:val="single" w:sz="12" w:space="0" w:color="auto"/>
              <w:bottom w:val="single" w:sz="12" w:space="0" w:color="auto"/>
              <w:right w:val="single" w:sz="12" w:space="0" w:color="auto"/>
            </w:tcBorders>
            <w:shd w:val="clear" w:color="auto" w:fill="68E089"/>
          </w:tcPr>
          <w:p w14:paraId="26AEC21D" w14:textId="77777777" w:rsidR="009A4E85" w:rsidRPr="00F40522" w:rsidRDefault="00D01FE1" w:rsidP="00B475E3">
            <w:pPr>
              <w:spacing w:after="220"/>
              <w:jc w:val="center"/>
              <w:rPr>
                <w:lang w:val="es-ES_tradnl"/>
              </w:rPr>
            </w:pPr>
            <w:r w:rsidRPr="00F40522">
              <w:rPr>
                <w:rFonts w:eastAsia="Arial"/>
                <w:szCs w:val="22"/>
                <w:lang w:val="es-ES_tradnl"/>
              </w:rPr>
              <w:t>2022</w:t>
            </w:r>
          </w:p>
        </w:tc>
        <w:tc>
          <w:tcPr>
            <w:tcW w:w="2520" w:type="dxa"/>
            <w:gridSpan w:val="4"/>
            <w:tcBorders>
              <w:top w:val="single" w:sz="12" w:space="0" w:color="auto"/>
              <w:left w:val="single" w:sz="12" w:space="0" w:color="auto"/>
              <w:bottom w:val="single" w:sz="12" w:space="0" w:color="auto"/>
              <w:right w:val="single" w:sz="12" w:space="0" w:color="auto"/>
            </w:tcBorders>
            <w:shd w:val="clear" w:color="auto" w:fill="FFFFFF"/>
          </w:tcPr>
          <w:p w14:paraId="1959911A" w14:textId="77777777" w:rsidR="009A4E85" w:rsidRPr="00F40522" w:rsidRDefault="00D01FE1" w:rsidP="00B475E3">
            <w:pPr>
              <w:spacing w:after="220"/>
              <w:jc w:val="center"/>
              <w:rPr>
                <w:lang w:val="es-ES_tradnl"/>
              </w:rPr>
            </w:pPr>
            <w:r w:rsidRPr="00F40522">
              <w:rPr>
                <w:rFonts w:eastAsia="Arial"/>
                <w:szCs w:val="22"/>
                <w:lang w:val="es-ES_tradnl"/>
              </w:rPr>
              <w:t>2023</w:t>
            </w:r>
          </w:p>
        </w:tc>
        <w:tc>
          <w:tcPr>
            <w:tcW w:w="2520" w:type="dxa"/>
            <w:gridSpan w:val="4"/>
            <w:tcBorders>
              <w:left w:val="single" w:sz="12" w:space="0" w:color="auto"/>
              <w:bottom w:val="single" w:sz="12" w:space="0" w:color="auto"/>
              <w:right w:val="single" w:sz="12" w:space="0" w:color="auto"/>
            </w:tcBorders>
            <w:shd w:val="clear" w:color="auto" w:fill="68E089"/>
          </w:tcPr>
          <w:p w14:paraId="1C205FA0" w14:textId="77777777" w:rsidR="009A4E85" w:rsidRPr="00F40522" w:rsidRDefault="00D01FE1" w:rsidP="00B475E3">
            <w:pPr>
              <w:spacing w:after="220"/>
              <w:jc w:val="center"/>
              <w:rPr>
                <w:lang w:val="es-ES_tradnl"/>
              </w:rPr>
            </w:pPr>
            <w:r w:rsidRPr="00F40522">
              <w:rPr>
                <w:rFonts w:eastAsia="Arial"/>
                <w:szCs w:val="22"/>
                <w:lang w:val="es-ES_tradnl"/>
              </w:rPr>
              <w:t>2024</w:t>
            </w:r>
          </w:p>
        </w:tc>
        <w:tc>
          <w:tcPr>
            <w:tcW w:w="2610" w:type="dxa"/>
            <w:gridSpan w:val="4"/>
            <w:tcBorders>
              <w:left w:val="single" w:sz="12" w:space="0" w:color="auto"/>
              <w:bottom w:val="single" w:sz="12" w:space="0" w:color="auto"/>
            </w:tcBorders>
            <w:shd w:val="clear" w:color="auto" w:fill="FFFFFF"/>
          </w:tcPr>
          <w:p w14:paraId="2101340D" w14:textId="77777777" w:rsidR="009A4E85" w:rsidRPr="00F40522" w:rsidRDefault="00D01FE1" w:rsidP="00B475E3">
            <w:pPr>
              <w:spacing w:after="220"/>
              <w:jc w:val="center"/>
              <w:rPr>
                <w:lang w:val="es-ES_tradnl"/>
              </w:rPr>
            </w:pPr>
            <w:r w:rsidRPr="00F40522">
              <w:rPr>
                <w:rFonts w:eastAsia="Arial"/>
                <w:szCs w:val="22"/>
                <w:lang w:val="es-ES_tradnl"/>
              </w:rPr>
              <w:t>2025</w:t>
            </w:r>
          </w:p>
        </w:tc>
      </w:tr>
      <w:tr w:rsidR="00685B14" w:rsidRPr="00F40522" w14:paraId="49CD0A8C" w14:textId="77777777" w:rsidTr="00197D08">
        <w:trPr>
          <w:trHeight w:val="283"/>
          <w:tblHeader/>
        </w:trPr>
        <w:tc>
          <w:tcPr>
            <w:tcW w:w="5565" w:type="dxa"/>
            <w:tcBorders>
              <w:top w:val="single" w:sz="12" w:space="0" w:color="auto"/>
              <w:bottom w:val="single" w:sz="12" w:space="0" w:color="auto"/>
              <w:right w:val="single" w:sz="12" w:space="0" w:color="auto"/>
            </w:tcBorders>
            <w:shd w:val="clear" w:color="auto" w:fill="auto"/>
          </w:tcPr>
          <w:p w14:paraId="36326EC2" w14:textId="77777777" w:rsidR="009A4E85" w:rsidRPr="00F40522" w:rsidRDefault="009A4E85" w:rsidP="00197D08">
            <w:pPr>
              <w:spacing w:after="220"/>
              <w:rPr>
                <w:lang w:val="es-ES_tradnl"/>
              </w:rPr>
            </w:pPr>
          </w:p>
        </w:tc>
        <w:tc>
          <w:tcPr>
            <w:tcW w:w="810" w:type="dxa"/>
            <w:tcBorders>
              <w:top w:val="single" w:sz="12" w:space="0" w:color="auto"/>
              <w:left w:val="single" w:sz="12" w:space="0" w:color="auto"/>
              <w:bottom w:val="single" w:sz="12" w:space="0" w:color="auto"/>
              <w:right w:val="single" w:sz="12" w:space="0" w:color="auto"/>
            </w:tcBorders>
            <w:shd w:val="clear" w:color="auto" w:fill="68E089"/>
          </w:tcPr>
          <w:p w14:paraId="47CFE7EF" w14:textId="77777777" w:rsidR="009A4E85" w:rsidRPr="00F40522" w:rsidRDefault="00D01FE1" w:rsidP="00B475E3">
            <w:pPr>
              <w:spacing w:after="220"/>
              <w:jc w:val="center"/>
              <w:rPr>
                <w:lang w:val="es-ES_tradnl"/>
              </w:rPr>
            </w:pPr>
            <w:r w:rsidRPr="00F40522">
              <w:rPr>
                <w:rFonts w:eastAsia="Arial"/>
                <w:szCs w:val="22"/>
                <w:lang w:val="es-ES_tradnl"/>
              </w:rPr>
              <w:t>4.º</w:t>
            </w:r>
          </w:p>
        </w:tc>
        <w:tc>
          <w:tcPr>
            <w:tcW w:w="720" w:type="dxa"/>
            <w:tcBorders>
              <w:top w:val="single" w:sz="12" w:space="0" w:color="auto"/>
              <w:left w:val="single" w:sz="12" w:space="0" w:color="auto"/>
              <w:bottom w:val="single" w:sz="12" w:space="0" w:color="auto"/>
            </w:tcBorders>
            <w:shd w:val="clear" w:color="auto" w:fill="FFFFFF"/>
          </w:tcPr>
          <w:p w14:paraId="0E01A567" w14:textId="77777777" w:rsidR="009A4E85" w:rsidRPr="00F40522" w:rsidRDefault="00D01FE1" w:rsidP="00B475E3">
            <w:pPr>
              <w:spacing w:after="220"/>
              <w:jc w:val="center"/>
              <w:rPr>
                <w:lang w:val="es-ES_tradnl"/>
              </w:rPr>
            </w:pPr>
            <w:r w:rsidRPr="00F40522">
              <w:rPr>
                <w:rFonts w:eastAsia="Arial"/>
                <w:szCs w:val="22"/>
                <w:lang w:val="es-ES_tradnl"/>
              </w:rPr>
              <w:t>1.º</w:t>
            </w:r>
          </w:p>
        </w:tc>
        <w:tc>
          <w:tcPr>
            <w:tcW w:w="630" w:type="dxa"/>
            <w:tcBorders>
              <w:top w:val="single" w:sz="12" w:space="0" w:color="auto"/>
              <w:bottom w:val="single" w:sz="12" w:space="0" w:color="auto"/>
            </w:tcBorders>
            <w:shd w:val="clear" w:color="auto" w:fill="FFFFFF"/>
          </w:tcPr>
          <w:p w14:paraId="70331145" w14:textId="77777777" w:rsidR="009A4E85" w:rsidRPr="00F40522" w:rsidRDefault="00D01FE1" w:rsidP="00B475E3">
            <w:pPr>
              <w:spacing w:after="220"/>
              <w:jc w:val="center"/>
              <w:rPr>
                <w:lang w:val="es-ES_tradnl"/>
              </w:rPr>
            </w:pPr>
            <w:r w:rsidRPr="00F40522">
              <w:rPr>
                <w:rFonts w:eastAsia="Arial"/>
                <w:szCs w:val="22"/>
                <w:lang w:val="es-ES_tradnl"/>
              </w:rPr>
              <w:t>2.º</w:t>
            </w:r>
          </w:p>
        </w:tc>
        <w:tc>
          <w:tcPr>
            <w:tcW w:w="540" w:type="dxa"/>
            <w:tcBorders>
              <w:top w:val="single" w:sz="6" w:space="0" w:color="auto"/>
              <w:bottom w:val="single" w:sz="12" w:space="0" w:color="auto"/>
            </w:tcBorders>
            <w:shd w:val="clear" w:color="auto" w:fill="FFFFFF"/>
          </w:tcPr>
          <w:p w14:paraId="722A6E63" w14:textId="77777777" w:rsidR="009A4E85" w:rsidRPr="00F40522" w:rsidRDefault="00D01FE1" w:rsidP="00B475E3">
            <w:pPr>
              <w:spacing w:after="220"/>
              <w:jc w:val="center"/>
              <w:rPr>
                <w:lang w:val="es-ES_tradnl"/>
              </w:rPr>
            </w:pPr>
            <w:r w:rsidRPr="00F40522">
              <w:rPr>
                <w:rFonts w:eastAsia="Arial"/>
                <w:szCs w:val="22"/>
                <w:lang w:val="es-ES_tradnl"/>
              </w:rPr>
              <w:t>3.º</w:t>
            </w:r>
          </w:p>
        </w:tc>
        <w:tc>
          <w:tcPr>
            <w:tcW w:w="630" w:type="dxa"/>
            <w:tcBorders>
              <w:bottom w:val="single" w:sz="12" w:space="0" w:color="auto"/>
              <w:right w:val="single" w:sz="12" w:space="0" w:color="auto"/>
            </w:tcBorders>
            <w:shd w:val="clear" w:color="auto" w:fill="auto"/>
          </w:tcPr>
          <w:p w14:paraId="60D9C293" w14:textId="77777777" w:rsidR="009A4E85" w:rsidRPr="00F40522" w:rsidRDefault="00D01FE1" w:rsidP="00B475E3">
            <w:pPr>
              <w:spacing w:after="220"/>
              <w:jc w:val="center"/>
              <w:rPr>
                <w:lang w:val="es-ES_tradnl"/>
              </w:rPr>
            </w:pPr>
            <w:r w:rsidRPr="00F40522">
              <w:rPr>
                <w:rFonts w:eastAsia="Arial"/>
                <w:szCs w:val="22"/>
                <w:lang w:val="es-ES_tradnl"/>
              </w:rPr>
              <w:t>4.º</w:t>
            </w:r>
          </w:p>
        </w:tc>
        <w:tc>
          <w:tcPr>
            <w:tcW w:w="630" w:type="dxa"/>
            <w:tcBorders>
              <w:left w:val="single" w:sz="12" w:space="0" w:color="auto"/>
              <w:bottom w:val="single" w:sz="12" w:space="0" w:color="auto"/>
            </w:tcBorders>
            <w:shd w:val="clear" w:color="auto" w:fill="68E089"/>
          </w:tcPr>
          <w:p w14:paraId="1D0A6FED" w14:textId="77777777" w:rsidR="009A4E85" w:rsidRPr="00F40522" w:rsidRDefault="00D01FE1" w:rsidP="00B475E3">
            <w:pPr>
              <w:spacing w:after="220"/>
              <w:jc w:val="center"/>
              <w:rPr>
                <w:lang w:val="es-ES_tradnl"/>
              </w:rPr>
            </w:pPr>
            <w:r w:rsidRPr="00F40522">
              <w:rPr>
                <w:rFonts w:eastAsia="Arial"/>
                <w:szCs w:val="22"/>
                <w:lang w:val="es-ES_tradnl"/>
              </w:rPr>
              <w:t>1.º</w:t>
            </w:r>
          </w:p>
        </w:tc>
        <w:tc>
          <w:tcPr>
            <w:tcW w:w="630" w:type="dxa"/>
            <w:tcBorders>
              <w:bottom w:val="single" w:sz="12" w:space="0" w:color="auto"/>
            </w:tcBorders>
            <w:shd w:val="clear" w:color="auto" w:fill="68E089"/>
          </w:tcPr>
          <w:p w14:paraId="34748781" w14:textId="77777777" w:rsidR="009A4E85" w:rsidRPr="00F40522" w:rsidRDefault="00D01FE1" w:rsidP="00B475E3">
            <w:pPr>
              <w:spacing w:after="220"/>
              <w:jc w:val="center"/>
              <w:rPr>
                <w:lang w:val="es-ES_tradnl"/>
              </w:rPr>
            </w:pPr>
            <w:r w:rsidRPr="00F40522">
              <w:rPr>
                <w:rFonts w:eastAsia="Arial"/>
                <w:szCs w:val="22"/>
                <w:lang w:val="es-ES_tradnl"/>
              </w:rPr>
              <w:t>2.º</w:t>
            </w:r>
          </w:p>
        </w:tc>
        <w:tc>
          <w:tcPr>
            <w:tcW w:w="720" w:type="dxa"/>
            <w:tcBorders>
              <w:bottom w:val="single" w:sz="12" w:space="0" w:color="auto"/>
            </w:tcBorders>
            <w:shd w:val="clear" w:color="auto" w:fill="68E089"/>
          </w:tcPr>
          <w:p w14:paraId="757F2060" w14:textId="77777777" w:rsidR="009A4E85" w:rsidRPr="00F40522" w:rsidRDefault="00D01FE1" w:rsidP="00B475E3">
            <w:pPr>
              <w:spacing w:after="220"/>
              <w:jc w:val="center"/>
              <w:rPr>
                <w:lang w:val="es-ES_tradnl"/>
              </w:rPr>
            </w:pPr>
            <w:r w:rsidRPr="00F40522">
              <w:rPr>
                <w:rFonts w:eastAsia="Arial"/>
                <w:szCs w:val="22"/>
                <w:lang w:val="es-ES_tradnl"/>
              </w:rPr>
              <w:t>3.º</w:t>
            </w:r>
          </w:p>
        </w:tc>
        <w:tc>
          <w:tcPr>
            <w:tcW w:w="540" w:type="dxa"/>
            <w:tcBorders>
              <w:bottom w:val="single" w:sz="12" w:space="0" w:color="auto"/>
              <w:right w:val="single" w:sz="12" w:space="0" w:color="auto"/>
            </w:tcBorders>
            <w:shd w:val="clear" w:color="auto" w:fill="68E089"/>
          </w:tcPr>
          <w:p w14:paraId="2909EBC7" w14:textId="77777777" w:rsidR="009A4E85" w:rsidRPr="00F40522" w:rsidRDefault="00D01FE1" w:rsidP="00B475E3">
            <w:pPr>
              <w:spacing w:after="220"/>
              <w:jc w:val="center"/>
              <w:rPr>
                <w:lang w:val="es-ES_tradnl"/>
              </w:rPr>
            </w:pPr>
            <w:r w:rsidRPr="00F40522">
              <w:rPr>
                <w:rFonts w:eastAsia="Arial"/>
                <w:szCs w:val="22"/>
                <w:lang w:val="es-ES_tradnl"/>
              </w:rPr>
              <w:t>4.º</w:t>
            </w:r>
          </w:p>
        </w:tc>
        <w:tc>
          <w:tcPr>
            <w:tcW w:w="720" w:type="dxa"/>
            <w:tcBorders>
              <w:left w:val="single" w:sz="12" w:space="0" w:color="auto"/>
              <w:bottom w:val="single" w:sz="12" w:space="0" w:color="auto"/>
            </w:tcBorders>
            <w:shd w:val="clear" w:color="auto" w:fill="FFFFFF"/>
          </w:tcPr>
          <w:p w14:paraId="7CA6F028" w14:textId="77777777" w:rsidR="009A4E85" w:rsidRPr="00F40522" w:rsidRDefault="00D01FE1" w:rsidP="00B475E3">
            <w:pPr>
              <w:spacing w:after="220"/>
              <w:jc w:val="center"/>
              <w:rPr>
                <w:lang w:val="es-ES_tradnl"/>
              </w:rPr>
            </w:pPr>
            <w:r w:rsidRPr="00F40522">
              <w:rPr>
                <w:rFonts w:eastAsia="Arial"/>
                <w:szCs w:val="22"/>
                <w:lang w:val="es-ES_tradnl"/>
              </w:rPr>
              <w:t>1.º</w:t>
            </w:r>
          </w:p>
        </w:tc>
        <w:tc>
          <w:tcPr>
            <w:tcW w:w="720" w:type="dxa"/>
            <w:tcBorders>
              <w:bottom w:val="single" w:sz="12" w:space="0" w:color="auto"/>
            </w:tcBorders>
            <w:shd w:val="clear" w:color="auto" w:fill="FFFFFF"/>
          </w:tcPr>
          <w:p w14:paraId="2B581795" w14:textId="77777777" w:rsidR="009A4E85" w:rsidRPr="00F40522" w:rsidRDefault="00D01FE1" w:rsidP="00B475E3">
            <w:pPr>
              <w:spacing w:after="220"/>
              <w:jc w:val="center"/>
              <w:rPr>
                <w:lang w:val="es-ES_tradnl"/>
              </w:rPr>
            </w:pPr>
            <w:r w:rsidRPr="00F40522">
              <w:rPr>
                <w:rFonts w:eastAsia="Arial"/>
                <w:szCs w:val="22"/>
                <w:lang w:val="es-ES_tradnl"/>
              </w:rPr>
              <w:t>2.º</w:t>
            </w:r>
          </w:p>
        </w:tc>
        <w:tc>
          <w:tcPr>
            <w:tcW w:w="540" w:type="dxa"/>
            <w:tcBorders>
              <w:bottom w:val="single" w:sz="12" w:space="0" w:color="auto"/>
            </w:tcBorders>
            <w:shd w:val="clear" w:color="auto" w:fill="FFFFFF"/>
          </w:tcPr>
          <w:p w14:paraId="6D8D7C14" w14:textId="77777777" w:rsidR="009A4E85" w:rsidRPr="00F40522" w:rsidRDefault="00D01FE1" w:rsidP="00B475E3">
            <w:pPr>
              <w:spacing w:after="220"/>
              <w:jc w:val="center"/>
              <w:rPr>
                <w:lang w:val="es-ES_tradnl"/>
              </w:rPr>
            </w:pPr>
            <w:r w:rsidRPr="00F40522">
              <w:rPr>
                <w:rFonts w:eastAsia="Arial"/>
                <w:szCs w:val="22"/>
                <w:lang w:val="es-ES_tradnl"/>
              </w:rPr>
              <w:t>3.º</w:t>
            </w:r>
          </w:p>
        </w:tc>
        <w:tc>
          <w:tcPr>
            <w:tcW w:w="630" w:type="dxa"/>
            <w:tcBorders>
              <w:bottom w:val="single" w:sz="12" w:space="0" w:color="auto"/>
            </w:tcBorders>
            <w:shd w:val="clear" w:color="auto" w:fill="FFFFFF"/>
          </w:tcPr>
          <w:p w14:paraId="67DDFA02" w14:textId="77777777" w:rsidR="009A4E85" w:rsidRPr="00F40522" w:rsidRDefault="00D01FE1" w:rsidP="00B475E3">
            <w:pPr>
              <w:spacing w:after="220"/>
              <w:jc w:val="center"/>
              <w:rPr>
                <w:lang w:val="es-ES_tradnl"/>
              </w:rPr>
            </w:pPr>
            <w:r w:rsidRPr="00F40522">
              <w:rPr>
                <w:rFonts w:eastAsia="Arial"/>
                <w:szCs w:val="22"/>
                <w:lang w:val="es-ES_tradnl"/>
              </w:rPr>
              <w:t>4.º</w:t>
            </w:r>
          </w:p>
        </w:tc>
      </w:tr>
      <w:tr w:rsidR="00685B14" w:rsidRPr="00F40522" w14:paraId="363313B7" w14:textId="77777777" w:rsidTr="00197D08">
        <w:trPr>
          <w:trHeight w:val="283"/>
        </w:trPr>
        <w:tc>
          <w:tcPr>
            <w:tcW w:w="5565" w:type="dxa"/>
            <w:tcBorders>
              <w:right w:val="single" w:sz="12" w:space="0" w:color="auto"/>
            </w:tcBorders>
            <w:shd w:val="clear" w:color="auto" w:fill="auto"/>
          </w:tcPr>
          <w:p w14:paraId="7EA83586" w14:textId="77777777" w:rsidR="009A4E85" w:rsidRPr="00F40522" w:rsidRDefault="00D01FE1" w:rsidP="00197D08">
            <w:pPr>
              <w:rPr>
                <w:rFonts w:eastAsia="SimSun"/>
                <w:szCs w:val="22"/>
                <w:lang w:val="es-ES_tradnl" w:eastAsia="zh-CN"/>
              </w:rPr>
            </w:pPr>
            <w:r w:rsidRPr="00F40522">
              <w:rPr>
                <w:rFonts w:eastAsia="Arial"/>
                <w:szCs w:val="22"/>
                <w:lang w:val="es-ES_tradnl" w:eastAsia="zh-CN"/>
              </w:rPr>
              <w:t>Reunión anual de coordinación de los coordinadores</w:t>
            </w:r>
          </w:p>
        </w:tc>
        <w:tc>
          <w:tcPr>
            <w:tcW w:w="810" w:type="dxa"/>
            <w:tcBorders>
              <w:top w:val="single" w:sz="6" w:space="0" w:color="auto"/>
              <w:left w:val="single" w:sz="12" w:space="0" w:color="auto"/>
              <w:bottom w:val="single" w:sz="6" w:space="0" w:color="auto"/>
              <w:right w:val="single" w:sz="12" w:space="0" w:color="auto"/>
            </w:tcBorders>
            <w:shd w:val="clear" w:color="auto" w:fill="68E089"/>
          </w:tcPr>
          <w:p w14:paraId="161A5AFB" w14:textId="77777777" w:rsidR="009A4E85" w:rsidRPr="00F40522" w:rsidRDefault="00D01FE1" w:rsidP="00B475E3">
            <w:pPr>
              <w:spacing w:after="220"/>
              <w:jc w:val="center"/>
              <w:rPr>
                <w:lang w:val="es-ES_tradnl"/>
              </w:rPr>
            </w:pPr>
            <w:r w:rsidRPr="00F40522">
              <w:rPr>
                <w:rFonts w:eastAsia="Arial"/>
                <w:szCs w:val="22"/>
                <w:lang w:val="es-ES_tradnl"/>
              </w:rPr>
              <w:t>X</w:t>
            </w:r>
          </w:p>
        </w:tc>
        <w:tc>
          <w:tcPr>
            <w:tcW w:w="720" w:type="dxa"/>
            <w:tcBorders>
              <w:top w:val="single" w:sz="6" w:space="0" w:color="auto"/>
              <w:left w:val="single" w:sz="12" w:space="0" w:color="auto"/>
              <w:bottom w:val="single" w:sz="6" w:space="0" w:color="auto"/>
            </w:tcBorders>
            <w:shd w:val="clear" w:color="auto" w:fill="FFFFFF"/>
          </w:tcPr>
          <w:p w14:paraId="0C21080F" w14:textId="77777777" w:rsidR="009A4E85" w:rsidRPr="00F40522" w:rsidRDefault="009A4E85" w:rsidP="00B475E3">
            <w:pPr>
              <w:spacing w:after="220"/>
              <w:jc w:val="center"/>
              <w:rPr>
                <w:lang w:val="es-ES_tradnl"/>
              </w:rPr>
            </w:pPr>
          </w:p>
        </w:tc>
        <w:tc>
          <w:tcPr>
            <w:tcW w:w="630" w:type="dxa"/>
            <w:tcBorders>
              <w:top w:val="single" w:sz="6" w:space="0" w:color="auto"/>
              <w:bottom w:val="single" w:sz="6" w:space="0" w:color="auto"/>
            </w:tcBorders>
            <w:shd w:val="clear" w:color="auto" w:fill="FFFFFF"/>
          </w:tcPr>
          <w:p w14:paraId="6A3ED5C1" w14:textId="77777777" w:rsidR="009A4E85" w:rsidRPr="00F40522" w:rsidRDefault="009A4E85" w:rsidP="00B475E3">
            <w:pPr>
              <w:spacing w:after="220"/>
              <w:jc w:val="center"/>
              <w:rPr>
                <w:lang w:val="es-ES_tradnl"/>
              </w:rPr>
            </w:pPr>
          </w:p>
        </w:tc>
        <w:tc>
          <w:tcPr>
            <w:tcW w:w="540" w:type="dxa"/>
            <w:tcBorders>
              <w:top w:val="single" w:sz="6" w:space="0" w:color="auto"/>
              <w:bottom w:val="single" w:sz="6" w:space="0" w:color="auto"/>
            </w:tcBorders>
            <w:shd w:val="clear" w:color="auto" w:fill="FFFFFF"/>
          </w:tcPr>
          <w:p w14:paraId="079B30B2" w14:textId="77777777" w:rsidR="009A4E85" w:rsidRPr="00F40522" w:rsidRDefault="009A4E85" w:rsidP="00B475E3">
            <w:pPr>
              <w:spacing w:after="220"/>
              <w:jc w:val="center"/>
              <w:rPr>
                <w:lang w:val="es-ES_tradnl"/>
              </w:rPr>
            </w:pPr>
          </w:p>
        </w:tc>
        <w:tc>
          <w:tcPr>
            <w:tcW w:w="630" w:type="dxa"/>
            <w:tcBorders>
              <w:right w:val="single" w:sz="12" w:space="0" w:color="auto"/>
            </w:tcBorders>
            <w:shd w:val="clear" w:color="auto" w:fill="auto"/>
          </w:tcPr>
          <w:p w14:paraId="67A7DF7F" w14:textId="77777777" w:rsidR="009A4E85" w:rsidRPr="00F40522" w:rsidRDefault="009A4E85" w:rsidP="00B475E3">
            <w:pPr>
              <w:spacing w:after="220"/>
              <w:jc w:val="center"/>
              <w:rPr>
                <w:lang w:val="es-ES_tradnl"/>
              </w:rPr>
            </w:pPr>
          </w:p>
        </w:tc>
        <w:tc>
          <w:tcPr>
            <w:tcW w:w="630" w:type="dxa"/>
            <w:tcBorders>
              <w:left w:val="single" w:sz="12" w:space="0" w:color="auto"/>
            </w:tcBorders>
            <w:shd w:val="clear" w:color="auto" w:fill="68E089"/>
          </w:tcPr>
          <w:p w14:paraId="2E360C3D" w14:textId="77777777" w:rsidR="009A4E85" w:rsidRPr="00F40522" w:rsidRDefault="009A4E85" w:rsidP="00B475E3">
            <w:pPr>
              <w:spacing w:after="220"/>
              <w:jc w:val="center"/>
              <w:rPr>
                <w:lang w:val="es-ES_tradnl"/>
              </w:rPr>
            </w:pPr>
          </w:p>
        </w:tc>
        <w:tc>
          <w:tcPr>
            <w:tcW w:w="630" w:type="dxa"/>
            <w:shd w:val="clear" w:color="auto" w:fill="68E089"/>
          </w:tcPr>
          <w:p w14:paraId="6A8058B9" w14:textId="77777777" w:rsidR="009A4E85" w:rsidRPr="00F40522" w:rsidRDefault="00D01FE1" w:rsidP="00B475E3">
            <w:pPr>
              <w:spacing w:after="220"/>
              <w:jc w:val="center"/>
              <w:rPr>
                <w:lang w:val="es-ES_tradnl"/>
              </w:rPr>
            </w:pPr>
            <w:r w:rsidRPr="00F40522">
              <w:rPr>
                <w:rFonts w:eastAsia="Arial"/>
                <w:szCs w:val="22"/>
                <w:lang w:val="es-ES_tradnl"/>
              </w:rPr>
              <w:t>X</w:t>
            </w:r>
          </w:p>
        </w:tc>
        <w:tc>
          <w:tcPr>
            <w:tcW w:w="720" w:type="dxa"/>
            <w:shd w:val="clear" w:color="auto" w:fill="68E089"/>
          </w:tcPr>
          <w:p w14:paraId="58D8A5DF" w14:textId="77777777" w:rsidR="009A4E85" w:rsidRPr="00F40522" w:rsidRDefault="009A4E85" w:rsidP="00B475E3">
            <w:pPr>
              <w:spacing w:after="220"/>
              <w:jc w:val="center"/>
              <w:rPr>
                <w:lang w:val="es-ES_tradnl"/>
              </w:rPr>
            </w:pPr>
          </w:p>
        </w:tc>
        <w:tc>
          <w:tcPr>
            <w:tcW w:w="540" w:type="dxa"/>
            <w:tcBorders>
              <w:right w:val="single" w:sz="12" w:space="0" w:color="auto"/>
            </w:tcBorders>
            <w:shd w:val="clear" w:color="auto" w:fill="68E089"/>
          </w:tcPr>
          <w:p w14:paraId="0A602EBC" w14:textId="77777777" w:rsidR="009A4E85" w:rsidRPr="00F40522" w:rsidRDefault="009A4E85" w:rsidP="00B475E3">
            <w:pPr>
              <w:spacing w:after="220"/>
              <w:jc w:val="center"/>
              <w:rPr>
                <w:lang w:val="es-ES_tradnl"/>
              </w:rPr>
            </w:pPr>
          </w:p>
        </w:tc>
        <w:tc>
          <w:tcPr>
            <w:tcW w:w="720" w:type="dxa"/>
            <w:tcBorders>
              <w:left w:val="single" w:sz="12" w:space="0" w:color="auto"/>
            </w:tcBorders>
            <w:shd w:val="clear" w:color="auto" w:fill="FFFFFF"/>
          </w:tcPr>
          <w:p w14:paraId="26EDAA28" w14:textId="77777777" w:rsidR="009A4E85" w:rsidRPr="00F40522" w:rsidRDefault="009A4E85" w:rsidP="00B475E3">
            <w:pPr>
              <w:spacing w:after="220"/>
              <w:jc w:val="center"/>
              <w:rPr>
                <w:lang w:val="es-ES_tradnl"/>
              </w:rPr>
            </w:pPr>
          </w:p>
        </w:tc>
        <w:tc>
          <w:tcPr>
            <w:tcW w:w="720" w:type="dxa"/>
            <w:shd w:val="clear" w:color="auto" w:fill="FFFFFF"/>
          </w:tcPr>
          <w:p w14:paraId="06A57B6E" w14:textId="77777777" w:rsidR="009A4E85" w:rsidRPr="00F40522" w:rsidRDefault="009A4E85" w:rsidP="00B475E3">
            <w:pPr>
              <w:spacing w:after="220"/>
              <w:jc w:val="center"/>
              <w:rPr>
                <w:lang w:val="es-ES_tradnl"/>
              </w:rPr>
            </w:pPr>
          </w:p>
        </w:tc>
        <w:tc>
          <w:tcPr>
            <w:tcW w:w="540" w:type="dxa"/>
            <w:shd w:val="clear" w:color="auto" w:fill="FFFFFF"/>
          </w:tcPr>
          <w:p w14:paraId="157CD599" w14:textId="77777777" w:rsidR="009A4E85" w:rsidRPr="00F40522" w:rsidRDefault="009A4E85" w:rsidP="00B475E3">
            <w:pPr>
              <w:spacing w:after="220"/>
              <w:jc w:val="center"/>
              <w:rPr>
                <w:lang w:val="es-ES_tradnl"/>
              </w:rPr>
            </w:pPr>
          </w:p>
        </w:tc>
        <w:tc>
          <w:tcPr>
            <w:tcW w:w="630" w:type="dxa"/>
            <w:shd w:val="clear" w:color="auto" w:fill="FFFFFF"/>
          </w:tcPr>
          <w:p w14:paraId="711B0F9E" w14:textId="77777777" w:rsidR="009A4E85" w:rsidRPr="00F40522" w:rsidRDefault="009A4E85" w:rsidP="00B475E3">
            <w:pPr>
              <w:spacing w:after="220"/>
              <w:jc w:val="center"/>
              <w:rPr>
                <w:lang w:val="es-ES_tradnl"/>
              </w:rPr>
            </w:pPr>
          </w:p>
        </w:tc>
      </w:tr>
      <w:tr w:rsidR="00685B14" w:rsidRPr="00F40522" w14:paraId="3DE810BA" w14:textId="77777777" w:rsidTr="00197D08">
        <w:trPr>
          <w:trHeight w:val="259"/>
        </w:trPr>
        <w:tc>
          <w:tcPr>
            <w:tcW w:w="5565" w:type="dxa"/>
            <w:tcBorders>
              <w:right w:val="single" w:sz="12" w:space="0" w:color="auto"/>
            </w:tcBorders>
            <w:shd w:val="clear" w:color="auto" w:fill="auto"/>
          </w:tcPr>
          <w:p w14:paraId="60881BEF" w14:textId="77777777" w:rsidR="009A4E85" w:rsidRPr="00F40522" w:rsidRDefault="00D01FE1" w:rsidP="00197D08">
            <w:pPr>
              <w:spacing w:after="120"/>
              <w:rPr>
                <w:lang w:val="es-ES_tradnl"/>
              </w:rPr>
            </w:pPr>
            <w:r w:rsidRPr="00F40522">
              <w:rPr>
                <w:rFonts w:eastAsia="Arial"/>
                <w:szCs w:val="22"/>
                <w:lang w:val="es-ES_tradnl" w:eastAsia="zh-CN"/>
              </w:rPr>
              <w:t>Taller nacional/subregional sobre negociación de licencias</w:t>
            </w:r>
          </w:p>
        </w:tc>
        <w:tc>
          <w:tcPr>
            <w:tcW w:w="810" w:type="dxa"/>
            <w:tcBorders>
              <w:top w:val="single" w:sz="6" w:space="0" w:color="auto"/>
              <w:left w:val="single" w:sz="12" w:space="0" w:color="auto"/>
              <w:bottom w:val="single" w:sz="6" w:space="0" w:color="auto"/>
              <w:right w:val="single" w:sz="12" w:space="0" w:color="auto"/>
            </w:tcBorders>
            <w:shd w:val="clear" w:color="auto" w:fill="68E089"/>
          </w:tcPr>
          <w:p w14:paraId="60A49276" w14:textId="77777777" w:rsidR="009A4E85" w:rsidRPr="00F40522" w:rsidRDefault="009A4E85" w:rsidP="00B475E3">
            <w:pPr>
              <w:spacing w:after="220"/>
              <w:jc w:val="center"/>
              <w:rPr>
                <w:lang w:val="es-ES_tradnl"/>
              </w:rPr>
            </w:pPr>
          </w:p>
        </w:tc>
        <w:tc>
          <w:tcPr>
            <w:tcW w:w="720" w:type="dxa"/>
            <w:tcBorders>
              <w:top w:val="single" w:sz="6" w:space="0" w:color="auto"/>
              <w:left w:val="single" w:sz="12" w:space="0" w:color="auto"/>
              <w:bottom w:val="single" w:sz="6" w:space="0" w:color="auto"/>
            </w:tcBorders>
            <w:shd w:val="clear" w:color="auto" w:fill="FFFFFF"/>
          </w:tcPr>
          <w:p w14:paraId="2493B5A0" w14:textId="77777777" w:rsidR="009A4E85" w:rsidRPr="00F40522" w:rsidRDefault="009A4E85" w:rsidP="00B475E3">
            <w:pPr>
              <w:spacing w:after="220"/>
              <w:jc w:val="center"/>
              <w:rPr>
                <w:lang w:val="es-ES_tradnl"/>
              </w:rPr>
            </w:pPr>
          </w:p>
        </w:tc>
        <w:tc>
          <w:tcPr>
            <w:tcW w:w="630" w:type="dxa"/>
            <w:tcBorders>
              <w:top w:val="single" w:sz="6" w:space="0" w:color="auto"/>
              <w:bottom w:val="single" w:sz="6" w:space="0" w:color="auto"/>
            </w:tcBorders>
            <w:shd w:val="clear" w:color="auto" w:fill="FFFFFF"/>
          </w:tcPr>
          <w:p w14:paraId="51AB7F29" w14:textId="77777777" w:rsidR="009A4E85" w:rsidRPr="00F40522" w:rsidRDefault="00D01FE1" w:rsidP="00B475E3">
            <w:pPr>
              <w:spacing w:after="220"/>
              <w:jc w:val="center"/>
              <w:rPr>
                <w:lang w:val="es-ES_tradnl"/>
              </w:rPr>
            </w:pPr>
            <w:r w:rsidRPr="00F40522">
              <w:rPr>
                <w:rFonts w:eastAsia="Arial"/>
                <w:szCs w:val="22"/>
                <w:lang w:val="es-ES_tradnl"/>
              </w:rPr>
              <w:t>X</w:t>
            </w:r>
          </w:p>
        </w:tc>
        <w:tc>
          <w:tcPr>
            <w:tcW w:w="540" w:type="dxa"/>
            <w:tcBorders>
              <w:top w:val="single" w:sz="6" w:space="0" w:color="auto"/>
              <w:bottom w:val="single" w:sz="6" w:space="0" w:color="auto"/>
            </w:tcBorders>
            <w:shd w:val="clear" w:color="auto" w:fill="FFFFFF"/>
          </w:tcPr>
          <w:p w14:paraId="3B3A1F09" w14:textId="77777777" w:rsidR="009A4E85" w:rsidRPr="00F40522" w:rsidRDefault="009A4E85" w:rsidP="00B475E3">
            <w:pPr>
              <w:spacing w:after="220"/>
              <w:jc w:val="center"/>
              <w:rPr>
                <w:lang w:val="es-ES_tradnl"/>
              </w:rPr>
            </w:pPr>
          </w:p>
        </w:tc>
        <w:tc>
          <w:tcPr>
            <w:tcW w:w="630" w:type="dxa"/>
            <w:tcBorders>
              <w:right w:val="single" w:sz="12" w:space="0" w:color="auto"/>
            </w:tcBorders>
            <w:shd w:val="clear" w:color="auto" w:fill="auto"/>
          </w:tcPr>
          <w:p w14:paraId="3FC57FA0" w14:textId="77777777" w:rsidR="009A4E85" w:rsidRPr="00F40522" w:rsidRDefault="00D01FE1" w:rsidP="00B475E3">
            <w:pPr>
              <w:spacing w:after="220"/>
              <w:jc w:val="center"/>
              <w:rPr>
                <w:lang w:val="es-ES_tradnl"/>
              </w:rPr>
            </w:pPr>
            <w:r w:rsidRPr="00F40522">
              <w:rPr>
                <w:rFonts w:eastAsia="Arial"/>
                <w:szCs w:val="22"/>
                <w:lang w:val="es-ES_tradnl"/>
              </w:rPr>
              <w:t>X</w:t>
            </w:r>
          </w:p>
        </w:tc>
        <w:tc>
          <w:tcPr>
            <w:tcW w:w="630" w:type="dxa"/>
            <w:tcBorders>
              <w:left w:val="single" w:sz="12" w:space="0" w:color="auto"/>
            </w:tcBorders>
            <w:shd w:val="clear" w:color="auto" w:fill="68E089"/>
          </w:tcPr>
          <w:p w14:paraId="16BDF16C" w14:textId="77777777" w:rsidR="009A4E85" w:rsidRPr="00F40522" w:rsidRDefault="009A4E85" w:rsidP="00B475E3">
            <w:pPr>
              <w:spacing w:after="220"/>
              <w:jc w:val="center"/>
              <w:rPr>
                <w:lang w:val="es-ES_tradnl"/>
              </w:rPr>
            </w:pPr>
          </w:p>
        </w:tc>
        <w:tc>
          <w:tcPr>
            <w:tcW w:w="630" w:type="dxa"/>
            <w:shd w:val="clear" w:color="auto" w:fill="68E089"/>
          </w:tcPr>
          <w:p w14:paraId="0FE37CFA" w14:textId="77777777" w:rsidR="009A4E85" w:rsidRPr="00F40522" w:rsidRDefault="00D01FE1" w:rsidP="00B475E3">
            <w:pPr>
              <w:spacing w:after="220"/>
              <w:jc w:val="center"/>
              <w:rPr>
                <w:lang w:val="es-ES_tradnl"/>
              </w:rPr>
            </w:pPr>
            <w:r w:rsidRPr="00F40522">
              <w:rPr>
                <w:rFonts w:eastAsia="Arial"/>
                <w:szCs w:val="22"/>
                <w:lang w:val="es-ES_tradnl"/>
              </w:rPr>
              <w:t>X</w:t>
            </w:r>
          </w:p>
        </w:tc>
        <w:tc>
          <w:tcPr>
            <w:tcW w:w="720" w:type="dxa"/>
            <w:shd w:val="clear" w:color="auto" w:fill="68E089"/>
          </w:tcPr>
          <w:p w14:paraId="253E33E6" w14:textId="77777777" w:rsidR="009A4E85" w:rsidRPr="00F40522" w:rsidRDefault="00D01FE1" w:rsidP="00B475E3">
            <w:pPr>
              <w:spacing w:after="220"/>
              <w:jc w:val="center"/>
              <w:rPr>
                <w:lang w:val="es-ES_tradnl"/>
              </w:rPr>
            </w:pPr>
            <w:r w:rsidRPr="00F40522">
              <w:rPr>
                <w:rFonts w:eastAsia="Arial"/>
                <w:szCs w:val="22"/>
                <w:lang w:val="es-ES_tradnl"/>
              </w:rPr>
              <w:t>X</w:t>
            </w:r>
          </w:p>
        </w:tc>
        <w:tc>
          <w:tcPr>
            <w:tcW w:w="540" w:type="dxa"/>
            <w:tcBorders>
              <w:right w:val="single" w:sz="12" w:space="0" w:color="auto"/>
            </w:tcBorders>
            <w:shd w:val="clear" w:color="auto" w:fill="68E089"/>
          </w:tcPr>
          <w:p w14:paraId="5E59D76B" w14:textId="77777777" w:rsidR="009A4E85" w:rsidRPr="00F40522" w:rsidRDefault="009A4E85" w:rsidP="00B475E3">
            <w:pPr>
              <w:spacing w:after="220"/>
              <w:jc w:val="center"/>
              <w:rPr>
                <w:lang w:val="es-ES_tradnl"/>
              </w:rPr>
            </w:pPr>
          </w:p>
        </w:tc>
        <w:tc>
          <w:tcPr>
            <w:tcW w:w="720" w:type="dxa"/>
            <w:tcBorders>
              <w:left w:val="single" w:sz="12" w:space="0" w:color="auto"/>
            </w:tcBorders>
            <w:shd w:val="clear" w:color="auto" w:fill="FFFFFF"/>
          </w:tcPr>
          <w:p w14:paraId="37AA0E0C" w14:textId="77777777" w:rsidR="009A4E85" w:rsidRPr="00F40522" w:rsidRDefault="009A4E85" w:rsidP="00B475E3">
            <w:pPr>
              <w:spacing w:after="220"/>
              <w:jc w:val="center"/>
              <w:rPr>
                <w:lang w:val="es-ES_tradnl"/>
              </w:rPr>
            </w:pPr>
          </w:p>
        </w:tc>
        <w:tc>
          <w:tcPr>
            <w:tcW w:w="720" w:type="dxa"/>
            <w:shd w:val="clear" w:color="auto" w:fill="FFFFFF"/>
          </w:tcPr>
          <w:p w14:paraId="11E9A499" w14:textId="77777777" w:rsidR="009A4E85" w:rsidRPr="00F40522" w:rsidRDefault="009A4E85" w:rsidP="00B475E3">
            <w:pPr>
              <w:spacing w:after="220"/>
              <w:jc w:val="center"/>
              <w:rPr>
                <w:lang w:val="es-ES_tradnl"/>
              </w:rPr>
            </w:pPr>
          </w:p>
        </w:tc>
        <w:tc>
          <w:tcPr>
            <w:tcW w:w="540" w:type="dxa"/>
            <w:shd w:val="clear" w:color="auto" w:fill="FFFFFF"/>
          </w:tcPr>
          <w:p w14:paraId="4B5C4AF0" w14:textId="77777777" w:rsidR="009A4E85" w:rsidRPr="00F40522" w:rsidRDefault="009A4E85" w:rsidP="00B475E3">
            <w:pPr>
              <w:spacing w:after="220"/>
              <w:jc w:val="center"/>
              <w:rPr>
                <w:lang w:val="es-ES_tradnl"/>
              </w:rPr>
            </w:pPr>
          </w:p>
        </w:tc>
        <w:tc>
          <w:tcPr>
            <w:tcW w:w="630" w:type="dxa"/>
            <w:shd w:val="clear" w:color="auto" w:fill="FFFFFF"/>
          </w:tcPr>
          <w:p w14:paraId="2EB3AC5C" w14:textId="77777777" w:rsidR="009A4E85" w:rsidRPr="00F40522" w:rsidRDefault="009A4E85" w:rsidP="00B475E3">
            <w:pPr>
              <w:spacing w:after="220"/>
              <w:jc w:val="center"/>
              <w:rPr>
                <w:lang w:val="es-ES_tradnl"/>
              </w:rPr>
            </w:pPr>
          </w:p>
        </w:tc>
      </w:tr>
      <w:tr w:rsidR="00685B14" w:rsidRPr="00F40522" w14:paraId="0AE0AA94" w14:textId="77777777" w:rsidTr="00197D08">
        <w:trPr>
          <w:trHeight w:val="259"/>
        </w:trPr>
        <w:tc>
          <w:tcPr>
            <w:tcW w:w="5565" w:type="dxa"/>
            <w:tcBorders>
              <w:right w:val="single" w:sz="12" w:space="0" w:color="auto"/>
            </w:tcBorders>
            <w:shd w:val="clear" w:color="auto" w:fill="auto"/>
          </w:tcPr>
          <w:p w14:paraId="0AD6781B" w14:textId="77777777" w:rsidR="009A4E85" w:rsidRPr="00F40522" w:rsidRDefault="00D01FE1" w:rsidP="00197D08">
            <w:pPr>
              <w:spacing w:after="120"/>
              <w:rPr>
                <w:lang w:val="es-ES_tradnl"/>
              </w:rPr>
            </w:pPr>
            <w:r w:rsidRPr="00F40522">
              <w:rPr>
                <w:rFonts w:eastAsia="Arial"/>
                <w:szCs w:val="22"/>
                <w:lang w:val="es-ES_tradnl"/>
              </w:rPr>
              <w:t>Capacitación presencial en materia de organismos de gestión colectiva y de copia privada</w:t>
            </w:r>
          </w:p>
        </w:tc>
        <w:tc>
          <w:tcPr>
            <w:tcW w:w="810" w:type="dxa"/>
            <w:tcBorders>
              <w:top w:val="single" w:sz="6" w:space="0" w:color="auto"/>
              <w:left w:val="single" w:sz="12" w:space="0" w:color="auto"/>
              <w:bottom w:val="single" w:sz="6" w:space="0" w:color="auto"/>
              <w:right w:val="single" w:sz="12" w:space="0" w:color="auto"/>
            </w:tcBorders>
            <w:shd w:val="clear" w:color="auto" w:fill="68E089"/>
          </w:tcPr>
          <w:p w14:paraId="60CA50B0" w14:textId="77777777" w:rsidR="009A4E85" w:rsidRPr="00F40522" w:rsidRDefault="009A4E85" w:rsidP="00B475E3">
            <w:pPr>
              <w:spacing w:after="220"/>
              <w:jc w:val="center"/>
              <w:rPr>
                <w:lang w:val="es-ES_tradnl"/>
              </w:rPr>
            </w:pPr>
          </w:p>
        </w:tc>
        <w:tc>
          <w:tcPr>
            <w:tcW w:w="720" w:type="dxa"/>
            <w:tcBorders>
              <w:top w:val="single" w:sz="6" w:space="0" w:color="auto"/>
              <w:left w:val="single" w:sz="12" w:space="0" w:color="auto"/>
              <w:bottom w:val="single" w:sz="6" w:space="0" w:color="auto"/>
            </w:tcBorders>
            <w:shd w:val="clear" w:color="auto" w:fill="FFFFFF"/>
          </w:tcPr>
          <w:p w14:paraId="4C866892" w14:textId="77777777" w:rsidR="009A4E85" w:rsidRPr="00F40522" w:rsidRDefault="009A4E85" w:rsidP="00B475E3">
            <w:pPr>
              <w:spacing w:after="220"/>
              <w:jc w:val="center"/>
              <w:rPr>
                <w:lang w:val="es-ES_tradnl"/>
              </w:rPr>
            </w:pPr>
          </w:p>
        </w:tc>
        <w:tc>
          <w:tcPr>
            <w:tcW w:w="630" w:type="dxa"/>
            <w:tcBorders>
              <w:top w:val="single" w:sz="6" w:space="0" w:color="auto"/>
              <w:bottom w:val="single" w:sz="6" w:space="0" w:color="auto"/>
            </w:tcBorders>
            <w:shd w:val="clear" w:color="auto" w:fill="FFFFFF"/>
          </w:tcPr>
          <w:p w14:paraId="5B6693CF" w14:textId="77777777" w:rsidR="009A4E85" w:rsidRPr="00F40522" w:rsidRDefault="00D01FE1" w:rsidP="00B475E3">
            <w:pPr>
              <w:spacing w:after="220"/>
              <w:jc w:val="center"/>
              <w:rPr>
                <w:lang w:val="es-ES_tradnl"/>
              </w:rPr>
            </w:pPr>
            <w:r w:rsidRPr="00F40522">
              <w:rPr>
                <w:rFonts w:eastAsia="Arial"/>
                <w:szCs w:val="22"/>
                <w:lang w:val="es-ES_tradnl"/>
              </w:rPr>
              <w:t>X</w:t>
            </w:r>
          </w:p>
        </w:tc>
        <w:tc>
          <w:tcPr>
            <w:tcW w:w="540" w:type="dxa"/>
            <w:tcBorders>
              <w:top w:val="single" w:sz="6" w:space="0" w:color="auto"/>
              <w:bottom w:val="single" w:sz="6" w:space="0" w:color="auto"/>
            </w:tcBorders>
            <w:shd w:val="clear" w:color="auto" w:fill="FFFFFF"/>
          </w:tcPr>
          <w:p w14:paraId="09416630" w14:textId="77777777" w:rsidR="009A4E85" w:rsidRPr="00F40522" w:rsidRDefault="009A4E85" w:rsidP="00B475E3">
            <w:pPr>
              <w:spacing w:after="220"/>
              <w:jc w:val="center"/>
              <w:rPr>
                <w:lang w:val="es-ES_tradnl"/>
              </w:rPr>
            </w:pPr>
          </w:p>
        </w:tc>
        <w:tc>
          <w:tcPr>
            <w:tcW w:w="630" w:type="dxa"/>
            <w:tcBorders>
              <w:right w:val="single" w:sz="12" w:space="0" w:color="auto"/>
            </w:tcBorders>
            <w:shd w:val="clear" w:color="auto" w:fill="auto"/>
          </w:tcPr>
          <w:p w14:paraId="2CF9E7D3" w14:textId="77777777" w:rsidR="009A4E85" w:rsidRPr="00F40522" w:rsidRDefault="009A4E85" w:rsidP="00B475E3">
            <w:pPr>
              <w:spacing w:after="220"/>
              <w:jc w:val="center"/>
              <w:rPr>
                <w:lang w:val="es-ES_tradnl"/>
              </w:rPr>
            </w:pPr>
          </w:p>
        </w:tc>
        <w:tc>
          <w:tcPr>
            <w:tcW w:w="630" w:type="dxa"/>
            <w:tcBorders>
              <w:left w:val="single" w:sz="12" w:space="0" w:color="auto"/>
            </w:tcBorders>
            <w:shd w:val="clear" w:color="auto" w:fill="68E089"/>
          </w:tcPr>
          <w:p w14:paraId="0A3F5FD3" w14:textId="77777777" w:rsidR="009A4E85" w:rsidRPr="00F40522" w:rsidRDefault="009A4E85" w:rsidP="00B475E3">
            <w:pPr>
              <w:spacing w:after="220"/>
              <w:jc w:val="center"/>
              <w:rPr>
                <w:lang w:val="es-ES_tradnl"/>
              </w:rPr>
            </w:pPr>
          </w:p>
        </w:tc>
        <w:tc>
          <w:tcPr>
            <w:tcW w:w="630" w:type="dxa"/>
            <w:shd w:val="clear" w:color="auto" w:fill="68E089"/>
          </w:tcPr>
          <w:p w14:paraId="3C4BD0C8" w14:textId="77777777" w:rsidR="009A4E85" w:rsidRPr="00F40522" w:rsidRDefault="00D01FE1" w:rsidP="00B475E3">
            <w:pPr>
              <w:spacing w:after="220"/>
              <w:jc w:val="center"/>
              <w:rPr>
                <w:lang w:val="es-ES_tradnl"/>
              </w:rPr>
            </w:pPr>
            <w:r w:rsidRPr="00F40522">
              <w:rPr>
                <w:rFonts w:eastAsia="Arial"/>
                <w:szCs w:val="22"/>
                <w:lang w:val="es-ES_tradnl"/>
              </w:rPr>
              <w:t>X</w:t>
            </w:r>
          </w:p>
        </w:tc>
        <w:tc>
          <w:tcPr>
            <w:tcW w:w="720" w:type="dxa"/>
            <w:shd w:val="clear" w:color="auto" w:fill="68E089"/>
          </w:tcPr>
          <w:p w14:paraId="43956C29" w14:textId="77777777" w:rsidR="009A4E85" w:rsidRPr="00F40522" w:rsidRDefault="009A4E85" w:rsidP="00B475E3">
            <w:pPr>
              <w:spacing w:after="220"/>
              <w:jc w:val="center"/>
              <w:rPr>
                <w:lang w:val="es-ES_tradnl"/>
              </w:rPr>
            </w:pPr>
          </w:p>
        </w:tc>
        <w:tc>
          <w:tcPr>
            <w:tcW w:w="540" w:type="dxa"/>
            <w:tcBorders>
              <w:right w:val="single" w:sz="12" w:space="0" w:color="auto"/>
            </w:tcBorders>
            <w:shd w:val="clear" w:color="auto" w:fill="68E089"/>
          </w:tcPr>
          <w:p w14:paraId="56634320" w14:textId="77777777" w:rsidR="009A4E85" w:rsidRPr="00F40522" w:rsidRDefault="009A4E85" w:rsidP="00B475E3">
            <w:pPr>
              <w:spacing w:after="220"/>
              <w:jc w:val="center"/>
              <w:rPr>
                <w:lang w:val="es-ES_tradnl"/>
              </w:rPr>
            </w:pPr>
          </w:p>
        </w:tc>
        <w:tc>
          <w:tcPr>
            <w:tcW w:w="720" w:type="dxa"/>
            <w:tcBorders>
              <w:left w:val="single" w:sz="12" w:space="0" w:color="auto"/>
            </w:tcBorders>
            <w:shd w:val="clear" w:color="auto" w:fill="FFFFFF"/>
          </w:tcPr>
          <w:p w14:paraId="3913017C" w14:textId="77777777" w:rsidR="009A4E85" w:rsidRPr="00F40522" w:rsidRDefault="009A4E85" w:rsidP="00B475E3">
            <w:pPr>
              <w:spacing w:after="220"/>
              <w:jc w:val="center"/>
              <w:rPr>
                <w:lang w:val="es-ES_tradnl"/>
              </w:rPr>
            </w:pPr>
          </w:p>
        </w:tc>
        <w:tc>
          <w:tcPr>
            <w:tcW w:w="720" w:type="dxa"/>
            <w:shd w:val="clear" w:color="auto" w:fill="FFFFFF"/>
          </w:tcPr>
          <w:p w14:paraId="292CCA3D" w14:textId="77777777" w:rsidR="009A4E85" w:rsidRPr="00F40522" w:rsidRDefault="00D01FE1" w:rsidP="00B475E3">
            <w:pPr>
              <w:spacing w:after="220"/>
              <w:jc w:val="center"/>
              <w:rPr>
                <w:lang w:val="es-ES_tradnl"/>
              </w:rPr>
            </w:pPr>
            <w:r w:rsidRPr="00F40522">
              <w:rPr>
                <w:rFonts w:eastAsia="Arial"/>
                <w:szCs w:val="22"/>
                <w:lang w:val="es-ES_tradnl"/>
              </w:rPr>
              <w:t>X</w:t>
            </w:r>
          </w:p>
        </w:tc>
        <w:tc>
          <w:tcPr>
            <w:tcW w:w="540" w:type="dxa"/>
            <w:shd w:val="clear" w:color="auto" w:fill="FFFFFF"/>
          </w:tcPr>
          <w:p w14:paraId="365757FC" w14:textId="77777777" w:rsidR="009A4E85" w:rsidRPr="00F40522" w:rsidRDefault="009A4E85" w:rsidP="00B475E3">
            <w:pPr>
              <w:spacing w:after="220"/>
              <w:jc w:val="center"/>
              <w:rPr>
                <w:lang w:val="es-ES_tradnl"/>
              </w:rPr>
            </w:pPr>
          </w:p>
        </w:tc>
        <w:tc>
          <w:tcPr>
            <w:tcW w:w="630" w:type="dxa"/>
            <w:shd w:val="clear" w:color="auto" w:fill="FFFFFF"/>
          </w:tcPr>
          <w:p w14:paraId="4FD71F82" w14:textId="77777777" w:rsidR="009A4E85" w:rsidRPr="00F40522" w:rsidRDefault="009A4E85" w:rsidP="00B475E3">
            <w:pPr>
              <w:spacing w:after="220"/>
              <w:jc w:val="center"/>
              <w:rPr>
                <w:lang w:val="es-ES_tradnl"/>
              </w:rPr>
            </w:pPr>
          </w:p>
        </w:tc>
      </w:tr>
      <w:tr w:rsidR="00685B14" w:rsidRPr="00F40522" w14:paraId="3E0E7087" w14:textId="77777777" w:rsidTr="00197D08">
        <w:trPr>
          <w:trHeight w:val="283"/>
        </w:trPr>
        <w:tc>
          <w:tcPr>
            <w:tcW w:w="5565" w:type="dxa"/>
            <w:tcBorders>
              <w:right w:val="single" w:sz="12" w:space="0" w:color="auto"/>
            </w:tcBorders>
            <w:shd w:val="clear" w:color="auto" w:fill="auto"/>
          </w:tcPr>
          <w:p w14:paraId="67FC95E7" w14:textId="77777777" w:rsidR="009A4E85" w:rsidRPr="00F40522" w:rsidRDefault="00D01FE1" w:rsidP="00197D08">
            <w:pPr>
              <w:spacing w:after="120"/>
              <w:rPr>
                <w:lang w:val="es-ES_tradnl"/>
              </w:rPr>
            </w:pPr>
            <w:r w:rsidRPr="00F40522">
              <w:rPr>
                <w:rFonts w:eastAsia="Arial"/>
                <w:szCs w:val="22"/>
                <w:lang w:val="es-ES_tradnl" w:eastAsia="zh-CN"/>
              </w:rPr>
              <w:t>Formación para funcionarios judiciales (taller subregional)</w:t>
            </w:r>
          </w:p>
        </w:tc>
        <w:tc>
          <w:tcPr>
            <w:tcW w:w="810" w:type="dxa"/>
            <w:tcBorders>
              <w:top w:val="single" w:sz="6" w:space="0" w:color="auto"/>
              <w:left w:val="single" w:sz="12" w:space="0" w:color="auto"/>
              <w:bottom w:val="single" w:sz="6" w:space="0" w:color="auto"/>
              <w:right w:val="single" w:sz="12" w:space="0" w:color="auto"/>
            </w:tcBorders>
            <w:shd w:val="clear" w:color="auto" w:fill="68E089"/>
          </w:tcPr>
          <w:p w14:paraId="600FAA37" w14:textId="77777777" w:rsidR="009A4E85" w:rsidRPr="00F40522" w:rsidRDefault="009A4E85" w:rsidP="00B475E3">
            <w:pPr>
              <w:spacing w:after="220"/>
              <w:jc w:val="center"/>
              <w:rPr>
                <w:lang w:val="es-ES_tradnl"/>
              </w:rPr>
            </w:pPr>
          </w:p>
        </w:tc>
        <w:tc>
          <w:tcPr>
            <w:tcW w:w="720" w:type="dxa"/>
            <w:tcBorders>
              <w:top w:val="single" w:sz="6" w:space="0" w:color="auto"/>
              <w:left w:val="single" w:sz="12" w:space="0" w:color="auto"/>
              <w:bottom w:val="single" w:sz="6" w:space="0" w:color="auto"/>
            </w:tcBorders>
            <w:shd w:val="clear" w:color="auto" w:fill="FFFFFF"/>
          </w:tcPr>
          <w:p w14:paraId="5401DE04" w14:textId="77777777" w:rsidR="009A4E85" w:rsidRPr="00F40522" w:rsidRDefault="009A4E85" w:rsidP="00B475E3">
            <w:pPr>
              <w:spacing w:after="220"/>
              <w:jc w:val="center"/>
              <w:rPr>
                <w:lang w:val="es-ES_tradnl"/>
              </w:rPr>
            </w:pPr>
          </w:p>
        </w:tc>
        <w:tc>
          <w:tcPr>
            <w:tcW w:w="630" w:type="dxa"/>
            <w:tcBorders>
              <w:top w:val="single" w:sz="6" w:space="0" w:color="auto"/>
              <w:bottom w:val="single" w:sz="6" w:space="0" w:color="auto"/>
            </w:tcBorders>
            <w:shd w:val="clear" w:color="auto" w:fill="FFFFFF"/>
          </w:tcPr>
          <w:p w14:paraId="66AF17B7" w14:textId="77777777" w:rsidR="009A4E85" w:rsidRPr="00F40522" w:rsidRDefault="009A4E85" w:rsidP="00B475E3">
            <w:pPr>
              <w:spacing w:after="220"/>
              <w:jc w:val="center"/>
              <w:rPr>
                <w:lang w:val="es-ES_tradnl"/>
              </w:rPr>
            </w:pPr>
          </w:p>
        </w:tc>
        <w:tc>
          <w:tcPr>
            <w:tcW w:w="540" w:type="dxa"/>
            <w:tcBorders>
              <w:top w:val="single" w:sz="6" w:space="0" w:color="auto"/>
              <w:bottom w:val="single" w:sz="6" w:space="0" w:color="auto"/>
            </w:tcBorders>
            <w:shd w:val="clear" w:color="auto" w:fill="FFFFFF"/>
          </w:tcPr>
          <w:p w14:paraId="662DC6A2" w14:textId="77777777" w:rsidR="009A4E85" w:rsidRPr="00F40522" w:rsidRDefault="009A4E85" w:rsidP="00B475E3">
            <w:pPr>
              <w:spacing w:after="220"/>
              <w:jc w:val="center"/>
              <w:rPr>
                <w:lang w:val="es-ES_tradnl"/>
              </w:rPr>
            </w:pPr>
          </w:p>
        </w:tc>
        <w:tc>
          <w:tcPr>
            <w:tcW w:w="630" w:type="dxa"/>
            <w:tcBorders>
              <w:right w:val="single" w:sz="12" w:space="0" w:color="auto"/>
            </w:tcBorders>
            <w:shd w:val="clear" w:color="auto" w:fill="auto"/>
          </w:tcPr>
          <w:p w14:paraId="052A180F" w14:textId="77777777" w:rsidR="009A4E85" w:rsidRPr="00F40522" w:rsidRDefault="009A4E85" w:rsidP="00B475E3">
            <w:pPr>
              <w:spacing w:after="220"/>
              <w:jc w:val="center"/>
              <w:rPr>
                <w:lang w:val="es-ES_tradnl"/>
              </w:rPr>
            </w:pPr>
          </w:p>
        </w:tc>
        <w:tc>
          <w:tcPr>
            <w:tcW w:w="630" w:type="dxa"/>
            <w:tcBorders>
              <w:left w:val="single" w:sz="12" w:space="0" w:color="auto"/>
            </w:tcBorders>
            <w:shd w:val="clear" w:color="auto" w:fill="68E089"/>
          </w:tcPr>
          <w:p w14:paraId="3AE9BDCF" w14:textId="77777777" w:rsidR="009A4E85" w:rsidRPr="00F40522" w:rsidRDefault="009A4E85" w:rsidP="00B475E3">
            <w:pPr>
              <w:spacing w:after="220"/>
              <w:jc w:val="center"/>
              <w:rPr>
                <w:lang w:val="es-ES_tradnl"/>
              </w:rPr>
            </w:pPr>
          </w:p>
        </w:tc>
        <w:tc>
          <w:tcPr>
            <w:tcW w:w="630" w:type="dxa"/>
            <w:shd w:val="clear" w:color="auto" w:fill="68E089"/>
          </w:tcPr>
          <w:p w14:paraId="3423772E" w14:textId="77777777" w:rsidR="009A4E85" w:rsidRPr="00F40522" w:rsidRDefault="009A4E85" w:rsidP="00B475E3">
            <w:pPr>
              <w:spacing w:after="220"/>
              <w:jc w:val="center"/>
              <w:rPr>
                <w:lang w:val="es-ES_tradnl"/>
              </w:rPr>
            </w:pPr>
          </w:p>
        </w:tc>
        <w:tc>
          <w:tcPr>
            <w:tcW w:w="720" w:type="dxa"/>
            <w:shd w:val="clear" w:color="auto" w:fill="68E089"/>
          </w:tcPr>
          <w:p w14:paraId="4F9FF667" w14:textId="77777777" w:rsidR="009A4E85" w:rsidRPr="00F40522" w:rsidRDefault="009A4E85" w:rsidP="00B475E3">
            <w:pPr>
              <w:spacing w:after="220"/>
              <w:jc w:val="center"/>
              <w:rPr>
                <w:lang w:val="es-ES_tradnl"/>
              </w:rPr>
            </w:pPr>
          </w:p>
        </w:tc>
        <w:tc>
          <w:tcPr>
            <w:tcW w:w="540" w:type="dxa"/>
            <w:tcBorders>
              <w:right w:val="single" w:sz="12" w:space="0" w:color="auto"/>
            </w:tcBorders>
            <w:shd w:val="clear" w:color="auto" w:fill="68E089"/>
          </w:tcPr>
          <w:p w14:paraId="46BCAD53" w14:textId="77777777" w:rsidR="009A4E85" w:rsidRPr="00F40522" w:rsidRDefault="009A4E85" w:rsidP="00B475E3">
            <w:pPr>
              <w:spacing w:after="220"/>
              <w:jc w:val="center"/>
              <w:rPr>
                <w:lang w:val="es-ES_tradnl"/>
              </w:rPr>
            </w:pPr>
          </w:p>
        </w:tc>
        <w:tc>
          <w:tcPr>
            <w:tcW w:w="720" w:type="dxa"/>
            <w:tcBorders>
              <w:left w:val="single" w:sz="12" w:space="0" w:color="auto"/>
            </w:tcBorders>
            <w:shd w:val="clear" w:color="auto" w:fill="FFFFFF"/>
          </w:tcPr>
          <w:p w14:paraId="4F52362C" w14:textId="77777777" w:rsidR="009A4E85" w:rsidRPr="00F40522" w:rsidRDefault="009A4E85" w:rsidP="00B475E3">
            <w:pPr>
              <w:spacing w:after="220"/>
              <w:jc w:val="center"/>
              <w:rPr>
                <w:lang w:val="es-ES_tradnl"/>
              </w:rPr>
            </w:pPr>
          </w:p>
        </w:tc>
        <w:tc>
          <w:tcPr>
            <w:tcW w:w="720" w:type="dxa"/>
            <w:shd w:val="clear" w:color="auto" w:fill="FFFFFF"/>
          </w:tcPr>
          <w:p w14:paraId="1FF51AD7" w14:textId="77777777" w:rsidR="009A4E85" w:rsidRPr="00F40522" w:rsidRDefault="009A4E85" w:rsidP="00B475E3">
            <w:pPr>
              <w:spacing w:after="220"/>
              <w:jc w:val="center"/>
              <w:rPr>
                <w:lang w:val="es-ES_tradnl"/>
              </w:rPr>
            </w:pPr>
          </w:p>
        </w:tc>
        <w:tc>
          <w:tcPr>
            <w:tcW w:w="540" w:type="dxa"/>
            <w:shd w:val="clear" w:color="auto" w:fill="FFFFFF"/>
          </w:tcPr>
          <w:p w14:paraId="19137051" w14:textId="77777777" w:rsidR="009A4E85" w:rsidRPr="00F40522" w:rsidRDefault="00D01FE1" w:rsidP="00B475E3">
            <w:pPr>
              <w:spacing w:after="220"/>
              <w:jc w:val="center"/>
              <w:rPr>
                <w:lang w:val="es-ES_tradnl"/>
              </w:rPr>
            </w:pPr>
            <w:r w:rsidRPr="00F40522">
              <w:rPr>
                <w:rFonts w:eastAsia="Arial"/>
                <w:szCs w:val="22"/>
                <w:lang w:val="es-ES_tradnl"/>
              </w:rPr>
              <w:t>X</w:t>
            </w:r>
          </w:p>
        </w:tc>
        <w:tc>
          <w:tcPr>
            <w:tcW w:w="630" w:type="dxa"/>
            <w:shd w:val="clear" w:color="auto" w:fill="FFFFFF"/>
          </w:tcPr>
          <w:p w14:paraId="19C88E79" w14:textId="77777777" w:rsidR="009A4E85" w:rsidRPr="00F40522" w:rsidRDefault="00D01FE1" w:rsidP="00B475E3">
            <w:pPr>
              <w:spacing w:after="220"/>
              <w:jc w:val="center"/>
              <w:rPr>
                <w:lang w:val="es-ES_tradnl"/>
              </w:rPr>
            </w:pPr>
            <w:r w:rsidRPr="00F40522">
              <w:rPr>
                <w:rFonts w:eastAsia="Arial"/>
                <w:szCs w:val="22"/>
                <w:lang w:val="es-ES_tradnl"/>
              </w:rPr>
              <w:t>X</w:t>
            </w:r>
          </w:p>
        </w:tc>
      </w:tr>
      <w:tr w:rsidR="00685B14" w:rsidRPr="00F40522" w14:paraId="6A08384D" w14:textId="77777777" w:rsidTr="00197D08">
        <w:trPr>
          <w:trHeight w:val="283"/>
        </w:trPr>
        <w:tc>
          <w:tcPr>
            <w:tcW w:w="5565" w:type="dxa"/>
            <w:tcBorders>
              <w:right w:val="single" w:sz="12" w:space="0" w:color="auto"/>
            </w:tcBorders>
            <w:shd w:val="clear" w:color="auto" w:fill="auto"/>
          </w:tcPr>
          <w:p w14:paraId="4AFFCA34" w14:textId="77777777" w:rsidR="009A4E85" w:rsidRPr="00F40522" w:rsidRDefault="00D01FE1" w:rsidP="00197D08">
            <w:pPr>
              <w:spacing w:after="120"/>
              <w:rPr>
                <w:lang w:val="es-ES_tradnl"/>
              </w:rPr>
            </w:pPr>
            <w:r w:rsidRPr="00F40522">
              <w:rPr>
                <w:rFonts w:eastAsia="Arial"/>
                <w:szCs w:val="22"/>
                <w:lang w:val="es-ES_tradnl" w:eastAsia="zh-CN"/>
              </w:rPr>
              <w:t>Diálogo intersectorial sobre la música junto con talleres sobre negociación de licencias</w:t>
            </w:r>
          </w:p>
        </w:tc>
        <w:tc>
          <w:tcPr>
            <w:tcW w:w="810" w:type="dxa"/>
            <w:tcBorders>
              <w:top w:val="single" w:sz="6" w:space="0" w:color="auto"/>
              <w:left w:val="single" w:sz="12" w:space="0" w:color="auto"/>
              <w:bottom w:val="single" w:sz="6" w:space="0" w:color="auto"/>
              <w:right w:val="single" w:sz="12" w:space="0" w:color="auto"/>
            </w:tcBorders>
            <w:shd w:val="clear" w:color="auto" w:fill="68E089"/>
          </w:tcPr>
          <w:p w14:paraId="51FCFA97" w14:textId="77777777" w:rsidR="009A4E85" w:rsidRPr="00F40522" w:rsidRDefault="00D01FE1" w:rsidP="00B475E3">
            <w:pPr>
              <w:spacing w:after="220"/>
              <w:jc w:val="center"/>
              <w:rPr>
                <w:lang w:val="es-ES_tradnl"/>
              </w:rPr>
            </w:pPr>
            <w:r w:rsidRPr="00F40522">
              <w:rPr>
                <w:rFonts w:eastAsia="Arial"/>
                <w:szCs w:val="22"/>
                <w:lang w:val="es-ES_tradnl"/>
              </w:rPr>
              <w:t>X</w:t>
            </w:r>
          </w:p>
        </w:tc>
        <w:tc>
          <w:tcPr>
            <w:tcW w:w="720" w:type="dxa"/>
            <w:tcBorders>
              <w:top w:val="single" w:sz="6" w:space="0" w:color="auto"/>
              <w:left w:val="single" w:sz="12" w:space="0" w:color="auto"/>
              <w:bottom w:val="single" w:sz="6" w:space="0" w:color="auto"/>
            </w:tcBorders>
            <w:shd w:val="clear" w:color="auto" w:fill="FFFFFF"/>
          </w:tcPr>
          <w:p w14:paraId="71265A8E" w14:textId="77777777" w:rsidR="009A4E85" w:rsidRPr="00F40522" w:rsidRDefault="009A4E85" w:rsidP="00B475E3">
            <w:pPr>
              <w:spacing w:after="220"/>
              <w:jc w:val="center"/>
              <w:rPr>
                <w:lang w:val="es-ES_tradnl"/>
              </w:rPr>
            </w:pPr>
          </w:p>
        </w:tc>
        <w:tc>
          <w:tcPr>
            <w:tcW w:w="630" w:type="dxa"/>
            <w:tcBorders>
              <w:top w:val="single" w:sz="6" w:space="0" w:color="auto"/>
              <w:bottom w:val="single" w:sz="6" w:space="0" w:color="auto"/>
            </w:tcBorders>
            <w:shd w:val="clear" w:color="auto" w:fill="FFFFFF"/>
          </w:tcPr>
          <w:p w14:paraId="676CE269" w14:textId="77777777" w:rsidR="009A4E85" w:rsidRPr="00F40522" w:rsidRDefault="00D01FE1" w:rsidP="00B475E3">
            <w:pPr>
              <w:spacing w:after="220"/>
              <w:jc w:val="center"/>
              <w:rPr>
                <w:lang w:val="es-ES_tradnl"/>
              </w:rPr>
            </w:pPr>
            <w:r w:rsidRPr="00F40522">
              <w:rPr>
                <w:rFonts w:eastAsia="Arial"/>
                <w:szCs w:val="22"/>
                <w:lang w:val="es-ES_tradnl"/>
              </w:rPr>
              <w:t>X</w:t>
            </w:r>
          </w:p>
        </w:tc>
        <w:tc>
          <w:tcPr>
            <w:tcW w:w="540" w:type="dxa"/>
            <w:tcBorders>
              <w:top w:val="single" w:sz="6" w:space="0" w:color="auto"/>
              <w:bottom w:val="single" w:sz="6" w:space="0" w:color="auto"/>
            </w:tcBorders>
            <w:shd w:val="clear" w:color="auto" w:fill="FFFFFF"/>
          </w:tcPr>
          <w:p w14:paraId="5736B47A" w14:textId="77777777" w:rsidR="009A4E85" w:rsidRPr="00F40522" w:rsidRDefault="009A4E85" w:rsidP="00B475E3">
            <w:pPr>
              <w:spacing w:after="220"/>
              <w:jc w:val="center"/>
              <w:rPr>
                <w:lang w:val="es-ES_tradnl"/>
              </w:rPr>
            </w:pPr>
          </w:p>
        </w:tc>
        <w:tc>
          <w:tcPr>
            <w:tcW w:w="630" w:type="dxa"/>
            <w:tcBorders>
              <w:right w:val="single" w:sz="12" w:space="0" w:color="auto"/>
            </w:tcBorders>
            <w:shd w:val="clear" w:color="auto" w:fill="auto"/>
          </w:tcPr>
          <w:p w14:paraId="68B6A075" w14:textId="77777777" w:rsidR="009A4E85" w:rsidRPr="00F40522" w:rsidRDefault="00D01FE1" w:rsidP="00B475E3">
            <w:pPr>
              <w:spacing w:after="220"/>
              <w:jc w:val="center"/>
              <w:rPr>
                <w:lang w:val="es-ES_tradnl"/>
              </w:rPr>
            </w:pPr>
            <w:r w:rsidRPr="00F40522">
              <w:rPr>
                <w:rFonts w:eastAsia="Arial"/>
                <w:szCs w:val="22"/>
                <w:lang w:val="es-ES_tradnl"/>
              </w:rPr>
              <w:t>X</w:t>
            </w:r>
          </w:p>
        </w:tc>
        <w:tc>
          <w:tcPr>
            <w:tcW w:w="630" w:type="dxa"/>
            <w:tcBorders>
              <w:left w:val="single" w:sz="12" w:space="0" w:color="auto"/>
            </w:tcBorders>
            <w:shd w:val="clear" w:color="auto" w:fill="68E089"/>
          </w:tcPr>
          <w:p w14:paraId="4136972C" w14:textId="77777777" w:rsidR="009A4E85" w:rsidRPr="00F40522" w:rsidRDefault="009A4E85" w:rsidP="00B475E3">
            <w:pPr>
              <w:spacing w:after="220"/>
              <w:jc w:val="center"/>
              <w:rPr>
                <w:lang w:val="es-ES_tradnl"/>
              </w:rPr>
            </w:pPr>
          </w:p>
        </w:tc>
        <w:tc>
          <w:tcPr>
            <w:tcW w:w="630" w:type="dxa"/>
            <w:shd w:val="clear" w:color="auto" w:fill="68E089"/>
          </w:tcPr>
          <w:p w14:paraId="665257B0" w14:textId="77777777" w:rsidR="009A4E85" w:rsidRPr="00F40522" w:rsidRDefault="009A4E85" w:rsidP="00B475E3">
            <w:pPr>
              <w:spacing w:after="220"/>
              <w:jc w:val="center"/>
              <w:rPr>
                <w:lang w:val="es-ES_tradnl"/>
              </w:rPr>
            </w:pPr>
          </w:p>
        </w:tc>
        <w:tc>
          <w:tcPr>
            <w:tcW w:w="720" w:type="dxa"/>
            <w:shd w:val="clear" w:color="auto" w:fill="68E089"/>
          </w:tcPr>
          <w:p w14:paraId="7FFAD991" w14:textId="77777777" w:rsidR="009A4E85" w:rsidRPr="00F40522" w:rsidRDefault="00D01FE1" w:rsidP="00B475E3">
            <w:pPr>
              <w:spacing w:after="220"/>
              <w:jc w:val="center"/>
              <w:rPr>
                <w:lang w:val="es-ES_tradnl"/>
              </w:rPr>
            </w:pPr>
            <w:r w:rsidRPr="00F40522">
              <w:rPr>
                <w:rFonts w:eastAsia="Arial"/>
                <w:szCs w:val="22"/>
                <w:lang w:val="es-ES_tradnl"/>
              </w:rPr>
              <w:t>X</w:t>
            </w:r>
          </w:p>
        </w:tc>
        <w:tc>
          <w:tcPr>
            <w:tcW w:w="540" w:type="dxa"/>
            <w:tcBorders>
              <w:right w:val="single" w:sz="12" w:space="0" w:color="auto"/>
            </w:tcBorders>
            <w:shd w:val="clear" w:color="auto" w:fill="68E089"/>
          </w:tcPr>
          <w:p w14:paraId="55799FB0" w14:textId="77777777" w:rsidR="009A4E85" w:rsidRPr="00F40522" w:rsidRDefault="009A4E85" w:rsidP="00B475E3">
            <w:pPr>
              <w:spacing w:after="220"/>
              <w:jc w:val="center"/>
              <w:rPr>
                <w:lang w:val="es-ES_tradnl"/>
              </w:rPr>
            </w:pPr>
          </w:p>
        </w:tc>
        <w:tc>
          <w:tcPr>
            <w:tcW w:w="720" w:type="dxa"/>
            <w:tcBorders>
              <w:left w:val="single" w:sz="12" w:space="0" w:color="auto"/>
            </w:tcBorders>
            <w:shd w:val="clear" w:color="auto" w:fill="FFFFFF"/>
          </w:tcPr>
          <w:p w14:paraId="35F00146" w14:textId="77777777" w:rsidR="009A4E85" w:rsidRPr="00F40522" w:rsidRDefault="009A4E85" w:rsidP="00B475E3">
            <w:pPr>
              <w:spacing w:after="220"/>
              <w:jc w:val="center"/>
              <w:rPr>
                <w:lang w:val="es-ES_tradnl"/>
              </w:rPr>
            </w:pPr>
          </w:p>
        </w:tc>
        <w:tc>
          <w:tcPr>
            <w:tcW w:w="720" w:type="dxa"/>
            <w:shd w:val="clear" w:color="auto" w:fill="FFFFFF"/>
          </w:tcPr>
          <w:p w14:paraId="536DA834" w14:textId="77777777" w:rsidR="009A4E85" w:rsidRPr="00F40522" w:rsidRDefault="00D01FE1" w:rsidP="00B475E3">
            <w:pPr>
              <w:spacing w:after="220"/>
              <w:jc w:val="center"/>
              <w:rPr>
                <w:lang w:val="es-ES_tradnl"/>
              </w:rPr>
            </w:pPr>
            <w:r w:rsidRPr="00F40522">
              <w:rPr>
                <w:rFonts w:eastAsia="Arial"/>
                <w:szCs w:val="22"/>
                <w:lang w:val="es-ES_tradnl"/>
              </w:rPr>
              <w:t>X</w:t>
            </w:r>
          </w:p>
        </w:tc>
        <w:tc>
          <w:tcPr>
            <w:tcW w:w="540" w:type="dxa"/>
            <w:shd w:val="clear" w:color="auto" w:fill="FFFFFF"/>
          </w:tcPr>
          <w:p w14:paraId="30DAC190" w14:textId="77777777" w:rsidR="009A4E85" w:rsidRPr="00F40522" w:rsidRDefault="009A4E85" w:rsidP="00B475E3">
            <w:pPr>
              <w:spacing w:after="220"/>
              <w:jc w:val="center"/>
              <w:rPr>
                <w:lang w:val="es-ES_tradnl"/>
              </w:rPr>
            </w:pPr>
          </w:p>
        </w:tc>
        <w:tc>
          <w:tcPr>
            <w:tcW w:w="630" w:type="dxa"/>
            <w:shd w:val="clear" w:color="auto" w:fill="FFFFFF"/>
          </w:tcPr>
          <w:p w14:paraId="53406FA7" w14:textId="77777777" w:rsidR="009A4E85" w:rsidRPr="00F40522" w:rsidRDefault="009A4E85" w:rsidP="00B475E3">
            <w:pPr>
              <w:spacing w:after="220"/>
              <w:jc w:val="center"/>
              <w:rPr>
                <w:lang w:val="es-ES_tradnl"/>
              </w:rPr>
            </w:pPr>
          </w:p>
        </w:tc>
      </w:tr>
      <w:tr w:rsidR="00685B14" w:rsidRPr="00F40522" w14:paraId="7350C4AE" w14:textId="77777777" w:rsidTr="00197D08">
        <w:trPr>
          <w:trHeight w:val="283"/>
        </w:trPr>
        <w:tc>
          <w:tcPr>
            <w:tcW w:w="5565" w:type="dxa"/>
            <w:tcBorders>
              <w:right w:val="single" w:sz="12" w:space="0" w:color="auto"/>
            </w:tcBorders>
            <w:shd w:val="clear" w:color="auto" w:fill="auto"/>
          </w:tcPr>
          <w:p w14:paraId="5864CB9F" w14:textId="77777777" w:rsidR="009A4E85" w:rsidRPr="00F40522" w:rsidRDefault="00D01FE1" w:rsidP="00197D08">
            <w:pPr>
              <w:spacing w:after="120"/>
              <w:rPr>
                <w:lang w:val="es-ES_tradnl"/>
              </w:rPr>
            </w:pPr>
            <w:r w:rsidRPr="00F40522">
              <w:rPr>
                <w:rFonts w:eastAsia="Arial"/>
                <w:szCs w:val="22"/>
                <w:lang w:val="es-ES_tradnl"/>
              </w:rPr>
              <w:t>Diálogo/formación de reguladores</w:t>
            </w:r>
          </w:p>
        </w:tc>
        <w:tc>
          <w:tcPr>
            <w:tcW w:w="810" w:type="dxa"/>
            <w:tcBorders>
              <w:top w:val="single" w:sz="6" w:space="0" w:color="auto"/>
              <w:left w:val="single" w:sz="12" w:space="0" w:color="auto"/>
              <w:bottom w:val="single" w:sz="6" w:space="0" w:color="auto"/>
              <w:right w:val="single" w:sz="12" w:space="0" w:color="auto"/>
            </w:tcBorders>
            <w:shd w:val="clear" w:color="auto" w:fill="68E089"/>
          </w:tcPr>
          <w:p w14:paraId="2DE470F3" w14:textId="77777777" w:rsidR="009A4E85" w:rsidRPr="00F40522" w:rsidRDefault="009A4E85" w:rsidP="00B475E3">
            <w:pPr>
              <w:spacing w:after="220"/>
              <w:jc w:val="center"/>
              <w:rPr>
                <w:lang w:val="es-ES_tradnl"/>
              </w:rPr>
            </w:pPr>
          </w:p>
        </w:tc>
        <w:tc>
          <w:tcPr>
            <w:tcW w:w="720" w:type="dxa"/>
            <w:tcBorders>
              <w:top w:val="single" w:sz="6" w:space="0" w:color="auto"/>
              <w:left w:val="single" w:sz="12" w:space="0" w:color="auto"/>
              <w:bottom w:val="single" w:sz="6" w:space="0" w:color="auto"/>
            </w:tcBorders>
            <w:shd w:val="clear" w:color="auto" w:fill="FFFFFF"/>
          </w:tcPr>
          <w:p w14:paraId="2FCDDA1E" w14:textId="77777777" w:rsidR="009A4E85" w:rsidRPr="00F40522" w:rsidRDefault="009A4E85" w:rsidP="00B475E3">
            <w:pPr>
              <w:spacing w:after="220"/>
              <w:jc w:val="center"/>
              <w:rPr>
                <w:lang w:val="es-ES_tradnl"/>
              </w:rPr>
            </w:pPr>
          </w:p>
        </w:tc>
        <w:tc>
          <w:tcPr>
            <w:tcW w:w="630" w:type="dxa"/>
            <w:tcBorders>
              <w:top w:val="single" w:sz="6" w:space="0" w:color="auto"/>
              <w:bottom w:val="single" w:sz="6" w:space="0" w:color="auto"/>
            </w:tcBorders>
            <w:shd w:val="clear" w:color="auto" w:fill="FFFFFF"/>
          </w:tcPr>
          <w:p w14:paraId="07358173" w14:textId="77777777" w:rsidR="009A4E85" w:rsidRPr="00F40522" w:rsidRDefault="009A4E85" w:rsidP="00B475E3">
            <w:pPr>
              <w:spacing w:after="220"/>
              <w:jc w:val="center"/>
              <w:rPr>
                <w:lang w:val="es-ES_tradnl"/>
              </w:rPr>
            </w:pPr>
          </w:p>
        </w:tc>
        <w:tc>
          <w:tcPr>
            <w:tcW w:w="540" w:type="dxa"/>
            <w:tcBorders>
              <w:top w:val="single" w:sz="6" w:space="0" w:color="auto"/>
              <w:bottom w:val="single" w:sz="6" w:space="0" w:color="auto"/>
            </w:tcBorders>
            <w:shd w:val="clear" w:color="auto" w:fill="FFFFFF"/>
          </w:tcPr>
          <w:p w14:paraId="2AB3D65F" w14:textId="77777777" w:rsidR="009A4E85" w:rsidRPr="00F40522" w:rsidRDefault="009A4E85" w:rsidP="00B475E3">
            <w:pPr>
              <w:spacing w:after="220"/>
              <w:jc w:val="center"/>
              <w:rPr>
                <w:lang w:val="es-ES_tradnl"/>
              </w:rPr>
            </w:pPr>
          </w:p>
        </w:tc>
        <w:tc>
          <w:tcPr>
            <w:tcW w:w="630" w:type="dxa"/>
            <w:tcBorders>
              <w:right w:val="single" w:sz="12" w:space="0" w:color="auto"/>
            </w:tcBorders>
            <w:shd w:val="clear" w:color="auto" w:fill="auto"/>
          </w:tcPr>
          <w:p w14:paraId="5033B9D3" w14:textId="77777777" w:rsidR="009A4E85" w:rsidRPr="00F40522" w:rsidRDefault="009A4E85" w:rsidP="00B475E3">
            <w:pPr>
              <w:spacing w:after="220"/>
              <w:jc w:val="center"/>
              <w:rPr>
                <w:lang w:val="es-ES_tradnl"/>
              </w:rPr>
            </w:pPr>
          </w:p>
        </w:tc>
        <w:tc>
          <w:tcPr>
            <w:tcW w:w="630" w:type="dxa"/>
            <w:tcBorders>
              <w:left w:val="single" w:sz="12" w:space="0" w:color="auto"/>
            </w:tcBorders>
            <w:shd w:val="clear" w:color="auto" w:fill="68E089"/>
          </w:tcPr>
          <w:p w14:paraId="6B6CC025" w14:textId="77777777" w:rsidR="009A4E85" w:rsidRPr="00F40522" w:rsidRDefault="009A4E85" w:rsidP="00B475E3">
            <w:pPr>
              <w:spacing w:after="220"/>
              <w:jc w:val="center"/>
              <w:rPr>
                <w:lang w:val="es-ES_tradnl"/>
              </w:rPr>
            </w:pPr>
          </w:p>
        </w:tc>
        <w:tc>
          <w:tcPr>
            <w:tcW w:w="630" w:type="dxa"/>
            <w:shd w:val="clear" w:color="auto" w:fill="68E089"/>
          </w:tcPr>
          <w:p w14:paraId="46144C3E" w14:textId="77777777" w:rsidR="009A4E85" w:rsidRPr="00F40522" w:rsidRDefault="00D01FE1" w:rsidP="00B475E3">
            <w:pPr>
              <w:spacing w:after="220"/>
              <w:jc w:val="center"/>
              <w:rPr>
                <w:lang w:val="es-ES_tradnl"/>
              </w:rPr>
            </w:pPr>
            <w:r w:rsidRPr="00F40522">
              <w:rPr>
                <w:rFonts w:eastAsia="Arial"/>
                <w:szCs w:val="22"/>
                <w:lang w:val="es-ES_tradnl"/>
              </w:rPr>
              <w:t>X</w:t>
            </w:r>
          </w:p>
        </w:tc>
        <w:tc>
          <w:tcPr>
            <w:tcW w:w="720" w:type="dxa"/>
            <w:shd w:val="clear" w:color="auto" w:fill="68E089"/>
          </w:tcPr>
          <w:p w14:paraId="13BDC9A8" w14:textId="77777777" w:rsidR="009A4E85" w:rsidRPr="00F40522" w:rsidRDefault="00D01FE1" w:rsidP="00B475E3">
            <w:pPr>
              <w:spacing w:after="220"/>
              <w:jc w:val="center"/>
              <w:rPr>
                <w:lang w:val="es-ES_tradnl"/>
              </w:rPr>
            </w:pPr>
            <w:r w:rsidRPr="00F40522">
              <w:rPr>
                <w:rFonts w:eastAsia="Arial"/>
                <w:szCs w:val="22"/>
                <w:lang w:val="es-ES_tradnl"/>
              </w:rPr>
              <w:t>X</w:t>
            </w:r>
          </w:p>
        </w:tc>
        <w:tc>
          <w:tcPr>
            <w:tcW w:w="540" w:type="dxa"/>
            <w:tcBorders>
              <w:right w:val="single" w:sz="12" w:space="0" w:color="auto"/>
            </w:tcBorders>
            <w:shd w:val="clear" w:color="auto" w:fill="68E089"/>
          </w:tcPr>
          <w:p w14:paraId="72EDF16B" w14:textId="77777777" w:rsidR="009A4E85" w:rsidRPr="00F40522" w:rsidRDefault="009A4E85" w:rsidP="00B475E3">
            <w:pPr>
              <w:spacing w:after="220"/>
              <w:jc w:val="center"/>
              <w:rPr>
                <w:lang w:val="es-ES_tradnl"/>
              </w:rPr>
            </w:pPr>
          </w:p>
        </w:tc>
        <w:tc>
          <w:tcPr>
            <w:tcW w:w="720" w:type="dxa"/>
            <w:tcBorders>
              <w:left w:val="single" w:sz="12" w:space="0" w:color="auto"/>
            </w:tcBorders>
            <w:shd w:val="clear" w:color="auto" w:fill="FFFFFF"/>
          </w:tcPr>
          <w:p w14:paraId="2D538956" w14:textId="77777777" w:rsidR="009A4E85" w:rsidRPr="00F40522" w:rsidRDefault="009A4E85" w:rsidP="00B475E3">
            <w:pPr>
              <w:spacing w:after="220"/>
              <w:jc w:val="center"/>
              <w:rPr>
                <w:lang w:val="es-ES_tradnl"/>
              </w:rPr>
            </w:pPr>
          </w:p>
        </w:tc>
        <w:tc>
          <w:tcPr>
            <w:tcW w:w="720" w:type="dxa"/>
            <w:shd w:val="clear" w:color="auto" w:fill="FFFFFF"/>
          </w:tcPr>
          <w:p w14:paraId="78C87EA2" w14:textId="77777777" w:rsidR="009A4E85" w:rsidRPr="00F40522" w:rsidRDefault="00D01FE1" w:rsidP="00B475E3">
            <w:pPr>
              <w:spacing w:after="220"/>
              <w:jc w:val="center"/>
              <w:rPr>
                <w:lang w:val="es-ES_tradnl"/>
              </w:rPr>
            </w:pPr>
            <w:r w:rsidRPr="00F40522">
              <w:rPr>
                <w:rFonts w:eastAsia="Arial"/>
                <w:szCs w:val="22"/>
                <w:lang w:val="es-ES_tradnl"/>
              </w:rPr>
              <w:t>X</w:t>
            </w:r>
          </w:p>
        </w:tc>
        <w:tc>
          <w:tcPr>
            <w:tcW w:w="540" w:type="dxa"/>
            <w:shd w:val="clear" w:color="auto" w:fill="FFFFFF"/>
          </w:tcPr>
          <w:p w14:paraId="3EAEF740" w14:textId="77777777" w:rsidR="009A4E85" w:rsidRPr="00F40522" w:rsidRDefault="009A4E85" w:rsidP="00B475E3">
            <w:pPr>
              <w:spacing w:after="220"/>
              <w:jc w:val="center"/>
              <w:rPr>
                <w:lang w:val="es-ES_tradnl"/>
              </w:rPr>
            </w:pPr>
          </w:p>
        </w:tc>
        <w:tc>
          <w:tcPr>
            <w:tcW w:w="630" w:type="dxa"/>
            <w:shd w:val="clear" w:color="auto" w:fill="FFFFFF"/>
          </w:tcPr>
          <w:p w14:paraId="59502964" w14:textId="77777777" w:rsidR="009A4E85" w:rsidRPr="00F40522" w:rsidRDefault="009A4E85" w:rsidP="00B475E3">
            <w:pPr>
              <w:spacing w:after="220"/>
              <w:jc w:val="center"/>
              <w:rPr>
                <w:lang w:val="es-ES_tradnl"/>
              </w:rPr>
            </w:pPr>
          </w:p>
        </w:tc>
      </w:tr>
      <w:tr w:rsidR="00685B14" w:rsidRPr="00F40522" w14:paraId="28EF076F" w14:textId="77777777" w:rsidTr="00197D08">
        <w:trPr>
          <w:trHeight w:val="259"/>
        </w:trPr>
        <w:tc>
          <w:tcPr>
            <w:tcW w:w="5565" w:type="dxa"/>
            <w:tcBorders>
              <w:right w:val="single" w:sz="12" w:space="0" w:color="auto"/>
            </w:tcBorders>
            <w:shd w:val="clear" w:color="auto" w:fill="auto"/>
          </w:tcPr>
          <w:p w14:paraId="7C9641DD" w14:textId="77777777" w:rsidR="009A4E85" w:rsidRPr="00F40522" w:rsidRDefault="00D01FE1" w:rsidP="00197D08">
            <w:pPr>
              <w:spacing w:after="120"/>
              <w:rPr>
                <w:lang w:val="es-ES_tradnl"/>
              </w:rPr>
            </w:pPr>
            <w:r w:rsidRPr="00F40522">
              <w:rPr>
                <w:rFonts w:eastAsia="Arial"/>
                <w:szCs w:val="22"/>
                <w:lang w:val="es-ES_tradnl" w:eastAsia="zh-CN"/>
              </w:rPr>
              <w:t>Guía jurisprudencial</w:t>
            </w:r>
          </w:p>
        </w:tc>
        <w:tc>
          <w:tcPr>
            <w:tcW w:w="810" w:type="dxa"/>
            <w:tcBorders>
              <w:top w:val="single" w:sz="6" w:space="0" w:color="auto"/>
              <w:left w:val="single" w:sz="12" w:space="0" w:color="auto"/>
              <w:bottom w:val="single" w:sz="4" w:space="0" w:color="auto"/>
              <w:right w:val="single" w:sz="12" w:space="0" w:color="auto"/>
            </w:tcBorders>
            <w:shd w:val="clear" w:color="auto" w:fill="68E089"/>
          </w:tcPr>
          <w:p w14:paraId="2B69C8D4" w14:textId="77777777" w:rsidR="009A4E85" w:rsidRPr="00F40522" w:rsidRDefault="009A4E85" w:rsidP="00197D08">
            <w:pPr>
              <w:spacing w:after="220"/>
              <w:rPr>
                <w:lang w:val="es-ES_tradnl"/>
              </w:rPr>
            </w:pPr>
          </w:p>
        </w:tc>
        <w:tc>
          <w:tcPr>
            <w:tcW w:w="720" w:type="dxa"/>
            <w:tcBorders>
              <w:top w:val="single" w:sz="6" w:space="0" w:color="auto"/>
              <w:left w:val="single" w:sz="12" w:space="0" w:color="auto"/>
              <w:bottom w:val="single" w:sz="4" w:space="0" w:color="auto"/>
            </w:tcBorders>
            <w:shd w:val="clear" w:color="auto" w:fill="FFFFFF"/>
          </w:tcPr>
          <w:p w14:paraId="144A2524" w14:textId="77777777" w:rsidR="009A4E85" w:rsidRPr="00F40522" w:rsidRDefault="009A4E85" w:rsidP="00B475E3">
            <w:pPr>
              <w:spacing w:after="220"/>
              <w:jc w:val="center"/>
              <w:rPr>
                <w:lang w:val="es-ES_tradnl"/>
              </w:rPr>
            </w:pPr>
          </w:p>
        </w:tc>
        <w:tc>
          <w:tcPr>
            <w:tcW w:w="630" w:type="dxa"/>
            <w:tcBorders>
              <w:top w:val="single" w:sz="6" w:space="0" w:color="auto"/>
              <w:bottom w:val="single" w:sz="4" w:space="0" w:color="auto"/>
            </w:tcBorders>
            <w:shd w:val="clear" w:color="auto" w:fill="FFFFFF"/>
          </w:tcPr>
          <w:p w14:paraId="7B7F8B6C" w14:textId="77777777" w:rsidR="009A4E85" w:rsidRPr="00F40522" w:rsidRDefault="009A4E85" w:rsidP="00B475E3">
            <w:pPr>
              <w:spacing w:after="220"/>
              <w:jc w:val="center"/>
              <w:rPr>
                <w:lang w:val="es-ES_tradnl"/>
              </w:rPr>
            </w:pPr>
          </w:p>
        </w:tc>
        <w:tc>
          <w:tcPr>
            <w:tcW w:w="540" w:type="dxa"/>
            <w:tcBorders>
              <w:top w:val="single" w:sz="6" w:space="0" w:color="auto"/>
              <w:bottom w:val="single" w:sz="4" w:space="0" w:color="auto"/>
            </w:tcBorders>
            <w:shd w:val="clear" w:color="auto" w:fill="FFFFFF"/>
          </w:tcPr>
          <w:p w14:paraId="6714BB06" w14:textId="77777777" w:rsidR="009A4E85" w:rsidRPr="00F40522" w:rsidRDefault="009A4E85" w:rsidP="00B475E3">
            <w:pPr>
              <w:spacing w:after="220"/>
              <w:jc w:val="center"/>
              <w:rPr>
                <w:lang w:val="es-ES_tradnl"/>
              </w:rPr>
            </w:pPr>
          </w:p>
        </w:tc>
        <w:tc>
          <w:tcPr>
            <w:tcW w:w="630" w:type="dxa"/>
            <w:tcBorders>
              <w:bottom w:val="single" w:sz="4" w:space="0" w:color="auto"/>
              <w:right w:val="single" w:sz="12" w:space="0" w:color="auto"/>
            </w:tcBorders>
            <w:shd w:val="clear" w:color="auto" w:fill="auto"/>
          </w:tcPr>
          <w:p w14:paraId="2157BAB6" w14:textId="77777777" w:rsidR="009A4E85" w:rsidRPr="00F40522" w:rsidRDefault="00D01FE1" w:rsidP="00B475E3">
            <w:pPr>
              <w:spacing w:after="220"/>
              <w:jc w:val="center"/>
              <w:rPr>
                <w:lang w:val="es-ES_tradnl"/>
              </w:rPr>
            </w:pPr>
            <w:r w:rsidRPr="00F40522">
              <w:rPr>
                <w:rFonts w:eastAsia="Arial"/>
                <w:szCs w:val="22"/>
                <w:lang w:val="es-ES_tradnl"/>
              </w:rPr>
              <w:t>X</w:t>
            </w:r>
          </w:p>
        </w:tc>
        <w:tc>
          <w:tcPr>
            <w:tcW w:w="630" w:type="dxa"/>
            <w:tcBorders>
              <w:left w:val="single" w:sz="12" w:space="0" w:color="auto"/>
            </w:tcBorders>
            <w:shd w:val="clear" w:color="auto" w:fill="68E089"/>
          </w:tcPr>
          <w:p w14:paraId="3DA29050" w14:textId="77777777" w:rsidR="009A4E85" w:rsidRPr="00F40522" w:rsidRDefault="00D01FE1" w:rsidP="00B475E3">
            <w:pPr>
              <w:spacing w:after="220"/>
              <w:jc w:val="center"/>
              <w:rPr>
                <w:lang w:val="es-ES_tradnl"/>
              </w:rPr>
            </w:pPr>
            <w:r w:rsidRPr="00F40522">
              <w:rPr>
                <w:rFonts w:eastAsia="Arial"/>
                <w:szCs w:val="22"/>
                <w:lang w:val="es-ES_tradnl"/>
              </w:rPr>
              <w:t>X</w:t>
            </w:r>
          </w:p>
        </w:tc>
        <w:tc>
          <w:tcPr>
            <w:tcW w:w="630" w:type="dxa"/>
            <w:shd w:val="clear" w:color="auto" w:fill="68E089"/>
          </w:tcPr>
          <w:p w14:paraId="20872FBF" w14:textId="77777777" w:rsidR="009A4E85" w:rsidRPr="00F40522" w:rsidRDefault="00D01FE1" w:rsidP="00B475E3">
            <w:pPr>
              <w:spacing w:after="220"/>
              <w:jc w:val="center"/>
              <w:rPr>
                <w:lang w:val="es-ES_tradnl"/>
              </w:rPr>
            </w:pPr>
            <w:r w:rsidRPr="00F40522">
              <w:rPr>
                <w:rFonts w:eastAsia="Arial"/>
                <w:szCs w:val="22"/>
                <w:lang w:val="es-ES_tradnl"/>
              </w:rPr>
              <w:t>X</w:t>
            </w:r>
          </w:p>
        </w:tc>
        <w:tc>
          <w:tcPr>
            <w:tcW w:w="720" w:type="dxa"/>
            <w:shd w:val="clear" w:color="auto" w:fill="68E089"/>
          </w:tcPr>
          <w:p w14:paraId="7D3F6E53" w14:textId="77777777" w:rsidR="009A4E85" w:rsidRPr="00F40522" w:rsidRDefault="009A4E85" w:rsidP="00B475E3">
            <w:pPr>
              <w:spacing w:after="220"/>
              <w:jc w:val="center"/>
              <w:rPr>
                <w:lang w:val="es-ES_tradnl"/>
              </w:rPr>
            </w:pPr>
          </w:p>
        </w:tc>
        <w:tc>
          <w:tcPr>
            <w:tcW w:w="540" w:type="dxa"/>
            <w:tcBorders>
              <w:right w:val="single" w:sz="12" w:space="0" w:color="auto"/>
            </w:tcBorders>
            <w:shd w:val="clear" w:color="auto" w:fill="68E089"/>
          </w:tcPr>
          <w:p w14:paraId="05787259" w14:textId="77777777" w:rsidR="009A4E85" w:rsidRPr="00F40522" w:rsidRDefault="009A4E85" w:rsidP="00B475E3">
            <w:pPr>
              <w:spacing w:after="220"/>
              <w:jc w:val="center"/>
              <w:rPr>
                <w:lang w:val="es-ES_tradnl"/>
              </w:rPr>
            </w:pPr>
          </w:p>
        </w:tc>
        <w:tc>
          <w:tcPr>
            <w:tcW w:w="720" w:type="dxa"/>
            <w:tcBorders>
              <w:left w:val="single" w:sz="12" w:space="0" w:color="auto"/>
            </w:tcBorders>
            <w:shd w:val="clear" w:color="auto" w:fill="FFFFFF"/>
          </w:tcPr>
          <w:p w14:paraId="78C76E1C" w14:textId="77777777" w:rsidR="009A4E85" w:rsidRPr="00F40522" w:rsidRDefault="009A4E85" w:rsidP="00B475E3">
            <w:pPr>
              <w:spacing w:after="220"/>
              <w:jc w:val="center"/>
              <w:rPr>
                <w:lang w:val="es-ES_tradnl"/>
              </w:rPr>
            </w:pPr>
          </w:p>
        </w:tc>
        <w:tc>
          <w:tcPr>
            <w:tcW w:w="720" w:type="dxa"/>
            <w:shd w:val="clear" w:color="auto" w:fill="FFFFFF"/>
          </w:tcPr>
          <w:p w14:paraId="15D827B4" w14:textId="77777777" w:rsidR="009A4E85" w:rsidRPr="00F40522" w:rsidRDefault="009A4E85" w:rsidP="00B475E3">
            <w:pPr>
              <w:spacing w:after="220"/>
              <w:jc w:val="center"/>
              <w:rPr>
                <w:lang w:val="es-ES_tradnl"/>
              </w:rPr>
            </w:pPr>
          </w:p>
        </w:tc>
        <w:tc>
          <w:tcPr>
            <w:tcW w:w="540" w:type="dxa"/>
            <w:shd w:val="clear" w:color="auto" w:fill="FFFFFF"/>
          </w:tcPr>
          <w:p w14:paraId="2077DDDD" w14:textId="77777777" w:rsidR="009A4E85" w:rsidRPr="00F40522" w:rsidRDefault="009A4E85" w:rsidP="00B475E3">
            <w:pPr>
              <w:spacing w:after="220"/>
              <w:jc w:val="center"/>
              <w:rPr>
                <w:lang w:val="es-ES_tradnl"/>
              </w:rPr>
            </w:pPr>
          </w:p>
        </w:tc>
        <w:tc>
          <w:tcPr>
            <w:tcW w:w="630" w:type="dxa"/>
            <w:shd w:val="clear" w:color="auto" w:fill="FFFFFF"/>
          </w:tcPr>
          <w:p w14:paraId="318726FA" w14:textId="77777777" w:rsidR="009A4E85" w:rsidRPr="00F40522" w:rsidRDefault="009A4E85" w:rsidP="00B475E3">
            <w:pPr>
              <w:spacing w:after="220"/>
              <w:jc w:val="center"/>
              <w:rPr>
                <w:lang w:val="es-ES_tradnl"/>
              </w:rPr>
            </w:pPr>
          </w:p>
        </w:tc>
      </w:tr>
      <w:tr w:rsidR="00685B14" w:rsidRPr="00F40522" w14:paraId="03DB6B45" w14:textId="77777777" w:rsidTr="00197D08">
        <w:trPr>
          <w:trHeight w:val="259"/>
        </w:trPr>
        <w:tc>
          <w:tcPr>
            <w:tcW w:w="5565" w:type="dxa"/>
            <w:tcBorders>
              <w:right w:val="single" w:sz="12" w:space="0" w:color="auto"/>
            </w:tcBorders>
            <w:shd w:val="clear" w:color="auto" w:fill="auto"/>
          </w:tcPr>
          <w:p w14:paraId="74FCF328" w14:textId="77777777" w:rsidR="009A4E85" w:rsidRPr="00F40522" w:rsidRDefault="00D01FE1" w:rsidP="00197D08">
            <w:pPr>
              <w:spacing w:after="120"/>
              <w:rPr>
                <w:lang w:val="es-ES_tradnl"/>
              </w:rPr>
            </w:pPr>
            <w:r w:rsidRPr="00F40522">
              <w:rPr>
                <w:rFonts w:eastAsia="Arial"/>
                <w:szCs w:val="22"/>
                <w:lang w:val="es-ES_tradnl" w:eastAsia="zh-CN"/>
              </w:rPr>
              <w:t>Módulo de enseñanza a distancia</w:t>
            </w:r>
          </w:p>
        </w:tc>
        <w:tc>
          <w:tcPr>
            <w:tcW w:w="810" w:type="dxa"/>
            <w:tcBorders>
              <w:top w:val="single" w:sz="4" w:space="0" w:color="auto"/>
              <w:left w:val="single" w:sz="12" w:space="0" w:color="auto"/>
              <w:bottom w:val="single" w:sz="6" w:space="0" w:color="auto"/>
              <w:right w:val="single" w:sz="12" w:space="0" w:color="auto"/>
            </w:tcBorders>
            <w:shd w:val="clear" w:color="auto" w:fill="68E089"/>
          </w:tcPr>
          <w:p w14:paraId="27092A76" w14:textId="77777777" w:rsidR="009A4E85" w:rsidRPr="00F40522" w:rsidRDefault="009A4E85" w:rsidP="00197D08">
            <w:pPr>
              <w:spacing w:after="220"/>
              <w:rPr>
                <w:lang w:val="es-ES_tradnl"/>
              </w:rPr>
            </w:pPr>
          </w:p>
        </w:tc>
        <w:tc>
          <w:tcPr>
            <w:tcW w:w="720" w:type="dxa"/>
            <w:tcBorders>
              <w:top w:val="single" w:sz="4" w:space="0" w:color="auto"/>
              <w:left w:val="single" w:sz="12" w:space="0" w:color="auto"/>
              <w:bottom w:val="single" w:sz="6" w:space="0" w:color="auto"/>
            </w:tcBorders>
            <w:shd w:val="clear" w:color="auto" w:fill="FFFFFF"/>
          </w:tcPr>
          <w:p w14:paraId="25AEBE1F" w14:textId="77777777" w:rsidR="009A4E85" w:rsidRPr="00F40522" w:rsidRDefault="009A4E85" w:rsidP="00197D08">
            <w:pPr>
              <w:spacing w:after="220"/>
              <w:rPr>
                <w:lang w:val="es-ES_tradnl"/>
              </w:rPr>
            </w:pPr>
          </w:p>
        </w:tc>
        <w:tc>
          <w:tcPr>
            <w:tcW w:w="630" w:type="dxa"/>
            <w:tcBorders>
              <w:top w:val="single" w:sz="4" w:space="0" w:color="auto"/>
              <w:bottom w:val="single" w:sz="6" w:space="0" w:color="auto"/>
            </w:tcBorders>
            <w:shd w:val="clear" w:color="auto" w:fill="FFFFFF"/>
          </w:tcPr>
          <w:p w14:paraId="3BC06927" w14:textId="77777777" w:rsidR="009A4E85" w:rsidRPr="00F40522" w:rsidRDefault="009A4E85" w:rsidP="00197D08">
            <w:pPr>
              <w:spacing w:after="220"/>
              <w:rPr>
                <w:lang w:val="es-ES_tradnl"/>
              </w:rPr>
            </w:pPr>
          </w:p>
        </w:tc>
        <w:tc>
          <w:tcPr>
            <w:tcW w:w="540" w:type="dxa"/>
            <w:tcBorders>
              <w:top w:val="single" w:sz="4" w:space="0" w:color="auto"/>
              <w:bottom w:val="single" w:sz="6" w:space="0" w:color="auto"/>
            </w:tcBorders>
            <w:shd w:val="clear" w:color="auto" w:fill="FFFFFF"/>
          </w:tcPr>
          <w:p w14:paraId="5F8ED85B" w14:textId="77777777" w:rsidR="009A4E85" w:rsidRPr="00F40522" w:rsidRDefault="009A4E85" w:rsidP="00197D08">
            <w:pPr>
              <w:spacing w:after="220"/>
              <w:rPr>
                <w:lang w:val="es-ES_tradnl"/>
              </w:rPr>
            </w:pPr>
          </w:p>
        </w:tc>
        <w:tc>
          <w:tcPr>
            <w:tcW w:w="630" w:type="dxa"/>
            <w:tcBorders>
              <w:top w:val="single" w:sz="4" w:space="0" w:color="auto"/>
              <w:right w:val="single" w:sz="12" w:space="0" w:color="auto"/>
            </w:tcBorders>
            <w:shd w:val="clear" w:color="auto" w:fill="auto"/>
          </w:tcPr>
          <w:p w14:paraId="060EF713" w14:textId="77777777" w:rsidR="009A4E85" w:rsidRPr="00F40522" w:rsidRDefault="009A4E85" w:rsidP="00197D08">
            <w:pPr>
              <w:spacing w:after="220"/>
              <w:rPr>
                <w:lang w:val="es-ES_tradnl"/>
              </w:rPr>
            </w:pPr>
          </w:p>
        </w:tc>
        <w:tc>
          <w:tcPr>
            <w:tcW w:w="630" w:type="dxa"/>
            <w:tcBorders>
              <w:left w:val="single" w:sz="12" w:space="0" w:color="auto"/>
            </w:tcBorders>
            <w:shd w:val="clear" w:color="auto" w:fill="68E089"/>
          </w:tcPr>
          <w:p w14:paraId="0729497B" w14:textId="77777777" w:rsidR="009A4E85" w:rsidRPr="00F40522" w:rsidRDefault="009A4E85" w:rsidP="00B475E3">
            <w:pPr>
              <w:spacing w:after="220"/>
              <w:jc w:val="center"/>
              <w:rPr>
                <w:lang w:val="es-ES_tradnl"/>
              </w:rPr>
            </w:pPr>
          </w:p>
        </w:tc>
        <w:tc>
          <w:tcPr>
            <w:tcW w:w="630" w:type="dxa"/>
            <w:shd w:val="clear" w:color="auto" w:fill="68E089"/>
          </w:tcPr>
          <w:p w14:paraId="55F4A24A" w14:textId="77777777" w:rsidR="009A4E85" w:rsidRPr="00F40522" w:rsidRDefault="009A4E85" w:rsidP="00B475E3">
            <w:pPr>
              <w:spacing w:after="220"/>
              <w:jc w:val="center"/>
              <w:rPr>
                <w:lang w:val="es-ES_tradnl"/>
              </w:rPr>
            </w:pPr>
          </w:p>
        </w:tc>
        <w:tc>
          <w:tcPr>
            <w:tcW w:w="720" w:type="dxa"/>
            <w:shd w:val="clear" w:color="auto" w:fill="68E089"/>
          </w:tcPr>
          <w:p w14:paraId="2502C9F9" w14:textId="77777777" w:rsidR="009A4E85" w:rsidRPr="00F40522" w:rsidRDefault="009A4E85" w:rsidP="00B475E3">
            <w:pPr>
              <w:spacing w:after="220"/>
              <w:jc w:val="center"/>
              <w:rPr>
                <w:lang w:val="es-ES_tradnl"/>
              </w:rPr>
            </w:pPr>
          </w:p>
        </w:tc>
        <w:tc>
          <w:tcPr>
            <w:tcW w:w="540" w:type="dxa"/>
            <w:tcBorders>
              <w:right w:val="single" w:sz="12" w:space="0" w:color="auto"/>
            </w:tcBorders>
            <w:shd w:val="clear" w:color="auto" w:fill="68E089"/>
          </w:tcPr>
          <w:p w14:paraId="770B2E2B" w14:textId="77777777" w:rsidR="009A4E85" w:rsidRPr="00F40522" w:rsidRDefault="009A4E85" w:rsidP="00B475E3">
            <w:pPr>
              <w:spacing w:after="220"/>
              <w:jc w:val="center"/>
              <w:rPr>
                <w:lang w:val="es-ES_tradnl"/>
              </w:rPr>
            </w:pPr>
          </w:p>
        </w:tc>
        <w:tc>
          <w:tcPr>
            <w:tcW w:w="720" w:type="dxa"/>
            <w:tcBorders>
              <w:left w:val="single" w:sz="12" w:space="0" w:color="auto"/>
            </w:tcBorders>
            <w:shd w:val="clear" w:color="auto" w:fill="FFFFFF"/>
          </w:tcPr>
          <w:p w14:paraId="02F72A3A" w14:textId="77777777" w:rsidR="009A4E85" w:rsidRPr="00F40522" w:rsidRDefault="009A4E85" w:rsidP="00B475E3">
            <w:pPr>
              <w:spacing w:after="220"/>
              <w:jc w:val="center"/>
              <w:rPr>
                <w:lang w:val="es-ES_tradnl"/>
              </w:rPr>
            </w:pPr>
          </w:p>
        </w:tc>
        <w:tc>
          <w:tcPr>
            <w:tcW w:w="720" w:type="dxa"/>
            <w:shd w:val="clear" w:color="auto" w:fill="FFFFFF"/>
          </w:tcPr>
          <w:p w14:paraId="5F1B9742" w14:textId="77777777" w:rsidR="009A4E85" w:rsidRPr="00F40522" w:rsidRDefault="00D01FE1" w:rsidP="00B475E3">
            <w:pPr>
              <w:spacing w:after="220"/>
              <w:jc w:val="center"/>
              <w:rPr>
                <w:lang w:val="es-ES_tradnl"/>
              </w:rPr>
            </w:pPr>
            <w:r w:rsidRPr="00F40522">
              <w:rPr>
                <w:rFonts w:eastAsia="Arial"/>
                <w:szCs w:val="22"/>
                <w:lang w:val="es-ES_tradnl"/>
              </w:rPr>
              <w:t>X</w:t>
            </w:r>
          </w:p>
        </w:tc>
        <w:tc>
          <w:tcPr>
            <w:tcW w:w="540" w:type="dxa"/>
            <w:shd w:val="clear" w:color="auto" w:fill="FFFFFF"/>
          </w:tcPr>
          <w:p w14:paraId="4086B4EB" w14:textId="77777777" w:rsidR="009A4E85" w:rsidRPr="00F40522" w:rsidRDefault="00D01FE1" w:rsidP="00B475E3">
            <w:pPr>
              <w:spacing w:after="220"/>
              <w:jc w:val="center"/>
              <w:rPr>
                <w:lang w:val="es-ES_tradnl"/>
              </w:rPr>
            </w:pPr>
            <w:r w:rsidRPr="00F40522">
              <w:rPr>
                <w:rFonts w:eastAsia="Arial"/>
                <w:szCs w:val="22"/>
                <w:lang w:val="es-ES_tradnl"/>
              </w:rPr>
              <w:t>X</w:t>
            </w:r>
          </w:p>
        </w:tc>
        <w:tc>
          <w:tcPr>
            <w:tcW w:w="630" w:type="dxa"/>
            <w:shd w:val="clear" w:color="auto" w:fill="FFFFFF"/>
          </w:tcPr>
          <w:p w14:paraId="0AD7621B" w14:textId="77777777" w:rsidR="009A4E85" w:rsidRPr="00F40522" w:rsidRDefault="009A4E85" w:rsidP="00B475E3">
            <w:pPr>
              <w:spacing w:after="220"/>
              <w:jc w:val="center"/>
              <w:rPr>
                <w:lang w:val="es-ES_tradnl"/>
              </w:rPr>
            </w:pPr>
          </w:p>
        </w:tc>
      </w:tr>
      <w:tr w:rsidR="00685B14" w:rsidRPr="00F40522" w14:paraId="10BC415A" w14:textId="77777777" w:rsidTr="00197D08">
        <w:trPr>
          <w:trHeight w:val="283"/>
        </w:trPr>
        <w:tc>
          <w:tcPr>
            <w:tcW w:w="5565" w:type="dxa"/>
            <w:tcBorders>
              <w:right w:val="single" w:sz="12" w:space="0" w:color="auto"/>
            </w:tcBorders>
            <w:shd w:val="clear" w:color="auto" w:fill="auto"/>
          </w:tcPr>
          <w:p w14:paraId="13AEF828" w14:textId="77777777" w:rsidR="009A4E85" w:rsidRPr="00F40522" w:rsidRDefault="00D01FE1" w:rsidP="00197D08">
            <w:pPr>
              <w:spacing w:after="120"/>
              <w:rPr>
                <w:lang w:val="es-ES_tradnl"/>
              </w:rPr>
            </w:pPr>
            <w:r w:rsidRPr="00F40522">
              <w:rPr>
                <w:rFonts w:eastAsia="Arial"/>
                <w:szCs w:val="22"/>
                <w:lang w:val="es-ES_tradnl"/>
              </w:rPr>
              <w:t>Evaluación</w:t>
            </w:r>
          </w:p>
        </w:tc>
        <w:tc>
          <w:tcPr>
            <w:tcW w:w="810" w:type="dxa"/>
            <w:tcBorders>
              <w:top w:val="single" w:sz="6" w:space="0" w:color="auto"/>
              <w:left w:val="single" w:sz="12" w:space="0" w:color="auto"/>
              <w:bottom w:val="single" w:sz="12" w:space="0" w:color="auto"/>
              <w:right w:val="single" w:sz="12" w:space="0" w:color="auto"/>
            </w:tcBorders>
            <w:shd w:val="clear" w:color="auto" w:fill="68E089"/>
          </w:tcPr>
          <w:p w14:paraId="3A72D1F3" w14:textId="77777777" w:rsidR="009A4E85" w:rsidRPr="00F40522" w:rsidRDefault="009A4E85" w:rsidP="00197D08">
            <w:pPr>
              <w:spacing w:after="220"/>
              <w:rPr>
                <w:lang w:val="es-ES_tradnl"/>
              </w:rPr>
            </w:pPr>
          </w:p>
        </w:tc>
        <w:tc>
          <w:tcPr>
            <w:tcW w:w="720" w:type="dxa"/>
            <w:tcBorders>
              <w:top w:val="single" w:sz="6" w:space="0" w:color="auto"/>
              <w:left w:val="single" w:sz="12" w:space="0" w:color="auto"/>
              <w:bottom w:val="single" w:sz="12" w:space="0" w:color="auto"/>
            </w:tcBorders>
            <w:shd w:val="clear" w:color="auto" w:fill="FFFFFF"/>
          </w:tcPr>
          <w:p w14:paraId="61ED32B0" w14:textId="77777777" w:rsidR="009A4E85" w:rsidRPr="00F40522" w:rsidRDefault="009A4E85" w:rsidP="00197D08">
            <w:pPr>
              <w:spacing w:after="220"/>
              <w:rPr>
                <w:lang w:val="es-ES_tradnl"/>
              </w:rPr>
            </w:pPr>
          </w:p>
        </w:tc>
        <w:tc>
          <w:tcPr>
            <w:tcW w:w="630" w:type="dxa"/>
            <w:tcBorders>
              <w:top w:val="single" w:sz="6" w:space="0" w:color="auto"/>
              <w:bottom w:val="single" w:sz="12" w:space="0" w:color="auto"/>
            </w:tcBorders>
            <w:shd w:val="clear" w:color="auto" w:fill="FFFFFF"/>
          </w:tcPr>
          <w:p w14:paraId="63BE7ADA" w14:textId="77777777" w:rsidR="009A4E85" w:rsidRPr="00F40522" w:rsidRDefault="009A4E85" w:rsidP="00197D08">
            <w:pPr>
              <w:spacing w:after="220"/>
              <w:rPr>
                <w:lang w:val="es-ES_tradnl"/>
              </w:rPr>
            </w:pPr>
          </w:p>
        </w:tc>
        <w:tc>
          <w:tcPr>
            <w:tcW w:w="540" w:type="dxa"/>
            <w:tcBorders>
              <w:top w:val="single" w:sz="6" w:space="0" w:color="auto"/>
              <w:bottom w:val="single" w:sz="12" w:space="0" w:color="auto"/>
            </w:tcBorders>
            <w:shd w:val="clear" w:color="auto" w:fill="FFFFFF"/>
          </w:tcPr>
          <w:p w14:paraId="1D7BF323" w14:textId="77777777" w:rsidR="009A4E85" w:rsidRPr="00F40522" w:rsidRDefault="009A4E85" w:rsidP="00197D08">
            <w:pPr>
              <w:spacing w:after="220"/>
              <w:rPr>
                <w:lang w:val="es-ES_tradnl"/>
              </w:rPr>
            </w:pPr>
          </w:p>
        </w:tc>
        <w:tc>
          <w:tcPr>
            <w:tcW w:w="630" w:type="dxa"/>
            <w:tcBorders>
              <w:right w:val="single" w:sz="12" w:space="0" w:color="auto"/>
            </w:tcBorders>
            <w:shd w:val="clear" w:color="auto" w:fill="auto"/>
          </w:tcPr>
          <w:p w14:paraId="372B3572" w14:textId="77777777" w:rsidR="009A4E85" w:rsidRPr="00F40522" w:rsidRDefault="009A4E85" w:rsidP="00197D08">
            <w:pPr>
              <w:spacing w:after="220"/>
              <w:rPr>
                <w:lang w:val="es-ES_tradnl"/>
              </w:rPr>
            </w:pPr>
          </w:p>
        </w:tc>
        <w:tc>
          <w:tcPr>
            <w:tcW w:w="630" w:type="dxa"/>
            <w:tcBorders>
              <w:left w:val="single" w:sz="12" w:space="0" w:color="auto"/>
            </w:tcBorders>
            <w:shd w:val="clear" w:color="auto" w:fill="68E089"/>
          </w:tcPr>
          <w:p w14:paraId="0FAE24F1" w14:textId="77777777" w:rsidR="009A4E85" w:rsidRPr="00F40522" w:rsidRDefault="009A4E85" w:rsidP="00B475E3">
            <w:pPr>
              <w:spacing w:after="220"/>
              <w:jc w:val="center"/>
              <w:rPr>
                <w:lang w:val="es-ES_tradnl"/>
              </w:rPr>
            </w:pPr>
          </w:p>
        </w:tc>
        <w:tc>
          <w:tcPr>
            <w:tcW w:w="630" w:type="dxa"/>
            <w:shd w:val="clear" w:color="auto" w:fill="68E089"/>
          </w:tcPr>
          <w:p w14:paraId="26CBF2D1" w14:textId="77777777" w:rsidR="009A4E85" w:rsidRPr="00F40522" w:rsidRDefault="009A4E85" w:rsidP="00B475E3">
            <w:pPr>
              <w:spacing w:after="220"/>
              <w:jc w:val="center"/>
              <w:rPr>
                <w:lang w:val="es-ES_tradnl"/>
              </w:rPr>
            </w:pPr>
          </w:p>
        </w:tc>
        <w:tc>
          <w:tcPr>
            <w:tcW w:w="720" w:type="dxa"/>
            <w:shd w:val="clear" w:color="auto" w:fill="68E089"/>
          </w:tcPr>
          <w:p w14:paraId="792EF76A" w14:textId="77777777" w:rsidR="009A4E85" w:rsidRPr="00F40522" w:rsidRDefault="009A4E85" w:rsidP="00B475E3">
            <w:pPr>
              <w:spacing w:after="220"/>
              <w:jc w:val="center"/>
              <w:rPr>
                <w:lang w:val="es-ES_tradnl"/>
              </w:rPr>
            </w:pPr>
          </w:p>
        </w:tc>
        <w:tc>
          <w:tcPr>
            <w:tcW w:w="540" w:type="dxa"/>
            <w:tcBorders>
              <w:right w:val="single" w:sz="12" w:space="0" w:color="auto"/>
            </w:tcBorders>
            <w:shd w:val="clear" w:color="auto" w:fill="68E089"/>
          </w:tcPr>
          <w:p w14:paraId="19D6A641" w14:textId="77777777" w:rsidR="009A4E85" w:rsidRPr="00F40522" w:rsidRDefault="009A4E85" w:rsidP="00B475E3">
            <w:pPr>
              <w:spacing w:after="220"/>
              <w:jc w:val="center"/>
              <w:rPr>
                <w:lang w:val="es-ES_tradnl"/>
              </w:rPr>
            </w:pPr>
          </w:p>
        </w:tc>
        <w:tc>
          <w:tcPr>
            <w:tcW w:w="720" w:type="dxa"/>
            <w:tcBorders>
              <w:left w:val="single" w:sz="12" w:space="0" w:color="auto"/>
            </w:tcBorders>
            <w:shd w:val="clear" w:color="auto" w:fill="FFFFFF"/>
          </w:tcPr>
          <w:p w14:paraId="5AB4D21F" w14:textId="77777777" w:rsidR="009A4E85" w:rsidRPr="00F40522" w:rsidRDefault="009A4E85" w:rsidP="00B475E3">
            <w:pPr>
              <w:spacing w:after="220"/>
              <w:jc w:val="center"/>
              <w:rPr>
                <w:lang w:val="es-ES_tradnl"/>
              </w:rPr>
            </w:pPr>
          </w:p>
        </w:tc>
        <w:tc>
          <w:tcPr>
            <w:tcW w:w="720" w:type="dxa"/>
            <w:shd w:val="clear" w:color="auto" w:fill="FFFFFF"/>
          </w:tcPr>
          <w:p w14:paraId="65EDC62D" w14:textId="77777777" w:rsidR="009A4E85" w:rsidRPr="00F40522" w:rsidRDefault="009A4E85" w:rsidP="00B475E3">
            <w:pPr>
              <w:spacing w:after="220"/>
              <w:jc w:val="center"/>
              <w:rPr>
                <w:lang w:val="es-ES_tradnl"/>
              </w:rPr>
            </w:pPr>
          </w:p>
        </w:tc>
        <w:tc>
          <w:tcPr>
            <w:tcW w:w="540" w:type="dxa"/>
            <w:shd w:val="clear" w:color="auto" w:fill="FFFFFF"/>
          </w:tcPr>
          <w:p w14:paraId="6DD8A129" w14:textId="77777777" w:rsidR="009A4E85" w:rsidRPr="00F40522" w:rsidRDefault="009A4E85" w:rsidP="00B475E3">
            <w:pPr>
              <w:spacing w:after="220"/>
              <w:jc w:val="center"/>
              <w:rPr>
                <w:lang w:val="es-ES_tradnl"/>
              </w:rPr>
            </w:pPr>
          </w:p>
        </w:tc>
        <w:tc>
          <w:tcPr>
            <w:tcW w:w="630" w:type="dxa"/>
            <w:shd w:val="clear" w:color="auto" w:fill="FFFFFF"/>
          </w:tcPr>
          <w:p w14:paraId="2AAB828E" w14:textId="77777777" w:rsidR="009A4E85" w:rsidRPr="00F40522" w:rsidRDefault="00D01FE1" w:rsidP="00B475E3">
            <w:pPr>
              <w:spacing w:after="220"/>
              <w:jc w:val="center"/>
              <w:rPr>
                <w:lang w:val="es-ES_tradnl"/>
              </w:rPr>
            </w:pPr>
            <w:r w:rsidRPr="00F40522">
              <w:rPr>
                <w:rFonts w:eastAsia="Arial"/>
                <w:szCs w:val="22"/>
                <w:lang w:val="es-ES_tradnl"/>
              </w:rPr>
              <w:t>X</w:t>
            </w:r>
          </w:p>
        </w:tc>
      </w:tr>
    </w:tbl>
    <w:p w14:paraId="2123E347" w14:textId="77777777" w:rsidR="009A4E85" w:rsidRPr="00F40522" w:rsidRDefault="009A4E85" w:rsidP="002C19DE">
      <w:pPr>
        <w:pStyle w:val="BodyText"/>
        <w:spacing w:after="0"/>
        <w:rPr>
          <w:szCs w:val="22"/>
          <w:lang w:val="es-ES_tradnl"/>
        </w:rPr>
      </w:pPr>
    </w:p>
    <w:p w14:paraId="78D2DC80" w14:textId="77777777" w:rsidR="009A4E85" w:rsidRPr="00F40522" w:rsidRDefault="009A4E85" w:rsidP="002C19DE">
      <w:pPr>
        <w:pStyle w:val="BodyText"/>
        <w:spacing w:after="0"/>
        <w:rPr>
          <w:szCs w:val="22"/>
          <w:lang w:val="es-ES_tradnl"/>
        </w:rPr>
      </w:pPr>
    </w:p>
    <w:p w14:paraId="4C62262A" w14:textId="77777777" w:rsidR="00E37F0B" w:rsidRPr="00F40522" w:rsidRDefault="00E37F0B" w:rsidP="002C19DE">
      <w:pPr>
        <w:rPr>
          <w:lang w:val="es-ES_tradnl"/>
        </w:rPr>
      </w:pPr>
    </w:p>
    <w:p w14:paraId="6C5F0946" w14:textId="7909A938" w:rsidR="00B568E3" w:rsidRPr="00F40522" w:rsidRDefault="00D01FE1" w:rsidP="00FD03BF">
      <w:pPr>
        <w:ind w:left="8910"/>
        <w:rPr>
          <w:szCs w:val="22"/>
          <w:lang w:val="es-ES_tradnl"/>
        </w:rPr>
        <w:sectPr w:rsidR="00B568E3" w:rsidRPr="00F40522" w:rsidSect="002C19DE">
          <w:headerReference w:type="first" r:id="rId57"/>
          <w:pgSz w:w="16840" w:h="11907" w:orient="landscape" w:code="9"/>
          <w:pgMar w:top="1418" w:right="1418" w:bottom="1418" w:left="1418" w:header="709" w:footer="709" w:gutter="0"/>
          <w:pgNumType w:start="9"/>
          <w:cols w:space="720"/>
          <w:titlePg/>
          <w:docGrid w:linePitch="299"/>
        </w:sectPr>
      </w:pPr>
      <w:r w:rsidRPr="00F40522">
        <w:rPr>
          <w:rFonts w:eastAsia="Arial"/>
          <w:szCs w:val="22"/>
          <w:lang w:val="es-ES_tradnl"/>
        </w:rPr>
        <w:t>[Sigue el Anexo IV]</w:t>
      </w:r>
    </w:p>
    <w:p w14:paraId="14F3B17A" w14:textId="77777777" w:rsidR="001F541D" w:rsidRPr="00F40522" w:rsidRDefault="001F541D" w:rsidP="001F541D">
      <w:pPr>
        <w:rPr>
          <w:b/>
          <w:sz w:val="2"/>
          <w:lang w:val="es-ES_tradnl"/>
        </w:r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685B14" w:rsidRPr="00F40522" w14:paraId="7BD0FED8" w14:textId="77777777" w:rsidTr="000E0E0C">
        <w:trPr>
          <w:trHeight w:val="431"/>
        </w:trPr>
        <w:tc>
          <w:tcPr>
            <w:tcW w:w="9290" w:type="dxa"/>
            <w:gridSpan w:val="2"/>
          </w:tcPr>
          <w:p w14:paraId="63EC5049" w14:textId="77777777" w:rsidR="000E0E0C" w:rsidRPr="00F40522" w:rsidRDefault="00D01FE1" w:rsidP="000E0E0C">
            <w:pPr>
              <w:pStyle w:val="TableParagraph"/>
              <w:spacing w:before="88"/>
              <w:ind w:left="110"/>
              <w:rPr>
                <w:lang w:val="es-ES_tradnl"/>
              </w:rPr>
            </w:pPr>
            <w:r w:rsidRPr="00F40522">
              <w:rPr>
                <w:lang w:val="es-ES_tradnl"/>
              </w:rPr>
              <w:t>RESUMEN DEL PROYECTO</w:t>
            </w:r>
          </w:p>
        </w:tc>
      </w:tr>
      <w:tr w:rsidR="00685B14" w:rsidRPr="00F40522" w14:paraId="7BDCD203" w14:textId="77777777" w:rsidTr="00B76722">
        <w:trPr>
          <w:trHeight w:val="46"/>
        </w:trPr>
        <w:tc>
          <w:tcPr>
            <w:tcW w:w="2377" w:type="dxa"/>
            <w:shd w:val="clear" w:color="auto" w:fill="68E089"/>
          </w:tcPr>
          <w:p w14:paraId="1BCDAE1D" w14:textId="77777777" w:rsidR="000E0E0C" w:rsidRPr="00F40522" w:rsidRDefault="00D01FE1" w:rsidP="000E0E0C">
            <w:pPr>
              <w:pStyle w:val="TableParagraph"/>
              <w:ind w:left="110"/>
              <w:rPr>
                <w:lang w:val="es-ES_tradnl"/>
              </w:rPr>
            </w:pPr>
            <w:r w:rsidRPr="00F40522">
              <w:rPr>
                <w:u w:val="single"/>
                <w:lang w:val="es-ES_tradnl"/>
              </w:rPr>
              <w:t>Código del proyecto</w:t>
            </w:r>
          </w:p>
        </w:tc>
        <w:tc>
          <w:tcPr>
            <w:tcW w:w="6913" w:type="dxa"/>
          </w:tcPr>
          <w:p w14:paraId="3C9D5BF0" w14:textId="77777777" w:rsidR="000E0E0C" w:rsidRPr="00F40522" w:rsidRDefault="00D01FE1" w:rsidP="006C7D9E">
            <w:pPr>
              <w:pStyle w:val="TableParagraph"/>
              <w:ind w:left="109" w:right="84"/>
              <w:rPr>
                <w:lang w:val="es-ES_tradnl"/>
              </w:rPr>
            </w:pPr>
            <w:r w:rsidRPr="00F40522">
              <w:rPr>
                <w:lang w:val="es-ES_tradnl"/>
              </w:rPr>
              <w:t>DA_1_4_10_12_19_24_27_01</w:t>
            </w:r>
          </w:p>
        </w:tc>
      </w:tr>
      <w:tr w:rsidR="00685B14" w:rsidRPr="00F40522" w14:paraId="618C5DB0" w14:textId="77777777" w:rsidTr="00A33BBD">
        <w:trPr>
          <w:trHeight w:val="342"/>
        </w:trPr>
        <w:tc>
          <w:tcPr>
            <w:tcW w:w="2377" w:type="dxa"/>
            <w:shd w:val="clear" w:color="auto" w:fill="68E089"/>
          </w:tcPr>
          <w:p w14:paraId="6171B666" w14:textId="77777777" w:rsidR="007B73D7" w:rsidRPr="00F40522" w:rsidRDefault="00D01FE1" w:rsidP="007B73D7">
            <w:pPr>
              <w:pStyle w:val="TableParagraph"/>
              <w:spacing w:before="1"/>
              <w:ind w:left="110"/>
              <w:rPr>
                <w:lang w:val="es-ES_tradnl"/>
              </w:rPr>
            </w:pPr>
            <w:r w:rsidRPr="00F40522">
              <w:rPr>
                <w:u w:val="single"/>
                <w:lang w:val="es-ES_tradnl"/>
              </w:rPr>
              <w:t>Título</w:t>
            </w:r>
          </w:p>
        </w:tc>
        <w:tc>
          <w:tcPr>
            <w:tcW w:w="6913" w:type="dxa"/>
            <w:vAlign w:val="center"/>
          </w:tcPr>
          <w:p w14:paraId="626F43E4" w14:textId="3A26F1DF" w:rsidR="007B73D7" w:rsidRPr="00F40522" w:rsidRDefault="001417B7" w:rsidP="007B73D7">
            <w:pPr>
              <w:pStyle w:val="TableParagraph"/>
              <w:spacing w:before="1"/>
              <w:ind w:left="109"/>
              <w:rPr>
                <w:i/>
                <w:lang w:val="es-ES_tradnl"/>
              </w:rPr>
            </w:pPr>
            <w:hyperlink r:id="rId58" w:history="1">
              <w:r w:rsidR="00D01FE1" w:rsidRPr="00F40522">
                <w:rPr>
                  <w:color w:val="0000FF"/>
                  <w:u w:val="single"/>
                  <w:lang w:val="es-ES_tradnl"/>
                </w:rPr>
                <w:t>Promoción del uso de la propiedad intelectual en los países en desarrollo para las industrias creativas de la era digital</w:t>
              </w:r>
            </w:hyperlink>
          </w:p>
        </w:tc>
      </w:tr>
      <w:tr w:rsidR="00685B14" w:rsidRPr="00F40522" w14:paraId="42A3A944" w14:textId="77777777" w:rsidTr="00A33BBD">
        <w:trPr>
          <w:trHeight w:val="531"/>
        </w:trPr>
        <w:tc>
          <w:tcPr>
            <w:tcW w:w="2377" w:type="dxa"/>
            <w:shd w:val="clear" w:color="auto" w:fill="68E089"/>
          </w:tcPr>
          <w:p w14:paraId="60F31D4D" w14:textId="334AD441" w:rsidR="007B73D7" w:rsidRPr="00F40522" w:rsidRDefault="001417B7" w:rsidP="007B73D7">
            <w:pPr>
              <w:pStyle w:val="TableParagraph"/>
              <w:ind w:left="110" w:right="121"/>
              <w:rPr>
                <w:lang w:val="es-ES_tradnl"/>
              </w:rPr>
            </w:pPr>
            <w:hyperlink r:id="rId59" w:history="1">
              <w:r w:rsidR="00873A26" w:rsidRPr="00F40522">
                <w:rPr>
                  <w:color w:val="0000FF"/>
                  <w:u w:val="single"/>
                  <w:lang w:val="es-ES_tradnl"/>
                </w:rPr>
                <w:t>Recomendaciones de la Agenda para el Desarrollo</w:t>
              </w:r>
            </w:hyperlink>
          </w:p>
        </w:tc>
        <w:tc>
          <w:tcPr>
            <w:tcW w:w="6913" w:type="dxa"/>
            <w:vAlign w:val="center"/>
          </w:tcPr>
          <w:p w14:paraId="69B7F02E" w14:textId="351C0C4C" w:rsidR="007B73D7" w:rsidRPr="00F40522" w:rsidRDefault="00D01FE1" w:rsidP="007B73D7">
            <w:pPr>
              <w:pStyle w:val="TableParagraph"/>
              <w:ind w:left="109" w:right="880"/>
              <w:rPr>
                <w:iCs/>
                <w:lang w:val="es-ES_tradnl"/>
              </w:rPr>
            </w:pPr>
            <w:r w:rsidRPr="00F40522">
              <w:rPr>
                <w:iCs/>
                <w:lang w:val="es-ES_tradnl"/>
              </w:rPr>
              <w:t>Recomendaciones</w:t>
            </w:r>
            <w:r w:rsidR="0030775D" w:rsidRPr="00F40522">
              <w:rPr>
                <w:iCs/>
                <w:lang w:val="es-ES_tradnl"/>
              </w:rPr>
              <w:t> 1</w:t>
            </w:r>
            <w:r w:rsidRPr="00F40522">
              <w:rPr>
                <w:iCs/>
                <w:lang w:val="es-ES_tradnl"/>
              </w:rPr>
              <w:t>,</w:t>
            </w:r>
            <w:r w:rsidR="0030775D" w:rsidRPr="00F40522">
              <w:rPr>
                <w:iCs/>
                <w:lang w:val="es-ES_tradnl"/>
              </w:rPr>
              <w:t> 4</w:t>
            </w:r>
            <w:r w:rsidRPr="00F40522">
              <w:rPr>
                <w:iCs/>
                <w:lang w:val="es-ES_tradnl"/>
              </w:rPr>
              <w:t>,</w:t>
            </w:r>
            <w:r w:rsidR="0030775D" w:rsidRPr="00F40522">
              <w:rPr>
                <w:iCs/>
                <w:lang w:val="es-ES_tradnl"/>
              </w:rPr>
              <w:t> 1</w:t>
            </w:r>
            <w:r w:rsidRPr="00F40522">
              <w:rPr>
                <w:iCs/>
                <w:lang w:val="es-ES_tradnl"/>
              </w:rPr>
              <w:t>0,</w:t>
            </w:r>
            <w:r w:rsidR="0030775D" w:rsidRPr="00F40522">
              <w:rPr>
                <w:iCs/>
                <w:lang w:val="es-ES_tradnl"/>
              </w:rPr>
              <w:t> 1</w:t>
            </w:r>
            <w:r w:rsidRPr="00F40522">
              <w:rPr>
                <w:iCs/>
                <w:lang w:val="es-ES_tradnl"/>
              </w:rPr>
              <w:t>2,</w:t>
            </w:r>
            <w:r w:rsidR="0030775D" w:rsidRPr="00F40522">
              <w:rPr>
                <w:iCs/>
                <w:lang w:val="es-ES_tradnl"/>
              </w:rPr>
              <w:t> 1</w:t>
            </w:r>
            <w:r w:rsidRPr="00F40522">
              <w:rPr>
                <w:iCs/>
                <w:lang w:val="es-ES_tradnl"/>
              </w:rPr>
              <w:t>9,</w:t>
            </w:r>
            <w:r w:rsidR="0030775D" w:rsidRPr="00F40522">
              <w:rPr>
                <w:iCs/>
                <w:lang w:val="es-ES_tradnl"/>
              </w:rPr>
              <w:t> 2</w:t>
            </w:r>
            <w:r w:rsidRPr="00F40522">
              <w:rPr>
                <w:iCs/>
                <w:lang w:val="es-ES_tradnl"/>
              </w:rPr>
              <w:t>4 y</w:t>
            </w:r>
            <w:r w:rsidR="0030775D" w:rsidRPr="00F40522">
              <w:rPr>
                <w:iCs/>
                <w:lang w:val="es-ES_tradnl"/>
              </w:rPr>
              <w:t> 2</w:t>
            </w:r>
            <w:r w:rsidRPr="00F40522">
              <w:rPr>
                <w:iCs/>
                <w:lang w:val="es-ES_tradnl"/>
              </w:rPr>
              <w:t xml:space="preserve">7. </w:t>
            </w:r>
          </w:p>
          <w:p w14:paraId="5086136A" w14:textId="77777777" w:rsidR="007B73D7" w:rsidRPr="00F40522" w:rsidRDefault="007B73D7" w:rsidP="007B73D7">
            <w:pPr>
              <w:pStyle w:val="TableParagraph"/>
              <w:ind w:left="109" w:right="84"/>
              <w:rPr>
                <w:iCs/>
                <w:lang w:val="es-ES_tradnl"/>
              </w:rPr>
            </w:pPr>
          </w:p>
        </w:tc>
      </w:tr>
      <w:tr w:rsidR="00685B14" w:rsidRPr="00F40522" w14:paraId="4DE4B45B" w14:textId="77777777" w:rsidTr="00A33BBD">
        <w:trPr>
          <w:trHeight w:val="621"/>
        </w:trPr>
        <w:tc>
          <w:tcPr>
            <w:tcW w:w="2377" w:type="dxa"/>
            <w:shd w:val="clear" w:color="auto" w:fill="68E089"/>
          </w:tcPr>
          <w:p w14:paraId="1BA174CA" w14:textId="77777777" w:rsidR="007B73D7" w:rsidRPr="00F40522" w:rsidRDefault="00D01FE1" w:rsidP="007B73D7">
            <w:pPr>
              <w:pStyle w:val="TableParagraph"/>
              <w:ind w:left="110"/>
              <w:rPr>
                <w:lang w:val="es-ES_tradnl"/>
              </w:rPr>
            </w:pPr>
            <w:r w:rsidRPr="00F40522">
              <w:rPr>
                <w:u w:val="single"/>
                <w:lang w:val="es-ES_tradnl"/>
              </w:rPr>
              <w:t>Presupuesto del proyecto</w:t>
            </w:r>
          </w:p>
        </w:tc>
        <w:tc>
          <w:tcPr>
            <w:tcW w:w="6913" w:type="dxa"/>
            <w:vAlign w:val="center"/>
          </w:tcPr>
          <w:p w14:paraId="1C0A301E" w14:textId="7D78D68C" w:rsidR="007B73D7" w:rsidRPr="00F40522" w:rsidRDefault="00D01FE1" w:rsidP="005472AB">
            <w:pPr>
              <w:pStyle w:val="TableParagraph"/>
              <w:ind w:left="109" w:right="84"/>
              <w:rPr>
                <w:lang w:val="es-ES_tradnl"/>
              </w:rPr>
            </w:pPr>
            <w:r w:rsidRPr="00F40522">
              <w:rPr>
                <w:lang w:val="es-ES_tradnl"/>
              </w:rPr>
              <w:t>Presupuesto total:</w:t>
            </w:r>
            <w:r w:rsidR="0030775D" w:rsidRPr="00F40522">
              <w:rPr>
                <w:lang w:val="es-ES_tradnl"/>
              </w:rPr>
              <w:t> 7</w:t>
            </w:r>
            <w:r w:rsidRPr="00F40522">
              <w:rPr>
                <w:lang w:val="es-ES_tradnl"/>
              </w:rPr>
              <w:t>95</w:t>
            </w:r>
            <w:r w:rsidR="0030775D" w:rsidRPr="00F40522">
              <w:rPr>
                <w:lang w:val="es-ES_tradnl"/>
              </w:rPr>
              <w:t> 0</w:t>
            </w:r>
            <w:r w:rsidRPr="00F40522">
              <w:rPr>
                <w:lang w:val="es-ES_tradnl"/>
              </w:rPr>
              <w:t>00 francos suizos asignados a recursos no relativos a personal.</w:t>
            </w:r>
          </w:p>
        </w:tc>
      </w:tr>
      <w:tr w:rsidR="00685B14" w:rsidRPr="00F40522" w14:paraId="672A9823" w14:textId="77777777" w:rsidTr="000E0E0C">
        <w:trPr>
          <w:trHeight w:val="531"/>
        </w:trPr>
        <w:tc>
          <w:tcPr>
            <w:tcW w:w="2377" w:type="dxa"/>
            <w:shd w:val="clear" w:color="auto" w:fill="68E089"/>
          </w:tcPr>
          <w:p w14:paraId="59E7EF82" w14:textId="77777777" w:rsidR="007B73D7" w:rsidRPr="00F40522" w:rsidRDefault="00D01FE1" w:rsidP="007B73D7">
            <w:pPr>
              <w:pStyle w:val="TableParagraph"/>
              <w:spacing w:before="1"/>
              <w:ind w:left="110"/>
              <w:rPr>
                <w:lang w:val="es-ES_tradnl"/>
              </w:rPr>
            </w:pPr>
            <w:r w:rsidRPr="00F40522">
              <w:rPr>
                <w:u w:val="single"/>
                <w:lang w:val="es-ES_tradnl"/>
              </w:rPr>
              <w:t>Fecha de inicio del proyecto</w:t>
            </w:r>
          </w:p>
        </w:tc>
        <w:tc>
          <w:tcPr>
            <w:tcW w:w="6913" w:type="dxa"/>
          </w:tcPr>
          <w:p w14:paraId="31DC3002" w14:textId="041F25FF" w:rsidR="007B73D7" w:rsidRPr="00F40522" w:rsidRDefault="00D01FE1" w:rsidP="007B73D7">
            <w:pPr>
              <w:pStyle w:val="TableParagraph"/>
              <w:ind w:left="109" w:right="84"/>
              <w:rPr>
                <w:iCs/>
                <w:lang w:val="es-ES_tradnl"/>
              </w:rPr>
            </w:pPr>
            <w:r w:rsidRPr="00F40522">
              <w:rPr>
                <w:iCs/>
                <w:lang w:val="es-ES_tradnl"/>
              </w:rPr>
              <w:t>Abril de</w:t>
            </w:r>
            <w:r w:rsidR="0030775D" w:rsidRPr="00F40522">
              <w:rPr>
                <w:iCs/>
                <w:lang w:val="es-ES_tradnl"/>
              </w:rPr>
              <w:t> 2</w:t>
            </w:r>
            <w:r w:rsidRPr="00F40522">
              <w:rPr>
                <w:iCs/>
                <w:lang w:val="es-ES_tradnl"/>
              </w:rPr>
              <w:t>022</w:t>
            </w:r>
          </w:p>
        </w:tc>
      </w:tr>
      <w:tr w:rsidR="00685B14" w:rsidRPr="00F40522" w14:paraId="4A6908B1" w14:textId="77777777" w:rsidTr="000E0E0C">
        <w:trPr>
          <w:trHeight w:val="531"/>
        </w:trPr>
        <w:tc>
          <w:tcPr>
            <w:tcW w:w="2377" w:type="dxa"/>
            <w:shd w:val="clear" w:color="auto" w:fill="68E089"/>
          </w:tcPr>
          <w:p w14:paraId="681B67A1" w14:textId="77777777" w:rsidR="007B73D7" w:rsidRPr="00F40522" w:rsidRDefault="00D01FE1" w:rsidP="007B73D7">
            <w:pPr>
              <w:pStyle w:val="TableParagraph"/>
              <w:ind w:left="110"/>
              <w:rPr>
                <w:lang w:val="es-ES_tradnl"/>
              </w:rPr>
            </w:pPr>
            <w:r w:rsidRPr="00F40522">
              <w:rPr>
                <w:u w:val="single"/>
                <w:lang w:val="es-ES_tradnl"/>
              </w:rPr>
              <w:t>Duración del proyecto</w:t>
            </w:r>
          </w:p>
        </w:tc>
        <w:tc>
          <w:tcPr>
            <w:tcW w:w="6913" w:type="dxa"/>
          </w:tcPr>
          <w:p w14:paraId="7E63816C" w14:textId="77777777" w:rsidR="007B73D7" w:rsidRPr="00F40522" w:rsidRDefault="00D01FE1" w:rsidP="007B73D7">
            <w:pPr>
              <w:pStyle w:val="TableParagraph"/>
              <w:ind w:left="109" w:right="84"/>
              <w:rPr>
                <w:iCs/>
                <w:lang w:val="es-ES_tradnl"/>
              </w:rPr>
            </w:pPr>
            <w:r w:rsidRPr="00F40522">
              <w:rPr>
                <w:iCs/>
                <w:lang w:val="es-ES_tradnl"/>
              </w:rPr>
              <w:t>36 meses</w:t>
            </w:r>
          </w:p>
        </w:tc>
      </w:tr>
      <w:tr w:rsidR="00685B14" w:rsidRPr="00F40522" w14:paraId="2C867EBE" w14:textId="77777777" w:rsidTr="000E0E0C">
        <w:trPr>
          <w:trHeight w:val="801"/>
        </w:trPr>
        <w:tc>
          <w:tcPr>
            <w:tcW w:w="2377" w:type="dxa"/>
            <w:shd w:val="clear" w:color="auto" w:fill="68E089"/>
          </w:tcPr>
          <w:p w14:paraId="3A7F3CE7" w14:textId="77777777" w:rsidR="007B73D7" w:rsidRPr="00F40522" w:rsidRDefault="00D01FE1" w:rsidP="007B73D7">
            <w:pPr>
              <w:pStyle w:val="TableParagraph"/>
              <w:ind w:left="110"/>
              <w:rPr>
                <w:lang w:val="es-ES_tradnl"/>
              </w:rPr>
            </w:pPr>
            <w:r w:rsidRPr="00F40522">
              <w:rPr>
                <w:u w:val="single"/>
                <w:lang w:val="es-ES_tradnl"/>
              </w:rPr>
              <w:t>Principales sectores o</w:t>
            </w:r>
          </w:p>
          <w:p w14:paraId="3E503226" w14:textId="77777777" w:rsidR="007B73D7" w:rsidRPr="00F40522" w:rsidRDefault="00D01FE1" w:rsidP="007B73D7">
            <w:pPr>
              <w:pStyle w:val="TableParagraph"/>
              <w:spacing w:line="252" w:lineRule="exact"/>
              <w:ind w:left="110" w:right="855"/>
              <w:rPr>
                <w:u w:val="single"/>
                <w:lang w:val="es-ES_tradnl"/>
              </w:rPr>
            </w:pPr>
            <w:r w:rsidRPr="00F40522">
              <w:rPr>
                <w:u w:val="single"/>
                <w:lang w:val="es-ES_tradnl"/>
              </w:rPr>
              <w:t>ámbitos de la OMPI interesados</w:t>
            </w:r>
          </w:p>
        </w:tc>
        <w:tc>
          <w:tcPr>
            <w:tcW w:w="6913" w:type="dxa"/>
          </w:tcPr>
          <w:p w14:paraId="25A0B98B" w14:textId="170AAAA5" w:rsidR="00A33BBD" w:rsidRPr="00F40522" w:rsidRDefault="00D01FE1" w:rsidP="00A33BBD">
            <w:pPr>
              <w:pStyle w:val="TableParagraph"/>
              <w:ind w:left="109" w:right="84"/>
              <w:rPr>
                <w:iCs/>
                <w:lang w:val="es-ES_tradnl"/>
              </w:rPr>
            </w:pPr>
            <w:r w:rsidRPr="00F40522">
              <w:rPr>
                <w:iCs/>
                <w:lang w:val="es-ES_tradnl"/>
              </w:rPr>
              <w:t>Sector encargado de la ejecución:</w:t>
            </w:r>
            <w:r w:rsidR="00D72F1C" w:rsidRPr="00F40522">
              <w:rPr>
                <w:iCs/>
                <w:lang w:val="es-ES_tradnl"/>
              </w:rPr>
              <w:t xml:space="preserve"> </w:t>
            </w:r>
            <w:r w:rsidRPr="00F40522">
              <w:rPr>
                <w:iCs/>
                <w:lang w:val="es-ES_tradnl"/>
              </w:rPr>
              <w:t>Derecho de Autor e Industrias Creativas</w:t>
            </w:r>
          </w:p>
          <w:p w14:paraId="21FAC5E4" w14:textId="77777777" w:rsidR="007B73D7" w:rsidRPr="00F40522" w:rsidRDefault="007B73D7" w:rsidP="007B73D7">
            <w:pPr>
              <w:pStyle w:val="TableParagraph"/>
              <w:ind w:left="109" w:right="84"/>
              <w:rPr>
                <w:iCs/>
                <w:lang w:val="es-ES_tradnl"/>
              </w:rPr>
            </w:pPr>
          </w:p>
        </w:tc>
      </w:tr>
      <w:tr w:rsidR="00685B14" w:rsidRPr="00F40522" w14:paraId="06DC1EF2" w14:textId="77777777" w:rsidTr="000E0E0C">
        <w:trPr>
          <w:trHeight w:val="621"/>
        </w:trPr>
        <w:tc>
          <w:tcPr>
            <w:tcW w:w="2377" w:type="dxa"/>
            <w:shd w:val="clear" w:color="auto" w:fill="68E089"/>
          </w:tcPr>
          <w:p w14:paraId="3EB8FA5E" w14:textId="77777777" w:rsidR="007B73D7" w:rsidRPr="00F40522" w:rsidRDefault="00D01FE1" w:rsidP="007B73D7">
            <w:pPr>
              <w:pStyle w:val="TableParagraph"/>
              <w:ind w:left="110" w:right="394"/>
              <w:rPr>
                <w:lang w:val="es-ES_tradnl"/>
              </w:rPr>
            </w:pPr>
            <w:r w:rsidRPr="00F40522">
              <w:rPr>
                <w:u w:val="single"/>
                <w:lang w:val="es-ES_tradnl"/>
              </w:rPr>
              <w:t>Breve descripción del proyecto</w:t>
            </w:r>
          </w:p>
        </w:tc>
        <w:tc>
          <w:tcPr>
            <w:tcW w:w="6913" w:type="dxa"/>
          </w:tcPr>
          <w:p w14:paraId="5969BC97" w14:textId="0DF6CDBF" w:rsidR="00595EBE" w:rsidRPr="003707A4" w:rsidRDefault="00D01FE1" w:rsidP="00CB6A22">
            <w:pPr>
              <w:pStyle w:val="TableParagraph"/>
              <w:ind w:left="109" w:right="84"/>
              <w:rPr>
                <w:iCs/>
                <w:lang w:val="es-ES_tradnl"/>
              </w:rPr>
            </w:pPr>
            <w:r w:rsidRPr="003707A4">
              <w:rPr>
                <w:iCs/>
                <w:lang w:val="es-ES_tradnl"/>
              </w:rPr>
              <w:t>El proyecto tiene por objeto estimular las industrias creativas mediante la promoción de la utilización eficaz del sistema de PI, la facilitación de la protección y la comercialización de la PI y el fomento de la cooperación y el intercambio de información entre las partes interesadas en las industrias creativas en el ámbito local.</w:t>
            </w:r>
            <w:r w:rsidR="00D72F1C" w:rsidRPr="003707A4">
              <w:rPr>
                <w:iCs/>
                <w:lang w:val="es-ES_tradnl"/>
              </w:rPr>
              <w:t xml:space="preserve"> </w:t>
            </w:r>
            <w:r w:rsidRPr="003707A4">
              <w:rPr>
                <w:iCs/>
                <w:lang w:val="es-ES_tradnl"/>
              </w:rPr>
              <w:t>Asimismo, aspira a fortalecer las capacidades de las autoridades de PI de los países participantes de cara a su adaptación al dinámico panorama digital.</w:t>
            </w:r>
            <w:r w:rsidR="00D72F1C" w:rsidRPr="003707A4">
              <w:rPr>
                <w:iCs/>
                <w:lang w:val="es-ES_tradnl"/>
              </w:rPr>
              <w:t xml:space="preserve"> </w:t>
            </w:r>
          </w:p>
          <w:p w14:paraId="4874E1E5" w14:textId="77777777" w:rsidR="00595EBE" w:rsidRPr="003707A4" w:rsidRDefault="00595EBE" w:rsidP="00595EBE">
            <w:pPr>
              <w:pStyle w:val="TableParagraph"/>
              <w:ind w:left="109" w:right="84"/>
              <w:rPr>
                <w:iCs/>
                <w:lang w:val="es-ES_tradnl"/>
              </w:rPr>
            </w:pPr>
          </w:p>
          <w:p w14:paraId="470ADD64" w14:textId="390CBF83" w:rsidR="007B73D7" w:rsidRPr="003707A4" w:rsidRDefault="00D01FE1" w:rsidP="00143D17">
            <w:pPr>
              <w:pStyle w:val="TableParagraph"/>
              <w:ind w:left="109" w:right="84"/>
              <w:rPr>
                <w:iCs/>
                <w:lang w:val="es-ES_tradnl"/>
              </w:rPr>
            </w:pPr>
            <w:r w:rsidRPr="003707A4">
              <w:rPr>
                <w:iCs/>
                <w:lang w:val="es-ES_tradnl"/>
              </w:rPr>
              <w:t>En particular, el proyecto persigue los siguientes objetivos:</w:t>
            </w:r>
            <w:r w:rsidR="0030775D" w:rsidRPr="003707A4">
              <w:rPr>
                <w:iCs/>
                <w:lang w:val="es-ES_tradnl"/>
              </w:rPr>
              <w:t> 1</w:t>
            </w:r>
            <w:r w:rsidRPr="003707A4">
              <w:rPr>
                <w:iCs/>
                <w:lang w:val="es-ES_tradnl"/>
              </w:rPr>
              <w:t>) empoderar a las partes interesadas de las industrias creativas en la salvaguarda, administración, aprovechamiento y observancia de los derechos de PI</w:t>
            </w:r>
            <w:r w:rsidR="00D72F1C" w:rsidRPr="003707A4">
              <w:rPr>
                <w:iCs/>
                <w:lang w:val="es-ES_tradnl"/>
              </w:rPr>
              <w:t xml:space="preserve"> </w:t>
            </w:r>
            <w:r w:rsidRPr="003707A4">
              <w:rPr>
                <w:iCs/>
                <w:lang w:val="es-ES_tradnl"/>
              </w:rPr>
              <w:t>con miras a facilitar la comercialización de productos y servicios creativos y culturales, y</w:t>
            </w:r>
            <w:r w:rsidR="0030775D" w:rsidRPr="003707A4">
              <w:rPr>
                <w:iCs/>
                <w:lang w:val="es-ES_tradnl"/>
              </w:rPr>
              <w:t> 2</w:t>
            </w:r>
            <w:r w:rsidRPr="003707A4">
              <w:rPr>
                <w:iCs/>
                <w:lang w:val="es-ES_tradnl"/>
              </w:rPr>
              <w:t xml:space="preserve">) establecer redes entre industrias creativas locales para impulsar el intercambio de información, la colaboración y la mejora general del funcionamiento del mercado. </w:t>
            </w:r>
          </w:p>
        </w:tc>
      </w:tr>
      <w:tr w:rsidR="00685B14" w:rsidRPr="00F40522" w14:paraId="399187B2" w14:textId="77777777" w:rsidTr="000E0E0C">
        <w:trPr>
          <w:trHeight w:val="432"/>
        </w:trPr>
        <w:tc>
          <w:tcPr>
            <w:tcW w:w="2377" w:type="dxa"/>
            <w:shd w:val="clear" w:color="auto" w:fill="68E089"/>
          </w:tcPr>
          <w:p w14:paraId="459BE6AE" w14:textId="77777777" w:rsidR="007B73D7" w:rsidRPr="00F40522" w:rsidRDefault="00D01FE1" w:rsidP="007B73D7">
            <w:pPr>
              <w:pStyle w:val="TableParagraph"/>
              <w:spacing w:before="1"/>
              <w:ind w:left="110"/>
              <w:rPr>
                <w:lang w:val="es-ES_tradnl"/>
              </w:rPr>
            </w:pPr>
            <w:r w:rsidRPr="00F40522">
              <w:rPr>
                <w:u w:val="single"/>
                <w:lang w:val="es-ES_tradnl"/>
              </w:rPr>
              <w:t>Director del proyecto</w:t>
            </w:r>
          </w:p>
        </w:tc>
        <w:tc>
          <w:tcPr>
            <w:tcW w:w="6913" w:type="dxa"/>
          </w:tcPr>
          <w:p w14:paraId="08ED86F8" w14:textId="77777777" w:rsidR="0054458D" w:rsidRPr="00F40522" w:rsidRDefault="00D01FE1" w:rsidP="007B73D7">
            <w:pPr>
              <w:pStyle w:val="TableParagraph"/>
              <w:ind w:left="109" w:right="84"/>
              <w:rPr>
                <w:bCs/>
                <w:iCs/>
                <w:lang w:val="es-ES_tradnl"/>
              </w:rPr>
            </w:pPr>
            <w:r w:rsidRPr="00F40522">
              <w:rPr>
                <w:lang w:val="es-ES_tradnl"/>
              </w:rPr>
              <w:t>Sr. Dimiter Gantchev, director adjunto y director principal de la División de Información y Difusión por Medios Digitales, Sector de Derecho de Autor e Industrias Creativas</w:t>
            </w:r>
          </w:p>
          <w:p w14:paraId="1B5F7ED6" w14:textId="77777777" w:rsidR="007B73D7" w:rsidRPr="00F40522" w:rsidRDefault="007B73D7" w:rsidP="007B73D7">
            <w:pPr>
              <w:pStyle w:val="TableParagraph"/>
              <w:ind w:left="109" w:right="84"/>
              <w:rPr>
                <w:iCs/>
                <w:lang w:val="es-ES_tradnl"/>
              </w:rPr>
            </w:pPr>
          </w:p>
        </w:tc>
      </w:tr>
      <w:tr w:rsidR="00685B14" w:rsidRPr="00F40522" w14:paraId="7CE604AC" w14:textId="77777777" w:rsidTr="000E0E0C">
        <w:trPr>
          <w:trHeight w:val="891"/>
        </w:trPr>
        <w:tc>
          <w:tcPr>
            <w:tcW w:w="2377" w:type="dxa"/>
            <w:shd w:val="clear" w:color="auto" w:fill="68E089"/>
          </w:tcPr>
          <w:p w14:paraId="1F0F9B19" w14:textId="30D03A93" w:rsidR="007B73D7" w:rsidRPr="00F40522" w:rsidRDefault="00D01FE1" w:rsidP="007B73D7">
            <w:pPr>
              <w:pStyle w:val="TableParagraph"/>
              <w:spacing w:before="1"/>
              <w:ind w:left="110" w:right="221"/>
              <w:rPr>
                <w:lang w:val="es-ES_tradnl"/>
              </w:rPr>
            </w:pPr>
            <w:r w:rsidRPr="00F40522">
              <w:rPr>
                <w:u w:val="single"/>
                <w:lang w:val="es-ES_tradnl"/>
              </w:rPr>
              <w:t>Vínculos con los resultados previstos en el</w:t>
            </w:r>
            <w:r w:rsidRPr="00F40522">
              <w:rPr>
                <w:lang w:val="es-ES_tradnl"/>
              </w:rPr>
              <w:t xml:space="preserve"> </w:t>
            </w:r>
            <w:hyperlink r:id="rId60" w:history="1">
              <w:r w:rsidR="00873A26" w:rsidRPr="00F40522">
                <w:rPr>
                  <w:color w:val="0000FF"/>
                  <w:u w:val="single"/>
                  <w:lang w:val="es-ES_tradnl"/>
                </w:rPr>
                <w:t>programa de trabajo y presupuesto para 2022/23</w:t>
              </w:r>
            </w:hyperlink>
          </w:p>
        </w:tc>
        <w:tc>
          <w:tcPr>
            <w:tcW w:w="6913" w:type="dxa"/>
          </w:tcPr>
          <w:p w14:paraId="34BDC2FC" w14:textId="115C9988" w:rsidR="007B73D7" w:rsidRPr="00F40522" w:rsidRDefault="00D01FE1" w:rsidP="007B73D7">
            <w:pPr>
              <w:pStyle w:val="TableParagraph"/>
              <w:ind w:left="109" w:right="84"/>
              <w:rPr>
                <w:iCs/>
                <w:lang w:val="es-ES_tradnl"/>
              </w:rPr>
            </w:pPr>
            <w:r w:rsidRPr="00F40522">
              <w:rPr>
                <w:iCs/>
                <w:lang w:val="es-ES_tradnl"/>
              </w:rPr>
              <w:t xml:space="preserve">4.1 Un uso más eficaz de la propiedad intelectual </w:t>
            </w:r>
            <w:r w:rsidR="0014339F" w:rsidRPr="00F40522">
              <w:rPr>
                <w:iCs/>
                <w:lang w:val="es-ES_tradnl"/>
              </w:rPr>
              <w:t>en apoyo al</w:t>
            </w:r>
            <w:r w:rsidRPr="00F40522">
              <w:rPr>
                <w:iCs/>
                <w:lang w:val="es-ES_tradnl"/>
              </w:rPr>
              <w:t xml:space="preserve"> crecimiento y el desarrollo de todos los Estados miembros y sus regiones y subregiones, mediante la aplicación de las recomendaciones de la Agenda para el Desarrollo</w:t>
            </w:r>
            <w:r w:rsidR="00B90E63" w:rsidRPr="00F40522">
              <w:rPr>
                <w:iCs/>
                <w:lang w:val="es-ES_tradnl"/>
              </w:rPr>
              <w:t>, entre otras medidas</w:t>
            </w:r>
            <w:r w:rsidRPr="00F40522">
              <w:rPr>
                <w:iCs/>
                <w:lang w:val="es-ES_tradnl"/>
              </w:rPr>
              <w:t>.</w:t>
            </w:r>
          </w:p>
          <w:p w14:paraId="6EEDFA29" w14:textId="77777777" w:rsidR="0054458D" w:rsidRPr="00F40522" w:rsidRDefault="0054458D" w:rsidP="007B73D7">
            <w:pPr>
              <w:pStyle w:val="TableParagraph"/>
              <w:ind w:left="109" w:right="84"/>
              <w:rPr>
                <w:iCs/>
                <w:lang w:val="es-ES_tradnl"/>
              </w:rPr>
            </w:pPr>
          </w:p>
          <w:p w14:paraId="3AA2F513" w14:textId="77777777" w:rsidR="0054458D" w:rsidRPr="00F40522" w:rsidRDefault="00D01FE1" w:rsidP="007B73D7">
            <w:pPr>
              <w:pStyle w:val="TableParagraph"/>
              <w:ind w:left="109" w:right="84"/>
              <w:rPr>
                <w:iCs/>
                <w:lang w:val="es-ES_tradnl"/>
              </w:rPr>
            </w:pPr>
            <w:r w:rsidRPr="00F40522">
              <w:rPr>
                <w:lang w:val="es-ES_tradnl"/>
              </w:rPr>
              <w:t>4.2 Desarrollo de ecosistemas equilibrados y eficaces de PI, innovación y creatividad en los Estados miembros.</w:t>
            </w:r>
          </w:p>
          <w:p w14:paraId="18A0AF40" w14:textId="77777777" w:rsidR="007B73D7" w:rsidRPr="00F40522" w:rsidRDefault="007B73D7" w:rsidP="007B73D7">
            <w:pPr>
              <w:pStyle w:val="TableParagraph"/>
              <w:ind w:right="84"/>
              <w:rPr>
                <w:iCs/>
                <w:lang w:val="es-ES_tradnl"/>
              </w:rPr>
            </w:pPr>
          </w:p>
          <w:p w14:paraId="676FD974" w14:textId="77777777" w:rsidR="007B73D7" w:rsidRPr="00F40522" w:rsidRDefault="00D01FE1" w:rsidP="007B73D7">
            <w:pPr>
              <w:pStyle w:val="TableParagraph"/>
              <w:ind w:left="109" w:right="84"/>
              <w:rPr>
                <w:iCs/>
                <w:lang w:val="es-ES_tradnl"/>
              </w:rPr>
            </w:pPr>
            <w:r w:rsidRPr="00F40522">
              <w:rPr>
                <w:iCs/>
                <w:lang w:val="es-ES_tradnl"/>
              </w:rPr>
              <w:t>4.3 Aumento de los conocimientos y competencias en materia de PI en todos los Estados miembros.</w:t>
            </w:r>
          </w:p>
          <w:p w14:paraId="48F6219D" w14:textId="77777777" w:rsidR="007B73D7" w:rsidRPr="00F40522" w:rsidRDefault="007B73D7" w:rsidP="007B73D7">
            <w:pPr>
              <w:pStyle w:val="TableParagraph"/>
              <w:ind w:right="84"/>
              <w:rPr>
                <w:iCs/>
                <w:lang w:val="es-ES_tradnl"/>
              </w:rPr>
            </w:pPr>
          </w:p>
          <w:p w14:paraId="25746226" w14:textId="77777777" w:rsidR="007B73D7" w:rsidRPr="00F40522" w:rsidRDefault="00D01FE1" w:rsidP="00EB3138">
            <w:pPr>
              <w:pStyle w:val="TableParagraph"/>
              <w:ind w:left="109" w:right="84"/>
              <w:rPr>
                <w:iCs/>
                <w:lang w:val="es-ES_tradnl"/>
              </w:rPr>
            </w:pPr>
            <w:r w:rsidRPr="00F40522">
              <w:rPr>
                <w:iCs/>
                <w:lang w:val="es-ES_tradnl"/>
              </w:rPr>
              <w:t>4.4 Más innovadores, creadores, pymes, universidades, instituciones de investigación y comunidades sacan provecho de la PI.</w:t>
            </w:r>
          </w:p>
        </w:tc>
      </w:tr>
      <w:tr w:rsidR="00685B14" w:rsidRPr="00F40522" w14:paraId="298AF3CE" w14:textId="77777777" w:rsidTr="000E0E0C">
        <w:trPr>
          <w:trHeight w:val="1071"/>
        </w:trPr>
        <w:tc>
          <w:tcPr>
            <w:tcW w:w="2377" w:type="dxa"/>
            <w:shd w:val="clear" w:color="auto" w:fill="68E089"/>
          </w:tcPr>
          <w:p w14:paraId="1F4E3585" w14:textId="77777777" w:rsidR="007B73D7" w:rsidRPr="00F40522" w:rsidRDefault="00D01FE1" w:rsidP="007B73D7">
            <w:pPr>
              <w:pStyle w:val="TableParagraph"/>
              <w:ind w:left="110" w:right="378"/>
              <w:rPr>
                <w:lang w:val="es-ES_tradnl"/>
              </w:rPr>
            </w:pPr>
            <w:r w:rsidRPr="00F40522">
              <w:rPr>
                <w:u w:val="single"/>
                <w:lang w:val="es-ES_tradnl"/>
              </w:rPr>
              <w:t>Progresos en la ejecución del proyecto</w:t>
            </w:r>
          </w:p>
        </w:tc>
        <w:tc>
          <w:tcPr>
            <w:tcW w:w="6913" w:type="dxa"/>
          </w:tcPr>
          <w:p w14:paraId="1667ECAF" w14:textId="77777777" w:rsidR="009068DD" w:rsidRPr="003707A4" w:rsidRDefault="00D01FE1" w:rsidP="00DA1A75">
            <w:pPr>
              <w:pStyle w:val="TableParagraph"/>
              <w:ind w:left="109" w:right="84"/>
              <w:rPr>
                <w:iCs/>
                <w:u w:val="single"/>
                <w:lang w:val="es-ES_tradnl"/>
              </w:rPr>
            </w:pPr>
            <w:r w:rsidRPr="003707A4">
              <w:rPr>
                <w:iCs/>
                <w:u w:val="single"/>
                <w:lang w:val="es-ES_tradnl"/>
              </w:rPr>
              <w:t>Estudio exploratorio</w:t>
            </w:r>
          </w:p>
          <w:p w14:paraId="2BEFC659" w14:textId="77777777" w:rsidR="009068DD" w:rsidRPr="003707A4" w:rsidRDefault="009068DD" w:rsidP="00DA1A75">
            <w:pPr>
              <w:pStyle w:val="TableParagraph"/>
              <w:ind w:left="109" w:right="84"/>
              <w:rPr>
                <w:iCs/>
                <w:lang w:val="es-ES_tradnl"/>
              </w:rPr>
            </w:pPr>
          </w:p>
          <w:p w14:paraId="289916D4" w14:textId="5F63702D" w:rsidR="00DA1A75" w:rsidRPr="00F40522" w:rsidRDefault="00D01FE1" w:rsidP="00DA1A75">
            <w:pPr>
              <w:pStyle w:val="TableParagraph"/>
              <w:ind w:left="109" w:right="84"/>
              <w:rPr>
                <w:iCs/>
                <w:lang w:val="es-ES_tradnl"/>
              </w:rPr>
            </w:pPr>
            <w:r w:rsidRPr="003707A4">
              <w:rPr>
                <w:iCs/>
                <w:lang w:val="es-ES_tradnl"/>
              </w:rPr>
              <w:t>El estudio exploratorio, que ofrece un análisis detallado y una serie de recomendaciones sobre el marco jurídico de las industrias creativas digitales en Chile, los Emiratos Árabes Unidos, Indonesia y el Uruguay, se finalizó en diciembre de</w:t>
            </w:r>
            <w:r w:rsidR="0030775D" w:rsidRPr="003707A4">
              <w:rPr>
                <w:iCs/>
                <w:lang w:val="es-ES_tradnl"/>
              </w:rPr>
              <w:t> 2</w:t>
            </w:r>
            <w:r w:rsidRPr="003707A4">
              <w:rPr>
                <w:iCs/>
                <w:lang w:val="es-ES_tradnl"/>
              </w:rPr>
              <w:t>022, contó con la aprobación de los países beneficiarios y se presentó en la</w:t>
            </w:r>
            <w:r w:rsidR="0030775D" w:rsidRPr="003707A4">
              <w:rPr>
                <w:iCs/>
                <w:lang w:val="es-ES_tradnl"/>
              </w:rPr>
              <w:t> 3</w:t>
            </w:r>
            <w:r w:rsidRPr="003707A4">
              <w:rPr>
                <w:iCs/>
                <w:lang w:val="es-ES_tradnl"/>
              </w:rPr>
              <w:t>0.ª sesión del CDIP, que tuvo lugar en abril de</w:t>
            </w:r>
            <w:r w:rsidR="0030775D" w:rsidRPr="003707A4">
              <w:rPr>
                <w:iCs/>
                <w:lang w:val="es-ES_tradnl"/>
              </w:rPr>
              <w:t> 2</w:t>
            </w:r>
            <w:r w:rsidRPr="003707A4">
              <w:rPr>
                <w:iCs/>
                <w:lang w:val="es-ES_tradnl"/>
              </w:rPr>
              <w:t>023.</w:t>
            </w:r>
            <w:r w:rsidR="00D72F1C" w:rsidRPr="003707A4">
              <w:rPr>
                <w:iCs/>
                <w:lang w:val="es-ES_tradnl"/>
              </w:rPr>
              <w:t xml:space="preserve"> </w:t>
            </w:r>
            <w:r w:rsidRPr="003707A4">
              <w:rPr>
                <w:iCs/>
                <w:lang w:val="es-ES_tradnl"/>
              </w:rPr>
              <w:t xml:space="preserve">El resumen del estudio exploratorio está disponible en: </w:t>
            </w:r>
            <w:hyperlink r:id="rId61" w:history="1">
              <w:r w:rsidRPr="00F40522">
                <w:rPr>
                  <w:iCs/>
                  <w:color w:val="0000FF"/>
                  <w:u w:val="single"/>
                  <w:lang w:val="es-ES_tradnl"/>
                </w:rPr>
                <w:t>www.wipo.int/meetings/es/doc_details.jsp?doc_id=602191</w:t>
              </w:r>
            </w:hyperlink>
            <w:r w:rsidRPr="00F40522">
              <w:rPr>
                <w:iCs/>
                <w:lang w:val="es-ES_tradnl"/>
              </w:rPr>
              <w:t>.</w:t>
            </w:r>
          </w:p>
          <w:p w14:paraId="140D9C55" w14:textId="77777777" w:rsidR="009068DD" w:rsidRPr="00F40522" w:rsidRDefault="009068DD" w:rsidP="00DA1A75">
            <w:pPr>
              <w:pStyle w:val="TableParagraph"/>
              <w:ind w:left="109" w:right="84"/>
              <w:rPr>
                <w:iCs/>
                <w:lang w:val="es-ES_tradnl"/>
              </w:rPr>
            </w:pPr>
          </w:p>
          <w:p w14:paraId="69333022" w14:textId="77777777" w:rsidR="009068DD" w:rsidRPr="003707A4" w:rsidRDefault="00D01FE1" w:rsidP="00DA1A75">
            <w:pPr>
              <w:pStyle w:val="TableParagraph"/>
              <w:ind w:left="109" w:right="84"/>
              <w:rPr>
                <w:iCs/>
                <w:u w:val="single"/>
                <w:lang w:val="es-ES_tradnl"/>
              </w:rPr>
            </w:pPr>
            <w:r w:rsidRPr="003707A4">
              <w:rPr>
                <w:iCs/>
                <w:u w:val="single"/>
                <w:lang w:val="es-ES_tradnl"/>
              </w:rPr>
              <w:t>Fortalecimiento de capacidades</w:t>
            </w:r>
          </w:p>
          <w:p w14:paraId="6BCA7E96" w14:textId="77777777" w:rsidR="00DA1A75" w:rsidRPr="003707A4" w:rsidRDefault="00DA1A75" w:rsidP="00DA1A75">
            <w:pPr>
              <w:pStyle w:val="TableParagraph"/>
              <w:ind w:left="109" w:right="84"/>
              <w:rPr>
                <w:iCs/>
                <w:lang w:val="es-ES_tradnl"/>
              </w:rPr>
            </w:pPr>
          </w:p>
          <w:p w14:paraId="52673275" w14:textId="1FB2B208" w:rsidR="00DA1A75" w:rsidRPr="00F40522" w:rsidRDefault="00D01FE1" w:rsidP="009068DD">
            <w:pPr>
              <w:pStyle w:val="TableParagraph"/>
              <w:ind w:left="109" w:right="84"/>
              <w:rPr>
                <w:lang w:val="es-ES_tradnl"/>
              </w:rPr>
            </w:pPr>
            <w:r w:rsidRPr="003707A4">
              <w:rPr>
                <w:iCs/>
                <w:lang w:val="es-ES_tradnl"/>
              </w:rPr>
              <w:t>Se prosiguió con la creación de herramientas de fortalecimiento de capacidades de acuerdo con el calendario del proyecto.</w:t>
            </w:r>
            <w:r w:rsidR="00D72F1C" w:rsidRPr="003707A4">
              <w:rPr>
                <w:iCs/>
                <w:lang w:val="es-ES_tradnl"/>
              </w:rPr>
              <w:t xml:space="preserve"> </w:t>
            </w:r>
            <w:r w:rsidRPr="003707A4">
              <w:rPr>
                <w:iCs/>
                <w:lang w:val="es-ES_tradnl"/>
              </w:rPr>
              <w:t xml:space="preserve">Se completaron las siguientes herramientas: i) </w:t>
            </w:r>
            <w:r w:rsidRPr="003707A4">
              <w:rPr>
                <w:i/>
                <w:iCs/>
                <w:lang w:val="es-ES_tradnl"/>
              </w:rPr>
              <w:t>El papel de los derechos de propiedad intelectual en la industria de la moda:</w:t>
            </w:r>
            <w:r w:rsidR="00D72F1C" w:rsidRPr="003707A4">
              <w:rPr>
                <w:i/>
                <w:iCs/>
                <w:lang w:val="es-ES_tradnl"/>
              </w:rPr>
              <w:t xml:space="preserve"> </w:t>
            </w:r>
            <w:r w:rsidRPr="003707A4">
              <w:rPr>
                <w:i/>
                <w:iCs/>
                <w:lang w:val="es-ES_tradnl"/>
              </w:rPr>
              <w:t>de la concepción a la comercialización</w:t>
            </w:r>
            <w:r w:rsidRPr="003707A4">
              <w:rPr>
                <w:lang w:val="es-ES_tradnl"/>
              </w:rPr>
              <w:t xml:space="preserve">; ii) </w:t>
            </w:r>
            <w:r w:rsidRPr="003707A4">
              <w:rPr>
                <w:i/>
                <w:iCs/>
                <w:lang w:val="es-ES_tradnl"/>
              </w:rPr>
              <w:t>Aprovechar la creatividad,</w:t>
            </w:r>
            <w:r w:rsidR="00D72F1C" w:rsidRPr="003707A4">
              <w:rPr>
                <w:lang w:val="es-ES_tradnl"/>
              </w:rPr>
              <w:t xml:space="preserve"> </w:t>
            </w:r>
            <w:r w:rsidRPr="003707A4">
              <w:rPr>
                <w:lang w:val="es-ES_tradnl"/>
              </w:rPr>
              <w:t xml:space="preserve">derecho de autor para profesionales de la industria de la animación: una herramienta de formación; iii) </w:t>
            </w:r>
            <w:r w:rsidRPr="003707A4">
              <w:rPr>
                <w:i/>
                <w:iCs/>
                <w:lang w:val="es-ES_tradnl"/>
              </w:rPr>
              <w:t>Construcción de una economía de la edición digital:</w:t>
            </w:r>
            <w:r w:rsidR="00D72F1C" w:rsidRPr="003707A4">
              <w:rPr>
                <w:i/>
                <w:iCs/>
                <w:lang w:val="es-ES_tradnl"/>
              </w:rPr>
              <w:t xml:space="preserve"> </w:t>
            </w:r>
            <w:r w:rsidRPr="003707A4">
              <w:rPr>
                <w:i/>
                <w:iCs/>
                <w:lang w:val="es-ES_tradnl"/>
              </w:rPr>
              <w:t>oportunidades y marco de desarrollo</w:t>
            </w:r>
            <w:r w:rsidRPr="003707A4">
              <w:rPr>
                <w:lang w:val="es-ES_tradnl"/>
              </w:rPr>
              <w:t>.</w:t>
            </w:r>
            <w:r w:rsidR="00D72F1C" w:rsidRPr="003707A4">
              <w:rPr>
                <w:lang w:val="es-ES_tradnl"/>
              </w:rPr>
              <w:t xml:space="preserve"> </w:t>
            </w:r>
            <w:r w:rsidRPr="003707A4">
              <w:rPr>
                <w:lang w:val="es-ES_tradnl"/>
              </w:rPr>
              <w:t xml:space="preserve">Las herramientas sobre </w:t>
            </w:r>
            <w:r w:rsidRPr="003707A4">
              <w:rPr>
                <w:i/>
                <w:iCs/>
                <w:lang w:val="es-ES_tradnl"/>
              </w:rPr>
              <w:t>PI en el ámbito de los videojuegos</w:t>
            </w:r>
            <w:r w:rsidRPr="003707A4">
              <w:rPr>
                <w:lang w:val="es-ES_tradnl"/>
              </w:rPr>
              <w:t xml:space="preserve"> y </w:t>
            </w:r>
            <w:r w:rsidRPr="003707A4">
              <w:rPr>
                <w:i/>
                <w:iCs/>
                <w:lang w:val="es-ES_tradnl"/>
              </w:rPr>
              <w:t>PI en el ámbito de la música</w:t>
            </w:r>
            <w:r w:rsidRPr="003707A4">
              <w:rPr>
                <w:lang w:val="es-ES_tradnl"/>
              </w:rPr>
              <w:t xml:space="preserve"> están a punto de finalizarse.</w:t>
            </w:r>
            <w:r w:rsidR="00D72F1C" w:rsidRPr="003707A4">
              <w:rPr>
                <w:lang w:val="es-ES_tradnl"/>
              </w:rPr>
              <w:t xml:space="preserve"> </w:t>
            </w:r>
            <w:r w:rsidRPr="003707A4">
              <w:rPr>
                <w:lang w:val="es-ES_tradnl"/>
              </w:rPr>
              <w:t xml:space="preserve">Todas las herramientas están disponibles en esta página: </w:t>
            </w:r>
            <w:hyperlink r:id="rId62" w:history="1">
              <w:r w:rsidRPr="00F40522">
                <w:rPr>
                  <w:color w:val="0000FF"/>
                  <w:u w:val="single"/>
                  <w:lang w:val="es-ES_tradnl"/>
                </w:rPr>
                <w:t>https://www.wipo.int/cooperation/es/technical_assistance/developing-countries.html</w:t>
              </w:r>
            </w:hyperlink>
          </w:p>
          <w:p w14:paraId="5C0796FB" w14:textId="77777777" w:rsidR="00DA1A75" w:rsidRPr="00F40522" w:rsidRDefault="00DA1A75" w:rsidP="00DA1A75">
            <w:pPr>
              <w:pStyle w:val="TableParagraph"/>
              <w:ind w:left="109" w:right="84"/>
              <w:rPr>
                <w:iCs/>
                <w:lang w:val="es-ES_tradnl"/>
              </w:rPr>
            </w:pPr>
          </w:p>
          <w:p w14:paraId="2A380B47" w14:textId="77777777" w:rsidR="008B2438" w:rsidRPr="00F40522" w:rsidRDefault="00D01FE1" w:rsidP="008B2438">
            <w:pPr>
              <w:pStyle w:val="TableParagraph"/>
              <w:ind w:left="109" w:right="84"/>
              <w:rPr>
                <w:iCs/>
                <w:lang w:val="es-ES_tradnl"/>
              </w:rPr>
            </w:pPr>
            <w:r w:rsidRPr="00F40522">
              <w:rPr>
                <w:iCs/>
                <w:lang w:val="es-ES_tradnl"/>
              </w:rPr>
              <w:t>Durante el período contemplado en el informe se llevaron a cabo las siguientes actividades de fortalecimiento de capacidades:</w:t>
            </w:r>
          </w:p>
          <w:p w14:paraId="43157271" w14:textId="77777777" w:rsidR="005310D2" w:rsidRPr="00F40522" w:rsidRDefault="005310D2" w:rsidP="005310D2">
            <w:pPr>
              <w:pStyle w:val="TableParagraph"/>
              <w:ind w:right="84"/>
              <w:rPr>
                <w:iCs/>
                <w:lang w:val="es-ES_tradnl"/>
              </w:rPr>
            </w:pPr>
          </w:p>
          <w:p w14:paraId="28D4361D" w14:textId="0261EF68" w:rsidR="00C23809" w:rsidRPr="003707A4" w:rsidRDefault="00D01FE1" w:rsidP="00C23809">
            <w:pPr>
              <w:pStyle w:val="TableParagraph"/>
              <w:numPr>
                <w:ilvl w:val="0"/>
                <w:numId w:val="27"/>
              </w:numPr>
              <w:ind w:right="84"/>
              <w:rPr>
                <w:iCs/>
                <w:lang w:val="es-ES_tradnl"/>
              </w:rPr>
            </w:pPr>
            <w:r w:rsidRPr="003707A4">
              <w:rPr>
                <w:iCs/>
                <w:lang w:val="es-ES_tradnl"/>
              </w:rPr>
              <w:t>Taller sobre PI y videojuegos: aspectos jurídicos y empresariales - Celebrado del</w:t>
            </w:r>
            <w:r w:rsidR="0030775D" w:rsidRPr="003707A4">
              <w:rPr>
                <w:iCs/>
                <w:lang w:val="es-ES_tradnl"/>
              </w:rPr>
              <w:t> 1</w:t>
            </w:r>
            <w:r w:rsidRPr="003707A4">
              <w:rPr>
                <w:iCs/>
                <w:lang w:val="es-ES_tradnl"/>
              </w:rPr>
              <w:t>6 al</w:t>
            </w:r>
            <w:r w:rsidR="0030775D" w:rsidRPr="003707A4">
              <w:rPr>
                <w:iCs/>
                <w:lang w:val="es-ES_tradnl"/>
              </w:rPr>
              <w:t> 1</w:t>
            </w:r>
            <w:r w:rsidRPr="003707A4">
              <w:rPr>
                <w:iCs/>
                <w:lang w:val="es-ES_tradnl"/>
              </w:rPr>
              <w:t>7 de noviembre de</w:t>
            </w:r>
            <w:r w:rsidR="0030775D" w:rsidRPr="003707A4">
              <w:rPr>
                <w:iCs/>
                <w:lang w:val="es-ES_tradnl"/>
              </w:rPr>
              <w:t> 2</w:t>
            </w:r>
            <w:r w:rsidRPr="003707A4">
              <w:rPr>
                <w:iCs/>
                <w:lang w:val="es-ES_tradnl"/>
              </w:rPr>
              <w:t>022 en Santiago (Chile)</w:t>
            </w:r>
          </w:p>
          <w:p w14:paraId="702CC0F0" w14:textId="1DE39E21" w:rsidR="00C23809" w:rsidRPr="003707A4" w:rsidRDefault="00D01FE1" w:rsidP="00C23809">
            <w:pPr>
              <w:pStyle w:val="TableParagraph"/>
              <w:numPr>
                <w:ilvl w:val="0"/>
                <w:numId w:val="27"/>
              </w:numPr>
              <w:ind w:right="84"/>
              <w:rPr>
                <w:iCs/>
                <w:lang w:val="es-ES_tradnl"/>
              </w:rPr>
            </w:pPr>
            <w:r w:rsidRPr="003707A4">
              <w:rPr>
                <w:iCs/>
                <w:lang w:val="es-ES_tradnl"/>
              </w:rPr>
              <w:t>Taller sobre IP y aplicaciones móviles:</w:t>
            </w:r>
            <w:r w:rsidR="00D72F1C" w:rsidRPr="003707A4">
              <w:rPr>
                <w:iCs/>
                <w:lang w:val="es-ES_tradnl"/>
              </w:rPr>
              <w:t xml:space="preserve"> </w:t>
            </w:r>
            <w:r w:rsidRPr="003707A4">
              <w:rPr>
                <w:iCs/>
                <w:lang w:val="es-ES_tradnl"/>
              </w:rPr>
              <w:t>aspectos empresariales y jurídicos - Celebrado del</w:t>
            </w:r>
            <w:r w:rsidR="0030775D" w:rsidRPr="003707A4">
              <w:rPr>
                <w:iCs/>
                <w:lang w:val="es-ES_tradnl"/>
              </w:rPr>
              <w:t> 9</w:t>
            </w:r>
            <w:r w:rsidRPr="003707A4">
              <w:rPr>
                <w:iCs/>
                <w:lang w:val="es-ES_tradnl"/>
              </w:rPr>
              <w:t xml:space="preserve"> al</w:t>
            </w:r>
            <w:r w:rsidR="0030775D" w:rsidRPr="003707A4">
              <w:rPr>
                <w:iCs/>
                <w:lang w:val="es-ES_tradnl"/>
              </w:rPr>
              <w:t> 1</w:t>
            </w:r>
            <w:r w:rsidRPr="003707A4">
              <w:rPr>
                <w:iCs/>
                <w:lang w:val="es-ES_tradnl"/>
              </w:rPr>
              <w:t>0 de marzo de</w:t>
            </w:r>
            <w:r w:rsidR="0030775D" w:rsidRPr="003707A4">
              <w:rPr>
                <w:iCs/>
                <w:lang w:val="es-ES_tradnl"/>
              </w:rPr>
              <w:t> 2</w:t>
            </w:r>
            <w:r w:rsidRPr="003707A4">
              <w:rPr>
                <w:iCs/>
                <w:lang w:val="es-ES_tradnl"/>
              </w:rPr>
              <w:t xml:space="preserve">023 en Montevideo (Uruguay) </w:t>
            </w:r>
          </w:p>
          <w:p w14:paraId="7FF29F2F" w14:textId="752BDCD9" w:rsidR="00C23809" w:rsidRPr="00F40522" w:rsidRDefault="00D01FE1" w:rsidP="00C23809">
            <w:pPr>
              <w:pStyle w:val="TableParagraph"/>
              <w:numPr>
                <w:ilvl w:val="0"/>
                <w:numId w:val="27"/>
              </w:numPr>
              <w:ind w:right="84"/>
              <w:rPr>
                <w:iCs/>
                <w:lang w:val="es-ES_tradnl"/>
              </w:rPr>
            </w:pPr>
            <w:r w:rsidRPr="00F40522">
              <w:rPr>
                <w:iCs/>
                <w:lang w:val="es-ES_tradnl"/>
              </w:rPr>
              <w:t>Taller sobre el dominio de la PI en el sector de los videojuegos:</w:t>
            </w:r>
            <w:r w:rsidR="00D72F1C" w:rsidRPr="00F40522">
              <w:rPr>
                <w:iCs/>
                <w:lang w:val="es-ES_tradnl"/>
              </w:rPr>
              <w:t xml:space="preserve"> </w:t>
            </w:r>
            <w:r w:rsidRPr="00F40522">
              <w:rPr>
                <w:iCs/>
                <w:lang w:val="es-ES_tradnl"/>
              </w:rPr>
              <w:t>aspectos empresariales y jurídicos - Celebrado del</w:t>
            </w:r>
            <w:r w:rsidR="0030775D" w:rsidRPr="00F40522">
              <w:rPr>
                <w:iCs/>
                <w:lang w:val="es-ES_tradnl"/>
              </w:rPr>
              <w:t> 1</w:t>
            </w:r>
            <w:r w:rsidRPr="00F40522">
              <w:rPr>
                <w:iCs/>
                <w:lang w:val="es-ES_tradnl"/>
              </w:rPr>
              <w:t>9 al</w:t>
            </w:r>
            <w:r w:rsidR="0030775D" w:rsidRPr="00F40522">
              <w:rPr>
                <w:iCs/>
                <w:lang w:val="es-ES_tradnl"/>
              </w:rPr>
              <w:t> 2</w:t>
            </w:r>
            <w:r w:rsidRPr="00F40522">
              <w:rPr>
                <w:iCs/>
                <w:lang w:val="es-ES_tradnl"/>
              </w:rPr>
              <w:t>0 de mayo de</w:t>
            </w:r>
            <w:r w:rsidR="0030775D" w:rsidRPr="00F40522">
              <w:rPr>
                <w:iCs/>
                <w:lang w:val="es-ES_tradnl"/>
              </w:rPr>
              <w:t> 2</w:t>
            </w:r>
            <w:r w:rsidRPr="00F40522">
              <w:rPr>
                <w:iCs/>
                <w:lang w:val="es-ES_tradnl"/>
              </w:rPr>
              <w:t>023 en Yakarta (Indonesia)</w:t>
            </w:r>
          </w:p>
          <w:p w14:paraId="19D1D2C6" w14:textId="27CB3DB8" w:rsidR="00C23809" w:rsidRPr="00F40522" w:rsidRDefault="00D01FE1" w:rsidP="00C23809">
            <w:pPr>
              <w:pStyle w:val="TableParagraph"/>
              <w:numPr>
                <w:ilvl w:val="0"/>
                <w:numId w:val="27"/>
              </w:numPr>
              <w:ind w:right="84"/>
              <w:rPr>
                <w:iCs/>
                <w:lang w:val="es-ES_tradnl"/>
              </w:rPr>
            </w:pPr>
            <w:r w:rsidRPr="00F40522">
              <w:rPr>
                <w:iCs/>
                <w:lang w:val="es-ES_tradnl"/>
              </w:rPr>
              <w:t>Seminario web sobre la función de la PI en el sector de la moda - Celebrado el</w:t>
            </w:r>
            <w:r w:rsidR="0030775D" w:rsidRPr="00F40522">
              <w:rPr>
                <w:iCs/>
                <w:lang w:val="es-ES_tradnl"/>
              </w:rPr>
              <w:t> 2</w:t>
            </w:r>
            <w:r w:rsidRPr="00F40522">
              <w:rPr>
                <w:iCs/>
                <w:lang w:val="es-ES_tradnl"/>
              </w:rPr>
              <w:t>6 de abril de</w:t>
            </w:r>
            <w:r w:rsidR="0030775D" w:rsidRPr="00F40522">
              <w:rPr>
                <w:iCs/>
                <w:lang w:val="es-ES_tradnl"/>
              </w:rPr>
              <w:t> 2</w:t>
            </w:r>
            <w:r w:rsidRPr="00F40522">
              <w:rPr>
                <w:iCs/>
                <w:lang w:val="es-ES_tradnl"/>
              </w:rPr>
              <w:t>023 en Montevideo (Uruguay)</w:t>
            </w:r>
          </w:p>
          <w:p w14:paraId="218FC3C8" w14:textId="2880EEDE" w:rsidR="009068DD" w:rsidRPr="00F40522" w:rsidRDefault="00D01FE1" w:rsidP="00C23809">
            <w:pPr>
              <w:pStyle w:val="TableParagraph"/>
              <w:numPr>
                <w:ilvl w:val="0"/>
                <w:numId w:val="27"/>
              </w:numPr>
              <w:ind w:right="84"/>
              <w:rPr>
                <w:iCs/>
                <w:lang w:val="es-ES_tradnl"/>
              </w:rPr>
            </w:pPr>
            <w:r w:rsidRPr="00F40522">
              <w:rPr>
                <w:iCs/>
                <w:lang w:val="es-ES_tradnl"/>
              </w:rPr>
              <w:t>Seminario web sobre la importancia del derecho de autor en la industria musical en el entorno digital - Celebrado el</w:t>
            </w:r>
            <w:r w:rsidR="0030775D" w:rsidRPr="00F40522">
              <w:rPr>
                <w:iCs/>
                <w:lang w:val="es-ES_tradnl"/>
              </w:rPr>
              <w:t> 9</w:t>
            </w:r>
            <w:r w:rsidRPr="00F40522">
              <w:rPr>
                <w:iCs/>
                <w:lang w:val="es-ES_tradnl"/>
              </w:rPr>
              <w:t xml:space="preserve"> de marzo de</w:t>
            </w:r>
            <w:r w:rsidR="0030775D" w:rsidRPr="00F40522">
              <w:rPr>
                <w:iCs/>
                <w:lang w:val="es-ES_tradnl"/>
              </w:rPr>
              <w:t> 2</w:t>
            </w:r>
            <w:r w:rsidRPr="00F40522">
              <w:rPr>
                <w:iCs/>
                <w:lang w:val="es-ES_tradnl"/>
              </w:rPr>
              <w:t>023 en Yakarta (Indonesia)</w:t>
            </w:r>
          </w:p>
          <w:p w14:paraId="23569EEF" w14:textId="77777777" w:rsidR="009068DD" w:rsidRPr="00F40522" w:rsidRDefault="009068DD" w:rsidP="009068DD">
            <w:pPr>
              <w:pStyle w:val="TableParagraph"/>
              <w:ind w:left="175" w:right="84"/>
              <w:rPr>
                <w:iCs/>
                <w:lang w:val="es-ES_tradnl"/>
              </w:rPr>
            </w:pPr>
          </w:p>
          <w:p w14:paraId="4D1BF10B" w14:textId="77777777" w:rsidR="009068DD" w:rsidRPr="003707A4" w:rsidRDefault="00D01FE1" w:rsidP="009068DD">
            <w:pPr>
              <w:pStyle w:val="TableParagraph"/>
              <w:ind w:left="175" w:right="84"/>
              <w:rPr>
                <w:iCs/>
                <w:u w:val="single"/>
                <w:lang w:val="es-ES_tradnl"/>
              </w:rPr>
            </w:pPr>
            <w:r w:rsidRPr="003707A4">
              <w:rPr>
                <w:iCs/>
                <w:u w:val="single"/>
                <w:lang w:val="es-ES_tradnl"/>
              </w:rPr>
              <w:t>Comunicación y sensibilización</w:t>
            </w:r>
          </w:p>
          <w:p w14:paraId="43FB1201" w14:textId="77777777" w:rsidR="00DA1A75" w:rsidRPr="003707A4" w:rsidRDefault="00DA1A75" w:rsidP="00DA1A75">
            <w:pPr>
              <w:pStyle w:val="TableParagraph"/>
              <w:ind w:left="109" w:right="84"/>
              <w:rPr>
                <w:iCs/>
                <w:lang w:val="es-ES_tradnl"/>
              </w:rPr>
            </w:pPr>
          </w:p>
          <w:p w14:paraId="11EE967E" w14:textId="39B08F1B" w:rsidR="00DA1A75" w:rsidRPr="00F40522" w:rsidRDefault="00D01FE1" w:rsidP="009D358D">
            <w:pPr>
              <w:pStyle w:val="TableParagraph"/>
              <w:ind w:left="109" w:right="84"/>
              <w:rPr>
                <w:b/>
                <w:iCs/>
                <w:lang w:val="es-ES_tradnl"/>
              </w:rPr>
            </w:pPr>
            <w:r w:rsidRPr="003707A4">
              <w:rPr>
                <w:iCs/>
                <w:lang w:val="es-ES_tradnl"/>
              </w:rPr>
              <w:t xml:space="preserve">Se completó la redacción de una guía sobre la organización de campañas de sensibilización de acuerdo con el documento del proyecto, que está disponible en: </w:t>
            </w:r>
            <w:hyperlink r:id="rId63" w:history="1">
              <w:r w:rsidRPr="00F40522">
                <w:rPr>
                  <w:iCs/>
                  <w:color w:val="0000FF"/>
                  <w:u w:val="single"/>
                  <w:lang w:val="es-ES_tradnl"/>
                </w:rPr>
                <w:t>www-dev.wipo.int/edocs/mdocs/mdocs/en/wipo_ip_san_22/wipo_ip_san_22_www_615992.pdf</w:t>
              </w:r>
            </w:hyperlink>
            <w:r w:rsidRPr="00F40522">
              <w:rPr>
                <w:iCs/>
                <w:lang w:val="es-ES_tradnl"/>
              </w:rPr>
              <w:t xml:space="preserve">. </w:t>
            </w:r>
            <w:r w:rsidRPr="003707A4">
              <w:rPr>
                <w:iCs/>
                <w:lang w:val="es-ES_tradnl"/>
              </w:rPr>
              <w:t xml:space="preserve">Se creó una página web específica de la OMPI con todo el material producido en el marco del proyecto, que puede consultarse en: </w:t>
            </w:r>
            <w:hyperlink r:id="rId64" w:history="1">
              <w:r w:rsidRPr="00F40522">
                <w:rPr>
                  <w:iCs/>
                  <w:color w:val="0000FF"/>
                  <w:u w:val="single"/>
                  <w:lang w:val="es-ES_tradnl"/>
                </w:rPr>
                <w:t>https://www.wipo.int/cooperation/es/technical_assistance/developing-countries.html</w:t>
              </w:r>
            </w:hyperlink>
            <w:r w:rsidRPr="00F40522">
              <w:rPr>
                <w:iCs/>
                <w:lang w:val="es-ES_tradnl"/>
              </w:rPr>
              <w:t xml:space="preserve"> </w:t>
            </w:r>
          </w:p>
          <w:p w14:paraId="0910295B" w14:textId="77777777" w:rsidR="00DA1A75" w:rsidRPr="00F40522" w:rsidRDefault="00DA1A75" w:rsidP="00DA1A75">
            <w:pPr>
              <w:pStyle w:val="TableParagraph"/>
              <w:ind w:left="109" w:right="84"/>
              <w:rPr>
                <w:iCs/>
                <w:lang w:val="es-ES_tradnl"/>
              </w:rPr>
            </w:pPr>
          </w:p>
          <w:p w14:paraId="4C0F49C5" w14:textId="77777777" w:rsidR="007B73D7" w:rsidRPr="003707A4" w:rsidRDefault="00D01FE1" w:rsidP="00526A6C">
            <w:pPr>
              <w:pStyle w:val="TableParagraph"/>
              <w:ind w:left="109" w:right="84"/>
              <w:rPr>
                <w:iCs/>
                <w:lang w:val="es-ES_tradnl"/>
              </w:rPr>
            </w:pPr>
            <w:r w:rsidRPr="003707A4">
              <w:rPr>
                <w:iCs/>
                <w:lang w:val="es-ES_tradnl"/>
              </w:rPr>
              <w:t>Se entablaron contactos con organizaciones colaboradoras para respaldar programas de tutoría y actividades de sensibilización en la siguiente fase de la ejecución.</w:t>
            </w:r>
          </w:p>
          <w:p w14:paraId="018DEFE0" w14:textId="77777777" w:rsidR="009D358D" w:rsidRPr="003707A4" w:rsidRDefault="009D358D" w:rsidP="00526A6C">
            <w:pPr>
              <w:pStyle w:val="TableParagraph"/>
              <w:ind w:left="109" w:right="84"/>
              <w:rPr>
                <w:iCs/>
                <w:lang w:val="es-ES_tradnl"/>
              </w:rPr>
            </w:pPr>
          </w:p>
          <w:p w14:paraId="3D3807AB" w14:textId="77777777" w:rsidR="009D358D" w:rsidRPr="00F40522" w:rsidRDefault="00D01FE1" w:rsidP="00526A6C">
            <w:pPr>
              <w:pStyle w:val="TableParagraph"/>
              <w:ind w:left="109" w:right="84"/>
              <w:rPr>
                <w:iCs/>
                <w:lang w:val="es-ES_tradnl"/>
              </w:rPr>
            </w:pPr>
            <w:r w:rsidRPr="003707A4">
              <w:rPr>
                <w:iCs/>
                <w:lang w:val="es-ES_tradnl"/>
              </w:rPr>
              <w:t>Se mantuvieron intercambios periódicos con los coordinadores de los países beneficiarios para definir los pasos y actividades ulteriores.</w:t>
            </w:r>
          </w:p>
        </w:tc>
      </w:tr>
      <w:tr w:rsidR="00685B14" w:rsidRPr="00F40522" w14:paraId="0A4853EE" w14:textId="77777777" w:rsidTr="000E0E0C">
        <w:trPr>
          <w:trHeight w:val="801"/>
        </w:trPr>
        <w:tc>
          <w:tcPr>
            <w:tcW w:w="2377" w:type="dxa"/>
            <w:shd w:val="clear" w:color="auto" w:fill="68E089"/>
          </w:tcPr>
          <w:p w14:paraId="52B7EC1E" w14:textId="77777777" w:rsidR="007B73D7" w:rsidRPr="00F40522" w:rsidRDefault="00D01FE1" w:rsidP="007B73D7">
            <w:pPr>
              <w:pStyle w:val="TableParagraph"/>
              <w:spacing w:line="242" w:lineRule="auto"/>
              <w:ind w:left="110" w:right="708"/>
              <w:rPr>
                <w:lang w:val="es-ES_tradnl"/>
              </w:rPr>
            </w:pPr>
            <w:r w:rsidRPr="00F40522">
              <w:rPr>
                <w:u w:val="single"/>
                <w:lang w:val="es-ES_tradnl"/>
              </w:rPr>
              <w:t>Efectos iniciales</w:t>
            </w:r>
            <w:r w:rsidRPr="00F40522">
              <w:rPr>
                <w:lang w:val="es-ES_tradnl"/>
              </w:rPr>
              <w:t xml:space="preserve"> </w:t>
            </w:r>
            <w:r w:rsidRPr="00F40522">
              <w:rPr>
                <w:u w:val="single"/>
                <w:lang w:val="es-ES_tradnl"/>
              </w:rPr>
              <w:t>observados</w:t>
            </w:r>
          </w:p>
        </w:tc>
        <w:tc>
          <w:tcPr>
            <w:tcW w:w="6913" w:type="dxa"/>
          </w:tcPr>
          <w:p w14:paraId="74EA2345" w14:textId="77777777" w:rsidR="009A250F" w:rsidRPr="003707A4" w:rsidRDefault="00D01FE1" w:rsidP="009A250F">
            <w:pPr>
              <w:pStyle w:val="TableParagraph"/>
              <w:ind w:left="81" w:right="84"/>
              <w:rPr>
                <w:lang w:val="es-ES_tradnl"/>
              </w:rPr>
            </w:pPr>
            <w:r w:rsidRPr="003707A4">
              <w:rPr>
                <w:lang w:val="es-ES_tradnl"/>
              </w:rPr>
              <w:t>Estos son los efectos observados hasta la fecha:</w:t>
            </w:r>
          </w:p>
          <w:p w14:paraId="55580F3E" w14:textId="77777777" w:rsidR="009A250F" w:rsidRPr="003707A4" w:rsidRDefault="009A250F" w:rsidP="009A250F">
            <w:pPr>
              <w:pStyle w:val="TableParagraph"/>
              <w:ind w:right="84"/>
              <w:rPr>
                <w:iCs/>
                <w:lang w:val="es-ES_tradnl"/>
              </w:rPr>
            </w:pPr>
          </w:p>
          <w:p w14:paraId="2E4D9D0F" w14:textId="77777777" w:rsidR="00646D92" w:rsidRPr="003707A4" w:rsidRDefault="00D01FE1" w:rsidP="00F02E62">
            <w:pPr>
              <w:pStyle w:val="TableParagraph"/>
              <w:numPr>
                <w:ilvl w:val="0"/>
                <w:numId w:val="21"/>
              </w:numPr>
              <w:ind w:right="84"/>
              <w:rPr>
                <w:iCs/>
                <w:lang w:val="es-ES_tradnl"/>
              </w:rPr>
            </w:pPr>
            <w:r w:rsidRPr="003707A4">
              <w:rPr>
                <w:iCs/>
                <w:lang w:val="es-ES_tradnl"/>
              </w:rPr>
              <w:t>El estudio exploratorio permitió delimitar las cuestiones estratégicas que deben abordarse en la adaptación del marco jurídico al entorno digital en los países beneficiarios.</w:t>
            </w:r>
          </w:p>
          <w:p w14:paraId="728F12A0" w14:textId="77777777" w:rsidR="00646D92" w:rsidRPr="003707A4" w:rsidRDefault="00646D92" w:rsidP="00646D92">
            <w:pPr>
              <w:pStyle w:val="TableParagraph"/>
              <w:ind w:left="720" w:right="84"/>
              <w:rPr>
                <w:iCs/>
                <w:lang w:val="es-ES_tradnl"/>
              </w:rPr>
            </w:pPr>
          </w:p>
          <w:p w14:paraId="75CA7D95" w14:textId="77777777" w:rsidR="007202A5" w:rsidRPr="003707A4" w:rsidRDefault="00D01FE1" w:rsidP="00F02E62">
            <w:pPr>
              <w:pStyle w:val="TableParagraph"/>
              <w:numPr>
                <w:ilvl w:val="0"/>
                <w:numId w:val="21"/>
              </w:numPr>
              <w:ind w:right="84"/>
              <w:rPr>
                <w:iCs/>
                <w:lang w:val="es-ES_tradnl"/>
              </w:rPr>
            </w:pPr>
            <w:r w:rsidRPr="003707A4">
              <w:rPr>
                <w:iCs/>
                <w:lang w:val="es-ES_tradnl"/>
              </w:rPr>
              <w:t>Los materiales preparados en el marco del proyecto son de utilidad tanto para las instituciones gubernamentales como para los creadores de los respectivos ámbitos.</w:t>
            </w:r>
          </w:p>
          <w:p w14:paraId="7440A7E6" w14:textId="77777777" w:rsidR="007202A5" w:rsidRPr="003707A4" w:rsidRDefault="007202A5" w:rsidP="007202A5">
            <w:pPr>
              <w:pStyle w:val="ListParagraph"/>
              <w:rPr>
                <w:iCs/>
                <w:lang w:val="es-ES_tradnl"/>
              </w:rPr>
            </w:pPr>
          </w:p>
          <w:p w14:paraId="6F761C9C" w14:textId="77777777" w:rsidR="00646D92" w:rsidRPr="003707A4" w:rsidRDefault="00D01FE1" w:rsidP="00F02E62">
            <w:pPr>
              <w:pStyle w:val="TableParagraph"/>
              <w:numPr>
                <w:ilvl w:val="0"/>
                <w:numId w:val="21"/>
              </w:numPr>
              <w:ind w:right="84"/>
              <w:rPr>
                <w:iCs/>
                <w:lang w:val="es-ES_tradnl"/>
              </w:rPr>
            </w:pPr>
            <w:r w:rsidRPr="003707A4">
              <w:rPr>
                <w:iCs/>
                <w:lang w:val="es-ES_tradnl"/>
              </w:rPr>
              <w:t xml:space="preserve">El establecimiento de modalidades de trabajo con los países beneficiarios fue esencial para la fluidez de la ejecución de las actividades de fortalecimiento de capacidades. </w:t>
            </w:r>
          </w:p>
          <w:p w14:paraId="213488D5" w14:textId="77777777" w:rsidR="00646D92" w:rsidRPr="003707A4" w:rsidRDefault="00646D92" w:rsidP="00646D92">
            <w:pPr>
              <w:pStyle w:val="ListParagraph"/>
              <w:rPr>
                <w:rFonts w:eastAsia="Arial"/>
                <w:iCs/>
                <w:szCs w:val="22"/>
                <w:lang w:val="es-ES_tradnl"/>
              </w:rPr>
            </w:pPr>
          </w:p>
          <w:p w14:paraId="7772061A" w14:textId="3E235B32" w:rsidR="00646D92" w:rsidRPr="003707A4" w:rsidRDefault="00D01FE1" w:rsidP="00F02E62">
            <w:pPr>
              <w:pStyle w:val="TableParagraph"/>
              <w:numPr>
                <w:ilvl w:val="0"/>
                <w:numId w:val="21"/>
              </w:numPr>
              <w:ind w:right="84"/>
              <w:rPr>
                <w:iCs/>
                <w:lang w:val="es-ES_tradnl"/>
              </w:rPr>
            </w:pPr>
            <w:r w:rsidRPr="003707A4">
              <w:rPr>
                <w:iCs/>
                <w:lang w:val="es-ES_tradnl"/>
              </w:rPr>
              <w:t>Las actividades iniciales con las partes interesadas desempeñaron un papel decisivo en la identificación de las necesidades concretas de cada país beneficiario. Estos países han definido con precisión cuáles son sus sectores de prioridad dentro del ámbito del proyecto.</w:t>
            </w:r>
            <w:r w:rsidR="00D72F1C" w:rsidRPr="003707A4">
              <w:rPr>
                <w:iCs/>
                <w:lang w:val="es-ES_tradnl"/>
              </w:rPr>
              <w:t xml:space="preserve"> </w:t>
            </w:r>
            <w:r w:rsidRPr="003707A4">
              <w:rPr>
                <w:iCs/>
                <w:lang w:val="es-ES_tradnl"/>
              </w:rPr>
              <w:t>Las interacciones sirvieron para orientar la organización de más actividades.</w:t>
            </w:r>
          </w:p>
          <w:p w14:paraId="6C611285" w14:textId="77777777" w:rsidR="00646D92" w:rsidRPr="003707A4" w:rsidRDefault="00646D92" w:rsidP="00646D92">
            <w:pPr>
              <w:pStyle w:val="ListParagraph"/>
              <w:rPr>
                <w:rFonts w:eastAsia="Arial"/>
                <w:iCs/>
                <w:szCs w:val="22"/>
                <w:lang w:val="es-ES_tradnl"/>
              </w:rPr>
            </w:pPr>
          </w:p>
          <w:p w14:paraId="63107AEA" w14:textId="77777777" w:rsidR="007B73D7" w:rsidRPr="00F40522" w:rsidRDefault="00D01FE1" w:rsidP="00F02E62">
            <w:pPr>
              <w:pStyle w:val="TableParagraph"/>
              <w:numPr>
                <w:ilvl w:val="0"/>
                <w:numId w:val="21"/>
              </w:numPr>
              <w:ind w:right="84"/>
              <w:rPr>
                <w:color w:val="000000" w:themeColor="text1"/>
                <w:sz w:val="20"/>
                <w:szCs w:val="20"/>
                <w:lang w:val="es-ES_tradnl"/>
              </w:rPr>
            </w:pPr>
            <w:r w:rsidRPr="003707A4">
              <w:rPr>
                <w:iCs/>
                <w:lang w:val="es-ES_tradnl"/>
              </w:rPr>
              <w:t>Los participantes en las actividades de fortalecimiento de capacidades recibieron información para familiarizarse en mayor medida con las oportunidades y los desafíos que plantea la PI en los respectivos sectores creativos.</w:t>
            </w:r>
          </w:p>
        </w:tc>
      </w:tr>
      <w:tr w:rsidR="00685B14" w:rsidRPr="00F40522" w14:paraId="5D19F694" w14:textId="77777777" w:rsidTr="000E0E0C">
        <w:trPr>
          <w:trHeight w:val="703"/>
        </w:trPr>
        <w:tc>
          <w:tcPr>
            <w:tcW w:w="2377" w:type="dxa"/>
            <w:shd w:val="clear" w:color="auto" w:fill="68E089"/>
          </w:tcPr>
          <w:p w14:paraId="13C87AAD" w14:textId="77777777" w:rsidR="007B73D7" w:rsidRPr="00F40522" w:rsidRDefault="00D01FE1" w:rsidP="007B73D7">
            <w:pPr>
              <w:pStyle w:val="TableParagraph"/>
              <w:spacing w:before="1"/>
              <w:ind w:left="110" w:right="279"/>
              <w:rPr>
                <w:lang w:val="es-ES_tradnl"/>
              </w:rPr>
            </w:pPr>
            <w:r w:rsidRPr="00F40522">
              <w:rPr>
                <w:u w:val="single"/>
                <w:lang w:val="es-ES_tradnl"/>
              </w:rPr>
              <w:t>Experiencia adquirida y</w:t>
            </w:r>
            <w:r w:rsidRPr="00F40522">
              <w:rPr>
                <w:lang w:val="es-ES_tradnl"/>
              </w:rPr>
              <w:t xml:space="preserve"> </w:t>
            </w:r>
            <w:r w:rsidRPr="00F40522">
              <w:rPr>
                <w:u w:val="single"/>
                <w:lang w:val="es-ES_tradnl"/>
              </w:rPr>
              <w:t>enseñanzas extraídas</w:t>
            </w:r>
          </w:p>
        </w:tc>
        <w:tc>
          <w:tcPr>
            <w:tcW w:w="6913" w:type="dxa"/>
          </w:tcPr>
          <w:p w14:paraId="0D16EE95" w14:textId="77777777" w:rsidR="00502E7E" w:rsidRPr="003707A4" w:rsidRDefault="00D01FE1" w:rsidP="00767DC3">
            <w:pPr>
              <w:pStyle w:val="TableParagraph"/>
              <w:ind w:left="81" w:right="84"/>
              <w:rPr>
                <w:lang w:val="es-ES_tradnl"/>
              </w:rPr>
            </w:pPr>
            <w:r w:rsidRPr="003707A4">
              <w:rPr>
                <w:lang w:val="es-ES_tradnl"/>
              </w:rPr>
              <w:t>Estas son las experiencias adquiridas y las enseñanzas extraídas hasta la fecha:</w:t>
            </w:r>
          </w:p>
          <w:p w14:paraId="43CB724A" w14:textId="77777777" w:rsidR="00502E7E" w:rsidRPr="003707A4" w:rsidRDefault="00502E7E" w:rsidP="00502E7E">
            <w:pPr>
              <w:pStyle w:val="TableParagraph"/>
              <w:ind w:right="84"/>
              <w:rPr>
                <w:iCs/>
                <w:lang w:val="es-ES_tradnl"/>
              </w:rPr>
            </w:pPr>
          </w:p>
          <w:p w14:paraId="6EEC6882" w14:textId="77777777" w:rsidR="00767DC3" w:rsidRPr="003707A4" w:rsidRDefault="00D01FE1" w:rsidP="00767DC3">
            <w:pPr>
              <w:pStyle w:val="TableParagraph"/>
              <w:numPr>
                <w:ilvl w:val="0"/>
                <w:numId w:val="39"/>
              </w:numPr>
              <w:ind w:right="84"/>
              <w:rPr>
                <w:iCs/>
                <w:lang w:val="es-ES_tradnl"/>
              </w:rPr>
            </w:pPr>
            <w:r w:rsidRPr="003707A4">
              <w:rPr>
                <w:iCs/>
                <w:lang w:val="es-ES_tradnl"/>
              </w:rPr>
              <w:t>La coordinación con los países beneficiarios sigue efectuándose de forma bilateral debido a las diferencias entre los husos horarios.</w:t>
            </w:r>
          </w:p>
          <w:p w14:paraId="7E722514" w14:textId="77777777" w:rsidR="00767DC3" w:rsidRPr="003707A4" w:rsidRDefault="00767DC3" w:rsidP="00767DC3">
            <w:pPr>
              <w:pStyle w:val="TableParagraph"/>
              <w:ind w:left="720" w:right="84"/>
              <w:rPr>
                <w:iCs/>
                <w:lang w:val="es-ES_tradnl"/>
              </w:rPr>
            </w:pPr>
          </w:p>
          <w:p w14:paraId="7C057928" w14:textId="77777777" w:rsidR="00767DC3" w:rsidRPr="003707A4" w:rsidRDefault="00D01FE1" w:rsidP="00767DC3">
            <w:pPr>
              <w:pStyle w:val="TableParagraph"/>
              <w:numPr>
                <w:ilvl w:val="0"/>
                <w:numId w:val="39"/>
              </w:numPr>
              <w:ind w:right="84"/>
              <w:rPr>
                <w:iCs/>
                <w:lang w:val="es-ES_tradnl"/>
              </w:rPr>
            </w:pPr>
            <w:r w:rsidRPr="003707A4">
              <w:rPr>
                <w:iCs/>
                <w:lang w:val="es-ES_tradnl"/>
              </w:rPr>
              <w:t xml:space="preserve">Las actividades se planifican en función de los sectores prioritarios indicados por cada país beneficiario y se basan en los materiales de formación elaborados en los ámbitos correspondientes. </w:t>
            </w:r>
          </w:p>
          <w:p w14:paraId="7905EE56" w14:textId="77777777" w:rsidR="00767DC3" w:rsidRPr="003707A4" w:rsidRDefault="00767DC3" w:rsidP="00767DC3">
            <w:pPr>
              <w:pStyle w:val="ListParagraph"/>
              <w:rPr>
                <w:iCs/>
                <w:lang w:val="es-ES_tradnl"/>
              </w:rPr>
            </w:pPr>
          </w:p>
          <w:p w14:paraId="73954E5A" w14:textId="3BEEAB84" w:rsidR="00767DC3" w:rsidRPr="003707A4" w:rsidRDefault="00D01FE1" w:rsidP="00767DC3">
            <w:pPr>
              <w:pStyle w:val="TableParagraph"/>
              <w:numPr>
                <w:ilvl w:val="0"/>
                <w:numId w:val="39"/>
              </w:numPr>
              <w:ind w:right="84"/>
              <w:rPr>
                <w:iCs/>
                <w:lang w:val="es-ES_tradnl"/>
              </w:rPr>
            </w:pPr>
            <w:r w:rsidRPr="003707A4">
              <w:rPr>
                <w:iCs/>
                <w:lang w:val="es-ES_tradnl"/>
              </w:rPr>
              <w:t>Los eventos presenciales ofrecen mejores resultados; la participación virtual es menos eficaz.</w:t>
            </w:r>
            <w:r w:rsidR="00D72F1C" w:rsidRPr="003707A4">
              <w:rPr>
                <w:iCs/>
                <w:lang w:val="es-ES_tradnl"/>
              </w:rPr>
              <w:t xml:space="preserve"> </w:t>
            </w:r>
            <w:r w:rsidRPr="003707A4">
              <w:rPr>
                <w:iCs/>
                <w:lang w:val="es-ES_tradnl"/>
              </w:rPr>
              <w:t>Se debe dar prioridad a los eventos presenciales a la hora de tratar las áreas prioritarias seleccionadas por cada país beneficiario y reservar la posibilidad de asistir en línea para el resto de temas.</w:t>
            </w:r>
          </w:p>
          <w:p w14:paraId="41EBCF4D" w14:textId="77777777" w:rsidR="00767DC3" w:rsidRPr="003707A4" w:rsidRDefault="00767DC3" w:rsidP="00767DC3">
            <w:pPr>
              <w:pStyle w:val="ListParagraph"/>
              <w:rPr>
                <w:iCs/>
                <w:lang w:val="es-ES_tradnl"/>
              </w:rPr>
            </w:pPr>
          </w:p>
          <w:p w14:paraId="0E7C9983" w14:textId="2355D707" w:rsidR="00651059" w:rsidRPr="003707A4" w:rsidRDefault="00D01FE1" w:rsidP="00767DC3">
            <w:pPr>
              <w:pStyle w:val="TableParagraph"/>
              <w:numPr>
                <w:ilvl w:val="0"/>
                <w:numId w:val="39"/>
              </w:numPr>
              <w:ind w:right="84"/>
              <w:rPr>
                <w:iCs/>
                <w:lang w:val="es-ES_tradnl"/>
              </w:rPr>
            </w:pPr>
            <w:r w:rsidRPr="003707A4">
              <w:rPr>
                <w:iCs/>
                <w:lang w:val="es-ES_tradnl"/>
              </w:rPr>
              <w:t>Una prioridad compartida por todos los países beneficiarios es la comercialización de sus productos creativos en el marco de la PI.</w:t>
            </w:r>
            <w:r w:rsidR="00D72F1C" w:rsidRPr="003707A4">
              <w:rPr>
                <w:iCs/>
                <w:lang w:val="es-ES_tradnl"/>
              </w:rPr>
              <w:t xml:space="preserve"> </w:t>
            </w:r>
            <w:r w:rsidRPr="003707A4">
              <w:rPr>
                <w:iCs/>
                <w:lang w:val="es-ES_tradnl"/>
              </w:rPr>
              <w:t>Al abordar esta cuestión, el proyecto debe centrarse en casos prácticos.</w:t>
            </w:r>
          </w:p>
        </w:tc>
      </w:tr>
      <w:tr w:rsidR="00685B14" w:rsidRPr="00F40522" w14:paraId="21113816" w14:textId="77777777" w:rsidTr="000E0E0C">
        <w:trPr>
          <w:trHeight w:val="1423"/>
        </w:trPr>
        <w:tc>
          <w:tcPr>
            <w:tcW w:w="2377" w:type="dxa"/>
            <w:shd w:val="clear" w:color="auto" w:fill="68E089"/>
          </w:tcPr>
          <w:p w14:paraId="48156A40" w14:textId="77777777" w:rsidR="007B73D7" w:rsidRPr="00F40522" w:rsidRDefault="00D01FE1" w:rsidP="007B73D7">
            <w:pPr>
              <w:pStyle w:val="TableParagraph"/>
              <w:ind w:left="110"/>
              <w:rPr>
                <w:lang w:val="es-ES_tradnl"/>
              </w:rPr>
            </w:pPr>
            <w:r w:rsidRPr="00F40522">
              <w:rPr>
                <w:u w:val="single"/>
                <w:lang w:val="es-ES_tradnl"/>
              </w:rPr>
              <w:t>Riesgos y mitigación</w:t>
            </w:r>
          </w:p>
        </w:tc>
        <w:tc>
          <w:tcPr>
            <w:tcW w:w="6913" w:type="dxa"/>
          </w:tcPr>
          <w:p w14:paraId="7899F4F6" w14:textId="02288F6C" w:rsidR="007B73D7" w:rsidRPr="003707A4" w:rsidRDefault="00D01FE1" w:rsidP="007B73D7">
            <w:pPr>
              <w:pStyle w:val="TableParagraph"/>
              <w:ind w:left="109" w:right="84"/>
              <w:rPr>
                <w:iCs/>
                <w:lang w:val="es-ES_tradnl"/>
              </w:rPr>
            </w:pPr>
            <w:r w:rsidRPr="003707A4">
              <w:rPr>
                <w:iCs/>
                <w:u w:val="single"/>
                <w:lang w:val="es-ES_tradnl"/>
              </w:rPr>
              <w:t>Riesgo</w:t>
            </w:r>
            <w:r w:rsidR="0030775D" w:rsidRPr="003707A4">
              <w:rPr>
                <w:iCs/>
                <w:u w:val="single"/>
                <w:lang w:val="es-ES_tradnl"/>
              </w:rPr>
              <w:t> 1</w:t>
            </w:r>
            <w:r w:rsidRPr="003707A4">
              <w:rPr>
                <w:iCs/>
                <w:lang w:val="es-ES_tradnl"/>
              </w:rPr>
              <w:t>:</w:t>
            </w:r>
            <w:r w:rsidR="00D72F1C" w:rsidRPr="003707A4">
              <w:rPr>
                <w:iCs/>
                <w:lang w:val="es-ES_tradnl"/>
              </w:rPr>
              <w:t xml:space="preserve"> </w:t>
            </w:r>
            <w:r w:rsidRPr="003707A4">
              <w:rPr>
                <w:iCs/>
                <w:lang w:val="es-ES_tradnl"/>
              </w:rPr>
              <w:t>Ausencia de una red nacional de industrias creativas vinculada al sistema de PI.</w:t>
            </w:r>
          </w:p>
          <w:p w14:paraId="455767CB" w14:textId="77777777" w:rsidR="007B73D7" w:rsidRPr="003707A4" w:rsidRDefault="007B73D7" w:rsidP="007B73D7">
            <w:pPr>
              <w:pStyle w:val="TableParagraph"/>
              <w:ind w:left="109" w:right="84"/>
              <w:rPr>
                <w:iCs/>
                <w:lang w:val="es-ES_tradnl"/>
              </w:rPr>
            </w:pPr>
          </w:p>
          <w:p w14:paraId="4535BC46" w14:textId="19EB20A1" w:rsidR="007B73D7" w:rsidRPr="003707A4" w:rsidRDefault="00D01FE1" w:rsidP="007F713D">
            <w:pPr>
              <w:pStyle w:val="TableParagraph"/>
              <w:ind w:left="109" w:right="84"/>
              <w:rPr>
                <w:iCs/>
                <w:lang w:val="es-ES_tradnl"/>
              </w:rPr>
            </w:pPr>
            <w:r w:rsidRPr="003707A4">
              <w:rPr>
                <w:iCs/>
                <w:u w:val="single"/>
                <w:lang w:val="es-ES_tradnl"/>
              </w:rPr>
              <w:t>Mitigación</w:t>
            </w:r>
            <w:r w:rsidR="0030775D" w:rsidRPr="003707A4">
              <w:rPr>
                <w:iCs/>
                <w:u w:val="single"/>
                <w:lang w:val="es-ES_tradnl"/>
              </w:rPr>
              <w:t> 1</w:t>
            </w:r>
            <w:r w:rsidRPr="003707A4">
              <w:rPr>
                <w:iCs/>
                <w:lang w:val="es-ES_tradnl"/>
              </w:rPr>
              <w:t>:</w:t>
            </w:r>
            <w:r w:rsidR="00D72F1C" w:rsidRPr="003707A4">
              <w:rPr>
                <w:iCs/>
                <w:lang w:val="es-ES_tradnl"/>
              </w:rPr>
              <w:t xml:space="preserve"> </w:t>
            </w:r>
            <w:r w:rsidRPr="003707A4">
              <w:rPr>
                <w:iCs/>
                <w:lang w:val="es-ES_tradnl"/>
              </w:rPr>
              <w:t>En colaboración con los coordinadores, las actividades del proyecto estarán en consonancia con las prioridades vigentes de los respectivos gobiernos en el desarrollo de las industrias creativas.</w:t>
            </w:r>
            <w:r w:rsidR="00D72F1C" w:rsidRPr="003707A4">
              <w:rPr>
                <w:iCs/>
                <w:lang w:val="es-ES_tradnl"/>
              </w:rPr>
              <w:t xml:space="preserve"> </w:t>
            </w:r>
            <w:r w:rsidRPr="003707A4">
              <w:rPr>
                <w:iCs/>
                <w:lang w:val="es-ES_tradnl"/>
              </w:rPr>
              <w:t>Se mantendrá una interacción permanente con las instituciones y las asociaciones de las industrias creativas con vistas a detectar sinergias.</w:t>
            </w:r>
          </w:p>
          <w:p w14:paraId="3984A7FD" w14:textId="77777777" w:rsidR="007F713D" w:rsidRPr="003707A4" w:rsidRDefault="007F713D" w:rsidP="007F713D">
            <w:pPr>
              <w:pStyle w:val="TableParagraph"/>
              <w:ind w:left="109" w:right="84"/>
              <w:rPr>
                <w:iCs/>
                <w:lang w:val="es-ES_tradnl"/>
              </w:rPr>
            </w:pPr>
          </w:p>
          <w:p w14:paraId="312D7798" w14:textId="2DD007EB" w:rsidR="00CA5F61" w:rsidRPr="003707A4" w:rsidRDefault="00D01FE1" w:rsidP="00CA5F61">
            <w:pPr>
              <w:pStyle w:val="TableParagraph"/>
              <w:ind w:left="109" w:right="84"/>
              <w:rPr>
                <w:iCs/>
                <w:lang w:val="es-ES_tradnl"/>
              </w:rPr>
            </w:pPr>
            <w:r w:rsidRPr="003707A4">
              <w:rPr>
                <w:iCs/>
                <w:u w:val="single"/>
                <w:lang w:val="es-ES_tradnl"/>
              </w:rPr>
              <w:t>Riesgo</w:t>
            </w:r>
            <w:r w:rsidR="0030775D" w:rsidRPr="003707A4">
              <w:rPr>
                <w:iCs/>
                <w:u w:val="single"/>
                <w:lang w:val="es-ES_tradnl"/>
              </w:rPr>
              <w:t> 2</w:t>
            </w:r>
            <w:r w:rsidRPr="003707A4">
              <w:rPr>
                <w:iCs/>
                <w:lang w:val="es-ES_tradnl"/>
              </w:rPr>
              <w:t>:</w:t>
            </w:r>
            <w:r w:rsidR="00D72F1C" w:rsidRPr="003707A4">
              <w:rPr>
                <w:iCs/>
                <w:lang w:val="es-ES_tradnl"/>
              </w:rPr>
              <w:t xml:space="preserve"> </w:t>
            </w:r>
            <w:r w:rsidRPr="003707A4">
              <w:rPr>
                <w:iCs/>
                <w:lang w:val="es-ES_tradnl"/>
              </w:rPr>
              <w:t>Escasa participación en las actividades de fortalecimiento de capacidades.</w:t>
            </w:r>
          </w:p>
          <w:p w14:paraId="3851BE2A" w14:textId="77777777" w:rsidR="00CA5F61" w:rsidRPr="003707A4" w:rsidRDefault="00CA5F61" w:rsidP="00CA5F61">
            <w:pPr>
              <w:pStyle w:val="TableParagraph"/>
              <w:ind w:left="109" w:right="84"/>
              <w:rPr>
                <w:iCs/>
                <w:u w:val="single"/>
                <w:lang w:val="es-ES_tradnl"/>
              </w:rPr>
            </w:pPr>
          </w:p>
          <w:p w14:paraId="32F910B9" w14:textId="722ED758" w:rsidR="007F713D" w:rsidRPr="003707A4" w:rsidRDefault="00D01FE1" w:rsidP="00CA5F61">
            <w:pPr>
              <w:pStyle w:val="TableParagraph"/>
              <w:ind w:left="109" w:right="84"/>
              <w:rPr>
                <w:iCs/>
                <w:lang w:val="es-ES_tradnl"/>
              </w:rPr>
            </w:pPr>
            <w:r w:rsidRPr="003707A4">
              <w:rPr>
                <w:iCs/>
                <w:u w:val="single"/>
                <w:lang w:val="es-ES_tradnl"/>
              </w:rPr>
              <w:t>Mitigación</w:t>
            </w:r>
            <w:r w:rsidR="0030775D" w:rsidRPr="003707A4">
              <w:rPr>
                <w:iCs/>
                <w:u w:val="single"/>
                <w:lang w:val="es-ES_tradnl"/>
              </w:rPr>
              <w:t> 2</w:t>
            </w:r>
            <w:r w:rsidRPr="003707A4">
              <w:rPr>
                <w:iCs/>
                <w:lang w:val="es-ES_tradnl"/>
              </w:rPr>
              <w:t>:</w:t>
            </w:r>
            <w:r w:rsidR="00D72F1C" w:rsidRPr="003707A4">
              <w:rPr>
                <w:iCs/>
                <w:lang w:val="es-ES_tradnl"/>
              </w:rPr>
              <w:t xml:space="preserve"> </w:t>
            </w:r>
            <w:r w:rsidRPr="003707A4">
              <w:rPr>
                <w:iCs/>
                <w:lang w:val="es-ES_tradnl"/>
              </w:rPr>
              <w:t>Es importante divulgar los próximos eventos con mayor profusión.</w:t>
            </w:r>
            <w:r w:rsidR="00D72F1C" w:rsidRPr="003707A4">
              <w:rPr>
                <w:iCs/>
                <w:lang w:val="es-ES_tradnl"/>
              </w:rPr>
              <w:t xml:space="preserve"> </w:t>
            </w:r>
            <w:r w:rsidRPr="003707A4">
              <w:rPr>
                <w:iCs/>
                <w:lang w:val="es-ES_tradnl"/>
              </w:rPr>
              <w:t>Además, se ofrecerán incentivos a la participación (certificados, mayor posibilidad de interacción con los ponentes y facilitación de material adicional previa petición, por ejemplo).</w:t>
            </w:r>
          </w:p>
          <w:p w14:paraId="18035D48" w14:textId="77777777" w:rsidR="001D30C5" w:rsidRPr="003707A4" w:rsidRDefault="001D30C5" w:rsidP="00CA5F61">
            <w:pPr>
              <w:pStyle w:val="TableParagraph"/>
              <w:ind w:left="109" w:right="84"/>
              <w:rPr>
                <w:iCs/>
                <w:lang w:val="es-ES_tradnl"/>
              </w:rPr>
            </w:pPr>
          </w:p>
          <w:p w14:paraId="541E3EFD" w14:textId="78056DA9" w:rsidR="00C64B4E" w:rsidRPr="003707A4" w:rsidRDefault="00D01FE1" w:rsidP="00C64B4E">
            <w:pPr>
              <w:pStyle w:val="TableParagraph"/>
              <w:ind w:left="109" w:right="84"/>
              <w:rPr>
                <w:iCs/>
                <w:lang w:val="es-ES_tradnl"/>
              </w:rPr>
            </w:pPr>
            <w:r w:rsidRPr="003707A4">
              <w:rPr>
                <w:iCs/>
                <w:u w:val="single"/>
                <w:lang w:val="es-ES_tradnl"/>
              </w:rPr>
              <w:t>Riesgo</w:t>
            </w:r>
            <w:r w:rsidR="0030775D" w:rsidRPr="003707A4">
              <w:rPr>
                <w:iCs/>
                <w:u w:val="single"/>
                <w:lang w:val="es-ES_tradnl"/>
              </w:rPr>
              <w:t> 3</w:t>
            </w:r>
            <w:r w:rsidRPr="003707A4">
              <w:rPr>
                <w:iCs/>
                <w:lang w:val="es-ES_tradnl"/>
              </w:rPr>
              <w:t>:</w:t>
            </w:r>
            <w:r w:rsidR="00D72F1C" w:rsidRPr="003707A4">
              <w:rPr>
                <w:iCs/>
                <w:lang w:val="es-ES_tradnl"/>
              </w:rPr>
              <w:t xml:space="preserve"> </w:t>
            </w:r>
            <w:r w:rsidRPr="003707A4">
              <w:rPr>
                <w:iCs/>
                <w:lang w:val="es-ES_tradnl"/>
              </w:rPr>
              <w:t>Dificultades en la captación de mentores.</w:t>
            </w:r>
          </w:p>
          <w:p w14:paraId="276353B7" w14:textId="77777777" w:rsidR="00C64B4E" w:rsidRPr="003707A4" w:rsidRDefault="00C64B4E" w:rsidP="00CA5F61">
            <w:pPr>
              <w:pStyle w:val="TableParagraph"/>
              <w:ind w:left="109" w:right="84"/>
              <w:rPr>
                <w:iCs/>
                <w:lang w:val="es-ES_tradnl"/>
              </w:rPr>
            </w:pPr>
          </w:p>
          <w:p w14:paraId="288F6B39" w14:textId="521BF9ED" w:rsidR="007B73D7" w:rsidRPr="00F40522" w:rsidRDefault="00D01FE1" w:rsidP="000F40BB">
            <w:pPr>
              <w:pStyle w:val="TableParagraph"/>
              <w:ind w:left="109" w:right="84"/>
              <w:rPr>
                <w:iCs/>
                <w:lang w:val="es-ES_tradnl"/>
              </w:rPr>
            </w:pPr>
            <w:r w:rsidRPr="003707A4">
              <w:rPr>
                <w:iCs/>
                <w:u w:val="single"/>
                <w:lang w:val="es-ES_tradnl"/>
              </w:rPr>
              <w:t>Mitigación</w:t>
            </w:r>
            <w:r w:rsidR="0030775D" w:rsidRPr="003707A4">
              <w:rPr>
                <w:iCs/>
                <w:u w:val="single"/>
                <w:lang w:val="es-ES_tradnl"/>
              </w:rPr>
              <w:t> 3</w:t>
            </w:r>
            <w:r w:rsidRPr="003707A4">
              <w:rPr>
                <w:iCs/>
                <w:lang w:val="es-ES_tradnl"/>
              </w:rPr>
              <w:t>:</w:t>
            </w:r>
            <w:r w:rsidR="00D72F1C" w:rsidRPr="003707A4">
              <w:rPr>
                <w:iCs/>
                <w:lang w:val="es-ES_tradnl"/>
              </w:rPr>
              <w:t xml:space="preserve"> </w:t>
            </w:r>
            <w:r w:rsidRPr="003707A4">
              <w:rPr>
                <w:iCs/>
                <w:lang w:val="es-ES_tradnl"/>
              </w:rPr>
              <w:t>Se ampliará el espectro de posibles mentores.</w:t>
            </w:r>
            <w:r w:rsidR="00D72F1C" w:rsidRPr="003707A4">
              <w:rPr>
                <w:iCs/>
                <w:lang w:val="es-ES_tradnl"/>
              </w:rPr>
              <w:t xml:space="preserve"> </w:t>
            </w:r>
            <w:r w:rsidRPr="003707A4">
              <w:rPr>
                <w:iCs/>
                <w:lang w:val="es-ES_tradnl"/>
              </w:rPr>
              <w:t xml:space="preserve">Se analizarán las posibilidades de favorecer los contactos entre empresas con los asociados que deseen establecer estos vínculos. </w:t>
            </w:r>
          </w:p>
        </w:tc>
      </w:tr>
      <w:tr w:rsidR="00685B14" w:rsidRPr="00F40522" w14:paraId="57FC50ED" w14:textId="77777777" w:rsidTr="00784D19">
        <w:trPr>
          <w:trHeight w:val="867"/>
        </w:trPr>
        <w:tc>
          <w:tcPr>
            <w:tcW w:w="2377" w:type="dxa"/>
            <w:shd w:val="clear" w:color="auto" w:fill="68E089"/>
          </w:tcPr>
          <w:p w14:paraId="2CA15752" w14:textId="77777777" w:rsidR="007B73D7" w:rsidRPr="00F40522" w:rsidRDefault="00D01FE1" w:rsidP="007B73D7">
            <w:pPr>
              <w:pStyle w:val="TableParagraph"/>
              <w:ind w:left="110" w:right="536"/>
              <w:rPr>
                <w:lang w:val="es-ES_tradnl"/>
              </w:rPr>
            </w:pPr>
            <w:r w:rsidRPr="00F40522">
              <w:rPr>
                <w:u w:val="single"/>
                <w:lang w:val="es-ES_tradnl"/>
              </w:rPr>
              <w:t>Cuestiones que requieren atención inmediata</w:t>
            </w:r>
          </w:p>
        </w:tc>
        <w:tc>
          <w:tcPr>
            <w:tcW w:w="6913" w:type="dxa"/>
          </w:tcPr>
          <w:p w14:paraId="449FA886" w14:textId="77777777" w:rsidR="00422720" w:rsidRPr="00F40522" w:rsidRDefault="00422720" w:rsidP="007B73D7">
            <w:pPr>
              <w:pStyle w:val="TableParagraph"/>
              <w:ind w:left="109" w:right="84"/>
              <w:rPr>
                <w:iCs/>
                <w:lang w:val="es-ES_tradnl"/>
              </w:rPr>
            </w:pPr>
          </w:p>
          <w:p w14:paraId="3C10FE50" w14:textId="77EBC2DD" w:rsidR="007B73D7" w:rsidRPr="00F40522" w:rsidRDefault="00D01FE1" w:rsidP="007B73D7">
            <w:pPr>
              <w:pStyle w:val="TableParagraph"/>
              <w:ind w:left="109" w:right="84"/>
              <w:rPr>
                <w:iCs/>
                <w:lang w:val="es-ES_tradnl"/>
              </w:rPr>
            </w:pPr>
            <w:r w:rsidRPr="00F40522">
              <w:rPr>
                <w:iCs/>
                <w:lang w:val="es-ES_tradnl"/>
              </w:rPr>
              <w:t>Ninguna</w:t>
            </w:r>
          </w:p>
          <w:p w14:paraId="72F91089" w14:textId="77777777" w:rsidR="007B73D7" w:rsidRPr="00F40522" w:rsidRDefault="007B73D7" w:rsidP="007B73D7">
            <w:pPr>
              <w:pStyle w:val="TableParagraph"/>
              <w:ind w:left="109" w:right="84"/>
              <w:rPr>
                <w:iCs/>
                <w:lang w:val="es-ES_tradnl"/>
              </w:rPr>
            </w:pPr>
          </w:p>
        </w:tc>
      </w:tr>
      <w:tr w:rsidR="00685B14" w:rsidRPr="00F40522" w14:paraId="1951724C" w14:textId="77777777" w:rsidTr="000E0E0C">
        <w:trPr>
          <w:trHeight w:val="469"/>
        </w:trPr>
        <w:tc>
          <w:tcPr>
            <w:tcW w:w="2377" w:type="dxa"/>
            <w:shd w:val="clear" w:color="auto" w:fill="68E089"/>
          </w:tcPr>
          <w:p w14:paraId="05B9895D" w14:textId="77777777" w:rsidR="007B73D7" w:rsidRPr="00F40522" w:rsidRDefault="00D01FE1" w:rsidP="007B73D7">
            <w:pPr>
              <w:pStyle w:val="TableParagraph"/>
              <w:ind w:left="110"/>
              <w:rPr>
                <w:lang w:val="es-ES_tradnl"/>
              </w:rPr>
            </w:pPr>
            <w:r w:rsidRPr="00F40522">
              <w:rPr>
                <w:u w:val="single"/>
                <w:lang w:val="es-ES_tradnl"/>
              </w:rPr>
              <w:t>Siguientes pasos</w:t>
            </w:r>
          </w:p>
        </w:tc>
        <w:tc>
          <w:tcPr>
            <w:tcW w:w="6913" w:type="dxa"/>
          </w:tcPr>
          <w:p w14:paraId="39D77287" w14:textId="1D5E4307" w:rsidR="007B73D7" w:rsidRPr="003707A4" w:rsidRDefault="00D01FE1" w:rsidP="00784D19">
            <w:pPr>
              <w:pStyle w:val="TableParagraph"/>
              <w:ind w:left="109" w:right="458"/>
              <w:rPr>
                <w:lang w:val="es-ES_tradnl"/>
              </w:rPr>
            </w:pPr>
            <w:r w:rsidRPr="003707A4">
              <w:rPr>
                <w:iCs/>
                <w:lang w:val="es-ES_tradnl"/>
              </w:rPr>
              <w:t>Una vez finalizadas las herramientas de fortalecimiento de capacidades, el proyecto tratará de maximizar su uso en los eventos nacionales.</w:t>
            </w:r>
            <w:r w:rsidR="00D72F1C" w:rsidRPr="003707A4">
              <w:rPr>
                <w:iCs/>
                <w:lang w:val="es-ES_tradnl"/>
              </w:rPr>
              <w:t xml:space="preserve"> </w:t>
            </w:r>
            <w:r w:rsidRPr="003707A4">
              <w:rPr>
                <w:iCs/>
                <w:lang w:val="es-ES_tradnl"/>
              </w:rPr>
              <w:t>La próxima etapa se centrará en el uso eficaz de los materiales elaborados, la creación de redes, el fomento de actividades de sensibilización y la puesta en marcha de programas de mentoría.</w:t>
            </w:r>
          </w:p>
        </w:tc>
      </w:tr>
      <w:tr w:rsidR="00685B14" w:rsidRPr="00F40522" w14:paraId="0216A3F4" w14:textId="77777777" w:rsidTr="000E0E0C">
        <w:trPr>
          <w:trHeight w:val="631"/>
        </w:trPr>
        <w:tc>
          <w:tcPr>
            <w:tcW w:w="2377" w:type="dxa"/>
            <w:shd w:val="clear" w:color="auto" w:fill="68E089"/>
          </w:tcPr>
          <w:p w14:paraId="649A8B80" w14:textId="77777777" w:rsidR="007B73D7" w:rsidRPr="00F40522" w:rsidRDefault="00D01FE1" w:rsidP="007B73D7">
            <w:pPr>
              <w:pStyle w:val="TableParagraph"/>
              <w:spacing w:before="1"/>
              <w:ind w:left="110" w:right="732"/>
              <w:rPr>
                <w:lang w:val="es-ES_tradnl"/>
              </w:rPr>
            </w:pPr>
            <w:r w:rsidRPr="00F40522">
              <w:rPr>
                <w:u w:val="single"/>
                <w:lang w:val="es-ES_tradnl"/>
              </w:rPr>
              <w:t>Calendario de ejecución</w:t>
            </w:r>
          </w:p>
        </w:tc>
        <w:tc>
          <w:tcPr>
            <w:tcW w:w="6913" w:type="dxa"/>
          </w:tcPr>
          <w:p w14:paraId="17E688B1" w14:textId="77ACEE85" w:rsidR="007B73D7" w:rsidRPr="00F40522" w:rsidRDefault="00D01FE1" w:rsidP="00356B4C">
            <w:pPr>
              <w:pStyle w:val="TableParagraph"/>
              <w:spacing w:before="1"/>
              <w:ind w:left="109"/>
              <w:rPr>
                <w:iCs/>
                <w:lang w:val="es-ES_tradnl"/>
              </w:rPr>
            </w:pPr>
            <w:r w:rsidRPr="00F40522">
              <w:rPr>
                <w:iCs/>
                <w:lang w:val="es-ES_tradnl"/>
              </w:rPr>
              <w:t>La ejecución del proyecto ha avanzado con arreglo al calendario previsto.</w:t>
            </w:r>
          </w:p>
        </w:tc>
      </w:tr>
      <w:tr w:rsidR="00685B14" w:rsidRPr="00F40522" w14:paraId="19AC095F" w14:textId="77777777" w:rsidTr="000E0E0C">
        <w:trPr>
          <w:trHeight w:val="613"/>
        </w:trPr>
        <w:tc>
          <w:tcPr>
            <w:tcW w:w="2377" w:type="dxa"/>
            <w:shd w:val="clear" w:color="auto" w:fill="68E089"/>
          </w:tcPr>
          <w:p w14:paraId="399C7D37" w14:textId="77777777" w:rsidR="007B73D7" w:rsidRPr="00F40522" w:rsidRDefault="00D01FE1" w:rsidP="007B73D7">
            <w:pPr>
              <w:pStyle w:val="TableParagraph"/>
              <w:ind w:left="110" w:right="220"/>
              <w:rPr>
                <w:lang w:val="es-ES_tradnl"/>
              </w:rPr>
            </w:pPr>
            <w:r w:rsidRPr="00F40522">
              <w:rPr>
                <w:u w:val="single"/>
                <w:lang w:val="es-ES_tradnl"/>
              </w:rPr>
              <w:t>Porcentaje de ejecución del proyecto</w:t>
            </w:r>
          </w:p>
        </w:tc>
        <w:tc>
          <w:tcPr>
            <w:tcW w:w="6913" w:type="dxa"/>
          </w:tcPr>
          <w:p w14:paraId="437C7BF4" w14:textId="287AACF5" w:rsidR="007B73D7" w:rsidRPr="00F40522" w:rsidRDefault="00D01FE1" w:rsidP="007B73D7">
            <w:pPr>
              <w:pStyle w:val="TableParagraph"/>
              <w:ind w:left="109" w:right="84"/>
              <w:rPr>
                <w:lang w:val="es-ES_tradnl"/>
              </w:rPr>
            </w:pPr>
            <w:r w:rsidRPr="00F40522">
              <w:rPr>
                <w:lang w:val="es-ES_tradnl"/>
              </w:rPr>
              <w:t>El porcentaje de utilización del presupuesto a finales de julio de</w:t>
            </w:r>
            <w:r w:rsidR="0030775D" w:rsidRPr="00F40522">
              <w:rPr>
                <w:lang w:val="es-ES_tradnl"/>
              </w:rPr>
              <w:t> 2</w:t>
            </w:r>
            <w:r w:rsidRPr="00F40522">
              <w:rPr>
                <w:lang w:val="es-ES_tradnl"/>
              </w:rPr>
              <w:t>023, proporcional al presupuesto total asignado al proyecto, era</w:t>
            </w:r>
            <w:r w:rsidR="002E5BF0" w:rsidRPr="00F40522">
              <w:rPr>
                <w:lang w:val="es-ES_tradnl"/>
              </w:rPr>
              <w:t xml:space="preserve"> del</w:t>
            </w:r>
            <w:r w:rsidR="00D72F1C" w:rsidRPr="00F40522">
              <w:rPr>
                <w:lang w:val="es-ES_tradnl"/>
              </w:rPr>
              <w:t xml:space="preserve"> </w:t>
            </w:r>
            <w:r w:rsidR="0030775D" w:rsidRPr="00F40522">
              <w:rPr>
                <w:lang w:val="es-ES_tradnl"/>
              </w:rPr>
              <w:t>4</w:t>
            </w:r>
            <w:r w:rsidRPr="00F40522">
              <w:rPr>
                <w:lang w:val="es-ES_tradnl"/>
              </w:rPr>
              <w:t>3 %</w:t>
            </w:r>
            <w:r w:rsidR="00D72F1C" w:rsidRPr="00F40522">
              <w:rPr>
                <w:lang w:val="es-ES_tradnl"/>
              </w:rPr>
              <w:t xml:space="preserve"> </w:t>
            </w:r>
            <w:r w:rsidRPr="00F40522">
              <w:rPr>
                <w:lang w:val="es-ES_tradnl"/>
              </w:rPr>
              <w:t>Para más información sobre el presupuesto, véase el Anexo IX del presente documento.</w:t>
            </w:r>
          </w:p>
        </w:tc>
      </w:tr>
      <w:tr w:rsidR="00685B14" w:rsidRPr="00F40522" w14:paraId="49BB778F" w14:textId="77777777" w:rsidTr="000E0E0C">
        <w:trPr>
          <w:trHeight w:val="703"/>
        </w:trPr>
        <w:tc>
          <w:tcPr>
            <w:tcW w:w="2377" w:type="dxa"/>
            <w:shd w:val="clear" w:color="auto" w:fill="68E089"/>
          </w:tcPr>
          <w:p w14:paraId="77F05128" w14:textId="77777777" w:rsidR="007B73D7" w:rsidRPr="00F40522" w:rsidRDefault="00D01FE1" w:rsidP="007B73D7">
            <w:pPr>
              <w:pStyle w:val="TableParagraph"/>
              <w:ind w:left="110"/>
              <w:rPr>
                <w:lang w:val="es-ES_tradnl"/>
              </w:rPr>
            </w:pPr>
            <w:r w:rsidRPr="00F40522">
              <w:rPr>
                <w:u w:val="single"/>
                <w:lang w:val="es-ES_tradnl"/>
              </w:rPr>
              <w:t>Informes previos</w:t>
            </w:r>
          </w:p>
        </w:tc>
        <w:tc>
          <w:tcPr>
            <w:tcW w:w="6913" w:type="dxa"/>
          </w:tcPr>
          <w:p w14:paraId="59666EF4" w14:textId="29C6D60C" w:rsidR="007B73D7" w:rsidRPr="00F40522" w:rsidRDefault="00D01FE1" w:rsidP="0033742D">
            <w:pPr>
              <w:pStyle w:val="TableParagraph"/>
              <w:ind w:left="109" w:right="892"/>
              <w:rPr>
                <w:lang w:val="es-ES_tradnl"/>
              </w:rPr>
            </w:pPr>
            <w:r w:rsidRPr="00F40522">
              <w:rPr>
                <w:iCs/>
                <w:lang w:val="es-ES_tradnl"/>
              </w:rPr>
              <w:t>El presente es el segundo informe que se presenta al CDIP.</w:t>
            </w:r>
            <w:r w:rsidR="00D72F1C" w:rsidRPr="00F40522">
              <w:rPr>
                <w:iCs/>
                <w:lang w:val="es-ES_tradnl"/>
              </w:rPr>
              <w:t xml:space="preserve"> </w:t>
            </w:r>
            <w:r w:rsidRPr="00F40522">
              <w:rPr>
                <w:iCs/>
                <w:lang w:val="es-ES_tradnl"/>
              </w:rPr>
              <w:t xml:space="preserve">El primer informe de situación figura en el Anexo VII del documento </w:t>
            </w:r>
            <w:hyperlink r:id="rId65" w:history="1">
              <w:r w:rsidR="00F178A1" w:rsidRPr="00F40522">
                <w:rPr>
                  <w:color w:val="0000FF"/>
                  <w:u w:val="single"/>
                  <w:lang w:val="es-ES_tradnl"/>
                </w:rPr>
                <w:t>CDIP/29/2</w:t>
              </w:r>
            </w:hyperlink>
            <w:r w:rsidRPr="00F40522">
              <w:rPr>
                <w:iCs/>
                <w:lang w:val="es-ES_tradnl"/>
              </w:rPr>
              <w:t>.</w:t>
            </w:r>
          </w:p>
        </w:tc>
      </w:tr>
    </w:tbl>
    <w:p w14:paraId="37E67886" w14:textId="77777777" w:rsidR="00B55616" w:rsidRPr="00F40522" w:rsidRDefault="00B55616" w:rsidP="006E16C1">
      <w:pPr>
        <w:ind w:left="130"/>
        <w:rPr>
          <w:highlight w:val="yellow"/>
          <w:lang w:val="es-ES_tradnl"/>
        </w:rPr>
      </w:pPr>
    </w:p>
    <w:p w14:paraId="1FAA82C6" w14:textId="77777777" w:rsidR="005454E4" w:rsidRPr="00F40522" w:rsidRDefault="005454E4" w:rsidP="006E16C1">
      <w:pPr>
        <w:pStyle w:val="BodyText"/>
        <w:spacing w:after="0"/>
        <w:ind w:left="130"/>
        <w:rPr>
          <w:lang w:val="es-ES_tradnl"/>
        </w:rPr>
      </w:pPr>
    </w:p>
    <w:p w14:paraId="6B67B474" w14:textId="77777777" w:rsidR="000E0E0C" w:rsidRPr="00F40522" w:rsidRDefault="00D01FE1" w:rsidP="006E16C1">
      <w:pPr>
        <w:pStyle w:val="BodyText"/>
        <w:ind w:left="130"/>
        <w:rPr>
          <w:lang w:val="es-ES_tradnl"/>
        </w:rPr>
      </w:pPr>
      <w:r w:rsidRPr="00F40522">
        <w:rPr>
          <w:rFonts w:eastAsia="Arial"/>
          <w:szCs w:val="22"/>
          <w:lang w:val="es-ES_tradnl"/>
        </w:rPr>
        <w:t>EVALUACIÓN INTERNA DEL PROYECTO</w:t>
      </w:r>
    </w:p>
    <w:p w14:paraId="0482ADC5" w14:textId="77777777" w:rsidR="000E0E0C" w:rsidRPr="00F40522" w:rsidRDefault="00D01FE1" w:rsidP="000E0E0C">
      <w:pPr>
        <w:pStyle w:val="BodyText"/>
        <w:ind w:left="136"/>
        <w:rPr>
          <w:lang w:val="es-ES_tradnl"/>
        </w:rPr>
      </w:pPr>
      <w:r w:rsidRPr="00F40522">
        <w:rPr>
          <w:rFonts w:eastAsia="Arial"/>
          <w:szCs w:val="22"/>
          <w:lang w:val="es-ES_tradnl"/>
        </w:rPr>
        <w:t>Clave de colores:</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685B14" w:rsidRPr="00F40522" w14:paraId="1F47F716" w14:textId="77777777" w:rsidTr="000E0E0C">
        <w:trPr>
          <w:trHeight w:val="470"/>
        </w:trPr>
        <w:tc>
          <w:tcPr>
            <w:tcW w:w="1416" w:type="dxa"/>
            <w:shd w:val="clear" w:color="auto" w:fill="7BBEDA"/>
          </w:tcPr>
          <w:p w14:paraId="24511A23" w14:textId="77777777" w:rsidR="000E0E0C" w:rsidRPr="00F40522" w:rsidRDefault="00D01FE1" w:rsidP="000E0E0C">
            <w:pPr>
              <w:pStyle w:val="TableParagraph"/>
              <w:spacing w:before="106"/>
              <w:ind w:left="110"/>
              <w:rPr>
                <w:lang w:val="es-ES_tradnl"/>
              </w:rPr>
            </w:pPr>
            <w:r w:rsidRPr="00F40522">
              <w:rPr>
                <w:lang w:val="es-ES_tradnl"/>
              </w:rPr>
              <w:t>****</w:t>
            </w:r>
          </w:p>
        </w:tc>
        <w:tc>
          <w:tcPr>
            <w:tcW w:w="1678" w:type="dxa"/>
            <w:shd w:val="clear" w:color="auto" w:fill="7BBEDA"/>
          </w:tcPr>
          <w:p w14:paraId="566473B3" w14:textId="77777777" w:rsidR="000E0E0C" w:rsidRPr="00F40522" w:rsidRDefault="00D01FE1" w:rsidP="000E0E0C">
            <w:pPr>
              <w:pStyle w:val="TableParagraph"/>
              <w:spacing w:before="106"/>
              <w:ind w:left="110"/>
              <w:rPr>
                <w:lang w:val="es-ES_tradnl"/>
              </w:rPr>
            </w:pPr>
            <w:r w:rsidRPr="00F40522">
              <w:rPr>
                <w:lang w:val="es-ES_tradnl"/>
              </w:rPr>
              <w:t>***</w:t>
            </w:r>
          </w:p>
        </w:tc>
        <w:tc>
          <w:tcPr>
            <w:tcW w:w="1798" w:type="dxa"/>
            <w:shd w:val="clear" w:color="auto" w:fill="7BBEDA"/>
          </w:tcPr>
          <w:p w14:paraId="66B782B3" w14:textId="77777777" w:rsidR="000E0E0C" w:rsidRPr="00F40522" w:rsidRDefault="00D01FE1" w:rsidP="000E0E0C">
            <w:pPr>
              <w:pStyle w:val="TableParagraph"/>
              <w:spacing w:before="106"/>
              <w:ind w:left="108"/>
              <w:rPr>
                <w:lang w:val="es-ES_tradnl"/>
              </w:rPr>
            </w:pPr>
            <w:r w:rsidRPr="00F40522">
              <w:rPr>
                <w:lang w:val="es-ES_tradnl"/>
              </w:rPr>
              <w:t>**</w:t>
            </w:r>
          </w:p>
        </w:tc>
        <w:tc>
          <w:tcPr>
            <w:tcW w:w="1894" w:type="dxa"/>
            <w:shd w:val="clear" w:color="auto" w:fill="7BBEDA"/>
          </w:tcPr>
          <w:p w14:paraId="291E03B7" w14:textId="77777777" w:rsidR="000E0E0C" w:rsidRPr="00F40522" w:rsidRDefault="00D01FE1" w:rsidP="000E0E0C">
            <w:pPr>
              <w:pStyle w:val="TableParagraph"/>
              <w:spacing w:before="106"/>
              <w:ind w:left="108"/>
              <w:rPr>
                <w:lang w:val="es-ES_tradnl"/>
              </w:rPr>
            </w:pPr>
            <w:r w:rsidRPr="00F40522">
              <w:rPr>
                <w:lang w:val="es-ES_tradnl"/>
              </w:rPr>
              <w:t>SA</w:t>
            </w:r>
          </w:p>
        </w:tc>
        <w:tc>
          <w:tcPr>
            <w:tcW w:w="2564" w:type="dxa"/>
            <w:shd w:val="clear" w:color="auto" w:fill="7BBEDA"/>
          </w:tcPr>
          <w:p w14:paraId="7F815287" w14:textId="77777777" w:rsidR="000E0E0C" w:rsidRPr="00F40522" w:rsidRDefault="00D01FE1" w:rsidP="000E0E0C">
            <w:pPr>
              <w:pStyle w:val="TableParagraph"/>
              <w:spacing w:before="106"/>
              <w:ind w:left="110"/>
              <w:rPr>
                <w:lang w:val="es-ES_tradnl"/>
              </w:rPr>
            </w:pPr>
            <w:r w:rsidRPr="00F40522">
              <w:rPr>
                <w:lang w:val="es-ES_tradnl"/>
              </w:rPr>
              <w:t>ND</w:t>
            </w:r>
          </w:p>
        </w:tc>
      </w:tr>
      <w:tr w:rsidR="00685B14" w:rsidRPr="00F40522" w14:paraId="5E546418" w14:textId="77777777" w:rsidTr="000E0E0C">
        <w:trPr>
          <w:trHeight w:val="506"/>
        </w:trPr>
        <w:tc>
          <w:tcPr>
            <w:tcW w:w="1416" w:type="dxa"/>
            <w:shd w:val="clear" w:color="auto" w:fill="7BBEDA"/>
          </w:tcPr>
          <w:p w14:paraId="26DECC27" w14:textId="77777777" w:rsidR="000E0E0C" w:rsidRPr="00F40522" w:rsidRDefault="00D01FE1" w:rsidP="000E0E0C">
            <w:pPr>
              <w:pStyle w:val="TableParagraph"/>
              <w:spacing w:line="252" w:lineRule="exact"/>
              <w:ind w:left="110" w:right="408"/>
              <w:rPr>
                <w:lang w:val="es-ES_tradnl"/>
              </w:rPr>
            </w:pPr>
            <w:r w:rsidRPr="00F40522">
              <w:rPr>
                <w:lang w:val="es-ES_tradnl"/>
              </w:rPr>
              <w:t>Plenamente logrado</w:t>
            </w:r>
          </w:p>
        </w:tc>
        <w:tc>
          <w:tcPr>
            <w:tcW w:w="1678" w:type="dxa"/>
            <w:shd w:val="clear" w:color="auto" w:fill="7BBEDA"/>
          </w:tcPr>
          <w:p w14:paraId="4C4AC0BF" w14:textId="77777777" w:rsidR="000E0E0C" w:rsidRPr="00F40522" w:rsidRDefault="00D01FE1" w:rsidP="000E0E0C">
            <w:pPr>
              <w:pStyle w:val="TableParagraph"/>
              <w:spacing w:line="252" w:lineRule="exact"/>
              <w:ind w:left="110" w:right="687"/>
              <w:rPr>
                <w:lang w:val="es-ES_tradnl"/>
              </w:rPr>
            </w:pPr>
            <w:r w:rsidRPr="00F40522">
              <w:rPr>
                <w:lang w:val="es-ES_tradnl"/>
              </w:rPr>
              <w:t>Avance notable</w:t>
            </w:r>
          </w:p>
        </w:tc>
        <w:tc>
          <w:tcPr>
            <w:tcW w:w="1798" w:type="dxa"/>
            <w:shd w:val="clear" w:color="auto" w:fill="7BBEDA"/>
          </w:tcPr>
          <w:p w14:paraId="6AD12B49" w14:textId="77777777" w:rsidR="000E0E0C" w:rsidRPr="00F40522" w:rsidRDefault="00D01FE1" w:rsidP="000E0E0C">
            <w:pPr>
              <w:pStyle w:val="TableParagraph"/>
              <w:spacing w:line="251" w:lineRule="exact"/>
              <w:ind w:left="108"/>
              <w:rPr>
                <w:lang w:val="es-ES_tradnl"/>
              </w:rPr>
            </w:pPr>
            <w:r w:rsidRPr="00F40522">
              <w:rPr>
                <w:lang w:val="es-ES_tradnl"/>
              </w:rPr>
              <w:t>Avance parcial</w:t>
            </w:r>
          </w:p>
        </w:tc>
        <w:tc>
          <w:tcPr>
            <w:tcW w:w="1894" w:type="dxa"/>
            <w:shd w:val="clear" w:color="auto" w:fill="7BBEDA"/>
          </w:tcPr>
          <w:p w14:paraId="75768FCB" w14:textId="77777777" w:rsidR="000E0E0C" w:rsidRPr="00F40522" w:rsidRDefault="00D01FE1" w:rsidP="000E0E0C">
            <w:pPr>
              <w:pStyle w:val="TableParagraph"/>
              <w:spacing w:line="251" w:lineRule="exact"/>
              <w:ind w:left="108"/>
              <w:rPr>
                <w:lang w:val="es-ES_tradnl"/>
              </w:rPr>
            </w:pPr>
            <w:r w:rsidRPr="00F40522">
              <w:rPr>
                <w:lang w:val="es-ES_tradnl"/>
              </w:rPr>
              <w:t>Ningún avance</w:t>
            </w:r>
          </w:p>
        </w:tc>
        <w:tc>
          <w:tcPr>
            <w:tcW w:w="2564" w:type="dxa"/>
            <w:shd w:val="clear" w:color="auto" w:fill="7BBEDA"/>
          </w:tcPr>
          <w:p w14:paraId="60775DBF" w14:textId="77777777" w:rsidR="000E0E0C" w:rsidRPr="00F40522" w:rsidRDefault="00D01FE1" w:rsidP="000E0E0C">
            <w:pPr>
              <w:pStyle w:val="TableParagraph"/>
              <w:spacing w:line="252" w:lineRule="exact"/>
              <w:ind w:left="110" w:right="203"/>
              <w:rPr>
                <w:lang w:val="es-ES_tradnl"/>
              </w:rPr>
            </w:pPr>
            <w:r w:rsidRPr="00F40522">
              <w:rPr>
                <w:lang w:val="es-ES_tradnl"/>
              </w:rPr>
              <w:t>Sin evaluar/actividad interrumpida</w:t>
            </w:r>
          </w:p>
        </w:tc>
      </w:tr>
    </w:tbl>
    <w:p w14:paraId="6690C249" w14:textId="77777777" w:rsidR="000E0E0C" w:rsidRPr="00F40522" w:rsidRDefault="000E0E0C" w:rsidP="000E0E0C">
      <w:pPr>
        <w:pStyle w:val="BodyText"/>
        <w:spacing w:before="11"/>
        <w:rPr>
          <w:lang w:val="es-ES_tradnl"/>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685B14" w:rsidRPr="00F40522" w14:paraId="3DF7A724" w14:textId="77777777" w:rsidTr="00652174">
        <w:trPr>
          <w:trHeight w:val="1264"/>
        </w:trPr>
        <w:tc>
          <w:tcPr>
            <w:tcW w:w="2410" w:type="dxa"/>
            <w:shd w:val="clear" w:color="auto" w:fill="68E089"/>
            <w:vAlign w:val="center"/>
          </w:tcPr>
          <w:p w14:paraId="5A7A54FE" w14:textId="77777777" w:rsidR="00652174" w:rsidRPr="00F40522" w:rsidRDefault="00652174" w:rsidP="006B313E">
            <w:pPr>
              <w:pStyle w:val="TableParagraph"/>
              <w:spacing w:before="10"/>
              <w:rPr>
                <w:lang w:val="es-ES_tradnl"/>
              </w:rPr>
            </w:pPr>
          </w:p>
          <w:p w14:paraId="221B7263" w14:textId="77777777" w:rsidR="00652174" w:rsidRPr="00F40522" w:rsidRDefault="00D01FE1" w:rsidP="006B313E">
            <w:pPr>
              <w:pStyle w:val="TableParagraph"/>
              <w:ind w:left="110" w:right="624"/>
              <w:rPr>
                <w:lang w:val="es-ES_tradnl"/>
              </w:rPr>
            </w:pPr>
            <w:r w:rsidRPr="00F40522">
              <w:rPr>
                <w:u w:val="single"/>
                <w:lang w:val="es-ES_tradnl"/>
              </w:rPr>
              <w:t>Productos del proyecto</w:t>
            </w:r>
            <w:r w:rsidRPr="00F40522">
              <w:rPr>
                <w:lang w:val="es-ES_tradnl"/>
              </w:rPr>
              <w:t xml:space="preserve"> (resultado previsto)</w:t>
            </w:r>
          </w:p>
        </w:tc>
        <w:tc>
          <w:tcPr>
            <w:tcW w:w="2695" w:type="dxa"/>
            <w:shd w:val="clear" w:color="auto" w:fill="68E089"/>
            <w:vAlign w:val="center"/>
          </w:tcPr>
          <w:p w14:paraId="11FFF8D7" w14:textId="77777777" w:rsidR="00652174" w:rsidRPr="00F40522" w:rsidRDefault="00652174" w:rsidP="006B313E">
            <w:pPr>
              <w:pStyle w:val="TableParagraph"/>
              <w:spacing w:before="10"/>
              <w:rPr>
                <w:lang w:val="es-ES_tradnl"/>
              </w:rPr>
            </w:pPr>
          </w:p>
          <w:p w14:paraId="23F9FE6A" w14:textId="77777777" w:rsidR="00652174" w:rsidRPr="00F40522" w:rsidRDefault="00D01FE1" w:rsidP="006B313E">
            <w:pPr>
              <w:pStyle w:val="TableParagraph"/>
              <w:ind w:left="110" w:right="236"/>
              <w:rPr>
                <w:lang w:val="es-ES_tradnl"/>
              </w:rPr>
            </w:pPr>
            <w:r w:rsidRPr="00F40522">
              <w:rPr>
                <w:u w:val="single"/>
                <w:lang w:val="es-ES_tradnl"/>
              </w:rPr>
              <w:t>Indicadores de obtención de resultados</w:t>
            </w:r>
          </w:p>
          <w:p w14:paraId="48A1E5B9" w14:textId="77777777" w:rsidR="00652174" w:rsidRPr="00F40522" w:rsidRDefault="00D01FE1" w:rsidP="006B313E">
            <w:pPr>
              <w:pStyle w:val="TableParagraph"/>
              <w:spacing w:before="1"/>
              <w:ind w:left="110"/>
              <w:rPr>
                <w:lang w:val="es-ES_tradnl"/>
              </w:rPr>
            </w:pPr>
            <w:r w:rsidRPr="00F40522">
              <w:rPr>
                <w:lang w:val="es-ES_tradnl"/>
              </w:rPr>
              <w:t>(indicadores de productos)</w:t>
            </w:r>
          </w:p>
        </w:tc>
        <w:tc>
          <w:tcPr>
            <w:tcW w:w="3401" w:type="dxa"/>
            <w:shd w:val="clear" w:color="auto" w:fill="68E089"/>
            <w:vAlign w:val="center"/>
          </w:tcPr>
          <w:p w14:paraId="05F6D369" w14:textId="77777777" w:rsidR="00652174" w:rsidRPr="00F40522" w:rsidRDefault="00652174" w:rsidP="006B313E">
            <w:pPr>
              <w:pStyle w:val="TableParagraph"/>
              <w:spacing w:before="10"/>
              <w:rPr>
                <w:lang w:val="es-ES_tradnl"/>
              </w:rPr>
            </w:pPr>
          </w:p>
          <w:p w14:paraId="69191784" w14:textId="77777777" w:rsidR="00652174" w:rsidRPr="00F40522" w:rsidRDefault="00D01FE1" w:rsidP="006B313E">
            <w:pPr>
              <w:pStyle w:val="TableParagraph"/>
              <w:ind w:left="108"/>
              <w:rPr>
                <w:lang w:val="es-ES_tradnl"/>
              </w:rPr>
            </w:pPr>
            <w:r w:rsidRPr="00F40522">
              <w:rPr>
                <w:u w:val="single"/>
                <w:lang w:val="es-ES_tradnl"/>
              </w:rPr>
              <w:t>Datos sobre el rendimiento</w:t>
            </w:r>
          </w:p>
        </w:tc>
        <w:tc>
          <w:tcPr>
            <w:tcW w:w="876" w:type="dxa"/>
            <w:shd w:val="clear" w:color="auto" w:fill="68E089"/>
            <w:vAlign w:val="center"/>
          </w:tcPr>
          <w:p w14:paraId="02A821E3" w14:textId="77777777" w:rsidR="00652174" w:rsidRPr="00F40522" w:rsidRDefault="00652174" w:rsidP="006B313E">
            <w:pPr>
              <w:pStyle w:val="TableParagraph"/>
              <w:spacing w:before="10"/>
              <w:rPr>
                <w:lang w:val="es-ES_tradnl"/>
              </w:rPr>
            </w:pPr>
          </w:p>
          <w:p w14:paraId="0728A968" w14:textId="77777777" w:rsidR="00652174" w:rsidRPr="00F40522" w:rsidRDefault="00D01FE1" w:rsidP="006B313E">
            <w:pPr>
              <w:pStyle w:val="TableParagraph"/>
              <w:ind w:left="111"/>
              <w:rPr>
                <w:lang w:val="es-ES_tradnl"/>
              </w:rPr>
            </w:pPr>
            <w:r w:rsidRPr="00F40522">
              <w:rPr>
                <w:u w:val="single"/>
                <w:lang w:val="es-ES_tradnl"/>
              </w:rPr>
              <w:t>Clave de colores</w:t>
            </w:r>
          </w:p>
        </w:tc>
      </w:tr>
      <w:tr w:rsidR="00685B14" w:rsidRPr="00F40522" w14:paraId="729CE70C" w14:textId="77777777" w:rsidTr="00356B4C">
        <w:trPr>
          <w:trHeight w:val="1034"/>
        </w:trPr>
        <w:tc>
          <w:tcPr>
            <w:tcW w:w="2410" w:type="dxa"/>
            <w:vMerge w:val="restart"/>
            <w:tcBorders>
              <w:right w:val="single" w:sz="6" w:space="0" w:color="000000"/>
            </w:tcBorders>
            <w:vAlign w:val="center"/>
          </w:tcPr>
          <w:p w14:paraId="60D3EEED" w14:textId="77777777" w:rsidR="00652174" w:rsidRPr="00F40522" w:rsidRDefault="00D01FE1" w:rsidP="000431D6">
            <w:pPr>
              <w:pStyle w:val="TableParagraph"/>
              <w:ind w:left="83"/>
              <w:rPr>
                <w:lang w:val="es-ES_tradnl"/>
              </w:rPr>
            </w:pPr>
            <w:r w:rsidRPr="00F40522">
              <w:rPr>
                <w:lang w:val="es-ES_tradnl"/>
              </w:rPr>
              <w:t>Adopción de un enfoque estratégico viable para lograr mejoras en los sectores creativos seleccionados en los países beneficiarios</w:t>
            </w:r>
          </w:p>
          <w:p w14:paraId="3D81E95E" w14:textId="77777777" w:rsidR="00356B4C" w:rsidRPr="00F40522" w:rsidRDefault="00356B4C" w:rsidP="006B313E">
            <w:pPr>
              <w:pStyle w:val="TableParagraph"/>
              <w:rPr>
                <w:lang w:val="es-ES_tradnl"/>
              </w:rPr>
            </w:pPr>
          </w:p>
          <w:p w14:paraId="3BE28ADF" w14:textId="77777777" w:rsidR="00356B4C" w:rsidRPr="00F40522" w:rsidRDefault="00356B4C" w:rsidP="006B313E">
            <w:pPr>
              <w:pStyle w:val="TableParagraph"/>
              <w:rPr>
                <w:lang w:val="es-ES_tradnl"/>
              </w:rPr>
            </w:pPr>
          </w:p>
          <w:p w14:paraId="7CF6710A" w14:textId="77777777" w:rsidR="00356B4C" w:rsidRPr="00F40522" w:rsidRDefault="00356B4C" w:rsidP="006B313E">
            <w:pPr>
              <w:pStyle w:val="TableParagraph"/>
              <w:rPr>
                <w:lang w:val="es-ES_tradnl"/>
              </w:rPr>
            </w:pPr>
          </w:p>
        </w:tc>
        <w:tc>
          <w:tcPr>
            <w:tcW w:w="2695" w:type="dxa"/>
            <w:tcBorders>
              <w:left w:val="single" w:sz="6" w:space="0" w:color="000000"/>
              <w:bottom w:val="single" w:sz="6" w:space="0" w:color="000000"/>
            </w:tcBorders>
          </w:tcPr>
          <w:p w14:paraId="155B7948" w14:textId="4574ECC4" w:rsidR="00652174" w:rsidRPr="00F40522" w:rsidRDefault="00D01FE1" w:rsidP="000431D6">
            <w:pPr>
              <w:pStyle w:val="TableParagraph"/>
              <w:ind w:left="83"/>
              <w:rPr>
                <w:lang w:val="es-ES_tradnl"/>
              </w:rPr>
            </w:pPr>
            <w:r w:rsidRPr="00F40522">
              <w:rPr>
                <w:lang w:val="es-ES_tradnl"/>
              </w:rPr>
              <w:t>Elaboración de un estudio exploratorio sobre los sectores creativos seleccionados en los países participantes, en el que se examinen la utilización del sistema de PI por las empresas creativas, las prioridades estratégicas nacionales, los motivos y el alcance de la infrautilización del sistema de PI, y se proponga un enfoque viable para lograr los objetivos estratégicos</w:t>
            </w:r>
            <w:r w:rsidR="00124CDB" w:rsidRPr="00F40522">
              <w:rPr>
                <w:lang w:val="es-ES_tradnl"/>
              </w:rPr>
              <w:t>.</w:t>
            </w:r>
          </w:p>
        </w:tc>
        <w:tc>
          <w:tcPr>
            <w:tcW w:w="3401" w:type="dxa"/>
          </w:tcPr>
          <w:p w14:paraId="71488151" w14:textId="2F3CD1A3" w:rsidR="001D2533" w:rsidRPr="00F40522" w:rsidRDefault="00D01FE1" w:rsidP="000431D6">
            <w:pPr>
              <w:pStyle w:val="TableParagraph"/>
              <w:ind w:left="83"/>
              <w:rPr>
                <w:lang w:val="es-ES_tradnl"/>
              </w:rPr>
            </w:pPr>
            <w:r w:rsidRPr="00F40522">
              <w:rPr>
                <w:lang w:val="es-ES_tradnl"/>
              </w:rPr>
              <w:t>Plenamente logrado: el estudio exploratorio se presentó en diciembre de</w:t>
            </w:r>
            <w:r w:rsidR="0030775D" w:rsidRPr="00F40522">
              <w:rPr>
                <w:lang w:val="es-ES_tradnl"/>
              </w:rPr>
              <w:t> 2</w:t>
            </w:r>
            <w:r w:rsidRPr="00F40522">
              <w:rPr>
                <w:lang w:val="es-ES_tradnl"/>
              </w:rPr>
              <w:t>022.</w:t>
            </w:r>
          </w:p>
          <w:p w14:paraId="0595E92E" w14:textId="77777777" w:rsidR="001D2533" w:rsidRPr="00F40522" w:rsidRDefault="001D2533" w:rsidP="006B313E">
            <w:pPr>
              <w:pStyle w:val="TableParagraph"/>
              <w:rPr>
                <w:lang w:val="es-ES_tradnl"/>
              </w:rPr>
            </w:pPr>
          </w:p>
          <w:p w14:paraId="631F3ACA" w14:textId="77777777" w:rsidR="001D2533" w:rsidRPr="00F40522" w:rsidRDefault="001D2533" w:rsidP="006B313E">
            <w:pPr>
              <w:pStyle w:val="TableParagraph"/>
              <w:rPr>
                <w:lang w:val="es-ES_tradnl"/>
              </w:rPr>
            </w:pPr>
          </w:p>
          <w:p w14:paraId="401F3040" w14:textId="77777777" w:rsidR="00D327E5" w:rsidRPr="00F40522" w:rsidRDefault="00D327E5" w:rsidP="001D2533">
            <w:pPr>
              <w:pStyle w:val="TableParagraph"/>
              <w:rPr>
                <w:lang w:val="es-ES_tradnl"/>
              </w:rPr>
            </w:pPr>
          </w:p>
        </w:tc>
        <w:tc>
          <w:tcPr>
            <w:tcW w:w="876" w:type="dxa"/>
          </w:tcPr>
          <w:p w14:paraId="078ACB10" w14:textId="77777777" w:rsidR="00652174" w:rsidRPr="00F40522" w:rsidRDefault="00D01FE1" w:rsidP="009A0257">
            <w:pPr>
              <w:pStyle w:val="TableParagraph"/>
              <w:jc w:val="center"/>
              <w:rPr>
                <w:lang w:val="es-ES_tradnl"/>
              </w:rPr>
            </w:pPr>
            <w:r w:rsidRPr="00F40522">
              <w:rPr>
                <w:lang w:val="es-ES_tradnl"/>
              </w:rPr>
              <w:t>****</w:t>
            </w:r>
          </w:p>
        </w:tc>
      </w:tr>
      <w:tr w:rsidR="00685B14" w:rsidRPr="00F40522" w14:paraId="2DB05649" w14:textId="77777777" w:rsidTr="00652174">
        <w:trPr>
          <w:trHeight w:val="962"/>
        </w:trPr>
        <w:tc>
          <w:tcPr>
            <w:tcW w:w="2410" w:type="dxa"/>
            <w:vMerge/>
            <w:tcBorders>
              <w:right w:val="single" w:sz="6" w:space="0" w:color="000000"/>
            </w:tcBorders>
            <w:vAlign w:val="center"/>
          </w:tcPr>
          <w:p w14:paraId="0858A715" w14:textId="77777777" w:rsidR="00652174" w:rsidRPr="00F40522" w:rsidRDefault="00652174" w:rsidP="006B313E">
            <w:pPr>
              <w:pStyle w:val="TableParagraph"/>
              <w:rPr>
                <w:lang w:val="es-ES_tradnl"/>
              </w:rPr>
            </w:pPr>
          </w:p>
        </w:tc>
        <w:tc>
          <w:tcPr>
            <w:tcW w:w="2695" w:type="dxa"/>
            <w:tcBorders>
              <w:left w:val="single" w:sz="6" w:space="0" w:color="000000"/>
              <w:bottom w:val="single" w:sz="6" w:space="0" w:color="000000"/>
            </w:tcBorders>
          </w:tcPr>
          <w:p w14:paraId="4C0E7D83" w14:textId="31ABF09F" w:rsidR="00652174" w:rsidRPr="00F40522" w:rsidRDefault="00D01FE1" w:rsidP="000431D6">
            <w:pPr>
              <w:pStyle w:val="TableParagraph"/>
              <w:ind w:left="83"/>
              <w:rPr>
                <w:lang w:val="es-ES_tradnl"/>
              </w:rPr>
            </w:pPr>
            <w:r w:rsidRPr="00F40522">
              <w:rPr>
                <w:lang w:val="es-ES_tradnl"/>
              </w:rPr>
              <w:t>Estudio exploratorio validado por los beneficiarios y la Secretaría de la OMPI</w:t>
            </w:r>
            <w:r w:rsidR="00124CDB" w:rsidRPr="00F40522">
              <w:rPr>
                <w:lang w:val="es-ES_tradnl"/>
              </w:rPr>
              <w:t>.</w:t>
            </w:r>
          </w:p>
        </w:tc>
        <w:tc>
          <w:tcPr>
            <w:tcW w:w="3401" w:type="dxa"/>
            <w:vAlign w:val="center"/>
          </w:tcPr>
          <w:p w14:paraId="62F1DCDC" w14:textId="71A59D34" w:rsidR="00652174" w:rsidRPr="00F40522" w:rsidRDefault="00D01FE1" w:rsidP="000431D6">
            <w:pPr>
              <w:pStyle w:val="TableParagraph"/>
              <w:ind w:left="83"/>
              <w:rPr>
                <w:lang w:val="es-ES_tradnl"/>
              </w:rPr>
            </w:pPr>
            <w:r w:rsidRPr="00F40522">
              <w:rPr>
                <w:lang w:val="es-ES_tradnl"/>
              </w:rPr>
              <w:t>Plenamente logrado: el estudio exploratorio fue validado por los países beneficiarios y se presentó en la trigésima sesión del CDIP, celebrada en abril de</w:t>
            </w:r>
            <w:r w:rsidR="0030775D" w:rsidRPr="00F40522">
              <w:rPr>
                <w:lang w:val="es-ES_tradnl"/>
              </w:rPr>
              <w:t> 2</w:t>
            </w:r>
            <w:r w:rsidRPr="00F40522">
              <w:rPr>
                <w:lang w:val="es-ES_tradnl"/>
              </w:rPr>
              <w:t>023.</w:t>
            </w:r>
            <w:r w:rsidR="00D72F1C" w:rsidRPr="00F40522">
              <w:rPr>
                <w:lang w:val="es-ES_tradnl"/>
              </w:rPr>
              <w:t xml:space="preserve"> </w:t>
            </w:r>
            <w:r w:rsidRPr="00F40522">
              <w:rPr>
                <w:lang w:val="es-ES_tradnl"/>
              </w:rPr>
              <w:t xml:space="preserve">Está disponible en: </w:t>
            </w:r>
            <w:hyperlink r:id="rId66" w:history="1">
              <w:r w:rsidRPr="00F40522">
                <w:rPr>
                  <w:color w:val="0000FF"/>
                  <w:u w:val="single"/>
                  <w:lang w:val="es-ES_tradnl"/>
                </w:rPr>
                <w:t>https://www.wipo.int/meetings/es/doc_details.jsp?doc_id=602191</w:t>
              </w:r>
            </w:hyperlink>
          </w:p>
        </w:tc>
        <w:tc>
          <w:tcPr>
            <w:tcW w:w="876" w:type="dxa"/>
            <w:vAlign w:val="center"/>
          </w:tcPr>
          <w:p w14:paraId="73B2CEB1" w14:textId="77777777" w:rsidR="00652174" w:rsidRPr="00F40522" w:rsidRDefault="00D01FE1" w:rsidP="009A0257">
            <w:pPr>
              <w:pStyle w:val="TableParagraph"/>
              <w:jc w:val="center"/>
              <w:rPr>
                <w:lang w:val="es-ES_tradnl"/>
              </w:rPr>
            </w:pPr>
            <w:r w:rsidRPr="00F40522">
              <w:rPr>
                <w:lang w:val="es-ES_tradnl"/>
              </w:rPr>
              <w:t>****</w:t>
            </w:r>
          </w:p>
        </w:tc>
      </w:tr>
      <w:tr w:rsidR="00685B14" w:rsidRPr="00F40522" w14:paraId="607F9406" w14:textId="77777777" w:rsidTr="00652174">
        <w:trPr>
          <w:trHeight w:val="1472"/>
        </w:trPr>
        <w:tc>
          <w:tcPr>
            <w:tcW w:w="2410" w:type="dxa"/>
            <w:vMerge w:val="restart"/>
            <w:tcBorders>
              <w:right w:val="single" w:sz="6" w:space="0" w:color="000000"/>
            </w:tcBorders>
            <w:vAlign w:val="center"/>
          </w:tcPr>
          <w:p w14:paraId="60EAFD44" w14:textId="77777777" w:rsidR="00652174" w:rsidRPr="00F40522" w:rsidRDefault="00D01FE1" w:rsidP="000431D6">
            <w:pPr>
              <w:pStyle w:val="TableParagraph"/>
              <w:ind w:left="83"/>
              <w:rPr>
                <w:lang w:val="es-ES_tradnl"/>
              </w:rPr>
            </w:pPr>
            <w:r w:rsidRPr="00F40522">
              <w:rPr>
                <w:lang w:val="es-ES_tradnl"/>
              </w:rPr>
              <w:t>Mejora de las competencias de las partes interesadas en las industrias creativas en materia de protección, gestión, explotación y observancia de los derechos de PI, y de comercialización digital, que sean de interés para los sectores creativos seleccionados</w:t>
            </w:r>
          </w:p>
        </w:tc>
        <w:tc>
          <w:tcPr>
            <w:tcW w:w="2695" w:type="dxa"/>
            <w:tcBorders>
              <w:top w:val="single" w:sz="6" w:space="0" w:color="000000"/>
              <w:left w:val="single" w:sz="6" w:space="0" w:color="000000"/>
              <w:bottom w:val="single" w:sz="6" w:space="0" w:color="000000"/>
            </w:tcBorders>
          </w:tcPr>
          <w:p w14:paraId="3203163C" w14:textId="4117A746" w:rsidR="00652174" w:rsidRPr="00F40522" w:rsidRDefault="00D01FE1" w:rsidP="000431D6">
            <w:pPr>
              <w:pStyle w:val="TableParagraph"/>
              <w:ind w:left="83"/>
              <w:rPr>
                <w:lang w:val="es-ES_tradnl"/>
              </w:rPr>
            </w:pPr>
            <w:r w:rsidRPr="00F40522">
              <w:rPr>
                <w:lang w:val="es-ES_tradnl"/>
              </w:rPr>
              <w:t>Elaboración de los materiales genéricos sobre la gestión y la comercialización de la PI en el entorno digital para las instituciones gubernamentales</w:t>
            </w:r>
            <w:r w:rsidR="00BE41A3" w:rsidRPr="00F40522">
              <w:rPr>
                <w:lang w:val="es-ES_tradnl"/>
              </w:rPr>
              <w:t>.</w:t>
            </w:r>
          </w:p>
        </w:tc>
        <w:tc>
          <w:tcPr>
            <w:tcW w:w="3401" w:type="dxa"/>
            <w:vAlign w:val="center"/>
          </w:tcPr>
          <w:p w14:paraId="3B78D14A" w14:textId="77777777" w:rsidR="002C0C68" w:rsidRPr="00F40522" w:rsidRDefault="00D01FE1" w:rsidP="000431D6">
            <w:pPr>
              <w:ind w:left="83"/>
              <w:rPr>
                <w:lang w:val="es-ES_tradnl"/>
              </w:rPr>
            </w:pPr>
            <w:r w:rsidRPr="00F40522">
              <w:rPr>
                <w:rFonts w:eastAsia="Arial"/>
                <w:szCs w:val="22"/>
                <w:lang w:val="es-ES_tradnl"/>
              </w:rPr>
              <w:t>Plenamente logrado: se crearon contenidos sobre gestión y comercialización de la PI en el ámbito digital diseñados específicamente para instituciones gubernamentales.</w:t>
            </w:r>
          </w:p>
          <w:p w14:paraId="2501E764" w14:textId="77777777" w:rsidR="00652174" w:rsidRPr="00F40522" w:rsidRDefault="00652174" w:rsidP="006B313E">
            <w:pPr>
              <w:pStyle w:val="TableParagraph"/>
              <w:rPr>
                <w:lang w:val="es-ES_tradnl"/>
              </w:rPr>
            </w:pPr>
          </w:p>
        </w:tc>
        <w:tc>
          <w:tcPr>
            <w:tcW w:w="876" w:type="dxa"/>
            <w:vMerge w:val="restart"/>
            <w:vAlign w:val="center"/>
          </w:tcPr>
          <w:p w14:paraId="5516A332" w14:textId="77777777" w:rsidR="00652174" w:rsidRPr="00F40522" w:rsidRDefault="00D01FE1" w:rsidP="009A0257">
            <w:pPr>
              <w:pStyle w:val="TableParagraph"/>
              <w:jc w:val="center"/>
              <w:rPr>
                <w:lang w:val="es-ES_tradnl"/>
              </w:rPr>
            </w:pPr>
            <w:r w:rsidRPr="00F40522">
              <w:rPr>
                <w:lang w:val="es-ES_tradnl"/>
              </w:rPr>
              <w:t>***</w:t>
            </w:r>
          </w:p>
        </w:tc>
      </w:tr>
      <w:tr w:rsidR="00685B14" w:rsidRPr="00F40522" w14:paraId="46E997A9" w14:textId="77777777" w:rsidTr="00652174">
        <w:trPr>
          <w:trHeight w:val="1470"/>
        </w:trPr>
        <w:tc>
          <w:tcPr>
            <w:tcW w:w="2410" w:type="dxa"/>
            <w:vMerge/>
            <w:tcBorders>
              <w:right w:val="single" w:sz="6" w:space="0" w:color="000000"/>
            </w:tcBorders>
            <w:vAlign w:val="center"/>
          </w:tcPr>
          <w:p w14:paraId="195E825F" w14:textId="77777777" w:rsidR="00652174" w:rsidRPr="00F40522" w:rsidRDefault="00652174" w:rsidP="006B313E">
            <w:pPr>
              <w:pStyle w:val="TableParagraph"/>
              <w:rPr>
                <w:lang w:val="es-ES_tradnl"/>
              </w:rPr>
            </w:pPr>
          </w:p>
        </w:tc>
        <w:tc>
          <w:tcPr>
            <w:tcW w:w="2695" w:type="dxa"/>
            <w:tcBorders>
              <w:top w:val="single" w:sz="6" w:space="0" w:color="000000"/>
              <w:left w:val="single" w:sz="6" w:space="0" w:color="000000"/>
              <w:bottom w:val="single" w:sz="6" w:space="0" w:color="000000"/>
            </w:tcBorders>
          </w:tcPr>
          <w:p w14:paraId="59BC4855" w14:textId="4378F874" w:rsidR="00652174" w:rsidRPr="00F40522" w:rsidRDefault="00D01FE1" w:rsidP="000431D6">
            <w:pPr>
              <w:pStyle w:val="TableParagraph"/>
              <w:ind w:left="83"/>
              <w:rPr>
                <w:lang w:val="es-ES_tradnl"/>
              </w:rPr>
            </w:pPr>
            <w:r w:rsidRPr="00F40522">
              <w:rPr>
                <w:lang w:val="es-ES_tradnl"/>
              </w:rPr>
              <w:t>Desarrollo de seis herramientas destinadas a los sectores creativos seleccionados sobre protección, gestión y comercialización de la PI para creadores</w:t>
            </w:r>
            <w:r w:rsidR="00BE41A3" w:rsidRPr="00F40522">
              <w:rPr>
                <w:lang w:val="es-ES_tradnl"/>
              </w:rPr>
              <w:t>.</w:t>
            </w:r>
          </w:p>
        </w:tc>
        <w:tc>
          <w:tcPr>
            <w:tcW w:w="3401" w:type="dxa"/>
            <w:vAlign w:val="center"/>
          </w:tcPr>
          <w:p w14:paraId="272FCC35" w14:textId="5BEBA991" w:rsidR="00652174" w:rsidRPr="00F40522" w:rsidRDefault="00D01FE1" w:rsidP="000431D6">
            <w:pPr>
              <w:pStyle w:val="TableParagraph"/>
              <w:ind w:left="83"/>
              <w:rPr>
                <w:lang w:val="es-ES_tradnl"/>
              </w:rPr>
            </w:pPr>
            <w:r w:rsidRPr="00F40522">
              <w:rPr>
                <w:lang w:val="es-ES_tradnl"/>
              </w:rPr>
              <w:t>Avance notable: se han publicado cuatro herramientas, dos están pendientes.</w:t>
            </w:r>
            <w:r w:rsidR="00D72F1C" w:rsidRPr="00F40522">
              <w:rPr>
                <w:lang w:val="es-ES_tradnl"/>
              </w:rPr>
              <w:t xml:space="preserve"> </w:t>
            </w:r>
            <w:r w:rsidRPr="00F40522">
              <w:rPr>
                <w:lang w:val="es-ES_tradnl"/>
              </w:rPr>
              <w:t xml:space="preserve">Las herramientas y los materiales están disponibles en: </w:t>
            </w:r>
            <w:hyperlink r:id="rId67" w:history="1">
              <w:r w:rsidR="00124CDB" w:rsidRPr="00F40522">
                <w:rPr>
                  <w:rStyle w:val="Hyperlink"/>
                  <w:lang w:val="es-ES_tradnl"/>
                </w:rPr>
                <w:t>www.wipo.int/cooperation/es/technical_assistance/developing-countries.html</w:t>
              </w:r>
            </w:hyperlink>
          </w:p>
        </w:tc>
        <w:tc>
          <w:tcPr>
            <w:tcW w:w="876" w:type="dxa"/>
            <w:vMerge/>
            <w:vAlign w:val="center"/>
          </w:tcPr>
          <w:p w14:paraId="6FB9D33C" w14:textId="77777777" w:rsidR="00652174" w:rsidRPr="00F40522" w:rsidRDefault="00652174" w:rsidP="009A0257">
            <w:pPr>
              <w:pStyle w:val="TableParagraph"/>
              <w:jc w:val="center"/>
              <w:rPr>
                <w:lang w:val="es-ES_tradnl"/>
              </w:rPr>
            </w:pPr>
          </w:p>
        </w:tc>
      </w:tr>
      <w:tr w:rsidR="00685B14" w:rsidRPr="00F40522" w14:paraId="6E5EE7E5" w14:textId="77777777" w:rsidTr="00652174">
        <w:trPr>
          <w:trHeight w:val="1318"/>
        </w:trPr>
        <w:tc>
          <w:tcPr>
            <w:tcW w:w="2410" w:type="dxa"/>
            <w:vMerge/>
            <w:tcBorders>
              <w:right w:val="single" w:sz="6" w:space="0" w:color="000000"/>
            </w:tcBorders>
            <w:vAlign w:val="center"/>
          </w:tcPr>
          <w:p w14:paraId="0A6C19C5" w14:textId="77777777" w:rsidR="00652174" w:rsidRPr="00F40522" w:rsidRDefault="00652174" w:rsidP="006B313E">
            <w:pPr>
              <w:pStyle w:val="TableParagraph"/>
              <w:rPr>
                <w:lang w:val="es-ES_tradnl"/>
              </w:rPr>
            </w:pPr>
          </w:p>
        </w:tc>
        <w:tc>
          <w:tcPr>
            <w:tcW w:w="2695" w:type="dxa"/>
            <w:tcBorders>
              <w:top w:val="single" w:sz="6" w:space="0" w:color="000000"/>
              <w:left w:val="single" w:sz="6" w:space="0" w:color="000000"/>
              <w:bottom w:val="single" w:sz="6" w:space="0" w:color="000000"/>
            </w:tcBorders>
          </w:tcPr>
          <w:p w14:paraId="70255934" w14:textId="42F7165F" w:rsidR="00652174" w:rsidRPr="00F40522" w:rsidRDefault="00D01FE1" w:rsidP="000431D6">
            <w:pPr>
              <w:pStyle w:val="TableParagraph"/>
              <w:ind w:left="83"/>
              <w:rPr>
                <w:lang w:val="es-ES_tradnl"/>
              </w:rPr>
            </w:pPr>
            <w:r w:rsidRPr="00F40522">
              <w:rPr>
                <w:lang w:val="es-ES_tradnl"/>
              </w:rPr>
              <w:t>Realización de actividades de fortalecimiento de la capacidad en cada uno de los países beneficiarios en los sectores creativos seleccionados</w:t>
            </w:r>
            <w:r w:rsidR="00BE41A3" w:rsidRPr="00F40522">
              <w:rPr>
                <w:lang w:val="es-ES_tradnl"/>
              </w:rPr>
              <w:t>.</w:t>
            </w:r>
          </w:p>
        </w:tc>
        <w:tc>
          <w:tcPr>
            <w:tcW w:w="3401" w:type="dxa"/>
            <w:vAlign w:val="center"/>
          </w:tcPr>
          <w:p w14:paraId="63DC1A66" w14:textId="750B757A" w:rsidR="00652174" w:rsidRPr="00F40522" w:rsidRDefault="00D01FE1" w:rsidP="000431D6">
            <w:pPr>
              <w:pStyle w:val="TableParagraph"/>
              <w:ind w:left="83"/>
              <w:rPr>
                <w:lang w:val="es-ES_tradnl"/>
              </w:rPr>
            </w:pPr>
            <w:r w:rsidRPr="00F40522">
              <w:rPr>
                <w:lang w:val="es-ES_tradnl"/>
              </w:rPr>
              <w:t>Avance notable: se organizaron actividades de fortalecimiento de capacidades en tres países beneficiarios.</w:t>
            </w:r>
            <w:r w:rsidR="00D72F1C" w:rsidRPr="00F40522">
              <w:rPr>
                <w:lang w:val="es-ES_tradnl"/>
              </w:rPr>
              <w:t xml:space="preserve"> </w:t>
            </w:r>
            <w:r w:rsidRPr="00F40522">
              <w:rPr>
                <w:lang w:val="es-ES_tradnl"/>
              </w:rPr>
              <w:t xml:space="preserve">Los órdenes del día están disponibles en: </w:t>
            </w:r>
            <w:hyperlink r:id="rId68" w:history="1">
              <w:r w:rsidRPr="00F40522">
                <w:rPr>
                  <w:color w:val="0000FF"/>
                  <w:u w:val="single"/>
                  <w:lang w:val="es-ES_tradnl"/>
                </w:rPr>
                <w:t>www.wipo.int/cooperation/es/technical_assistance/developing-countries.html</w:t>
              </w:r>
            </w:hyperlink>
            <w:r w:rsidRPr="00F40522">
              <w:rPr>
                <w:color w:val="0000FF"/>
                <w:sz w:val="20"/>
                <w:szCs w:val="20"/>
                <w:u w:val="single"/>
                <w:lang w:val="es-ES_tradnl"/>
              </w:rPr>
              <w:t xml:space="preserve"> </w:t>
            </w:r>
          </w:p>
        </w:tc>
        <w:tc>
          <w:tcPr>
            <w:tcW w:w="876" w:type="dxa"/>
            <w:vMerge/>
            <w:vAlign w:val="center"/>
          </w:tcPr>
          <w:p w14:paraId="0DED944C" w14:textId="77777777" w:rsidR="00652174" w:rsidRPr="00F40522" w:rsidRDefault="00652174" w:rsidP="009A0257">
            <w:pPr>
              <w:pStyle w:val="TableParagraph"/>
              <w:jc w:val="center"/>
              <w:rPr>
                <w:lang w:val="es-ES_tradnl"/>
              </w:rPr>
            </w:pPr>
          </w:p>
        </w:tc>
      </w:tr>
      <w:tr w:rsidR="00685B14" w:rsidRPr="00F40522" w14:paraId="129FF194" w14:textId="77777777" w:rsidTr="00652174">
        <w:trPr>
          <w:trHeight w:val="929"/>
        </w:trPr>
        <w:tc>
          <w:tcPr>
            <w:tcW w:w="2410" w:type="dxa"/>
            <w:vMerge/>
            <w:tcBorders>
              <w:right w:val="single" w:sz="6" w:space="0" w:color="000000"/>
            </w:tcBorders>
            <w:vAlign w:val="center"/>
          </w:tcPr>
          <w:p w14:paraId="49F3368D" w14:textId="77777777" w:rsidR="00652174" w:rsidRPr="00F40522" w:rsidRDefault="00652174" w:rsidP="006B313E">
            <w:pPr>
              <w:pStyle w:val="TableParagraph"/>
              <w:rPr>
                <w:lang w:val="es-ES_tradnl"/>
              </w:rPr>
            </w:pPr>
          </w:p>
        </w:tc>
        <w:tc>
          <w:tcPr>
            <w:tcW w:w="2695" w:type="dxa"/>
            <w:tcBorders>
              <w:top w:val="single" w:sz="6" w:space="0" w:color="000000"/>
              <w:left w:val="single" w:sz="6" w:space="0" w:color="000000"/>
              <w:bottom w:val="single" w:sz="6" w:space="0" w:color="000000"/>
            </w:tcBorders>
          </w:tcPr>
          <w:p w14:paraId="12808A87" w14:textId="634A6DAE" w:rsidR="00652174" w:rsidRPr="00F40522" w:rsidRDefault="00D01FE1" w:rsidP="00DA0C77">
            <w:pPr>
              <w:pStyle w:val="TableParagraph"/>
              <w:ind w:left="83"/>
              <w:rPr>
                <w:lang w:val="es-ES_tradnl"/>
              </w:rPr>
            </w:pPr>
            <w:r w:rsidRPr="00F40522">
              <w:rPr>
                <w:lang w:val="es-ES_tradnl"/>
              </w:rPr>
              <w:t xml:space="preserve">Puesta en marcha de cuatro </w:t>
            </w:r>
            <w:r w:rsidR="00DA0C77" w:rsidRPr="00F40522">
              <w:rPr>
                <w:lang w:val="es-ES_tradnl"/>
              </w:rPr>
              <w:t xml:space="preserve">fructíferos </w:t>
            </w:r>
            <w:r w:rsidRPr="00F40522">
              <w:rPr>
                <w:lang w:val="es-ES_tradnl"/>
              </w:rPr>
              <w:t>programas de orientación (uno en cada país)</w:t>
            </w:r>
            <w:r w:rsidR="00BE41A3" w:rsidRPr="00F40522">
              <w:rPr>
                <w:lang w:val="es-ES_tradnl"/>
              </w:rPr>
              <w:t>.</w:t>
            </w:r>
          </w:p>
        </w:tc>
        <w:tc>
          <w:tcPr>
            <w:tcW w:w="3401" w:type="dxa"/>
            <w:vAlign w:val="center"/>
          </w:tcPr>
          <w:p w14:paraId="684F2592" w14:textId="77777777" w:rsidR="00652174" w:rsidRPr="00F40522" w:rsidRDefault="00D01FE1" w:rsidP="000431D6">
            <w:pPr>
              <w:pStyle w:val="TableParagraph"/>
              <w:ind w:left="83"/>
              <w:rPr>
                <w:lang w:val="es-ES_tradnl"/>
              </w:rPr>
            </w:pPr>
            <w:r w:rsidRPr="00F40522">
              <w:rPr>
                <w:lang w:val="es-ES_tradnl"/>
              </w:rPr>
              <w:t>ND</w:t>
            </w:r>
          </w:p>
        </w:tc>
        <w:tc>
          <w:tcPr>
            <w:tcW w:w="876" w:type="dxa"/>
            <w:vMerge/>
            <w:vAlign w:val="center"/>
          </w:tcPr>
          <w:p w14:paraId="3F614BA6" w14:textId="77777777" w:rsidR="00652174" w:rsidRPr="00F40522" w:rsidRDefault="00652174" w:rsidP="009A0257">
            <w:pPr>
              <w:pStyle w:val="TableParagraph"/>
              <w:jc w:val="center"/>
              <w:rPr>
                <w:lang w:val="es-ES_tradnl"/>
              </w:rPr>
            </w:pPr>
          </w:p>
        </w:tc>
      </w:tr>
      <w:tr w:rsidR="00685B14" w:rsidRPr="00F40522" w14:paraId="423A62DC" w14:textId="77777777" w:rsidTr="00652174">
        <w:trPr>
          <w:trHeight w:val="2268"/>
        </w:trPr>
        <w:tc>
          <w:tcPr>
            <w:tcW w:w="2410" w:type="dxa"/>
            <w:vMerge w:val="restart"/>
            <w:tcBorders>
              <w:right w:val="single" w:sz="6" w:space="0" w:color="000000"/>
            </w:tcBorders>
            <w:vAlign w:val="center"/>
          </w:tcPr>
          <w:p w14:paraId="1D037F2D" w14:textId="77777777" w:rsidR="00652174" w:rsidRPr="00F40522" w:rsidRDefault="00D01FE1" w:rsidP="000431D6">
            <w:pPr>
              <w:pStyle w:val="TableParagraph"/>
              <w:ind w:left="83"/>
              <w:rPr>
                <w:lang w:val="es-ES_tradnl"/>
              </w:rPr>
            </w:pPr>
            <w:r w:rsidRPr="00F40522">
              <w:rPr>
                <w:lang w:val="es-ES_tradnl"/>
              </w:rPr>
              <w:t>Aumentar la sensibilización de los gobiernos locales y las empresas creativas sobre la importancia de utilizar el sistema de PI para adoptar decisiones estratégicas fundamentadas al respecto</w:t>
            </w:r>
          </w:p>
        </w:tc>
        <w:tc>
          <w:tcPr>
            <w:tcW w:w="2695" w:type="dxa"/>
            <w:tcBorders>
              <w:top w:val="single" w:sz="6" w:space="0" w:color="000000"/>
              <w:left w:val="single" w:sz="6" w:space="0" w:color="000000"/>
              <w:bottom w:val="single" w:sz="6" w:space="0" w:color="000000"/>
            </w:tcBorders>
            <w:vAlign w:val="center"/>
          </w:tcPr>
          <w:p w14:paraId="2A32B4F8" w14:textId="64DAB6B1" w:rsidR="00652174" w:rsidRPr="00F40522" w:rsidRDefault="00D01FE1" w:rsidP="000431D6">
            <w:pPr>
              <w:pStyle w:val="TableParagraph"/>
              <w:ind w:left="83"/>
              <w:rPr>
                <w:lang w:val="es-ES_tradnl"/>
              </w:rPr>
            </w:pPr>
            <w:r w:rsidRPr="00F40522">
              <w:rPr>
                <w:lang w:val="es-ES_tradnl"/>
              </w:rPr>
              <w:t>Establecimiento de un canal de información para divulgar conocimientos sobre oportunidades de colaboración, protección y gestión de la PI en todos los países participantes</w:t>
            </w:r>
            <w:r w:rsidR="00BE41A3" w:rsidRPr="00F40522">
              <w:rPr>
                <w:lang w:val="es-ES_tradnl"/>
              </w:rPr>
              <w:t>.</w:t>
            </w:r>
          </w:p>
        </w:tc>
        <w:tc>
          <w:tcPr>
            <w:tcW w:w="3401" w:type="dxa"/>
            <w:vAlign w:val="center"/>
          </w:tcPr>
          <w:p w14:paraId="76555CD7" w14:textId="77777777" w:rsidR="00652174" w:rsidRPr="00F40522" w:rsidRDefault="00D01FE1" w:rsidP="000431D6">
            <w:pPr>
              <w:pStyle w:val="TableParagraph"/>
              <w:ind w:left="83"/>
              <w:rPr>
                <w:b/>
                <w:lang w:val="es-ES_tradnl"/>
              </w:rPr>
            </w:pPr>
            <w:r w:rsidRPr="00F40522">
              <w:rPr>
                <w:lang w:val="es-ES_tradnl"/>
              </w:rPr>
              <w:t>ND</w:t>
            </w:r>
          </w:p>
        </w:tc>
        <w:tc>
          <w:tcPr>
            <w:tcW w:w="876" w:type="dxa"/>
            <w:vAlign w:val="center"/>
          </w:tcPr>
          <w:p w14:paraId="43D7A0A3" w14:textId="77777777" w:rsidR="00652174" w:rsidRPr="00F40522" w:rsidRDefault="00D01FE1" w:rsidP="009A0257">
            <w:pPr>
              <w:pStyle w:val="TableParagraph"/>
              <w:jc w:val="center"/>
              <w:rPr>
                <w:lang w:val="es-ES_tradnl"/>
              </w:rPr>
            </w:pPr>
            <w:r w:rsidRPr="00F40522">
              <w:rPr>
                <w:lang w:val="es-ES_tradnl"/>
              </w:rPr>
              <w:t>SA</w:t>
            </w:r>
          </w:p>
        </w:tc>
      </w:tr>
      <w:tr w:rsidR="00685B14" w:rsidRPr="00F40522" w14:paraId="5CFE701D" w14:textId="77777777" w:rsidTr="00320A14">
        <w:trPr>
          <w:trHeight w:val="3094"/>
        </w:trPr>
        <w:tc>
          <w:tcPr>
            <w:tcW w:w="2410" w:type="dxa"/>
            <w:vMerge/>
            <w:tcBorders>
              <w:right w:val="single" w:sz="6" w:space="0" w:color="000000"/>
            </w:tcBorders>
            <w:vAlign w:val="center"/>
          </w:tcPr>
          <w:p w14:paraId="54EF5D00" w14:textId="77777777" w:rsidR="00652174" w:rsidRPr="00F40522" w:rsidRDefault="00652174" w:rsidP="006B313E">
            <w:pPr>
              <w:pStyle w:val="TableParagraph"/>
              <w:rPr>
                <w:lang w:val="es-ES_tradnl"/>
              </w:rPr>
            </w:pPr>
          </w:p>
        </w:tc>
        <w:tc>
          <w:tcPr>
            <w:tcW w:w="2695" w:type="dxa"/>
            <w:tcBorders>
              <w:top w:val="single" w:sz="6" w:space="0" w:color="000000"/>
              <w:left w:val="single" w:sz="6" w:space="0" w:color="000000"/>
              <w:bottom w:val="single" w:sz="6" w:space="0" w:color="000000"/>
            </w:tcBorders>
          </w:tcPr>
          <w:p w14:paraId="7DCFA2FC" w14:textId="42B6FCC0" w:rsidR="00652174" w:rsidRPr="00F40522" w:rsidRDefault="00D01FE1" w:rsidP="000431D6">
            <w:pPr>
              <w:pStyle w:val="TableParagraph"/>
              <w:ind w:left="83"/>
              <w:rPr>
                <w:lang w:val="es-ES_tradnl"/>
              </w:rPr>
            </w:pPr>
            <w:r w:rsidRPr="00F40522">
              <w:rPr>
                <w:lang w:val="es-ES_tradnl"/>
              </w:rPr>
              <w:t>Celebración satisfactoria de cuatro eventos nacionales (uno en cada país participante) para empresas creativas, con miras a sensibilizar sobre la importancia de la protección y gestión de la PI, y de las estrategias empresariales de PI, en todos los países participantes</w:t>
            </w:r>
            <w:r w:rsidR="00BE41A3" w:rsidRPr="00F40522">
              <w:rPr>
                <w:lang w:val="es-ES_tradnl"/>
              </w:rPr>
              <w:t>.</w:t>
            </w:r>
          </w:p>
        </w:tc>
        <w:tc>
          <w:tcPr>
            <w:tcW w:w="3401" w:type="dxa"/>
            <w:vAlign w:val="center"/>
          </w:tcPr>
          <w:p w14:paraId="21ACA385" w14:textId="53A6C3AD" w:rsidR="006B313E" w:rsidRPr="00F40522" w:rsidRDefault="00D01FE1" w:rsidP="000431D6">
            <w:pPr>
              <w:ind w:left="83"/>
              <w:rPr>
                <w:lang w:val="es-ES_tradnl"/>
              </w:rPr>
            </w:pPr>
            <w:r w:rsidRPr="00F40522">
              <w:rPr>
                <w:rFonts w:eastAsia="Arial"/>
                <w:szCs w:val="22"/>
                <w:lang w:val="es-ES_tradnl"/>
              </w:rPr>
              <w:t>Avance notable: se organizaron eventos nacionales en tres países beneficiarios.</w:t>
            </w:r>
          </w:p>
          <w:p w14:paraId="7709F676" w14:textId="77777777" w:rsidR="00652174" w:rsidRPr="00F40522" w:rsidRDefault="00652174" w:rsidP="006B313E">
            <w:pPr>
              <w:pStyle w:val="TableParagraph"/>
              <w:rPr>
                <w:lang w:val="es-ES_tradnl"/>
              </w:rPr>
            </w:pPr>
          </w:p>
        </w:tc>
        <w:tc>
          <w:tcPr>
            <w:tcW w:w="876" w:type="dxa"/>
            <w:vAlign w:val="center"/>
          </w:tcPr>
          <w:p w14:paraId="54410234" w14:textId="77777777" w:rsidR="00652174" w:rsidRPr="00F40522" w:rsidRDefault="00D01FE1" w:rsidP="009A0257">
            <w:pPr>
              <w:pStyle w:val="TableParagraph"/>
              <w:jc w:val="center"/>
              <w:rPr>
                <w:lang w:val="es-ES_tradnl"/>
              </w:rPr>
            </w:pPr>
            <w:r w:rsidRPr="00F40522">
              <w:rPr>
                <w:lang w:val="es-ES_tradnl"/>
              </w:rPr>
              <w:t>***</w:t>
            </w:r>
          </w:p>
        </w:tc>
      </w:tr>
      <w:tr w:rsidR="00685B14" w:rsidRPr="00F40522" w14:paraId="33975C58" w14:textId="77777777" w:rsidTr="00652174">
        <w:trPr>
          <w:trHeight w:val="3548"/>
        </w:trPr>
        <w:tc>
          <w:tcPr>
            <w:tcW w:w="2410" w:type="dxa"/>
            <w:vMerge/>
            <w:tcBorders>
              <w:right w:val="single" w:sz="6" w:space="0" w:color="000000"/>
            </w:tcBorders>
            <w:vAlign w:val="center"/>
          </w:tcPr>
          <w:p w14:paraId="281FDF9B" w14:textId="77777777" w:rsidR="00652174" w:rsidRPr="00F40522" w:rsidRDefault="00652174" w:rsidP="006B313E">
            <w:pPr>
              <w:pStyle w:val="TableParagraph"/>
              <w:rPr>
                <w:lang w:val="es-ES_tradnl"/>
              </w:rPr>
            </w:pPr>
          </w:p>
        </w:tc>
        <w:tc>
          <w:tcPr>
            <w:tcW w:w="2695" w:type="dxa"/>
            <w:tcBorders>
              <w:top w:val="single" w:sz="6" w:space="0" w:color="000000"/>
              <w:left w:val="single" w:sz="6" w:space="0" w:color="000000"/>
              <w:bottom w:val="single" w:sz="6" w:space="0" w:color="000000"/>
            </w:tcBorders>
            <w:vAlign w:val="center"/>
          </w:tcPr>
          <w:p w14:paraId="69D1F354" w14:textId="010B2B25" w:rsidR="00652174" w:rsidRPr="00F40522" w:rsidRDefault="00D01FE1" w:rsidP="000431D6">
            <w:pPr>
              <w:pStyle w:val="TableParagraph"/>
              <w:ind w:left="83"/>
              <w:rPr>
                <w:lang w:val="es-ES_tradnl"/>
              </w:rPr>
            </w:pPr>
            <w:r w:rsidRPr="00F40522">
              <w:rPr>
                <w:lang w:val="es-ES_tradnl"/>
              </w:rPr>
              <w:t>Desarrollo y divulgación satisfactorios de un conjunto de directrices de sensibilización sobre los ámbitos seleccionados, adaptadas a los representantes de las autoridades nacionales, comprendidas, entre otras, las Oficinas de PI, sobre la manera en que la gestión y la observancia de los derechos de PI pueden mejorar las industrias creativas, las estrategias de políticas destinadas a aumentar la accesibilidad para utilizar el sistema de PI y la gestión de los sistemas de PI</w:t>
            </w:r>
            <w:r w:rsidR="00BE41A3" w:rsidRPr="00F40522">
              <w:rPr>
                <w:lang w:val="es-ES_tradnl"/>
              </w:rPr>
              <w:t>.</w:t>
            </w:r>
          </w:p>
          <w:p w14:paraId="3670DC4C" w14:textId="77777777" w:rsidR="00652174" w:rsidRPr="00F40522" w:rsidRDefault="00652174" w:rsidP="006B313E">
            <w:pPr>
              <w:pStyle w:val="TableParagraph"/>
              <w:rPr>
                <w:lang w:val="es-ES_tradnl"/>
              </w:rPr>
            </w:pPr>
          </w:p>
        </w:tc>
        <w:tc>
          <w:tcPr>
            <w:tcW w:w="3401" w:type="dxa"/>
          </w:tcPr>
          <w:p w14:paraId="22C00FFA" w14:textId="7D292A2D" w:rsidR="00652174" w:rsidRPr="00F40522" w:rsidRDefault="00D01FE1" w:rsidP="000431D6">
            <w:pPr>
              <w:pStyle w:val="TableParagraph"/>
              <w:ind w:left="83"/>
              <w:rPr>
                <w:lang w:val="es-ES_tradnl"/>
              </w:rPr>
            </w:pPr>
            <w:r w:rsidRPr="00F40522">
              <w:rPr>
                <w:lang w:val="es-ES_tradnl"/>
              </w:rPr>
              <w:t>Plenamente logrado: se ha elaborado y difundido la Guía de sensibilización.</w:t>
            </w:r>
            <w:r w:rsidR="00D72F1C" w:rsidRPr="00F40522">
              <w:rPr>
                <w:lang w:val="es-ES_tradnl"/>
              </w:rPr>
              <w:t xml:space="preserve"> </w:t>
            </w:r>
            <w:r w:rsidRPr="00F40522">
              <w:rPr>
                <w:lang w:val="es-ES_tradnl"/>
              </w:rPr>
              <w:t>Estas directrices están pensadas expresamente para los representantes de las autoridades nacionales, entre ellas, las Oficinas de PI, y en ellas se abordan temas como la utilización de la gestión y la observancia de la PI para fomentar las industrias creativas, la formulación de estrategias de políticas para aumentar la accesibilidad del sistema de PI y la optimización de la gestión general de los sistemas de PI.</w:t>
            </w:r>
            <w:r w:rsidR="00D72F1C" w:rsidRPr="00F40522">
              <w:rPr>
                <w:lang w:val="es-ES_tradnl"/>
              </w:rPr>
              <w:t xml:space="preserve"> </w:t>
            </w:r>
            <w:r w:rsidRPr="00F40522">
              <w:rPr>
                <w:lang w:val="es-ES_tradnl"/>
              </w:rPr>
              <w:t xml:space="preserve">La Guía está disponible en: </w:t>
            </w:r>
            <w:hyperlink r:id="rId69" w:history="1">
              <w:r w:rsidRPr="00F40522">
                <w:rPr>
                  <w:color w:val="0000FF"/>
                  <w:u w:val="single"/>
                  <w:lang w:val="es-ES_tradnl"/>
                </w:rPr>
                <w:t>www-dev.wipo.int/edocs/mdocs/mdocs/en/wipo_ip_san_22/wipo_ip_san_22_www_615992.pdf</w:t>
              </w:r>
            </w:hyperlink>
            <w:r w:rsidRPr="00F40522">
              <w:rPr>
                <w:lang w:val="es-ES_tradnl"/>
              </w:rPr>
              <w:t>.</w:t>
            </w:r>
          </w:p>
        </w:tc>
        <w:tc>
          <w:tcPr>
            <w:tcW w:w="876" w:type="dxa"/>
          </w:tcPr>
          <w:p w14:paraId="3D319E6C" w14:textId="77777777" w:rsidR="00652174" w:rsidRPr="00F40522" w:rsidRDefault="00D01FE1" w:rsidP="009A0257">
            <w:pPr>
              <w:pStyle w:val="TableParagraph"/>
              <w:jc w:val="center"/>
              <w:rPr>
                <w:lang w:val="es-ES_tradnl"/>
              </w:rPr>
            </w:pPr>
            <w:r w:rsidRPr="00F40522">
              <w:rPr>
                <w:lang w:val="es-ES_tradnl"/>
              </w:rPr>
              <w:t>****</w:t>
            </w:r>
          </w:p>
        </w:tc>
      </w:tr>
      <w:tr w:rsidR="00685B14" w:rsidRPr="00F40522" w14:paraId="6677AA7C" w14:textId="77777777" w:rsidTr="00652174">
        <w:trPr>
          <w:trHeight w:val="1582"/>
        </w:trPr>
        <w:tc>
          <w:tcPr>
            <w:tcW w:w="2410" w:type="dxa"/>
            <w:vMerge w:val="restart"/>
            <w:tcBorders>
              <w:right w:val="single" w:sz="6" w:space="0" w:color="000000"/>
            </w:tcBorders>
            <w:vAlign w:val="center"/>
          </w:tcPr>
          <w:p w14:paraId="50BE5DE8" w14:textId="77777777" w:rsidR="00652174" w:rsidRPr="00F40522" w:rsidRDefault="00D01FE1" w:rsidP="000431D6">
            <w:pPr>
              <w:pStyle w:val="TableParagraph"/>
              <w:ind w:left="83"/>
              <w:rPr>
                <w:lang w:val="es-ES_tradnl"/>
              </w:rPr>
            </w:pPr>
            <w:r w:rsidRPr="00F40522">
              <w:rPr>
                <w:lang w:val="es-ES_tradnl"/>
              </w:rPr>
              <w:t>Redes establecidas a escala nacional y regional entre los agentes de las industrias creativas</w:t>
            </w:r>
          </w:p>
        </w:tc>
        <w:tc>
          <w:tcPr>
            <w:tcW w:w="2695" w:type="dxa"/>
            <w:tcBorders>
              <w:top w:val="single" w:sz="6" w:space="0" w:color="000000"/>
              <w:left w:val="single" w:sz="6" w:space="0" w:color="000000"/>
              <w:bottom w:val="single" w:sz="6" w:space="0" w:color="000000"/>
            </w:tcBorders>
            <w:vAlign w:val="center"/>
          </w:tcPr>
          <w:p w14:paraId="32256121" w14:textId="49CAC617" w:rsidR="00652174" w:rsidRPr="00F40522" w:rsidRDefault="00D01FE1" w:rsidP="000431D6">
            <w:pPr>
              <w:pStyle w:val="TableParagraph"/>
              <w:ind w:left="83"/>
              <w:rPr>
                <w:lang w:val="es-ES_tradnl"/>
              </w:rPr>
            </w:pPr>
            <w:r w:rsidRPr="00F40522">
              <w:rPr>
                <w:lang w:val="es-ES_tradnl"/>
              </w:rPr>
              <w:t>Creación de un sistema que proporcione información de interés actualizada sobre las industrias creativas seleccionadas y que sea utilizado por las partes interesadas</w:t>
            </w:r>
            <w:r w:rsidR="00BE41A3" w:rsidRPr="00F40522">
              <w:rPr>
                <w:lang w:val="es-ES_tradnl"/>
              </w:rPr>
              <w:t>.</w:t>
            </w:r>
          </w:p>
          <w:p w14:paraId="5F0BEC47" w14:textId="77777777" w:rsidR="00652174" w:rsidRPr="00F40522" w:rsidRDefault="00652174" w:rsidP="006B313E">
            <w:pPr>
              <w:pStyle w:val="TableParagraph"/>
              <w:rPr>
                <w:lang w:val="es-ES_tradnl"/>
              </w:rPr>
            </w:pPr>
          </w:p>
        </w:tc>
        <w:tc>
          <w:tcPr>
            <w:tcW w:w="3401" w:type="dxa"/>
            <w:vAlign w:val="center"/>
          </w:tcPr>
          <w:p w14:paraId="67744FF5" w14:textId="77777777" w:rsidR="00652174" w:rsidRPr="00F40522" w:rsidRDefault="00D01FE1" w:rsidP="000431D6">
            <w:pPr>
              <w:pStyle w:val="TableParagraph"/>
              <w:ind w:left="83"/>
              <w:rPr>
                <w:lang w:val="es-ES_tradnl"/>
              </w:rPr>
            </w:pPr>
            <w:r w:rsidRPr="00F40522">
              <w:rPr>
                <w:lang w:val="es-ES_tradnl"/>
              </w:rPr>
              <w:t>ND</w:t>
            </w:r>
          </w:p>
        </w:tc>
        <w:tc>
          <w:tcPr>
            <w:tcW w:w="876" w:type="dxa"/>
            <w:vMerge w:val="restart"/>
            <w:vAlign w:val="center"/>
          </w:tcPr>
          <w:p w14:paraId="742C66FB" w14:textId="77777777" w:rsidR="00652174" w:rsidRPr="00F40522" w:rsidRDefault="00D01FE1" w:rsidP="009A0257">
            <w:pPr>
              <w:pStyle w:val="TableParagraph"/>
              <w:jc w:val="center"/>
              <w:rPr>
                <w:lang w:val="es-ES_tradnl"/>
              </w:rPr>
            </w:pPr>
            <w:r w:rsidRPr="00F40522">
              <w:rPr>
                <w:lang w:val="es-ES_tradnl"/>
              </w:rPr>
              <w:t>SA</w:t>
            </w:r>
          </w:p>
        </w:tc>
      </w:tr>
      <w:tr w:rsidR="00685B14" w:rsidRPr="00F40522" w14:paraId="5E220826" w14:textId="77777777" w:rsidTr="00652174">
        <w:trPr>
          <w:trHeight w:val="1582"/>
        </w:trPr>
        <w:tc>
          <w:tcPr>
            <w:tcW w:w="2410" w:type="dxa"/>
            <w:vMerge/>
            <w:tcBorders>
              <w:right w:val="single" w:sz="6" w:space="0" w:color="000000"/>
            </w:tcBorders>
            <w:vAlign w:val="center"/>
          </w:tcPr>
          <w:p w14:paraId="17D44844" w14:textId="77777777" w:rsidR="00652174" w:rsidRPr="00F40522" w:rsidRDefault="00652174" w:rsidP="006B313E">
            <w:pPr>
              <w:pStyle w:val="TableParagraph"/>
              <w:rPr>
                <w:lang w:val="es-ES_tradnl"/>
              </w:rPr>
            </w:pPr>
          </w:p>
        </w:tc>
        <w:tc>
          <w:tcPr>
            <w:tcW w:w="2695" w:type="dxa"/>
            <w:tcBorders>
              <w:top w:val="single" w:sz="6" w:space="0" w:color="000000"/>
              <w:left w:val="single" w:sz="6" w:space="0" w:color="000000"/>
              <w:bottom w:val="single" w:sz="6" w:space="0" w:color="000000"/>
            </w:tcBorders>
            <w:vAlign w:val="center"/>
          </w:tcPr>
          <w:p w14:paraId="45E51DC9" w14:textId="031E37D7" w:rsidR="00652174" w:rsidRPr="00F40522" w:rsidRDefault="00D01FE1" w:rsidP="000431D6">
            <w:pPr>
              <w:pStyle w:val="TableParagraph"/>
              <w:ind w:left="83"/>
              <w:rPr>
                <w:lang w:val="es-ES_tradnl"/>
              </w:rPr>
            </w:pPr>
            <w:r w:rsidRPr="00F40522">
              <w:rPr>
                <w:lang w:val="es-ES_tradnl"/>
              </w:rPr>
              <w:t>Celebración satisfactoria de dos eventos de establecimiento de redes para poner en contacto a los miembros de las redes de todos los países participantes</w:t>
            </w:r>
            <w:r w:rsidR="00BE41A3" w:rsidRPr="00F40522">
              <w:rPr>
                <w:lang w:val="es-ES_tradnl"/>
              </w:rPr>
              <w:t>.</w:t>
            </w:r>
          </w:p>
        </w:tc>
        <w:tc>
          <w:tcPr>
            <w:tcW w:w="3401" w:type="dxa"/>
            <w:vAlign w:val="center"/>
          </w:tcPr>
          <w:p w14:paraId="01B493FF" w14:textId="77777777" w:rsidR="00652174" w:rsidRPr="00F40522" w:rsidRDefault="00D01FE1" w:rsidP="000431D6">
            <w:pPr>
              <w:pStyle w:val="TableParagraph"/>
              <w:ind w:left="83"/>
              <w:rPr>
                <w:lang w:val="es-ES_tradnl"/>
              </w:rPr>
            </w:pPr>
            <w:r w:rsidRPr="00F40522">
              <w:rPr>
                <w:lang w:val="es-ES_tradnl"/>
              </w:rPr>
              <w:t>ND</w:t>
            </w:r>
          </w:p>
        </w:tc>
        <w:tc>
          <w:tcPr>
            <w:tcW w:w="876" w:type="dxa"/>
            <w:vMerge/>
            <w:vAlign w:val="center"/>
          </w:tcPr>
          <w:p w14:paraId="079E474D" w14:textId="77777777" w:rsidR="00652174" w:rsidRPr="00F40522" w:rsidRDefault="00652174" w:rsidP="006B313E">
            <w:pPr>
              <w:pStyle w:val="TableParagraph"/>
              <w:rPr>
                <w:lang w:val="es-ES_tradnl"/>
              </w:rPr>
            </w:pPr>
          </w:p>
        </w:tc>
      </w:tr>
      <w:tr w:rsidR="00685B14" w:rsidRPr="00F40522" w14:paraId="7174BD20" w14:textId="77777777" w:rsidTr="00652174">
        <w:trPr>
          <w:trHeight w:val="1122"/>
        </w:trPr>
        <w:tc>
          <w:tcPr>
            <w:tcW w:w="2410" w:type="dxa"/>
            <w:vMerge/>
            <w:tcBorders>
              <w:right w:val="single" w:sz="6" w:space="0" w:color="000000"/>
            </w:tcBorders>
            <w:vAlign w:val="center"/>
          </w:tcPr>
          <w:p w14:paraId="5A9F8CF5" w14:textId="77777777" w:rsidR="00652174" w:rsidRPr="00F40522" w:rsidRDefault="00652174" w:rsidP="006B313E">
            <w:pPr>
              <w:pStyle w:val="TableParagraph"/>
              <w:rPr>
                <w:lang w:val="es-ES_tradnl"/>
              </w:rPr>
            </w:pPr>
          </w:p>
        </w:tc>
        <w:tc>
          <w:tcPr>
            <w:tcW w:w="2695" w:type="dxa"/>
            <w:tcBorders>
              <w:top w:val="single" w:sz="6" w:space="0" w:color="000000"/>
              <w:left w:val="single" w:sz="6" w:space="0" w:color="000000"/>
              <w:bottom w:val="single" w:sz="6" w:space="0" w:color="000000"/>
            </w:tcBorders>
            <w:vAlign w:val="center"/>
          </w:tcPr>
          <w:p w14:paraId="35EF8AE4" w14:textId="3950D5DF" w:rsidR="00652174" w:rsidRPr="00F40522" w:rsidRDefault="00D01FE1" w:rsidP="000431D6">
            <w:pPr>
              <w:pStyle w:val="TableParagraph"/>
              <w:ind w:left="83"/>
              <w:rPr>
                <w:lang w:val="es-ES_tradnl"/>
              </w:rPr>
            </w:pPr>
            <w:r w:rsidRPr="00F40522">
              <w:rPr>
                <w:lang w:val="es-ES_tradnl"/>
              </w:rPr>
              <w:t>Establecimiento de centros nacionales y, cuando proceda, regionales para las empresas creativas</w:t>
            </w:r>
            <w:r w:rsidR="00BE41A3" w:rsidRPr="00F40522">
              <w:rPr>
                <w:lang w:val="es-ES_tradnl"/>
              </w:rPr>
              <w:t>.</w:t>
            </w:r>
          </w:p>
        </w:tc>
        <w:tc>
          <w:tcPr>
            <w:tcW w:w="3401" w:type="dxa"/>
            <w:vAlign w:val="center"/>
          </w:tcPr>
          <w:p w14:paraId="41B01848" w14:textId="77777777" w:rsidR="00652174" w:rsidRPr="00F40522" w:rsidRDefault="00D01FE1" w:rsidP="006B313E">
            <w:pPr>
              <w:pStyle w:val="TableParagraph"/>
              <w:rPr>
                <w:lang w:val="es-ES_tradnl"/>
              </w:rPr>
            </w:pPr>
            <w:r w:rsidRPr="00F40522">
              <w:rPr>
                <w:lang w:val="es-ES_tradnl"/>
              </w:rPr>
              <w:t>ND</w:t>
            </w:r>
          </w:p>
        </w:tc>
        <w:tc>
          <w:tcPr>
            <w:tcW w:w="876" w:type="dxa"/>
            <w:vMerge/>
            <w:vAlign w:val="center"/>
          </w:tcPr>
          <w:p w14:paraId="1BA058A0" w14:textId="77777777" w:rsidR="00652174" w:rsidRPr="00F40522" w:rsidRDefault="00652174" w:rsidP="006B313E">
            <w:pPr>
              <w:pStyle w:val="TableParagraph"/>
              <w:rPr>
                <w:lang w:val="es-ES_tradnl"/>
              </w:rPr>
            </w:pPr>
          </w:p>
        </w:tc>
      </w:tr>
    </w:tbl>
    <w:p w14:paraId="26886E03" w14:textId="77777777" w:rsidR="00AC043E" w:rsidRPr="00F40522" w:rsidRDefault="00AC043E" w:rsidP="001F541D">
      <w:pPr>
        <w:rPr>
          <w:highlight w:val="yellow"/>
          <w:lang w:val="es-ES_tradnl"/>
        </w:rPr>
      </w:pPr>
    </w:p>
    <w:p w14:paraId="5AF12674" w14:textId="77777777" w:rsidR="002C19DE" w:rsidRPr="00F40522" w:rsidRDefault="002C19DE" w:rsidP="001F541D">
      <w:pPr>
        <w:rPr>
          <w:highlight w:val="yellow"/>
          <w:lang w:val="es-ES_tradnl"/>
        </w:rPr>
      </w:pPr>
    </w:p>
    <w:p w14:paraId="705D2746" w14:textId="77777777" w:rsidR="002C19DE" w:rsidRPr="00F40522" w:rsidRDefault="002C19DE" w:rsidP="001F541D">
      <w:pPr>
        <w:rPr>
          <w:highlight w:val="yellow"/>
          <w:lang w:val="es-ES_tradnl"/>
        </w:rPr>
      </w:pPr>
    </w:p>
    <w:p w14:paraId="40B8A14A" w14:textId="6D6701BA" w:rsidR="0047458E" w:rsidRPr="00F40522" w:rsidRDefault="00671733" w:rsidP="002C19DE">
      <w:pPr>
        <w:tabs>
          <w:tab w:val="left" w:pos="7635"/>
        </w:tabs>
        <w:ind w:left="5533"/>
        <w:rPr>
          <w:rFonts w:eastAsia="SimSun"/>
          <w:szCs w:val="22"/>
          <w:lang w:val="es-ES_tradnl" w:eastAsia="zh-CN"/>
        </w:rPr>
        <w:sectPr w:rsidR="0047458E" w:rsidRPr="00F40522" w:rsidSect="00D317EA">
          <w:headerReference w:type="default" r:id="rId70"/>
          <w:headerReference w:type="first" r:id="rId71"/>
          <w:pgSz w:w="11907" w:h="16840" w:code="9"/>
          <w:pgMar w:top="1418" w:right="1418" w:bottom="1418" w:left="1418" w:header="709" w:footer="709" w:gutter="0"/>
          <w:pgNumType w:start="1"/>
          <w:cols w:space="720"/>
          <w:titlePg/>
          <w:docGrid w:linePitch="299"/>
        </w:sectPr>
      </w:pPr>
      <w:r w:rsidRPr="00F40522">
        <w:rPr>
          <w:rFonts w:eastAsia="Arial"/>
          <w:szCs w:val="22"/>
          <w:lang w:val="es-ES_tradnl" w:eastAsia="zh-CN"/>
        </w:rPr>
        <w:t>[Sigue el Anexo V]</w:t>
      </w:r>
    </w:p>
    <w:tbl>
      <w:tblPr>
        <w:tblW w:w="94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7173"/>
      </w:tblGrid>
      <w:tr w:rsidR="00685B14" w:rsidRPr="00F40522" w14:paraId="3F3CE4A8" w14:textId="77777777" w:rsidTr="005454E4">
        <w:trPr>
          <w:trHeight w:val="431"/>
        </w:trPr>
        <w:tc>
          <w:tcPr>
            <w:tcW w:w="9441" w:type="dxa"/>
            <w:gridSpan w:val="2"/>
          </w:tcPr>
          <w:p w14:paraId="06106D47" w14:textId="77777777" w:rsidR="00E11B14" w:rsidRPr="00F40522" w:rsidRDefault="00D01FE1" w:rsidP="00E11B14">
            <w:pPr>
              <w:rPr>
                <w:lang w:val="es-ES_tradnl"/>
              </w:rPr>
            </w:pPr>
            <w:r w:rsidRPr="00F40522">
              <w:rPr>
                <w:rFonts w:eastAsia="Arial"/>
                <w:szCs w:val="22"/>
                <w:lang w:val="es-ES_tradnl"/>
              </w:rPr>
              <w:t>RESUMEN DEL PROYECTO</w:t>
            </w:r>
          </w:p>
        </w:tc>
      </w:tr>
      <w:tr w:rsidR="00685B14" w:rsidRPr="00F40522" w14:paraId="73BE4584" w14:textId="77777777" w:rsidTr="00E040AD">
        <w:trPr>
          <w:trHeight w:val="324"/>
        </w:trPr>
        <w:tc>
          <w:tcPr>
            <w:tcW w:w="2268" w:type="dxa"/>
            <w:shd w:val="clear" w:color="auto" w:fill="68E089"/>
            <w:vAlign w:val="center"/>
          </w:tcPr>
          <w:p w14:paraId="1E1CCCC9" w14:textId="77777777" w:rsidR="00E11B14" w:rsidRPr="00F40522" w:rsidRDefault="00D01FE1" w:rsidP="00E11B14">
            <w:pPr>
              <w:rPr>
                <w:lang w:val="es-ES_tradnl"/>
              </w:rPr>
            </w:pPr>
            <w:r w:rsidRPr="00F40522">
              <w:rPr>
                <w:rFonts w:eastAsia="Arial"/>
                <w:szCs w:val="22"/>
                <w:u w:val="single"/>
                <w:lang w:val="es-ES_tradnl"/>
              </w:rPr>
              <w:t>Código del proyecto</w:t>
            </w:r>
          </w:p>
        </w:tc>
        <w:tc>
          <w:tcPr>
            <w:tcW w:w="7173" w:type="dxa"/>
            <w:vAlign w:val="center"/>
          </w:tcPr>
          <w:p w14:paraId="51E906FF" w14:textId="5BD9555E" w:rsidR="00E11B14" w:rsidRPr="00F40522" w:rsidRDefault="00D01FE1" w:rsidP="00764B10">
            <w:pPr>
              <w:pStyle w:val="TableParagraph"/>
              <w:ind w:left="109" w:right="84"/>
              <w:rPr>
                <w:lang w:val="es-ES_tradnl"/>
              </w:rPr>
            </w:pPr>
            <w:r w:rsidRPr="00F40522">
              <w:rPr>
                <w:lang w:val="es-ES_tradnl"/>
              </w:rPr>
              <w:t>DA_1_4_10_35_37_01</w:t>
            </w:r>
            <w:r w:rsidR="00D72F1C" w:rsidRPr="00F40522">
              <w:rPr>
                <w:lang w:val="es-ES_tradnl"/>
              </w:rPr>
              <w:t xml:space="preserve"> </w:t>
            </w:r>
          </w:p>
        </w:tc>
      </w:tr>
      <w:tr w:rsidR="00685B14" w:rsidRPr="00F40522" w14:paraId="2647370B" w14:textId="77777777" w:rsidTr="00E040AD">
        <w:trPr>
          <w:trHeight w:val="342"/>
        </w:trPr>
        <w:tc>
          <w:tcPr>
            <w:tcW w:w="2268" w:type="dxa"/>
            <w:shd w:val="clear" w:color="auto" w:fill="68E089"/>
            <w:vAlign w:val="center"/>
          </w:tcPr>
          <w:p w14:paraId="657DD3D5" w14:textId="77777777" w:rsidR="00E11B14" w:rsidRPr="00F40522" w:rsidRDefault="00D01FE1" w:rsidP="00E11B14">
            <w:pPr>
              <w:rPr>
                <w:lang w:val="es-ES_tradnl"/>
              </w:rPr>
            </w:pPr>
            <w:r w:rsidRPr="00F40522">
              <w:rPr>
                <w:rFonts w:eastAsia="Arial"/>
                <w:szCs w:val="22"/>
                <w:u w:val="single"/>
                <w:lang w:val="es-ES_tradnl"/>
              </w:rPr>
              <w:t>Título</w:t>
            </w:r>
          </w:p>
        </w:tc>
        <w:tc>
          <w:tcPr>
            <w:tcW w:w="7173" w:type="dxa"/>
            <w:vAlign w:val="center"/>
          </w:tcPr>
          <w:p w14:paraId="27348E63" w14:textId="34DD3ABB" w:rsidR="00E11B14" w:rsidRPr="00F40522" w:rsidRDefault="001417B7" w:rsidP="009C6B56">
            <w:pPr>
              <w:ind w:left="73"/>
              <w:rPr>
                <w:i/>
                <w:lang w:val="es-ES_tradnl"/>
              </w:rPr>
            </w:pPr>
            <w:hyperlink r:id="rId72" w:history="1">
              <w:r w:rsidR="00D01FE1" w:rsidRPr="00F40522">
                <w:rPr>
                  <w:rFonts w:eastAsia="Arial"/>
                  <w:color w:val="0000FF"/>
                  <w:szCs w:val="22"/>
                  <w:u w:val="single"/>
                  <w:lang w:val="es-ES_tradnl"/>
                </w:rPr>
                <w:t>Sistematización de datos estadísticos y diseño y puesta en marcha de una metodología para la elaboración de estudios de incidencia sobre la utilización del sistema de propiedad intelectual</w:t>
              </w:r>
            </w:hyperlink>
          </w:p>
        </w:tc>
      </w:tr>
      <w:tr w:rsidR="00685B14" w:rsidRPr="00F40522" w14:paraId="6B2AD0AD" w14:textId="77777777" w:rsidTr="00E040AD">
        <w:trPr>
          <w:trHeight w:val="531"/>
        </w:trPr>
        <w:tc>
          <w:tcPr>
            <w:tcW w:w="2268" w:type="dxa"/>
            <w:shd w:val="clear" w:color="auto" w:fill="68E089"/>
            <w:vAlign w:val="center"/>
          </w:tcPr>
          <w:p w14:paraId="15177AFD" w14:textId="7B2CF7E4" w:rsidR="00E11B14" w:rsidRPr="00F40522" w:rsidRDefault="001417B7" w:rsidP="00E11B14">
            <w:pPr>
              <w:rPr>
                <w:lang w:val="es-ES_tradnl"/>
              </w:rPr>
            </w:pPr>
            <w:hyperlink r:id="rId73" w:history="1">
              <w:r w:rsidR="00873A26" w:rsidRPr="00F40522">
                <w:rPr>
                  <w:rFonts w:eastAsia="Arial"/>
                  <w:color w:val="0000FF"/>
                  <w:szCs w:val="22"/>
                  <w:u w:val="single"/>
                  <w:lang w:val="es-ES_tradnl"/>
                </w:rPr>
                <w:t>Recomendaciones de la Agenda para el Desarrollo</w:t>
              </w:r>
            </w:hyperlink>
          </w:p>
        </w:tc>
        <w:tc>
          <w:tcPr>
            <w:tcW w:w="7173" w:type="dxa"/>
            <w:vAlign w:val="center"/>
          </w:tcPr>
          <w:p w14:paraId="40D5F528" w14:textId="2BC31E2A" w:rsidR="00E11B14" w:rsidRPr="00F40522" w:rsidRDefault="00D01FE1" w:rsidP="00B336BF">
            <w:pPr>
              <w:pStyle w:val="TableParagraph"/>
              <w:ind w:left="109" w:right="84"/>
              <w:rPr>
                <w:lang w:val="es-ES_tradnl"/>
              </w:rPr>
            </w:pPr>
            <w:r w:rsidRPr="00F40522">
              <w:rPr>
                <w:lang w:val="es-ES_tradnl"/>
              </w:rPr>
              <w:t>Recomendaciones</w:t>
            </w:r>
            <w:r w:rsidR="0030775D" w:rsidRPr="00F40522">
              <w:rPr>
                <w:lang w:val="es-ES_tradnl"/>
              </w:rPr>
              <w:t> 1</w:t>
            </w:r>
            <w:r w:rsidRPr="00F40522">
              <w:rPr>
                <w:lang w:val="es-ES_tradnl"/>
              </w:rPr>
              <w:t>,</w:t>
            </w:r>
            <w:r w:rsidR="0030775D" w:rsidRPr="00F40522">
              <w:rPr>
                <w:lang w:val="es-ES_tradnl"/>
              </w:rPr>
              <w:t> 4</w:t>
            </w:r>
            <w:r w:rsidRPr="00F40522">
              <w:rPr>
                <w:lang w:val="es-ES_tradnl"/>
              </w:rPr>
              <w:t>,</w:t>
            </w:r>
            <w:r w:rsidR="0030775D" w:rsidRPr="00F40522">
              <w:rPr>
                <w:lang w:val="es-ES_tradnl"/>
              </w:rPr>
              <w:t> 1</w:t>
            </w:r>
            <w:r w:rsidRPr="00F40522">
              <w:rPr>
                <w:lang w:val="es-ES_tradnl"/>
              </w:rPr>
              <w:t>0,</w:t>
            </w:r>
            <w:r w:rsidR="0030775D" w:rsidRPr="00F40522">
              <w:rPr>
                <w:lang w:val="es-ES_tradnl"/>
              </w:rPr>
              <w:t> 3</w:t>
            </w:r>
            <w:r w:rsidRPr="00F40522">
              <w:rPr>
                <w:lang w:val="es-ES_tradnl"/>
              </w:rPr>
              <w:t>5 y</w:t>
            </w:r>
            <w:r w:rsidR="0030775D" w:rsidRPr="00F40522">
              <w:rPr>
                <w:lang w:val="es-ES_tradnl"/>
              </w:rPr>
              <w:t> 3</w:t>
            </w:r>
            <w:r w:rsidRPr="00F40522">
              <w:rPr>
                <w:lang w:val="es-ES_tradnl"/>
              </w:rPr>
              <w:t>7.</w:t>
            </w:r>
          </w:p>
        </w:tc>
      </w:tr>
      <w:tr w:rsidR="00685B14" w:rsidRPr="00F40522" w14:paraId="06941AAE" w14:textId="77777777" w:rsidTr="00E040AD">
        <w:trPr>
          <w:trHeight w:val="508"/>
        </w:trPr>
        <w:tc>
          <w:tcPr>
            <w:tcW w:w="2268" w:type="dxa"/>
            <w:shd w:val="clear" w:color="auto" w:fill="68E089"/>
            <w:vAlign w:val="center"/>
          </w:tcPr>
          <w:p w14:paraId="6494722F" w14:textId="77777777" w:rsidR="00E11B14" w:rsidRPr="00F40522" w:rsidRDefault="00D01FE1" w:rsidP="00E11B14">
            <w:pPr>
              <w:rPr>
                <w:lang w:val="es-ES_tradnl"/>
              </w:rPr>
            </w:pPr>
            <w:r w:rsidRPr="00F40522">
              <w:rPr>
                <w:rFonts w:eastAsia="Arial"/>
                <w:szCs w:val="22"/>
                <w:u w:val="single"/>
                <w:lang w:val="es-ES_tradnl"/>
              </w:rPr>
              <w:t>Presupuesto del proyecto</w:t>
            </w:r>
          </w:p>
        </w:tc>
        <w:tc>
          <w:tcPr>
            <w:tcW w:w="7173" w:type="dxa"/>
            <w:vAlign w:val="center"/>
          </w:tcPr>
          <w:p w14:paraId="2DED604C" w14:textId="13DB8FC2" w:rsidR="00E11B14" w:rsidRPr="00F40522" w:rsidRDefault="00D01FE1" w:rsidP="00A52CBF">
            <w:pPr>
              <w:pStyle w:val="TableParagraph"/>
              <w:ind w:left="109" w:right="84"/>
              <w:rPr>
                <w:lang w:val="es-ES_tradnl"/>
              </w:rPr>
            </w:pPr>
            <w:r w:rsidRPr="00F40522">
              <w:rPr>
                <w:lang w:val="es-ES_tradnl"/>
              </w:rPr>
              <w:t>El presupuesto total para recursos no relativos a personal es de</w:t>
            </w:r>
            <w:r w:rsidR="0030775D" w:rsidRPr="00F40522">
              <w:rPr>
                <w:lang w:val="es-ES_tradnl"/>
              </w:rPr>
              <w:t> 4</w:t>
            </w:r>
            <w:r w:rsidRPr="00F40522">
              <w:rPr>
                <w:lang w:val="es-ES_tradnl"/>
              </w:rPr>
              <w:t>99</w:t>
            </w:r>
            <w:r w:rsidR="0030775D" w:rsidRPr="00F40522">
              <w:rPr>
                <w:lang w:val="es-ES_tradnl"/>
              </w:rPr>
              <w:t> 3</w:t>
            </w:r>
            <w:r w:rsidRPr="00F40522">
              <w:rPr>
                <w:lang w:val="es-ES_tradnl"/>
              </w:rPr>
              <w:t>00 francos suizos, de los cuales</w:t>
            </w:r>
            <w:r w:rsidR="0030775D" w:rsidRPr="00F40522">
              <w:rPr>
                <w:lang w:val="es-ES_tradnl"/>
              </w:rPr>
              <w:t> 2</w:t>
            </w:r>
            <w:r w:rsidRPr="00F40522">
              <w:rPr>
                <w:lang w:val="es-ES_tradnl"/>
              </w:rPr>
              <w:t>34</w:t>
            </w:r>
            <w:r w:rsidR="0030775D" w:rsidRPr="00F40522">
              <w:rPr>
                <w:lang w:val="es-ES_tradnl"/>
              </w:rPr>
              <w:t> 3</w:t>
            </w:r>
            <w:r w:rsidRPr="00F40522">
              <w:rPr>
                <w:lang w:val="es-ES_tradnl"/>
              </w:rPr>
              <w:t>00 francos suizos son gastos no relativos a personal.</w:t>
            </w:r>
          </w:p>
        </w:tc>
      </w:tr>
      <w:tr w:rsidR="00685B14" w:rsidRPr="00F40522" w14:paraId="5DD50F58" w14:textId="77777777" w:rsidTr="00E040AD">
        <w:trPr>
          <w:trHeight w:val="436"/>
        </w:trPr>
        <w:tc>
          <w:tcPr>
            <w:tcW w:w="2268" w:type="dxa"/>
            <w:shd w:val="clear" w:color="auto" w:fill="68E089"/>
            <w:vAlign w:val="center"/>
          </w:tcPr>
          <w:p w14:paraId="7AD03B3B" w14:textId="77777777" w:rsidR="00E11B14" w:rsidRPr="00F40522" w:rsidRDefault="00D01FE1" w:rsidP="00E11B14">
            <w:pPr>
              <w:rPr>
                <w:lang w:val="es-ES_tradnl"/>
              </w:rPr>
            </w:pPr>
            <w:r w:rsidRPr="00F40522">
              <w:rPr>
                <w:rFonts w:eastAsia="Arial"/>
                <w:szCs w:val="22"/>
                <w:u w:val="single"/>
                <w:lang w:val="es-ES_tradnl"/>
              </w:rPr>
              <w:t>Fecha de inicio del proyecto</w:t>
            </w:r>
          </w:p>
        </w:tc>
        <w:tc>
          <w:tcPr>
            <w:tcW w:w="7173" w:type="dxa"/>
            <w:vAlign w:val="center"/>
          </w:tcPr>
          <w:p w14:paraId="217D4537" w14:textId="31409D2B" w:rsidR="00E11B14" w:rsidRPr="00F40522" w:rsidRDefault="00D01FE1" w:rsidP="008E11F6">
            <w:pPr>
              <w:pStyle w:val="TableParagraph"/>
              <w:ind w:left="109" w:right="84"/>
              <w:rPr>
                <w:lang w:val="es-ES_tradnl"/>
              </w:rPr>
            </w:pPr>
            <w:r w:rsidRPr="00F40522">
              <w:rPr>
                <w:lang w:val="es-ES_tradnl"/>
              </w:rPr>
              <w:t>Junio de</w:t>
            </w:r>
            <w:r w:rsidR="0030775D" w:rsidRPr="00F40522">
              <w:rPr>
                <w:lang w:val="es-ES_tradnl"/>
              </w:rPr>
              <w:t> 2</w:t>
            </w:r>
            <w:r w:rsidRPr="00F40522">
              <w:rPr>
                <w:lang w:val="es-ES_tradnl"/>
              </w:rPr>
              <w:t>022</w:t>
            </w:r>
          </w:p>
        </w:tc>
      </w:tr>
      <w:tr w:rsidR="00685B14" w:rsidRPr="00F40522" w14:paraId="4EF692C3" w14:textId="77777777" w:rsidTr="00E040AD">
        <w:trPr>
          <w:trHeight w:val="436"/>
        </w:trPr>
        <w:tc>
          <w:tcPr>
            <w:tcW w:w="2268" w:type="dxa"/>
            <w:shd w:val="clear" w:color="auto" w:fill="68E089"/>
            <w:vAlign w:val="center"/>
          </w:tcPr>
          <w:p w14:paraId="51BA7DEE" w14:textId="77777777" w:rsidR="00E11B14" w:rsidRPr="00F40522" w:rsidRDefault="00D01FE1" w:rsidP="00E11B14">
            <w:pPr>
              <w:rPr>
                <w:lang w:val="es-ES_tradnl"/>
              </w:rPr>
            </w:pPr>
            <w:r w:rsidRPr="00F40522">
              <w:rPr>
                <w:rFonts w:eastAsia="Arial"/>
                <w:szCs w:val="22"/>
                <w:u w:val="single"/>
                <w:lang w:val="es-ES_tradnl"/>
              </w:rPr>
              <w:t>Duración del proyecto</w:t>
            </w:r>
          </w:p>
        </w:tc>
        <w:tc>
          <w:tcPr>
            <w:tcW w:w="7173" w:type="dxa"/>
            <w:vAlign w:val="center"/>
          </w:tcPr>
          <w:p w14:paraId="7A7E00EE" w14:textId="77777777" w:rsidR="00E11B14" w:rsidRPr="00F40522" w:rsidRDefault="00D01FE1" w:rsidP="008E11F6">
            <w:pPr>
              <w:pStyle w:val="TableParagraph"/>
              <w:ind w:left="109" w:right="84"/>
              <w:rPr>
                <w:lang w:val="es-ES_tradnl"/>
              </w:rPr>
            </w:pPr>
            <w:r w:rsidRPr="00F40522">
              <w:rPr>
                <w:lang w:val="es-ES_tradnl"/>
              </w:rPr>
              <w:t>36 meses</w:t>
            </w:r>
          </w:p>
        </w:tc>
      </w:tr>
      <w:tr w:rsidR="00685B14" w:rsidRPr="00F40522" w14:paraId="0F2B6D3C" w14:textId="77777777" w:rsidTr="00E040AD">
        <w:trPr>
          <w:trHeight w:val="801"/>
        </w:trPr>
        <w:tc>
          <w:tcPr>
            <w:tcW w:w="2268" w:type="dxa"/>
            <w:shd w:val="clear" w:color="auto" w:fill="68E089"/>
            <w:vAlign w:val="center"/>
          </w:tcPr>
          <w:p w14:paraId="646916AF" w14:textId="77777777" w:rsidR="00E11B14" w:rsidRPr="00F40522" w:rsidRDefault="00D01FE1" w:rsidP="00E11B14">
            <w:pPr>
              <w:rPr>
                <w:lang w:val="es-ES_tradnl"/>
              </w:rPr>
            </w:pPr>
            <w:r w:rsidRPr="00F40522">
              <w:rPr>
                <w:rFonts w:eastAsia="Arial"/>
                <w:szCs w:val="22"/>
                <w:u w:val="single"/>
                <w:lang w:val="es-ES_tradnl"/>
              </w:rPr>
              <w:t>Principales sectores o</w:t>
            </w:r>
          </w:p>
          <w:p w14:paraId="2E981B3B" w14:textId="77777777" w:rsidR="00E11B14" w:rsidRPr="00F40522" w:rsidRDefault="00D01FE1" w:rsidP="00E11B14">
            <w:pPr>
              <w:rPr>
                <w:u w:val="single"/>
                <w:lang w:val="es-ES_tradnl"/>
              </w:rPr>
            </w:pPr>
            <w:r w:rsidRPr="00F40522">
              <w:rPr>
                <w:rFonts w:eastAsia="Arial"/>
                <w:szCs w:val="22"/>
                <w:u w:val="single"/>
                <w:lang w:val="es-ES_tradnl"/>
              </w:rPr>
              <w:t>ámbitos de la OMPI interesados</w:t>
            </w:r>
          </w:p>
        </w:tc>
        <w:tc>
          <w:tcPr>
            <w:tcW w:w="7173" w:type="dxa"/>
            <w:vAlign w:val="center"/>
          </w:tcPr>
          <w:p w14:paraId="1C59703E" w14:textId="74217A4E" w:rsidR="00A52CBF" w:rsidRPr="00F40522" w:rsidRDefault="00D01FE1" w:rsidP="00A52CBF">
            <w:pPr>
              <w:pStyle w:val="TableParagraph"/>
              <w:ind w:left="109" w:right="84"/>
              <w:rPr>
                <w:lang w:val="es-ES_tradnl"/>
              </w:rPr>
            </w:pPr>
            <w:r w:rsidRPr="00F40522">
              <w:rPr>
                <w:lang w:val="es-ES_tradnl"/>
              </w:rPr>
              <w:t>Sector encargado de la ejecución:</w:t>
            </w:r>
            <w:r w:rsidR="00D72F1C" w:rsidRPr="00F40522">
              <w:rPr>
                <w:lang w:val="es-ES_tradnl"/>
              </w:rPr>
              <w:t xml:space="preserve"> </w:t>
            </w:r>
            <w:r w:rsidRPr="00F40522">
              <w:rPr>
                <w:lang w:val="es-ES_tradnl"/>
              </w:rPr>
              <w:t>PI y Ecosistemas de Innovación</w:t>
            </w:r>
          </w:p>
          <w:p w14:paraId="2E33AAC7" w14:textId="08ED55F3" w:rsidR="00E11B14" w:rsidRPr="00F40522" w:rsidRDefault="00D01FE1" w:rsidP="00A52CBF">
            <w:pPr>
              <w:pStyle w:val="TableParagraph"/>
              <w:ind w:left="109" w:right="84"/>
              <w:rPr>
                <w:lang w:val="es-ES_tradnl"/>
              </w:rPr>
            </w:pPr>
            <w:r w:rsidRPr="00F40522">
              <w:rPr>
                <w:lang w:val="es-ES_tradnl"/>
              </w:rPr>
              <w:t>Otros sectores interesados:</w:t>
            </w:r>
            <w:r w:rsidR="00D72F1C" w:rsidRPr="00F40522">
              <w:rPr>
                <w:lang w:val="es-ES_tradnl"/>
              </w:rPr>
              <w:t xml:space="preserve"> </w:t>
            </w:r>
            <w:r w:rsidRPr="00F40522">
              <w:rPr>
                <w:lang w:val="es-ES_tradnl"/>
              </w:rPr>
              <w:t>Desarrollo Regional y Nacional, Infraestructura y Plataformas.</w:t>
            </w:r>
          </w:p>
        </w:tc>
      </w:tr>
      <w:tr w:rsidR="00685B14" w:rsidRPr="00F40522" w14:paraId="46832FD5" w14:textId="77777777" w:rsidTr="00E040AD">
        <w:trPr>
          <w:trHeight w:val="621"/>
        </w:trPr>
        <w:tc>
          <w:tcPr>
            <w:tcW w:w="2268" w:type="dxa"/>
            <w:shd w:val="clear" w:color="auto" w:fill="68E089"/>
            <w:vAlign w:val="center"/>
          </w:tcPr>
          <w:p w14:paraId="100A6194" w14:textId="77777777" w:rsidR="00E11B14" w:rsidRPr="00F40522" w:rsidRDefault="00D01FE1" w:rsidP="00E11B14">
            <w:pPr>
              <w:rPr>
                <w:lang w:val="es-ES_tradnl"/>
              </w:rPr>
            </w:pPr>
            <w:r w:rsidRPr="00F40522">
              <w:rPr>
                <w:rFonts w:eastAsia="Arial"/>
                <w:szCs w:val="22"/>
                <w:u w:val="single"/>
                <w:lang w:val="es-ES_tradnl"/>
              </w:rPr>
              <w:t>Breve descripción del proyecto</w:t>
            </w:r>
          </w:p>
        </w:tc>
        <w:tc>
          <w:tcPr>
            <w:tcW w:w="7173" w:type="dxa"/>
            <w:vAlign w:val="center"/>
          </w:tcPr>
          <w:p w14:paraId="794E28E1" w14:textId="0549EF7A" w:rsidR="00E11B14" w:rsidRPr="00F40522" w:rsidRDefault="00D01FE1" w:rsidP="00DF2D75">
            <w:pPr>
              <w:pStyle w:val="TableParagraph"/>
              <w:ind w:left="109" w:right="84"/>
              <w:rPr>
                <w:lang w:val="es-ES_tradnl"/>
              </w:rPr>
            </w:pPr>
            <w:r w:rsidRPr="00F40522">
              <w:rPr>
                <w:lang w:val="es-ES_tradnl"/>
              </w:rPr>
              <w:t xml:space="preserve">Este proyecto tiene como objetivos: generar las capacidades para que </w:t>
            </w:r>
            <w:r w:rsidR="002E5BF0" w:rsidRPr="00F40522">
              <w:rPr>
                <w:lang w:val="es-ES_tradnl"/>
              </w:rPr>
              <w:t>las personas responsables de la gestión de</w:t>
            </w:r>
            <w:r w:rsidRPr="00F40522">
              <w:rPr>
                <w:lang w:val="es-ES_tradnl"/>
              </w:rPr>
              <w:t xml:space="preserve"> bases de datos relacionadas con la PI puedan traducir los datos contenidos en </w:t>
            </w:r>
            <w:r w:rsidR="002E5BF0" w:rsidRPr="00F40522">
              <w:rPr>
                <w:lang w:val="es-ES_tradnl"/>
              </w:rPr>
              <w:t xml:space="preserve">esas </w:t>
            </w:r>
            <w:r w:rsidRPr="00F40522">
              <w:rPr>
                <w:lang w:val="es-ES_tradnl"/>
              </w:rPr>
              <w:t>fuentes en pruebas que sustenten, de la manera más fehaciente posible, estudios empíricos en materia de propiedad intelectual.</w:t>
            </w:r>
            <w:r w:rsidR="00D72F1C" w:rsidRPr="00F40522">
              <w:rPr>
                <w:lang w:val="es-ES_tradnl"/>
              </w:rPr>
              <w:t xml:space="preserve"> </w:t>
            </w:r>
            <w:r w:rsidRPr="00F40522">
              <w:rPr>
                <w:lang w:val="es-ES_tradnl"/>
              </w:rPr>
              <w:t>Para ello, el proyecto busca generar sinergias entre las bases de datos de PI y otros datos estadísticos y empíricos relevantes,</w:t>
            </w:r>
            <w:r w:rsidR="00D72F1C" w:rsidRPr="00F40522">
              <w:rPr>
                <w:lang w:val="es-ES_tradnl"/>
              </w:rPr>
              <w:t xml:space="preserve"> </w:t>
            </w:r>
            <w:r w:rsidRPr="00F40522">
              <w:rPr>
                <w:lang w:val="es-ES_tradnl"/>
              </w:rPr>
              <w:t>que, a su vez, puedan generar datos empíricos en el momento que sea requerido, para asistir al monitoreo del uso de la PI a escala nacional.</w:t>
            </w:r>
          </w:p>
        </w:tc>
      </w:tr>
      <w:tr w:rsidR="00685B14" w:rsidRPr="00F40522" w14:paraId="7B3D67B6" w14:textId="77777777" w:rsidTr="00E040AD">
        <w:trPr>
          <w:trHeight w:val="432"/>
        </w:trPr>
        <w:tc>
          <w:tcPr>
            <w:tcW w:w="2268" w:type="dxa"/>
            <w:shd w:val="clear" w:color="auto" w:fill="68E089"/>
            <w:vAlign w:val="center"/>
          </w:tcPr>
          <w:p w14:paraId="31CECE07" w14:textId="77777777" w:rsidR="00E11B14" w:rsidRPr="00F40522" w:rsidRDefault="00D01FE1" w:rsidP="00E11B14">
            <w:pPr>
              <w:rPr>
                <w:lang w:val="es-ES_tradnl"/>
              </w:rPr>
            </w:pPr>
            <w:r w:rsidRPr="00F40522">
              <w:rPr>
                <w:rFonts w:eastAsia="Arial"/>
                <w:szCs w:val="22"/>
                <w:u w:val="single"/>
                <w:lang w:val="es-ES_tradnl"/>
              </w:rPr>
              <w:t>Director del proyecto</w:t>
            </w:r>
          </w:p>
        </w:tc>
        <w:tc>
          <w:tcPr>
            <w:tcW w:w="7173" w:type="dxa"/>
            <w:vAlign w:val="center"/>
          </w:tcPr>
          <w:p w14:paraId="65C2BF9A" w14:textId="77777777" w:rsidR="00E11B14" w:rsidRPr="00F40522" w:rsidRDefault="00D01FE1" w:rsidP="00B336BF">
            <w:pPr>
              <w:pStyle w:val="TableParagraph"/>
              <w:ind w:left="109" w:right="84"/>
              <w:rPr>
                <w:lang w:val="es-ES_tradnl"/>
              </w:rPr>
            </w:pPr>
            <w:r w:rsidRPr="00F40522">
              <w:rPr>
                <w:lang w:val="es-ES_tradnl"/>
              </w:rPr>
              <w:t>Sr. Julio Raffo, jefe de la Sección de Economía de la Innovación, Departamento de Economía y Análisis de Datos, Sector de PI y Ecosistemas de Innovación</w:t>
            </w:r>
          </w:p>
        </w:tc>
      </w:tr>
      <w:tr w:rsidR="00685B14" w:rsidRPr="00F40522" w14:paraId="36C35EBC" w14:textId="77777777" w:rsidTr="00E040AD">
        <w:trPr>
          <w:trHeight w:val="440"/>
        </w:trPr>
        <w:tc>
          <w:tcPr>
            <w:tcW w:w="2268" w:type="dxa"/>
            <w:shd w:val="clear" w:color="auto" w:fill="68E089"/>
            <w:vAlign w:val="center"/>
          </w:tcPr>
          <w:p w14:paraId="7DC0991D" w14:textId="79409A24" w:rsidR="00E11B14" w:rsidRPr="00F40522" w:rsidRDefault="00D01FE1" w:rsidP="00E040AD">
            <w:pPr>
              <w:rPr>
                <w:lang w:val="es-ES_tradnl"/>
              </w:rPr>
            </w:pPr>
            <w:r w:rsidRPr="00F40522">
              <w:rPr>
                <w:rFonts w:eastAsia="Arial"/>
                <w:szCs w:val="22"/>
                <w:u w:val="single"/>
                <w:lang w:val="es-ES_tradnl"/>
              </w:rPr>
              <w:t xml:space="preserve">Vínculos con los resultados previstos en el </w:t>
            </w:r>
            <w:hyperlink r:id="rId74" w:history="1">
              <w:r w:rsidR="00873A26" w:rsidRPr="00F40522">
                <w:rPr>
                  <w:rFonts w:eastAsia="Arial"/>
                  <w:color w:val="0000FF"/>
                  <w:szCs w:val="22"/>
                  <w:u w:val="single"/>
                  <w:lang w:val="es-ES_tradnl"/>
                </w:rPr>
                <w:t>programa de trabajo y presupuesto para 2022/23</w:t>
              </w:r>
            </w:hyperlink>
          </w:p>
        </w:tc>
        <w:tc>
          <w:tcPr>
            <w:tcW w:w="7173" w:type="dxa"/>
            <w:vAlign w:val="center"/>
          </w:tcPr>
          <w:p w14:paraId="60BEF23B" w14:textId="77777777" w:rsidR="00184DA3" w:rsidRPr="00F40522" w:rsidRDefault="00D01FE1" w:rsidP="00184DA3">
            <w:pPr>
              <w:pStyle w:val="TableParagraph"/>
              <w:spacing w:before="1"/>
              <w:ind w:left="109"/>
              <w:rPr>
                <w:lang w:val="es-ES_tradnl"/>
              </w:rPr>
            </w:pPr>
            <w:r w:rsidRPr="00F40522">
              <w:rPr>
                <w:lang w:val="es-ES_tradnl"/>
              </w:rPr>
              <w:t>3.1 Uso más amplio y eficaz de los sistemas, servicios, conocimientos y datos mundiales de la OMPI en materia de PI.</w:t>
            </w:r>
          </w:p>
          <w:p w14:paraId="185FB5A6" w14:textId="77777777" w:rsidR="00184DA3" w:rsidRPr="00F40522" w:rsidRDefault="00184DA3" w:rsidP="00184DA3">
            <w:pPr>
              <w:pStyle w:val="TableParagraph"/>
              <w:spacing w:before="1"/>
              <w:ind w:left="109"/>
              <w:rPr>
                <w:lang w:val="es-ES_tradnl"/>
              </w:rPr>
            </w:pPr>
          </w:p>
          <w:p w14:paraId="2AC87095" w14:textId="19C9F555" w:rsidR="00184DA3" w:rsidRPr="00F40522" w:rsidRDefault="00D01FE1" w:rsidP="00184DA3">
            <w:pPr>
              <w:pStyle w:val="TableParagraph"/>
              <w:spacing w:before="1"/>
              <w:ind w:left="109"/>
              <w:rPr>
                <w:lang w:val="es-ES_tradnl"/>
              </w:rPr>
            </w:pPr>
            <w:r w:rsidRPr="00F40522">
              <w:rPr>
                <w:lang w:val="es-ES_tradnl"/>
              </w:rPr>
              <w:t xml:space="preserve">4.1 Un uso más eficaz de la propiedad intelectual </w:t>
            </w:r>
            <w:r w:rsidR="00F43489" w:rsidRPr="00F40522">
              <w:rPr>
                <w:lang w:val="es-ES_tradnl"/>
              </w:rPr>
              <w:t>en apoyo al</w:t>
            </w:r>
            <w:r w:rsidRPr="00F40522">
              <w:rPr>
                <w:lang w:val="es-ES_tradnl"/>
              </w:rPr>
              <w:t xml:space="preserve"> crecimiento y el desarrollo de todos los Estados miembros y sus regiones y subregiones, mediante la aplicación de las recomendaciones de la Agenda para el Desarrollo</w:t>
            </w:r>
            <w:r w:rsidR="00B90E63" w:rsidRPr="00F40522">
              <w:rPr>
                <w:lang w:val="es-ES_tradnl"/>
              </w:rPr>
              <w:t>, entre otras medidas</w:t>
            </w:r>
            <w:r w:rsidRPr="00F40522">
              <w:rPr>
                <w:lang w:val="es-ES_tradnl"/>
              </w:rPr>
              <w:t>.</w:t>
            </w:r>
          </w:p>
          <w:p w14:paraId="6693BE59" w14:textId="77777777" w:rsidR="00184DA3" w:rsidRPr="00F40522" w:rsidRDefault="00184DA3" w:rsidP="00184DA3">
            <w:pPr>
              <w:pStyle w:val="TableParagraph"/>
              <w:spacing w:before="1"/>
              <w:ind w:left="109"/>
              <w:rPr>
                <w:lang w:val="es-ES_tradnl"/>
              </w:rPr>
            </w:pPr>
          </w:p>
          <w:p w14:paraId="4CFA3B57" w14:textId="77777777" w:rsidR="008E11F6" w:rsidRPr="00F40522" w:rsidRDefault="00D01FE1" w:rsidP="00184DA3">
            <w:pPr>
              <w:pStyle w:val="TableParagraph"/>
              <w:ind w:left="109" w:right="84"/>
              <w:rPr>
                <w:lang w:val="es-ES_tradnl"/>
              </w:rPr>
            </w:pPr>
            <w:r w:rsidRPr="00F40522">
              <w:rPr>
                <w:lang w:val="es-ES_tradnl"/>
              </w:rPr>
              <w:t>4.5 Mejora de la infraestructura de PI en las Oficinas de PI.</w:t>
            </w:r>
          </w:p>
        </w:tc>
      </w:tr>
      <w:tr w:rsidR="00685B14" w:rsidRPr="00F40522" w14:paraId="413AAF2C" w14:textId="77777777" w:rsidTr="00E040AD">
        <w:trPr>
          <w:trHeight w:val="1071"/>
        </w:trPr>
        <w:tc>
          <w:tcPr>
            <w:tcW w:w="2268" w:type="dxa"/>
            <w:shd w:val="clear" w:color="auto" w:fill="68E089"/>
            <w:vAlign w:val="center"/>
          </w:tcPr>
          <w:p w14:paraId="00161BE1" w14:textId="77777777" w:rsidR="00E11B14" w:rsidRPr="00F40522" w:rsidRDefault="00D01FE1" w:rsidP="00E11B14">
            <w:pPr>
              <w:rPr>
                <w:u w:val="single"/>
                <w:lang w:val="es-ES_tradnl"/>
              </w:rPr>
            </w:pPr>
            <w:r w:rsidRPr="00F40522">
              <w:rPr>
                <w:rFonts w:eastAsia="Arial"/>
                <w:szCs w:val="22"/>
                <w:u w:val="single"/>
                <w:lang w:val="es-ES_tradnl"/>
              </w:rPr>
              <w:t>Progresos en la ejecución del proyecto</w:t>
            </w:r>
          </w:p>
          <w:p w14:paraId="6B384873" w14:textId="77777777" w:rsidR="00E11B14" w:rsidRPr="00F40522" w:rsidRDefault="00E11B14" w:rsidP="00E11B14">
            <w:pPr>
              <w:rPr>
                <w:lang w:val="es-ES_tradnl"/>
              </w:rPr>
            </w:pPr>
          </w:p>
        </w:tc>
        <w:tc>
          <w:tcPr>
            <w:tcW w:w="7173" w:type="dxa"/>
            <w:vAlign w:val="center"/>
          </w:tcPr>
          <w:p w14:paraId="69404914" w14:textId="74A677C3" w:rsidR="00A92C4A" w:rsidRPr="003707A4" w:rsidRDefault="00D01FE1" w:rsidP="00C628D5">
            <w:pPr>
              <w:pStyle w:val="TableParagraph"/>
              <w:ind w:left="109" w:right="76"/>
              <w:rPr>
                <w:lang w:val="es-ES_tradnl"/>
              </w:rPr>
            </w:pPr>
            <w:r w:rsidRPr="003707A4">
              <w:rPr>
                <w:lang w:val="es-ES_tradnl"/>
              </w:rPr>
              <w:t xml:space="preserve">Desde el último informe de situación (documento </w:t>
            </w:r>
            <w:hyperlink r:id="rId75" w:history="1">
              <w:r w:rsidR="00F178A1" w:rsidRPr="003707A4">
                <w:rPr>
                  <w:u w:val="single"/>
                  <w:lang w:val="es-ES_tradnl"/>
                </w:rPr>
                <w:t>CDIP/29/2</w:t>
              </w:r>
            </w:hyperlink>
            <w:r w:rsidRPr="003707A4">
              <w:rPr>
                <w:lang w:val="es-ES_tradnl"/>
              </w:rPr>
              <w:t xml:space="preserve">), el equipo del proyecto ha logrado importantes avances en la formulación y consolidación del planteamiento metodológico fundamental para la elaboración de los estudios de incidencia sobre la utilización del sistema de PI que se pondrán a prueba en los cuatro países beneficiarios. Estas son las actividades que se han llevado a cabo: </w:t>
            </w:r>
          </w:p>
          <w:p w14:paraId="62408212" w14:textId="77777777" w:rsidR="00C628D5" w:rsidRPr="003707A4" w:rsidRDefault="00C628D5" w:rsidP="00C628D5">
            <w:pPr>
              <w:pStyle w:val="TableParagraph"/>
              <w:ind w:left="109" w:right="76"/>
              <w:rPr>
                <w:lang w:val="es-ES_tradnl"/>
              </w:rPr>
            </w:pPr>
          </w:p>
          <w:p w14:paraId="5FCAC567" w14:textId="4F7E69A7" w:rsidR="00C628D5" w:rsidRPr="003707A4" w:rsidRDefault="00D01FE1" w:rsidP="009F24C6">
            <w:pPr>
              <w:pStyle w:val="TableParagraph"/>
              <w:numPr>
                <w:ilvl w:val="0"/>
                <w:numId w:val="43"/>
              </w:numPr>
              <w:ind w:right="76"/>
              <w:rPr>
                <w:lang w:val="es-ES_tradnl"/>
              </w:rPr>
            </w:pPr>
            <w:r w:rsidRPr="003707A4">
              <w:rPr>
                <w:lang w:val="es-ES_tradnl"/>
              </w:rPr>
              <w:t>El equipo del proyecto se puso en contacto con los países beneficiarios, a saber, El Salvador y Bhután, para recabar toda la información necesaria.</w:t>
            </w:r>
            <w:r w:rsidR="00D72F1C" w:rsidRPr="003707A4">
              <w:rPr>
                <w:lang w:val="es-ES_tradnl"/>
              </w:rPr>
              <w:t xml:space="preserve"> </w:t>
            </w:r>
            <w:r w:rsidRPr="003707A4">
              <w:rPr>
                <w:lang w:val="es-ES_tradnl"/>
              </w:rPr>
              <w:t>Asimismo, el equipo del proyecto se coordinó con especialistas externos y con las unidades pertinentes de la OMPI para determinar cuáles eran las fuentes de datos y las metodologías internacionales más adecuadas para el diseño del planteamiento metodológico previsto para los países beneficiarios.</w:t>
            </w:r>
          </w:p>
          <w:p w14:paraId="0103EA98" w14:textId="77777777" w:rsidR="0075611B" w:rsidRPr="003707A4" w:rsidRDefault="00D01FE1" w:rsidP="009F24C6">
            <w:pPr>
              <w:pStyle w:val="TableParagraph"/>
              <w:numPr>
                <w:ilvl w:val="0"/>
                <w:numId w:val="43"/>
              </w:numPr>
              <w:ind w:right="76"/>
              <w:rPr>
                <w:lang w:val="es-ES_tradnl"/>
              </w:rPr>
            </w:pPr>
            <w:r w:rsidRPr="003707A4">
              <w:rPr>
                <w:lang w:val="es-ES_tradnl"/>
              </w:rPr>
              <w:t>Para respaldar la ejecución del proyecto, se contó con la participación de un becario y un contratista particular.</w:t>
            </w:r>
          </w:p>
          <w:p w14:paraId="0E4B8B75" w14:textId="2A4D1065" w:rsidR="00D333C0" w:rsidRPr="003707A4" w:rsidRDefault="00D01FE1" w:rsidP="009F24C6">
            <w:pPr>
              <w:pStyle w:val="TableParagraph"/>
              <w:numPr>
                <w:ilvl w:val="0"/>
                <w:numId w:val="43"/>
              </w:numPr>
              <w:ind w:right="76"/>
              <w:rPr>
                <w:lang w:val="es-ES_tradnl"/>
              </w:rPr>
            </w:pPr>
            <w:r w:rsidRPr="003707A4">
              <w:rPr>
                <w:lang w:val="es-ES_tradnl"/>
              </w:rPr>
              <w:t>El equipo del proyecto llevó a cabo una primera prueba exhaustiva del planteamiento metodológico con los datos de El Salvador.</w:t>
            </w:r>
            <w:r w:rsidR="00D72F1C" w:rsidRPr="003707A4">
              <w:rPr>
                <w:lang w:val="es-ES_tradnl"/>
              </w:rPr>
              <w:t xml:space="preserve"> </w:t>
            </w:r>
            <w:r w:rsidRPr="003707A4">
              <w:rPr>
                <w:lang w:val="es-ES_tradnl"/>
              </w:rPr>
              <w:t xml:space="preserve">Se organizaron varias reuniones de intercambio e información con distintas partes interesadas locales con el fin de aclarar el tipo de datos que se necesitaban y los principales objetivos de los métodos e indicadores desarrollados. </w:t>
            </w:r>
          </w:p>
          <w:p w14:paraId="0331D0DD" w14:textId="77777777" w:rsidR="009F24C6" w:rsidRPr="003707A4" w:rsidRDefault="00D01FE1" w:rsidP="009F24C6">
            <w:pPr>
              <w:pStyle w:val="TableParagraph"/>
              <w:numPr>
                <w:ilvl w:val="0"/>
                <w:numId w:val="43"/>
              </w:numPr>
              <w:ind w:right="76"/>
              <w:rPr>
                <w:lang w:val="es-ES_tradnl"/>
              </w:rPr>
            </w:pPr>
            <w:r w:rsidRPr="003707A4">
              <w:rPr>
                <w:lang w:val="es-ES_tradnl"/>
              </w:rPr>
              <w:t xml:space="preserve">El equipo del proyecto perfeccionó y consolidó el planteamiento metodológico hasta llegar a su primera versión completa (1.0) y, a partir de ella, se iniciaron las labores de preparación de los materiales de formación para El Salvador. </w:t>
            </w:r>
          </w:p>
          <w:p w14:paraId="29266698" w14:textId="77777777" w:rsidR="00E11B14" w:rsidRPr="003707A4" w:rsidRDefault="00D01FE1" w:rsidP="00B336BF">
            <w:pPr>
              <w:pStyle w:val="TableParagraph"/>
              <w:numPr>
                <w:ilvl w:val="0"/>
                <w:numId w:val="43"/>
              </w:numPr>
              <w:ind w:right="76"/>
              <w:rPr>
                <w:lang w:val="es-ES_tradnl"/>
              </w:rPr>
            </w:pPr>
            <w:r w:rsidRPr="003707A4">
              <w:rPr>
                <w:lang w:val="es-ES_tradnl"/>
              </w:rPr>
              <w:t>Se celebraron sesiones de información sobre el objetivo y la estrategia de ejecución del proyecto con Estados miembros que pudieran estar interesados —Indonesia, Malasia y la Organización Africana de la Propiedad Intelectual (OAPI)—.</w:t>
            </w:r>
          </w:p>
        </w:tc>
      </w:tr>
      <w:tr w:rsidR="00685B14" w:rsidRPr="00F40522" w14:paraId="04A4E945" w14:textId="77777777" w:rsidTr="00E040AD">
        <w:trPr>
          <w:trHeight w:val="643"/>
        </w:trPr>
        <w:tc>
          <w:tcPr>
            <w:tcW w:w="2268" w:type="dxa"/>
            <w:shd w:val="clear" w:color="auto" w:fill="68E089"/>
            <w:vAlign w:val="center"/>
          </w:tcPr>
          <w:p w14:paraId="035F0AEF" w14:textId="77777777" w:rsidR="00E11B14" w:rsidRPr="00F40522" w:rsidRDefault="00D01FE1" w:rsidP="00E11B14">
            <w:pPr>
              <w:rPr>
                <w:lang w:val="es-ES_tradnl"/>
              </w:rPr>
            </w:pPr>
            <w:r w:rsidRPr="00F40522">
              <w:rPr>
                <w:rFonts w:eastAsia="Arial"/>
                <w:szCs w:val="22"/>
                <w:u w:val="single"/>
                <w:lang w:val="es-ES_tradnl"/>
              </w:rPr>
              <w:t>Efectos iniciales</w:t>
            </w:r>
            <w:r w:rsidRPr="00F40522">
              <w:rPr>
                <w:rFonts w:eastAsia="Arial"/>
                <w:szCs w:val="22"/>
                <w:lang w:val="es-ES_tradnl"/>
              </w:rPr>
              <w:t xml:space="preserve"> </w:t>
            </w:r>
            <w:r w:rsidRPr="00F40522">
              <w:rPr>
                <w:rFonts w:eastAsia="Arial"/>
                <w:szCs w:val="22"/>
                <w:u w:val="single"/>
                <w:lang w:val="es-ES_tradnl"/>
              </w:rPr>
              <w:t>observados</w:t>
            </w:r>
          </w:p>
        </w:tc>
        <w:tc>
          <w:tcPr>
            <w:tcW w:w="7173" w:type="dxa"/>
            <w:vAlign w:val="center"/>
          </w:tcPr>
          <w:p w14:paraId="703329D2" w14:textId="23481A25" w:rsidR="008A728E" w:rsidRPr="003707A4" w:rsidRDefault="00D01FE1" w:rsidP="008A728E">
            <w:pPr>
              <w:pStyle w:val="TableParagraph"/>
              <w:ind w:left="109" w:right="84"/>
              <w:rPr>
                <w:lang w:val="es-ES_tradnl"/>
              </w:rPr>
            </w:pPr>
            <w:r w:rsidRPr="003707A4">
              <w:rPr>
                <w:lang w:val="es-ES_tradnl"/>
              </w:rPr>
              <w:t>Se han detectado varios obstáculos relativos a los datos de los dos primeros países beneficiarios, en particular en lo atinente a su alcance, estructura y exhaustividad.</w:t>
            </w:r>
            <w:r w:rsidR="00D72F1C" w:rsidRPr="003707A4">
              <w:rPr>
                <w:lang w:val="es-ES_tradnl"/>
              </w:rPr>
              <w:t xml:space="preserve"> </w:t>
            </w:r>
            <w:r w:rsidRPr="003707A4">
              <w:rPr>
                <w:lang w:val="es-ES_tradnl"/>
              </w:rPr>
              <w:t xml:space="preserve">Estos desafíos obligaron a reformular el planteamiento metodológico para poder abordarlos de forma modular. </w:t>
            </w:r>
          </w:p>
          <w:p w14:paraId="75D84390" w14:textId="77777777" w:rsidR="00E11B14" w:rsidRPr="00F40522" w:rsidRDefault="00E11B14" w:rsidP="008E11F6">
            <w:pPr>
              <w:pStyle w:val="TableParagraph"/>
              <w:ind w:left="109" w:right="84"/>
              <w:rPr>
                <w:lang w:val="es-ES_tradnl"/>
              </w:rPr>
            </w:pPr>
          </w:p>
        </w:tc>
      </w:tr>
      <w:tr w:rsidR="00685B14" w:rsidRPr="00F40522" w14:paraId="14ADC499" w14:textId="77777777" w:rsidTr="0064375A">
        <w:trPr>
          <w:trHeight w:val="885"/>
        </w:trPr>
        <w:tc>
          <w:tcPr>
            <w:tcW w:w="2268" w:type="dxa"/>
            <w:shd w:val="clear" w:color="auto" w:fill="68E089"/>
            <w:vAlign w:val="center"/>
          </w:tcPr>
          <w:p w14:paraId="4595BC94" w14:textId="77777777" w:rsidR="00E11B14" w:rsidRPr="00F40522" w:rsidRDefault="00D01FE1" w:rsidP="00E11B14">
            <w:pPr>
              <w:rPr>
                <w:u w:val="single"/>
                <w:lang w:val="es-ES_tradnl"/>
              </w:rPr>
            </w:pPr>
            <w:r w:rsidRPr="00F40522">
              <w:rPr>
                <w:rFonts w:eastAsia="Arial"/>
                <w:szCs w:val="22"/>
                <w:u w:val="single"/>
                <w:lang w:val="es-ES_tradnl"/>
              </w:rPr>
              <w:t>Experiencia adquirida y</w:t>
            </w:r>
            <w:r w:rsidRPr="00F40522">
              <w:rPr>
                <w:rFonts w:eastAsia="Arial"/>
                <w:szCs w:val="22"/>
                <w:lang w:val="es-ES_tradnl"/>
              </w:rPr>
              <w:t xml:space="preserve"> </w:t>
            </w:r>
            <w:r w:rsidRPr="00F40522">
              <w:rPr>
                <w:rFonts w:eastAsia="Arial"/>
                <w:szCs w:val="22"/>
                <w:u w:val="single"/>
                <w:lang w:val="es-ES_tradnl"/>
              </w:rPr>
              <w:t>enseñanzas extraídas</w:t>
            </w:r>
          </w:p>
          <w:p w14:paraId="1C7062AB" w14:textId="77777777" w:rsidR="00E11B14" w:rsidRPr="00F40522" w:rsidRDefault="00E11B14" w:rsidP="00E11B14">
            <w:pPr>
              <w:rPr>
                <w:lang w:val="es-ES_tradnl"/>
              </w:rPr>
            </w:pPr>
          </w:p>
        </w:tc>
        <w:tc>
          <w:tcPr>
            <w:tcW w:w="7173" w:type="dxa"/>
            <w:vAlign w:val="center"/>
          </w:tcPr>
          <w:p w14:paraId="1E85F8FD" w14:textId="77777777" w:rsidR="00E11B14" w:rsidRPr="003707A4" w:rsidRDefault="00D01FE1" w:rsidP="005B1819">
            <w:pPr>
              <w:pStyle w:val="TableParagraph"/>
              <w:ind w:left="109" w:right="84"/>
              <w:rPr>
                <w:lang w:val="es-ES_tradnl"/>
              </w:rPr>
            </w:pPr>
            <w:r w:rsidRPr="003707A4">
              <w:rPr>
                <w:lang w:val="es-ES_tradnl"/>
              </w:rPr>
              <w:t>Los desafíos relacionados con los datos de los dos primeros países beneficiarios permitieron entender mejor la situación sobre el terreno y sus necesidades.</w:t>
            </w:r>
          </w:p>
        </w:tc>
      </w:tr>
      <w:tr w:rsidR="00685B14" w:rsidRPr="00F40522" w14:paraId="3917BAEB" w14:textId="77777777" w:rsidTr="00E040AD">
        <w:trPr>
          <w:trHeight w:val="985"/>
        </w:trPr>
        <w:tc>
          <w:tcPr>
            <w:tcW w:w="2268" w:type="dxa"/>
            <w:shd w:val="clear" w:color="auto" w:fill="68E089"/>
            <w:vAlign w:val="center"/>
          </w:tcPr>
          <w:p w14:paraId="695BEE62" w14:textId="77777777" w:rsidR="00E11B14" w:rsidRPr="00F40522" w:rsidRDefault="00D01FE1" w:rsidP="00E11B14">
            <w:pPr>
              <w:rPr>
                <w:u w:val="single"/>
                <w:lang w:val="es-ES_tradnl"/>
              </w:rPr>
            </w:pPr>
            <w:r w:rsidRPr="00F40522">
              <w:rPr>
                <w:rFonts w:eastAsia="Arial"/>
                <w:szCs w:val="22"/>
                <w:u w:val="single"/>
                <w:lang w:val="es-ES_tradnl"/>
              </w:rPr>
              <w:t>Riesgos y mitigación</w:t>
            </w:r>
          </w:p>
          <w:p w14:paraId="06D5066A" w14:textId="77777777" w:rsidR="00E11B14" w:rsidRPr="00F40522" w:rsidRDefault="00E11B14" w:rsidP="00E11B14">
            <w:pPr>
              <w:rPr>
                <w:lang w:val="es-ES_tradnl"/>
              </w:rPr>
            </w:pPr>
          </w:p>
        </w:tc>
        <w:tc>
          <w:tcPr>
            <w:tcW w:w="7173" w:type="dxa"/>
            <w:vAlign w:val="center"/>
          </w:tcPr>
          <w:p w14:paraId="3563B7B2" w14:textId="7F3126BB" w:rsidR="00E11B14" w:rsidRPr="003707A4" w:rsidRDefault="00D01FE1" w:rsidP="008E11F6">
            <w:pPr>
              <w:pStyle w:val="TableParagraph"/>
              <w:ind w:left="109" w:right="84"/>
              <w:rPr>
                <w:lang w:val="es-ES_tradnl"/>
              </w:rPr>
            </w:pPr>
            <w:r w:rsidRPr="003707A4">
              <w:rPr>
                <w:u w:val="single"/>
                <w:lang w:val="es-ES_tradnl"/>
              </w:rPr>
              <w:t>Riesgo</w:t>
            </w:r>
            <w:r w:rsidRPr="003707A4">
              <w:rPr>
                <w:lang w:val="es-ES_tradnl"/>
              </w:rPr>
              <w:t>:</w:t>
            </w:r>
            <w:r w:rsidR="00D72F1C" w:rsidRPr="003707A4">
              <w:rPr>
                <w:lang w:val="es-ES_tradnl"/>
              </w:rPr>
              <w:t xml:space="preserve"> </w:t>
            </w:r>
            <w:r w:rsidRPr="003707A4">
              <w:rPr>
                <w:lang w:val="es-ES_tradnl"/>
              </w:rPr>
              <w:t>La identificación de los países beneficiarios podría llevar más tiempo de lo previsto en el documento del proyecto, con el consiguiente retraso en su ejecución.</w:t>
            </w:r>
          </w:p>
          <w:p w14:paraId="4D8B016D" w14:textId="77777777" w:rsidR="00E2551A" w:rsidRPr="003707A4" w:rsidRDefault="00E2551A" w:rsidP="008E11F6">
            <w:pPr>
              <w:pStyle w:val="TableParagraph"/>
              <w:ind w:left="109" w:right="84"/>
              <w:rPr>
                <w:lang w:val="es-ES_tradnl"/>
              </w:rPr>
            </w:pPr>
          </w:p>
          <w:p w14:paraId="68C2A3AA" w14:textId="2B49D0F4" w:rsidR="0064375A" w:rsidRPr="003707A4" w:rsidRDefault="00D01FE1" w:rsidP="00422C3B">
            <w:pPr>
              <w:pStyle w:val="TableParagraph"/>
              <w:ind w:left="109" w:right="84"/>
              <w:rPr>
                <w:lang w:val="es-ES_tradnl"/>
              </w:rPr>
            </w:pPr>
            <w:r w:rsidRPr="003707A4">
              <w:rPr>
                <w:u w:val="single"/>
                <w:lang w:val="es-ES_tradnl"/>
              </w:rPr>
              <w:t>Mitigación</w:t>
            </w:r>
            <w:r w:rsidRPr="003707A4">
              <w:rPr>
                <w:lang w:val="es-ES_tradnl"/>
              </w:rPr>
              <w:t>:</w:t>
            </w:r>
            <w:r w:rsidR="00D72F1C" w:rsidRPr="003707A4">
              <w:rPr>
                <w:lang w:val="es-ES_tradnl"/>
              </w:rPr>
              <w:t xml:space="preserve"> </w:t>
            </w:r>
            <w:r w:rsidRPr="003707A4">
              <w:rPr>
                <w:lang w:val="es-ES_tradnl"/>
              </w:rPr>
              <w:t>La División de Coordinación de la Agenda para el Desarrollo y el director del proyecto harán un seguimiento de esta cuestión con los coordinadores de los grupos para invitar a los Estados miembros interesados a presentar sus solicitudes de participación en el proyecto en calidad de países beneficiarios.</w:t>
            </w:r>
            <w:r w:rsidR="00D72F1C" w:rsidRPr="003707A4">
              <w:rPr>
                <w:lang w:val="es-ES_tradnl"/>
              </w:rPr>
              <w:t xml:space="preserve"> </w:t>
            </w:r>
            <w:r w:rsidRPr="003707A4">
              <w:rPr>
                <w:lang w:val="es-ES_tradnl"/>
              </w:rPr>
              <w:t>Por otra parte, se dará continuidad a las sesiones de información para los Estados miembros interesados con el fin de facilitarles detalles sobre el proyecto y el proceso de selección.</w:t>
            </w:r>
          </w:p>
          <w:p w14:paraId="0E0D8E46" w14:textId="77777777" w:rsidR="0064375A" w:rsidRPr="00F40522" w:rsidRDefault="0064375A" w:rsidP="008E11F6">
            <w:pPr>
              <w:pStyle w:val="TableParagraph"/>
              <w:ind w:left="109" w:right="84"/>
              <w:rPr>
                <w:lang w:val="es-ES_tradnl"/>
              </w:rPr>
            </w:pPr>
          </w:p>
        </w:tc>
      </w:tr>
      <w:tr w:rsidR="00685B14" w:rsidRPr="00F40522" w14:paraId="117902BE" w14:textId="77777777" w:rsidTr="00E040AD">
        <w:trPr>
          <w:trHeight w:val="1891"/>
        </w:trPr>
        <w:tc>
          <w:tcPr>
            <w:tcW w:w="2268" w:type="dxa"/>
            <w:shd w:val="clear" w:color="auto" w:fill="68E089"/>
            <w:vAlign w:val="center"/>
          </w:tcPr>
          <w:p w14:paraId="5E6A98A5" w14:textId="77777777" w:rsidR="00E11B14" w:rsidRPr="00F40522" w:rsidRDefault="00D01FE1" w:rsidP="00E11B14">
            <w:pPr>
              <w:rPr>
                <w:u w:val="single"/>
                <w:lang w:val="es-ES_tradnl"/>
              </w:rPr>
            </w:pPr>
            <w:r w:rsidRPr="00F40522">
              <w:rPr>
                <w:rFonts w:eastAsia="Arial"/>
                <w:szCs w:val="22"/>
                <w:u w:val="single"/>
                <w:lang w:val="es-ES_tradnl"/>
              </w:rPr>
              <w:t>Cuestiones que requieren atención inmediata</w:t>
            </w:r>
          </w:p>
          <w:p w14:paraId="3A6ED286" w14:textId="77777777" w:rsidR="00E11B14" w:rsidRPr="00F40522" w:rsidRDefault="00E11B14" w:rsidP="00E11B14">
            <w:pPr>
              <w:rPr>
                <w:lang w:val="es-ES_tradnl"/>
              </w:rPr>
            </w:pPr>
          </w:p>
        </w:tc>
        <w:tc>
          <w:tcPr>
            <w:tcW w:w="7173" w:type="dxa"/>
            <w:vAlign w:val="center"/>
          </w:tcPr>
          <w:p w14:paraId="3A3E6F11" w14:textId="499C4E82" w:rsidR="00F02373" w:rsidRPr="00F40522" w:rsidRDefault="00D01FE1" w:rsidP="00F02373">
            <w:pPr>
              <w:pStyle w:val="TableParagraph"/>
              <w:spacing w:line="244" w:lineRule="auto"/>
              <w:ind w:left="109" w:right="109"/>
              <w:rPr>
                <w:lang w:val="es-ES_tradnl"/>
              </w:rPr>
            </w:pPr>
            <w:r w:rsidRPr="00F40522">
              <w:rPr>
                <w:lang w:val="es-ES_tradnl"/>
              </w:rPr>
              <w:t>Según el documento del proyecto, este se ejecutará en cuatro países beneficiarios.</w:t>
            </w:r>
            <w:r w:rsidR="00D72F1C" w:rsidRPr="00F40522">
              <w:rPr>
                <w:lang w:val="es-ES_tradnl"/>
              </w:rPr>
              <w:t xml:space="preserve"> </w:t>
            </w:r>
            <w:r w:rsidRPr="00F40522">
              <w:rPr>
                <w:lang w:val="es-ES_tradnl"/>
              </w:rPr>
              <w:t xml:space="preserve">Los países interesados en participar en el proyecto deben presentar su solicitud a la Secretaría, adjuntando la información requerida en el Anexo II del documento </w:t>
            </w:r>
            <w:hyperlink r:id="rId76" w:history="1">
              <w:r w:rsidRPr="00F40522">
                <w:rPr>
                  <w:color w:val="0000FF"/>
                  <w:u w:val="single"/>
                  <w:lang w:val="es-ES_tradnl"/>
                </w:rPr>
                <w:t>CDIP/26/4</w:t>
              </w:r>
            </w:hyperlink>
            <w:r w:rsidR="0081090D" w:rsidRPr="00F40522">
              <w:rPr>
                <w:lang w:val="es-ES_tradnl"/>
              </w:rPr>
              <w:t>.</w:t>
            </w:r>
          </w:p>
          <w:p w14:paraId="0837A8C2" w14:textId="77777777" w:rsidR="00F02373" w:rsidRPr="00F40522" w:rsidRDefault="00F02373" w:rsidP="00F02373">
            <w:pPr>
              <w:pStyle w:val="TableParagraph"/>
              <w:spacing w:line="244" w:lineRule="auto"/>
              <w:ind w:left="109" w:right="109"/>
              <w:rPr>
                <w:lang w:val="es-ES_tradnl"/>
              </w:rPr>
            </w:pPr>
          </w:p>
          <w:p w14:paraId="5A51DC30" w14:textId="7D02F99B" w:rsidR="00E11B14" w:rsidRPr="00F40522" w:rsidRDefault="00D01FE1" w:rsidP="00C5121B">
            <w:pPr>
              <w:pStyle w:val="TableParagraph"/>
              <w:ind w:left="109" w:right="84"/>
              <w:rPr>
                <w:lang w:val="es-ES_tradnl"/>
              </w:rPr>
            </w:pPr>
            <w:r w:rsidRPr="00F40522">
              <w:rPr>
                <w:lang w:val="es-ES_tradnl"/>
              </w:rPr>
              <w:t>En</w:t>
            </w:r>
            <w:r w:rsidR="0030775D" w:rsidRPr="00F40522">
              <w:rPr>
                <w:lang w:val="es-ES_tradnl"/>
              </w:rPr>
              <w:t> 2</w:t>
            </w:r>
            <w:r w:rsidRPr="00F40522">
              <w:rPr>
                <w:lang w:val="es-ES_tradnl"/>
              </w:rPr>
              <w:t>023 deberá iniciarse la ejecución del proyecto en otros dos países beneficiarios, de conformidad con el calendario adoptado.</w:t>
            </w:r>
          </w:p>
        </w:tc>
      </w:tr>
      <w:tr w:rsidR="00685B14" w:rsidRPr="00F40522" w14:paraId="1BF68726" w14:textId="77777777" w:rsidTr="00E040AD">
        <w:trPr>
          <w:trHeight w:val="469"/>
        </w:trPr>
        <w:tc>
          <w:tcPr>
            <w:tcW w:w="2268" w:type="dxa"/>
            <w:shd w:val="clear" w:color="auto" w:fill="68E089"/>
            <w:vAlign w:val="center"/>
          </w:tcPr>
          <w:p w14:paraId="6A6AFCAD" w14:textId="77777777" w:rsidR="00E11B14" w:rsidRPr="00F40522" w:rsidRDefault="00D01FE1" w:rsidP="00E11B14">
            <w:pPr>
              <w:rPr>
                <w:u w:val="single"/>
                <w:lang w:val="es-ES_tradnl"/>
              </w:rPr>
            </w:pPr>
            <w:r w:rsidRPr="00F40522">
              <w:rPr>
                <w:rFonts w:eastAsia="Arial"/>
                <w:szCs w:val="22"/>
                <w:u w:val="single"/>
                <w:lang w:val="es-ES_tradnl"/>
              </w:rPr>
              <w:t>Siguientes pasos</w:t>
            </w:r>
          </w:p>
          <w:p w14:paraId="256C67E5" w14:textId="77777777" w:rsidR="00E11B14" w:rsidRPr="00F40522" w:rsidRDefault="00E11B14" w:rsidP="00E11B14">
            <w:pPr>
              <w:rPr>
                <w:lang w:val="es-ES_tradnl"/>
              </w:rPr>
            </w:pPr>
          </w:p>
        </w:tc>
        <w:tc>
          <w:tcPr>
            <w:tcW w:w="7173" w:type="dxa"/>
            <w:vAlign w:val="center"/>
          </w:tcPr>
          <w:p w14:paraId="4ADA7703" w14:textId="2AF3B327" w:rsidR="00740BE4" w:rsidRPr="003707A4" w:rsidRDefault="00D01FE1" w:rsidP="00740BE4">
            <w:pPr>
              <w:pStyle w:val="TableParagraph"/>
              <w:ind w:left="109" w:right="84"/>
              <w:rPr>
                <w:lang w:val="es-ES_tradnl"/>
              </w:rPr>
            </w:pPr>
            <w:r w:rsidRPr="003707A4">
              <w:rPr>
                <w:lang w:val="es-ES_tradnl"/>
              </w:rPr>
              <w:t xml:space="preserve">De acuerdo con el calendario de ejecución del proyecto, las principales actividades que se llevarán a cabo son </w:t>
            </w:r>
            <w:r w:rsidR="0081090D" w:rsidRPr="003707A4">
              <w:rPr>
                <w:lang w:val="es-ES_tradnl"/>
              </w:rPr>
              <w:t>las que figuran a continuación.</w:t>
            </w:r>
          </w:p>
          <w:p w14:paraId="3A14781F" w14:textId="77777777" w:rsidR="00740BE4" w:rsidRPr="003707A4" w:rsidRDefault="00740BE4" w:rsidP="00740BE4">
            <w:pPr>
              <w:pStyle w:val="TableParagraph"/>
              <w:ind w:left="109" w:right="84"/>
              <w:rPr>
                <w:lang w:val="es-ES_tradnl"/>
              </w:rPr>
            </w:pPr>
          </w:p>
          <w:p w14:paraId="3E51026C" w14:textId="77777777" w:rsidR="002C59E1" w:rsidRPr="003707A4" w:rsidRDefault="00D01FE1" w:rsidP="002C59E1">
            <w:pPr>
              <w:pStyle w:val="TableParagraph"/>
              <w:numPr>
                <w:ilvl w:val="0"/>
                <w:numId w:val="44"/>
              </w:numPr>
              <w:ind w:right="84"/>
              <w:rPr>
                <w:lang w:val="es-ES_tradnl"/>
              </w:rPr>
            </w:pPr>
            <w:r w:rsidRPr="003707A4">
              <w:rPr>
                <w:lang w:val="es-ES_tradnl"/>
              </w:rPr>
              <w:t>Impartición de la formación en El Salvador.</w:t>
            </w:r>
          </w:p>
          <w:p w14:paraId="44D6B5D0" w14:textId="77777777" w:rsidR="002C59E1" w:rsidRPr="003707A4" w:rsidRDefault="00D01FE1" w:rsidP="002C59E1">
            <w:pPr>
              <w:pStyle w:val="TableParagraph"/>
              <w:numPr>
                <w:ilvl w:val="0"/>
                <w:numId w:val="44"/>
              </w:numPr>
              <w:ind w:right="84"/>
              <w:rPr>
                <w:lang w:val="es-ES_tradnl"/>
              </w:rPr>
            </w:pPr>
            <w:r w:rsidRPr="003707A4">
              <w:rPr>
                <w:lang w:val="es-ES_tradnl"/>
              </w:rPr>
              <w:t>Inicio del análisis económico en Bhután.</w:t>
            </w:r>
          </w:p>
          <w:p w14:paraId="7C09B876" w14:textId="77777777" w:rsidR="00E11B14" w:rsidRPr="00F40522" w:rsidRDefault="00D01FE1" w:rsidP="00FE17D1">
            <w:pPr>
              <w:pStyle w:val="TableParagraph"/>
              <w:numPr>
                <w:ilvl w:val="0"/>
                <w:numId w:val="44"/>
              </w:numPr>
              <w:ind w:right="84"/>
              <w:rPr>
                <w:lang w:val="es-ES_tradnl"/>
              </w:rPr>
            </w:pPr>
            <w:r w:rsidRPr="003707A4">
              <w:rPr>
                <w:lang w:val="es-ES_tradnl"/>
              </w:rPr>
              <w:t>Identificación de dos nuevos países beneficiarios para poner en marcha la evaluación y la recopilación de los datos correspondientes.</w:t>
            </w:r>
          </w:p>
        </w:tc>
      </w:tr>
      <w:tr w:rsidR="00685B14" w:rsidRPr="00F40522" w14:paraId="46D1A9C3" w14:textId="77777777" w:rsidTr="00E040AD">
        <w:trPr>
          <w:trHeight w:val="631"/>
        </w:trPr>
        <w:tc>
          <w:tcPr>
            <w:tcW w:w="2268" w:type="dxa"/>
            <w:shd w:val="clear" w:color="auto" w:fill="68E089"/>
            <w:vAlign w:val="center"/>
          </w:tcPr>
          <w:p w14:paraId="5BAB6F15" w14:textId="77777777" w:rsidR="00E11B14" w:rsidRPr="00F40522" w:rsidRDefault="00D01FE1" w:rsidP="00E11B14">
            <w:pPr>
              <w:rPr>
                <w:u w:val="single"/>
                <w:lang w:val="es-ES_tradnl"/>
              </w:rPr>
            </w:pPr>
            <w:r w:rsidRPr="00F40522">
              <w:rPr>
                <w:rFonts w:eastAsia="Arial"/>
                <w:szCs w:val="22"/>
                <w:u w:val="single"/>
                <w:lang w:val="es-ES_tradnl"/>
              </w:rPr>
              <w:t>Calendario de ejecución</w:t>
            </w:r>
          </w:p>
          <w:p w14:paraId="5AD14DE5" w14:textId="77777777" w:rsidR="00E11B14" w:rsidRPr="00F40522" w:rsidRDefault="00E11B14" w:rsidP="00E11B14">
            <w:pPr>
              <w:rPr>
                <w:lang w:val="es-ES_tradnl"/>
              </w:rPr>
            </w:pPr>
          </w:p>
        </w:tc>
        <w:tc>
          <w:tcPr>
            <w:tcW w:w="7173" w:type="dxa"/>
            <w:vAlign w:val="center"/>
          </w:tcPr>
          <w:p w14:paraId="2AA63F28" w14:textId="77777777" w:rsidR="00E11B14" w:rsidRPr="00F40522" w:rsidRDefault="00D01FE1" w:rsidP="00E61448">
            <w:pPr>
              <w:pStyle w:val="TableParagraph"/>
              <w:spacing w:before="1"/>
              <w:ind w:left="109"/>
              <w:rPr>
                <w:lang w:val="es-ES_tradnl"/>
              </w:rPr>
            </w:pPr>
            <w:r w:rsidRPr="00F40522">
              <w:rPr>
                <w:lang w:val="es-ES_tradnl"/>
              </w:rPr>
              <w:t>La ejecución del proyecto ha avanzado con arreglo al calendario previsto.</w:t>
            </w:r>
          </w:p>
        </w:tc>
      </w:tr>
      <w:tr w:rsidR="00685B14" w:rsidRPr="00F40522" w14:paraId="41B18C49" w14:textId="77777777" w:rsidTr="00E040AD">
        <w:trPr>
          <w:trHeight w:val="613"/>
        </w:trPr>
        <w:tc>
          <w:tcPr>
            <w:tcW w:w="2268" w:type="dxa"/>
            <w:shd w:val="clear" w:color="auto" w:fill="68E089"/>
            <w:vAlign w:val="center"/>
          </w:tcPr>
          <w:p w14:paraId="746A7B92" w14:textId="77777777" w:rsidR="00E11B14" w:rsidRPr="00F40522" w:rsidRDefault="00D01FE1" w:rsidP="00E11B14">
            <w:pPr>
              <w:rPr>
                <w:u w:val="single"/>
                <w:lang w:val="es-ES_tradnl"/>
              </w:rPr>
            </w:pPr>
            <w:r w:rsidRPr="00F40522">
              <w:rPr>
                <w:rFonts w:eastAsia="Arial"/>
                <w:szCs w:val="22"/>
                <w:u w:val="single"/>
                <w:lang w:val="es-ES_tradnl"/>
              </w:rPr>
              <w:t>Porcentaje de ejecución del proyecto</w:t>
            </w:r>
          </w:p>
          <w:p w14:paraId="34139929" w14:textId="77777777" w:rsidR="00E11B14" w:rsidRPr="00F40522" w:rsidRDefault="00E11B14" w:rsidP="00E11B14">
            <w:pPr>
              <w:rPr>
                <w:lang w:val="es-ES_tradnl"/>
              </w:rPr>
            </w:pPr>
          </w:p>
        </w:tc>
        <w:tc>
          <w:tcPr>
            <w:tcW w:w="7173" w:type="dxa"/>
            <w:vAlign w:val="center"/>
          </w:tcPr>
          <w:p w14:paraId="6EE77CF4" w14:textId="5DA9F5E5" w:rsidR="00320A14" w:rsidRPr="00F40522" w:rsidRDefault="00D01FE1" w:rsidP="00320A14">
            <w:pPr>
              <w:pStyle w:val="TableParagraph"/>
              <w:ind w:left="109" w:right="84"/>
              <w:rPr>
                <w:lang w:val="es-ES_tradnl"/>
              </w:rPr>
            </w:pPr>
            <w:r w:rsidRPr="00F40522">
              <w:rPr>
                <w:lang w:val="es-ES_tradnl"/>
              </w:rPr>
              <w:t>El porcentaje de utilización del presupuesto a finales de julio de</w:t>
            </w:r>
            <w:r w:rsidR="0030775D" w:rsidRPr="00F40522">
              <w:rPr>
                <w:lang w:val="es-ES_tradnl"/>
              </w:rPr>
              <w:t> 2</w:t>
            </w:r>
            <w:r w:rsidRPr="00F40522">
              <w:rPr>
                <w:lang w:val="es-ES_tradnl"/>
              </w:rPr>
              <w:t>023, proporcional al presupuesto total asignado al proyecto, era</w:t>
            </w:r>
            <w:r w:rsidR="009D1350" w:rsidRPr="00F40522">
              <w:rPr>
                <w:lang w:val="es-ES_tradnl"/>
              </w:rPr>
              <w:t xml:space="preserve"> del</w:t>
            </w:r>
            <w:r w:rsidR="00D72F1C" w:rsidRPr="00F40522">
              <w:rPr>
                <w:lang w:val="es-ES_tradnl"/>
              </w:rPr>
              <w:t xml:space="preserve"> </w:t>
            </w:r>
            <w:r w:rsidR="0030775D" w:rsidRPr="00F40522">
              <w:rPr>
                <w:lang w:val="es-ES_tradnl"/>
              </w:rPr>
              <w:t>1</w:t>
            </w:r>
            <w:r w:rsidRPr="00F40522">
              <w:rPr>
                <w:lang w:val="es-ES_tradnl"/>
              </w:rPr>
              <w:t>4 %.</w:t>
            </w:r>
            <w:r w:rsidR="00D72F1C" w:rsidRPr="00F40522">
              <w:rPr>
                <w:lang w:val="es-ES_tradnl"/>
              </w:rPr>
              <w:t xml:space="preserve"> </w:t>
            </w:r>
            <w:r w:rsidRPr="00F40522">
              <w:rPr>
                <w:lang w:val="es-ES_tradnl"/>
              </w:rPr>
              <w:t>Para más información sobre el presupuesto, véase el Anexo IX del presente documento.</w:t>
            </w:r>
          </w:p>
        </w:tc>
      </w:tr>
      <w:tr w:rsidR="00685B14" w:rsidRPr="00F40522" w14:paraId="4AE1A2CA" w14:textId="77777777" w:rsidTr="00E040AD">
        <w:trPr>
          <w:trHeight w:val="517"/>
        </w:trPr>
        <w:tc>
          <w:tcPr>
            <w:tcW w:w="2268" w:type="dxa"/>
            <w:shd w:val="clear" w:color="auto" w:fill="68E089"/>
            <w:vAlign w:val="center"/>
          </w:tcPr>
          <w:p w14:paraId="535F98DF" w14:textId="77777777" w:rsidR="00E11B14" w:rsidRPr="00F40522" w:rsidRDefault="00D01FE1" w:rsidP="00E11B14">
            <w:pPr>
              <w:rPr>
                <w:lang w:val="es-ES_tradnl"/>
              </w:rPr>
            </w:pPr>
            <w:r w:rsidRPr="00F40522">
              <w:rPr>
                <w:rFonts w:eastAsia="Arial"/>
                <w:szCs w:val="22"/>
                <w:u w:val="single"/>
                <w:lang w:val="es-ES_tradnl"/>
              </w:rPr>
              <w:t>Informes previos</w:t>
            </w:r>
          </w:p>
        </w:tc>
        <w:tc>
          <w:tcPr>
            <w:tcW w:w="7173" w:type="dxa"/>
            <w:vAlign w:val="center"/>
          </w:tcPr>
          <w:p w14:paraId="15788060" w14:textId="0572D6DC" w:rsidR="00E11B14" w:rsidRPr="00F40522" w:rsidRDefault="00D01FE1" w:rsidP="00D815D3">
            <w:pPr>
              <w:pStyle w:val="TableParagraph"/>
              <w:ind w:left="109" w:right="84"/>
              <w:rPr>
                <w:lang w:val="es-ES_tradnl"/>
              </w:rPr>
            </w:pPr>
            <w:r w:rsidRPr="00F40522">
              <w:rPr>
                <w:lang w:val="es-ES_tradnl"/>
              </w:rPr>
              <w:t>El presente es el segundo informe de situación. El primero se presentó en la</w:t>
            </w:r>
            <w:r w:rsidR="0030775D" w:rsidRPr="00F40522">
              <w:rPr>
                <w:lang w:val="es-ES_tradnl"/>
              </w:rPr>
              <w:t> 2</w:t>
            </w:r>
            <w:r w:rsidRPr="00F40522">
              <w:rPr>
                <w:lang w:val="es-ES_tradnl"/>
              </w:rPr>
              <w:t xml:space="preserve">9.ª sesión del CDIP y figura en el Anexo VIII del documento </w:t>
            </w:r>
            <w:hyperlink r:id="rId77" w:history="1">
              <w:r w:rsidR="00F178A1" w:rsidRPr="00F40522">
                <w:rPr>
                  <w:color w:val="0000FF"/>
                  <w:u w:val="single"/>
                  <w:lang w:val="es-ES_tradnl"/>
                </w:rPr>
                <w:t>CDIP/29/2</w:t>
              </w:r>
            </w:hyperlink>
            <w:r w:rsidRPr="00F40522">
              <w:rPr>
                <w:lang w:val="es-ES_tradnl"/>
              </w:rPr>
              <w:t>.</w:t>
            </w:r>
          </w:p>
        </w:tc>
      </w:tr>
    </w:tbl>
    <w:p w14:paraId="4D2EF6E6" w14:textId="77777777" w:rsidR="00320A14" w:rsidRPr="00F40522" w:rsidRDefault="00320A14" w:rsidP="006C5368">
      <w:pPr>
        <w:rPr>
          <w:lang w:val="es-ES_tradnl"/>
        </w:rPr>
      </w:pPr>
    </w:p>
    <w:p w14:paraId="1DC2B564" w14:textId="77777777" w:rsidR="00320A14" w:rsidRPr="00F40522" w:rsidRDefault="00320A14" w:rsidP="006C5368">
      <w:pPr>
        <w:rPr>
          <w:lang w:val="es-ES_tradnl"/>
        </w:rPr>
      </w:pPr>
    </w:p>
    <w:p w14:paraId="51B57D04" w14:textId="77777777" w:rsidR="006C5368" w:rsidRPr="00F40522" w:rsidRDefault="00D01FE1" w:rsidP="006C5368">
      <w:pPr>
        <w:rPr>
          <w:lang w:val="es-ES_tradnl"/>
        </w:rPr>
      </w:pPr>
      <w:r w:rsidRPr="00F40522">
        <w:rPr>
          <w:rFonts w:eastAsia="Arial"/>
          <w:szCs w:val="22"/>
          <w:lang w:val="es-ES_tradnl"/>
        </w:rPr>
        <w:t>EVALUACIÓN INTERNA DEL PROYECTO</w:t>
      </w:r>
    </w:p>
    <w:tbl>
      <w:tblPr>
        <w:tblW w:w="0" w:type="auto"/>
        <w:tblInd w:w="-110" w:type="dxa"/>
        <w:tblLook w:val="01E0" w:firstRow="1" w:lastRow="1" w:firstColumn="1" w:lastColumn="1" w:noHBand="0" w:noVBand="0"/>
      </w:tblPr>
      <w:tblGrid>
        <w:gridCol w:w="9181"/>
      </w:tblGrid>
      <w:tr w:rsidR="00685B14" w:rsidRPr="00F40522" w14:paraId="6A3A70AC" w14:textId="77777777" w:rsidTr="006C5368">
        <w:trPr>
          <w:trHeight w:val="494"/>
        </w:trPr>
        <w:tc>
          <w:tcPr>
            <w:tcW w:w="9181" w:type="dxa"/>
            <w:vAlign w:val="center"/>
          </w:tcPr>
          <w:p w14:paraId="3A89EB6E" w14:textId="77777777" w:rsidR="006C5368" w:rsidRPr="00F40522" w:rsidRDefault="00D01FE1" w:rsidP="006C5368">
            <w:pPr>
              <w:rPr>
                <w:lang w:val="es-ES_tradnl"/>
              </w:rPr>
            </w:pPr>
            <w:r w:rsidRPr="00F40522">
              <w:rPr>
                <w:lang w:val="es-ES_tradnl"/>
              </w:rPr>
              <w:br w:type="page"/>
            </w:r>
          </w:p>
          <w:p w14:paraId="5819A0CB" w14:textId="77777777" w:rsidR="006C5368" w:rsidRPr="00F40522" w:rsidRDefault="00D01FE1" w:rsidP="006C5368">
            <w:pPr>
              <w:rPr>
                <w:lang w:val="es-ES_tradnl"/>
              </w:rPr>
            </w:pPr>
            <w:r w:rsidRPr="00F40522">
              <w:rPr>
                <w:rFonts w:eastAsia="Arial"/>
                <w:szCs w:val="22"/>
                <w:lang w:val="es-ES_tradnl"/>
              </w:rPr>
              <w:t>Clave de colores:</w:t>
            </w:r>
          </w:p>
        </w:tc>
      </w:tr>
    </w:tbl>
    <w:p w14:paraId="5F016A06" w14:textId="77777777" w:rsidR="006C5368" w:rsidRPr="00F40522" w:rsidRDefault="006C5368" w:rsidP="006C5368">
      <w:pPr>
        <w:rPr>
          <w:lang w:val="es-ES_tradnl"/>
        </w:rPr>
      </w:pPr>
    </w:p>
    <w:tbl>
      <w:tblPr>
        <w:tblW w:w="9494"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560"/>
        <w:gridCol w:w="1678"/>
        <w:gridCol w:w="1798"/>
        <w:gridCol w:w="1894"/>
        <w:gridCol w:w="2564"/>
      </w:tblGrid>
      <w:tr w:rsidR="00685B14" w:rsidRPr="00F40522" w14:paraId="4C23C554" w14:textId="77777777" w:rsidTr="00AC043E">
        <w:trPr>
          <w:trHeight w:val="470"/>
        </w:trPr>
        <w:tc>
          <w:tcPr>
            <w:tcW w:w="1560" w:type="dxa"/>
            <w:shd w:val="clear" w:color="auto" w:fill="7BBEDA"/>
            <w:vAlign w:val="center"/>
          </w:tcPr>
          <w:p w14:paraId="544D4577" w14:textId="77777777" w:rsidR="00E11B14" w:rsidRPr="00F40522" w:rsidRDefault="00D01FE1" w:rsidP="00E11B14">
            <w:pPr>
              <w:widowControl w:val="0"/>
              <w:autoSpaceDE w:val="0"/>
              <w:autoSpaceDN w:val="0"/>
              <w:spacing w:before="106"/>
              <w:ind w:left="110"/>
              <w:rPr>
                <w:rFonts w:eastAsia="Arial"/>
                <w:szCs w:val="22"/>
                <w:lang w:val="es-ES_tradnl"/>
              </w:rPr>
            </w:pPr>
            <w:r w:rsidRPr="00F40522">
              <w:rPr>
                <w:rFonts w:eastAsia="Arial"/>
                <w:szCs w:val="22"/>
                <w:lang w:val="es-ES_tradnl"/>
              </w:rPr>
              <w:t>****</w:t>
            </w:r>
          </w:p>
        </w:tc>
        <w:tc>
          <w:tcPr>
            <w:tcW w:w="1678" w:type="dxa"/>
            <w:shd w:val="clear" w:color="auto" w:fill="7BBEDA"/>
            <w:vAlign w:val="center"/>
          </w:tcPr>
          <w:p w14:paraId="336EC58A" w14:textId="77777777" w:rsidR="00E11B14" w:rsidRPr="00F40522" w:rsidRDefault="00D01FE1" w:rsidP="00E11B14">
            <w:pPr>
              <w:widowControl w:val="0"/>
              <w:autoSpaceDE w:val="0"/>
              <w:autoSpaceDN w:val="0"/>
              <w:spacing w:before="106"/>
              <w:ind w:left="110"/>
              <w:rPr>
                <w:rFonts w:eastAsia="Arial"/>
                <w:szCs w:val="22"/>
                <w:lang w:val="es-ES_tradnl"/>
              </w:rPr>
            </w:pPr>
            <w:r w:rsidRPr="00F40522">
              <w:rPr>
                <w:rFonts w:eastAsia="Arial"/>
                <w:szCs w:val="22"/>
                <w:lang w:val="es-ES_tradnl"/>
              </w:rPr>
              <w:t>***</w:t>
            </w:r>
          </w:p>
        </w:tc>
        <w:tc>
          <w:tcPr>
            <w:tcW w:w="1798" w:type="dxa"/>
            <w:shd w:val="clear" w:color="auto" w:fill="7BBEDA"/>
            <w:vAlign w:val="center"/>
          </w:tcPr>
          <w:p w14:paraId="3B9D1AC5" w14:textId="77777777" w:rsidR="00E11B14" w:rsidRPr="00F40522" w:rsidRDefault="00D01FE1" w:rsidP="00E11B14">
            <w:pPr>
              <w:widowControl w:val="0"/>
              <w:autoSpaceDE w:val="0"/>
              <w:autoSpaceDN w:val="0"/>
              <w:spacing w:before="106"/>
              <w:ind w:left="108"/>
              <w:rPr>
                <w:rFonts w:eastAsia="Arial"/>
                <w:szCs w:val="22"/>
                <w:lang w:val="es-ES_tradnl"/>
              </w:rPr>
            </w:pPr>
            <w:r w:rsidRPr="00F40522">
              <w:rPr>
                <w:rFonts w:eastAsia="Arial"/>
                <w:szCs w:val="22"/>
                <w:lang w:val="es-ES_tradnl"/>
              </w:rPr>
              <w:t>**</w:t>
            </w:r>
          </w:p>
        </w:tc>
        <w:tc>
          <w:tcPr>
            <w:tcW w:w="1894" w:type="dxa"/>
            <w:shd w:val="clear" w:color="auto" w:fill="7BBEDA"/>
            <w:vAlign w:val="center"/>
          </w:tcPr>
          <w:p w14:paraId="1518D707" w14:textId="77777777" w:rsidR="00E11B14" w:rsidRPr="00F40522" w:rsidRDefault="00D01FE1" w:rsidP="00E11B14">
            <w:pPr>
              <w:widowControl w:val="0"/>
              <w:autoSpaceDE w:val="0"/>
              <w:autoSpaceDN w:val="0"/>
              <w:spacing w:before="106"/>
              <w:ind w:left="108"/>
              <w:rPr>
                <w:rFonts w:eastAsia="Arial"/>
                <w:szCs w:val="22"/>
                <w:lang w:val="es-ES_tradnl"/>
              </w:rPr>
            </w:pPr>
            <w:r w:rsidRPr="00F40522">
              <w:rPr>
                <w:rFonts w:eastAsia="Arial"/>
                <w:szCs w:val="22"/>
                <w:lang w:val="es-ES_tradnl"/>
              </w:rPr>
              <w:t>SA</w:t>
            </w:r>
          </w:p>
        </w:tc>
        <w:tc>
          <w:tcPr>
            <w:tcW w:w="2564" w:type="dxa"/>
            <w:shd w:val="clear" w:color="auto" w:fill="7BBEDA"/>
            <w:vAlign w:val="center"/>
          </w:tcPr>
          <w:p w14:paraId="74FDEAC0" w14:textId="77777777" w:rsidR="00E11B14" w:rsidRPr="00F40522" w:rsidRDefault="00D01FE1" w:rsidP="00E11B14">
            <w:pPr>
              <w:widowControl w:val="0"/>
              <w:autoSpaceDE w:val="0"/>
              <w:autoSpaceDN w:val="0"/>
              <w:spacing w:before="106"/>
              <w:ind w:left="110"/>
              <w:rPr>
                <w:rFonts w:eastAsia="Arial"/>
                <w:szCs w:val="22"/>
                <w:lang w:val="es-ES_tradnl"/>
              </w:rPr>
            </w:pPr>
            <w:r w:rsidRPr="00F40522">
              <w:rPr>
                <w:rFonts w:eastAsia="Arial"/>
                <w:szCs w:val="22"/>
                <w:lang w:val="es-ES_tradnl"/>
              </w:rPr>
              <w:t>ND</w:t>
            </w:r>
          </w:p>
        </w:tc>
      </w:tr>
      <w:tr w:rsidR="00685B14" w:rsidRPr="00F40522" w14:paraId="2BB589AB" w14:textId="77777777" w:rsidTr="00AC043E">
        <w:trPr>
          <w:trHeight w:val="506"/>
        </w:trPr>
        <w:tc>
          <w:tcPr>
            <w:tcW w:w="1560" w:type="dxa"/>
            <w:shd w:val="clear" w:color="auto" w:fill="7BBEDA"/>
            <w:vAlign w:val="center"/>
          </w:tcPr>
          <w:p w14:paraId="135611D8" w14:textId="77777777" w:rsidR="00E11B14" w:rsidRPr="00F40522" w:rsidRDefault="00D01FE1" w:rsidP="00E11B14">
            <w:pPr>
              <w:widowControl w:val="0"/>
              <w:autoSpaceDE w:val="0"/>
              <w:autoSpaceDN w:val="0"/>
              <w:spacing w:line="252" w:lineRule="exact"/>
              <w:ind w:left="110" w:right="408"/>
              <w:rPr>
                <w:rFonts w:eastAsia="Arial"/>
                <w:szCs w:val="22"/>
                <w:lang w:val="es-ES_tradnl"/>
              </w:rPr>
            </w:pPr>
            <w:r w:rsidRPr="00F40522">
              <w:rPr>
                <w:rFonts w:eastAsia="Arial"/>
                <w:szCs w:val="22"/>
                <w:lang w:val="es-ES_tradnl"/>
              </w:rPr>
              <w:t>Plenamente logrado</w:t>
            </w:r>
          </w:p>
        </w:tc>
        <w:tc>
          <w:tcPr>
            <w:tcW w:w="1678" w:type="dxa"/>
            <w:shd w:val="clear" w:color="auto" w:fill="7BBEDA"/>
            <w:vAlign w:val="center"/>
          </w:tcPr>
          <w:p w14:paraId="67F73547" w14:textId="77777777" w:rsidR="00E11B14" w:rsidRPr="00F40522" w:rsidRDefault="00D01FE1" w:rsidP="00E11B14">
            <w:pPr>
              <w:widowControl w:val="0"/>
              <w:autoSpaceDE w:val="0"/>
              <w:autoSpaceDN w:val="0"/>
              <w:spacing w:line="252" w:lineRule="exact"/>
              <w:ind w:left="110" w:right="687"/>
              <w:rPr>
                <w:rFonts w:eastAsia="Arial"/>
                <w:szCs w:val="22"/>
                <w:lang w:val="es-ES_tradnl"/>
              </w:rPr>
            </w:pPr>
            <w:r w:rsidRPr="00F40522">
              <w:rPr>
                <w:rFonts w:eastAsia="Arial"/>
                <w:szCs w:val="22"/>
                <w:lang w:val="es-ES_tradnl"/>
              </w:rPr>
              <w:t>Avance notable</w:t>
            </w:r>
          </w:p>
        </w:tc>
        <w:tc>
          <w:tcPr>
            <w:tcW w:w="1798" w:type="dxa"/>
            <w:shd w:val="clear" w:color="auto" w:fill="7BBEDA"/>
            <w:vAlign w:val="center"/>
          </w:tcPr>
          <w:p w14:paraId="11C3CC46" w14:textId="77777777" w:rsidR="00E11B14" w:rsidRPr="00F40522" w:rsidRDefault="00D01FE1" w:rsidP="00E11B14">
            <w:pPr>
              <w:widowControl w:val="0"/>
              <w:autoSpaceDE w:val="0"/>
              <w:autoSpaceDN w:val="0"/>
              <w:spacing w:line="251" w:lineRule="exact"/>
              <w:ind w:left="108"/>
              <w:rPr>
                <w:rFonts w:eastAsia="Arial"/>
                <w:szCs w:val="22"/>
                <w:lang w:val="es-ES_tradnl"/>
              </w:rPr>
            </w:pPr>
            <w:r w:rsidRPr="00F40522">
              <w:rPr>
                <w:rFonts w:eastAsia="Arial"/>
                <w:szCs w:val="22"/>
                <w:lang w:val="es-ES_tradnl"/>
              </w:rPr>
              <w:t>Avance parcial</w:t>
            </w:r>
          </w:p>
        </w:tc>
        <w:tc>
          <w:tcPr>
            <w:tcW w:w="1894" w:type="dxa"/>
            <w:shd w:val="clear" w:color="auto" w:fill="7BBEDA"/>
            <w:vAlign w:val="center"/>
          </w:tcPr>
          <w:p w14:paraId="1F8046FD" w14:textId="77777777" w:rsidR="00E11B14" w:rsidRPr="00F40522" w:rsidRDefault="00D01FE1" w:rsidP="00E11B14">
            <w:pPr>
              <w:widowControl w:val="0"/>
              <w:autoSpaceDE w:val="0"/>
              <w:autoSpaceDN w:val="0"/>
              <w:spacing w:line="251" w:lineRule="exact"/>
              <w:ind w:left="108"/>
              <w:rPr>
                <w:rFonts w:eastAsia="Arial"/>
                <w:szCs w:val="22"/>
                <w:lang w:val="es-ES_tradnl"/>
              </w:rPr>
            </w:pPr>
            <w:r w:rsidRPr="00F40522">
              <w:rPr>
                <w:rFonts w:eastAsia="Arial"/>
                <w:szCs w:val="22"/>
                <w:lang w:val="es-ES_tradnl"/>
              </w:rPr>
              <w:t>Ningún avance</w:t>
            </w:r>
          </w:p>
        </w:tc>
        <w:tc>
          <w:tcPr>
            <w:tcW w:w="2564" w:type="dxa"/>
            <w:shd w:val="clear" w:color="auto" w:fill="7BBEDA"/>
            <w:vAlign w:val="center"/>
          </w:tcPr>
          <w:p w14:paraId="17301C2C" w14:textId="77777777" w:rsidR="00E11B14" w:rsidRPr="00F40522" w:rsidRDefault="00D01FE1" w:rsidP="00E11B14">
            <w:pPr>
              <w:widowControl w:val="0"/>
              <w:autoSpaceDE w:val="0"/>
              <w:autoSpaceDN w:val="0"/>
              <w:spacing w:line="252" w:lineRule="exact"/>
              <w:ind w:left="110" w:right="203"/>
              <w:rPr>
                <w:rFonts w:eastAsia="Arial"/>
                <w:szCs w:val="22"/>
                <w:lang w:val="es-ES_tradnl"/>
              </w:rPr>
            </w:pPr>
            <w:r w:rsidRPr="00F40522">
              <w:rPr>
                <w:rFonts w:eastAsia="Arial"/>
                <w:szCs w:val="22"/>
                <w:lang w:val="es-ES_tradnl"/>
              </w:rPr>
              <w:t>Sin evaluar/actividad interrumpida</w:t>
            </w:r>
          </w:p>
        </w:tc>
      </w:tr>
    </w:tbl>
    <w:p w14:paraId="6E6F3C1C" w14:textId="77777777" w:rsidR="006C5368" w:rsidRPr="00F40522" w:rsidRDefault="006C5368" w:rsidP="006C5368">
      <w:pPr>
        <w:rPr>
          <w:lang w:val="es-ES_tradnl"/>
        </w:rPr>
      </w:pPr>
    </w:p>
    <w:tbl>
      <w:tblPr>
        <w:tblW w:w="949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520"/>
        <w:gridCol w:w="2695"/>
        <w:gridCol w:w="3401"/>
        <w:gridCol w:w="876"/>
      </w:tblGrid>
      <w:tr w:rsidR="00685B14" w:rsidRPr="00F40522" w14:paraId="2B7B4960" w14:textId="77777777" w:rsidTr="00384000">
        <w:trPr>
          <w:trHeight w:val="1264"/>
        </w:trPr>
        <w:tc>
          <w:tcPr>
            <w:tcW w:w="2520" w:type="dxa"/>
            <w:shd w:val="clear" w:color="auto" w:fill="68E089"/>
            <w:vAlign w:val="center"/>
          </w:tcPr>
          <w:p w14:paraId="3C61F9F4" w14:textId="77777777" w:rsidR="008A6B4B" w:rsidRPr="00F40522" w:rsidRDefault="008A6B4B" w:rsidP="0081090D">
            <w:pPr>
              <w:pStyle w:val="TableParagraph"/>
              <w:spacing w:before="10"/>
              <w:ind w:left="90"/>
              <w:rPr>
                <w:lang w:val="es-ES_tradnl"/>
              </w:rPr>
            </w:pPr>
          </w:p>
          <w:p w14:paraId="15BEE22E" w14:textId="77777777" w:rsidR="008A6B4B" w:rsidRPr="00F40522" w:rsidRDefault="00D01FE1" w:rsidP="0081090D">
            <w:pPr>
              <w:pStyle w:val="TableParagraph"/>
              <w:ind w:left="90" w:right="624"/>
              <w:rPr>
                <w:lang w:val="es-ES_tradnl"/>
              </w:rPr>
            </w:pPr>
            <w:r w:rsidRPr="00F40522">
              <w:rPr>
                <w:u w:val="single"/>
                <w:lang w:val="es-ES_tradnl"/>
              </w:rPr>
              <w:t>Productos del proyecto</w:t>
            </w:r>
            <w:r w:rsidRPr="00F40522">
              <w:rPr>
                <w:lang w:val="es-ES_tradnl"/>
              </w:rPr>
              <w:t xml:space="preserve"> (resultado previsto)</w:t>
            </w:r>
          </w:p>
        </w:tc>
        <w:tc>
          <w:tcPr>
            <w:tcW w:w="2695" w:type="dxa"/>
            <w:tcBorders>
              <w:bottom w:val="single" w:sz="4" w:space="0" w:color="auto"/>
            </w:tcBorders>
            <w:shd w:val="clear" w:color="auto" w:fill="68E089"/>
            <w:vAlign w:val="center"/>
          </w:tcPr>
          <w:p w14:paraId="56F7BEB3" w14:textId="77777777" w:rsidR="008A6B4B" w:rsidRPr="00F40522" w:rsidRDefault="008A6B4B" w:rsidP="0081090D">
            <w:pPr>
              <w:pStyle w:val="TableParagraph"/>
              <w:spacing w:before="10"/>
              <w:ind w:left="88"/>
              <w:rPr>
                <w:lang w:val="es-ES_tradnl"/>
              </w:rPr>
            </w:pPr>
          </w:p>
          <w:p w14:paraId="795BB782" w14:textId="77777777" w:rsidR="008A6B4B" w:rsidRPr="00F40522" w:rsidRDefault="00D01FE1" w:rsidP="0081090D">
            <w:pPr>
              <w:pStyle w:val="TableParagraph"/>
              <w:ind w:left="88" w:right="236"/>
              <w:rPr>
                <w:lang w:val="es-ES_tradnl"/>
              </w:rPr>
            </w:pPr>
            <w:r w:rsidRPr="00F40522">
              <w:rPr>
                <w:u w:val="single"/>
                <w:lang w:val="es-ES_tradnl"/>
              </w:rPr>
              <w:t>Indicadores de obtención de resultados</w:t>
            </w:r>
          </w:p>
          <w:p w14:paraId="4E9BF84D" w14:textId="77777777" w:rsidR="008A6B4B" w:rsidRPr="00F40522" w:rsidRDefault="00D01FE1" w:rsidP="0081090D">
            <w:pPr>
              <w:pStyle w:val="TableParagraph"/>
              <w:spacing w:before="1"/>
              <w:ind w:left="88"/>
              <w:rPr>
                <w:lang w:val="es-ES_tradnl"/>
              </w:rPr>
            </w:pPr>
            <w:r w:rsidRPr="00F40522">
              <w:rPr>
                <w:lang w:val="es-ES_tradnl"/>
              </w:rPr>
              <w:t>(indicadores de productos)</w:t>
            </w:r>
          </w:p>
        </w:tc>
        <w:tc>
          <w:tcPr>
            <w:tcW w:w="3401" w:type="dxa"/>
            <w:shd w:val="clear" w:color="auto" w:fill="68E089"/>
            <w:vAlign w:val="center"/>
          </w:tcPr>
          <w:p w14:paraId="50918866" w14:textId="77777777" w:rsidR="008A6B4B" w:rsidRPr="00F40522" w:rsidRDefault="008A6B4B" w:rsidP="0081090D">
            <w:pPr>
              <w:pStyle w:val="TableParagraph"/>
              <w:spacing w:before="10"/>
              <w:ind w:left="83"/>
              <w:rPr>
                <w:lang w:val="es-ES_tradnl"/>
              </w:rPr>
            </w:pPr>
          </w:p>
          <w:p w14:paraId="7A2A9681" w14:textId="77777777" w:rsidR="008A6B4B" w:rsidRPr="00F40522" w:rsidRDefault="00D01FE1" w:rsidP="0081090D">
            <w:pPr>
              <w:pStyle w:val="TableParagraph"/>
              <w:ind w:left="83"/>
              <w:rPr>
                <w:lang w:val="es-ES_tradnl"/>
              </w:rPr>
            </w:pPr>
            <w:r w:rsidRPr="00F40522">
              <w:rPr>
                <w:u w:val="single"/>
                <w:lang w:val="es-ES_tradnl"/>
              </w:rPr>
              <w:t>Datos sobre el rendimiento</w:t>
            </w:r>
          </w:p>
        </w:tc>
        <w:tc>
          <w:tcPr>
            <w:tcW w:w="876" w:type="dxa"/>
            <w:shd w:val="clear" w:color="auto" w:fill="68E089"/>
            <w:vAlign w:val="center"/>
          </w:tcPr>
          <w:p w14:paraId="4EDCD0D1" w14:textId="77777777" w:rsidR="008A6B4B" w:rsidRPr="00F40522" w:rsidRDefault="008A6B4B" w:rsidP="005F0E3D">
            <w:pPr>
              <w:pStyle w:val="TableParagraph"/>
              <w:spacing w:before="10"/>
              <w:rPr>
                <w:lang w:val="es-ES_tradnl"/>
              </w:rPr>
            </w:pPr>
          </w:p>
          <w:p w14:paraId="0843C8CE" w14:textId="77777777" w:rsidR="008A6B4B" w:rsidRPr="00F40522" w:rsidRDefault="00D01FE1" w:rsidP="005F0E3D">
            <w:pPr>
              <w:pStyle w:val="TableParagraph"/>
              <w:ind w:left="111"/>
              <w:rPr>
                <w:lang w:val="es-ES_tradnl"/>
              </w:rPr>
            </w:pPr>
            <w:r w:rsidRPr="00F40522">
              <w:rPr>
                <w:u w:val="single"/>
                <w:lang w:val="es-ES_tradnl"/>
              </w:rPr>
              <w:t>Clave de colores</w:t>
            </w:r>
          </w:p>
        </w:tc>
      </w:tr>
      <w:tr w:rsidR="00685B14" w:rsidRPr="00F40522" w14:paraId="3917991B" w14:textId="77777777" w:rsidTr="00384000">
        <w:trPr>
          <w:trHeight w:val="1051"/>
        </w:trPr>
        <w:tc>
          <w:tcPr>
            <w:tcW w:w="2520" w:type="dxa"/>
            <w:vMerge w:val="restart"/>
            <w:tcBorders>
              <w:right w:val="single" w:sz="4" w:space="0" w:color="auto"/>
            </w:tcBorders>
            <w:vAlign w:val="center"/>
          </w:tcPr>
          <w:p w14:paraId="33BAA6BE" w14:textId="77777777" w:rsidR="008A6B4B" w:rsidRPr="00F40522" w:rsidRDefault="00D01FE1" w:rsidP="0081090D">
            <w:pPr>
              <w:pStyle w:val="TableParagraph"/>
              <w:ind w:left="90"/>
              <w:rPr>
                <w:lang w:val="es-ES_tradnl"/>
              </w:rPr>
            </w:pPr>
            <w:r w:rsidRPr="00F40522">
              <w:rPr>
                <w:lang w:val="es-ES_tradnl"/>
              </w:rPr>
              <w:t>Todas las etapas del proyecto han sido consumadas</w:t>
            </w:r>
          </w:p>
        </w:tc>
        <w:tc>
          <w:tcPr>
            <w:tcW w:w="2695" w:type="dxa"/>
            <w:tcBorders>
              <w:top w:val="single" w:sz="4" w:space="0" w:color="auto"/>
              <w:left w:val="single" w:sz="4" w:space="0" w:color="auto"/>
              <w:bottom w:val="single" w:sz="4" w:space="0" w:color="auto"/>
              <w:right w:val="single" w:sz="4" w:space="0" w:color="auto"/>
            </w:tcBorders>
          </w:tcPr>
          <w:p w14:paraId="1A9B89B6" w14:textId="27094851" w:rsidR="008A6B4B" w:rsidRPr="00F40522" w:rsidRDefault="00D01FE1" w:rsidP="0081090D">
            <w:pPr>
              <w:pStyle w:val="TableParagraph"/>
              <w:ind w:left="88"/>
              <w:rPr>
                <w:lang w:val="es-ES_tradnl"/>
              </w:rPr>
            </w:pPr>
            <w:r w:rsidRPr="00F40522">
              <w:rPr>
                <w:lang w:val="es-ES_tradnl"/>
              </w:rPr>
              <w:t>Los países beneficiarios seleccionados y los coordinadores locales han sido designados dentro del plazo establecido</w:t>
            </w:r>
            <w:r w:rsidR="00BE41A3" w:rsidRPr="00F40522">
              <w:rPr>
                <w:lang w:val="es-ES_tradnl"/>
              </w:rPr>
              <w:t>.</w:t>
            </w:r>
          </w:p>
        </w:tc>
        <w:tc>
          <w:tcPr>
            <w:tcW w:w="3401" w:type="dxa"/>
            <w:tcBorders>
              <w:left w:val="single" w:sz="4" w:space="0" w:color="auto"/>
            </w:tcBorders>
          </w:tcPr>
          <w:p w14:paraId="5BFED7EB" w14:textId="51EF16E3" w:rsidR="006A193E" w:rsidRPr="00F40522" w:rsidRDefault="00D01FE1" w:rsidP="0081090D">
            <w:pPr>
              <w:pStyle w:val="TableParagraph"/>
              <w:ind w:left="83"/>
              <w:rPr>
                <w:lang w:val="es-ES_tradnl"/>
              </w:rPr>
            </w:pPr>
            <w:r w:rsidRPr="00F40522">
              <w:rPr>
                <w:lang w:val="es-ES_tradnl"/>
              </w:rPr>
              <w:t>Avance parcial: se han seleccionado dos países beneficiarios (El Salvador y Bhután)</w:t>
            </w:r>
            <w:r w:rsidR="00906533" w:rsidRPr="00F40522">
              <w:rPr>
                <w:lang w:val="es-ES_tradnl"/>
              </w:rPr>
              <w:t>.</w:t>
            </w:r>
            <w:r w:rsidR="00D72F1C" w:rsidRPr="00F40522">
              <w:rPr>
                <w:lang w:val="es-ES_tradnl"/>
              </w:rPr>
              <w:t xml:space="preserve"> </w:t>
            </w:r>
            <w:r w:rsidRPr="00F40522">
              <w:rPr>
                <w:lang w:val="es-ES_tradnl"/>
              </w:rPr>
              <w:t>Está en curso la selección de otros dos países beneficiarios.</w:t>
            </w:r>
          </w:p>
          <w:p w14:paraId="5AAE332D" w14:textId="77777777" w:rsidR="008A6B4B" w:rsidRPr="00F40522" w:rsidRDefault="008A6B4B" w:rsidP="0081090D">
            <w:pPr>
              <w:pStyle w:val="TableParagraph"/>
              <w:ind w:left="83"/>
              <w:rPr>
                <w:lang w:val="es-ES_tradnl"/>
              </w:rPr>
            </w:pPr>
          </w:p>
        </w:tc>
        <w:tc>
          <w:tcPr>
            <w:tcW w:w="876" w:type="dxa"/>
          </w:tcPr>
          <w:p w14:paraId="67EE3942" w14:textId="77777777" w:rsidR="008A6B4B" w:rsidRPr="00F40522" w:rsidRDefault="00D01FE1" w:rsidP="00952230">
            <w:pPr>
              <w:pStyle w:val="TableParagraph"/>
              <w:jc w:val="center"/>
              <w:rPr>
                <w:lang w:val="es-ES_tradnl"/>
              </w:rPr>
            </w:pPr>
            <w:r w:rsidRPr="00F40522">
              <w:rPr>
                <w:lang w:val="es-ES_tradnl"/>
              </w:rPr>
              <w:t>**</w:t>
            </w:r>
          </w:p>
        </w:tc>
      </w:tr>
      <w:tr w:rsidR="00685B14" w:rsidRPr="00F40522" w14:paraId="79C2048E" w14:textId="77777777" w:rsidTr="0077088D">
        <w:trPr>
          <w:trHeight w:val="821"/>
        </w:trPr>
        <w:tc>
          <w:tcPr>
            <w:tcW w:w="2520" w:type="dxa"/>
            <w:vMerge/>
            <w:tcBorders>
              <w:right w:val="single" w:sz="4" w:space="0" w:color="auto"/>
            </w:tcBorders>
            <w:vAlign w:val="center"/>
          </w:tcPr>
          <w:p w14:paraId="59596B83" w14:textId="77777777" w:rsidR="008A6B4B" w:rsidRPr="00F40522" w:rsidRDefault="008A6B4B" w:rsidP="0081090D">
            <w:pPr>
              <w:pStyle w:val="TableParagraph"/>
              <w:ind w:left="90"/>
              <w:rPr>
                <w:lang w:val="es-ES_tradnl"/>
              </w:rPr>
            </w:pPr>
          </w:p>
        </w:tc>
        <w:tc>
          <w:tcPr>
            <w:tcW w:w="2695" w:type="dxa"/>
            <w:tcBorders>
              <w:top w:val="single" w:sz="4" w:space="0" w:color="auto"/>
              <w:left w:val="single" w:sz="4" w:space="0" w:color="auto"/>
              <w:bottom w:val="single" w:sz="4" w:space="0" w:color="auto"/>
              <w:right w:val="single" w:sz="4" w:space="0" w:color="auto"/>
            </w:tcBorders>
          </w:tcPr>
          <w:p w14:paraId="567E5E19" w14:textId="2A280D4A" w:rsidR="008A6B4B" w:rsidRPr="00F40522" w:rsidRDefault="00D01FE1" w:rsidP="0081090D">
            <w:pPr>
              <w:pStyle w:val="TableParagraph"/>
              <w:ind w:left="88"/>
              <w:rPr>
                <w:lang w:val="es-ES_tradnl"/>
              </w:rPr>
            </w:pPr>
            <w:r w:rsidRPr="00F40522">
              <w:rPr>
                <w:lang w:val="es-ES_tradnl"/>
              </w:rPr>
              <w:t>Los especialistas han sido contratados dentro del plazo establecido</w:t>
            </w:r>
            <w:r w:rsidR="00BE41A3" w:rsidRPr="00F40522">
              <w:rPr>
                <w:lang w:val="es-ES_tradnl"/>
              </w:rPr>
              <w:t>.</w:t>
            </w:r>
          </w:p>
        </w:tc>
        <w:tc>
          <w:tcPr>
            <w:tcW w:w="3401" w:type="dxa"/>
            <w:tcBorders>
              <w:left w:val="single" w:sz="4" w:space="0" w:color="auto"/>
              <w:bottom w:val="single" w:sz="4" w:space="0" w:color="auto"/>
            </w:tcBorders>
            <w:vAlign w:val="center"/>
          </w:tcPr>
          <w:p w14:paraId="48ECD94C" w14:textId="77777777" w:rsidR="008A6B4B" w:rsidRPr="00F40522" w:rsidRDefault="00D01FE1" w:rsidP="0081090D">
            <w:pPr>
              <w:pStyle w:val="TableParagraph"/>
              <w:ind w:left="83"/>
              <w:rPr>
                <w:lang w:val="es-ES_tradnl"/>
              </w:rPr>
            </w:pPr>
            <w:r w:rsidRPr="00F40522">
              <w:rPr>
                <w:lang w:val="es-ES_tradnl"/>
              </w:rPr>
              <w:t>Avance parcial: se ha consolidado el equipo del proyecto.</w:t>
            </w:r>
          </w:p>
          <w:p w14:paraId="415907E2" w14:textId="77777777" w:rsidR="001C4138" w:rsidRPr="00F40522" w:rsidRDefault="001C4138" w:rsidP="0081090D">
            <w:pPr>
              <w:pStyle w:val="TableParagraph"/>
              <w:ind w:left="83"/>
              <w:rPr>
                <w:lang w:val="es-ES_tradnl"/>
              </w:rPr>
            </w:pPr>
          </w:p>
        </w:tc>
        <w:tc>
          <w:tcPr>
            <w:tcW w:w="876" w:type="dxa"/>
            <w:tcBorders>
              <w:bottom w:val="single" w:sz="4" w:space="0" w:color="auto"/>
            </w:tcBorders>
            <w:vAlign w:val="center"/>
          </w:tcPr>
          <w:p w14:paraId="0F9049B0" w14:textId="77777777" w:rsidR="008A6B4B" w:rsidRPr="00F40522" w:rsidRDefault="00D01FE1" w:rsidP="00952230">
            <w:pPr>
              <w:pStyle w:val="TableParagraph"/>
              <w:jc w:val="center"/>
              <w:rPr>
                <w:lang w:val="es-ES_tradnl"/>
              </w:rPr>
            </w:pPr>
            <w:r w:rsidRPr="00F40522">
              <w:rPr>
                <w:lang w:val="es-ES_tradnl"/>
              </w:rPr>
              <w:t>**</w:t>
            </w:r>
          </w:p>
          <w:p w14:paraId="2D679D96" w14:textId="77777777" w:rsidR="001C4138" w:rsidRPr="00F40522" w:rsidRDefault="001C4138" w:rsidP="00952230">
            <w:pPr>
              <w:pStyle w:val="TableParagraph"/>
              <w:jc w:val="center"/>
              <w:rPr>
                <w:lang w:val="es-ES_tradnl"/>
              </w:rPr>
            </w:pPr>
          </w:p>
          <w:p w14:paraId="7B154341" w14:textId="77777777" w:rsidR="001419F8" w:rsidRPr="00F40522" w:rsidRDefault="001419F8" w:rsidP="00952230">
            <w:pPr>
              <w:pStyle w:val="TableParagraph"/>
              <w:jc w:val="center"/>
              <w:rPr>
                <w:lang w:val="es-ES_tradnl"/>
              </w:rPr>
            </w:pPr>
          </w:p>
        </w:tc>
      </w:tr>
      <w:tr w:rsidR="00685B14" w:rsidRPr="00F40522" w14:paraId="063FFEBD" w14:textId="77777777" w:rsidTr="00384000">
        <w:trPr>
          <w:trHeight w:val="1048"/>
        </w:trPr>
        <w:tc>
          <w:tcPr>
            <w:tcW w:w="2520" w:type="dxa"/>
            <w:vMerge/>
            <w:tcBorders>
              <w:right w:val="single" w:sz="4" w:space="0" w:color="auto"/>
            </w:tcBorders>
            <w:vAlign w:val="center"/>
          </w:tcPr>
          <w:p w14:paraId="2335A3D0" w14:textId="77777777" w:rsidR="008A6B4B" w:rsidRPr="00F40522" w:rsidRDefault="008A6B4B" w:rsidP="0081090D">
            <w:pPr>
              <w:pStyle w:val="TableParagraph"/>
              <w:ind w:left="90"/>
              <w:rPr>
                <w:lang w:val="es-ES_tradnl"/>
              </w:rPr>
            </w:pPr>
          </w:p>
        </w:tc>
        <w:tc>
          <w:tcPr>
            <w:tcW w:w="2695" w:type="dxa"/>
            <w:tcBorders>
              <w:top w:val="single" w:sz="4" w:space="0" w:color="auto"/>
              <w:left w:val="single" w:sz="4" w:space="0" w:color="auto"/>
              <w:bottom w:val="single" w:sz="4" w:space="0" w:color="auto"/>
              <w:right w:val="single" w:sz="4" w:space="0" w:color="auto"/>
            </w:tcBorders>
          </w:tcPr>
          <w:p w14:paraId="5BDA2F83" w14:textId="5D929CC2" w:rsidR="008A6B4B" w:rsidRPr="00F40522" w:rsidRDefault="00D01FE1" w:rsidP="0081090D">
            <w:pPr>
              <w:pStyle w:val="TableParagraph"/>
              <w:ind w:left="88"/>
              <w:rPr>
                <w:i/>
                <w:lang w:val="es-ES_tradnl"/>
              </w:rPr>
            </w:pPr>
            <w:r w:rsidRPr="00F40522">
              <w:rPr>
                <w:lang w:val="es-ES_tradnl"/>
              </w:rPr>
              <w:t>El estudio de los datos económicos y de PI ha sido realizado en cada país beneficiario</w:t>
            </w:r>
            <w:r w:rsidR="00BE41A3" w:rsidRPr="00F40522">
              <w:rPr>
                <w:lang w:val="es-ES_tradnl"/>
              </w:rPr>
              <w:t>.</w:t>
            </w:r>
          </w:p>
        </w:tc>
        <w:tc>
          <w:tcPr>
            <w:tcW w:w="3401" w:type="dxa"/>
            <w:tcBorders>
              <w:top w:val="single" w:sz="4" w:space="0" w:color="auto"/>
              <w:left w:val="single" w:sz="4" w:space="0" w:color="auto"/>
              <w:bottom w:val="single" w:sz="4" w:space="0" w:color="auto"/>
            </w:tcBorders>
          </w:tcPr>
          <w:p w14:paraId="5C5DA355" w14:textId="77777777" w:rsidR="008A6B4B" w:rsidRPr="00F40522" w:rsidRDefault="00D01FE1" w:rsidP="0081090D">
            <w:pPr>
              <w:pStyle w:val="TableParagraph"/>
              <w:ind w:left="83"/>
              <w:rPr>
                <w:lang w:val="es-ES_tradnl"/>
              </w:rPr>
            </w:pPr>
            <w:r w:rsidRPr="00F40522">
              <w:rPr>
                <w:lang w:val="es-ES_tradnl"/>
              </w:rPr>
              <w:t>Avance parcial: se ha llevado a cabo el análisis en un país beneficiario.</w:t>
            </w:r>
          </w:p>
        </w:tc>
        <w:tc>
          <w:tcPr>
            <w:tcW w:w="876" w:type="dxa"/>
            <w:tcBorders>
              <w:top w:val="single" w:sz="4" w:space="0" w:color="auto"/>
              <w:bottom w:val="single" w:sz="4" w:space="0" w:color="auto"/>
            </w:tcBorders>
          </w:tcPr>
          <w:p w14:paraId="0F4FDF8E" w14:textId="77777777" w:rsidR="008A6B4B" w:rsidRPr="00F40522" w:rsidRDefault="00D01FE1" w:rsidP="00952230">
            <w:pPr>
              <w:pStyle w:val="TableParagraph"/>
              <w:jc w:val="center"/>
              <w:rPr>
                <w:lang w:val="es-ES_tradnl"/>
              </w:rPr>
            </w:pPr>
            <w:r w:rsidRPr="00F40522">
              <w:rPr>
                <w:lang w:val="es-ES_tradnl"/>
              </w:rPr>
              <w:t>**</w:t>
            </w:r>
          </w:p>
        </w:tc>
      </w:tr>
      <w:tr w:rsidR="00685B14" w:rsidRPr="00F40522" w14:paraId="6FA643F9" w14:textId="77777777" w:rsidTr="006827FB">
        <w:trPr>
          <w:trHeight w:val="1048"/>
        </w:trPr>
        <w:tc>
          <w:tcPr>
            <w:tcW w:w="2520" w:type="dxa"/>
            <w:vMerge/>
            <w:tcBorders>
              <w:right w:val="single" w:sz="4" w:space="0" w:color="auto"/>
            </w:tcBorders>
            <w:vAlign w:val="center"/>
          </w:tcPr>
          <w:p w14:paraId="601C5C52" w14:textId="77777777" w:rsidR="008A6B4B" w:rsidRPr="00F40522" w:rsidRDefault="008A6B4B" w:rsidP="0081090D">
            <w:pPr>
              <w:pStyle w:val="TableParagraph"/>
              <w:ind w:left="90"/>
              <w:rPr>
                <w:lang w:val="es-ES_tradnl"/>
              </w:rPr>
            </w:pPr>
          </w:p>
        </w:tc>
        <w:tc>
          <w:tcPr>
            <w:tcW w:w="2695" w:type="dxa"/>
            <w:tcBorders>
              <w:top w:val="single" w:sz="4" w:space="0" w:color="auto"/>
              <w:left w:val="single" w:sz="4" w:space="0" w:color="auto"/>
              <w:bottom w:val="single" w:sz="4" w:space="0" w:color="auto"/>
              <w:right w:val="single" w:sz="4" w:space="0" w:color="auto"/>
            </w:tcBorders>
          </w:tcPr>
          <w:p w14:paraId="3B0E9074" w14:textId="5C94A640" w:rsidR="008A6B4B" w:rsidRPr="00F40522" w:rsidRDefault="00D01FE1" w:rsidP="0081090D">
            <w:pPr>
              <w:pStyle w:val="TableParagraph"/>
              <w:ind w:left="88"/>
              <w:rPr>
                <w:lang w:val="es-ES_tradnl"/>
              </w:rPr>
            </w:pPr>
            <w:r w:rsidRPr="00F40522">
              <w:rPr>
                <w:lang w:val="es-ES_tradnl"/>
              </w:rPr>
              <w:t>La ejecución del proyecto ha sido presentada y debatida en el CDIP</w:t>
            </w:r>
            <w:r w:rsidR="00BE41A3" w:rsidRPr="00F40522">
              <w:rPr>
                <w:lang w:val="es-ES_tradnl"/>
              </w:rPr>
              <w:t>.</w:t>
            </w:r>
          </w:p>
        </w:tc>
        <w:tc>
          <w:tcPr>
            <w:tcW w:w="3401" w:type="dxa"/>
            <w:tcBorders>
              <w:top w:val="single" w:sz="4" w:space="0" w:color="auto"/>
              <w:left w:val="single" w:sz="4" w:space="0" w:color="auto"/>
              <w:bottom w:val="single" w:sz="4" w:space="0" w:color="auto"/>
            </w:tcBorders>
          </w:tcPr>
          <w:p w14:paraId="38C883BD" w14:textId="62AAA33F" w:rsidR="008A6B4B" w:rsidRPr="00F40522" w:rsidRDefault="00D01FE1" w:rsidP="0081090D">
            <w:pPr>
              <w:pStyle w:val="TableParagraph"/>
              <w:ind w:left="83"/>
              <w:rPr>
                <w:lang w:val="es-ES_tradnl"/>
              </w:rPr>
            </w:pPr>
            <w:r w:rsidRPr="00F40522">
              <w:rPr>
                <w:lang w:val="es-ES_tradnl"/>
              </w:rPr>
              <w:t>Avance parcial:</w:t>
            </w:r>
            <w:r w:rsidR="00D72F1C" w:rsidRPr="00F40522">
              <w:rPr>
                <w:lang w:val="es-ES_tradnl"/>
              </w:rPr>
              <w:t xml:space="preserve"> </w:t>
            </w:r>
            <w:r w:rsidRPr="00F40522">
              <w:rPr>
                <w:lang w:val="es-ES_tradnl"/>
              </w:rPr>
              <w:t>El presente es el segundo informe de situación. El primero se presentó en la</w:t>
            </w:r>
            <w:r w:rsidR="0030775D" w:rsidRPr="00F40522">
              <w:rPr>
                <w:lang w:val="es-ES_tradnl"/>
              </w:rPr>
              <w:t> 2</w:t>
            </w:r>
            <w:r w:rsidRPr="00F40522">
              <w:rPr>
                <w:lang w:val="es-ES_tradnl"/>
              </w:rPr>
              <w:t xml:space="preserve">9.ª sesión del CDIP y figura en el Anexo VIII del documento </w:t>
            </w:r>
            <w:hyperlink r:id="rId78" w:history="1">
              <w:r w:rsidR="00F178A1" w:rsidRPr="00F40522">
                <w:rPr>
                  <w:color w:val="0000FF"/>
                  <w:u w:val="single"/>
                  <w:lang w:val="es-ES_tradnl"/>
                </w:rPr>
                <w:t>CDIP/29/2</w:t>
              </w:r>
            </w:hyperlink>
            <w:r w:rsidRPr="00F40522">
              <w:rPr>
                <w:lang w:val="es-ES_tradnl"/>
              </w:rPr>
              <w:t>.</w:t>
            </w:r>
          </w:p>
        </w:tc>
        <w:tc>
          <w:tcPr>
            <w:tcW w:w="876" w:type="dxa"/>
            <w:tcBorders>
              <w:top w:val="single" w:sz="4" w:space="0" w:color="auto"/>
              <w:bottom w:val="single" w:sz="4" w:space="0" w:color="auto"/>
            </w:tcBorders>
          </w:tcPr>
          <w:p w14:paraId="7F72BC14" w14:textId="77777777" w:rsidR="008A6B4B" w:rsidRPr="00F40522" w:rsidRDefault="00D01FE1" w:rsidP="00952230">
            <w:pPr>
              <w:pStyle w:val="TableParagraph"/>
              <w:jc w:val="center"/>
              <w:rPr>
                <w:lang w:val="es-ES_tradnl"/>
              </w:rPr>
            </w:pPr>
            <w:r w:rsidRPr="00F40522">
              <w:rPr>
                <w:lang w:val="es-ES_tradnl"/>
              </w:rPr>
              <w:t>**</w:t>
            </w:r>
          </w:p>
        </w:tc>
      </w:tr>
      <w:tr w:rsidR="00685B14" w:rsidRPr="00F40522" w14:paraId="63588573" w14:textId="77777777" w:rsidTr="006827FB">
        <w:trPr>
          <w:trHeight w:val="623"/>
        </w:trPr>
        <w:tc>
          <w:tcPr>
            <w:tcW w:w="2520" w:type="dxa"/>
            <w:vMerge w:val="restart"/>
            <w:tcBorders>
              <w:right w:val="single" w:sz="4" w:space="0" w:color="auto"/>
            </w:tcBorders>
            <w:vAlign w:val="center"/>
          </w:tcPr>
          <w:p w14:paraId="588A9946" w14:textId="01F72DF8" w:rsidR="008A6B4B" w:rsidRPr="00F40522" w:rsidRDefault="00D01FE1" w:rsidP="0081090D">
            <w:pPr>
              <w:spacing w:before="240" w:after="120"/>
              <w:ind w:left="90"/>
              <w:rPr>
                <w:lang w:val="es-ES_tradnl"/>
              </w:rPr>
            </w:pPr>
            <w:r w:rsidRPr="00F40522">
              <w:rPr>
                <w:rFonts w:eastAsia="Arial"/>
                <w:szCs w:val="22"/>
                <w:lang w:val="es-ES_tradnl"/>
              </w:rPr>
              <w:t>Todos los aportes concretos del proyecto han sido llevados a cabo</w:t>
            </w:r>
          </w:p>
          <w:p w14:paraId="5826E8F9" w14:textId="77777777" w:rsidR="008A6B4B" w:rsidRPr="00F40522" w:rsidRDefault="008A6B4B" w:rsidP="0081090D">
            <w:pPr>
              <w:pStyle w:val="TableParagraph"/>
              <w:ind w:left="90"/>
              <w:rPr>
                <w:lang w:val="es-ES_tradnl"/>
              </w:rPr>
            </w:pPr>
          </w:p>
        </w:tc>
        <w:tc>
          <w:tcPr>
            <w:tcW w:w="2695" w:type="dxa"/>
            <w:tcBorders>
              <w:top w:val="single" w:sz="4" w:space="0" w:color="auto"/>
              <w:left w:val="single" w:sz="4" w:space="0" w:color="auto"/>
              <w:bottom w:val="single" w:sz="4" w:space="0" w:color="auto"/>
              <w:right w:val="single" w:sz="4" w:space="0" w:color="auto"/>
            </w:tcBorders>
          </w:tcPr>
          <w:p w14:paraId="67C46A6D" w14:textId="77777777" w:rsidR="008A6B4B" w:rsidRPr="00F40522" w:rsidRDefault="00D01FE1" w:rsidP="0081090D">
            <w:pPr>
              <w:pStyle w:val="TableParagraph"/>
              <w:ind w:left="88"/>
              <w:rPr>
                <w:i/>
                <w:lang w:val="es-ES_tradnl"/>
              </w:rPr>
            </w:pPr>
            <w:r w:rsidRPr="00F40522">
              <w:rPr>
                <w:lang w:val="es-ES_tradnl"/>
              </w:rPr>
              <w:t>Las metodologías han sido establecidas, probadas y validadas.</w:t>
            </w:r>
          </w:p>
        </w:tc>
        <w:tc>
          <w:tcPr>
            <w:tcW w:w="3401" w:type="dxa"/>
            <w:tcBorders>
              <w:left w:val="single" w:sz="4" w:space="0" w:color="auto"/>
              <w:bottom w:val="single" w:sz="4" w:space="0" w:color="auto"/>
            </w:tcBorders>
            <w:vAlign w:val="center"/>
          </w:tcPr>
          <w:p w14:paraId="5F46F806" w14:textId="4ED57F67" w:rsidR="008A6B4B" w:rsidRPr="00F40522" w:rsidRDefault="00D01FE1" w:rsidP="005640A8">
            <w:pPr>
              <w:pStyle w:val="TableParagraph"/>
              <w:ind w:left="83"/>
              <w:rPr>
                <w:lang w:val="es-ES_tradnl"/>
              </w:rPr>
            </w:pPr>
            <w:r w:rsidRPr="00F40522">
              <w:rPr>
                <w:lang w:val="es-ES_tradnl"/>
              </w:rPr>
              <w:t>Avance parcial: la primera versión del planteamiento metodológico ha sido probada y validada por los homólogos de los países beneficiarios.</w:t>
            </w:r>
          </w:p>
        </w:tc>
        <w:tc>
          <w:tcPr>
            <w:tcW w:w="876" w:type="dxa"/>
            <w:tcBorders>
              <w:bottom w:val="single" w:sz="4" w:space="0" w:color="auto"/>
            </w:tcBorders>
            <w:vAlign w:val="center"/>
          </w:tcPr>
          <w:p w14:paraId="40A5F1CB" w14:textId="77777777" w:rsidR="008A6B4B" w:rsidRPr="00F40522" w:rsidRDefault="00D01FE1" w:rsidP="00952230">
            <w:pPr>
              <w:pStyle w:val="TableParagraph"/>
              <w:jc w:val="center"/>
              <w:rPr>
                <w:lang w:val="es-ES_tradnl"/>
              </w:rPr>
            </w:pPr>
            <w:r w:rsidRPr="00F40522">
              <w:rPr>
                <w:lang w:val="es-ES_tradnl"/>
              </w:rPr>
              <w:t>**</w:t>
            </w:r>
          </w:p>
          <w:p w14:paraId="3939DD00" w14:textId="77777777" w:rsidR="001419F8" w:rsidRPr="00F40522" w:rsidRDefault="001419F8" w:rsidP="00952230">
            <w:pPr>
              <w:pStyle w:val="TableParagraph"/>
              <w:jc w:val="center"/>
              <w:rPr>
                <w:lang w:val="es-ES_tradnl"/>
              </w:rPr>
            </w:pPr>
          </w:p>
          <w:p w14:paraId="7BE0242F" w14:textId="77777777" w:rsidR="001419F8" w:rsidRPr="00F40522" w:rsidRDefault="001419F8" w:rsidP="00952230">
            <w:pPr>
              <w:pStyle w:val="TableParagraph"/>
              <w:jc w:val="center"/>
              <w:rPr>
                <w:lang w:val="es-ES_tradnl"/>
              </w:rPr>
            </w:pPr>
          </w:p>
          <w:p w14:paraId="60D92173" w14:textId="77777777" w:rsidR="001419F8" w:rsidRPr="00F40522" w:rsidRDefault="001419F8" w:rsidP="00952230">
            <w:pPr>
              <w:pStyle w:val="TableParagraph"/>
              <w:jc w:val="center"/>
              <w:rPr>
                <w:lang w:val="es-ES_tradnl"/>
              </w:rPr>
            </w:pPr>
          </w:p>
          <w:p w14:paraId="04E514B8" w14:textId="77777777" w:rsidR="001419F8" w:rsidRPr="00F40522" w:rsidRDefault="001419F8" w:rsidP="00952230">
            <w:pPr>
              <w:pStyle w:val="TableParagraph"/>
              <w:jc w:val="center"/>
              <w:rPr>
                <w:lang w:val="es-ES_tradnl"/>
              </w:rPr>
            </w:pPr>
          </w:p>
        </w:tc>
      </w:tr>
      <w:tr w:rsidR="00685B14" w:rsidRPr="00F40522" w14:paraId="7761E154" w14:textId="77777777" w:rsidTr="006827FB">
        <w:trPr>
          <w:trHeight w:val="831"/>
        </w:trPr>
        <w:tc>
          <w:tcPr>
            <w:tcW w:w="2520" w:type="dxa"/>
            <w:vMerge/>
            <w:tcBorders>
              <w:right w:val="single" w:sz="4" w:space="0" w:color="auto"/>
            </w:tcBorders>
            <w:vAlign w:val="center"/>
          </w:tcPr>
          <w:p w14:paraId="560465DE" w14:textId="77777777" w:rsidR="008A6B4B" w:rsidRPr="00F40522" w:rsidRDefault="008A6B4B" w:rsidP="0081090D">
            <w:pPr>
              <w:spacing w:before="240" w:after="120"/>
              <w:ind w:left="90"/>
              <w:rPr>
                <w:lang w:val="es-ES_tradnl"/>
              </w:rPr>
            </w:pPr>
          </w:p>
        </w:tc>
        <w:tc>
          <w:tcPr>
            <w:tcW w:w="2695" w:type="dxa"/>
            <w:tcBorders>
              <w:top w:val="single" w:sz="4" w:space="0" w:color="auto"/>
              <w:left w:val="single" w:sz="4" w:space="0" w:color="auto"/>
              <w:bottom w:val="single" w:sz="4" w:space="0" w:color="auto"/>
              <w:right w:val="single" w:sz="4" w:space="0" w:color="auto"/>
            </w:tcBorders>
          </w:tcPr>
          <w:p w14:paraId="01C4CE5E" w14:textId="4DBAD50B" w:rsidR="008A6B4B" w:rsidRPr="00F40522" w:rsidRDefault="00D01FE1" w:rsidP="0081090D">
            <w:pPr>
              <w:pStyle w:val="TableParagraph"/>
              <w:ind w:left="88"/>
              <w:rPr>
                <w:lang w:val="es-ES_tradnl"/>
              </w:rPr>
            </w:pPr>
            <w:r w:rsidRPr="00F40522">
              <w:rPr>
                <w:lang w:val="es-ES_tradnl"/>
              </w:rPr>
              <w:t>La base de datos ha sido creada y está disponible para su uso en cada país beneficiario</w:t>
            </w:r>
            <w:r w:rsidR="00BE41A3" w:rsidRPr="00F40522">
              <w:rPr>
                <w:lang w:val="es-ES_tradnl"/>
              </w:rPr>
              <w:t>.</w:t>
            </w:r>
          </w:p>
        </w:tc>
        <w:tc>
          <w:tcPr>
            <w:tcW w:w="3401" w:type="dxa"/>
            <w:tcBorders>
              <w:top w:val="single" w:sz="4" w:space="0" w:color="auto"/>
              <w:left w:val="single" w:sz="4" w:space="0" w:color="auto"/>
              <w:bottom w:val="single" w:sz="4" w:space="0" w:color="auto"/>
            </w:tcBorders>
            <w:vAlign w:val="center"/>
          </w:tcPr>
          <w:p w14:paraId="762DA205" w14:textId="77777777" w:rsidR="009F7B67" w:rsidRPr="00F40522" w:rsidRDefault="00D01FE1" w:rsidP="0081090D">
            <w:pPr>
              <w:spacing w:before="240" w:after="120"/>
              <w:ind w:left="83"/>
              <w:rPr>
                <w:rFonts w:eastAsia="SimSun"/>
                <w:lang w:val="es-ES_tradnl" w:eastAsia="zh-CN"/>
              </w:rPr>
            </w:pPr>
            <w:r w:rsidRPr="00F40522">
              <w:rPr>
                <w:rFonts w:eastAsia="Arial"/>
                <w:szCs w:val="22"/>
                <w:lang w:val="es-ES_tradnl" w:eastAsia="zh-CN"/>
              </w:rPr>
              <w:t>Avance parcial: se ha creado la base de datos para un país beneficiario.</w:t>
            </w:r>
          </w:p>
          <w:p w14:paraId="4FAD8AA9" w14:textId="77777777" w:rsidR="009F7B67" w:rsidRPr="00F40522" w:rsidRDefault="009F7B67" w:rsidP="0081090D">
            <w:pPr>
              <w:pStyle w:val="TableParagraph"/>
              <w:ind w:left="83"/>
              <w:rPr>
                <w:lang w:val="es-ES_tradnl"/>
              </w:rPr>
            </w:pPr>
          </w:p>
          <w:p w14:paraId="4FAD5514" w14:textId="77777777" w:rsidR="008A6B4B" w:rsidRPr="00F40522" w:rsidRDefault="008A6B4B" w:rsidP="0081090D">
            <w:pPr>
              <w:pStyle w:val="TableParagraph"/>
              <w:ind w:left="83"/>
              <w:rPr>
                <w:lang w:val="es-ES_tradnl"/>
              </w:rPr>
            </w:pPr>
          </w:p>
        </w:tc>
        <w:tc>
          <w:tcPr>
            <w:tcW w:w="876" w:type="dxa"/>
            <w:tcBorders>
              <w:top w:val="single" w:sz="4" w:space="0" w:color="auto"/>
              <w:bottom w:val="single" w:sz="4" w:space="0" w:color="auto"/>
            </w:tcBorders>
            <w:vAlign w:val="center"/>
          </w:tcPr>
          <w:p w14:paraId="47A5B862" w14:textId="77777777" w:rsidR="008A6B4B" w:rsidRPr="00F40522" w:rsidRDefault="00D01FE1" w:rsidP="00952230">
            <w:pPr>
              <w:pStyle w:val="TableParagraph"/>
              <w:jc w:val="center"/>
              <w:rPr>
                <w:lang w:val="es-ES_tradnl"/>
              </w:rPr>
            </w:pPr>
            <w:r w:rsidRPr="00F40522">
              <w:rPr>
                <w:lang w:val="es-ES_tradnl"/>
              </w:rPr>
              <w:t>**</w:t>
            </w:r>
          </w:p>
          <w:p w14:paraId="3B9F5275" w14:textId="77777777" w:rsidR="001419F8" w:rsidRPr="00F40522" w:rsidRDefault="001419F8" w:rsidP="00952230">
            <w:pPr>
              <w:pStyle w:val="TableParagraph"/>
              <w:jc w:val="center"/>
              <w:rPr>
                <w:lang w:val="es-ES_tradnl"/>
              </w:rPr>
            </w:pPr>
          </w:p>
          <w:p w14:paraId="6A2B1796" w14:textId="77777777" w:rsidR="001419F8" w:rsidRPr="00F40522" w:rsidRDefault="001419F8" w:rsidP="00952230">
            <w:pPr>
              <w:pStyle w:val="TableParagraph"/>
              <w:jc w:val="center"/>
              <w:rPr>
                <w:lang w:val="es-ES_tradnl"/>
              </w:rPr>
            </w:pPr>
          </w:p>
          <w:p w14:paraId="1234C178" w14:textId="77777777" w:rsidR="001419F8" w:rsidRPr="00F40522" w:rsidRDefault="001419F8" w:rsidP="00952230">
            <w:pPr>
              <w:pStyle w:val="TableParagraph"/>
              <w:jc w:val="center"/>
              <w:rPr>
                <w:lang w:val="es-ES_tradnl"/>
              </w:rPr>
            </w:pPr>
          </w:p>
          <w:p w14:paraId="0CEEC242" w14:textId="77777777" w:rsidR="001419F8" w:rsidRPr="00F40522" w:rsidRDefault="001419F8" w:rsidP="00952230">
            <w:pPr>
              <w:pStyle w:val="TableParagraph"/>
              <w:jc w:val="center"/>
              <w:rPr>
                <w:lang w:val="es-ES_tradnl"/>
              </w:rPr>
            </w:pPr>
          </w:p>
          <w:p w14:paraId="3E9F1127" w14:textId="77777777" w:rsidR="001419F8" w:rsidRPr="00F40522" w:rsidRDefault="001419F8" w:rsidP="00952230">
            <w:pPr>
              <w:pStyle w:val="TableParagraph"/>
              <w:jc w:val="center"/>
              <w:rPr>
                <w:lang w:val="es-ES_tradnl"/>
              </w:rPr>
            </w:pPr>
          </w:p>
        </w:tc>
      </w:tr>
      <w:tr w:rsidR="00685B14" w:rsidRPr="00F40522" w14:paraId="73D73981" w14:textId="77777777" w:rsidTr="007D1EDD">
        <w:trPr>
          <w:trHeight w:val="843"/>
        </w:trPr>
        <w:tc>
          <w:tcPr>
            <w:tcW w:w="2520" w:type="dxa"/>
            <w:vMerge/>
            <w:tcBorders>
              <w:right w:val="single" w:sz="4" w:space="0" w:color="auto"/>
            </w:tcBorders>
            <w:vAlign w:val="center"/>
          </w:tcPr>
          <w:p w14:paraId="010E3D65" w14:textId="77777777" w:rsidR="008A6B4B" w:rsidRPr="00F40522" w:rsidRDefault="008A6B4B" w:rsidP="0081090D">
            <w:pPr>
              <w:spacing w:before="240" w:after="120"/>
              <w:ind w:left="90"/>
              <w:rPr>
                <w:lang w:val="es-ES_tradnl"/>
              </w:rPr>
            </w:pPr>
          </w:p>
        </w:tc>
        <w:tc>
          <w:tcPr>
            <w:tcW w:w="2695" w:type="dxa"/>
            <w:tcBorders>
              <w:top w:val="single" w:sz="4" w:space="0" w:color="auto"/>
              <w:left w:val="single" w:sz="4" w:space="0" w:color="auto"/>
              <w:bottom w:val="single" w:sz="4" w:space="0" w:color="auto"/>
              <w:right w:val="single" w:sz="4" w:space="0" w:color="auto"/>
            </w:tcBorders>
          </w:tcPr>
          <w:p w14:paraId="1A55F222" w14:textId="138BE123" w:rsidR="008A6B4B" w:rsidRPr="00F40522" w:rsidRDefault="00D01FE1" w:rsidP="0081090D">
            <w:pPr>
              <w:pStyle w:val="TableParagraph"/>
              <w:ind w:left="88"/>
              <w:rPr>
                <w:lang w:val="es-ES_tradnl"/>
              </w:rPr>
            </w:pPr>
            <w:r w:rsidRPr="00F40522">
              <w:rPr>
                <w:lang w:val="es-ES_tradnl"/>
              </w:rPr>
              <w:t>Los estudios han sido realizados, incluida una revisión externa por homólogos en cada país beneficiario</w:t>
            </w:r>
            <w:r w:rsidR="00BE41A3" w:rsidRPr="00F40522">
              <w:rPr>
                <w:lang w:val="es-ES_tradnl"/>
              </w:rPr>
              <w:t>.</w:t>
            </w:r>
          </w:p>
        </w:tc>
        <w:tc>
          <w:tcPr>
            <w:tcW w:w="3401" w:type="dxa"/>
            <w:tcBorders>
              <w:top w:val="single" w:sz="4" w:space="0" w:color="auto"/>
              <w:left w:val="single" w:sz="4" w:space="0" w:color="auto"/>
              <w:bottom w:val="single" w:sz="4" w:space="0" w:color="auto"/>
            </w:tcBorders>
            <w:vAlign w:val="center"/>
          </w:tcPr>
          <w:p w14:paraId="6E36BCCB" w14:textId="05D5EFF1" w:rsidR="008A6B4B" w:rsidRPr="00F40522" w:rsidRDefault="00D01FE1" w:rsidP="0081090D">
            <w:pPr>
              <w:pStyle w:val="TableParagraph"/>
              <w:ind w:left="83"/>
              <w:rPr>
                <w:lang w:val="es-ES_tradnl"/>
              </w:rPr>
            </w:pPr>
            <w:r w:rsidRPr="00F40522">
              <w:rPr>
                <w:lang w:val="es-ES_tradnl"/>
              </w:rPr>
              <w:t>Aún no se ha iniciado</w:t>
            </w:r>
          </w:p>
          <w:p w14:paraId="44F5B729" w14:textId="77777777" w:rsidR="0092630D" w:rsidRPr="00F40522" w:rsidRDefault="0092630D" w:rsidP="0081090D">
            <w:pPr>
              <w:pStyle w:val="TableParagraph"/>
              <w:ind w:left="83"/>
              <w:rPr>
                <w:lang w:val="es-ES_tradnl"/>
              </w:rPr>
            </w:pPr>
          </w:p>
          <w:p w14:paraId="2180886C" w14:textId="77777777" w:rsidR="0092630D" w:rsidRPr="00F40522" w:rsidRDefault="0092630D" w:rsidP="0081090D">
            <w:pPr>
              <w:pStyle w:val="TableParagraph"/>
              <w:ind w:left="83"/>
              <w:rPr>
                <w:lang w:val="es-ES_tradnl"/>
              </w:rPr>
            </w:pPr>
          </w:p>
        </w:tc>
        <w:tc>
          <w:tcPr>
            <w:tcW w:w="876" w:type="dxa"/>
            <w:tcBorders>
              <w:top w:val="single" w:sz="4" w:space="0" w:color="auto"/>
              <w:bottom w:val="single" w:sz="4" w:space="0" w:color="auto"/>
            </w:tcBorders>
            <w:vAlign w:val="center"/>
          </w:tcPr>
          <w:p w14:paraId="5AFE599F" w14:textId="77777777" w:rsidR="008A6B4B" w:rsidRPr="00F40522" w:rsidRDefault="00D01FE1" w:rsidP="00952230">
            <w:pPr>
              <w:pStyle w:val="TableParagraph"/>
              <w:jc w:val="center"/>
              <w:rPr>
                <w:lang w:val="es-ES_tradnl"/>
              </w:rPr>
            </w:pPr>
            <w:r w:rsidRPr="00F40522">
              <w:rPr>
                <w:lang w:val="es-ES_tradnl"/>
              </w:rPr>
              <w:t>ND</w:t>
            </w:r>
          </w:p>
          <w:p w14:paraId="6AC1000D" w14:textId="77777777" w:rsidR="001419F8" w:rsidRPr="00F40522" w:rsidRDefault="001419F8" w:rsidP="00952230">
            <w:pPr>
              <w:pStyle w:val="TableParagraph"/>
              <w:jc w:val="center"/>
              <w:rPr>
                <w:lang w:val="es-ES_tradnl"/>
              </w:rPr>
            </w:pPr>
          </w:p>
          <w:p w14:paraId="092BE405" w14:textId="77777777" w:rsidR="001419F8" w:rsidRPr="00F40522" w:rsidRDefault="001419F8" w:rsidP="00952230">
            <w:pPr>
              <w:pStyle w:val="TableParagraph"/>
              <w:jc w:val="center"/>
              <w:rPr>
                <w:lang w:val="es-ES_tradnl"/>
              </w:rPr>
            </w:pPr>
          </w:p>
        </w:tc>
      </w:tr>
      <w:tr w:rsidR="00685B14" w:rsidRPr="00F40522" w14:paraId="10081FFE" w14:textId="77777777" w:rsidTr="002000C5">
        <w:trPr>
          <w:trHeight w:val="1284"/>
        </w:trPr>
        <w:tc>
          <w:tcPr>
            <w:tcW w:w="2520" w:type="dxa"/>
            <w:vMerge/>
            <w:tcBorders>
              <w:right w:val="single" w:sz="4" w:space="0" w:color="auto"/>
            </w:tcBorders>
            <w:vAlign w:val="center"/>
          </w:tcPr>
          <w:p w14:paraId="22C5F1B7" w14:textId="77777777" w:rsidR="008A6B4B" w:rsidRPr="00F40522" w:rsidRDefault="008A6B4B" w:rsidP="0081090D">
            <w:pPr>
              <w:spacing w:before="240" w:after="120"/>
              <w:ind w:left="90"/>
              <w:rPr>
                <w:lang w:val="es-ES_tradnl"/>
              </w:rPr>
            </w:pPr>
          </w:p>
        </w:tc>
        <w:tc>
          <w:tcPr>
            <w:tcW w:w="2695" w:type="dxa"/>
            <w:tcBorders>
              <w:top w:val="single" w:sz="4" w:space="0" w:color="auto"/>
              <w:left w:val="single" w:sz="4" w:space="0" w:color="auto"/>
              <w:bottom w:val="single" w:sz="4" w:space="0" w:color="auto"/>
              <w:right w:val="single" w:sz="4" w:space="0" w:color="auto"/>
            </w:tcBorders>
          </w:tcPr>
          <w:p w14:paraId="1ED6CA08" w14:textId="7848C2E5" w:rsidR="007D1EDD" w:rsidRPr="00F40522" w:rsidRDefault="00D01FE1" w:rsidP="0081090D">
            <w:pPr>
              <w:pStyle w:val="TableParagraph"/>
              <w:ind w:left="88"/>
              <w:rPr>
                <w:lang w:val="es-ES_tradnl"/>
              </w:rPr>
            </w:pPr>
            <w:r w:rsidRPr="00F40522">
              <w:rPr>
                <w:lang w:val="es-ES_tradnl"/>
              </w:rPr>
              <w:t>El análisis económico final respecto de cada país beneficiario ha sido publicado en el sitio web de la OMPI y debatido en el CDIP</w:t>
            </w:r>
            <w:r w:rsidR="00BE41A3" w:rsidRPr="00F40522">
              <w:rPr>
                <w:lang w:val="es-ES_tradnl"/>
              </w:rPr>
              <w:t>.</w:t>
            </w:r>
          </w:p>
        </w:tc>
        <w:tc>
          <w:tcPr>
            <w:tcW w:w="3401" w:type="dxa"/>
            <w:tcBorders>
              <w:top w:val="single" w:sz="4" w:space="0" w:color="auto"/>
              <w:left w:val="single" w:sz="4" w:space="0" w:color="auto"/>
              <w:bottom w:val="single" w:sz="4" w:space="0" w:color="auto"/>
            </w:tcBorders>
            <w:vAlign w:val="center"/>
          </w:tcPr>
          <w:p w14:paraId="31115280" w14:textId="7B62A273" w:rsidR="008A6B4B" w:rsidRPr="00F40522" w:rsidRDefault="00D01FE1" w:rsidP="0081090D">
            <w:pPr>
              <w:pStyle w:val="TableParagraph"/>
              <w:ind w:left="83"/>
              <w:rPr>
                <w:lang w:val="es-ES_tradnl"/>
              </w:rPr>
            </w:pPr>
            <w:r w:rsidRPr="00F40522">
              <w:rPr>
                <w:lang w:val="es-ES_tradnl"/>
              </w:rPr>
              <w:t>Aún no se ha iniciado</w:t>
            </w:r>
          </w:p>
          <w:p w14:paraId="0096B7D2" w14:textId="77777777" w:rsidR="0092630D" w:rsidRPr="00F40522" w:rsidRDefault="0092630D" w:rsidP="0081090D">
            <w:pPr>
              <w:pStyle w:val="TableParagraph"/>
              <w:ind w:left="83"/>
              <w:rPr>
                <w:lang w:val="es-ES_tradnl"/>
              </w:rPr>
            </w:pPr>
          </w:p>
          <w:p w14:paraId="3116930F" w14:textId="77777777" w:rsidR="0092630D" w:rsidRPr="00F40522" w:rsidRDefault="0092630D" w:rsidP="0081090D">
            <w:pPr>
              <w:pStyle w:val="TableParagraph"/>
              <w:ind w:left="83"/>
              <w:rPr>
                <w:lang w:val="es-ES_tradnl"/>
              </w:rPr>
            </w:pPr>
          </w:p>
          <w:p w14:paraId="4A1480E3" w14:textId="77777777" w:rsidR="0092630D" w:rsidRPr="00F40522" w:rsidRDefault="0092630D" w:rsidP="0081090D">
            <w:pPr>
              <w:pStyle w:val="TableParagraph"/>
              <w:ind w:left="83"/>
              <w:rPr>
                <w:lang w:val="es-ES_tradnl"/>
              </w:rPr>
            </w:pPr>
          </w:p>
          <w:p w14:paraId="0FA17306" w14:textId="77777777" w:rsidR="0092630D" w:rsidRPr="00F40522" w:rsidRDefault="0092630D" w:rsidP="0081090D">
            <w:pPr>
              <w:pStyle w:val="TableParagraph"/>
              <w:ind w:left="83"/>
              <w:rPr>
                <w:lang w:val="es-ES_tradnl"/>
              </w:rPr>
            </w:pPr>
          </w:p>
          <w:p w14:paraId="3FC67436" w14:textId="77777777" w:rsidR="0092630D" w:rsidRPr="00F40522" w:rsidRDefault="0092630D" w:rsidP="0081090D">
            <w:pPr>
              <w:pStyle w:val="TableParagraph"/>
              <w:ind w:left="83"/>
              <w:rPr>
                <w:lang w:val="es-ES_tradnl"/>
              </w:rPr>
            </w:pPr>
          </w:p>
        </w:tc>
        <w:tc>
          <w:tcPr>
            <w:tcW w:w="876" w:type="dxa"/>
            <w:tcBorders>
              <w:top w:val="single" w:sz="4" w:space="0" w:color="auto"/>
              <w:bottom w:val="single" w:sz="4" w:space="0" w:color="auto"/>
            </w:tcBorders>
            <w:vAlign w:val="center"/>
          </w:tcPr>
          <w:p w14:paraId="3B651CF3" w14:textId="77777777" w:rsidR="008A6B4B" w:rsidRPr="00F40522" w:rsidRDefault="00D01FE1" w:rsidP="00952230">
            <w:pPr>
              <w:pStyle w:val="TableParagraph"/>
              <w:jc w:val="center"/>
              <w:rPr>
                <w:lang w:val="es-ES_tradnl"/>
              </w:rPr>
            </w:pPr>
            <w:r w:rsidRPr="00F40522">
              <w:rPr>
                <w:lang w:val="es-ES_tradnl"/>
              </w:rPr>
              <w:t>ND</w:t>
            </w:r>
          </w:p>
          <w:p w14:paraId="31146E3F" w14:textId="77777777" w:rsidR="001419F8" w:rsidRPr="00F40522" w:rsidRDefault="001419F8" w:rsidP="00952230">
            <w:pPr>
              <w:pStyle w:val="TableParagraph"/>
              <w:jc w:val="center"/>
              <w:rPr>
                <w:lang w:val="es-ES_tradnl"/>
              </w:rPr>
            </w:pPr>
          </w:p>
          <w:p w14:paraId="77D623CD" w14:textId="77777777" w:rsidR="001419F8" w:rsidRPr="00F40522" w:rsidRDefault="001419F8" w:rsidP="00952230">
            <w:pPr>
              <w:pStyle w:val="TableParagraph"/>
              <w:jc w:val="center"/>
              <w:rPr>
                <w:lang w:val="es-ES_tradnl"/>
              </w:rPr>
            </w:pPr>
          </w:p>
          <w:p w14:paraId="6D286329" w14:textId="77777777" w:rsidR="001419F8" w:rsidRPr="00F40522" w:rsidRDefault="001419F8" w:rsidP="00952230">
            <w:pPr>
              <w:pStyle w:val="TableParagraph"/>
              <w:jc w:val="center"/>
              <w:rPr>
                <w:lang w:val="es-ES_tradnl"/>
              </w:rPr>
            </w:pPr>
          </w:p>
          <w:p w14:paraId="4171071E" w14:textId="77777777" w:rsidR="001419F8" w:rsidRPr="00F40522" w:rsidRDefault="001419F8" w:rsidP="00952230">
            <w:pPr>
              <w:pStyle w:val="TableParagraph"/>
              <w:jc w:val="center"/>
              <w:rPr>
                <w:lang w:val="es-ES_tradnl"/>
              </w:rPr>
            </w:pPr>
          </w:p>
          <w:p w14:paraId="282AE10B" w14:textId="77777777" w:rsidR="001419F8" w:rsidRPr="00F40522" w:rsidRDefault="001419F8" w:rsidP="00952230">
            <w:pPr>
              <w:pStyle w:val="TableParagraph"/>
              <w:jc w:val="center"/>
              <w:rPr>
                <w:lang w:val="es-ES_tradnl"/>
              </w:rPr>
            </w:pPr>
          </w:p>
        </w:tc>
      </w:tr>
      <w:tr w:rsidR="00685B14" w:rsidRPr="00F40522" w14:paraId="0F52D025" w14:textId="77777777" w:rsidTr="007D1EDD">
        <w:trPr>
          <w:trHeight w:val="469"/>
        </w:trPr>
        <w:tc>
          <w:tcPr>
            <w:tcW w:w="2520" w:type="dxa"/>
            <w:vMerge/>
            <w:tcBorders>
              <w:right w:val="single" w:sz="4" w:space="0" w:color="auto"/>
            </w:tcBorders>
            <w:vAlign w:val="center"/>
          </w:tcPr>
          <w:p w14:paraId="22C00135" w14:textId="77777777" w:rsidR="008A6B4B" w:rsidRPr="00F40522" w:rsidRDefault="008A6B4B" w:rsidP="0081090D">
            <w:pPr>
              <w:spacing w:before="240" w:after="120"/>
              <w:ind w:left="90"/>
              <w:rPr>
                <w:lang w:val="es-ES_tradnl"/>
              </w:rPr>
            </w:pPr>
          </w:p>
        </w:tc>
        <w:tc>
          <w:tcPr>
            <w:tcW w:w="2695" w:type="dxa"/>
            <w:tcBorders>
              <w:top w:val="single" w:sz="4" w:space="0" w:color="auto"/>
              <w:left w:val="single" w:sz="4" w:space="0" w:color="auto"/>
              <w:bottom w:val="single" w:sz="4" w:space="0" w:color="auto"/>
              <w:right w:val="single" w:sz="4" w:space="0" w:color="auto"/>
            </w:tcBorders>
          </w:tcPr>
          <w:p w14:paraId="3AFB0EFE" w14:textId="1A69BA76" w:rsidR="008A6B4B" w:rsidRPr="00F40522" w:rsidRDefault="00D01FE1" w:rsidP="0081090D">
            <w:pPr>
              <w:pStyle w:val="TableParagraph"/>
              <w:ind w:left="88"/>
              <w:rPr>
                <w:lang w:val="es-ES_tradnl"/>
              </w:rPr>
            </w:pPr>
            <w:r w:rsidRPr="00F40522">
              <w:rPr>
                <w:lang w:val="es-ES_tradnl"/>
              </w:rPr>
              <w:t>Las formaciones han sido impartidas</w:t>
            </w:r>
            <w:r w:rsidR="00BE41A3" w:rsidRPr="00F40522">
              <w:rPr>
                <w:lang w:val="es-ES_tradnl"/>
              </w:rPr>
              <w:t>.</w:t>
            </w:r>
          </w:p>
        </w:tc>
        <w:tc>
          <w:tcPr>
            <w:tcW w:w="3401" w:type="dxa"/>
            <w:tcBorders>
              <w:top w:val="single" w:sz="4" w:space="0" w:color="auto"/>
              <w:left w:val="single" w:sz="4" w:space="0" w:color="auto"/>
            </w:tcBorders>
            <w:vAlign w:val="center"/>
          </w:tcPr>
          <w:p w14:paraId="4C7AFDB7" w14:textId="11FF14EF" w:rsidR="008A6B4B" w:rsidRPr="00F40522" w:rsidRDefault="00D01FE1" w:rsidP="0081090D">
            <w:pPr>
              <w:pStyle w:val="TableParagraph"/>
              <w:ind w:left="83"/>
              <w:rPr>
                <w:lang w:val="es-ES_tradnl"/>
              </w:rPr>
            </w:pPr>
            <w:r w:rsidRPr="00F40522">
              <w:rPr>
                <w:lang w:val="es-ES_tradnl"/>
              </w:rPr>
              <w:t>Aún no se ha iniciado</w:t>
            </w:r>
          </w:p>
        </w:tc>
        <w:tc>
          <w:tcPr>
            <w:tcW w:w="876" w:type="dxa"/>
            <w:tcBorders>
              <w:top w:val="single" w:sz="4" w:space="0" w:color="auto"/>
            </w:tcBorders>
            <w:vAlign w:val="center"/>
          </w:tcPr>
          <w:p w14:paraId="25642E59" w14:textId="77777777" w:rsidR="008A6B4B" w:rsidRPr="00F40522" w:rsidRDefault="00D01FE1" w:rsidP="00952230">
            <w:pPr>
              <w:pStyle w:val="TableParagraph"/>
              <w:jc w:val="center"/>
              <w:rPr>
                <w:lang w:val="es-ES_tradnl"/>
              </w:rPr>
            </w:pPr>
            <w:r w:rsidRPr="00F40522">
              <w:rPr>
                <w:lang w:val="es-ES_tradnl"/>
              </w:rPr>
              <w:t>ND</w:t>
            </w:r>
          </w:p>
        </w:tc>
      </w:tr>
    </w:tbl>
    <w:p w14:paraId="7707DDAD" w14:textId="77777777" w:rsidR="006C5368" w:rsidRPr="00F40522" w:rsidRDefault="006C5368" w:rsidP="006C5368">
      <w:pPr>
        <w:rPr>
          <w:lang w:val="es-ES_tradnl"/>
        </w:rPr>
      </w:pPr>
    </w:p>
    <w:p w14:paraId="03D02592" w14:textId="77777777" w:rsidR="00B336BF" w:rsidRPr="00F40522" w:rsidRDefault="00B336BF" w:rsidP="006C5368">
      <w:pPr>
        <w:rPr>
          <w:lang w:val="es-ES_tradnl"/>
        </w:rPr>
      </w:pPr>
    </w:p>
    <w:p w14:paraId="633DFEEB" w14:textId="77777777" w:rsidR="00F778DD" w:rsidRPr="00F40522" w:rsidRDefault="00D01FE1" w:rsidP="007A1650">
      <w:pPr>
        <w:ind w:left="5670" w:firstLine="567"/>
        <w:rPr>
          <w:szCs w:val="22"/>
          <w:lang w:val="es-ES_tradnl"/>
        </w:rPr>
        <w:sectPr w:rsidR="00F778DD" w:rsidRPr="00F40522" w:rsidSect="00D317EA">
          <w:headerReference w:type="default" r:id="rId79"/>
          <w:headerReference w:type="first" r:id="rId80"/>
          <w:pgSz w:w="11907" w:h="16840" w:code="9"/>
          <w:pgMar w:top="1418" w:right="1418" w:bottom="1418" w:left="1418" w:header="709" w:footer="709" w:gutter="0"/>
          <w:pgNumType w:start="1"/>
          <w:cols w:space="720"/>
          <w:titlePg/>
          <w:docGrid w:linePitch="299"/>
        </w:sectPr>
      </w:pPr>
      <w:r w:rsidRPr="00F40522">
        <w:rPr>
          <w:rFonts w:eastAsia="Arial"/>
          <w:szCs w:val="22"/>
          <w:lang w:val="es-ES_tradnl"/>
        </w:rPr>
        <w:t>[Sigue el Anexo VI]</w:t>
      </w: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685B14" w:rsidRPr="00F40522" w14:paraId="54E0EF23" w14:textId="77777777" w:rsidTr="000E0E0C">
        <w:trPr>
          <w:trHeight w:val="431"/>
        </w:trPr>
        <w:tc>
          <w:tcPr>
            <w:tcW w:w="9290" w:type="dxa"/>
            <w:gridSpan w:val="2"/>
          </w:tcPr>
          <w:p w14:paraId="5C697601" w14:textId="77777777" w:rsidR="00F778DD" w:rsidRPr="00F40522" w:rsidRDefault="00D01FE1" w:rsidP="000E0E0C">
            <w:pPr>
              <w:pStyle w:val="TableParagraph"/>
              <w:spacing w:before="88"/>
              <w:ind w:left="110"/>
              <w:rPr>
                <w:lang w:val="es-ES_tradnl"/>
              </w:rPr>
            </w:pPr>
            <w:r w:rsidRPr="00F40522">
              <w:rPr>
                <w:lang w:val="es-ES_tradnl"/>
              </w:rPr>
              <w:t>RESUMEN DEL PROYECTO</w:t>
            </w:r>
          </w:p>
        </w:tc>
      </w:tr>
      <w:tr w:rsidR="00685B14" w:rsidRPr="00F40522" w14:paraId="2A650071" w14:textId="77777777" w:rsidTr="00AC043E">
        <w:trPr>
          <w:trHeight w:val="324"/>
        </w:trPr>
        <w:tc>
          <w:tcPr>
            <w:tcW w:w="2377" w:type="dxa"/>
            <w:shd w:val="clear" w:color="auto" w:fill="68E089"/>
            <w:vAlign w:val="center"/>
          </w:tcPr>
          <w:p w14:paraId="5442E555" w14:textId="77777777" w:rsidR="00F778DD" w:rsidRPr="00F40522" w:rsidRDefault="00D01FE1" w:rsidP="000E0E0C">
            <w:pPr>
              <w:pStyle w:val="TableParagraph"/>
              <w:ind w:left="110"/>
              <w:rPr>
                <w:lang w:val="es-ES_tradnl"/>
              </w:rPr>
            </w:pPr>
            <w:r w:rsidRPr="00F40522">
              <w:rPr>
                <w:u w:val="single"/>
                <w:lang w:val="es-ES_tradnl"/>
              </w:rPr>
              <w:t>Código del proyecto</w:t>
            </w:r>
          </w:p>
        </w:tc>
        <w:tc>
          <w:tcPr>
            <w:tcW w:w="6913" w:type="dxa"/>
            <w:vAlign w:val="center"/>
          </w:tcPr>
          <w:p w14:paraId="2564E2FE" w14:textId="77777777" w:rsidR="00F778DD" w:rsidRPr="00F40522" w:rsidRDefault="00D01FE1" w:rsidP="00B00758">
            <w:pPr>
              <w:pStyle w:val="TableParagraph"/>
              <w:ind w:left="109"/>
              <w:rPr>
                <w:lang w:val="es-ES_tradnl"/>
              </w:rPr>
            </w:pPr>
            <w:r w:rsidRPr="00F40522">
              <w:rPr>
                <w:lang w:val="es-ES_tradnl"/>
              </w:rPr>
              <w:t>DA_1_4_10_11_01</w:t>
            </w:r>
          </w:p>
        </w:tc>
      </w:tr>
      <w:tr w:rsidR="00685B14" w:rsidRPr="00F40522" w14:paraId="33A89E3B" w14:textId="77777777" w:rsidTr="00AC043E">
        <w:trPr>
          <w:trHeight w:val="342"/>
        </w:trPr>
        <w:tc>
          <w:tcPr>
            <w:tcW w:w="2377" w:type="dxa"/>
            <w:shd w:val="clear" w:color="auto" w:fill="68E089"/>
            <w:vAlign w:val="center"/>
          </w:tcPr>
          <w:p w14:paraId="7FCEC48A" w14:textId="77777777" w:rsidR="00F778DD" w:rsidRPr="00F40522" w:rsidRDefault="00D01FE1" w:rsidP="000E0E0C">
            <w:pPr>
              <w:pStyle w:val="TableParagraph"/>
              <w:spacing w:before="1"/>
              <w:ind w:left="110"/>
              <w:rPr>
                <w:lang w:val="es-ES_tradnl"/>
              </w:rPr>
            </w:pPr>
            <w:r w:rsidRPr="00F40522">
              <w:rPr>
                <w:u w:val="single"/>
                <w:lang w:val="es-ES_tradnl"/>
              </w:rPr>
              <w:t>Título</w:t>
            </w:r>
          </w:p>
        </w:tc>
        <w:tc>
          <w:tcPr>
            <w:tcW w:w="6913" w:type="dxa"/>
            <w:vAlign w:val="center"/>
          </w:tcPr>
          <w:p w14:paraId="3A56EC00" w14:textId="71C6D883" w:rsidR="00F778DD" w:rsidRPr="00F40522" w:rsidRDefault="001417B7" w:rsidP="00F778DD">
            <w:pPr>
              <w:pStyle w:val="TableParagraph"/>
              <w:spacing w:before="1"/>
              <w:ind w:left="109"/>
              <w:rPr>
                <w:i/>
                <w:lang w:val="es-ES_tradnl"/>
              </w:rPr>
            </w:pPr>
            <w:hyperlink r:id="rId81" w:history="1">
              <w:r w:rsidR="00D01FE1" w:rsidRPr="00F40522">
                <w:rPr>
                  <w:color w:val="0000FF"/>
                  <w:u w:val="single"/>
                  <w:lang w:val="es-ES_tradnl"/>
                </w:rPr>
                <w:t>Empoderamiento de las pequeñas empresas mediante la PI: Desarrollo de estrategias de apoyo a las indicaciones geográficas y las marcas colectivas en el período posterior al registro</w:t>
              </w:r>
            </w:hyperlink>
          </w:p>
        </w:tc>
      </w:tr>
      <w:tr w:rsidR="00685B14" w:rsidRPr="00F40522" w14:paraId="13203783" w14:textId="77777777" w:rsidTr="00AC043E">
        <w:trPr>
          <w:trHeight w:val="531"/>
        </w:trPr>
        <w:tc>
          <w:tcPr>
            <w:tcW w:w="2377" w:type="dxa"/>
            <w:shd w:val="clear" w:color="auto" w:fill="68E089"/>
            <w:vAlign w:val="center"/>
          </w:tcPr>
          <w:p w14:paraId="66CB1C4A" w14:textId="2A58D3F7" w:rsidR="00F778DD" w:rsidRPr="00F40522" w:rsidRDefault="001417B7" w:rsidP="000E0E0C">
            <w:pPr>
              <w:pStyle w:val="TableParagraph"/>
              <w:ind w:left="110" w:right="121"/>
              <w:rPr>
                <w:lang w:val="es-ES_tradnl"/>
              </w:rPr>
            </w:pPr>
            <w:hyperlink r:id="rId82" w:history="1">
              <w:r w:rsidR="00873A26" w:rsidRPr="00F40522">
                <w:rPr>
                  <w:color w:val="0000FF"/>
                  <w:u w:val="single"/>
                  <w:lang w:val="es-ES_tradnl"/>
                </w:rPr>
                <w:t>Recomendaciones de la Agenda para el Desarrollo</w:t>
              </w:r>
            </w:hyperlink>
          </w:p>
        </w:tc>
        <w:tc>
          <w:tcPr>
            <w:tcW w:w="6913" w:type="dxa"/>
            <w:vAlign w:val="center"/>
          </w:tcPr>
          <w:p w14:paraId="19094170" w14:textId="0D86BAD5" w:rsidR="00F778DD" w:rsidRPr="00F40522" w:rsidRDefault="00D01FE1" w:rsidP="00F92E8A">
            <w:pPr>
              <w:pStyle w:val="TableParagraph"/>
              <w:ind w:left="109" w:right="880"/>
              <w:rPr>
                <w:lang w:val="es-ES_tradnl"/>
              </w:rPr>
            </w:pPr>
            <w:r w:rsidRPr="00F40522">
              <w:rPr>
                <w:lang w:val="es-ES_tradnl"/>
              </w:rPr>
              <w:t>Recomendaciones</w:t>
            </w:r>
            <w:r w:rsidR="0030775D" w:rsidRPr="00F40522">
              <w:rPr>
                <w:lang w:val="es-ES_tradnl"/>
              </w:rPr>
              <w:t> 1</w:t>
            </w:r>
            <w:r w:rsidRPr="00F40522">
              <w:rPr>
                <w:lang w:val="es-ES_tradnl"/>
              </w:rPr>
              <w:t>,</w:t>
            </w:r>
            <w:r w:rsidR="0030775D" w:rsidRPr="00F40522">
              <w:rPr>
                <w:lang w:val="es-ES_tradnl"/>
              </w:rPr>
              <w:t> 4</w:t>
            </w:r>
            <w:r w:rsidRPr="00F40522">
              <w:rPr>
                <w:lang w:val="es-ES_tradnl"/>
              </w:rPr>
              <w:t>,</w:t>
            </w:r>
            <w:r w:rsidR="0030775D" w:rsidRPr="00F40522">
              <w:rPr>
                <w:lang w:val="es-ES_tradnl"/>
              </w:rPr>
              <w:t> 1</w:t>
            </w:r>
            <w:r w:rsidRPr="00F40522">
              <w:rPr>
                <w:lang w:val="es-ES_tradnl"/>
              </w:rPr>
              <w:t>0 y</w:t>
            </w:r>
            <w:r w:rsidR="0030775D" w:rsidRPr="00F40522">
              <w:rPr>
                <w:lang w:val="es-ES_tradnl"/>
              </w:rPr>
              <w:t> 1</w:t>
            </w:r>
            <w:r w:rsidRPr="00F40522">
              <w:rPr>
                <w:lang w:val="es-ES_tradnl"/>
              </w:rPr>
              <w:t>1.</w:t>
            </w:r>
          </w:p>
        </w:tc>
      </w:tr>
      <w:tr w:rsidR="00685B14" w:rsidRPr="00F40522" w14:paraId="36CF6B8B" w14:textId="77777777" w:rsidTr="00AC043E">
        <w:trPr>
          <w:trHeight w:val="621"/>
        </w:trPr>
        <w:tc>
          <w:tcPr>
            <w:tcW w:w="2377" w:type="dxa"/>
            <w:shd w:val="clear" w:color="auto" w:fill="68E089"/>
            <w:vAlign w:val="center"/>
          </w:tcPr>
          <w:p w14:paraId="55FE5D8D" w14:textId="77777777" w:rsidR="00F778DD" w:rsidRPr="00F40522" w:rsidRDefault="00D01FE1" w:rsidP="000E0E0C">
            <w:pPr>
              <w:pStyle w:val="TableParagraph"/>
              <w:ind w:left="110"/>
              <w:rPr>
                <w:lang w:val="es-ES_tradnl"/>
              </w:rPr>
            </w:pPr>
            <w:r w:rsidRPr="00F40522">
              <w:rPr>
                <w:u w:val="single"/>
                <w:lang w:val="es-ES_tradnl"/>
              </w:rPr>
              <w:t>Presupuesto del proyecto</w:t>
            </w:r>
          </w:p>
        </w:tc>
        <w:tc>
          <w:tcPr>
            <w:tcW w:w="6913" w:type="dxa"/>
            <w:vAlign w:val="center"/>
          </w:tcPr>
          <w:p w14:paraId="1A57D692" w14:textId="6927244E" w:rsidR="00F778DD" w:rsidRPr="00F40522" w:rsidRDefault="00D01FE1" w:rsidP="00E078FB">
            <w:pPr>
              <w:pStyle w:val="TableParagraph"/>
              <w:ind w:left="109" w:right="720"/>
              <w:rPr>
                <w:lang w:val="es-ES_tradnl"/>
              </w:rPr>
            </w:pPr>
            <w:r w:rsidRPr="00F40522">
              <w:rPr>
                <w:lang w:val="es-ES_tradnl"/>
              </w:rPr>
              <w:t>Presupuesto total:</w:t>
            </w:r>
            <w:r w:rsidR="00D72F1C" w:rsidRPr="00F40522">
              <w:rPr>
                <w:lang w:val="es-ES_tradnl"/>
              </w:rPr>
              <w:t xml:space="preserve"> </w:t>
            </w:r>
            <w:r w:rsidR="0030775D" w:rsidRPr="00F40522">
              <w:rPr>
                <w:lang w:val="es-ES_tradnl"/>
              </w:rPr>
              <w:t>5</w:t>
            </w:r>
            <w:r w:rsidRPr="00F40522">
              <w:rPr>
                <w:lang w:val="es-ES_tradnl"/>
              </w:rPr>
              <w:t>92</w:t>
            </w:r>
            <w:r w:rsidR="0030775D" w:rsidRPr="00F40522">
              <w:rPr>
                <w:lang w:val="es-ES_tradnl"/>
              </w:rPr>
              <w:t> 3</w:t>
            </w:r>
            <w:r w:rsidRPr="00F40522">
              <w:rPr>
                <w:lang w:val="es-ES_tradnl"/>
              </w:rPr>
              <w:t>00 francos suizos, asignados a recursos no relativos a personal.</w:t>
            </w:r>
          </w:p>
        </w:tc>
      </w:tr>
      <w:tr w:rsidR="00685B14" w:rsidRPr="00F40522" w14:paraId="610D9BE7" w14:textId="77777777" w:rsidTr="00AC043E">
        <w:trPr>
          <w:trHeight w:val="531"/>
        </w:trPr>
        <w:tc>
          <w:tcPr>
            <w:tcW w:w="2377" w:type="dxa"/>
            <w:shd w:val="clear" w:color="auto" w:fill="68E089"/>
            <w:vAlign w:val="center"/>
          </w:tcPr>
          <w:p w14:paraId="4E5D786E" w14:textId="77777777" w:rsidR="00F778DD" w:rsidRPr="00F40522" w:rsidRDefault="00D01FE1" w:rsidP="000E0E0C">
            <w:pPr>
              <w:pStyle w:val="TableParagraph"/>
              <w:spacing w:before="1"/>
              <w:ind w:left="110"/>
              <w:rPr>
                <w:lang w:val="es-ES_tradnl"/>
              </w:rPr>
            </w:pPr>
            <w:r w:rsidRPr="00F40522">
              <w:rPr>
                <w:u w:val="single"/>
                <w:lang w:val="es-ES_tradnl"/>
              </w:rPr>
              <w:t>Fecha de inicio del proyecto</w:t>
            </w:r>
          </w:p>
        </w:tc>
        <w:tc>
          <w:tcPr>
            <w:tcW w:w="6913" w:type="dxa"/>
            <w:vAlign w:val="center"/>
          </w:tcPr>
          <w:p w14:paraId="72E1F1FE" w14:textId="305E2719" w:rsidR="00F778DD" w:rsidRPr="00F40522" w:rsidRDefault="00D01FE1" w:rsidP="00B00758">
            <w:pPr>
              <w:pStyle w:val="TableParagraph"/>
              <w:spacing w:before="1"/>
              <w:ind w:left="109"/>
              <w:rPr>
                <w:lang w:val="es-ES_tradnl"/>
              </w:rPr>
            </w:pPr>
            <w:r w:rsidRPr="00F40522">
              <w:rPr>
                <w:lang w:val="es-ES_tradnl"/>
              </w:rPr>
              <w:t>Noviembre de</w:t>
            </w:r>
            <w:r w:rsidR="0030775D" w:rsidRPr="00F40522">
              <w:rPr>
                <w:lang w:val="es-ES_tradnl"/>
              </w:rPr>
              <w:t> 2</w:t>
            </w:r>
            <w:r w:rsidRPr="00F40522">
              <w:rPr>
                <w:lang w:val="es-ES_tradnl"/>
              </w:rPr>
              <w:t>022</w:t>
            </w:r>
          </w:p>
        </w:tc>
      </w:tr>
      <w:tr w:rsidR="00685B14" w:rsidRPr="00F40522" w14:paraId="7950DE81" w14:textId="77777777" w:rsidTr="00AC043E">
        <w:trPr>
          <w:trHeight w:val="531"/>
        </w:trPr>
        <w:tc>
          <w:tcPr>
            <w:tcW w:w="2377" w:type="dxa"/>
            <w:shd w:val="clear" w:color="auto" w:fill="68E089"/>
            <w:vAlign w:val="center"/>
          </w:tcPr>
          <w:p w14:paraId="6222C5DB" w14:textId="77777777" w:rsidR="00F778DD" w:rsidRPr="00F40522" w:rsidRDefault="00D01FE1" w:rsidP="000E0E0C">
            <w:pPr>
              <w:pStyle w:val="TableParagraph"/>
              <w:ind w:left="110"/>
              <w:rPr>
                <w:lang w:val="es-ES_tradnl"/>
              </w:rPr>
            </w:pPr>
            <w:r w:rsidRPr="00F40522">
              <w:rPr>
                <w:u w:val="single"/>
                <w:lang w:val="es-ES_tradnl"/>
              </w:rPr>
              <w:t>Duración del proyecto</w:t>
            </w:r>
          </w:p>
        </w:tc>
        <w:tc>
          <w:tcPr>
            <w:tcW w:w="6913" w:type="dxa"/>
            <w:vAlign w:val="center"/>
          </w:tcPr>
          <w:p w14:paraId="6B0D53B3" w14:textId="77777777" w:rsidR="00F778DD" w:rsidRPr="00F40522" w:rsidRDefault="00D01FE1" w:rsidP="000E0E0C">
            <w:pPr>
              <w:pStyle w:val="TableParagraph"/>
              <w:ind w:left="109"/>
              <w:rPr>
                <w:lang w:val="es-ES_tradnl"/>
              </w:rPr>
            </w:pPr>
            <w:r w:rsidRPr="00F40522">
              <w:rPr>
                <w:lang w:val="es-ES_tradnl"/>
              </w:rPr>
              <w:t>36 meses</w:t>
            </w:r>
          </w:p>
        </w:tc>
      </w:tr>
      <w:tr w:rsidR="00685B14" w:rsidRPr="00F40522" w14:paraId="221FFEC3" w14:textId="77777777" w:rsidTr="00AC043E">
        <w:trPr>
          <w:trHeight w:val="801"/>
        </w:trPr>
        <w:tc>
          <w:tcPr>
            <w:tcW w:w="2377" w:type="dxa"/>
            <w:shd w:val="clear" w:color="auto" w:fill="68E089"/>
            <w:vAlign w:val="center"/>
          </w:tcPr>
          <w:p w14:paraId="2E74EB08" w14:textId="77777777" w:rsidR="00F778DD" w:rsidRPr="00F40522" w:rsidRDefault="00D01FE1" w:rsidP="000E0E0C">
            <w:pPr>
              <w:pStyle w:val="TableParagraph"/>
              <w:ind w:left="110"/>
              <w:rPr>
                <w:lang w:val="es-ES_tradnl"/>
              </w:rPr>
            </w:pPr>
            <w:r w:rsidRPr="00F40522">
              <w:rPr>
                <w:u w:val="single"/>
                <w:lang w:val="es-ES_tradnl"/>
              </w:rPr>
              <w:t>Principales sectores o</w:t>
            </w:r>
          </w:p>
          <w:p w14:paraId="56696899" w14:textId="77777777" w:rsidR="00F778DD" w:rsidRPr="00F40522" w:rsidRDefault="00D01FE1" w:rsidP="000E0E0C">
            <w:pPr>
              <w:pStyle w:val="TableParagraph"/>
              <w:spacing w:line="252" w:lineRule="exact"/>
              <w:ind w:left="110" w:right="855"/>
              <w:rPr>
                <w:u w:val="single"/>
                <w:lang w:val="es-ES_tradnl"/>
              </w:rPr>
            </w:pPr>
            <w:r w:rsidRPr="00F40522">
              <w:rPr>
                <w:u w:val="single"/>
                <w:lang w:val="es-ES_tradnl"/>
              </w:rPr>
              <w:t>ámbitos de la OMPI interesados</w:t>
            </w:r>
          </w:p>
        </w:tc>
        <w:tc>
          <w:tcPr>
            <w:tcW w:w="6913" w:type="dxa"/>
            <w:vAlign w:val="center"/>
          </w:tcPr>
          <w:p w14:paraId="24DE957E" w14:textId="39A174C7" w:rsidR="00E300A6" w:rsidRPr="00F40522" w:rsidRDefault="00D01FE1" w:rsidP="00E300A6">
            <w:pPr>
              <w:widowControl w:val="0"/>
              <w:tabs>
                <w:tab w:val="left" w:pos="6188"/>
              </w:tabs>
              <w:autoSpaceDE w:val="0"/>
              <w:autoSpaceDN w:val="0"/>
              <w:ind w:left="84" w:right="531"/>
              <w:rPr>
                <w:rFonts w:eastAsia="Arial"/>
                <w:lang w:val="es-ES_tradnl"/>
              </w:rPr>
            </w:pPr>
            <w:r w:rsidRPr="00F40522">
              <w:rPr>
                <w:rFonts w:eastAsia="Arial"/>
                <w:szCs w:val="22"/>
                <w:lang w:val="es-ES_tradnl"/>
              </w:rPr>
              <w:t>Sector encargado de la ejecución:</w:t>
            </w:r>
            <w:r w:rsidR="00D72F1C" w:rsidRPr="00F40522">
              <w:rPr>
                <w:rFonts w:eastAsia="Arial"/>
                <w:szCs w:val="22"/>
                <w:lang w:val="es-ES_tradnl"/>
              </w:rPr>
              <w:t xml:space="preserve"> </w:t>
            </w:r>
            <w:r w:rsidR="003E4E89" w:rsidRPr="00F40522">
              <w:rPr>
                <w:rFonts w:eastAsia="Arial"/>
                <w:szCs w:val="22"/>
                <w:lang w:val="es-ES_tradnl"/>
              </w:rPr>
              <w:t>Marcas y Diseños.</w:t>
            </w:r>
          </w:p>
          <w:p w14:paraId="0A19C96F" w14:textId="77777777" w:rsidR="00E300A6" w:rsidRPr="00F40522" w:rsidRDefault="00E300A6" w:rsidP="00E300A6">
            <w:pPr>
              <w:widowControl w:val="0"/>
              <w:tabs>
                <w:tab w:val="left" w:pos="6188"/>
              </w:tabs>
              <w:autoSpaceDE w:val="0"/>
              <w:autoSpaceDN w:val="0"/>
              <w:ind w:left="109" w:right="531"/>
              <w:rPr>
                <w:rFonts w:eastAsia="Arial"/>
                <w:lang w:val="es-ES_tradnl"/>
              </w:rPr>
            </w:pPr>
          </w:p>
          <w:p w14:paraId="1A5165D1" w14:textId="7BDC2185" w:rsidR="00E300A6" w:rsidRPr="00F40522" w:rsidRDefault="00D01FE1" w:rsidP="00E300A6">
            <w:pPr>
              <w:widowControl w:val="0"/>
              <w:tabs>
                <w:tab w:val="left" w:pos="6188"/>
              </w:tabs>
              <w:autoSpaceDE w:val="0"/>
              <w:autoSpaceDN w:val="0"/>
              <w:ind w:left="109" w:right="531"/>
              <w:rPr>
                <w:rFonts w:eastAsia="Arial"/>
                <w:lang w:val="es-ES_tradnl"/>
              </w:rPr>
            </w:pPr>
            <w:r w:rsidRPr="00F40522">
              <w:rPr>
                <w:rFonts w:eastAsia="Arial"/>
                <w:szCs w:val="22"/>
                <w:lang w:val="es-ES_tradnl"/>
              </w:rPr>
              <w:t>Otro sector interesado:</w:t>
            </w:r>
            <w:r w:rsidR="00D72F1C" w:rsidRPr="00F40522">
              <w:rPr>
                <w:rFonts w:eastAsia="Arial"/>
                <w:szCs w:val="22"/>
                <w:lang w:val="es-ES_tradnl"/>
              </w:rPr>
              <w:t xml:space="preserve"> </w:t>
            </w:r>
            <w:r w:rsidRPr="00F40522">
              <w:rPr>
                <w:rFonts w:eastAsia="Arial"/>
                <w:szCs w:val="22"/>
                <w:lang w:val="es-ES_tradnl"/>
              </w:rPr>
              <w:t>Desarrollo Regional y Nacional.</w:t>
            </w:r>
          </w:p>
          <w:p w14:paraId="3FBBC922" w14:textId="77777777" w:rsidR="00F778DD" w:rsidRPr="00F40522" w:rsidRDefault="00F778DD" w:rsidP="000E0E0C">
            <w:pPr>
              <w:pStyle w:val="TableParagraph"/>
              <w:ind w:left="109" w:right="531"/>
              <w:rPr>
                <w:lang w:val="es-ES_tradnl"/>
              </w:rPr>
            </w:pPr>
          </w:p>
        </w:tc>
      </w:tr>
      <w:tr w:rsidR="00685B14" w:rsidRPr="00F40522" w14:paraId="73222EEA" w14:textId="77777777" w:rsidTr="00AC043E">
        <w:trPr>
          <w:trHeight w:val="621"/>
        </w:trPr>
        <w:tc>
          <w:tcPr>
            <w:tcW w:w="2377" w:type="dxa"/>
            <w:shd w:val="clear" w:color="auto" w:fill="68E089"/>
            <w:vAlign w:val="center"/>
          </w:tcPr>
          <w:p w14:paraId="407D3769" w14:textId="77777777" w:rsidR="00F778DD" w:rsidRPr="00F40522" w:rsidRDefault="00D01FE1" w:rsidP="000E0E0C">
            <w:pPr>
              <w:pStyle w:val="TableParagraph"/>
              <w:ind w:left="110" w:right="394"/>
              <w:rPr>
                <w:lang w:val="es-ES_tradnl"/>
              </w:rPr>
            </w:pPr>
            <w:r w:rsidRPr="00F40522">
              <w:rPr>
                <w:u w:val="single"/>
                <w:lang w:val="es-ES_tradnl"/>
              </w:rPr>
              <w:t>Breve descripción del proyecto</w:t>
            </w:r>
          </w:p>
        </w:tc>
        <w:tc>
          <w:tcPr>
            <w:tcW w:w="6913" w:type="dxa"/>
            <w:vAlign w:val="center"/>
          </w:tcPr>
          <w:p w14:paraId="1EC3964E" w14:textId="77777777" w:rsidR="00E300A6" w:rsidRPr="00F40522" w:rsidRDefault="00D01FE1" w:rsidP="00E300A6">
            <w:pPr>
              <w:pStyle w:val="TableParagraph"/>
              <w:ind w:left="109"/>
              <w:rPr>
                <w:lang w:val="es-ES_tradnl"/>
              </w:rPr>
            </w:pPr>
            <w:r w:rsidRPr="00F40522">
              <w:rPr>
                <w:lang w:val="es-ES_tradnl"/>
              </w:rPr>
              <w:t>El proyecto pretende desarrollar herramientas para el fortalecimiento de las capacidades e iniciativas para el empoderamiento de los usuarios o los titulares de derechos de indicaciones geográficas (IG) o de marcas colectivas o de certificación de países en desarrollo, en el período posterior al registro para utilizar eficazmente sus derechos de PI.</w:t>
            </w:r>
          </w:p>
          <w:p w14:paraId="5069FC09" w14:textId="77777777" w:rsidR="00E300A6" w:rsidRPr="00F40522" w:rsidRDefault="00E300A6" w:rsidP="00E300A6">
            <w:pPr>
              <w:pStyle w:val="TableParagraph"/>
              <w:ind w:left="109"/>
              <w:rPr>
                <w:lang w:val="es-ES_tradnl"/>
              </w:rPr>
            </w:pPr>
          </w:p>
          <w:p w14:paraId="0CF6CCF9" w14:textId="4E2C5AD0" w:rsidR="00F778DD" w:rsidRPr="00F40522" w:rsidRDefault="00D01FE1" w:rsidP="00A16943">
            <w:pPr>
              <w:pStyle w:val="TableParagraph"/>
              <w:ind w:left="109"/>
              <w:rPr>
                <w:lang w:val="es-ES_tradnl"/>
              </w:rPr>
            </w:pPr>
            <w:r w:rsidRPr="00F40522">
              <w:rPr>
                <w:lang w:val="es-ES_tradnl"/>
              </w:rPr>
              <w:t>Aunque se centra en</w:t>
            </w:r>
            <w:r w:rsidR="00906533" w:rsidRPr="00F40522">
              <w:rPr>
                <w:lang w:val="es-ES_tradnl"/>
              </w:rPr>
              <w:t xml:space="preserve"> las</w:t>
            </w:r>
            <w:r w:rsidRPr="00F40522">
              <w:rPr>
                <w:lang w:val="es-ES_tradnl"/>
              </w:rPr>
              <w:t xml:space="preserve"> IG y en marcas colectivas o de certificación específicas de los países en desarrollo participantes, el proyecto elaborará estrategias, planes y herramientas que puedan ser reproducidas por otros usuarios y titulares de derechos sobre indicaciones geográficas y marcas colectivas o de certificación </w:t>
            </w:r>
            <w:r w:rsidR="00D9393C" w:rsidRPr="00F40522">
              <w:rPr>
                <w:lang w:val="es-ES_tradnl"/>
              </w:rPr>
              <w:t xml:space="preserve">susceptibles de ser incorporadas </w:t>
            </w:r>
            <w:r w:rsidRPr="00F40522">
              <w:rPr>
                <w:lang w:val="es-ES_tradnl"/>
              </w:rPr>
              <w:t>a los contextos nacionales o regionales por las autoridades competentes y las partes interesadas.</w:t>
            </w:r>
          </w:p>
        </w:tc>
      </w:tr>
      <w:tr w:rsidR="00685B14" w:rsidRPr="00F40522" w14:paraId="586BFB90" w14:textId="77777777" w:rsidTr="00AC043E">
        <w:trPr>
          <w:trHeight w:val="432"/>
        </w:trPr>
        <w:tc>
          <w:tcPr>
            <w:tcW w:w="2377" w:type="dxa"/>
            <w:shd w:val="clear" w:color="auto" w:fill="68E089"/>
            <w:vAlign w:val="center"/>
          </w:tcPr>
          <w:p w14:paraId="016ECBA3" w14:textId="77777777" w:rsidR="00F778DD" w:rsidRPr="00F40522" w:rsidRDefault="00D01FE1" w:rsidP="000E0E0C">
            <w:pPr>
              <w:pStyle w:val="TableParagraph"/>
              <w:spacing w:before="1"/>
              <w:ind w:left="110"/>
              <w:rPr>
                <w:lang w:val="es-ES_tradnl"/>
              </w:rPr>
            </w:pPr>
            <w:r w:rsidRPr="00F40522">
              <w:rPr>
                <w:u w:val="single"/>
                <w:lang w:val="es-ES_tradnl"/>
              </w:rPr>
              <w:t>Directora del proyecto</w:t>
            </w:r>
          </w:p>
        </w:tc>
        <w:tc>
          <w:tcPr>
            <w:tcW w:w="6913" w:type="dxa"/>
            <w:vAlign w:val="center"/>
          </w:tcPr>
          <w:p w14:paraId="1286CCD0" w14:textId="77777777" w:rsidR="00F778DD" w:rsidRPr="00F40522" w:rsidRDefault="00D01FE1" w:rsidP="00B00758">
            <w:pPr>
              <w:pStyle w:val="TableParagraph"/>
              <w:spacing w:before="1"/>
              <w:ind w:left="109"/>
              <w:rPr>
                <w:lang w:val="es-ES_tradnl"/>
              </w:rPr>
            </w:pPr>
            <w:r w:rsidRPr="00F40522">
              <w:rPr>
                <w:lang w:val="es-ES_tradnl"/>
              </w:rPr>
              <w:t>Sra. Alexandra Grazioli, directora del Registro de Lisboa, Sector de Marcas y Diseños</w:t>
            </w:r>
          </w:p>
        </w:tc>
      </w:tr>
      <w:tr w:rsidR="00685B14" w:rsidRPr="00F40522" w14:paraId="0E223F0E" w14:textId="77777777" w:rsidTr="00B00758">
        <w:trPr>
          <w:trHeight w:val="684"/>
        </w:trPr>
        <w:tc>
          <w:tcPr>
            <w:tcW w:w="2377" w:type="dxa"/>
            <w:shd w:val="clear" w:color="auto" w:fill="68E089"/>
            <w:vAlign w:val="center"/>
          </w:tcPr>
          <w:p w14:paraId="419EAAE7" w14:textId="74215A14" w:rsidR="00F778DD" w:rsidRPr="00F40522" w:rsidRDefault="00D01FE1" w:rsidP="00E954D5">
            <w:pPr>
              <w:pStyle w:val="TableParagraph"/>
              <w:spacing w:before="1"/>
              <w:ind w:left="110" w:right="221"/>
              <w:rPr>
                <w:lang w:val="es-ES_tradnl"/>
              </w:rPr>
            </w:pPr>
            <w:r w:rsidRPr="00F40522">
              <w:rPr>
                <w:u w:val="single"/>
                <w:lang w:val="es-ES_tradnl"/>
              </w:rPr>
              <w:t>Vínculos con los resultados previstos en el</w:t>
            </w:r>
            <w:r w:rsidRPr="00F40522">
              <w:rPr>
                <w:lang w:val="es-ES_tradnl"/>
              </w:rPr>
              <w:t xml:space="preserve"> </w:t>
            </w:r>
            <w:hyperlink r:id="rId83" w:history="1">
              <w:r w:rsidR="00873A26" w:rsidRPr="00F40522">
                <w:rPr>
                  <w:color w:val="0000FF"/>
                  <w:u w:val="single"/>
                  <w:lang w:val="es-ES_tradnl"/>
                </w:rPr>
                <w:t>programa de trabajo y presupuesto para 2022/23</w:t>
              </w:r>
            </w:hyperlink>
          </w:p>
        </w:tc>
        <w:tc>
          <w:tcPr>
            <w:tcW w:w="6913" w:type="dxa"/>
            <w:vAlign w:val="center"/>
          </w:tcPr>
          <w:p w14:paraId="7F0F2B24" w14:textId="032A5F7C" w:rsidR="001C221E" w:rsidRPr="00F40522" w:rsidRDefault="00D01FE1" w:rsidP="001C221E">
            <w:pPr>
              <w:widowControl w:val="0"/>
              <w:autoSpaceDE w:val="0"/>
              <w:autoSpaceDN w:val="0"/>
              <w:spacing w:before="1"/>
              <w:ind w:left="109" w:right="109"/>
              <w:rPr>
                <w:rFonts w:eastAsia="Arial"/>
                <w:lang w:val="es-ES_tradnl"/>
              </w:rPr>
            </w:pPr>
            <w:r w:rsidRPr="00F40522">
              <w:rPr>
                <w:rFonts w:eastAsia="Arial"/>
                <w:iCs/>
                <w:szCs w:val="22"/>
                <w:lang w:val="es-ES_tradnl"/>
              </w:rPr>
              <w:t xml:space="preserve">4.1 Un uso más eficaz de la propiedad intelectual </w:t>
            </w:r>
            <w:r w:rsidR="00F43489" w:rsidRPr="00F40522">
              <w:rPr>
                <w:rFonts w:eastAsia="Arial"/>
                <w:iCs/>
                <w:szCs w:val="22"/>
                <w:lang w:val="es-ES_tradnl"/>
              </w:rPr>
              <w:t>en apoyo al</w:t>
            </w:r>
            <w:r w:rsidRPr="00F40522">
              <w:rPr>
                <w:rFonts w:eastAsia="Arial"/>
                <w:iCs/>
                <w:szCs w:val="22"/>
                <w:lang w:val="es-ES_tradnl"/>
              </w:rPr>
              <w:t xml:space="preserve"> crecimiento y el desarrollo de todos los Estados miembros y sus regiones y subregiones, mediante la implantación de las recomendaciones de la Agenda para el Desarrollo</w:t>
            </w:r>
            <w:r w:rsidR="00703F6C" w:rsidRPr="00F40522">
              <w:rPr>
                <w:rFonts w:eastAsia="Arial"/>
                <w:iCs/>
                <w:szCs w:val="22"/>
                <w:lang w:val="es-ES_tradnl"/>
              </w:rPr>
              <w:t>, entre otras medidas</w:t>
            </w:r>
            <w:r w:rsidR="003E4E89" w:rsidRPr="00F40522">
              <w:rPr>
                <w:rFonts w:eastAsia="Arial"/>
                <w:iCs/>
                <w:szCs w:val="22"/>
                <w:lang w:val="es-ES_tradnl"/>
              </w:rPr>
              <w:t>.</w:t>
            </w:r>
          </w:p>
          <w:p w14:paraId="03F7125F" w14:textId="77777777" w:rsidR="001C221E" w:rsidRPr="00F40522" w:rsidRDefault="001C221E" w:rsidP="001C221E">
            <w:pPr>
              <w:widowControl w:val="0"/>
              <w:autoSpaceDE w:val="0"/>
              <w:autoSpaceDN w:val="0"/>
              <w:spacing w:before="1"/>
              <w:ind w:left="109" w:right="109"/>
              <w:rPr>
                <w:rFonts w:eastAsia="Arial"/>
                <w:lang w:val="es-ES_tradnl"/>
              </w:rPr>
            </w:pPr>
          </w:p>
          <w:p w14:paraId="38887797" w14:textId="77777777" w:rsidR="001C221E" w:rsidRPr="00F40522" w:rsidRDefault="00D01FE1" w:rsidP="001C221E">
            <w:pPr>
              <w:widowControl w:val="0"/>
              <w:autoSpaceDE w:val="0"/>
              <w:autoSpaceDN w:val="0"/>
              <w:spacing w:before="1"/>
              <w:ind w:left="109" w:right="109"/>
              <w:rPr>
                <w:rFonts w:eastAsia="Arial"/>
                <w:lang w:val="es-ES_tradnl"/>
              </w:rPr>
            </w:pPr>
            <w:r w:rsidRPr="00F40522">
              <w:rPr>
                <w:rFonts w:eastAsia="Arial"/>
                <w:szCs w:val="22"/>
                <w:lang w:val="es-ES_tradnl"/>
              </w:rPr>
              <w:t>4.3 Aumento de los conocimientos y competencias en materia de PI en todos los Estados miembros.</w:t>
            </w:r>
          </w:p>
          <w:p w14:paraId="6660B4B8" w14:textId="77777777" w:rsidR="001C221E" w:rsidRPr="00F40522" w:rsidRDefault="001C221E" w:rsidP="001C221E">
            <w:pPr>
              <w:widowControl w:val="0"/>
              <w:autoSpaceDE w:val="0"/>
              <w:autoSpaceDN w:val="0"/>
              <w:spacing w:before="1"/>
              <w:ind w:left="109" w:right="109"/>
              <w:rPr>
                <w:rFonts w:eastAsia="Arial"/>
                <w:lang w:val="es-ES_tradnl"/>
              </w:rPr>
            </w:pPr>
          </w:p>
          <w:p w14:paraId="2701E105" w14:textId="77777777" w:rsidR="00F778DD" w:rsidRPr="00F40522" w:rsidRDefault="00D01FE1" w:rsidP="001C221E">
            <w:pPr>
              <w:widowControl w:val="0"/>
              <w:autoSpaceDE w:val="0"/>
              <w:autoSpaceDN w:val="0"/>
              <w:spacing w:before="1"/>
              <w:ind w:left="109" w:right="109"/>
              <w:rPr>
                <w:rFonts w:eastAsia="Arial"/>
                <w:lang w:val="es-ES_tradnl"/>
              </w:rPr>
            </w:pPr>
            <w:r w:rsidRPr="00F40522">
              <w:rPr>
                <w:rFonts w:eastAsia="Arial"/>
                <w:iCs/>
                <w:szCs w:val="22"/>
                <w:lang w:val="es-ES_tradnl"/>
              </w:rPr>
              <w:t>4.4 Más innovadores, creadores, pymes, universidades, instituciones de investigación y comunidades sacan provecho de la PI.</w:t>
            </w:r>
          </w:p>
        </w:tc>
      </w:tr>
      <w:tr w:rsidR="00685B14" w:rsidRPr="00F40522" w14:paraId="3F383996" w14:textId="77777777" w:rsidTr="00AC043E">
        <w:trPr>
          <w:trHeight w:val="1071"/>
        </w:trPr>
        <w:tc>
          <w:tcPr>
            <w:tcW w:w="2377" w:type="dxa"/>
            <w:shd w:val="clear" w:color="auto" w:fill="68E089"/>
            <w:vAlign w:val="center"/>
          </w:tcPr>
          <w:p w14:paraId="52D9C571" w14:textId="77777777" w:rsidR="00F778DD" w:rsidRPr="00F40522" w:rsidRDefault="00D01FE1" w:rsidP="000E0E0C">
            <w:pPr>
              <w:pStyle w:val="TableParagraph"/>
              <w:ind w:left="110" w:right="378"/>
              <w:rPr>
                <w:lang w:val="es-ES_tradnl"/>
              </w:rPr>
            </w:pPr>
            <w:r w:rsidRPr="00F40522">
              <w:rPr>
                <w:u w:val="single"/>
                <w:lang w:val="es-ES_tradnl"/>
              </w:rPr>
              <w:t>Progresos en la ejecución del proyecto</w:t>
            </w:r>
          </w:p>
        </w:tc>
        <w:tc>
          <w:tcPr>
            <w:tcW w:w="6913" w:type="dxa"/>
            <w:vAlign w:val="center"/>
          </w:tcPr>
          <w:p w14:paraId="0778533A" w14:textId="13C9E58A" w:rsidR="004B1E9E" w:rsidRPr="003707A4" w:rsidRDefault="00D01FE1" w:rsidP="004B1E9E">
            <w:pPr>
              <w:pStyle w:val="Default"/>
              <w:ind w:left="109" w:right="109"/>
              <w:rPr>
                <w:rFonts w:eastAsia="Arial"/>
                <w:color w:val="auto"/>
                <w:sz w:val="22"/>
                <w:szCs w:val="20"/>
                <w:lang w:val="es-ES_tradnl"/>
              </w:rPr>
            </w:pPr>
            <w:r w:rsidRPr="003707A4">
              <w:rPr>
                <w:rFonts w:eastAsia="Arial"/>
                <w:color w:val="auto"/>
                <w:sz w:val="22"/>
                <w:szCs w:val="22"/>
                <w:lang w:val="es-ES_tradnl"/>
              </w:rPr>
              <w:t>Después del período previo a la ejecución, el proyecto se puso en marcha de forma efectiva cuando el becario que presta apoyo a la ejecución del proyecto reanudó sus funciones en enero de</w:t>
            </w:r>
            <w:r w:rsidR="0030775D" w:rsidRPr="003707A4">
              <w:rPr>
                <w:rFonts w:eastAsia="Arial"/>
                <w:color w:val="auto"/>
                <w:sz w:val="22"/>
                <w:szCs w:val="22"/>
                <w:lang w:val="es-ES_tradnl"/>
              </w:rPr>
              <w:t> 2</w:t>
            </w:r>
            <w:r w:rsidRPr="003707A4">
              <w:rPr>
                <w:rFonts w:eastAsia="Arial"/>
                <w:color w:val="auto"/>
                <w:sz w:val="22"/>
                <w:szCs w:val="22"/>
                <w:lang w:val="es-ES_tradnl"/>
              </w:rPr>
              <w:t xml:space="preserve">023. </w:t>
            </w:r>
          </w:p>
          <w:p w14:paraId="2E1D7D03" w14:textId="77777777" w:rsidR="004B1E9E" w:rsidRPr="003707A4" w:rsidRDefault="004B1E9E" w:rsidP="004B1E9E">
            <w:pPr>
              <w:pStyle w:val="Default"/>
              <w:ind w:left="109" w:right="109"/>
              <w:rPr>
                <w:rFonts w:eastAsia="Arial"/>
                <w:color w:val="auto"/>
                <w:sz w:val="22"/>
                <w:szCs w:val="20"/>
                <w:lang w:val="es-ES_tradnl"/>
              </w:rPr>
            </w:pPr>
          </w:p>
          <w:p w14:paraId="3C51A49F" w14:textId="5469A500" w:rsidR="004B1E9E" w:rsidRPr="003707A4" w:rsidRDefault="00D01FE1" w:rsidP="004B1E9E">
            <w:pPr>
              <w:pStyle w:val="Default"/>
              <w:ind w:left="109" w:right="109"/>
              <w:rPr>
                <w:rFonts w:eastAsia="Arial"/>
                <w:color w:val="auto"/>
                <w:sz w:val="22"/>
                <w:szCs w:val="20"/>
                <w:lang w:val="es-ES_tradnl"/>
              </w:rPr>
            </w:pPr>
            <w:r w:rsidRPr="003707A4">
              <w:rPr>
                <w:rFonts w:eastAsia="Arial"/>
                <w:color w:val="auto"/>
                <w:sz w:val="22"/>
                <w:szCs w:val="22"/>
                <w:lang w:val="es-ES_tradnl"/>
              </w:rPr>
              <w:t>Durante el período que abarca el presente informe y de conformidad con la estrategia de ejecución descrita en el documento del proyecto, se han llevado a cabo las siguientes actividades:</w:t>
            </w:r>
            <w:r w:rsidR="00D72F1C" w:rsidRPr="003707A4">
              <w:rPr>
                <w:rFonts w:eastAsia="Arial"/>
                <w:color w:val="auto"/>
                <w:sz w:val="22"/>
                <w:szCs w:val="22"/>
                <w:lang w:val="es-ES_tradnl"/>
              </w:rPr>
              <w:t xml:space="preserve"> </w:t>
            </w:r>
          </w:p>
          <w:p w14:paraId="23253B02" w14:textId="77777777" w:rsidR="00B00758" w:rsidRPr="003707A4" w:rsidRDefault="00B00758" w:rsidP="00F92E8A">
            <w:pPr>
              <w:pStyle w:val="TableParagraph"/>
              <w:spacing w:before="1"/>
              <w:ind w:left="109" w:right="109"/>
              <w:rPr>
                <w:iCs/>
                <w:lang w:val="es-ES_tradnl"/>
              </w:rPr>
            </w:pPr>
          </w:p>
          <w:p w14:paraId="66558DFF" w14:textId="77777777" w:rsidR="004B1E9E" w:rsidRPr="003707A4" w:rsidRDefault="00D01FE1" w:rsidP="004B1E9E">
            <w:pPr>
              <w:pStyle w:val="Default"/>
              <w:spacing w:after="120"/>
              <w:ind w:left="109" w:right="109"/>
              <w:rPr>
                <w:color w:val="auto"/>
                <w:sz w:val="22"/>
                <w:szCs w:val="22"/>
                <w:lang w:val="es-ES_tradnl"/>
              </w:rPr>
            </w:pPr>
            <w:r w:rsidRPr="003707A4">
              <w:rPr>
                <w:rFonts w:eastAsia="Arial"/>
                <w:color w:val="auto"/>
                <w:sz w:val="22"/>
                <w:szCs w:val="22"/>
                <w:u w:val="single"/>
                <w:lang w:val="es-ES_tradnl"/>
              </w:rPr>
              <w:t>Coordinadores nacionales y comités directivos</w:t>
            </w:r>
            <w:r w:rsidRPr="003707A4">
              <w:rPr>
                <w:rFonts w:eastAsia="Arial"/>
                <w:color w:val="auto"/>
                <w:sz w:val="22"/>
                <w:szCs w:val="22"/>
                <w:lang w:val="es-ES_tradnl"/>
              </w:rPr>
              <w:t>:</w:t>
            </w:r>
          </w:p>
          <w:p w14:paraId="7B355A68" w14:textId="6AEE33FD" w:rsidR="004B1E9E" w:rsidRPr="003707A4" w:rsidRDefault="00D01FE1" w:rsidP="004B1E9E">
            <w:pPr>
              <w:pStyle w:val="Default"/>
              <w:ind w:left="109" w:right="109"/>
              <w:rPr>
                <w:color w:val="auto"/>
                <w:sz w:val="22"/>
                <w:szCs w:val="22"/>
                <w:lang w:val="es-ES_tradnl"/>
              </w:rPr>
            </w:pPr>
            <w:r w:rsidRPr="003707A4">
              <w:rPr>
                <w:rFonts w:eastAsia="Arial"/>
                <w:color w:val="auto"/>
                <w:sz w:val="22"/>
                <w:szCs w:val="22"/>
                <w:lang w:val="es-ES_tradnl"/>
              </w:rPr>
              <w:t>El proceso de confirmación de los coordinadores nacionales y los miembros de los comités directivos nacionales finalizó en abril de</w:t>
            </w:r>
            <w:r w:rsidR="0030775D" w:rsidRPr="003707A4">
              <w:rPr>
                <w:rFonts w:eastAsia="Arial"/>
                <w:color w:val="auto"/>
                <w:sz w:val="22"/>
                <w:szCs w:val="22"/>
                <w:lang w:val="es-ES_tradnl"/>
              </w:rPr>
              <w:t> 2</w:t>
            </w:r>
            <w:r w:rsidRPr="003707A4">
              <w:rPr>
                <w:rFonts w:eastAsia="Arial"/>
                <w:color w:val="auto"/>
                <w:sz w:val="22"/>
                <w:szCs w:val="22"/>
                <w:lang w:val="es-ES_tradnl"/>
              </w:rPr>
              <w:t>023, en el marco de la aprobación de los planes de proyecto a escala de país para el Brasil, el Pakistán y Uganda.</w:t>
            </w:r>
            <w:r w:rsidR="00D72F1C" w:rsidRPr="003707A4">
              <w:rPr>
                <w:rFonts w:eastAsia="Arial"/>
                <w:color w:val="auto"/>
                <w:sz w:val="22"/>
                <w:szCs w:val="22"/>
                <w:lang w:val="es-ES_tradnl"/>
              </w:rPr>
              <w:t xml:space="preserve"> </w:t>
            </w:r>
            <w:r w:rsidRPr="003707A4">
              <w:rPr>
                <w:rFonts w:eastAsia="Arial"/>
                <w:color w:val="auto"/>
                <w:sz w:val="22"/>
                <w:szCs w:val="22"/>
                <w:lang w:val="es-ES_tradnl"/>
              </w:rPr>
              <w:t xml:space="preserve">En el caso de Argelia, el proceso de confirmación está en curso. </w:t>
            </w:r>
          </w:p>
          <w:p w14:paraId="48DA41C4" w14:textId="77777777" w:rsidR="004B1E9E" w:rsidRPr="003707A4" w:rsidRDefault="004B1E9E" w:rsidP="004B1E9E">
            <w:pPr>
              <w:pStyle w:val="Default"/>
              <w:ind w:left="109" w:right="109"/>
              <w:rPr>
                <w:color w:val="auto"/>
                <w:sz w:val="22"/>
                <w:szCs w:val="22"/>
                <w:lang w:val="es-ES_tradnl"/>
              </w:rPr>
            </w:pPr>
          </w:p>
          <w:p w14:paraId="7819CAF3" w14:textId="50CC6138" w:rsidR="004B1E9E" w:rsidRPr="003707A4" w:rsidRDefault="00D01FE1" w:rsidP="004B1E9E">
            <w:pPr>
              <w:pStyle w:val="Default"/>
              <w:ind w:left="109" w:right="109"/>
              <w:rPr>
                <w:color w:val="auto"/>
                <w:sz w:val="22"/>
                <w:szCs w:val="22"/>
                <w:lang w:val="es-ES_tradnl"/>
              </w:rPr>
            </w:pPr>
            <w:r w:rsidRPr="003707A4">
              <w:rPr>
                <w:rFonts w:eastAsia="Arial"/>
                <w:color w:val="auto"/>
                <w:sz w:val="22"/>
                <w:szCs w:val="22"/>
                <w:lang w:val="es-ES_tradnl"/>
              </w:rPr>
              <w:t>En mayo de</w:t>
            </w:r>
            <w:r w:rsidR="0030775D" w:rsidRPr="003707A4">
              <w:rPr>
                <w:rFonts w:eastAsia="Arial"/>
                <w:color w:val="auto"/>
                <w:sz w:val="22"/>
                <w:szCs w:val="22"/>
                <w:lang w:val="es-ES_tradnl"/>
              </w:rPr>
              <w:t> 2</w:t>
            </w:r>
            <w:r w:rsidRPr="003707A4">
              <w:rPr>
                <w:rFonts w:eastAsia="Arial"/>
                <w:color w:val="auto"/>
                <w:sz w:val="22"/>
                <w:szCs w:val="22"/>
                <w:lang w:val="es-ES_tradnl"/>
              </w:rPr>
              <w:t>023, se impartieron cursos de formación en línea sobre gestión de proyectos a los coordinadores nacionales y a los miembros de los comités directivos nacionales del Brasil, Pakistán y Uganda.</w:t>
            </w:r>
          </w:p>
          <w:p w14:paraId="108BC8D0" w14:textId="77777777" w:rsidR="004B1E9E" w:rsidRPr="003707A4" w:rsidRDefault="004B1E9E" w:rsidP="004B1E9E">
            <w:pPr>
              <w:pStyle w:val="Default"/>
              <w:ind w:left="109" w:right="109"/>
              <w:rPr>
                <w:color w:val="auto"/>
                <w:sz w:val="22"/>
                <w:szCs w:val="22"/>
                <w:lang w:val="es-ES_tradnl"/>
              </w:rPr>
            </w:pPr>
          </w:p>
          <w:p w14:paraId="5DA382D7" w14:textId="77777777" w:rsidR="004B1E9E" w:rsidRPr="003707A4" w:rsidRDefault="00D01FE1" w:rsidP="004B1E9E">
            <w:pPr>
              <w:pStyle w:val="Default"/>
              <w:spacing w:after="120"/>
              <w:ind w:left="109" w:right="109"/>
              <w:rPr>
                <w:rFonts w:eastAsia="Arial"/>
                <w:bCs/>
                <w:color w:val="auto"/>
                <w:sz w:val="22"/>
                <w:szCs w:val="22"/>
                <w:lang w:val="es-ES_tradnl"/>
              </w:rPr>
            </w:pPr>
            <w:r w:rsidRPr="003707A4">
              <w:rPr>
                <w:rFonts w:eastAsia="Arial"/>
                <w:bCs/>
                <w:color w:val="auto"/>
                <w:sz w:val="22"/>
                <w:szCs w:val="22"/>
                <w:u w:val="single"/>
                <w:lang w:val="es-ES_tradnl"/>
              </w:rPr>
              <w:t>Planes de proyecto a escala nacional y selección de las IG o las marcas colectivas o de certificación</w:t>
            </w:r>
            <w:r w:rsidRPr="003707A4">
              <w:rPr>
                <w:rFonts w:eastAsia="Arial"/>
                <w:bCs/>
                <w:color w:val="auto"/>
                <w:sz w:val="22"/>
                <w:szCs w:val="22"/>
                <w:lang w:val="es-ES_tradnl"/>
              </w:rPr>
              <w:t>:</w:t>
            </w:r>
          </w:p>
          <w:p w14:paraId="64DF638C" w14:textId="67AEA614" w:rsidR="004B1E9E" w:rsidRPr="003707A4" w:rsidRDefault="00D01FE1" w:rsidP="004B1E9E">
            <w:pPr>
              <w:widowControl w:val="0"/>
              <w:autoSpaceDE w:val="0"/>
              <w:autoSpaceDN w:val="0"/>
              <w:spacing w:before="1"/>
              <w:ind w:left="109" w:right="109"/>
              <w:rPr>
                <w:lang w:val="es-ES_tradnl"/>
              </w:rPr>
            </w:pPr>
            <w:r w:rsidRPr="003707A4">
              <w:rPr>
                <w:rFonts w:eastAsia="Arial"/>
                <w:szCs w:val="22"/>
                <w:lang w:val="es-ES_tradnl"/>
              </w:rPr>
              <w:t>En marzo de</w:t>
            </w:r>
            <w:r w:rsidR="0030775D" w:rsidRPr="003707A4">
              <w:rPr>
                <w:rFonts w:eastAsia="Arial"/>
                <w:szCs w:val="22"/>
                <w:lang w:val="es-ES_tradnl"/>
              </w:rPr>
              <w:t> 2</w:t>
            </w:r>
            <w:r w:rsidRPr="003707A4">
              <w:rPr>
                <w:rFonts w:eastAsia="Arial"/>
                <w:szCs w:val="22"/>
                <w:lang w:val="es-ES_tradnl"/>
              </w:rPr>
              <w:t>023, los países beneficiarios concluyeron la selección de los productos identificados mediante la IG o la marca colectiva o de certificación que se beneficiará del proyecto, a saber,</w:t>
            </w:r>
            <w:r w:rsidR="00D72F1C" w:rsidRPr="003707A4">
              <w:rPr>
                <w:rFonts w:eastAsia="Arial"/>
                <w:szCs w:val="22"/>
                <w:lang w:val="es-ES_tradnl"/>
              </w:rPr>
              <w:t xml:space="preserve"> </w:t>
            </w:r>
            <w:r w:rsidRPr="003707A4">
              <w:rPr>
                <w:rFonts w:eastAsia="Arial"/>
                <w:szCs w:val="22"/>
                <w:lang w:val="es-ES_tradnl"/>
              </w:rPr>
              <w:t>la IG “Deglet Nour de Tolga”, en Argelia; la IG “Mel do Norte de Minas Gerais”, en el Brasil; la IG “Sindhri Mango”, en el Pakistán; y la IG “Rwenzori Mountains of the Moon Coffee”, en Uganda.</w:t>
            </w:r>
          </w:p>
          <w:p w14:paraId="68FACBD9" w14:textId="77777777" w:rsidR="004B1E9E" w:rsidRPr="003707A4" w:rsidRDefault="004B1E9E" w:rsidP="004B1E9E">
            <w:pPr>
              <w:widowControl w:val="0"/>
              <w:autoSpaceDE w:val="0"/>
              <w:autoSpaceDN w:val="0"/>
              <w:spacing w:before="1"/>
              <w:ind w:left="109" w:right="109"/>
              <w:rPr>
                <w:lang w:val="es-ES_tradnl"/>
              </w:rPr>
            </w:pPr>
          </w:p>
          <w:p w14:paraId="786B2370" w14:textId="7EAE11D8" w:rsidR="004B1E9E" w:rsidRPr="003707A4" w:rsidRDefault="00D01FE1" w:rsidP="004A3747">
            <w:pPr>
              <w:pStyle w:val="Default"/>
              <w:ind w:left="109" w:right="109"/>
              <w:rPr>
                <w:color w:val="auto"/>
                <w:sz w:val="22"/>
                <w:szCs w:val="22"/>
                <w:lang w:val="es-ES_tradnl"/>
              </w:rPr>
            </w:pPr>
            <w:r w:rsidRPr="003707A4">
              <w:rPr>
                <w:rFonts w:eastAsia="Arial"/>
                <w:bCs/>
                <w:color w:val="auto"/>
                <w:sz w:val="22"/>
                <w:szCs w:val="22"/>
                <w:lang w:val="es-ES_tradnl"/>
              </w:rPr>
              <w:t>En marzo de</w:t>
            </w:r>
            <w:r w:rsidR="0030775D" w:rsidRPr="003707A4">
              <w:rPr>
                <w:rFonts w:eastAsia="Arial"/>
                <w:bCs/>
                <w:color w:val="auto"/>
                <w:sz w:val="22"/>
                <w:szCs w:val="22"/>
                <w:lang w:val="es-ES_tradnl"/>
              </w:rPr>
              <w:t> 2</w:t>
            </w:r>
            <w:r w:rsidRPr="003707A4">
              <w:rPr>
                <w:rFonts w:eastAsia="Arial"/>
                <w:bCs/>
                <w:color w:val="auto"/>
                <w:sz w:val="22"/>
                <w:szCs w:val="22"/>
                <w:lang w:val="es-ES_tradnl"/>
              </w:rPr>
              <w:t>023, se ultimó la aprobación de los planes de proyecto a escala nacional en el Brasil, Uganda y el Pakistán.</w:t>
            </w:r>
            <w:r w:rsidR="00D72F1C" w:rsidRPr="003707A4">
              <w:rPr>
                <w:rFonts w:eastAsia="Arial"/>
                <w:bCs/>
                <w:color w:val="auto"/>
                <w:sz w:val="22"/>
                <w:szCs w:val="22"/>
                <w:lang w:val="es-ES_tradnl"/>
              </w:rPr>
              <w:t xml:space="preserve"> </w:t>
            </w:r>
            <w:r w:rsidRPr="003707A4">
              <w:rPr>
                <w:rFonts w:eastAsia="Arial"/>
                <w:bCs/>
                <w:color w:val="auto"/>
                <w:sz w:val="22"/>
                <w:szCs w:val="22"/>
                <w:lang w:val="es-ES_tradnl"/>
              </w:rPr>
              <w:t xml:space="preserve">En el caso de Argelia, el proceso de confirmación está en curso. </w:t>
            </w:r>
          </w:p>
          <w:p w14:paraId="413B7733" w14:textId="77777777" w:rsidR="004B1E9E" w:rsidRPr="003707A4" w:rsidRDefault="004B1E9E" w:rsidP="004B1E9E">
            <w:pPr>
              <w:pStyle w:val="Default"/>
              <w:ind w:left="109" w:right="109"/>
              <w:rPr>
                <w:rFonts w:eastAsia="Arial"/>
                <w:color w:val="auto"/>
                <w:sz w:val="22"/>
                <w:szCs w:val="22"/>
                <w:lang w:val="es-ES_tradnl"/>
              </w:rPr>
            </w:pPr>
          </w:p>
          <w:p w14:paraId="2158AE94" w14:textId="77777777" w:rsidR="004B1E9E" w:rsidRPr="003707A4" w:rsidRDefault="00D01FE1" w:rsidP="004B1E9E">
            <w:pPr>
              <w:widowControl w:val="0"/>
              <w:autoSpaceDE w:val="0"/>
              <w:autoSpaceDN w:val="0"/>
              <w:spacing w:before="1" w:after="120"/>
              <w:ind w:left="109" w:right="109"/>
              <w:rPr>
                <w:lang w:val="es-ES_tradnl"/>
              </w:rPr>
            </w:pPr>
            <w:r w:rsidRPr="003707A4">
              <w:rPr>
                <w:rFonts w:eastAsia="Arial"/>
                <w:bCs/>
                <w:szCs w:val="22"/>
                <w:u w:val="single"/>
                <w:lang w:val="es-ES_tradnl"/>
              </w:rPr>
              <w:t>Estudios nacionales sobre los desafíos en el período posterior al registro</w:t>
            </w:r>
            <w:r w:rsidRPr="003707A4">
              <w:rPr>
                <w:rFonts w:eastAsia="Arial"/>
                <w:bCs/>
                <w:szCs w:val="22"/>
                <w:lang w:val="es-ES_tradnl"/>
              </w:rPr>
              <w:t xml:space="preserve">: </w:t>
            </w:r>
          </w:p>
          <w:p w14:paraId="622E2F71" w14:textId="77777777" w:rsidR="004B1E9E" w:rsidRPr="003707A4" w:rsidRDefault="00D01FE1" w:rsidP="004B1E9E">
            <w:pPr>
              <w:pStyle w:val="Default"/>
              <w:spacing w:after="120"/>
              <w:ind w:left="109" w:right="109"/>
              <w:rPr>
                <w:color w:val="auto"/>
                <w:sz w:val="22"/>
                <w:szCs w:val="22"/>
                <w:lang w:val="es-ES_tradnl"/>
              </w:rPr>
            </w:pPr>
            <w:r w:rsidRPr="003707A4">
              <w:rPr>
                <w:rFonts w:eastAsia="Arial"/>
                <w:color w:val="auto"/>
                <w:sz w:val="22"/>
                <w:szCs w:val="22"/>
                <w:lang w:val="es-ES_tradnl"/>
              </w:rPr>
              <w:t>Los estudios nacionales sobre los desafíos que se plantean en el período posterior al registro se centrarán en los siguientes elementos: i) marcos institucionales y jurídicos; y ii) gestión colectiva de la IG o marca colectiva o de certificación seleccionada, con la descripción correspondiente de la cadena de valor y los mercados.</w:t>
            </w:r>
          </w:p>
          <w:p w14:paraId="20DEED6D" w14:textId="5FE4EA9C" w:rsidR="004B1E9E" w:rsidRPr="003707A4" w:rsidRDefault="00D01FE1" w:rsidP="004B1E9E">
            <w:pPr>
              <w:widowControl w:val="0"/>
              <w:autoSpaceDE w:val="0"/>
              <w:autoSpaceDN w:val="0"/>
              <w:spacing w:before="1"/>
              <w:ind w:left="109" w:right="109"/>
              <w:rPr>
                <w:lang w:val="es-ES_tradnl"/>
              </w:rPr>
            </w:pPr>
            <w:r w:rsidRPr="003707A4">
              <w:rPr>
                <w:rFonts w:eastAsia="Arial"/>
                <w:szCs w:val="22"/>
                <w:lang w:val="es-ES_tradnl"/>
              </w:rPr>
              <w:t>Con objeto de establecer un planteamiento estratégico para la elaboración del estudio sobre los desafíos en el período posterior al registro en los países beneficiarios, en mayo de</w:t>
            </w:r>
            <w:r w:rsidR="0030775D" w:rsidRPr="003707A4">
              <w:rPr>
                <w:rFonts w:eastAsia="Arial"/>
                <w:szCs w:val="22"/>
                <w:lang w:val="es-ES_tradnl"/>
              </w:rPr>
              <w:t> 2</w:t>
            </w:r>
            <w:r w:rsidRPr="003707A4">
              <w:rPr>
                <w:rFonts w:eastAsia="Arial"/>
                <w:szCs w:val="22"/>
                <w:lang w:val="es-ES_tradnl"/>
              </w:rPr>
              <w:t>023 se contrató a dos especialistas internacionales para que orientaran a los consultores nacionales y prepararan la metodología.</w:t>
            </w:r>
            <w:r w:rsidR="00D72F1C" w:rsidRPr="003707A4">
              <w:rPr>
                <w:rFonts w:eastAsia="Arial"/>
                <w:szCs w:val="22"/>
                <w:lang w:val="es-ES_tradnl"/>
              </w:rPr>
              <w:t xml:space="preserve"> </w:t>
            </w:r>
            <w:r w:rsidRPr="003707A4">
              <w:rPr>
                <w:rFonts w:eastAsia="Arial"/>
                <w:szCs w:val="22"/>
                <w:lang w:val="es-ES_tradnl"/>
              </w:rPr>
              <w:t>En junio de</w:t>
            </w:r>
            <w:r w:rsidR="0030775D" w:rsidRPr="003707A4">
              <w:rPr>
                <w:rFonts w:eastAsia="Arial"/>
                <w:szCs w:val="22"/>
                <w:lang w:val="es-ES_tradnl"/>
              </w:rPr>
              <w:t> 2</w:t>
            </w:r>
            <w:r w:rsidRPr="003707A4">
              <w:rPr>
                <w:rFonts w:eastAsia="Arial"/>
                <w:szCs w:val="22"/>
                <w:lang w:val="es-ES_tradnl"/>
              </w:rPr>
              <w:t>023, los especialistas internacionales redactaron una encuesta preliminar con la intención de concretar qué información debían recopilar los consultores nacionales antes del estudio.</w:t>
            </w:r>
          </w:p>
          <w:p w14:paraId="23472D3D" w14:textId="77777777" w:rsidR="004B1E9E" w:rsidRPr="003707A4" w:rsidRDefault="004B1E9E" w:rsidP="004B1E9E">
            <w:pPr>
              <w:widowControl w:val="0"/>
              <w:autoSpaceDE w:val="0"/>
              <w:autoSpaceDN w:val="0"/>
              <w:spacing w:before="1"/>
              <w:ind w:left="109" w:right="109"/>
              <w:rPr>
                <w:lang w:val="es-ES_tradnl"/>
              </w:rPr>
            </w:pPr>
          </w:p>
          <w:p w14:paraId="7C9F514D" w14:textId="3D15D598" w:rsidR="004B1E9E" w:rsidRPr="003707A4" w:rsidRDefault="00D01FE1" w:rsidP="004B1E9E">
            <w:pPr>
              <w:pStyle w:val="Default"/>
              <w:spacing w:after="120"/>
              <w:ind w:left="109" w:right="109"/>
              <w:rPr>
                <w:color w:val="auto"/>
                <w:sz w:val="22"/>
                <w:szCs w:val="22"/>
                <w:lang w:val="es-ES_tradnl"/>
              </w:rPr>
            </w:pPr>
            <w:r w:rsidRPr="003707A4">
              <w:rPr>
                <w:rFonts w:eastAsia="Arial"/>
                <w:color w:val="auto"/>
                <w:sz w:val="22"/>
                <w:szCs w:val="22"/>
                <w:lang w:val="es-ES_tradnl"/>
              </w:rPr>
              <w:t>En junio de</w:t>
            </w:r>
            <w:r w:rsidR="0030775D" w:rsidRPr="003707A4">
              <w:rPr>
                <w:rFonts w:eastAsia="Arial"/>
                <w:color w:val="auto"/>
                <w:sz w:val="22"/>
                <w:szCs w:val="22"/>
                <w:lang w:val="es-ES_tradnl"/>
              </w:rPr>
              <w:t> 2</w:t>
            </w:r>
            <w:r w:rsidRPr="003707A4">
              <w:rPr>
                <w:rFonts w:eastAsia="Arial"/>
                <w:color w:val="auto"/>
                <w:sz w:val="22"/>
                <w:szCs w:val="22"/>
                <w:lang w:val="es-ES_tradnl"/>
              </w:rPr>
              <w:t>023, se contrató a un consultor nacional en el Brasil y en Uganda y a dos consultores nacionales en el Pakistán para que se encargaran de:</w:t>
            </w:r>
            <w:r w:rsidR="0030775D" w:rsidRPr="003707A4">
              <w:rPr>
                <w:rFonts w:eastAsia="Arial"/>
                <w:color w:val="auto"/>
                <w:sz w:val="22"/>
                <w:szCs w:val="22"/>
                <w:lang w:val="es-ES_tradnl"/>
              </w:rPr>
              <w:t> 1</w:t>
            </w:r>
            <w:r w:rsidRPr="003707A4">
              <w:rPr>
                <w:rFonts w:eastAsia="Arial"/>
                <w:color w:val="auto"/>
                <w:sz w:val="22"/>
                <w:szCs w:val="22"/>
                <w:lang w:val="es-ES_tradnl"/>
              </w:rPr>
              <w:t>) preparar el estudio sobre los desafíos en el período posterior al registro a escala nacional; y</w:t>
            </w:r>
            <w:r w:rsidR="0030775D" w:rsidRPr="003707A4">
              <w:rPr>
                <w:rFonts w:eastAsia="Arial"/>
                <w:color w:val="auto"/>
                <w:sz w:val="22"/>
                <w:szCs w:val="22"/>
                <w:lang w:val="es-ES_tradnl"/>
              </w:rPr>
              <w:t> 2</w:t>
            </w:r>
            <w:r w:rsidRPr="003707A4">
              <w:rPr>
                <w:rFonts w:eastAsia="Arial"/>
                <w:color w:val="auto"/>
                <w:sz w:val="22"/>
                <w:szCs w:val="22"/>
                <w:lang w:val="es-ES_tradnl"/>
              </w:rPr>
              <w:t>) organizar la actividad de información en cada país en el último trimestre de</w:t>
            </w:r>
            <w:r w:rsidR="0030775D" w:rsidRPr="003707A4">
              <w:rPr>
                <w:rFonts w:eastAsia="Arial"/>
                <w:color w:val="auto"/>
                <w:sz w:val="22"/>
                <w:szCs w:val="22"/>
                <w:lang w:val="es-ES_tradnl"/>
              </w:rPr>
              <w:t> 2</w:t>
            </w:r>
            <w:r w:rsidRPr="003707A4">
              <w:rPr>
                <w:rFonts w:eastAsia="Arial"/>
                <w:color w:val="auto"/>
                <w:sz w:val="22"/>
                <w:szCs w:val="22"/>
                <w:lang w:val="es-ES_tradnl"/>
              </w:rPr>
              <w:t>023.</w:t>
            </w:r>
          </w:p>
          <w:p w14:paraId="06FEF681" w14:textId="77777777" w:rsidR="004B1E9E" w:rsidRPr="003707A4" w:rsidRDefault="00D01FE1" w:rsidP="004B1E9E">
            <w:pPr>
              <w:pStyle w:val="Default"/>
              <w:spacing w:after="120"/>
              <w:ind w:left="109" w:right="109"/>
              <w:rPr>
                <w:color w:val="auto"/>
                <w:sz w:val="22"/>
                <w:szCs w:val="22"/>
                <w:lang w:val="es-ES_tradnl"/>
              </w:rPr>
            </w:pPr>
            <w:r w:rsidRPr="003707A4">
              <w:rPr>
                <w:rFonts w:eastAsia="Arial"/>
                <w:color w:val="auto"/>
                <w:sz w:val="22"/>
                <w:szCs w:val="22"/>
                <w:lang w:val="es-ES_tradnl"/>
              </w:rPr>
              <w:t>Los informes de la encuesta preliminar corrieron a cargo de los consultores nacionales del Brasil, el Pakistán y Uganda y, a continuación, se celebraron reuniones con los especialistas internacionales.</w:t>
            </w:r>
          </w:p>
          <w:p w14:paraId="7E436C54" w14:textId="77777777" w:rsidR="004B1E9E" w:rsidRPr="003707A4" w:rsidRDefault="00D01FE1" w:rsidP="004B1E9E">
            <w:pPr>
              <w:pStyle w:val="Default"/>
              <w:spacing w:after="120"/>
              <w:ind w:left="109" w:right="109"/>
              <w:rPr>
                <w:color w:val="auto"/>
                <w:sz w:val="22"/>
                <w:szCs w:val="22"/>
                <w:lang w:val="es-ES_tradnl"/>
              </w:rPr>
            </w:pPr>
            <w:r w:rsidRPr="003707A4">
              <w:rPr>
                <w:rFonts w:eastAsia="Arial"/>
                <w:color w:val="auto"/>
                <w:sz w:val="22"/>
                <w:szCs w:val="22"/>
                <w:u w:val="single"/>
                <w:lang w:val="es-ES_tradnl"/>
              </w:rPr>
              <w:t>Actividades de información</w:t>
            </w:r>
            <w:r w:rsidRPr="003707A4">
              <w:rPr>
                <w:rFonts w:eastAsia="Arial"/>
                <w:color w:val="auto"/>
                <w:sz w:val="22"/>
                <w:szCs w:val="22"/>
                <w:lang w:val="es-ES_tradnl"/>
              </w:rPr>
              <w:t>:</w:t>
            </w:r>
          </w:p>
          <w:p w14:paraId="7B9FDEEE" w14:textId="3EE75B28" w:rsidR="00F778DD" w:rsidRPr="003707A4" w:rsidRDefault="00D01FE1" w:rsidP="003379EF">
            <w:pPr>
              <w:widowControl w:val="0"/>
              <w:autoSpaceDE w:val="0"/>
              <w:autoSpaceDN w:val="0"/>
              <w:spacing w:before="1"/>
              <w:ind w:left="109" w:right="109"/>
              <w:rPr>
                <w:lang w:val="es-ES_tradnl"/>
              </w:rPr>
            </w:pPr>
            <w:r w:rsidRPr="003707A4">
              <w:rPr>
                <w:rFonts w:eastAsia="Arial"/>
                <w:szCs w:val="22"/>
                <w:lang w:val="es-ES_tradnl"/>
              </w:rPr>
              <w:t>Se mantuvieron consultas con los coordinadores nacionales y los comités directivos nacionales para programar las actividades en el Brasil, Uganda y el Pakistán en el último trimestre de</w:t>
            </w:r>
            <w:r w:rsidR="0030775D" w:rsidRPr="003707A4">
              <w:rPr>
                <w:rFonts w:eastAsia="Arial"/>
                <w:szCs w:val="22"/>
                <w:lang w:val="es-ES_tradnl"/>
              </w:rPr>
              <w:t> 2</w:t>
            </w:r>
            <w:r w:rsidRPr="003707A4">
              <w:rPr>
                <w:rFonts w:eastAsia="Arial"/>
                <w:szCs w:val="22"/>
                <w:lang w:val="es-ES_tradnl"/>
              </w:rPr>
              <w:t>023.</w:t>
            </w:r>
          </w:p>
        </w:tc>
      </w:tr>
      <w:tr w:rsidR="00685B14" w:rsidRPr="00F40522" w14:paraId="49D181C8" w14:textId="77777777" w:rsidTr="00AC043E">
        <w:trPr>
          <w:trHeight w:val="801"/>
        </w:trPr>
        <w:tc>
          <w:tcPr>
            <w:tcW w:w="2377" w:type="dxa"/>
            <w:shd w:val="clear" w:color="auto" w:fill="68E089"/>
            <w:vAlign w:val="center"/>
          </w:tcPr>
          <w:p w14:paraId="6B060356" w14:textId="77777777" w:rsidR="00F778DD" w:rsidRPr="00F40522" w:rsidRDefault="00D01FE1" w:rsidP="000E0E0C">
            <w:pPr>
              <w:pStyle w:val="TableParagraph"/>
              <w:spacing w:line="242" w:lineRule="auto"/>
              <w:ind w:left="110" w:right="708"/>
              <w:rPr>
                <w:lang w:val="es-ES_tradnl"/>
              </w:rPr>
            </w:pPr>
            <w:r w:rsidRPr="00F40522">
              <w:rPr>
                <w:u w:val="single"/>
                <w:lang w:val="es-ES_tradnl"/>
              </w:rPr>
              <w:t>Efectos iniciales</w:t>
            </w:r>
            <w:r w:rsidRPr="00F40522">
              <w:rPr>
                <w:lang w:val="es-ES_tradnl"/>
              </w:rPr>
              <w:t xml:space="preserve"> </w:t>
            </w:r>
            <w:r w:rsidRPr="00F40522">
              <w:rPr>
                <w:u w:val="single"/>
                <w:lang w:val="es-ES_tradnl"/>
              </w:rPr>
              <w:t>observados</w:t>
            </w:r>
          </w:p>
        </w:tc>
        <w:tc>
          <w:tcPr>
            <w:tcW w:w="6913" w:type="dxa"/>
            <w:vAlign w:val="center"/>
          </w:tcPr>
          <w:p w14:paraId="60BADDE5" w14:textId="77777777" w:rsidR="003379EF" w:rsidRPr="003707A4" w:rsidRDefault="00D01FE1" w:rsidP="003379EF">
            <w:pPr>
              <w:pStyle w:val="Default"/>
              <w:ind w:left="85" w:right="164"/>
              <w:rPr>
                <w:color w:val="auto"/>
                <w:sz w:val="22"/>
                <w:szCs w:val="22"/>
                <w:lang w:val="es-ES_tradnl"/>
              </w:rPr>
            </w:pPr>
            <w:r w:rsidRPr="003707A4">
              <w:rPr>
                <w:rFonts w:eastAsia="Arial"/>
                <w:color w:val="auto"/>
                <w:sz w:val="22"/>
                <w:szCs w:val="22"/>
                <w:lang w:val="es-ES_tradnl"/>
              </w:rPr>
              <w:t>Habida cuenta de que el proyecto está en la fase inicial de ejecución, es demasiado pronto para formular observaciones.</w:t>
            </w:r>
          </w:p>
          <w:p w14:paraId="7BDF8A81" w14:textId="77777777" w:rsidR="00F778DD" w:rsidRPr="003707A4" w:rsidRDefault="00F778DD" w:rsidP="00B00758">
            <w:pPr>
              <w:pStyle w:val="TableParagraph"/>
              <w:ind w:left="109" w:right="84"/>
              <w:rPr>
                <w:lang w:val="es-ES_tradnl"/>
              </w:rPr>
            </w:pPr>
          </w:p>
        </w:tc>
      </w:tr>
      <w:tr w:rsidR="00685B14" w:rsidRPr="00F40522" w14:paraId="3148491D" w14:textId="77777777" w:rsidTr="00AC043E">
        <w:trPr>
          <w:trHeight w:val="703"/>
        </w:trPr>
        <w:tc>
          <w:tcPr>
            <w:tcW w:w="2377" w:type="dxa"/>
            <w:shd w:val="clear" w:color="auto" w:fill="68E089"/>
            <w:vAlign w:val="center"/>
          </w:tcPr>
          <w:p w14:paraId="056CA682" w14:textId="77777777" w:rsidR="00F778DD" w:rsidRPr="00F40522" w:rsidRDefault="00D01FE1" w:rsidP="000E0E0C">
            <w:pPr>
              <w:pStyle w:val="TableParagraph"/>
              <w:spacing w:before="1"/>
              <w:ind w:left="110" w:right="279"/>
              <w:rPr>
                <w:lang w:val="es-ES_tradnl"/>
              </w:rPr>
            </w:pPr>
            <w:r w:rsidRPr="00F40522">
              <w:rPr>
                <w:u w:val="single"/>
                <w:lang w:val="es-ES_tradnl"/>
              </w:rPr>
              <w:t>Experiencia adquirida y</w:t>
            </w:r>
            <w:r w:rsidRPr="00F40522">
              <w:rPr>
                <w:lang w:val="es-ES_tradnl"/>
              </w:rPr>
              <w:t xml:space="preserve"> </w:t>
            </w:r>
            <w:r w:rsidRPr="00F40522">
              <w:rPr>
                <w:u w:val="single"/>
                <w:lang w:val="es-ES_tradnl"/>
              </w:rPr>
              <w:t>enseñanzas extraídas</w:t>
            </w:r>
          </w:p>
        </w:tc>
        <w:tc>
          <w:tcPr>
            <w:tcW w:w="6913" w:type="dxa"/>
            <w:vAlign w:val="center"/>
          </w:tcPr>
          <w:p w14:paraId="343C7C54" w14:textId="77777777" w:rsidR="00EA1EC2" w:rsidRPr="003707A4" w:rsidRDefault="00D01FE1" w:rsidP="0004763B">
            <w:pPr>
              <w:widowControl w:val="0"/>
              <w:autoSpaceDE w:val="0"/>
              <w:autoSpaceDN w:val="0"/>
              <w:ind w:left="85" w:right="164"/>
              <w:rPr>
                <w:rFonts w:eastAsia="Arial"/>
                <w:lang w:val="es-ES_tradnl"/>
              </w:rPr>
            </w:pPr>
            <w:r w:rsidRPr="003707A4">
              <w:rPr>
                <w:rFonts w:eastAsia="Arial"/>
                <w:szCs w:val="22"/>
                <w:lang w:val="es-ES_tradnl"/>
              </w:rPr>
              <w:t>Estas son las experiencias adquiridas y las enseñanzas extraídas hasta la fecha:</w:t>
            </w:r>
          </w:p>
          <w:p w14:paraId="0F7A77B6" w14:textId="77777777" w:rsidR="00EA1EC2" w:rsidRPr="003707A4" w:rsidRDefault="00EA1EC2" w:rsidP="0004763B">
            <w:pPr>
              <w:widowControl w:val="0"/>
              <w:autoSpaceDE w:val="0"/>
              <w:autoSpaceDN w:val="0"/>
              <w:ind w:left="85" w:right="164"/>
              <w:rPr>
                <w:rFonts w:eastAsia="Arial"/>
                <w:lang w:val="es-ES_tradnl"/>
              </w:rPr>
            </w:pPr>
          </w:p>
          <w:p w14:paraId="684F48BF" w14:textId="746D0170" w:rsidR="00EA1EC2" w:rsidRPr="003707A4" w:rsidRDefault="00D01FE1" w:rsidP="00EA1EC2">
            <w:pPr>
              <w:pStyle w:val="ListParagraph"/>
              <w:widowControl w:val="0"/>
              <w:numPr>
                <w:ilvl w:val="0"/>
                <w:numId w:val="41"/>
              </w:numPr>
              <w:autoSpaceDE w:val="0"/>
              <w:autoSpaceDN w:val="0"/>
              <w:ind w:right="164"/>
              <w:rPr>
                <w:rFonts w:eastAsia="Arial"/>
                <w:lang w:val="es-ES_tradnl"/>
              </w:rPr>
            </w:pPr>
            <w:r w:rsidRPr="003707A4">
              <w:rPr>
                <w:rFonts w:eastAsia="Arial"/>
                <w:szCs w:val="22"/>
                <w:lang w:val="es-ES_tradnl"/>
              </w:rPr>
              <w:t>La participación activa del comité directivo nacional permitió entablar una colaboración eficaz y dio la oportunidad de constituir una plataforma para estudiar maneras prácticas de ejecutar el proyecto.</w:t>
            </w:r>
          </w:p>
          <w:p w14:paraId="44A6BA1A" w14:textId="77777777" w:rsidR="00EA1EC2" w:rsidRPr="003707A4" w:rsidRDefault="00EA1EC2" w:rsidP="00EA1EC2">
            <w:pPr>
              <w:pStyle w:val="ListParagraph"/>
              <w:widowControl w:val="0"/>
              <w:autoSpaceDE w:val="0"/>
              <w:autoSpaceDN w:val="0"/>
              <w:ind w:right="164"/>
              <w:rPr>
                <w:rFonts w:eastAsia="Arial"/>
                <w:lang w:val="es-ES_tradnl"/>
              </w:rPr>
            </w:pPr>
          </w:p>
          <w:p w14:paraId="4B3E54CE" w14:textId="77777777" w:rsidR="00F778DD" w:rsidRPr="003707A4" w:rsidRDefault="00D01FE1" w:rsidP="00443B7B">
            <w:pPr>
              <w:pStyle w:val="ListParagraph"/>
              <w:widowControl w:val="0"/>
              <w:numPr>
                <w:ilvl w:val="0"/>
                <w:numId w:val="41"/>
              </w:numPr>
              <w:autoSpaceDE w:val="0"/>
              <w:autoSpaceDN w:val="0"/>
              <w:ind w:right="164"/>
              <w:rPr>
                <w:rFonts w:eastAsia="Arial"/>
                <w:lang w:val="es-ES_tradnl"/>
              </w:rPr>
            </w:pPr>
            <w:r w:rsidRPr="003707A4">
              <w:rPr>
                <w:rFonts w:eastAsia="Arial"/>
                <w:szCs w:val="22"/>
                <w:lang w:val="es-ES_tradnl"/>
              </w:rPr>
              <w:t>La plena implicación de los coordinadores nacionales en el proceso de selección de los consultores nacionales se ha revelado como un factor esencial para la correcta ejecución de la primera fase del proyecto.</w:t>
            </w:r>
          </w:p>
        </w:tc>
      </w:tr>
      <w:tr w:rsidR="00685B14" w:rsidRPr="00F40522" w14:paraId="7ED2220A" w14:textId="77777777" w:rsidTr="005454E4">
        <w:trPr>
          <w:trHeight w:val="386"/>
        </w:trPr>
        <w:tc>
          <w:tcPr>
            <w:tcW w:w="2377" w:type="dxa"/>
            <w:shd w:val="clear" w:color="auto" w:fill="68E089"/>
          </w:tcPr>
          <w:p w14:paraId="3D29B50D" w14:textId="77777777" w:rsidR="005454E4" w:rsidRPr="00F40522" w:rsidRDefault="005454E4" w:rsidP="000E0E0C">
            <w:pPr>
              <w:pStyle w:val="TableParagraph"/>
              <w:ind w:left="110"/>
              <w:rPr>
                <w:u w:val="single"/>
                <w:lang w:val="es-ES_tradnl"/>
              </w:rPr>
            </w:pPr>
          </w:p>
          <w:p w14:paraId="0413938F" w14:textId="77777777" w:rsidR="00F778DD" w:rsidRPr="00F40522" w:rsidRDefault="00D01FE1" w:rsidP="000E0E0C">
            <w:pPr>
              <w:pStyle w:val="TableParagraph"/>
              <w:ind w:left="110"/>
              <w:rPr>
                <w:lang w:val="es-ES_tradnl"/>
              </w:rPr>
            </w:pPr>
            <w:r w:rsidRPr="00F40522">
              <w:rPr>
                <w:u w:val="single"/>
                <w:lang w:val="es-ES_tradnl"/>
              </w:rPr>
              <w:t>Riesgos y mitigación</w:t>
            </w:r>
          </w:p>
        </w:tc>
        <w:tc>
          <w:tcPr>
            <w:tcW w:w="6913" w:type="dxa"/>
            <w:vAlign w:val="center"/>
          </w:tcPr>
          <w:p w14:paraId="7E1094A3" w14:textId="320F5E1B" w:rsidR="0004763B" w:rsidRPr="00F40522" w:rsidRDefault="00D01FE1" w:rsidP="0004763B">
            <w:pPr>
              <w:widowControl w:val="0"/>
              <w:autoSpaceDE w:val="0"/>
              <w:autoSpaceDN w:val="0"/>
              <w:spacing w:line="252" w:lineRule="exact"/>
              <w:ind w:left="109" w:right="74"/>
              <w:rPr>
                <w:rFonts w:eastAsia="Arial"/>
                <w:lang w:val="es-ES_tradnl"/>
              </w:rPr>
            </w:pPr>
            <w:r w:rsidRPr="00F40522">
              <w:rPr>
                <w:rFonts w:eastAsia="Arial"/>
                <w:szCs w:val="22"/>
                <w:u w:val="single"/>
                <w:lang w:val="es-ES_tradnl"/>
              </w:rPr>
              <w:t>Riesgo</w:t>
            </w:r>
            <w:r w:rsidR="0030775D" w:rsidRPr="00F40522">
              <w:rPr>
                <w:rFonts w:eastAsia="Arial"/>
                <w:szCs w:val="22"/>
                <w:u w:val="single"/>
                <w:lang w:val="es-ES_tradnl"/>
              </w:rPr>
              <w:t> 1</w:t>
            </w:r>
            <w:r w:rsidRPr="00F40522">
              <w:rPr>
                <w:rFonts w:eastAsia="Arial"/>
                <w:szCs w:val="22"/>
                <w:lang w:val="es-ES_tradnl"/>
              </w:rPr>
              <w:t>:</w:t>
            </w:r>
            <w:r w:rsidR="00D72F1C" w:rsidRPr="00F40522">
              <w:rPr>
                <w:rFonts w:eastAsia="Arial"/>
                <w:szCs w:val="22"/>
                <w:lang w:val="es-ES_tradnl"/>
              </w:rPr>
              <w:t xml:space="preserve"> </w:t>
            </w:r>
            <w:r w:rsidRPr="00F40522">
              <w:rPr>
                <w:rFonts w:eastAsia="Arial"/>
                <w:szCs w:val="22"/>
                <w:lang w:val="es-ES_tradnl"/>
              </w:rPr>
              <w:t xml:space="preserve">Resistencia de algunos productores y grupos de productores </w:t>
            </w:r>
            <w:r w:rsidR="00703F6C" w:rsidRPr="00F40522">
              <w:rPr>
                <w:rFonts w:eastAsia="Arial"/>
                <w:szCs w:val="22"/>
                <w:lang w:val="es-ES_tradnl"/>
              </w:rPr>
              <w:t xml:space="preserve">locales </w:t>
            </w:r>
            <w:r w:rsidRPr="00F40522">
              <w:rPr>
                <w:rFonts w:eastAsia="Arial"/>
                <w:szCs w:val="22"/>
                <w:lang w:val="es-ES_tradnl"/>
              </w:rPr>
              <w:t>a modificar sus prácticas de producción y comercialización y pasar al régimen de calidad colectivo para productos de origen.</w:t>
            </w:r>
          </w:p>
          <w:p w14:paraId="5D231A30" w14:textId="77777777" w:rsidR="0004763B" w:rsidRPr="00F40522" w:rsidRDefault="0004763B" w:rsidP="0004763B">
            <w:pPr>
              <w:widowControl w:val="0"/>
              <w:autoSpaceDE w:val="0"/>
              <w:autoSpaceDN w:val="0"/>
              <w:spacing w:line="252" w:lineRule="exact"/>
              <w:ind w:left="109" w:right="74"/>
              <w:rPr>
                <w:rFonts w:eastAsia="Arial"/>
                <w:lang w:val="es-ES_tradnl"/>
              </w:rPr>
            </w:pPr>
          </w:p>
          <w:p w14:paraId="26B08FB6" w14:textId="66C40220" w:rsidR="0004763B" w:rsidRPr="00F40522" w:rsidRDefault="00D01FE1" w:rsidP="0004763B">
            <w:pPr>
              <w:widowControl w:val="0"/>
              <w:autoSpaceDE w:val="0"/>
              <w:autoSpaceDN w:val="0"/>
              <w:spacing w:line="252" w:lineRule="exact"/>
              <w:ind w:left="109" w:right="74"/>
              <w:rPr>
                <w:rFonts w:eastAsia="Arial"/>
                <w:lang w:val="es-ES_tradnl"/>
              </w:rPr>
            </w:pPr>
            <w:r w:rsidRPr="00F40522">
              <w:rPr>
                <w:rFonts w:eastAsia="Arial"/>
                <w:szCs w:val="22"/>
                <w:u w:val="single"/>
                <w:lang w:val="es-ES_tradnl"/>
              </w:rPr>
              <w:t>Mitigación</w:t>
            </w:r>
            <w:r w:rsidR="0030775D" w:rsidRPr="00F40522">
              <w:rPr>
                <w:rFonts w:eastAsia="Arial"/>
                <w:szCs w:val="22"/>
                <w:u w:val="single"/>
                <w:lang w:val="es-ES_tradnl"/>
              </w:rPr>
              <w:t> 1</w:t>
            </w:r>
            <w:r w:rsidRPr="00F40522">
              <w:rPr>
                <w:rFonts w:eastAsia="Arial"/>
                <w:szCs w:val="22"/>
                <w:lang w:val="es-ES_tradnl"/>
              </w:rPr>
              <w:t>:</w:t>
            </w:r>
            <w:r w:rsidR="00D72F1C" w:rsidRPr="00F40522">
              <w:rPr>
                <w:rFonts w:eastAsia="Arial"/>
                <w:szCs w:val="22"/>
                <w:lang w:val="es-ES_tradnl"/>
              </w:rPr>
              <w:t xml:space="preserve"> </w:t>
            </w:r>
            <w:r w:rsidRPr="00F40522">
              <w:rPr>
                <w:rFonts w:eastAsia="Arial"/>
                <w:szCs w:val="22"/>
                <w:lang w:val="es-ES_tradnl"/>
              </w:rPr>
              <w:t xml:space="preserve">Realizar campañas de información y sensibilización de </w:t>
            </w:r>
            <w:r w:rsidR="00703F6C" w:rsidRPr="00F40522">
              <w:rPr>
                <w:rFonts w:eastAsia="Arial"/>
                <w:szCs w:val="22"/>
                <w:lang w:val="es-ES_tradnl"/>
              </w:rPr>
              <w:t>gran alcance</w:t>
            </w:r>
            <w:r w:rsidRPr="00F40522">
              <w:rPr>
                <w:rFonts w:eastAsia="Arial"/>
                <w:szCs w:val="22"/>
                <w:lang w:val="es-ES_tradnl"/>
              </w:rPr>
              <w:t xml:space="preserve"> sobre las ventajas comparativas del uso de</w:t>
            </w:r>
            <w:r w:rsidR="00703F6C" w:rsidRPr="00F40522">
              <w:rPr>
                <w:rFonts w:eastAsia="Arial"/>
                <w:szCs w:val="22"/>
                <w:lang w:val="es-ES_tradnl"/>
              </w:rPr>
              <w:t xml:space="preserve"> las</w:t>
            </w:r>
            <w:r w:rsidRPr="00F40522">
              <w:rPr>
                <w:rFonts w:eastAsia="Arial"/>
                <w:szCs w:val="22"/>
                <w:lang w:val="es-ES_tradnl"/>
              </w:rPr>
              <w:t xml:space="preserve"> IG y de marcas colectivas o de certificación y el régimen de calidad colectivo conexo.</w:t>
            </w:r>
          </w:p>
          <w:p w14:paraId="5E85FEA6" w14:textId="77777777" w:rsidR="0004763B" w:rsidRPr="00F40522" w:rsidRDefault="0004763B" w:rsidP="0004763B">
            <w:pPr>
              <w:widowControl w:val="0"/>
              <w:autoSpaceDE w:val="0"/>
              <w:autoSpaceDN w:val="0"/>
              <w:spacing w:line="252" w:lineRule="exact"/>
              <w:ind w:left="109" w:right="74"/>
              <w:rPr>
                <w:rFonts w:eastAsia="Arial"/>
                <w:lang w:val="es-ES_tradnl"/>
              </w:rPr>
            </w:pPr>
          </w:p>
          <w:p w14:paraId="558715B9" w14:textId="29A5DF30" w:rsidR="0004763B" w:rsidRPr="00F40522" w:rsidRDefault="00D01FE1" w:rsidP="0004763B">
            <w:pPr>
              <w:widowControl w:val="0"/>
              <w:autoSpaceDE w:val="0"/>
              <w:autoSpaceDN w:val="0"/>
              <w:spacing w:line="252" w:lineRule="exact"/>
              <w:ind w:left="109" w:right="74"/>
              <w:rPr>
                <w:rFonts w:eastAsia="Arial"/>
                <w:lang w:val="es-ES_tradnl"/>
              </w:rPr>
            </w:pPr>
            <w:r w:rsidRPr="00F40522">
              <w:rPr>
                <w:rFonts w:eastAsia="Arial"/>
                <w:szCs w:val="22"/>
                <w:u w:val="single"/>
                <w:lang w:val="es-ES_tradnl"/>
              </w:rPr>
              <w:t>Riesgo</w:t>
            </w:r>
            <w:r w:rsidR="0030775D" w:rsidRPr="00F40522">
              <w:rPr>
                <w:rFonts w:eastAsia="Arial"/>
                <w:szCs w:val="22"/>
                <w:u w:val="single"/>
                <w:lang w:val="es-ES_tradnl"/>
              </w:rPr>
              <w:t> 2</w:t>
            </w:r>
            <w:r w:rsidRPr="00F40522">
              <w:rPr>
                <w:rFonts w:eastAsia="Arial"/>
                <w:szCs w:val="22"/>
                <w:lang w:val="es-ES_tradnl"/>
              </w:rPr>
              <w:t>:</w:t>
            </w:r>
            <w:r w:rsidR="00D72F1C" w:rsidRPr="00F40522">
              <w:rPr>
                <w:rFonts w:eastAsia="Arial"/>
                <w:szCs w:val="22"/>
                <w:lang w:val="es-ES_tradnl"/>
              </w:rPr>
              <w:t xml:space="preserve"> </w:t>
            </w:r>
            <w:r w:rsidRPr="00F40522">
              <w:rPr>
                <w:rFonts w:eastAsia="Arial"/>
                <w:szCs w:val="22"/>
                <w:lang w:val="es-ES_tradnl"/>
              </w:rPr>
              <w:t>Posibles conflictos en el seno de grupos de productores, que podrían retrasar las acciones para una aplicación adecuada de la gestión colectiva de la IG o la marca colectiva o de certificación y el régimen de calidad conexo.</w:t>
            </w:r>
          </w:p>
          <w:p w14:paraId="3A5937DE" w14:textId="77777777" w:rsidR="0004763B" w:rsidRPr="00F40522" w:rsidRDefault="0004763B" w:rsidP="0004763B">
            <w:pPr>
              <w:widowControl w:val="0"/>
              <w:autoSpaceDE w:val="0"/>
              <w:autoSpaceDN w:val="0"/>
              <w:spacing w:line="252" w:lineRule="exact"/>
              <w:ind w:left="109" w:right="74"/>
              <w:rPr>
                <w:rFonts w:eastAsia="Arial"/>
                <w:lang w:val="es-ES_tradnl"/>
              </w:rPr>
            </w:pPr>
          </w:p>
          <w:p w14:paraId="0BC11B70" w14:textId="706B5ECE" w:rsidR="0004763B" w:rsidRPr="00F40522" w:rsidRDefault="00D01FE1" w:rsidP="0004763B">
            <w:pPr>
              <w:widowControl w:val="0"/>
              <w:autoSpaceDE w:val="0"/>
              <w:autoSpaceDN w:val="0"/>
              <w:spacing w:line="252" w:lineRule="exact"/>
              <w:ind w:left="109" w:right="74"/>
              <w:rPr>
                <w:rFonts w:eastAsia="Arial"/>
                <w:lang w:val="es-ES_tradnl"/>
              </w:rPr>
            </w:pPr>
            <w:r w:rsidRPr="00F40522">
              <w:rPr>
                <w:rFonts w:eastAsia="Arial"/>
                <w:szCs w:val="22"/>
                <w:u w:val="single"/>
                <w:lang w:val="es-ES_tradnl"/>
              </w:rPr>
              <w:t>Mitigación</w:t>
            </w:r>
            <w:r w:rsidR="0030775D" w:rsidRPr="00F40522">
              <w:rPr>
                <w:rFonts w:eastAsia="Arial"/>
                <w:szCs w:val="22"/>
                <w:u w:val="single"/>
                <w:lang w:val="es-ES_tradnl"/>
              </w:rPr>
              <w:t> 2</w:t>
            </w:r>
            <w:r w:rsidRPr="00F40522">
              <w:rPr>
                <w:rFonts w:eastAsia="Arial"/>
                <w:szCs w:val="22"/>
                <w:lang w:val="es-ES_tradnl"/>
              </w:rPr>
              <w:t>:</w:t>
            </w:r>
            <w:r w:rsidR="00D72F1C" w:rsidRPr="00F40522">
              <w:rPr>
                <w:rFonts w:eastAsia="Arial"/>
                <w:szCs w:val="22"/>
                <w:lang w:val="es-ES_tradnl"/>
              </w:rPr>
              <w:t xml:space="preserve"> </w:t>
            </w:r>
            <w:r w:rsidRPr="00F40522">
              <w:rPr>
                <w:rFonts w:eastAsia="Arial"/>
                <w:szCs w:val="22"/>
                <w:lang w:val="es-ES_tradnl"/>
              </w:rPr>
              <w:t>Iniciar las acciones para sensibilizar a las autoridades y los productores locales sobre los efectos de la debilidad organizacional en la formulación de iniciativas colectivas.</w:t>
            </w:r>
          </w:p>
          <w:p w14:paraId="0A465EB9" w14:textId="77777777" w:rsidR="0004763B" w:rsidRPr="00F40522" w:rsidRDefault="0004763B" w:rsidP="0004763B">
            <w:pPr>
              <w:widowControl w:val="0"/>
              <w:autoSpaceDE w:val="0"/>
              <w:autoSpaceDN w:val="0"/>
              <w:spacing w:line="252" w:lineRule="exact"/>
              <w:ind w:left="109" w:right="74"/>
              <w:rPr>
                <w:rFonts w:eastAsia="Arial"/>
                <w:lang w:val="es-ES_tradnl"/>
              </w:rPr>
            </w:pPr>
          </w:p>
          <w:p w14:paraId="48AC9A2D" w14:textId="25B19A7E" w:rsidR="0004763B" w:rsidRPr="00F40522" w:rsidRDefault="00D01FE1" w:rsidP="0004763B">
            <w:pPr>
              <w:widowControl w:val="0"/>
              <w:autoSpaceDE w:val="0"/>
              <w:autoSpaceDN w:val="0"/>
              <w:spacing w:line="252" w:lineRule="exact"/>
              <w:ind w:left="109" w:right="74"/>
              <w:rPr>
                <w:rFonts w:eastAsia="Arial"/>
                <w:lang w:val="es-ES_tradnl"/>
              </w:rPr>
            </w:pPr>
            <w:r w:rsidRPr="00F40522">
              <w:rPr>
                <w:rFonts w:eastAsia="Arial"/>
                <w:szCs w:val="22"/>
                <w:u w:val="single"/>
                <w:lang w:val="es-ES_tradnl"/>
              </w:rPr>
              <w:t>Riesgo</w:t>
            </w:r>
            <w:r w:rsidR="0030775D" w:rsidRPr="00F40522">
              <w:rPr>
                <w:rFonts w:eastAsia="Arial"/>
                <w:szCs w:val="22"/>
                <w:u w:val="single"/>
                <w:lang w:val="es-ES_tradnl"/>
              </w:rPr>
              <w:t> 3</w:t>
            </w:r>
            <w:r w:rsidRPr="00F40522">
              <w:rPr>
                <w:rFonts w:eastAsia="Arial"/>
                <w:szCs w:val="22"/>
                <w:lang w:val="es-ES_tradnl"/>
              </w:rPr>
              <w:t>:</w:t>
            </w:r>
            <w:r w:rsidR="00D72F1C" w:rsidRPr="00F40522">
              <w:rPr>
                <w:rFonts w:eastAsia="Arial"/>
                <w:szCs w:val="22"/>
                <w:lang w:val="es-ES_tradnl"/>
              </w:rPr>
              <w:t xml:space="preserve"> </w:t>
            </w:r>
            <w:r w:rsidRPr="00F40522">
              <w:rPr>
                <w:rFonts w:eastAsia="Arial"/>
                <w:szCs w:val="22"/>
                <w:lang w:val="es-ES_tradnl"/>
              </w:rPr>
              <w:t>Capacidad institucional limitada de los grupos de productores para establecer y aplicar el régimen colectivo de gestión de la IG o la marca colectiva o de certificación.</w:t>
            </w:r>
          </w:p>
          <w:p w14:paraId="20A38851" w14:textId="77777777" w:rsidR="0004763B" w:rsidRPr="00F40522" w:rsidRDefault="0004763B" w:rsidP="0004763B">
            <w:pPr>
              <w:widowControl w:val="0"/>
              <w:autoSpaceDE w:val="0"/>
              <w:autoSpaceDN w:val="0"/>
              <w:spacing w:line="252" w:lineRule="exact"/>
              <w:ind w:left="109" w:right="74"/>
              <w:rPr>
                <w:rFonts w:eastAsia="Arial"/>
                <w:lang w:val="es-ES_tradnl"/>
              </w:rPr>
            </w:pPr>
          </w:p>
          <w:p w14:paraId="3CB14858" w14:textId="08927F9D" w:rsidR="0004763B" w:rsidRPr="00F40522" w:rsidRDefault="00D01FE1" w:rsidP="0004763B">
            <w:pPr>
              <w:widowControl w:val="0"/>
              <w:autoSpaceDE w:val="0"/>
              <w:autoSpaceDN w:val="0"/>
              <w:spacing w:line="252" w:lineRule="exact"/>
              <w:ind w:left="109" w:right="74"/>
              <w:rPr>
                <w:rFonts w:eastAsia="Arial"/>
                <w:lang w:val="es-ES_tradnl"/>
              </w:rPr>
            </w:pPr>
            <w:r w:rsidRPr="00F40522">
              <w:rPr>
                <w:rFonts w:eastAsia="Arial"/>
                <w:szCs w:val="22"/>
                <w:u w:val="single"/>
                <w:lang w:val="es-ES_tradnl"/>
              </w:rPr>
              <w:t>Mitigación</w:t>
            </w:r>
            <w:r w:rsidR="0030775D" w:rsidRPr="00F40522">
              <w:rPr>
                <w:rFonts w:eastAsia="Arial"/>
                <w:szCs w:val="22"/>
                <w:u w:val="single"/>
                <w:lang w:val="es-ES_tradnl"/>
              </w:rPr>
              <w:t> 3</w:t>
            </w:r>
            <w:r w:rsidRPr="00F40522">
              <w:rPr>
                <w:rFonts w:eastAsia="Arial"/>
                <w:szCs w:val="22"/>
                <w:lang w:val="es-ES_tradnl"/>
              </w:rPr>
              <w:t>:</w:t>
            </w:r>
            <w:r w:rsidR="00D72F1C" w:rsidRPr="00F40522">
              <w:rPr>
                <w:rFonts w:eastAsia="Arial"/>
                <w:szCs w:val="22"/>
                <w:lang w:val="es-ES_tradnl"/>
              </w:rPr>
              <w:t xml:space="preserve"> </w:t>
            </w:r>
            <w:r w:rsidRPr="00F40522">
              <w:rPr>
                <w:rFonts w:eastAsia="Arial"/>
                <w:szCs w:val="22"/>
                <w:lang w:val="es-ES_tradnl"/>
              </w:rPr>
              <w:t>Antes de la selección, realizar una evaluación institucional de los grupos beneficiarios</w:t>
            </w:r>
            <w:r w:rsidR="00703F6C" w:rsidRPr="00F40522">
              <w:rPr>
                <w:rFonts w:eastAsia="Arial"/>
                <w:szCs w:val="22"/>
                <w:lang w:val="es-ES_tradnl"/>
              </w:rPr>
              <w:t xml:space="preserve"> potenciales</w:t>
            </w:r>
            <w:r w:rsidRPr="00F40522">
              <w:rPr>
                <w:rFonts w:eastAsia="Arial"/>
                <w:szCs w:val="22"/>
                <w:lang w:val="es-ES_tradnl"/>
              </w:rPr>
              <w:t>.</w:t>
            </w:r>
          </w:p>
          <w:p w14:paraId="7831254B" w14:textId="77777777" w:rsidR="0004763B" w:rsidRPr="00F40522" w:rsidRDefault="0004763B" w:rsidP="0004763B">
            <w:pPr>
              <w:widowControl w:val="0"/>
              <w:autoSpaceDE w:val="0"/>
              <w:autoSpaceDN w:val="0"/>
              <w:spacing w:line="252" w:lineRule="exact"/>
              <w:ind w:left="109" w:right="74"/>
              <w:rPr>
                <w:rFonts w:eastAsia="Arial"/>
                <w:lang w:val="es-ES_tradnl"/>
              </w:rPr>
            </w:pPr>
          </w:p>
          <w:p w14:paraId="10709979" w14:textId="09BA17C3" w:rsidR="0004763B" w:rsidRPr="00F40522" w:rsidRDefault="00D01FE1" w:rsidP="0004763B">
            <w:pPr>
              <w:widowControl w:val="0"/>
              <w:autoSpaceDE w:val="0"/>
              <w:autoSpaceDN w:val="0"/>
              <w:spacing w:line="252" w:lineRule="exact"/>
              <w:ind w:left="109" w:right="74"/>
              <w:rPr>
                <w:rFonts w:eastAsia="Arial"/>
                <w:lang w:val="es-ES_tradnl"/>
              </w:rPr>
            </w:pPr>
            <w:r w:rsidRPr="00F40522">
              <w:rPr>
                <w:rFonts w:eastAsia="Arial"/>
                <w:szCs w:val="22"/>
                <w:u w:val="single"/>
                <w:lang w:val="es-ES_tradnl"/>
              </w:rPr>
              <w:t>Riesgo</w:t>
            </w:r>
            <w:r w:rsidR="0030775D" w:rsidRPr="00F40522">
              <w:rPr>
                <w:rFonts w:eastAsia="Arial"/>
                <w:szCs w:val="22"/>
                <w:u w:val="single"/>
                <w:lang w:val="es-ES_tradnl"/>
              </w:rPr>
              <w:t> 4</w:t>
            </w:r>
            <w:r w:rsidRPr="00F40522">
              <w:rPr>
                <w:rFonts w:eastAsia="Arial"/>
                <w:szCs w:val="22"/>
                <w:lang w:val="es-ES_tradnl"/>
              </w:rPr>
              <w:t>:</w:t>
            </w:r>
            <w:r w:rsidR="00D72F1C" w:rsidRPr="00F40522">
              <w:rPr>
                <w:rFonts w:eastAsia="Arial"/>
                <w:szCs w:val="22"/>
                <w:lang w:val="es-ES_tradnl"/>
              </w:rPr>
              <w:t xml:space="preserve"> </w:t>
            </w:r>
            <w:r w:rsidRPr="00F40522">
              <w:rPr>
                <w:rFonts w:eastAsia="Arial"/>
                <w:szCs w:val="22"/>
                <w:lang w:val="es-ES_tradnl"/>
              </w:rPr>
              <w:t>Limitación del marco institucional y jurídico y de la capacidad inversora de las autoridades nacionales.</w:t>
            </w:r>
          </w:p>
          <w:p w14:paraId="4ABC67BC" w14:textId="77777777" w:rsidR="0004763B" w:rsidRPr="00F40522" w:rsidRDefault="0004763B" w:rsidP="0004763B">
            <w:pPr>
              <w:widowControl w:val="0"/>
              <w:autoSpaceDE w:val="0"/>
              <w:autoSpaceDN w:val="0"/>
              <w:spacing w:line="252" w:lineRule="exact"/>
              <w:ind w:left="109" w:right="74"/>
              <w:rPr>
                <w:rFonts w:eastAsia="Arial"/>
                <w:lang w:val="es-ES_tradnl"/>
              </w:rPr>
            </w:pPr>
          </w:p>
          <w:p w14:paraId="38E47AA7" w14:textId="61C05C9B" w:rsidR="0004763B" w:rsidRPr="00F40522" w:rsidRDefault="00D01FE1" w:rsidP="0004763B">
            <w:pPr>
              <w:widowControl w:val="0"/>
              <w:autoSpaceDE w:val="0"/>
              <w:autoSpaceDN w:val="0"/>
              <w:spacing w:line="252" w:lineRule="exact"/>
              <w:ind w:left="109" w:right="74"/>
              <w:rPr>
                <w:rFonts w:eastAsia="Arial"/>
                <w:lang w:val="es-ES_tradnl"/>
              </w:rPr>
            </w:pPr>
            <w:r w:rsidRPr="00F40522">
              <w:rPr>
                <w:rFonts w:eastAsia="Arial"/>
                <w:szCs w:val="22"/>
                <w:u w:val="single"/>
                <w:lang w:val="es-ES_tradnl"/>
              </w:rPr>
              <w:t>Mitigación</w:t>
            </w:r>
            <w:r w:rsidR="0030775D" w:rsidRPr="00F40522">
              <w:rPr>
                <w:rFonts w:eastAsia="Arial"/>
                <w:szCs w:val="22"/>
                <w:u w:val="single"/>
                <w:lang w:val="es-ES_tradnl"/>
              </w:rPr>
              <w:t> 4</w:t>
            </w:r>
            <w:r w:rsidRPr="00F40522">
              <w:rPr>
                <w:rFonts w:eastAsia="Arial"/>
                <w:szCs w:val="22"/>
                <w:lang w:val="es-ES_tradnl"/>
              </w:rPr>
              <w:t>:</w:t>
            </w:r>
            <w:r w:rsidR="00D72F1C" w:rsidRPr="00F40522">
              <w:rPr>
                <w:rFonts w:eastAsia="Arial"/>
                <w:szCs w:val="22"/>
                <w:lang w:val="es-ES_tradnl"/>
              </w:rPr>
              <w:t xml:space="preserve"> </w:t>
            </w:r>
            <w:r w:rsidRPr="00F40522">
              <w:rPr>
                <w:rFonts w:eastAsia="Arial"/>
                <w:szCs w:val="22"/>
                <w:lang w:val="es-ES_tradnl"/>
              </w:rPr>
              <w:t>Realizar una evaluación exhaustiva antes de la selección de los países beneficiarios.</w:t>
            </w:r>
          </w:p>
          <w:p w14:paraId="30422CF7" w14:textId="77777777" w:rsidR="0004763B" w:rsidRPr="00F40522" w:rsidRDefault="0004763B" w:rsidP="0004763B">
            <w:pPr>
              <w:widowControl w:val="0"/>
              <w:autoSpaceDE w:val="0"/>
              <w:autoSpaceDN w:val="0"/>
              <w:spacing w:line="252" w:lineRule="exact"/>
              <w:ind w:left="109" w:right="74"/>
              <w:rPr>
                <w:rFonts w:eastAsia="Arial"/>
                <w:lang w:val="es-ES_tradnl"/>
              </w:rPr>
            </w:pPr>
          </w:p>
          <w:p w14:paraId="75C3C077" w14:textId="05DAA7C1" w:rsidR="0004763B" w:rsidRPr="00F40522" w:rsidRDefault="00D01FE1" w:rsidP="0004763B">
            <w:pPr>
              <w:widowControl w:val="0"/>
              <w:autoSpaceDE w:val="0"/>
              <w:autoSpaceDN w:val="0"/>
              <w:spacing w:line="252" w:lineRule="exact"/>
              <w:ind w:left="109" w:right="74"/>
              <w:rPr>
                <w:rFonts w:eastAsia="Arial"/>
                <w:lang w:val="es-ES_tradnl"/>
              </w:rPr>
            </w:pPr>
            <w:r w:rsidRPr="00F40522">
              <w:rPr>
                <w:rFonts w:eastAsia="Arial"/>
                <w:szCs w:val="22"/>
                <w:u w:val="single"/>
                <w:lang w:val="es-ES_tradnl"/>
              </w:rPr>
              <w:t>Riesgo</w:t>
            </w:r>
            <w:r w:rsidR="0030775D" w:rsidRPr="00F40522">
              <w:rPr>
                <w:rFonts w:eastAsia="Arial"/>
                <w:szCs w:val="22"/>
                <w:u w:val="single"/>
                <w:lang w:val="es-ES_tradnl"/>
              </w:rPr>
              <w:t> 5</w:t>
            </w:r>
            <w:r w:rsidRPr="00F40522">
              <w:rPr>
                <w:rFonts w:eastAsia="Arial"/>
                <w:szCs w:val="22"/>
                <w:lang w:val="es-ES_tradnl"/>
              </w:rPr>
              <w:t>:</w:t>
            </w:r>
            <w:r w:rsidR="00D72F1C" w:rsidRPr="00F40522">
              <w:rPr>
                <w:rFonts w:eastAsia="Arial"/>
                <w:szCs w:val="22"/>
                <w:lang w:val="es-ES_tradnl"/>
              </w:rPr>
              <w:t xml:space="preserve"> </w:t>
            </w:r>
            <w:r w:rsidRPr="00F40522">
              <w:rPr>
                <w:rFonts w:eastAsia="Arial"/>
                <w:szCs w:val="22"/>
                <w:lang w:val="es-ES_tradnl"/>
              </w:rPr>
              <w:t xml:space="preserve">Posibilidad de que se repita la crisis </w:t>
            </w:r>
            <w:r w:rsidR="00221D5D" w:rsidRPr="00F40522">
              <w:rPr>
                <w:rFonts w:eastAsia="Arial"/>
                <w:szCs w:val="22"/>
                <w:lang w:val="es-ES_tradnl"/>
              </w:rPr>
              <w:t>ocasionada por la</w:t>
            </w:r>
            <w:r w:rsidRPr="00F40522">
              <w:rPr>
                <w:rFonts w:eastAsia="Arial"/>
                <w:szCs w:val="22"/>
                <w:lang w:val="es-ES_tradnl"/>
              </w:rPr>
              <w:t xml:space="preserve"> COVID-19 u otra similar y, en consecuencia, el confinamiento y otras medidas restrictivas que dificulten la ejecución del proyecto.</w:t>
            </w:r>
          </w:p>
          <w:p w14:paraId="71BB9308" w14:textId="77777777" w:rsidR="0004763B" w:rsidRPr="00F40522" w:rsidRDefault="0004763B" w:rsidP="0004763B">
            <w:pPr>
              <w:widowControl w:val="0"/>
              <w:autoSpaceDE w:val="0"/>
              <w:autoSpaceDN w:val="0"/>
              <w:spacing w:line="252" w:lineRule="exact"/>
              <w:ind w:left="109" w:right="74"/>
              <w:rPr>
                <w:rFonts w:eastAsia="Arial"/>
                <w:lang w:val="es-ES_tradnl"/>
              </w:rPr>
            </w:pPr>
          </w:p>
          <w:p w14:paraId="44049936" w14:textId="21BFA5A5" w:rsidR="0004763B" w:rsidRPr="00F40522" w:rsidRDefault="00D01FE1" w:rsidP="0004763B">
            <w:pPr>
              <w:widowControl w:val="0"/>
              <w:autoSpaceDE w:val="0"/>
              <w:autoSpaceDN w:val="0"/>
              <w:spacing w:line="252" w:lineRule="exact"/>
              <w:ind w:left="109" w:right="74"/>
              <w:rPr>
                <w:rFonts w:eastAsia="Arial"/>
                <w:lang w:val="es-ES_tradnl"/>
              </w:rPr>
            </w:pPr>
            <w:r w:rsidRPr="00F40522">
              <w:rPr>
                <w:rFonts w:eastAsia="Arial"/>
                <w:szCs w:val="22"/>
                <w:u w:val="single"/>
                <w:lang w:val="es-ES_tradnl"/>
              </w:rPr>
              <w:t>Mitigación</w:t>
            </w:r>
            <w:r w:rsidR="0030775D" w:rsidRPr="00F40522">
              <w:rPr>
                <w:rFonts w:eastAsia="Arial"/>
                <w:szCs w:val="22"/>
                <w:u w:val="single"/>
                <w:lang w:val="es-ES_tradnl"/>
              </w:rPr>
              <w:t> 5</w:t>
            </w:r>
            <w:r w:rsidRPr="00F40522">
              <w:rPr>
                <w:rFonts w:eastAsia="Arial"/>
                <w:szCs w:val="22"/>
                <w:lang w:val="es-ES_tradnl"/>
              </w:rPr>
              <w:t>:</w:t>
            </w:r>
            <w:r w:rsidR="00D72F1C" w:rsidRPr="00F40522">
              <w:rPr>
                <w:rFonts w:eastAsia="Arial"/>
                <w:szCs w:val="22"/>
                <w:lang w:val="es-ES_tradnl"/>
              </w:rPr>
              <w:t xml:space="preserve"> </w:t>
            </w:r>
            <w:r w:rsidRPr="00F40522">
              <w:rPr>
                <w:rFonts w:eastAsia="Arial"/>
                <w:szCs w:val="22"/>
                <w:lang w:val="es-ES_tradnl"/>
              </w:rPr>
              <w:t>Seguimiento estrecho de la situación sanitaria en cada país beneficiario de forma armonizada con los coordinadores nacionales; adaptación de las modalidades de realización de las actividades (prioriza</w:t>
            </w:r>
            <w:r w:rsidR="00FC159B" w:rsidRPr="00F40522">
              <w:rPr>
                <w:rFonts w:eastAsia="Arial"/>
                <w:szCs w:val="22"/>
                <w:lang w:val="es-ES_tradnl"/>
              </w:rPr>
              <w:t>r</w:t>
            </w:r>
            <w:r w:rsidRPr="00F40522">
              <w:rPr>
                <w:rFonts w:eastAsia="Arial"/>
                <w:szCs w:val="22"/>
                <w:lang w:val="es-ES_tradnl"/>
              </w:rPr>
              <w:t xml:space="preserve"> las r</w:t>
            </w:r>
            <w:r w:rsidR="00FC159B" w:rsidRPr="00F40522">
              <w:rPr>
                <w:rFonts w:eastAsia="Arial"/>
                <w:szCs w:val="22"/>
                <w:lang w:val="es-ES_tradnl"/>
              </w:rPr>
              <w:t>euniones virtuales, minimizar</w:t>
            </w:r>
            <w:r w:rsidRPr="00F40522">
              <w:rPr>
                <w:rFonts w:eastAsia="Arial"/>
                <w:szCs w:val="22"/>
                <w:lang w:val="es-ES_tradnl"/>
              </w:rPr>
              <w:t xml:space="preserve"> </w:t>
            </w:r>
            <w:r w:rsidR="00310671" w:rsidRPr="00F40522">
              <w:rPr>
                <w:rFonts w:eastAsia="Arial"/>
                <w:szCs w:val="22"/>
                <w:lang w:val="es-ES_tradnl"/>
              </w:rPr>
              <w:t>la cantidad de</w:t>
            </w:r>
            <w:r w:rsidRPr="00F40522">
              <w:rPr>
                <w:rFonts w:eastAsia="Arial"/>
                <w:szCs w:val="22"/>
                <w:lang w:val="es-ES_tradnl"/>
              </w:rPr>
              <w:t xml:space="preserve"> viajes), </w:t>
            </w:r>
            <w:r w:rsidR="00703F6C" w:rsidRPr="00F40522">
              <w:rPr>
                <w:rFonts w:eastAsia="Arial"/>
                <w:szCs w:val="22"/>
                <w:lang w:val="es-ES_tradnl"/>
              </w:rPr>
              <w:t>siempre que se pueda</w:t>
            </w:r>
            <w:r w:rsidRPr="00F40522">
              <w:rPr>
                <w:rFonts w:eastAsia="Arial"/>
                <w:szCs w:val="22"/>
                <w:lang w:val="es-ES_tradnl"/>
              </w:rPr>
              <w:t>.</w:t>
            </w:r>
          </w:p>
          <w:p w14:paraId="7F767778" w14:textId="77777777" w:rsidR="00F778DD" w:rsidRPr="00F40522" w:rsidRDefault="00F778DD" w:rsidP="00B00758">
            <w:pPr>
              <w:pStyle w:val="TableParagraph"/>
              <w:spacing w:line="252" w:lineRule="exact"/>
              <w:ind w:left="109" w:right="721"/>
              <w:rPr>
                <w:lang w:val="es-ES_tradnl"/>
              </w:rPr>
            </w:pPr>
          </w:p>
        </w:tc>
      </w:tr>
      <w:tr w:rsidR="00685B14" w:rsidRPr="00F40522" w14:paraId="10389913" w14:textId="77777777" w:rsidTr="00E078FB">
        <w:trPr>
          <w:trHeight w:val="938"/>
        </w:trPr>
        <w:tc>
          <w:tcPr>
            <w:tcW w:w="2377" w:type="dxa"/>
            <w:shd w:val="clear" w:color="auto" w:fill="68E089"/>
          </w:tcPr>
          <w:p w14:paraId="5E70C5C1" w14:textId="77777777" w:rsidR="00F778DD" w:rsidRPr="00F40522" w:rsidRDefault="00D01FE1" w:rsidP="000E0E0C">
            <w:pPr>
              <w:pStyle w:val="TableParagraph"/>
              <w:ind w:left="110" w:right="536"/>
              <w:rPr>
                <w:lang w:val="es-ES_tradnl"/>
              </w:rPr>
            </w:pPr>
            <w:r w:rsidRPr="00F40522">
              <w:rPr>
                <w:u w:val="single"/>
                <w:lang w:val="es-ES_tradnl"/>
              </w:rPr>
              <w:t>Cuestiones que requieren atención inmediata</w:t>
            </w:r>
          </w:p>
        </w:tc>
        <w:tc>
          <w:tcPr>
            <w:tcW w:w="6913" w:type="dxa"/>
          </w:tcPr>
          <w:p w14:paraId="275F5B26" w14:textId="30E822D9" w:rsidR="00F778DD" w:rsidRPr="003707A4" w:rsidRDefault="00D01FE1" w:rsidP="006E3409">
            <w:pPr>
              <w:widowControl w:val="0"/>
              <w:autoSpaceDE w:val="0"/>
              <w:autoSpaceDN w:val="0"/>
              <w:spacing w:line="244" w:lineRule="auto"/>
              <w:ind w:left="109" w:right="74"/>
              <w:rPr>
                <w:rFonts w:eastAsia="Arial"/>
                <w:lang w:val="es-ES_tradnl"/>
              </w:rPr>
            </w:pPr>
            <w:r w:rsidRPr="003707A4">
              <w:rPr>
                <w:rFonts w:eastAsia="Arial"/>
                <w:szCs w:val="22"/>
                <w:lang w:val="es-ES_tradnl"/>
              </w:rPr>
              <w:t>Se proponen al Comité pequeñas actualizaciones del calendario de ejecución sin repercusiones presupuestarias ni necesidad de conceder una prórroga para el plazo de ejecución del proyecto.</w:t>
            </w:r>
            <w:r w:rsidR="00D72F1C" w:rsidRPr="003707A4">
              <w:rPr>
                <w:rFonts w:eastAsia="Arial"/>
                <w:szCs w:val="22"/>
                <w:lang w:val="es-ES_tradnl"/>
              </w:rPr>
              <w:t xml:space="preserve"> </w:t>
            </w:r>
          </w:p>
        </w:tc>
      </w:tr>
      <w:tr w:rsidR="00685B14" w:rsidRPr="00F40522" w14:paraId="40D0E8C2" w14:textId="77777777" w:rsidTr="00AC043E">
        <w:trPr>
          <w:trHeight w:val="469"/>
        </w:trPr>
        <w:tc>
          <w:tcPr>
            <w:tcW w:w="2377" w:type="dxa"/>
            <w:shd w:val="clear" w:color="auto" w:fill="68E089"/>
            <w:vAlign w:val="center"/>
          </w:tcPr>
          <w:p w14:paraId="66552054" w14:textId="77777777" w:rsidR="00F778DD" w:rsidRPr="00F40522" w:rsidRDefault="00D01FE1" w:rsidP="000E0E0C">
            <w:pPr>
              <w:pStyle w:val="TableParagraph"/>
              <w:ind w:left="110"/>
              <w:rPr>
                <w:lang w:val="es-ES_tradnl"/>
              </w:rPr>
            </w:pPr>
            <w:r w:rsidRPr="00F40522">
              <w:rPr>
                <w:u w:val="single"/>
                <w:lang w:val="es-ES_tradnl"/>
              </w:rPr>
              <w:t>Siguientes pasos</w:t>
            </w:r>
          </w:p>
        </w:tc>
        <w:tc>
          <w:tcPr>
            <w:tcW w:w="6913" w:type="dxa"/>
            <w:vAlign w:val="center"/>
          </w:tcPr>
          <w:p w14:paraId="6AC619B8" w14:textId="57C52044" w:rsidR="001A5237" w:rsidRPr="003707A4" w:rsidRDefault="00D01FE1" w:rsidP="001A5237">
            <w:pPr>
              <w:widowControl w:val="0"/>
              <w:autoSpaceDE w:val="0"/>
              <w:autoSpaceDN w:val="0"/>
              <w:ind w:left="109" w:right="109"/>
              <w:rPr>
                <w:rFonts w:eastAsia="Arial"/>
                <w:lang w:val="es-ES_tradnl"/>
              </w:rPr>
            </w:pPr>
            <w:r w:rsidRPr="003707A4">
              <w:rPr>
                <w:rFonts w:eastAsia="Arial"/>
                <w:szCs w:val="22"/>
                <w:lang w:val="es-ES_tradnl"/>
              </w:rPr>
              <w:t>Está previsto ultimar la aprobación del plan de proyecto a escala nacional para Argelia y la selección del coordinador nacional, el comité directivo nacional y los consultores nacionales idóneos para septiembre de</w:t>
            </w:r>
            <w:r w:rsidR="0030775D" w:rsidRPr="003707A4">
              <w:rPr>
                <w:rFonts w:eastAsia="Arial"/>
                <w:szCs w:val="22"/>
                <w:lang w:val="es-ES_tradnl"/>
              </w:rPr>
              <w:t> 2</w:t>
            </w:r>
            <w:r w:rsidRPr="003707A4">
              <w:rPr>
                <w:rFonts w:eastAsia="Arial"/>
                <w:szCs w:val="22"/>
                <w:lang w:val="es-ES_tradnl"/>
              </w:rPr>
              <w:t>023.</w:t>
            </w:r>
            <w:r w:rsidR="00D72F1C" w:rsidRPr="003707A4">
              <w:rPr>
                <w:rFonts w:eastAsia="Arial"/>
                <w:szCs w:val="22"/>
                <w:lang w:val="es-ES_tradnl"/>
              </w:rPr>
              <w:t xml:space="preserve"> </w:t>
            </w:r>
            <w:r w:rsidRPr="003707A4">
              <w:rPr>
                <w:rFonts w:eastAsia="Arial"/>
                <w:szCs w:val="22"/>
                <w:lang w:val="es-ES_tradnl"/>
              </w:rPr>
              <w:t>Tras la contratación de los consultores nacionales, en Argelia se dará inicio a las labores relacionadas con el estudio sobre los desafíos en el período posterior al registro.</w:t>
            </w:r>
          </w:p>
          <w:p w14:paraId="4CD59490" w14:textId="77777777" w:rsidR="001A5237" w:rsidRPr="003707A4" w:rsidRDefault="001A5237" w:rsidP="001A5237">
            <w:pPr>
              <w:widowControl w:val="0"/>
              <w:autoSpaceDE w:val="0"/>
              <w:autoSpaceDN w:val="0"/>
              <w:ind w:left="109" w:right="109"/>
              <w:rPr>
                <w:rFonts w:eastAsia="Arial"/>
                <w:lang w:val="es-ES_tradnl"/>
              </w:rPr>
            </w:pPr>
          </w:p>
          <w:p w14:paraId="38B147BB" w14:textId="04B6330E" w:rsidR="001A5237" w:rsidRPr="003707A4" w:rsidRDefault="00D01FE1" w:rsidP="001A5237">
            <w:pPr>
              <w:widowControl w:val="0"/>
              <w:autoSpaceDE w:val="0"/>
              <w:autoSpaceDN w:val="0"/>
              <w:ind w:left="109" w:right="109"/>
              <w:rPr>
                <w:rFonts w:eastAsia="Arial"/>
                <w:lang w:val="es-ES_tradnl"/>
              </w:rPr>
            </w:pPr>
            <w:r w:rsidRPr="003707A4">
              <w:rPr>
                <w:rFonts w:eastAsia="Arial"/>
                <w:szCs w:val="22"/>
                <w:lang w:val="es-ES_tradnl"/>
              </w:rPr>
              <w:t>Entre octubre y diciembre de</w:t>
            </w:r>
            <w:r w:rsidR="0030775D" w:rsidRPr="003707A4">
              <w:rPr>
                <w:rFonts w:eastAsia="Arial"/>
                <w:szCs w:val="22"/>
                <w:lang w:val="es-ES_tradnl"/>
              </w:rPr>
              <w:t> 2</w:t>
            </w:r>
            <w:r w:rsidRPr="003707A4">
              <w:rPr>
                <w:rFonts w:eastAsia="Arial"/>
                <w:szCs w:val="22"/>
                <w:lang w:val="es-ES_tradnl"/>
              </w:rPr>
              <w:t>023, se organizará una actividad de información en cada país beneficiario.</w:t>
            </w:r>
          </w:p>
          <w:p w14:paraId="0419AE99" w14:textId="77777777" w:rsidR="001A5237" w:rsidRPr="003707A4" w:rsidRDefault="001A5237" w:rsidP="001A5237">
            <w:pPr>
              <w:widowControl w:val="0"/>
              <w:autoSpaceDE w:val="0"/>
              <w:autoSpaceDN w:val="0"/>
              <w:ind w:left="109" w:right="109"/>
              <w:rPr>
                <w:rFonts w:eastAsia="Arial"/>
                <w:lang w:val="es-ES_tradnl"/>
              </w:rPr>
            </w:pPr>
          </w:p>
          <w:p w14:paraId="684BD901" w14:textId="77777777" w:rsidR="00F778DD" w:rsidRPr="00F40522" w:rsidRDefault="00D01FE1" w:rsidP="001A5237">
            <w:pPr>
              <w:widowControl w:val="0"/>
              <w:autoSpaceDE w:val="0"/>
              <w:autoSpaceDN w:val="0"/>
              <w:ind w:left="109" w:right="109"/>
              <w:rPr>
                <w:rFonts w:eastAsia="Arial"/>
                <w:bCs/>
                <w:lang w:val="es-ES_tradnl"/>
              </w:rPr>
            </w:pPr>
            <w:r w:rsidRPr="003707A4">
              <w:rPr>
                <w:rFonts w:eastAsia="Arial"/>
                <w:szCs w:val="22"/>
                <w:lang w:val="es-ES_tradnl"/>
              </w:rPr>
              <w:t>Una vez celebradas las actividades de información, se procederá a la formulación de estrategias, guías o materiales de formación sobre la gestión colectiva de las IG seleccionadas y se impartirán talleres y cursos de formación en cada uno de los países beneficiarios.</w:t>
            </w:r>
          </w:p>
        </w:tc>
      </w:tr>
      <w:tr w:rsidR="00685B14" w:rsidRPr="00F40522" w14:paraId="28E09C99" w14:textId="77777777" w:rsidTr="00AC043E">
        <w:trPr>
          <w:trHeight w:val="631"/>
        </w:trPr>
        <w:tc>
          <w:tcPr>
            <w:tcW w:w="2377" w:type="dxa"/>
            <w:shd w:val="clear" w:color="auto" w:fill="68E089"/>
            <w:vAlign w:val="center"/>
          </w:tcPr>
          <w:p w14:paraId="297E3BCF" w14:textId="77777777" w:rsidR="00F778DD" w:rsidRPr="00F40522" w:rsidRDefault="00D01FE1" w:rsidP="000E0E0C">
            <w:pPr>
              <w:pStyle w:val="TableParagraph"/>
              <w:spacing w:before="1"/>
              <w:ind w:left="110" w:right="732"/>
              <w:rPr>
                <w:lang w:val="es-ES_tradnl"/>
              </w:rPr>
            </w:pPr>
            <w:r w:rsidRPr="00F40522">
              <w:rPr>
                <w:u w:val="single"/>
                <w:lang w:val="es-ES_tradnl"/>
              </w:rPr>
              <w:t>Calendario de ejecución</w:t>
            </w:r>
          </w:p>
        </w:tc>
        <w:tc>
          <w:tcPr>
            <w:tcW w:w="6913" w:type="dxa"/>
            <w:vAlign w:val="center"/>
          </w:tcPr>
          <w:p w14:paraId="6AC94C2A" w14:textId="3017AB88" w:rsidR="001A5237" w:rsidRPr="00F40522" w:rsidRDefault="00D01FE1" w:rsidP="001A5237">
            <w:pPr>
              <w:widowControl w:val="0"/>
              <w:autoSpaceDE w:val="0"/>
              <w:autoSpaceDN w:val="0"/>
              <w:spacing w:before="1"/>
              <w:ind w:left="109" w:right="109"/>
              <w:rPr>
                <w:rFonts w:eastAsia="Arial"/>
                <w:lang w:val="es-ES_tradnl"/>
              </w:rPr>
            </w:pPr>
            <w:r w:rsidRPr="00F40522">
              <w:rPr>
                <w:rFonts w:eastAsia="Arial"/>
                <w:szCs w:val="22"/>
                <w:lang w:val="es-ES_tradnl"/>
              </w:rPr>
              <w:t>En general, la ejecución del proyecto ha avanzado con arreglo al calendario.</w:t>
            </w:r>
            <w:r w:rsidR="00D72F1C" w:rsidRPr="00F40522">
              <w:rPr>
                <w:rFonts w:eastAsia="Arial"/>
                <w:szCs w:val="22"/>
                <w:lang w:val="es-ES_tradnl"/>
              </w:rPr>
              <w:t xml:space="preserve"> </w:t>
            </w:r>
            <w:r w:rsidRPr="00F40522">
              <w:rPr>
                <w:rFonts w:eastAsia="Arial"/>
                <w:szCs w:val="22"/>
                <w:lang w:val="es-ES_tradnl"/>
              </w:rPr>
              <w:t>Sin embargo, la ejecución se retrasa en el caso de Argelia.</w:t>
            </w:r>
          </w:p>
          <w:p w14:paraId="477BCA8A" w14:textId="77777777" w:rsidR="001A5237" w:rsidRPr="00F40522" w:rsidRDefault="001A5237" w:rsidP="001A5237">
            <w:pPr>
              <w:widowControl w:val="0"/>
              <w:autoSpaceDE w:val="0"/>
              <w:autoSpaceDN w:val="0"/>
              <w:spacing w:before="1"/>
              <w:ind w:left="109" w:right="109"/>
              <w:rPr>
                <w:rFonts w:eastAsia="Arial"/>
                <w:lang w:val="es-ES_tradnl"/>
              </w:rPr>
            </w:pPr>
          </w:p>
          <w:p w14:paraId="7315DD88" w14:textId="04CFE5A4" w:rsidR="00F778DD" w:rsidRPr="00F40522" w:rsidRDefault="00D01FE1" w:rsidP="00443B7B">
            <w:pPr>
              <w:widowControl w:val="0"/>
              <w:autoSpaceDE w:val="0"/>
              <w:autoSpaceDN w:val="0"/>
              <w:spacing w:before="1"/>
              <w:ind w:left="109" w:right="109"/>
              <w:rPr>
                <w:rFonts w:eastAsia="Arial"/>
                <w:lang w:val="es-ES_tradnl"/>
              </w:rPr>
            </w:pPr>
            <w:r w:rsidRPr="00F40522">
              <w:rPr>
                <w:rFonts w:eastAsia="Arial"/>
                <w:szCs w:val="22"/>
                <w:lang w:val="es-ES_tradnl"/>
              </w:rPr>
              <w:t>Si es necesario, se presentará un calendario revisado al CDIP en una futura sesión.</w:t>
            </w:r>
          </w:p>
        </w:tc>
      </w:tr>
      <w:tr w:rsidR="00685B14" w:rsidRPr="00F40522" w14:paraId="2DAFDABB" w14:textId="77777777" w:rsidTr="00AC043E">
        <w:trPr>
          <w:trHeight w:val="613"/>
        </w:trPr>
        <w:tc>
          <w:tcPr>
            <w:tcW w:w="2377" w:type="dxa"/>
            <w:shd w:val="clear" w:color="auto" w:fill="68E089"/>
            <w:vAlign w:val="center"/>
          </w:tcPr>
          <w:p w14:paraId="4BE46C87" w14:textId="77777777" w:rsidR="00F778DD" w:rsidRPr="00F40522" w:rsidRDefault="00D01FE1" w:rsidP="000E0E0C">
            <w:pPr>
              <w:pStyle w:val="TableParagraph"/>
              <w:ind w:left="110" w:right="220"/>
              <w:rPr>
                <w:lang w:val="es-ES_tradnl"/>
              </w:rPr>
            </w:pPr>
            <w:r w:rsidRPr="00F40522">
              <w:rPr>
                <w:u w:val="single"/>
                <w:lang w:val="es-ES_tradnl"/>
              </w:rPr>
              <w:t>Porcentaje de ejecución del proyecto</w:t>
            </w:r>
          </w:p>
        </w:tc>
        <w:tc>
          <w:tcPr>
            <w:tcW w:w="6913" w:type="dxa"/>
            <w:vAlign w:val="center"/>
          </w:tcPr>
          <w:p w14:paraId="152453CF" w14:textId="25957810" w:rsidR="00F778DD" w:rsidRPr="00F40522" w:rsidRDefault="00D01FE1" w:rsidP="00B00758">
            <w:pPr>
              <w:pStyle w:val="TableParagraph"/>
              <w:ind w:left="109" w:right="84"/>
              <w:rPr>
                <w:lang w:val="es-ES_tradnl"/>
              </w:rPr>
            </w:pPr>
            <w:r w:rsidRPr="00F40522">
              <w:rPr>
                <w:lang w:val="es-ES_tradnl"/>
              </w:rPr>
              <w:t>El porcentaje de utilización del presupuesto a finales de julio de</w:t>
            </w:r>
            <w:r w:rsidR="0030775D" w:rsidRPr="00F40522">
              <w:rPr>
                <w:lang w:val="es-ES_tradnl"/>
              </w:rPr>
              <w:t> 2</w:t>
            </w:r>
            <w:r w:rsidRPr="00F40522">
              <w:rPr>
                <w:lang w:val="es-ES_tradnl"/>
              </w:rPr>
              <w:t>023, proporcional al presupuesto total asignado al proyecto, era</w:t>
            </w:r>
            <w:r w:rsidR="00647AFC" w:rsidRPr="00F40522">
              <w:rPr>
                <w:lang w:val="es-ES_tradnl"/>
              </w:rPr>
              <w:t xml:space="preserve"> del</w:t>
            </w:r>
            <w:r w:rsidR="00D72F1C" w:rsidRPr="00F40522">
              <w:rPr>
                <w:lang w:val="es-ES_tradnl"/>
              </w:rPr>
              <w:t xml:space="preserve"> </w:t>
            </w:r>
            <w:r w:rsidR="0030775D" w:rsidRPr="00F40522">
              <w:rPr>
                <w:lang w:val="es-ES_tradnl"/>
              </w:rPr>
              <w:t>1</w:t>
            </w:r>
            <w:r w:rsidRPr="00F40522">
              <w:rPr>
                <w:lang w:val="es-ES_tradnl"/>
              </w:rPr>
              <w:t>2 %.</w:t>
            </w:r>
            <w:r w:rsidR="00D72F1C" w:rsidRPr="00F40522">
              <w:rPr>
                <w:lang w:val="es-ES_tradnl"/>
              </w:rPr>
              <w:t xml:space="preserve"> </w:t>
            </w:r>
            <w:r w:rsidRPr="00F40522">
              <w:rPr>
                <w:lang w:val="es-ES_tradnl"/>
              </w:rPr>
              <w:t>Para más información sobre el presupuesto, véase el Anexo IX del presente documento.</w:t>
            </w:r>
          </w:p>
        </w:tc>
      </w:tr>
      <w:tr w:rsidR="00685B14" w:rsidRPr="00F40522" w14:paraId="3F461499" w14:textId="77777777" w:rsidTr="00AC043E">
        <w:trPr>
          <w:trHeight w:val="703"/>
        </w:trPr>
        <w:tc>
          <w:tcPr>
            <w:tcW w:w="2377" w:type="dxa"/>
            <w:shd w:val="clear" w:color="auto" w:fill="68E089"/>
            <w:vAlign w:val="center"/>
          </w:tcPr>
          <w:p w14:paraId="4E670A0E" w14:textId="77777777" w:rsidR="00F778DD" w:rsidRPr="00F40522" w:rsidRDefault="00D01FE1" w:rsidP="000E0E0C">
            <w:pPr>
              <w:pStyle w:val="TableParagraph"/>
              <w:ind w:left="110"/>
              <w:rPr>
                <w:lang w:val="es-ES_tradnl"/>
              </w:rPr>
            </w:pPr>
            <w:r w:rsidRPr="00F40522">
              <w:rPr>
                <w:u w:val="single"/>
                <w:lang w:val="es-ES_tradnl"/>
              </w:rPr>
              <w:t>Informes previos</w:t>
            </w:r>
          </w:p>
        </w:tc>
        <w:tc>
          <w:tcPr>
            <w:tcW w:w="6913" w:type="dxa"/>
            <w:vAlign w:val="center"/>
          </w:tcPr>
          <w:p w14:paraId="61F997EC" w14:textId="5423B653" w:rsidR="00F778DD" w:rsidRPr="00F40522" w:rsidRDefault="00D01FE1" w:rsidP="00FC159B">
            <w:pPr>
              <w:pStyle w:val="TableParagraph"/>
              <w:ind w:left="109" w:right="892"/>
              <w:rPr>
                <w:lang w:val="es-ES_tradnl"/>
              </w:rPr>
            </w:pPr>
            <w:r w:rsidRPr="00F40522">
              <w:rPr>
                <w:lang w:val="es-ES_tradnl"/>
              </w:rPr>
              <w:t>Este es el segundo informe sobre la ejecución del proyecto que se presenta al CDIP.</w:t>
            </w:r>
            <w:r w:rsidR="00D72F1C" w:rsidRPr="00F40522">
              <w:rPr>
                <w:lang w:val="es-ES_tradnl"/>
              </w:rPr>
              <w:t xml:space="preserve"> </w:t>
            </w:r>
            <w:r w:rsidRPr="00F40522">
              <w:rPr>
                <w:lang w:val="es-ES_tradnl"/>
              </w:rPr>
              <w:t xml:space="preserve">El primer informe figura en el Anexo IX </w:t>
            </w:r>
            <w:r w:rsidR="00FC159B" w:rsidRPr="00F40522">
              <w:rPr>
                <w:lang w:val="es-ES_tradnl"/>
              </w:rPr>
              <w:t>de</w:t>
            </w:r>
            <w:r w:rsidRPr="00F40522">
              <w:rPr>
                <w:lang w:val="es-ES_tradnl"/>
              </w:rPr>
              <w:t xml:space="preserve">l documento </w:t>
            </w:r>
            <w:hyperlink r:id="rId84" w:history="1">
              <w:r w:rsidR="00F178A1" w:rsidRPr="00F40522">
                <w:rPr>
                  <w:color w:val="0000FF"/>
                  <w:u w:val="single"/>
                  <w:lang w:val="es-ES_tradnl"/>
                </w:rPr>
                <w:t>CDIP/29/2</w:t>
              </w:r>
            </w:hyperlink>
            <w:r w:rsidRPr="00F40522">
              <w:rPr>
                <w:lang w:val="es-ES_tradnl"/>
              </w:rPr>
              <w:t>.</w:t>
            </w:r>
          </w:p>
        </w:tc>
      </w:tr>
    </w:tbl>
    <w:p w14:paraId="7E90FF94" w14:textId="77777777" w:rsidR="00F778DD" w:rsidRPr="00F40522" w:rsidRDefault="00F778DD">
      <w:pPr>
        <w:rPr>
          <w:lang w:val="es-ES_tradnl"/>
        </w:rPr>
      </w:pPr>
    </w:p>
    <w:p w14:paraId="1BA9D458" w14:textId="77777777" w:rsidR="005454E4" w:rsidRPr="00F40522" w:rsidRDefault="005454E4" w:rsidP="006E16C1">
      <w:pPr>
        <w:pStyle w:val="BodyText"/>
        <w:spacing w:after="0"/>
        <w:ind w:left="130"/>
        <w:rPr>
          <w:lang w:val="es-ES_tradnl"/>
        </w:rPr>
      </w:pPr>
    </w:p>
    <w:p w14:paraId="5D43E5F2" w14:textId="77777777" w:rsidR="00F778DD" w:rsidRPr="00F40522" w:rsidRDefault="00D01FE1" w:rsidP="00F778DD">
      <w:pPr>
        <w:pStyle w:val="BodyText"/>
        <w:spacing w:before="94"/>
        <w:ind w:left="136"/>
        <w:rPr>
          <w:lang w:val="es-ES_tradnl"/>
        </w:rPr>
      </w:pPr>
      <w:r w:rsidRPr="00F40522">
        <w:rPr>
          <w:rFonts w:eastAsia="Arial"/>
          <w:szCs w:val="22"/>
          <w:lang w:val="es-ES_tradnl"/>
        </w:rPr>
        <w:t>EVALUACIÓN INTERNA DEL PROYECTO</w:t>
      </w:r>
    </w:p>
    <w:p w14:paraId="10D954AD" w14:textId="77777777" w:rsidR="00F778DD" w:rsidRPr="00F40522" w:rsidRDefault="00D01FE1" w:rsidP="006E16C1">
      <w:pPr>
        <w:pStyle w:val="BodyText"/>
        <w:spacing w:after="0"/>
        <w:ind w:left="130"/>
        <w:rPr>
          <w:lang w:val="es-ES_tradnl"/>
        </w:rPr>
      </w:pPr>
      <w:r w:rsidRPr="00F40522">
        <w:rPr>
          <w:rFonts w:eastAsia="Arial"/>
          <w:szCs w:val="22"/>
          <w:lang w:val="es-ES_tradnl"/>
        </w:rPr>
        <w:t>Clave de colores:</w:t>
      </w:r>
    </w:p>
    <w:p w14:paraId="7C922991" w14:textId="77777777" w:rsidR="00F778DD" w:rsidRPr="00F40522" w:rsidRDefault="00F778DD" w:rsidP="00F778DD">
      <w:pPr>
        <w:pStyle w:val="BodyText"/>
        <w:spacing w:before="2" w:after="1"/>
        <w:rPr>
          <w:lang w:val="es-ES_tradnl"/>
        </w:rPr>
      </w:pP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685B14" w:rsidRPr="00F40522" w14:paraId="3E678F2A" w14:textId="77777777" w:rsidTr="00AC043E">
        <w:trPr>
          <w:trHeight w:val="470"/>
        </w:trPr>
        <w:tc>
          <w:tcPr>
            <w:tcW w:w="1416" w:type="dxa"/>
            <w:shd w:val="clear" w:color="auto" w:fill="7BBEDA"/>
            <w:vAlign w:val="center"/>
          </w:tcPr>
          <w:p w14:paraId="0E518CC6" w14:textId="77777777" w:rsidR="00F778DD" w:rsidRPr="00F40522" w:rsidRDefault="00D01FE1" w:rsidP="000E0E0C">
            <w:pPr>
              <w:pStyle w:val="TableParagraph"/>
              <w:spacing w:before="106"/>
              <w:ind w:left="110"/>
              <w:rPr>
                <w:lang w:val="es-ES_tradnl"/>
              </w:rPr>
            </w:pPr>
            <w:r w:rsidRPr="00F40522">
              <w:rPr>
                <w:lang w:val="es-ES_tradnl"/>
              </w:rPr>
              <w:t>****</w:t>
            </w:r>
          </w:p>
        </w:tc>
        <w:tc>
          <w:tcPr>
            <w:tcW w:w="1678" w:type="dxa"/>
            <w:shd w:val="clear" w:color="auto" w:fill="7BBEDA"/>
            <w:vAlign w:val="center"/>
          </w:tcPr>
          <w:p w14:paraId="69924D63" w14:textId="77777777" w:rsidR="00F778DD" w:rsidRPr="00F40522" w:rsidRDefault="00D01FE1" w:rsidP="000E0E0C">
            <w:pPr>
              <w:pStyle w:val="TableParagraph"/>
              <w:spacing w:before="106"/>
              <w:ind w:left="110"/>
              <w:rPr>
                <w:lang w:val="es-ES_tradnl"/>
              </w:rPr>
            </w:pPr>
            <w:r w:rsidRPr="00F40522">
              <w:rPr>
                <w:lang w:val="es-ES_tradnl"/>
              </w:rPr>
              <w:t>***</w:t>
            </w:r>
          </w:p>
        </w:tc>
        <w:tc>
          <w:tcPr>
            <w:tcW w:w="1798" w:type="dxa"/>
            <w:shd w:val="clear" w:color="auto" w:fill="7BBEDA"/>
            <w:vAlign w:val="center"/>
          </w:tcPr>
          <w:p w14:paraId="2CAFB76B" w14:textId="77777777" w:rsidR="00F778DD" w:rsidRPr="00F40522" w:rsidRDefault="00D01FE1" w:rsidP="000E0E0C">
            <w:pPr>
              <w:pStyle w:val="TableParagraph"/>
              <w:spacing w:before="106"/>
              <w:ind w:left="108"/>
              <w:rPr>
                <w:lang w:val="es-ES_tradnl"/>
              </w:rPr>
            </w:pPr>
            <w:r w:rsidRPr="00F40522">
              <w:rPr>
                <w:lang w:val="es-ES_tradnl"/>
              </w:rPr>
              <w:t>**</w:t>
            </w:r>
          </w:p>
        </w:tc>
        <w:tc>
          <w:tcPr>
            <w:tcW w:w="1894" w:type="dxa"/>
            <w:shd w:val="clear" w:color="auto" w:fill="7BBEDA"/>
            <w:vAlign w:val="center"/>
          </w:tcPr>
          <w:p w14:paraId="6C1C3F49" w14:textId="77777777" w:rsidR="00F778DD" w:rsidRPr="00F40522" w:rsidRDefault="00D01FE1" w:rsidP="000E0E0C">
            <w:pPr>
              <w:pStyle w:val="TableParagraph"/>
              <w:spacing w:before="106"/>
              <w:ind w:left="108"/>
              <w:rPr>
                <w:lang w:val="es-ES_tradnl"/>
              </w:rPr>
            </w:pPr>
            <w:r w:rsidRPr="00F40522">
              <w:rPr>
                <w:lang w:val="es-ES_tradnl"/>
              </w:rPr>
              <w:t>SA</w:t>
            </w:r>
          </w:p>
        </w:tc>
        <w:tc>
          <w:tcPr>
            <w:tcW w:w="2564" w:type="dxa"/>
            <w:shd w:val="clear" w:color="auto" w:fill="7BBEDA"/>
            <w:vAlign w:val="center"/>
          </w:tcPr>
          <w:p w14:paraId="12B4D54C" w14:textId="77777777" w:rsidR="00F778DD" w:rsidRPr="00F40522" w:rsidRDefault="00D01FE1" w:rsidP="000E0E0C">
            <w:pPr>
              <w:pStyle w:val="TableParagraph"/>
              <w:spacing w:before="106"/>
              <w:ind w:left="110"/>
              <w:rPr>
                <w:lang w:val="es-ES_tradnl"/>
              </w:rPr>
            </w:pPr>
            <w:r w:rsidRPr="00F40522">
              <w:rPr>
                <w:lang w:val="es-ES_tradnl"/>
              </w:rPr>
              <w:t>ND</w:t>
            </w:r>
          </w:p>
        </w:tc>
      </w:tr>
      <w:tr w:rsidR="00685B14" w:rsidRPr="00F40522" w14:paraId="55E4D1F7" w14:textId="77777777" w:rsidTr="00AC043E">
        <w:trPr>
          <w:trHeight w:val="506"/>
        </w:trPr>
        <w:tc>
          <w:tcPr>
            <w:tcW w:w="1416" w:type="dxa"/>
            <w:shd w:val="clear" w:color="auto" w:fill="7BBEDA"/>
            <w:vAlign w:val="center"/>
          </w:tcPr>
          <w:p w14:paraId="25EC0DD5" w14:textId="77777777" w:rsidR="00F778DD" w:rsidRPr="00F40522" w:rsidRDefault="00D01FE1" w:rsidP="000E0E0C">
            <w:pPr>
              <w:pStyle w:val="TableParagraph"/>
              <w:spacing w:line="252" w:lineRule="exact"/>
              <w:ind w:left="110" w:right="408"/>
              <w:rPr>
                <w:lang w:val="es-ES_tradnl"/>
              </w:rPr>
            </w:pPr>
            <w:r w:rsidRPr="00F40522">
              <w:rPr>
                <w:lang w:val="es-ES_tradnl"/>
              </w:rPr>
              <w:t>Plenamente logrado</w:t>
            </w:r>
          </w:p>
        </w:tc>
        <w:tc>
          <w:tcPr>
            <w:tcW w:w="1678" w:type="dxa"/>
            <w:shd w:val="clear" w:color="auto" w:fill="7BBEDA"/>
            <w:vAlign w:val="center"/>
          </w:tcPr>
          <w:p w14:paraId="6BDB7A78" w14:textId="77777777" w:rsidR="00F778DD" w:rsidRPr="00F40522" w:rsidRDefault="00D01FE1" w:rsidP="000E0E0C">
            <w:pPr>
              <w:pStyle w:val="TableParagraph"/>
              <w:spacing w:line="252" w:lineRule="exact"/>
              <w:ind w:left="110" w:right="687"/>
              <w:rPr>
                <w:lang w:val="es-ES_tradnl"/>
              </w:rPr>
            </w:pPr>
            <w:r w:rsidRPr="00F40522">
              <w:rPr>
                <w:lang w:val="es-ES_tradnl"/>
              </w:rPr>
              <w:t>Avance notable</w:t>
            </w:r>
          </w:p>
        </w:tc>
        <w:tc>
          <w:tcPr>
            <w:tcW w:w="1798" w:type="dxa"/>
            <w:shd w:val="clear" w:color="auto" w:fill="7BBEDA"/>
            <w:vAlign w:val="center"/>
          </w:tcPr>
          <w:p w14:paraId="5DF6427B" w14:textId="77777777" w:rsidR="00F778DD" w:rsidRPr="00F40522" w:rsidRDefault="00D01FE1" w:rsidP="000E0E0C">
            <w:pPr>
              <w:pStyle w:val="TableParagraph"/>
              <w:spacing w:line="251" w:lineRule="exact"/>
              <w:ind w:left="108"/>
              <w:rPr>
                <w:lang w:val="es-ES_tradnl"/>
              </w:rPr>
            </w:pPr>
            <w:r w:rsidRPr="00F40522">
              <w:rPr>
                <w:lang w:val="es-ES_tradnl"/>
              </w:rPr>
              <w:t>Avance parcial</w:t>
            </w:r>
          </w:p>
        </w:tc>
        <w:tc>
          <w:tcPr>
            <w:tcW w:w="1894" w:type="dxa"/>
            <w:shd w:val="clear" w:color="auto" w:fill="7BBEDA"/>
            <w:vAlign w:val="center"/>
          </w:tcPr>
          <w:p w14:paraId="4B61504F" w14:textId="77777777" w:rsidR="00F778DD" w:rsidRPr="00F40522" w:rsidRDefault="00D01FE1" w:rsidP="000E0E0C">
            <w:pPr>
              <w:pStyle w:val="TableParagraph"/>
              <w:spacing w:line="251" w:lineRule="exact"/>
              <w:ind w:left="108"/>
              <w:rPr>
                <w:lang w:val="es-ES_tradnl"/>
              </w:rPr>
            </w:pPr>
            <w:r w:rsidRPr="00F40522">
              <w:rPr>
                <w:lang w:val="es-ES_tradnl"/>
              </w:rPr>
              <w:t>Ningún avance</w:t>
            </w:r>
          </w:p>
        </w:tc>
        <w:tc>
          <w:tcPr>
            <w:tcW w:w="2564" w:type="dxa"/>
            <w:shd w:val="clear" w:color="auto" w:fill="7BBEDA"/>
            <w:vAlign w:val="center"/>
          </w:tcPr>
          <w:p w14:paraId="6F52C88E" w14:textId="77777777" w:rsidR="00F778DD" w:rsidRPr="00F40522" w:rsidRDefault="00D01FE1" w:rsidP="000E0E0C">
            <w:pPr>
              <w:pStyle w:val="TableParagraph"/>
              <w:spacing w:line="252" w:lineRule="exact"/>
              <w:ind w:left="110" w:right="203"/>
              <w:rPr>
                <w:lang w:val="es-ES_tradnl"/>
              </w:rPr>
            </w:pPr>
            <w:r w:rsidRPr="00F40522">
              <w:rPr>
                <w:lang w:val="es-ES_tradnl"/>
              </w:rPr>
              <w:t>Sin evaluar/actividad interrumpida</w:t>
            </w:r>
          </w:p>
        </w:tc>
      </w:tr>
    </w:tbl>
    <w:p w14:paraId="4657DD9A" w14:textId="77777777" w:rsidR="00F778DD" w:rsidRPr="00F40522" w:rsidRDefault="00F778DD" w:rsidP="00F778DD">
      <w:pPr>
        <w:pStyle w:val="BodyText"/>
        <w:spacing w:before="11"/>
        <w:rPr>
          <w:lang w:val="es-ES_tradnl"/>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685B14" w:rsidRPr="00F40522" w14:paraId="15904648" w14:textId="77777777" w:rsidTr="00BF1080">
        <w:trPr>
          <w:trHeight w:val="1264"/>
        </w:trPr>
        <w:tc>
          <w:tcPr>
            <w:tcW w:w="2410" w:type="dxa"/>
            <w:shd w:val="clear" w:color="auto" w:fill="68E089"/>
            <w:vAlign w:val="center"/>
          </w:tcPr>
          <w:p w14:paraId="33DD33DD" w14:textId="77777777" w:rsidR="00C14C3B" w:rsidRPr="00F40522" w:rsidRDefault="00C14C3B" w:rsidP="00BF1080">
            <w:pPr>
              <w:widowControl w:val="0"/>
              <w:autoSpaceDE w:val="0"/>
              <w:autoSpaceDN w:val="0"/>
              <w:spacing w:before="10"/>
              <w:rPr>
                <w:rFonts w:eastAsia="Arial"/>
                <w:lang w:val="es-ES_tradnl"/>
              </w:rPr>
            </w:pPr>
          </w:p>
          <w:p w14:paraId="481B73BC" w14:textId="77777777" w:rsidR="00C14C3B" w:rsidRPr="00F40522" w:rsidRDefault="00D01FE1" w:rsidP="00BF1080">
            <w:pPr>
              <w:widowControl w:val="0"/>
              <w:autoSpaceDE w:val="0"/>
              <w:autoSpaceDN w:val="0"/>
              <w:ind w:left="110" w:right="624"/>
              <w:rPr>
                <w:rFonts w:eastAsia="Arial"/>
                <w:lang w:val="es-ES_tradnl"/>
              </w:rPr>
            </w:pPr>
            <w:r w:rsidRPr="00F40522">
              <w:rPr>
                <w:rFonts w:eastAsia="Arial"/>
                <w:szCs w:val="22"/>
                <w:u w:val="single"/>
                <w:lang w:val="es-ES_tradnl"/>
              </w:rPr>
              <w:t>Productos del proyecto</w:t>
            </w:r>
            <w:r w:rsidRPr="00F40522">
              <w:rPr>
                <w:rFonts w:eastAsia="Arial"/>
                <w:szCs w:val="22"/>
                <w:lang w:val="es-ES_tradnl"/>
              </w:rPr>
              <w:t xml:space="preserve"> (resultado previsto)</w:t>
            </w:r>
          </w:p>
        </w:tc>
        <w:tc>
          <w:tcPr>
            <w:tcW w:w="2695" w:type="dxa"/>
            <w:shd w:val="clear" w:color="auto" w:fill="68E089"/>
            <w:vAlign w:val="center"/>
          </w:tcPr>
          <w:p w14:paraId="6033D3F4" w14:textId="77777777" w:rsidR="00C14C3B" w:rsidRPr="00F40522" w:rsidRDefault="00C14C3B" w:rsidP="00BF1080">
            <w:pPr>
              <w:widowControl w:val="0"/>
              <w:autoSpaceDE w:val="0"/>
              <w:autoSpaceDN w:val="0"/>
              <w:spacing w:before="10"/>
              <w:rPr>
                <w:rFonts w:eastAsia="Arial"/>
                <w:lang w:val="es-ES_tradnl"/>
              </w:rPr>
            </w:pPr>
          </w:p>
          <w:p w14:paraId="3F571D9E" w14:textId="77777777" w:rsidR="00C14C3B" w:rsidRPr="00F40522" w:rsidRDefault="00D01FE1" w:rsidP="00BF1080">
            <w:pPr>
              <w:widowControl w:val="0"/>
              <w:autoSpaceDE w:val="0"/>
              <w:autoSpaceDN w:val="0"/>
              <w:ind w:left="110" w:right="236"/>
              <w:rPr>
                <w:rFonts w:eastAsia="Arial"/>
                <w:lang w:val="es-ES_tradnl"/>
              </w:rPr>
            </w:pPr>
            <w:r w:rsidRPr="00F40522">
              <w:rPr>
                <w:rFonts w:eastAsia="Arial"/>
                <w:szCs w:val="22"/>
                <w:u w:val="single"/>
                <w:lang w:val="es-ES_tradnl"/>
              </w:rPr>
              <w:t>Indicadores de obtención de resultados</w:t>
            </w:r>
          </w:p>
          <w:p w14:paraId="0C181868" w14:textId="77777777" w:rsidR="00C14C3B" w:rsidRPr="00F40522" w:rsidRDefault="00D01FE1" w:rsidP="00BF1080">
            <w:pPr>
              <w:widowControl w:val="0"/>
              <w:autoSpaceDE w:val="0"/>
              <w:autoSpaceDN w:val="0"/>
              <w:spacing w:before="1"/>
              <w:ind w:left="110"/>
              <w:rPr>
                <w:rFonts w:eastAsia="Arial"/>
                <w:lang w:val="es-ES_tradnl"/>
              </w:rPr>
            </w:pPr>
            <w:r w:rsidRPr="00F40522">
              <w:rPr>
                <w:rFonts w:eastAsia="Arial"/>
                <w:szCs w:val="22"/>
                <w:lang w:val="es-ES_tradnl"/>
              </w:rPr>
              <w:t>(indicadores de productos)</w:t>
            </w:r>
          </w:p>
        </w:tc>
        <w:tc>
          <w:tcPr>
            <w:tcW w:w="3401" w:type="dxa"/>
            <w:shd w:val="clear" w:color="auto" w:fill="68E089"/>
            <w:vAlign w:val="center"/>
          </w:tcPr>
          <w:p w14:paraId="136D17BD" w14:textId="77777777" w:rsidR="00C14C3B" w:rsidRPr="00F40522" w:rsidRDefault="00C14C3B" w:rsidP="00BF1080">
            <w:pPr>
              <w:widowControl w:val="0"/>
              <w:autoSpaceDE w:val="0"/>
              <w:autoSpaceDN w:val="0"/>
              <w:spacing w:before="10"/>
              <w:rPr>
                <w:rFonts w:eastAsia="Arial"/>
                <w:lang w:val="es-ES_tradnl"/>
              </w:rPr>
            </w:pPr>
          </w:p>
          <w:p w14:paraId="5B346BD9" w14:textId="77777777" w:rsidR="00C14C3B" w:rsidRPr="00F40522" w:rsidRDefault="00D01FE1" w:rsidP="00BF1080">
            <w:pPr>
              <w:widowControl w:val="0"/>
              <w:autoSpaceDE w:val="0"/>
              <w:autoSpaceDN w:val="0"/>
              <w:ind w:left="108"/>
              <w:rPr>
                <w:rFonts w:eastAsia="Arial"/>
                <w:lang w:val="es-ES_tradnl"/>
              </w:rPr>
            </w:pPr>
            <w:r w:rsidRPr="00F40522">
              <w:rPr>
                <w:rFonts w:eastAsia="Arial"/>
                <w:szCs w:val="22"/>
                <w:u w:val="single"/>
                <w:lang w:val="es-ES_tradnl"/>
              </w:rPr>
              <w:t>Datos sobre el rendimiento</w:t>
            </w:r>
          </w:p>
        </w:tc>
        <w:tc>
          <w:tcPr>
            <w:tcW w:w="876" w:type="dxa"/>
            <w:shd w:val="clear" w:color="auto" w:fill="68E089"/>
            <w:vAlign w:val="center"/>
          </w:tcPr>
          <w:p w14:paraId="051A5AE6" w14:textId="77777777" w:rsidR="00C14C3B" w:rsidRPr="00F40522" w:rsidRDefault="00C14C3B" w:rsidP="00BF1080">
            <w:pPr>
              <w:widowControl w:val="0"/>
              <w:autoSpaceDE w:val="0"/>
              <w:autoSpaceDN w:val="0"/>
              <w:spacing w:before="10"/>
              <w:rPr>
                <w:rFonts w:eastAsia="Arial"/>
                <w:lang w:val="es-ES_tradnl"/>
              </w:rPr>
            </w:pPr>
          </w:p>
          <w:p w14:paraId="5F1DCEB8" w14:textId="77777777" w:rsidR="00C14C3B" w:rsidRPr="00F40522" w:rsidRDefault="00D01FE1" w:rsidP="00BF1080">
            <w:pPr>
              <w:widowControl w:val="0"/>
              <w:autoSpaceDE w:val="0"/>
              <w:autoSpaceDN w:val="0"/>
              <w:ind w:left="111"/>
              <w:rPr>
                <w:rFonts w:eastAsia="Arial"/>
                <w:lang w:val="es-ES_tradnl"/>
              </w:rPr>
            </w:pPr>
            <w:r w:rsidRPr="00F40522">
              <w:rPr>
                <w:rFonts w:eastAsia="Arial"/>
                <w:szCs w:val="22"/>
                <w:u w:val="single"/>
                <w:lang w:val="es-ES_tradnl"/>
              </w:rPr>
              <w:t>Clave de colores</w:t>
            </w:r>
          </w:p>
        </w:tc>
      </w:tr>
      <w:tr w:rsidR="00685B14" w:rsidRPr="00F40522" w14:paraId="14CA1313" w14:textId="77777777" w:rsidTr="00BF1080">
        <w:trPr>
          <w:trHeight w:val="508"/>
        </w:trPr>
        <w:tc>
          <w:tcPr>
            <w:tcW w:w="2410" w:type="dxa"/>
            <w:tcBorders>
              <w:right w:val="single" w:sz="6" w:space="0" w:color="000000"/>
            </w:tcBorders>
            <w:vAlign w:val="center"/>
          </w:tcPr>
          <w:p w14:paraId="5AE4FF09" w14:textId="77777777" w:rsidR="00C14C3B" w:rsidRPr="00F40522" w:rsidRDefault="00D01FE1" w:rsidP="00FC159B">
            <w:pPr>
              <w:widowControl w:val="0"/>
              <w:autoSpaceDE w:val="0"/>
              <w:autoSpaceDN w:val="0"/>
              <w:ind w:left="163"/>
              <w:rPr>
                <w:rFonts w:eastAsia="Arial"/>
                <w:lang w:val="es-ES_tradnl"/>
              </w:rPr>
            </w:pPr>
            <w:r w:rsidRPr="00F40522">
              <w:rPr>
                <w:rFonts w:eastAsia="Arial"/>
                <w:szCs w:val="22"/>
                <w:lang w:val="es-ES_tradnl"/>
              </w:rPr>
              <w:t>Selección de países beneficiarios además del Brasil</w:t>
            </w:r>
          </w:p>
          <w:p w14:paraId="1E18F608" w14:textId="77777777" w:rsidR="00C14C3B" w:rsidRPr="00F40522" w:rsidRDefault="00C14C3B" w:rsidP="00FC159B">
            <w:pPr>
              <w:widowControl w:val="0"/>
              <w:autoSpaceDE w:val="0"/>
              <w:autoSpaceDN w:val="0"/>
              <w:ind w:left="163"/>
              <w:rPr>
                <w:rFonts w:eastAsia="Arial"/>
                <w:lang w:val="es-ES_tradnl"/>
              </w:rPr>
            </w:pPr>
          </w:p>
        </w:tc>
        <w:tc>
          <w:tcPr>
            <w:tcW w:w="2695" w:type="dxa"/>
            <w:tcBorders>
              <w:left w:val="single" w:sz="6" w:space="0" w:color="000000"/>
              <w:bottom w:val="single" w:sz="6" w:space="0" w:color="000000"/>
            </w:tcBorders>
            <w:vAlign w:val="center"/>
          </w:tcPr>
          <w:p w14:paraId="3EA34AC0" w14:textId="14DD1C9A" w:rsidR="00C14C3B" w:rsidRPr="00F40522" w:rsidRDefault="00D01FE1" w:rsidP="00FC159B">
            <w:pPr>
              <w:widowControl w:val="0"/>
              <w:autoSpaceDE w:val="0"/>
              <w:autoSpaceDN w:val="0"/>
              <w:ind w:left="163"/>
              <w:rPr>
                <w:rFonts w:eastAsia="Arial"/>
                <w:lang w:val="es-ES_tradnl"/>
              </w:rPr>
            </w:pPr>
            <w:r w:rsidRPr="00F40522">
              <w:rPr>
                <w:rFonts w:eastAsia="Arial"/>
                <w:szCs w:val="22"/>
                <w:lang w:val="es-ES_tradnl"/>
              </w:rPr>
              <w:t>Selección de tres países beneficiarios (con arreglo a los criterios de selección expuestos en el documento del proyecto)</w:t>
            </w:r>
            <w:r w:rsidR="00BE41A3" w:rsidRPr="00F40522">
              <w:rPr>
                <w:rFonts w:eastAsia="Arial"/>
                <w:szCs w:val="22"/>
                <w:lang w:val="es-ES_tradnl"/>
              </w:rPr>
              <w:t>.</w:t>
            </w:r>
          </w:p>
        </w:tc>
        <w:tc>
          <w:tcPr>
            <w:tcW w:w="3401" w:type="dxa"/>
            <w:vAlign w:val="center"/>
          </w:tcPr>
          <w:p w14:paraId="19778A49" w14:textId="31F3C66D" w:rsidR="00C14C3B" w:rsidRPr="00F40522" w:rsidRDefault="00D01FE1" w:rsidP="00FC159B">
            <w:pPr>
              <w:widowControl w:val="0"/>
              <w:autoSpaceDE w:val="0"/>
              <w:autoSpaceDN w:val="0"/>
              <w:ind w:left="163" w:right="151"/>
              <w:rPr>
                <w:rFonts w:eastAsia="Arial"/>
                <w:lang w:val="es-ES_tradnl"/>
              </w:rPr>
            </w:pPr>
            <w:r w:rsidRPr="00F40522">
              <w:rPr>
                <w:rFonts w:eastAsia="Arial"/>
                <w:szCs w:val="22"/>
                <w:lang w:val="es-ES_tradnl"/>
              </w:rPr>
              <w:t>Plenamente logrado: además del Brasil, se han seleccionado otros tres países beneficiarios, a saber,</w:t>
            </w:r>
            <w:r w:rsidR="00D72F1C" w:rsidRPr="00F40522">
              <w:rPr>
                <w:rFonts w:eastAsia="Arial"/>
                <w:szCs w:val="22"/>
                <w:lang w:val="es-ES_tradnl"/>
              </w:rPr>
              <w:t xml:space="preserve"> </w:t>
            </w:r>
            <w:r w:rsidRPr="00F40522">
              <w:rPr>
                <w:rFonts w:eastAsia="Arial"/>
                <w:szCs w:val="22"/>
                <w:lang w:val="es-ES_tradnl"/>
              </w:rPr>
              <w:t>Argelia, el Pakistán y Uganda.</w:t>
            </w:r>
          </w:p>
          <w:p w14:paraId="1A00C087" w14:textId="77777777" w:rsidR="00C14C3B" w:rsidRPr="00F40522" w:rsidRDefault="00C14C3B" w:rsidP="00FC159B">
            <w:pPr>
              <w:widowControl w:val="0"/>
              <w:autoSpaceDE w:val="0"/>
              <w:autoSpaceDN w:val="0"/>
              <w:ind w:left="163"/>
              <w:rPr>
                <w:rFonts w:eastAsia="Arial"/>
                <w:lang w:val="es-ES_tradnl"/>
              </w:rPr>
            </w:pPr>
          </w:p>
        </w:tc>
        <w:tc>
          <w:tcPr>
            <w:tcW w:w="876" w:type="dxa"/>
            <w:vAlign w:val="center"/>
          </w:tcPr>
          <w:p w14:paraId="29E6C2C0" w14:textId="77777777" w:rsidR="00C14C3B" w:rsidRPr="00F40522" w:rsidRDefault="00D01FE1" w:rsidP="00952230">
            <w:pPr>
              <w:widowControl w:val="0"/>
              <w:autoSpaceDE w:val="0"/>
              <w:autoSpaceDN w:val="0"/>
              <w:jc w:val="center"/>
              <w:rPr>
                <w:rFonts w:eastAsia="Arial"/>
                <w:lang w:val="es-ES_tradnl"/>
              </w:rPr>
            </w:pPr>
            <w:r w:rsidRPr="00F40522">
              <w:rPr>
                <w:rFonts w:eastAsia="Arial"/>
                <w:lang w:val="es-ES_tradnl"/>
              </w:rPr>
              <w:t>****</w:t>
            </w:r>
          </w:p>
        </w:tc>
      </w:tr>
      <w:tr w:rsidR="00685B14" w:rsidRPr="00F40522" w14:paraId="22065472" w14:textId="77777777" w:rsidTr="00BF1080">
        <w:trPr>
          <w:trHeight w:val="510"/>
        </w:trPr>
        <w:tc>
          <w:tcPr>
            <w:tcW w:w="2410" w:type="dxa"/>
            <w:tcBorders>
              <w:right w:val="single" w:sz="6" w:space="0" w:color="000000"/>
            </w:tcBorders>
            <w:vAlign w:val="center"/>
          </w:tcPr>
          <w:p w14:paraId="274A72C8" w14:textId="77777777" w:rsidR="00C14C3B" w:rsidRPr="00F40522" w:rsidRDefault="00D01FE1" w:rsidP="00FC159B">
            <w:pPr>
              <w:widowControl w:val="0"/>
              <w:autoSpaceDE w:val="0"/>
              <w:autoSpaceDN w:val="0"/>
              <w:ind w:left="163"/>
              <w:rPr>
                <w:rFonts w:eastAsia="Arial"/>
                <w:lang w:val="es-ES_tradnl"/>
              </w:rPr>
            </w:pPr>
            <w:r w:rsidRPr="00F40522">
              <w:rPr>
                <w:rFonts w:eastAsia="Arial"/>
                <w:szCs w:val="22"/>
                <w:lang w:val="es-ES_tradnl"/>
              </w:rPr>
              <w:t>Designación de los coordinadores nacionales</w:t>
            </w:r>
          </w:p>
        </w:tc>
        <w:tc>
          <w:tcPr>
            <w:tcW w:w="2695" w:type="dxa"/>
            <w:tcBorders>
              <w:top w:val="single" w:sz="6" w:space="0" w:color="000000"/>
              <w:left w:val="single" w:sz="6" w:space="0" w:color="000000"/>
              <w:bottom w:val="single" w:sz="6" w:space="0" w:color="000000"/>
            </w:tcBorders>
            <w:vAlign w:val="center"/>
          </w:tcPr>
          <w:p w14:paraId="6E2222F1" w14:textId="019EFD9E" w:rsidR="00C14C3B" w:rsidRPr="00F40522" w:rsidRDefault="00D01FE1" w:rsidP="00FC159B">
            <w:pPr>
              <w:widowControl w:val="0"/>
              <w:autoSpaceDE w:val="0"/>
              <w:autoSpaceDN w:val="0"/>
              <w:ind w:left="163"/>
              <w:rPr>
                <w:rFonts w:eastAsia="Arial"/>
                <w:lang w:val="es-ES_tradnl"/>
              </w:rPr>
            </w:pPr>
            <w:r w:rsidRPr="00F40522">
              <w:rPr>
                <w:rFonts w:eastAsia="Arial"/>
                <w:szCs w:val="22"/>
                <w:lang w:val="es-ES_tradnl"/>
              </w:rPr>
              <w:t>Nombramiento de un coordinador nacional (uno por país beneficiario)</w:t>
            </w:r>
            <w:r w:rsidR="00BE41A3" w:rsidRPr="00F40522">
              <w:rPr>
                <w:rFonts w:eastAsia="Arial"/>
                <w:szCs w:val="22"/>
                <w:lang w:val="es-ES_tradnl"/>
              </w:rPr>
              <w:t>.</w:t>
            </w:r>
          </w:p>
        </w:tc>
        <w:tc>
          <w:tcPr>
            <w:tcW w:w="3401" w:type="dxa"/>
            <w:vAlign w:val="center"/>
          </w:tcPr>
          <w:p w14:paraId="4F55C2F2" w14:textId="39831547" w:rsidR="00C14C3B" w:rsidRPr="00F40522" w:rsidRDefault="00D01FE1" w:rsidP="007C273A">
            <w:pPr>
              <w:widowControl w:val="0"/>
              <w:autoSpaceDE w:val="0"/>
              <w:autoSpaceDN w:val="0"/>
              <w:ind w:left="163" w:right="151"/>
              <w:rPr>
                <w:rFonts w:eastAsia="Arial"/>
                <w:lang w:val="es-ES_tradnl"/>
              </w:rPr>
            </w:pPr>
            <w:r w:rsidRPr="00F40522">
              <w:rPr>
                <w:rFonts w:eastAsia="Arial"/>
                <w:szCs w:val="22"/>
                <w:lang w:val="es-ES_tradnl"/>
              </w:rPr>
              <w:t>Avance notable: se han designado coordinadores nacionales en el Brasil, Uganda y el Pakistán; en Argelia, el proceso de confirmación está en curso.</w:t>
            </w:r>
          </w:p>
        </w:tc>
        <w:tc>
          <w:tcPr>
            <w:tcW w:w="876" w:type="dxa"/>
            <w:vAlign w:val="center"/>
          </w:tcPr>
          <w:p w14:paraId="2824ACCF" w14:textId="77777777" w:rsidR="00C14C3B" w:rsidRPr="00F40522" w:rsidRDefault="00D01FE1" w:rsidP="00952230">
            <w:pPr>
              <w:widowControl w:val="0"/>
              <w:autoSpaceDE w:val="0"/>
              <w:autoSpaceDN w:val="0"/>
              <w:jc w:val="center"/>
              <w:rPr>
                <w:rFonts w:eastAsia="Arial"/>
                <w:lang w:val="es-ES_tradnl"/>
              </w:rPr>
            </w:pPr>
            <w:r w:rsidRPr="00F40522">
              <w:rPr>
                <w:rFonts w:eastAsia="Arial"/>
                <w:lang w:val="es-ES_tradnl"/>
              </w:rPr>
              <w:t>***</w:t>
            </w:r>
          </w:p>
        </w:tc>
      </w:tr>
      <w:tr w:rsidR="00685B14" w:rsidRPr="00F40522" w14:paraId="6C2A49FE" w14:textId="77777777" w:rsidTr="00BF1080">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67E26BAF" w14:textId="77777777" w:rsidR="00C14C3B" w:rsidRPr="00F40522" w:rsidRDefault="00D01FE1" w:rsidP="00FC159B">
            <w:pPr>
              <w:widowControl w:val="0"/>
              <w:autoSpaceDE w:val="0"/>
              <w:autoSpaceDN w:val="0"/>
              <w:ind w:left="163"/>
              <w:rPr>
                <w:rFonts w:eastAsia="Arial"/>
                <w:lang w:val="es-ES_tradnl"/>
              </w:rPr>
            </w:pPr>
            <w:r w:rsidRPr="00F40522">
              <w:rPr>
                <w:rFonts w:eastAsia="Arial"/>
                <w:bCs/>
                <w:szCs w:val="22"/>
                <w:lang w:val="es-ES_tradnl"/>
              </w:rPr>
              <w:t>Planes de proyecto a escala nacional</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744A0358" w14:textId="4B743651" w:rsidR="00C14C3B" w:rsidRPr="00F40522" w:rsidRDefault="00D01FE1" w:rsidP="00FC159B">
            <w:pPr>
              <w:widowControl w:val="0"/>
              <w:autoSpaceDE w:val="0"/>
              <w:autoSpaceDN w:val="0"/>
              <w:ind w:left="163"/>
              <w:rPr>
                <w:rFonts w:eastAsia="Arial"/>
                <w:bCs/>
                <w:lang w:val="es-ES_tradnl"/>
              </w:rPr>
            </w:pPr>
            <w:r w:rsidRPr="00F40522">
              <w:rPr>
                <w:rFonts w:eastAsia="Arial"/>
                <w:bCs/>
                <w:szCs w:val="22"/>
                <w:lang w:val="es-ES_tradnl"/>
              </w:rPr>
              <w:t>Planes de proyecto a escala nacional aprobados (uno por país beneficiario)</w:t>
            </w:r>
            <w:r w:rsidR="00BE41A3" w:rsidRPr="00F40522">
              <w:rPr>
                <w:rFonts w:eastAsia="Arial"/>
                <w:bCs/>
                <w:szCs w:val="22"/>
                <w:lang w:val="es-ES_tradnl"/>
              </w:rPr>
              <w:t>.</w:t>
            </w:r>
          </w:p>
          <w:p w14:paraId="566F40F3" w14:textId="77777777" w:rsidR="00C14C3B" w:rsidRPr="00F40522" w:rsidRDefault="00C14C3B" w:rsidP="00FC159B">
            <w:pPr>
              <w:widowControl w:val="0"/>
              <w:autoSpaceDE w:val="0"/>
              <w:autoSpaceDN w:val="0"/>
              <w:ind w:left="163"/>
              <w:rPr>
                <w:rFonts w:eastAsia="Arial"/>
                <w:lang w:val="es-ES_tradnl"/>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051B9F65" w14:textId="77777777" w:rsidR="00C14C3B" w:rsidRPr="00F40522" w:rsidRDefault="00D01FE1" w:rsidP="00E73C3E">
            <w:pPr>
              <w:widowControl w:val="0"/>
              <w:autoSpaceDE w:val="0"/>
              <w:autoSpaceDN w:val="0"/>
              <w:ind w:left="163" w:right="151"/>
              <w:rPr>
                <w:rFonts w:eastAsia="Arial"/>
                <w:szCs w:val="22"/>
                <w:lang w:val="es-ES_tradnl"/>
              </w:rPr>
            </w:pPr>
            <w:r w:rsidRPr="00F40522">
              <w:rPr>
                <w:rFonts w:eastAsia="Arial"/>
                <w:szCs w:val="22"/>
                <w:lang w:val="es-ES_tradnl"/>
              </w:rPr>
              <w:t>Avance notable: se han aprobado los planes de proyecto a escala nacional en el Brasil, Uganda y el Pakistán; en Argelia, el proceso de confirmación está en curso.</w:t>
            </w:r>
          </w:p>
          <w:p w14:paraId="0FBE9580" w14:textId="77777777" w:rsidR="00C14C3B" w:rsidRPr="00F40522" w:rsidRDefault="00C14C3B" w:rsidP="00E73C3E">
            <w:pPr>
              <w:widowControl w:val="0"/>
              <w:autoSpaceDE w:val="0"/>
              <w:autoSpaceDN w:val="0"/>
              <w:ind w:left="163" w:right="151"/>
              <w:rPr>
                <w:rFonts w:eastAsia="Arial"/>
                <w:szCs w:val="22"/>
                <w:lang w:val="es-ES_tradnl"/>
              </w:rPr>
            </w:pP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1D79FEA2" w14:textId="77777777" w:rsidR="00C14C3B" w:rsidRPr="00F40522" w:rsidRDefault="00D01FE1" w:rsidP="00952230">
            <w:pPr>
              <w:widowControl w:val="0"/>
              <w:autoSpaceDE w:val="0"/>
              <w:autoSpaceDN w:val="0"/>
              <w:jc w:val="center"/>
              <w:rPr>
                <w:rFonts w:eastAsia="Arial"/>
                <w:lang w:val="es-ES_tradnl"/>
              </w:rPr>
            </w:pPr>
            <w:r w:rsidRPr="00F40522">
              <w:rPr>
                <w:rFonts w:eastAsia="Arial"/>
                <w:lang w:val="es-ES_tradnl"/>
              </w:rPr>
              <w:t>***</w:t>
            </w:r>
          </w:p>
        </w:tc>
      </w:tr>
      <w:tr w:rsidR="00685B14" w:rsidRPr="00F40522" w14:paraId="7C8DC648" w14:textId="77777777" w:rsidTr="00BF1080">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2D657782" w14:textId="77777777" w:rsidR="00C14C3B" w:rsidRPr="00F40522" w:rsidRDefault="00D01FE1" w:rsidP="00FC159B">
            <w:pPr>
              <w:widowControl w:val="0"/>
              <w:autoSpaceDE w:val="0"/>
              <w:autoSpaceDN w:val="0"/>
              <w:ind w:left="163"/>
              <w:rPr>
                <w:rFonts w:eastAsia="Arial"/>
                <w:lang w:val="es-ES_tradnl"/>
              </w:rPr>
            </w:pPr>
            <w:r w:rsidRPr="00F40522">
              <w:rPr>
                <w:rFonts w:eastAsia="Arial"/>
                <w:bCs/>
                <w:szCs w:val="22"/>
                <w:lang w:val="es-ES_tradnl"/>
              </w:rPr>
              <w:t>Actividades de información</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28A66ECD" w14:textId="4454A9CD" w:rsidR="00C14C3B" w:rsidRPr="00F40522" w:rsidRDefault="00D01FE1" w:rsidP="00FC159B">
            <w:pPr>
              <w:widowControl w:val="0"/>
              <w:autoSpaceDE w:val="0"/>
              <w:autoSpaceDN w:val="0"/>
              <w:ind w:left="163"/>
              <w:rPr>
                <w:rFonts w:eastAsia="Arial"/>
                <w:lang w:val="es-ES_tradnl"/>
              </w:rPr>
            </w:pPr>
            <w:r w:rsidRPr="00F40522">
              <w:rPr>
                <w:rFonts w:eastAsia="Arial"/>
                <w:bCs/>
                <w:szCs w:val="22"/>
                <w:lang w:val="es-ES_tradnl"/>
              </w:rPr>
              <w:t>Celebración de actividades de información</w:t>
            </w:r>
            <w:r w:rsidR="00BE41A3" w:rsidRPr="00F40522">
              <w:rPr>
                <w:rFonts w:eastAsia="Arial"/>
                <w:bCs/>
                <w:szCs w:val="22"/>
                <w:lang w:val="es-ES_tradnl"/>
              </w:rPr>
              <w:t>.</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13F56745" w14:textId="00401137" w:rsidR="00C14C3B" w:rsidRPr="00F40522" w:rsidRDefault="00D01FE1" w:rsidP="00E73C3E">
            <w:pPr>
              <w:widowControl w:val="0"/>
              <w:autoSpaceDE w:val="0"/>
              <w:autoSpaceDN w:val="0"/>
              <w:ind w:left="163" w:right="151"/>
              <w:rPr>
                <w:rFonts w:eastAsia="Arial"/>
                <w:szCs w:val="22"/>
                <w:lang w:val="es-ES_tradnl"/>
              </w:rPr>
            </w:pPr>
            <w:r w:rsidRPr="00F40522">
              <w:rPr>
                <w:rFonts w:eastAsia="Arial"/>
                <w:szCs w:val="22"/>
                <w:lang w:val="es-ES_tradnl"/>
              </w:rPr>
              <w:t>Avance parcial: se celebraron consultas con los comités directivos nacionales para programar actividades de información en el Brasil, el Pakistán y Uganda en el último trimestre de</w:t>
            </w:r>
            <w:r w:rsidR="0030775D" w:rsidRPr="00F40522">
              <w:rPr>
                <w:rFonts w:eastAsia="Arial"/>
                <w:szCs w:val="22"/>
                <w:lang w:val="es-ES_tradnl"/>
              </w:rPr>
              <w:t> 2</w:t>
            </w:r>
            <w:r w:rsidRPr="00F40522">
              <w:rPr>
                <w:rFonts w:eastAsia="Arial"/>
                <w:szCs w:val="22"/>
                <w:lang w:val="es-ES_tradnl"/>
              </w:rPr>
              <w:t>023.</w:t>
            </w:r>
          </w:p>
          <w:p w14:paraId="48878FC4" w14:textId="77777777" w:rsidR="00C14C3B" w:rsidRPr="00F40522" w:rsidRDefault="00D01FE1" w:rsidP="00E73C3E">
            <w:pPr>
              <w:widowControl w:val="0"/>
              <w:autoSpaceDE w:val="0"/>
              <w:autoSpaceDN w:val="0"/>
              <w:ind w:left="163" w:right="151"/>
              <w:rPr>
                <w:rFonts w:eastAsia="Arial"/>
                <w:szCs w:val="22"/>
                <w:lang w:val="es-ES_tradnl"/>
              </w:rPr>
            </w:pPr>
            <w:r w:rsidRPr="00F40522">
              <w:rPr>
                <w:rFonts w:eastAsia="Arial"/>
                <w:szCs w:val="22"/>
                <w:lang w:val="es-ES_tradnl"/>
              </w:rPr>
              <w:t>Se contrataron consultores nacionales para que contribuyeran a la organización de estas actividades.</w:t>
            </w:r>
          </w:p>
          <w:p w14:paraId="13A339E8" w14:textId="77777777" w:rsidR="00C14C3B" w:rsidRPr="00F40522" w:rsidRDefault="00C14C3B" w:rsidP="00E73C3E">
            <w:pPr>
              <w:widowControl w:val="0"/>
              <w:autoSpaceDE w:val="0"/>
              <w:autoSpaceDN w:val="0"/>
              <w:ind w:left="163" w:right="151"/>
              <w:rPr>
                <w:rFonts w:eastAsia="Arial"/>
                <w:szCs w:val="22"/>
                <w:lang w:val="es-ES_tradnl"/>
              </w:rPr>
            </w:pP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77F13BBD" w14:textId="77777777" w:rsidR="00C14C3B" w:rsidRPr="00F40522" w:rsidRDefault="00D01FE1" w:rsidP="00952230">
            <w:pPr>
              <w:widowControl w:val="0"/>
              <w:autoSpaceDE w:val="0"/>
              <w:autoSpaceDN w:val="0"/>
              <w:jc w:val="center"/>
              <w:rPr>
                <w:rFonts w:eastAsia="Arial"/>
                <w:lang w:val="es-ES_tradnl"/>
              </w:rPr>
            </w:pPr>
            <w:r w:rsidRPr="00F40522">
              <w:rPr>
                <w:rFonts w:eastAsia="Arial"/>
                <w:lang w:val="es-ES_tradnl"/>
              </w:rPr>
              <w:t>**</w:t>
            </w:r>
          </w:p>
        </w:tc>
      </w:tr>
      <w:tr w:rsidR="00685B14" w:rsidRPr="00F40522" w14:paraId="5C3A6B7F" w14:textId="77777777" w:rsidTr="00BF1080">
        <w:trPr>
          <w:trHeight w:val="510"/>
        </w:trPr>
        <w:tc>
          <w:tcPr>
            <w:tcW w:w="2410" w:type="dxa"/>
            <w:vMerge w:val="restart"/>
            <w:tcBorders>
              <w:top w:val="single" w:sz="4" w:space="0" w:color="auto"/>
              <w:left w:val="single" w:sz="4" w:space="0" w:color="auto"/>
              <w:right w:val="single" w:sz="4" w:space="0" w:color="auto"/>
            </w:tcBorders>
            <w:shd w:val="clear" w:color="auto" w:fill="auto"/>
          </w:tcPr>
          <w:p w14:paraId="65FCA57A" w14:textId="77777777" w:rsidR="00C14C3B" w:rsidRPr="00F40522" w:rsidRDefault="00D01FE1" w:rsidP="00FC159B">
            <w:pPr>
              <w:widowControl w:val="0"/>
              <w:autoSpaceDE w:val="0"/>
              <w:autoSpaceDN w:val="0"/>
              <w:ind w:left="163"/>
              <w:rPr>
                <w:rFonts w:eastAsia="Arial"/>
                <w:lang w:val="es-ES_tradnl"/>
              </w:rPr>
            </w:pPr>
            <w:r w:rsidRPr="00F40522">
              <w:rPr>
                <w:rFonts w:eastAsia="Arial"/>
                <w:bCs/>
                <w:szCs w:val="22"/>
                <w:lang w:val="es-ES_tradnl"/>
              </w:rPr>
              <w:t>Estudios sobre los desafíos en el período posterior al registro</w:t>
            </w:r>
          </w:p>
        </w:tc>
        <w:tc>
          <w:tcPr>
            <w:tcW w:w="2695" w:type="dxa"/>
            <w:tcBorders>
              <w:top w:val="single" w:sz="4" w:space="0" w:color="auto"/>
              <w:left w:val="single" w:sz="4" w:space="0" w:color="auto"/>
              <w:right w:val="single" w:sz="4" w:space="0" w:color="auto"/>
            </w:tcBorders>
            <w:shd w:val="clear" w:color="auto" w:fill="auto"/>
          </w:tcPr>
          <w:p w14:paraId="286513C3" w14:textId="7F0303BF" w:rsidR="00C14C3B" w:rsidRPr="00F40522" w:rsidRDefault="00D01FE1" w:rsidP="00FC159B">
            <w:pPr>
              <w:widowControl w:val="0"/>
              <w:autoSpaceDE w:val="0"/>
              <w:autoSpaceDN w:val="0"/>
              <w:ind w:left="163"/>
              <w:rPr>
                <w:rFonts w:eastAsia="Arial"/>
                <w:bCs/>
                <w:lang w:val="es-ES_tradnl"/>
              </w:rPr>
            </w:pPr>
            <w:r w:rsidRPr="00F40522">
              <w:rPr>
                <w:rFonts w:eastAsia="Arial"/>
                <w:bCs/>
                <w:szCs w:val="22"/>
                <w:lang w:val="es-ES_tradnl"/>
              </w:rPr>
              <w:t>Elaboración de estudios sobre los desafíos en el período posterior al registro de cada país beneficiario</w:t>
            </w:r>
            <w:r w:rsidR="00BE41A3" w:rsidRPr="00F40522">
              <w:rPr>
                <w:rFonts w:eastAsia="Arial"/>
                <w:bCs/>
                <w:szCs w:val="22"/>
                <w:lang w:val="es-ES_tradnl"/>
              </w:rPr>
              <w:t>.</w:t>
            </w:r>
          </w:p>
          <w:p w14:paraId="48B3DC88" w14:textId="77777777" w:rsidR="00C14C3B" w:rsidRPr="00F40522" w:rsidRDefault="00C14C3B" w:rsidP="00FC159B">
            <w:pPr>
              <w:widowControl w:val="0"/>
              <w:autoSpaceDE w:val="0"/>
              <w:autoSpaceDN w:val="0"/>
              <w:ind w:left="163"/>
              <w:rPr>
                <w:rFonts w:eastAsia="Arial"/>
                <w:lang w:val="es-ES_tradnl"/>
              </w:rPr>
            </w:pPr>
          </w:p>
        </w:tc>
        <w:tc>
          <w:tcPr>
            <w:tcW w:w="3401" w:type="dxa"/>
            <w:vMerge w:val="restart"/>
            <w:tcBorders>
              <w:top w:val="single" w:sz="4" w:space="0" w:color="auto"/>
              <w:left w:val="single" w:sz="4" w:space="0" w:color="auto"/>
              <w:right w:val="single" w:sz="4" w:space="0" w:color="auto"/>
            </w:tcBorders>
            <w:shd w:val="clear" w:color="auto" w:fill="auto"/>
            <w:vAlign w:val="center"/>
          </w:tcPr>
          <w:p w14:paraId="37202C31" w14:textId="77777777" w:rsidR="00644AB1" w:rsidRPr="00F40522" w:rsidRDefault="00D01FE1" w:rsidP="00E73C3E">
            <w:pPr>
              <w:widowControl w:val="0"/>
              <w:autoSpaceDE w:val="0"/>
              <w:autoSpaceDN w:val="0"/>
              <w:ind w:left="163" w:right="151"/>
              <w:rPr>
                <w:rFonts w:eastAsia="Arial"/>
                <w:szCs w:val="22"/>
                <w:lang w:val="es-ES_tradnl"/>
              </w:rPr>
            </w:pPr>
            <w:r w:rsidRPr="00F40522">
              <w:rPr>
                <w:rFonts w:eastAsia="Arial"/>
                <w:szCs w:val="22"/>
                <w:lang w:val="es-ES_tradnl"/>
              </w:rPr>
              <w:t>Avance parcial: los especialistas internacionales prepararon una encuesta preliminar para definir la metodología del estudio.</w:t>
            </w:r>
          </w:p>
          <w:p w14:paraId="684C2505" w14:textId="77777777" w:rsidR="00644AB1" w:rsidRPr="00F40522" w:rsidRDefault="00644AB1" w:rsidP="00E73C3E">
            <w:pPr>
              <w:widowControl w:val="0"/>
              <w:autoSpaceDE w:val="0"/>
              <w:autoSpaceDN w:val="0"/>
              <w:ind w:left="163" w:right="151"/>
              <w:rPr>
                <w:rFonts w:eastAsia="Arial"/>
                <w:szCs w:val="22"/>
                <w:lang w:val="es-ES_tradnl"/>
              </w:rPr>
            </w:pPr>
          </w:p>
          <w:p w14:paraId="5921CE27" w14:textId="719E9D9A" w:rsidR="00644AB1" w:rsidRPr="00F40522" w:rsidRDefault="00D01FE1" w:rsidP="007C273A">
            <w:pPr>
              <w:widowControl w:val="0"/>
              <w:autoSpaceDE w:val="0"/>
              <w:autoSpaceDN w:val="0"/>
              <w:ind w:left="163" w:right="151"/>
              <w:rPr>
                <w:rFonts w:eastAsia="Arial"/>
                <w:szCs w:val="22"/>
                <w:lang w:val="es-ES_tradnl"/>
              </w:rPr>
            </w:pPr>
            <w:r w:rsidRPr="00F40522">
              <w:rPr>
                <w:rFonts w:eastAsia="Arial"/>
                <w:szCs w:val="22"/>
                <w:lang w:val="es-ES_tradnl"/>
              </w:rPr>
              <w:t xml:space="preserve">Los consultores nacionales del Brasil, Uganda y el Pakistán elaboraron un informe preliminar </w:t>
            </w:r>
            <w:r w:rsidR="00E73C3E" w:rsidRPr="00F40522">
              <w:rPr>
                <w:rFonts w:eastAsia="Arial"/>
                <w:szCs w:val="22"/>
                <w:lang w:val="es-ES_tradnl"/>
              </w:rPr>
              <w:t>a partir de esa encuesta.</w:t>
            </w:r>
          </w:p>
        </w:tc>
        <w:tc>
          <w:tcPr>
            <w:tcW w:w="876" w:type="dxa"/>
            <w:vMerge w:val="restart"/>
            <w:tcBorders>
              <w:top w:val="single" w:sz="4" w:space="0" w:color="auto"/>
              <w:left w:val="single" w:sz="4" w:space="0" w:color="auto"/>
              <w:right w:val="single" w:sz="4" w:space="0" w:color="auto"/>
            </w:tcBorders>
            <w:shd w:val="clear" w:color="auto" w:fill="auto"/>
            <w:vAlign w:val="center"/>
          </w:tcPr>
          <w:p w14:paraId="00EE9799" w14:textId="77777777" w:rsidR="00C14C3B" w:rsidRPr="00F40522" w:rsidRDefault="00D01FE1" w:rsidP="00952230">
            <w:pPr>
              <w:widowControl w:val="0"/>
              <w:autoSpaceDE w:val="0"/>
              <w:autoSpaceDN w:val="0"/>
              <w:jc w:val="center"/>
              <w:rPr>
                <w:rFonts w:eastAsia="Arial"/>
                <w:lang w:val="es-ES_tradnl"/>
              </w:rPr>
            </w:pPr>
            <w:r w:rsidRPr="00F40522">
              <w:rPr>
                <w:rFonts w:eastAsia="Arial"/>
                <w:lang w:val="es-ES_tradnl"/>
              </w:rPr>
              <w:t>**</w:t>
            </w:r>
          </w:p>
        </w:tc>
      </w:tr>
      <w:tr w:rsidR="00685B14" w:rsidRPr="00F40522" w14:paraId="4C21FFAA" w14:textId="77777777" w:rsidTr="00644AB1">
        <w:trPr>
          <w:trHeight w:val="1547"/>
        </w:trPr>
        <w:tc>
          <w:tcPr>
            <w:tcW w:w="2410" w:type="dxa"/>
            <w:vMerge/>
            <w:tcBorders>
              <w:left w:val="single" w:sz="4" w:space="0" w:color="auto"/>
              <w:bottom w:val="single" w:sz="4" w:space="0" w:color="auto"/>
              <w:right w:val="single" w:sz="4" w:space="0" w:color="auto"/>
            </w:tcBorders>
            <w:shd w:val="clear" w:color="auto" w:fill="auto"/>
          </w:tcPr>
          <w:p w14:paraId="483AD9B4" w14:textId="77777777" w:rsidR="00C14C3B" w:rsidRPr="00F40522" w:rsidRDefault="00C14C3B" w:rsidP="00FC159B">
            <w:pPr>
              <w:widowControl w:val="0"/>
              <w:autoSpaceDE w:val="0"/>
              <w:autoSpaceDN w:val="0"/>
              <w:ind w:left="163"/>
              <w:rPr>
                <w:rFonts w:eastAsia="Arial"/>
                <w:lang w:val="es-ES_tradnl"/>
              </w:rPr>
            </w:pPr>
          </w:p>
        </w:tc>
        <w:tc>
          <w:tcPr>
            <w:tcW w:w="2695" w:type="dxa"/>
            <w:tcBorders>
              <w:left w:val="single" w:sz="4" w:space="0" w:color="auto"/>
              <w:bottom w:val="single" w:sz="4" w:space="0" w:color="auto"/>
              <w:right w:val="single" w:sz="4" w:space="0" w:color="auto"/>
            </w:tcBorders>
            <w:shd w:val="clear" w:color="auto" w:fill="auto"/>
          </w:tcPr>
          <w:p w14:paraId="14BEA948" w14:textId="31B3B444" w:rsidR="00C14C3B" w:rsidRPr="00F40522" w:rsidRDefault="00D01FE1" w:rsidP="00FC159B">
            <w:pPr>
              <w:widowControl w:val="0"/>
              <w:autoSpaceDE w:val="0"/>
              <w:autoSpaceDN w:val="0"/>
              <w:ind w:left="163"/>
              <w:rPr>
                <w:rFonts w:eastAsia="Arial"/>
                <w:bCs/>
                <w:lang w:val="es-ES_tradnl"/>
              </w:rPr>
            </w:pPr>
            <w:r w:rsidRPr="00F40522">
              <w:rPr>
                <w:rFonts w:eastAsia="Arial"/>
                <w:bCs/>
                <w:szCs w:val="22"/>
                <w:lang w:val="es-ES_tradnl"/>
              </w:rPr>
              <w:t>Estudios sobre los desafíos en el período posterior al registro y su validación por el equipo de la OMPI de gestión del proyecto y el coordinador nacional de cada país beneficiario</w:t>
            </w:r>
            <w:r w:rsidR="00BE41A3" w:rsidRPr="00F40522">
              <w:rPr>
                <w:rFonts w:eastAsia="Arial"/>
                <w:bCs/>
                <w:szCs w:val="22"/>
                <w:lang w:val="es-ES_tradnl"/>
              </w:rPr>
              <w:t>.</w:t>
            </w:r>
          </w:p>
        </w:tc>
        <w:tc>
          <w:tcPr>
            <w:tcW w:w="3401" w:type="dxa"/>
            <w:vMerge/>
            <w:tcBorders>
              <w:left w:val="single" w:sz="4" w:space="0" w:color="auto"/>
              <w:bottom w:val="single" w:sz="4" w:space="0" w:color="auto"/>
              <w:right w:val="single" w:sz="4" w:space="0" w:color="auto"/>
            </w:tcBorders>
            <w:shd w:val="clear" w:color="auto" w:fill="auto"/>
          </w:tcPr>
          <w:p w14:paraId="7170EF4B" w14:textId="77777777" w:rsidR="00C14C3B" w:rsidRPr="00F40522" w:rsidRDefault="00C14C3B" w:rsidP="00E73C3E">
            <w:pPr>
              <w:widowControl w:val="0"/>
              <w:autoSpaceDE w:val="0"/>
              <w:autoSpaceDN w:val="0"/>
              <w:ind w:left="163" w:right="151"/>
              <w:rPr>
                <w:rFonts w:eastAsia="Arial"/>
                <w:szCs w:val="22"/>
                <w:lang w:val="es-ES_tradnl"/>
              </w:rPr>
            </w:pPr>
          </w:p>
        </w:tc>
        <w:tc>
          <w:tcPr>
            <w:tcW w:w="876" w:type="dxa"/>
            <w:vMerge/>
            <w:tcBorders>
              <w:left w:val="single" w:sz="4" w:space="0" w:color="auto"/>
              <w:bottom w:val="single" w:sz="4" w:space="0" w:color="auto"/>
              <w:right w:val="single" w:sz="4" w:space="0" w:color="auto"/>
            </w:tcBorders>
            <w:shd w:val="clear" w:color="auto" w:fill="auto"/>
          </w:tcPr>
          <w:p w14:paraId="1498FCAC" w14:textId="77777777" w:rsidR="00C14C3B" w:rsidRPr="00F40522" w:rsidRDefault="00C14C3B" w:rsidP="00952230">
            <w:pPr>
              <w:widowControl w:val="0"/>
              <w:autoSpaceDE w:val="0"/>
              <w:autoSpaceDN w:val="0"/>
              <w:jc w:val="center"/>
              <w:rPr>
                <w:rFonts w:eastAsia="Arial"/>
                <w:lang w:val="es-ES_tradnl"/>
              </w:rPr>
            </w:pPr>
          </w:p>
        </w:tc>
      </w:tr>
      <w:tr w:rsidR="00685B14" w:rsidRPr="00F40522" w14:paraId="586CD70B" w14:textId="77777777" w:rsidTr="00BF1080">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4F5A0AE7" w14:textId="32991329" w:rsidR="00C14C3B" w:rsidRPr="00F40522" w:rsidRDefault="00D01FE1" w:rsidP="007C273A">
            <w:pPr>
              <w:widowControl w:val="0"/>
              <w:autoSpaceDE w:val="0"/>
              <w:autoSpaceDN w:val="0"/>
              <w:ind w:left="163"/>
              <w:rPr>
                <w:rFonts w:eastAsia="Arial"/>
                <w:lang w:val="es-ES_tradnl"/>
              </w:rPr>
            </w:pPr>
            <w:r w:rsidRPr="00F40522">
              <w:rPr>
                <w:rFonts w:eastAsia="Arial"/>
                <w:bCs/>
                <w:szCs w:val="22"/>
                <w:lang w:val="es-ES_tradnl"/>
              </w:rPr>
              <w:t>Selección de indicaciones geográficas o marcas colectivas o</w:t>
            </w:r>
            <w:r w:rsidR="007C273A" w:rsidRPr="00F40522">
              <w:rPr>
                <w:rFonts w:eastAsia="Arial"/>
                <w:bCs/>
                <w:szCs w:val="22"/>
                <w:lang w:val="es-ES_tradnl"/>
              </w:rPr>
              <w:t xml:space="preserve"> de </w:t>
            </w:r>
            <w:r w:rsidRPr="00F40522">
              <w:rPr>
                <w:rFonts w:eastAsia="Arial"/>
                <w:bCs/>
                <w:szCs w:val="22"/>
                <w:lang w:val="es-ES_tradnl"/>
              </w:rPr>
              <w:t>certificación</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4437385F" w14:textId="43370F7A" w:rsidR="00C14C3B" w:rsidRPr="00F40522" w:rsidRDefault="00D01FE1" w:rsidP="00E73C3E">
            <w:pPr>
              <w:widowControl w:val="0"/>
              <w:autoSpaceDE w:val="0"/>
              <w:autoSpaceDN w:val="0"/>
              <w:ind w:left="163"/>
              <w:rPr>
                <w:rFonts w:eastAsia="Arial"/>
                <w:lang w:val="es-ES_tradnl"/>
              </w:rPr>
            </w:pPr>
            <w:r w:rsidRPr="00F40522">
              <w:rPr>
                <w:rFonts w:eastAsia="Arial"/>
                <w:bCs/>
                <w:szCs w:val="22"/>
                <w:lang w:val="es-ES_tradnl"/>
              </w:rPr>
              <w:t>Indicaciones geográficas o marcas colectivas o de certificación seleccionadas (una por país beneficiario)</w:t>
            </w:r>
            <w:r w:rsidR="00BE41A3" w:rsidRPr="00F40522">
              <w:rPr>
                <w:rFonts w:eastAsia="Arial"/>
                <w:bCs/>
                <w:szCs w:val="22"/>
                <w:lang w:val="es-ES_tradnl"/>
              </w:rPr>
              <w:t>.</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16E22D9C" w14:textId="4000806F" w:rsidR="00C14C3B" w:rsidRPr="00F40522" w:rsidRDefault="00D01FE1" w:rsidP="00E73C3E">
            <w:pPr>
              <w:widowControl w:val="0"/>
              <w:autoSpaceDE w:val="0"/>
              <w:autoSpaceDN w:val="0"/>
              <w:ind w:left="163" w:right="151"/>
              <w:rPr>
                <w:rFonts w:eastAsia="Arial"/>
                <w:szCs w:val="22"/>
                <w:lang w:val="es-ES_tradnl"/>
              </w:rPr>
            </w:pPr>
            <w:r w:rsidRPr="00F40522">
              <w:rPr>
                <w:rFonts w:eastAsia="Arial"/>
                <w:szCs w:val="22"/>
                <w:lang w:val="es-ES_tradnl"/>
              </w:rPr>
              <w:t>Plenamente logrado: todos los países beneficiarios han llevado a cabo la selección de la IG o la marca colectiva o de certificación.</w:t>
            </w: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7DFC704B" w14:textId="77777777" w:rsidR="00C14C3B" w:rsidRPr="00F40522" w:rsidRDefault="00D01FE1" w:rsidP="00952230">
            <w:pPr>
              <w:widowControl w:val="0"/>
              <w:autoSpaceDE w:val="0"/>
              <w:autoSpaceDN w:val="0"/>
              <w:jc w:val="center"/>
              <w:rPr>
                <w:rFonts w:eastAsia="Arial"/>
                <w:lang w:val="es-ES_tradnl"/>
              </w:rPr>
            </w:pPr>
            <w:r w:rsidRPr="00F40522">
              <w:rPr>
                <w:rFonts w:eastAsia="Arial"/>
                <w:lang w:val="es-ES_tradnl"/>
              </w:rPr>
              <w:t>****</w:t>
            </w:r>
          </w:p>
        </w:tc>
      </w:tr>
      <w:tr w:rsidR="00685B14" w:rsidRPr="00F40522" w14:paraId="0EE63A4C" w14:textId="77777777" w:rsidTr="00BF1080">
        <w:trPr>
          <w:trHeight w:val="510"/>
        </w:trPr>
        <w:tc>
          <w:tcPr>
            <w:tcW w:w="2410" w:type="dxa"/>
            <w:tcBorders>
              <w:right w:val="single" w:sz="6" w:space="0" w:color="000000"/>
            </w:tcBorders>
          </w:tcPr>
          <w:p w14:paraId="6282AD1E" w14:textId="77777777" w:rsidR="00C14C3B" w:rsidRPr="00F40522" w:rsidRDefault="00D01FE1" w:rsidP="00FC159B">
            <w:pPr>
              <w:widowControl w:val="0"/>
              <w:autoSpaceDE w:val="0"/>
              <w:autoSpaceDN w:val="0"/>
              <w:ind w:left="163"/>
              <w:rPr>
                <w:rFonts w:eastAsia="Arial"/>
                <w:lang w:val="es-ES_tradnl"/>
              </w:rPr>
            </w:pPr>
            <w:r w:rsidRPr="00F40522">
              <w:rPr>
                <w:rFonts w:eastAsia="Arial"/>
                <w:bCs/>
                <w:szCs w:val="22"/>
                <w:lang w:val="es-ES_tradnl"/>
              </w:rPr>
              <w:t>Estrategias, guías o material de formación</w:t>
            </w:r>
          </w:p>
        </w:tc>
        <w:tc>
          <w:tcPr>
            <w:tcW w:w="2695" w:type="dxa"/>
            <w:tcBorders>
              <w:top w:val="single" w:sz="6" w:space="0" w:color="000000"/>
              <w:left w:val="single" w:sz="6" w:space="0" w:color="000000"/>
              <w:bottom w:val="single" w:sz="6" w:space="0" w:color="000000"/>
            </w:tcBorders>
          </w:tcPr>
          <w:p w14:paraId="69770A38" w14:textId="133A4E3B" w:rsidR="00C14C3B" w:rsidRPr="00F40522" w:rsidRDefault="00D01FE1" w:rsidP="007C273A">
            <w:pPr>
              <w:widowControl w:val="0"/>
              <w:autoSpaceDE w:val="0"/>
              <w:autoSpaceDN w:val="0"/>
              <w:ind w:left="163"/>
              <w:rPr>
                <w:rFonts w:eastAsia="Arial"/>
                <w:lang w:val="es-ES_tradnl"/>
              </w:rPr>
            </w:pPr>
            <w:r w:rsidRPr="00F40522">
              <w:rPr>
                <w:rFonts w:eastAsia="Arial"/>
                <w:bCs/>
                <w:szCs w:val="22"/>
                <w:lang w:val="es-ES_tradnl"/>
              </w:rPr>
              <w:t>Elaboración de estrategias, guías o material de formación para reforzar la gestión colectiva de las indicaciones geográficas o de las marcas colectivas o de certificación</w:t>
            </w:r>
            <w:r w:rsidR="00BE41A3" w:rsidRPr="00F40522">
              <w:rPr>
                <w:rFonts w:eastAsia="Arial"/>
                <w:bCs/>
                <w:szCs w:val="22"/>
                <w:lang w:val="es-ES_tradnl"/>
              </w:rPr>
              <w:t>.</w:t>
            </w:r>
          </w:p>
        </w:tc>
        <w:tc>
          <w:tcPr>
            <w:tcW w:w="3401" w:type="dxa"/>
          </w:tcPr>
          <w:p w14:paraId="16CFE342" w14:textId="77777777" w:rsidR="00C14C3B" w:rsidRPr="00F40522" w:rsidRDefault="00D01FE1" w:rsidP="00FC159B">
            <w:pPr>
              <w:widowControl w:val="0"/>
              <w:autoSpaceDE w:val="0"/>
              <w:autoSpaceDN w:val="0"/>
              <w:ind w:left="163"/>
              <w:rPr>
                <w:rFonts w:eastAsia="Arial"/>
                <w:lang w:val="es-ES_tradnl"/>
              </w:rPr>
            </w:pPr>
            <w:r w:rsidRPr="00F40522">
              <w:rPr>
                <w:rFonts w:eastAsia="Arial"/>
                <w:bCs/>
                <w:szCs w:val="22"/>
                <w:lang w:val="es-ES_tradnl"/>
              </w:rPr>
              <w:t>Ningún avance</w:t>
            </w:r>
          </w:p>
        </w:tc>
        <w:tc>
          <w:tcPr>
            <w:tcW w:w="876" w:type="dxa"/>
          </w:tcPr>
          <w:p w14:paraId="404E1772" w14:textId="77777777" w:rsidR="00C14C3B" w:rsidRPr="00F40522" w:rsidRDefault="00D01FE1" w:rsidP="00952230">
            <w:pPr>
              <w:widowControl w:val="0"/>
              <w:autoSpaceDE w:val="0"/>
              <w:autoSpaceDN w:val="0"/>
              <w:jc w:val="center"/>
              <w:rPr>
                <w:rFonts w:eastAsia="Arial"/>
                <w:lang w:val="es-ES_tradnl"/>
              </w:rPr>
            </w:pPr>
            <w:r w:rsidRPr="00F40522">
              <w:rPr>
                <w:rFonts w:eastAsia="Arial"/>
                <w:szCs w:val="22"/>
                <w:lang w:val="es-ES_tradnl"/>
              </w:rPr>
              <w:t>SA</w:t>
            </w:r>
          </w:p>
        </w:tc>
      </w:tr>
      <w:tr w:rsidR="00685B14" w:rsidRPr="00F40522" w14:paraId="226CA1BD" w14:textId="77777777" w:rsidTr="00BF1080">
        <w:trPr>
          <w:trHeight w:val="510"/>
        </w:trPr>
        <w:tc>
          <w:tcPr>
            <w:tcW w:w="2410" w:type="dxa"/>
            <w:tcBorders>
              <w:right w:val="single" w:sz="6" w:space="0" w:color="000000"/>
            </w:tcBorders>
          </w:tcPr>
          <w:p w14:paraId="31572CD5" w14:textId="77777777" w:rsidR="00C14C3B" w:rsidRPr="00F40522" w:rsidRDefault="00D01FE1" w:rsidP="00FC159B">
            <w:pPr>
              <w:widowControl w:val="0"/>
              <w:autoSpaceDE w:val="0"/>
              <w:autoSpaceDN w:val="0"/>
              <w:ind w:left="163"/>
              <w:rPr>
                <w:rFonts w:eastAsia="Arial"/>
                <w:lang w:val="es-ES_tradnl"/>
              </w:rPr>
            </w:pPr>
            <w:r w:rsidRPr="00F40522">
              <w:rPr>
                <w:rFonts w:eastAsia="Arial"/>
                <w:bCs/>
                <w:szCs w:val="22"/>
                <w:lang w:val="es-ES_tradnl"/>
              </w:rPr>
              <w:t>Talleres y actividades de formación sobre desarrollo rural y local</w:t>
            </w:r>
          </w:p>
        </w:tc>
        <w:tc>
          <w:tcPr>
            <w:tcW w:w="2695" w:type="dxa"/>
            <w:tcBorders>
              <w:top w:val="single" w:sz="6" w:space="0" w:color="000000"/>
              <w:left w:val="single" w:sz="6" w:space="0" w:color="000000"/>
              <w:bottom w:val="single" w:sz="6" w:space="0" w:color="000000"/>
            </w:tcBorders>
          </w:tcPr>
          <w:p w14:paraId="785FBC32" w14:textId="618D0E43" w:rsidR="00C14C3B" w:rsidRPr="00F40522" w:rsidRDefault="00D01FE1" w:rsidP="00FC159B">
            <w:pPr>
              <w:widowControl w:val="0"/>
              <w:autoSpaceDE w:val="0"/>
              <w:autoSpaceDN w:val="0"/>
              <w:ind w:left="163"/>
              <w:rPr>
                <w:rFonts w:eastAsia="Arial"/>
                <w:bCs/>
                <w:lang w:val="es-ES_tradnl"/>
              </w:rPr>
            </w:pPr>
            <w:r w:rsidRPr="00F40522">
              <w:rPr>
                <w:rFonts w:eastAsia="Arial"/>
                <w:bCs/>
                <w:szCs w:val="22"/>
                <w:lang w:val="es-ES_tradnl"/>
              </w:rPr>
              <w:t>Realización de talleres y actividades de formación con las partes interesadas pertinentes y los agentes locales que contribuyen a iniciativas de desarrollo rural y local</w:t>
            </w:r>
            <w:r w:rsidR="00BE41A3" w:rsidRPr="00F40522">
              <w:rPr>
                <w:rFonts w:eastAsia="Arial"/>
                <w:bCs/>
                <w:szCs w:val="22"/>
                <w:lang w:val="es-ES_tradnl"/>
              </w:rPr>
              <w:t>.</w:t>
            </w:r>
          </w:p>
          <w:p w14:paraId="0BC3BBAF" w14:textId="77777777" w:rsidR="00C14C3B" w:rsidRPr="00F40522" w:rsidRDefault="00C14C3B" w:rsidP="00FC159B">
            <w:pPr>
              <w:widowControl w:val="0"/>
              <w:autoSpaceDE w:val="0"/>
              <w:autoSpaceDN w:val="0"/>
              <w:ind w:left="163"/>
              <w:rPr>
                <w:rFonts w:eastAsia="Arial"/>
                <w:lang w:val="es-ES_tradnl"/>
              </w:rPr>
            </w:pPr>
          </w:p>
        </w:tc>
        <w:tc>
          <w:tcPr>
            <w:tcW w:w="3401" w:type="dxa"/>
          </w:tcPr>
          <w:p w14:paraId="6F03E33E" w14:textId="77777777" w:rsidR="00C14C3B" w:rsidRPr="00F40522" w:rsidRDefault="00D01FE1" w:rsidP="00FC159B">
            <w:pPr>
              <w:widowControl w:val="0"/>
              <w:autoSpaceDE w:val="0"/>
              <w:autoSpaceDN w:val="0"/>
              <w:ind w:left="163"/>
              <w:rPr>
                <w:rFonts w:eastAsia="Arial"/>
                <w:lang w:val="es-ES_tradnl"/>
              </w:rPr>
            </w:pPr>
            <w:r w:rsidRPr="00F40522">
              <w:rPr>
                <w:rFonts w:eastAsia="Arial"/>
                <w:bCs/>
                <w:szCs w:val="22"/>
                <w:lang w:val="es-ES_tradnl"/>
              </w:rPr>
              <w:t>Ningún avance</w:t>
            </w:r>
          </w:p>
        </w:tc>
        <w:tc>
          <w:tcPr>
            <w:tcW w:w="876" w:type="dxa"/>
          </w:tcPr>
          <w:p w14:paraId="0331A3FC" w14:textId="77777777" w:rsidR="00C14C3B" w:rsidRPr="00F40522" w:rsidRDefault="00D01FE1" w:rsidP="00952230">
            <w:pPr>
              <w:widowControl w:val="0"/>
              <w:autoSpaceDE w:val="0"/>
              <w:autoSpaceDN w:val="0"/>
              <w:jc w:val="center"/>
              <w:rPr>
                <w:rFonts w:eastAsia="Arial"/>
                <w:lang w:val="es-ES_tradnl"/>
              </w:rPr>
            </w:pPr>
            <w:r w:rsidRPr="00F40522">
              <w:rPr>
                <w:rFonts w:eastAsia="Arial"/>
                <w:szCs w:val="22"/>
                <w:lang w:val="es-ES_tradnl"/>
              </w:rPr>
              <w:t>SA</w:t>
            </w:r>
          </w:p>
        </w:tc>
      </w:tr>
      <w:tr w:rsidR="00685B14" w:rsidRPr="00F40522" w14:paraId="6CDACA26" w14:textId="77777777" w:rsidTr="00BF1080">
        <w:trPr>
          <w:trHeight w:val="510"/>
        </w:trPr>
        <w:tc>
          <w:tcPr>
            <w:tcW w:w="2410" w:type="dxa"/>
            <w:tcBorders>
              <w:right w:val="single" w:sz="6" w:space="0" w:color="000000"/>
            </w:tcBorders>
          </w:tcPr>
          <w:p w14:paraId="3C858310" w14:textId="77777777" w:rsidR="00C14C3B" w:rsidRPr="00F40522" w:rsidRDefault="00D01FE1" w:rsidP="00FC159B">
            <w:pPr>
              <w:widowControl w:val="0"/>
              <w:autoSpaceDE w:val="0"/>
              <w:autoSpaceDN w:val="0"/>
              <w:ind w:left="163"/>
              <w:rPr>
                <w:rFonts w:eastAsia="Arial"/>
                <w:lang w:val="es-ES_tradnl"/>
              </w:rPr>
            </w:pPr>
            <w:r w:rsidRPr="00F40522">
              <w:rPr>
                <w:rFonts w:eastAsia="Arial"/>
                <w:bCs/>
                <w:szCs w:val="22"/>
                <w:lang w:val="es-ES_tradnl"/>
              </w:rPr>
              <w:t>Talleres y actividades de formación sobre gestión colectiva</w:t>
            </w:r>
          </w:p>
        </w:tc>
        <w:tc>
          <w:tcPr>
            <w:tcW w:w="2695" w:type="dxa"/>
            <w:tcBorders>
              <w:top w:val="single" w:sz="6" w:space="0" w:color="000000"/>
              <w:left w:val="single" w:sz="6" w:space="0" w:color="000000"/>
              <w:bottom w:val="single" w:sz="6" w:space="0" w:color="000000"/>
            </w:tcBorders>
          </w:tcPr>
          <w:p w14:paraId="6901DE84" w14:textId="7B690C88" w:rsidR="00C14C3B" w:rsidRPr="00F40522" w:rsidRDefault="00D01FE1" w:rsidP="00FC159B">
            <w:pPr>
              <w:widowControl w:val="0"/>
              <w:autoSpaceDE w:val="0"/>
              <w:autoSpaceDN w:val="0"/>
              <w:ind w:left="163"/>
              <w:rPr>
                <w:rFonts w:eastAsia="Arial"/>
                <w:bCs/>
                <w:lang w:val="es-ES_tradnl"/>
              </w:rPr>
            </w:pPr>
            <w:r w:rsidRPr="00F40522">
              <w:rPr>
                <w:rFonts w:eastAsia="Arial"/>
                <w:bCs/>
                <w:szCs w:val="22"/>
                <w:lang w:val="es-ES_tradnl"/>
              </w:rPr>
              <w:t>Realización de talleres y actividades de formación con grupos seleccionados de productores sobre la gestión colectiva del régimen de calidad aplicables a los productos de origen y el fortalecimiento de su gobernanza interna</w:t>
            </w:r>
            <w:r w:rsidR="00BE41A3" w:rsidRPr="00F40522">
              <w:rPr>
                <w:rFonts w:eastAsia="Arial"/>
                <w:bCs/>
                <w:szCs w:val="22"/>
                <w:lang w:val="es-ES_tradnl"/>
              </w:rPr>
              <w:t>.</w:t>
            </w:r>
          </w:p>
        </w:tc>
        <w:tc>
          <w:tcPr>
            <w:tcW w:w="3401" w:type="dxa"/>
          </w:tcPr>
          <w:p w14:paraId="07C268C4" w14:textId="77777777" w:rsidR="00C14C3B" w:rsidRPr="00F40522" w:rsidRDefault="00D01FE1" w:rsidP="00FC159B">
            <w:pPr>
              <w:widowControl w:val="0"/>
              <w:autoSpaceDE w:val="0"/>
              <w:autoSpaceDN w:val="0"/>
              <w:ind w:left="163"/>
              <w:rPr>
                <w:rFonts w:eastAsia="Arial"/>
                <w:lang w:val="es-ES_tradnl"/>
              </w:rPr>
            </w:pPr>
            <w:r w:rsidRPr="00F40522">
              <w:rPr>
                <w:rFonts w:eastAsia="Arial"/>
                <w:bCs/>
                <w:szCs w:val="22"/>
                <w:lang w:val="es-ES_tradnl"/>
              </w:rPr>
              <w:t>Ningún avance</w:t>
            </w:r>
          </w:p>
        </w:tc>
        <w:tc>
          <w:tcPr>
            <w:tcW w:w="876" w:type="dxa"/>
          </w:tcPr>
          <w:p w14:paraId="4839CF84" w14:textId="77777777" w:rsidR="00C14C3B" w:rsidRPr="00F40522" w:rsidRDefault="00D01FE1" w:rsidP="00952230">
            <w:pPr>
              <w:widowControl w:val="0"/>
              <w:autoSpaceDE w:val="0"/>
              <w:autoSpaceDN w:val="0"/>
              <w:jc w:val="center"/>
              <w:rPr>
                <w:rFonts w:eastAsia="Arial"/>
                <w:lang w:val="es-ES_tradnl"/>
              </w:rPr>
            </w:pPr>
            <w:r w:rsidRPr="00F40522">
              <w:rPr>
                <w:rFonts w:eastAsia="Arial"/>
                <w:szCs w:val="22"/>
                <w:lang w:val="es-ES_tradnl"/>
              </w:rPr>
              <w:t>SA</w:t>
            </w:r>
          </w:p>
        </w:tc>
      </w:tr>
      <w:tr w:rsidR="00685B14" w:rsidRPr="00F40522" w14:paraId="029ADDCB" w14:textId="77777777" w:rsidTr="00BF1080">
        <w:trPr>
          <w:trHeight w:val="510"/>
        </w:trPr>
        <w:tc>
          <w:tcPr>
            <w:tcW w:w="2410" w:type="dxa"/>
            <w:vMerge w:val="restart"/>
            <w:tcBorders>
              <w:right w:val="single" w:sz="6" w:space="0" w:color="000000"/>
            </w:tcBorders>
          </w:tcPr>
          <w:p w14:paraId="208A13C9" w14:textId="77777777" w:rsidR="00C14C3B" w:rsidRPr="00F40522" w:rsidRDefault="00D01FE1" w:rsidP="00FC159B">
            <w:pPr>
              <w:widowControl w:val="0"/>
              <w:autoSpaceDE w:val="0"/>
              <w:autoSpaceDN w:val="0"/>
              <w:ind w:left="163"/>
              <w:rPr>
                <w:rFonts w:eastAsia="Arial"/>
                <w:lang w:val="es-ES_tradnl"/>
              </w:rPr>
            </w:pPr>
            <w:r w:rsidRPr="00F40522">
              <w:rPr>
                <w:rFonts w:eastAsia="Arial"/>
                <w:bCs/>
                <w:szCs w:val="22"/>
                <w:lang w:val="es-ES_tradnl"/>
              </w:rPr>
              <w:t>Sistemas de control y certificación</w:t>
            </w:r>
          </w:p>
        </w:tc>
        <w:tc>
          <w:tcPr>
            <w:tcW w:w="2695" w:type="dxa"/>
            <w:tcBorders>
              <w:top w:val="single" w:sz="6" w:space="0" w:color="000000"/>
              <w:left w:val="single" w:sz="6" w:space="0" w:color="000000"/>
              <w:bottom w:val="single" w:sz="6" w:space="0" w:color="000000"/>
            </w:tcBorders>
          </w:tcPr>
          <w:p w14:paraId="6C25C2C9" w14:textId="0812C8B4" w:rsidR="00C14C3B" w:rsidRPr="00F40522" w:rsidRDefault="00D01FE1" w:rsidP="00FC159B">
            <w:pPr>
              <w:widowControl w:val="0"/>
              <w:autoSpaceDE w:val="0"/>
              <w:autoSpaceDN w:val="0"/>
              <w:ind w:left="163"/>
              <w:rPr>
                <w:rFonts w:eastAsia="Arial"/>
                <w:bCs/>
                <w:lang w:val="es-ES_tradnl"/>
              </w:rPr>
            </w:pPr>
            <w:r w:rsidRPr="00F40522">
              <w:rPr>
                <w:rFonts w:eastAsia="Arial"/>
                <w:bCs/>
                <w:szCs w:val="22"/>
                <w:lang w:val="es-ES_tradnl"/>
              </w:rPr>
              <w:t>Elaboración de sistemas de control y certificación</w:t>
            </w:r>
            <w:r w:rsidR="00BE41A3" w:rsidRPr="00F40522">
              <w:rPr>
                <w:rFonts w:eastAsia="Arial"/>
                <w:bCs/>
                <w:szCs w:val="22"/>
                <w:lang w:val="es-ES_tradnl"/>
              </w:rPr>
              <w:t>.</w:t>
            </w:r>
          </w:p>
        </w:tc>
        <w:tc>
          <w:tcPr>
            <w:tcW w:w="3401" w:type="dxa"/>
            <w:vMerge w:val="restart"/>
            <w:vAlign w:val="center"/>
          </w:tcPr>
          <w:p w14:paraId="7FAE7EC5" w14:textId="77777777" w:rsidR="00C14C3B" w:rsidRPr="00F40522" w:rsidRDefault="00D01FE1" w:rsidP="00FC159B">
            <w:pPr>
              <w:widowControl w:val="0"/>
              <w:autoSpaceDE w:val="0"/>
              <w:autoSpaceDN w:val="0"/>
              <w:ind w:left="163"/>
              <w:rPr>
                <w:rFonts w:eastAsia="Arial"/>
                <w:lang w:val="es-ES_tradnl"/>
              </w:rPr>
            </w:pPr>
            <w:r w:rsidRPr="00F40522">
              <w:rPr>
                <w:rFonts w:eastAsia="Arial"/>
                <w:bCs/>
                <w:szCs w:val="22"/>
                <w:lang w:val="es-ES_tradnl"/>
              </w:rPr>
              <w:t>Ningún avance</w:t>
            </w:r>
          </w:p>
          <w:p w14:paraId="64423F2E" w14:textId="77777777" w:rsidR="00C14C3B" w:rsidRPr="00F40522" w:rsidRDefault="00C14C3B" w:rsidP="00FC159B">
            <w:pPr>
              <w:widowControl w:val="0"/>
              <w:autoSpaceDE w:val="0"/>
              <w:autoSpaceDN w:val="0"/>
              <w:ind w:left="163"/>
              <w:rPr>
                <w:rFonts w:eastAsia="Arial"/>
                <w:lang w:val="es-ES_tradnl"/>
              </w:rPr>
            </w:pPr>
          </w:p>
        </w:tc>
        <w:tc>
          <w:tcPr>
            <w:tcW w:w="876" w:type="dxa"/>
            <w:vMerge w:val="restart"/>
            <w:vAlign w:val="center"/>
          </w:tcPr>
          <w:p w14:paraId="5C7EAC0A" w14:textId="77777777" w:rsidR="00C14C3B" w:rsidRPr="00F40522" w:rsidRDefault="00D01FE1" w:rsidP="00952230">
            <w:pPr>
              <w:widowControl w:val="0"/>
              <w:autoSpaceDE w:val="0"/>
              <w:autoSpaceDN w:val="0"/>
              <w:jc w:val="center"/>
              <w:rPr>
                <w:rFonts w:eastAsia="Arial"/>
                <w:lang w:val="es-ES_tradnl"/>
              </w:rPr>
            </w:pPr>
            <w:r w:rsidRPr="00F40522">
              <w:rPr>
                <w:rFonts w:eastAsia="Arial"/>
                <w:szCs w:val="22"/>
                <w:lang w:val="es-ES_tradnl"/>
              </w:rPr>
              <w:t>SA</w:t>
            </w:r>
          </w:p>
        </w:tc>
      </w:tr>
      <w:tr w:rsidR="00685B14" w:rsidRPr="00F40522" w14:paraId="61B5FFC8" w14:textId="77777777" w:rsidTr="00BF1080">
        <w:trPr>
          <w:trHeight w:val="510"/>
        </w:trPr>
        <w:tc>
          <w:tcPr>
            <w:tcW w:w="2410" w:type="dxa"/>
            <w:vMerge/>
            <w:tcBorders>
              <w:right w:val="single" w:sz="6" w:space="0" w:color="000000"/>
            </w:tcBorders>
          </w:tcPr>
          <w:p w14:paraId="0A3B6647" w14:textId="77777777" w:rsidR="00C14C3B" w:rsidRPr="00F40522" w:rsidRDefault="00C14C3B" w:rsidP="00FC159B">
            <w:pPr>
              <w:widowControl w:val="0"/>
              <w:autoSpaceDE w:val="0"/>
              <w:autoSpaceDN w:val="0"/>
              <w:ind w:left="163"/>
              <w:rPr>
                <w:rFonts w:eastAsia="Arial"/>
                <w:lang w:val="es-ES_tradnl"/>
              </w:rPr>
            </w:pPr>
          </w:p>
        </w:tc>
        <w:tc>
          <w:tcPr>
            <w:tcW w:w="2695" w:type="dxa"/>
            <w:tcBorders>
              <w:top w:val="single" w:sz="6" w:space="0" w:color="000000"/>
              <w:left w:val="single" w:sz="6" w:space="0" w:color="000000"/>
              <w:bottom w:val="single" w:sz="6" w:space="0" w:color="000000"/>
            </w:tcBorders>
          </w:tcPr>
          <w:p w14:paraId="23CF67BF" w14:textId="53AA4847" w:rsidR="00C14C3B" w:rsidRPr="00F40522" w:rsidRDefault="00D01FE1" w:rsidP="00FC159B">
            <w:pPr>
              <w:widowControl w:val="0"/>
              <w:autoSpaceDE w:val="0"/>
              <w:autoSpaceDN w:val="0"/>
              <w:ind w:left="163"/>
              <w:rPr>
                <w:rFonts w:eastAsia="Arial"/>
                <w:bCs/>
                <w:lang w:val="es-ES_tradnl"/>
              </w:rPr>
            </w:pPr>
            <w:r w:rsidRPr="00F40522">
              <w:rPr>
                <w:rFonts w:eastAsia="Arial"/>
                <w:bCs/>
                <w:szCs w:val="22"/>
                <w:lang w:val="es-ES_tradnl"/>
              </w:rPr>
              <w:t>Sistemas de control y certificación aplicados</w:t>
            </w:r>
            <w:r w:rsidR="00BE41A3" w:rsidRPr="00F40522">
              <w:rPr>
                <w:rFonts w:eastAsia="Arial"/>
                <w:bCs/>
                <w:szCs w:val="22"/>
                <w:lang w:val="es-ES_tradnl"/>
              </w:rPr>
              <w:t>.</w:t>
            </w:r>
          </w:p>
        </w:tc>
        <w:tc>
          <w:tcPr>
            <w:tcW w:w="3401" w:type="dxa"/>
            <w:vMerge/>
            <w:vAlign w:val="center"/>
          </w:tcPr>
          <w:p w14:paraId="66CBCC76" w14:textId="77777777" w:rsidR="00C14C3B" w:rsidRPr="00F40522" w:rsidRDefault="00C14C3B" w:rsidP="00FC159B">
            <w:pPr>
              <w:widowControl w:val="0"/>
              <w:autoSpaceDE w:val="0"/>
              <w:autoSpaceDN w:val="0"/>
              <w:ind w:left="163"/>
              <w:rPr>
                <w:rFonts w:eastAsia="Arial"/>
                <w:lang w:val="es-ES_tradnl"/>
              </w:rPr>
            </w:pPr>
          </w:p>
        </w:tc>
        <w:tc>
          <w:tcPr>
            <w:tcW w:w="876" w:type="dxa"/>
            <w:vMerge/>
            <w:vAlign w:val="center"/>
          </w:tcPr>
          <w:p w14:paraId="336FC3C4" w14:textId="77777777" w:rsidR="00C14C3B" w:rsidRPr="00F40522" w:rsidRDefault="00C14C3B" w:rsidP="00952230">
            <w:pPr>
              <w:widowControl w:val="0"/>
              <w:autoSpaceDE w:val="0"/>
              <w:autoSpaceDN w:val="0"/>
              <w:jc w:val="center"/>
              <w:rPr>
                <w:rFonts w:eastAsia="Arial"/>
                <w:lang w:val="es-ES_tradnl"/>
              </w:rPr>
            </w:pPr>
          </w:p>
        </w:tc>
      </w:tr>
      <w:tr w:rsidR="00685B14" w:rsidRPr="00F40522" w14:paraId="68C9678B" w14:textId="77777777" w:rsidTr="00BF1080">
        <w:trPr>
          <w:trHeight w:val="510"/>
        </w:trPr>
        <w:tc>
          <w:tcPr>
            <w:tcW w:w="2410" w:type="dxa"/>
            <w:vMerge w:val="restart"/>
            <w:tcBorders>
              <w:right w:val="single" w:sz="6" w:space="0" w:color="000000"/>
            </w:tcBorders>
          </w:tcPr>
          <w:p w14:paraId="1E2283BC" w14:textId="77777777" w:rsidR="00C14C3B" w:rsidRPr="00F40522" w:rsidRDefault="00D01FE1" w:rsidP="00FC159B">
            <w:pPr>
              <w:widowControl w:val="0"/>
              <w:autoSpaceDE w:val="0"/>
              <w:autoSpaceDN w:val="0"/>
              <w:ind w:left="163"/>
              <w:rPr>
                <w:rFonts w:eastAsia="Arial"/>
                <w:lang w:val="es-ES_tradnl"/>
              </w:rPr>
            </w:pPr>
            <w:r w:rsidRPr="00F40522">
              <w:rPr>
                <w:rFonts w:eastAsia="Arial"/>
                <w:bCs/>
                <w:szCs w:val="22"/>
                <w:lang w:val="es-ES_tradnl"/>
              </w:rPr>
              <w:t>Estrategia de desarrollo de marca y comercialización</w:t>
            </w:r>
          </w:p>
        </w:tc>
        <w:tc>
          <w:tcPr>
            <w:tcW w:w="2695" w:type="dxa"/>
            <w:tcBorders>
              <w:top w:val="single" w:sz="6" w:space="0" w:color="000000"/>
              <w:left w:val="single" w:sz="6" w:space="0" w:color="000000"/>
              <w:bottom w:val="single" w:sz="6" w:space="0" w:color="000000"/>
            </w:tcBorders>
          </w:tcPr>
          <w:p w14:paraId="2D24823D" w14:textId="46A3B00C" w:rsidR="00C14C3B" w:rsidRPr="00F40522" w:rsidRDefault="00D01FE1" w:rsidP="00FC159B">
            <w:pPr>
              <w:widowControl w:val="0"/>
              <w:autoSpaceDE w:val="0"/>
              <w:autoSpaceDN w:val="0"/>
              <w:ind w:left="163"/>
              <w:rPr>
                <w:rFonts w:eastAsia="Arial"/>
                <w:lang w:val="es-ES_tradnl"/>
              </w:rPr>
            </w:pPr>
            <w:r w:rsidRPr="00F40522">
              <w:rPr>
                <w:rFonts w:eastAsia="Arial"/>
                <w:bCs/>
                <w:szCs w:val="22"/>
                <w:lang w:val="es-ES_tradnl"/>
              </w:rPr>
              <w:t>Elaboración y ejecución de una estrategia de desarrollo de marca y de comercialización</w:t>
            </w:r>
            <w:r w:rsidR="00BE41A3" w:rsidRPr="00F40522">
              <w:rPr>
                <w:rFonts w:eastAsia="Arial"/>
                <w:bCs/>
                <w:szCs w:val="22"/>
                <w:lang w:val="es-ES_tradnl"/>
              </w:rPr>
              <w:t>.</w:t>
            </w:r>
          </w:p>
        </w:tc>
        <w:tc>
          <w:tcPr>
            <w:tcW w:w="3401" w:type="dxa"/>
            <w:vMerge w:val="restart"/>
            <w:vAlign w:val="center"/>
          </w:tcPr>
          <w:p w14:paraId="6CA527D0" w14:textId="77777777" w:rsidR="00C14C3B" w:rsidRPr="00F40522" w:rsidRDefault="00D01FE1" w:rsidP="00FC159B">
            <w:pPr>
              <w:widowControl w:val="0"/>
              <w:autoSpaceDE w:val="0"/>
              <w:autoSpaceDN w:val="0"/>
              <w:ind w:left="163"/>
              <w:rPr>
                <w:rFonts w:eastAsia="Arial"/>
                <w:lang w:val="es-ES_tradnl"/>
              </w:rPr>
            </w:pPr>
            <w:r w:rsidRPr="00F40522">
              <w:rPr>
                <w:rFonts w:eastAsia="Arial"/>
                <w:bCs/>
                <w:szCs w:val="22"/>
                <w:lang w:val="es-ES_tradnl"/>
              </w:rPr>
              <w:t>Ningún avance</w:t>
            </w:r>
          </w:p>
          <w:p w14:paraId="16F5459C" w14:textId="77777777" w:rsidR="00C14C3B" w:rsidRPr="00F40522" w:rsidRDefault="00C14C3B" w:rsidP="00FC159B">
            <w:pPr>
              <w:widowControl w:val="0"/>
              <w:autoSpaceDE w:val="0"/>
              <w:autoSpaceDN w:val="0"/>
              <w:ind w:left="163"/>
              <w:rPr>
                <w:rFonts w:eastAsia="Arial"/>
                <w:lang w:val="es-ES_tradnl"/>
              </w:rPr>
            </w:pPr>
          </w:p>
        </w:tc>
        <w:tc>
          <w:tcPr>
            <w:tcW w:w="876" w:type="dxa"/>
            <w:vMerge w:val="restart"/>
            <w:vAlign w:val="center"/>
          </w:tcPr>
          <w:p w14:paraId="5A7C2CA4" w14:textId="77777777" w:rsidR="00C14C3B" w:rsidRPr="00F40522" w:rsidRDefault="00D01FE1" w:rsidP="00952230">
            <w:pPr>
              <w:widowControl w:val="0"/>
              <w:autoSpaceDE w:val="0"/>
              <w:autoSpaceDN w:val="0"/>
              <w:jc w:val="center"/>
              <w:rPr>
                <w:rFonts w:eastAsia="Arial"/>
                <w:lang w:val="es-ES_tradnl"/>
              </w:rPr>
            </w:pPr>
            <w:r w:rsidRPr="00F40522">
              <w:rPr>
                <w:rFonts w:eastAsia="Arial"/>
                <w:szCs w:val="22"/>
                <w:lang w:val="es-ES_tradnl"/>
              </w:rPr>
              <w:t>SA</w:t>
            </w:r>
          </w:p>
        </w:tc>
      </w:tr>
      <w:tr w:rsidR="00685B14" w:rsidRPr="00F40522" w14:paraId="08FA9868" w14:textId="77777777" w:rsidTr="00BF1080">
        <w:trPr>
          <w:trHeight w:val="510"/>
        </w:trPr>
        <w:tc>
          <w:tcPr>
            <w:tcW w:w="2410" w:type="dxa"/>
            <w:vMerge/>
            <w:tcBorders>
              <w:right w:val="single" w:sz="6" w:space="0" w:color="000000"/>
            </w:tcBorders>
          </w:tcPr>
          <w:p w14:paraId="119622C7" w14:textId="77777777" w:rsidR="00C14C3B" w:rsidRPr="00F40522" w:rsidRDefault="00C14C3B" w:rsidP="00FC159B">
            <w:pPr>
              <w:widowControl w:val="0"/>
              <w:autoSpaceDE w:val="0"/>
              <w:autoSpaceDN w:val="0"/>
              <w:ind w:left="163"/>
              <w:rPr>
                <w:rFonts w:eastAsia="Arial"/>
                <w:lang w:val="es-ES_tradnl"/>
              </w:rPr>
            </w:pPr>
          </w:p>
        </w:tc>
        <w:tc>
          <w:tcPr>
            <w:tcW w:w="2695" w:type="dxa"/>
            <w:tcBorders>
              <w:top w:val="single" w:sz="6" w:space="0" w:color="000000"/>
              <w:left w:val="single" w:sz="6" w:space="0" w:color="000000"/>
              <w:bottom w:val="single" w:sz="6" w:space="0" w:color="000000"/>
            </w:tcBorders>
          </w:tcPr>
          <w:p w14:paraId="47C0F99E" w14:textId="10A5978D" w:rsidR="00C14C3B" w:rsidRPr="00F40522" w:rsidRDefault="00D01FE1" w:rsidP="00FC159B">
            <w:pPr>
              <w:widowControl w:val="0"/>
              <w:autoSpaceDE w:val="0"/>
              <w:autoSpaceDN w:val="0"/>
              <w:ind w:left="163"/>
              <w:rPr>
                <w:rFonts w:eastAsia="Arial"/>
                <w:lang w:val="es-ES_tradnl"/>
              </w:rPr>
            </w:pPr>
            <w:r w:rsidRPr="00F40522">
              <w:rPr>
                <w:rFonts w:eastAsia="Arial"/>
                <w:bCs/>
                <w:szCs w:val="22"/>
                <w:lang w:val="es-ES_tradnl"/>
              </w:rPr>
              <w:t>Aplicación de una estrategia de desarrollo de marca y comercialización</w:t>
            </w:r>
            <w:r w:rsidR="00BE41A3" w:rsidRPr="00F40522">
              <w:rPr>
                <w:rFonts w:eastAsia="Arial"/>
                <w:bCs/>
                <w:szCs w:val="22"/>
                <w:lang w:val="es-ES_tradnl"/>
              </w:rPr>
              <w:t>.</w:t>
            </w:r>
          </w:p>
        </w:tc>
        <w:tc>
          <w:tcPr>
            <w:tcW w:w="3401" w:type="dxa"/>
            <w:vMerge/>
            <w:vAlign w:val="center"/>
          </w:tcPr>
          <w:p w14:paraId="51350D9F" w14:textId="77777777" w:rsidR="00C14C3B" w:rsidRPr="00F40522" w:rsidRDefault="00C14C3B" w:rsidP="00FC159B">
            <w:pPr>
              <w:widowControl w:val="0"/>
              <w:autoSpaceDE w:val="0"/>
              <w:autoSpaceDN w:val="0"/>
              <w:ind w:left="163"/>
              <w:rPr>
                <w:rFonts w:eastAsia="Arial"/>
                <w:lang w:val="es-ES_tradnl"/>
              </w:rPr>
            </w:pPr>
          </w:p>
        </w:tc>
        <w:tc>
          <w:tcPr>
            <w:tcW w:w="876" w:type="dxa"/>
            <w:vMerge/>
            <w:vAlign w:val="center"/>
          </w:tcPr>
          <w:p w14:paraId="7B5863D3" w14:textId="77777777" w:rsidR="00C14C3B" w:rsidRPr="00F40522" w:rsidRDefault="00C14C3B" w:rsidP="00952230">
            <w:pPr>
              <w:widowControl w:val="0"/>
              <w:autoSpaceDE w:val="0"/>
              <w:autoSpaceDN w:val="0"/>
              <w:jc w:val="center"/>
              <w:rPr>
                <w:rFonts w:eastAsia="Arial"/>
                <w:lang w:val="es-ES_tradnl"/>
              </w:rPr>
            </w:pPr>
          </w:p>
        </w:tc>
      </w:tr>
      <w:tr w:rsidR="00685B14" w:rsidRPr="00F40522" w14:paraId="3AF398B1" w14:textId="77777777" w:rsidTr="00BF1080">
        <w:trPr>
          <w:trHeight w:val="510"/>
        </w:trPr>
        <w:tc>
          <w:tcPr>
            <w:tcW w:w="2410" w:type="dxa"/>
            <w:vMerge w:val="restart"/>
            <w:tcBorders>
              <w:right w:val="single" w:sz="6" w:space="0" w:color="000000"/>
            </w:tcBorders>
          </w:tcPr>
          <w:p w14:paraId="10B57FE9" w14:textId="77777777" w:rsidR="00C14C3B" w:rsidRPr="00F40522" w:rsidRDefault="00D01FE1" w:rsidP="00FC159B">
            <w:pPr>
              <w:widowControl w:val="0"/>
              <w:autoSpaceDE w:val="0"/>
              <w:autoSpaceDN w:val="0"/>
              <w:ind w:left="163"/>
              <w:rPr>
                <w:rFonts w:eastAsia="Arial"/>
                <w:lang w:val="es-ES_tradnl"/>
              </w:rPr>
            </w:pPr>
            <w:r w:rsidRPr="00F40522">
              <w:rPr>
                <w:rFonts w:eastAsia="Arial"/>
                <w:bCs/>
                <w:szCs w:val="22"/>
                <w:lang w:val="es-ES_tradnl"/>
              </w:rPr>
              <w:t>Sensibilización</w:t>
            </w:r>
          </w:p>
        </w:tc>
        <w:tc>
          <w:tcPr>
            <w:tcW w:w="2695" w:type="dxa"/>
            <w:tcBorders>
              <w:top w:val="single" w:sz="6" w:space="0" w:color="000000"/>
              <w:left w:val="single" w:sz="6" w:space="0" w:color="000000"/>
              <w:bottom w:val="single" w:sz="6" w:space="0" w:color="000000"/>
            </w:tcBorders>
          </w:tcPr>
          <w:p w14:paraId="1DF8D4FB" w14:textId="3BB3B1DF" w:rsidR="00C14C3B" w:rsidRPr="00F40522" w:rsidRDefault="00D01FE1" w:rsidP="00FC159B">
            <w:pPr>
              <w:widowControl w:val="0"/>
              <w:autoSpaceDE w:val="0"/>
              <w:autoSpaceDN w:val="0"/>
              <w:ind w:left="163"/>
              <w:rPr>
                <w:rFonts w:eastAsia="Arial"/>
                <w:lang w:val="es-ES_tradnl"/>
              </w:rPr>
            </w:pPr>
            <w:r w:rsidRPr="00F40522">
              <w:rPr>
                <w:rFonts w:eastAsia="Arial"/>
                <w:bCs/>
                <w:szCs w:val="22"/>
                <w:lang w:val="es-ES_tradnl"/>
              </w:rPr>
              <w:t>Realización de actividades de sensibilización</w:t>
            </w:r>
            <w:r w:rsidR="00BE41A3" w:rsidRPr="00F40522">
              <w:rPr>
                <w:rFonts w:eastAsia="Arial"/>
                <w:bCs/>
                <w:szCs w:val="22"/>
                <w:lang w:val="es-ES_tradnl"/>
              </w:rPr>
              <w:t>.</w:t>
            </w:r>
          </w:p>
        </w:tc>
        <w:tc>
          <w:tcPr>
            <w:tcW w:w="3401" w:type="dxa"/>
            <w:vMerge w:val="restart"/>
            <w:vAlign w:val="center"/>
          </w:tcPr>
          <w:p w14:paraId="6E0F51A9" w14:textId="77777777" w:rsidR="00C14C3B" w:rsidRPr="00F40522" w:rsidRDefault="00D01FE1" w:rsidP="00FC159B">
            <w:pPr>
              <w:widowControl w:val="0"/>
              <w:autoSpaceDE w:val="0"/>
              <w:autoSpaceDN w:val="0"/>
              <w:ind w:left="163"/>
              <w:rPr>
                <w:rFonts w:eastAsia="Arial"/>
                <w:lang w:val="es-ES_tradnl"/>
              </w:rPr>
            </w:pPr>
            <w:r w:rsidRPr="00F40522">
              <w:rPr>
                <w:rFonts w:eastAsia="Arial"/>
                <w:bCs/>
                <w:szCs w:val="22"/>
                <w:lang w:val="es-ES_tradnl"/>
              </w:rPr>
              <w:t>Ningún avance</w:t>
            </w:r>
          </w:p>
          <w:p w14:paraId="5CBCAE3D" w14:textId="77777777" w:rsidR="00C14C3B" w:rsidRPr="00F40522" w:rsidRDefault="00C14C3B" w:rsidP="00FC159B">
            <w:pPr>
              <w:widowControl w:val="0"/>
              <w:autoSpaceDE w:val="0"/>
              <w:autoSpaceDN w:val="0"/>
              <w:ind w:left="163"/>
              <w:rPr>
                <w:rFonts w:eastAsia="Arial"/>
                <w:lang w:val="es-ES_tradnl"/>
              </w:rPr>
            </w:pPr>
          </w:p>
        </w:tc>
        <w:tc>
          <w:tcPr>
            <w:tcW w:w="876" w:type="dxa"/>
            <w:vMerge w:val="restart"/>
            <w:vAlign w:val="center"/>
          </w:tcPr>
          <w:p w14:paraId="4D753F17" w14:textId="77777777" w:rsidR="00C14C3B" w:rsidRPr="00F40522" w:rsidRDefault="00C14C3B" w:rsidP="00952230">
            <w:pPr>
              <w:widowControl w:val="0"/>
              <w:autoSpaceDE w:val="0"/>
              <w:autoSpaceDN w:val="0"/>
              <w:jc w:val="center"/>
              <w:rPr>
                <w:rFonts w:eastAsia="Arial"/>
                <w:lang w:val="es-ES_tradnl"/>
              </w:rPr>
            </w:pPr>
          </w:p>
          <w:p w14:paraId="26022289" w14:textId="77777777" w:rsidR="00C14C3B" w:rsidRPr="00F40522" w:rsidRDefault="00D01FE1" w:rsidP="00952230">
            <w:pPr>
              <w:widowControl w:val="0"/>
              <w:autoSpaceDE w:val="0"/>
              <w:autoSpaceDN w:val="0"/>
              <w:jc w:val="center"/>
              <w:rPr>
                <w:rFonts w:eastAsia="Arial"/>
                <w:lang w:val="es-ES_tradnl"/>
              </w:rPr>
            </w:pPr>
            <w:r w:rsidRPr="00F40522">
              <w:rPr>
                <w:rFonts w:eastAsia="Arial"/>
                <w:szCs w:val="22"/>
                <w:lang w:val="es-ES_tradnl"/>
              </w:rPr>
              <w:t>SA</w:t>
            </w:r>
          </w:p>
        </w:tc>
      </w:tr>
      <w:tr w:rsidR="00685B14" w:rsidRPr="00F40522" w14:paraId="44A96A06" w14:textId="77777777" w:rsidTr="00BF1080">
        <w:trPr>
          <w:trHeight w:val="510"/>
        </w:trPr>
        <w:tc>
          <w:tcPr>
            <w:tcW w:w="2410" w:type="dxa"/>
            <w:vMerge/>
            <w:tcBorders>
              <w:right w:val="single" w:sz="6" w:space="0" w:color="000000"/>
            </w:tcBorders>
          </w:tcPr>
          <w:p w14:paraId="2E359D9C" w14:textId="77777777" w:rsidR="00C14C3B" w:rsidRPr="00F40522" w:rsidRDefault="00C14C3B" w:rsidP="00FC159B">
            <w:pPr>
              <w:widowControl w:val="0"/>
              <w:autoSpaceDE w:val="0"/>
              <w:autoSpaceDN w:val="0"/>
              <w:ind w:left="163"/>
              <w:rPr>
                <w:rFonts w:eastAsia="Arial"/>
                <w:bCs/>
                <w:lang w:val="es-ES_tradnl"/>
              </w:rPr>
            </w:pPr>
          </w:p>
        </w:tc>
        <w:tc>
          <w:tcPr>
            <w:tcW w:w="2695" w:type="dxa"/>
            <w:tcBorders>
              <w:top w:val="single" w:sz="6" w:space="0" w:color="000000"/>
              <w:left w:val="single" w:sz="6" w:space="0" w:color="000000"/>
              <w:bottom w:val="single" w:sz="6" w:space="0" w:color="000000"/>
            </w:tcBorders>
          </w:tcPr>
          <w:p w14:paraId="59EC454F" w14:textId="77BB93F2" w:rsidR="00C14C3B" w:rsidRPr="00F40522" w:rsidRDefault="00D01FE1" w:rsidP="00FC159B">
            <w:pPr>
              <w:widowControl w:val="0"/>
              <w:autoSpaceDE w:val="0"/>
              <w:autoSpaceDN w:val="0"/>
              <w:ind w:left="163"/>
              <w:rPr>
                <w:rFonts w:eastAsia="Arial"/>
                <w:bCs/>
                <w:lang w:val="es-ES_tradnl"/>
              </w:rPr>
            </w:pPr>
            <w:r w:rsidRPr="00F40522">
              <w:rPr>
                <w:rFonts w:eastAsia="Arial"/>
                <w:bCs/>
                <w:szCs w:val="22"/>
                <w:lang w:val="es-ES_tradnl"/>
              </w:rPr>
              <w:t>Elaboración de material de sensibilización</w:t>
            </w:r>
            <w:r w:rsidR="00BE41A3" w:rsidRPr="00F40522">
              <w:rPr>
                <w:rFonts w:eastAsia="Arial"/>
                <w:bCs/>
                <w:szCs w:val="22"/>
                <w:lang w:val="es-ES_tradnl"/>
              </w:rPr>
              <w:t>.</w:t>
            </w:r>
          </w:p>
        </w:tc>
        <w:tc>
          <w:tcPr>
            <w:tcW w:w="3401" w:type="dxa"/>
            <w:vMerge/>
          </w:tcPr>
          <w:p w14:paraId="582BC728" w14:textId="77777777" w:rsidR="00C14C3B" w:rsidRPr="00F40522" w:rsidRDefault="00C14C3B" w:rsidP="00FC159B">
            <w:pPr>
              <w:widowControl w:val="0"/>
              <w:autoSpaceDE w:val="0"/>
              <w:autoSpaceDN w:val="0"/>
              <w:ind w:left="163"/>
              <w:rPr>
                <w:rFonts w:eastAsia="Arial"/>
                <w:bCs/>
                <w:lang w:val="es-ES_tradnl"/>
              </w:rPr>
            </w:pPr>
          </w:p>
        </w:tc>
        <w:tc>
          <w:tcPr>
            <w:tcW w:w="876" w:type="dxa"/>
            <w:vMerge/>
          </w:tcPr>
          <w:p w14:paraId="2284331B" w14:textId="77777777" w:rsidR="00C14C3B" w:rsidRPr="00F40522" w:rsidRDefault="00C14C3B" w:rsidP="00BF1080">
            <w:pPr>
              <w:widowControl w:val="0"/>
              <w:autoSpaceDE w:val="0"/>
              <w:autoSpaceDN w:val="0"/>
              <w:rPr>
                <w:rFonts w:eastAsia="Arial"/>
                <w:lang w:val="es-ES_tradnl"/>
              </w:rPr>
            </w:pPr>
          </w:p>
        </w:tc>
      </w:tr>
    </w:tbl>
    <w:p w14:paraId="0E4AEF0A" w14:textId="77777777" w:rsidR="00470B51" w:rsidRPr="00F40522" w:rsidRDefault="00D01FE1" w:rsidP="00470B51">
      <w:pPr>
        <w:spacing w:after="220"/>
        <w:rPr>
          <w:lang w:val="es-ES_tradnl"/>
        </w:rPr>
      </w:pPr>
      <w:r w:rsidRPr="00F40522">
        <w:rPr>
          <w:lang w:val="es-ES_tradnl"/>
        </w:rPr>
        <w:br w:type="page"/>
      </w:r>
    </w:p>
    <w:p w14:paraId="6BC113BE" w14:textId="77777777" w:rsidR="00470B51" w:rsidRPr="00F40522" w:rsidRDefault="00470B51" w:rsidP="00470B51">
      <w:pPr>
        <w:spacing w:after="220"/>
        <w:rPr>
          <w:lang w:val="es-ES_tradnl"/>
        </w:rPr>
        <w:sectPr w:rsidR="00470B51" w:rsidRPr="00F40522" w:rsidSect="00CF07C0">
          <w:headerReference w:type="even" r:id="rId85"/>
          <w:headerReference w:type="default" r:id="rId86"/>
          <w:footerReference w:type="even" r:id="rId87"/>
          <w:footerReference w:type="default" r:id="rId88"/>
          <w:headerReference w:type="first" r:id="rId89"/>
          <w:footerReference w:type="first" r:id="rId90"/>
          <w:pgSz w:w="11907" w:h="16840" w:code="9"/>
          <w:pgMar w:top="1418" w:right="1418" w:bottom="1418" w:left="1418" w:header="709" w:footer="709" w:gutter="0"/>
          <w:pgNumType w:start="1"/>
          <w:cols w:space="720"/>
          <w:titlePg/>
          <w:docGrid w:linePitch="299"/>
        </w:sectPr>
      </w:pPr>
    </w:p>
    <w:p w14:paraId="691F5A4E" w14:textId="77777777" w:rsidR="00470B51" w:rsidRPr="00F40522" w:rsidRDefault="00D01FE1" w:rsidP="00470B51">
      <w:pPr>
        <w:spacing w:after="220"/>
        <w:rPr>
          <w:lang w:val="es-ES_tradnl"/>
        </w:rPr>
      </w:pPr>
      <w:r w:rsidRPr="00F40522">
        <w:rPr>
          <w:rFonts w:eastAsia="Arial"/>
          <w:szCs w:val="22"/>
          <w:lang w:val="es-ES_tradnl"/>
        </w:rPr>
        <w:t>CALENDARIO DE EJECUCIÓN ACTUALIZADO</w:t>
      </w:r>
    </w:p>
    <w:tbl>
      <w:tblPr>
        <w:tblpPr w:leftFromText="180" w:rightFromText="180" w:vertAnchor="text" w:tblpY="1"/>
        <w:tblOverlap w:val="never"/>
        <w:tblW w:w="137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015"/>
        <w:gridCol w:w="720"/>
        <w:gridCol w:w="630"/>
        <w:gridCol w:w="630"/>
        <w:gridCol w:w="540"/>
        <w:gridCol w:w="664"/>
        <w:gridCol w:w="567"/>
        <w:gridCol w:w="709"/>
        <w:gridCol w:w="567"/>
        <w:gridCol w:w="567"/>
        <w:gridCol w:w="709"/>
        <w:gridCol w:w="708"/>
        <w:gridCol w:w="709"/>
      </w:tblGrid>
      <w:tr w:rsidR="00685B14" w:rsidRPr="00F40522" w14:paraId="6A38ACDD" w14:textId="77777777" w:rsidTr="00BF1080">
        <w:trPr>
          <w:trHeight w:val="277"/>
          <w:tblHeader/>
        </w:trPr>
        <w:tc>
          <w:tcPr>
            <w:tcW w:w="6015" w:type="dxa"/>
            <w:tcBorders>
              <w:bottom w:val="single" w:sz="12" w:space="0" w:color="auto"/>
              <w:right w:val="single" w:sz="12" w:space="0" w:color="auto"/>
            </w:tcBorders>
            <w:shd w:val="clear" w:color="auto" w:fill="auto"/>
          </w:tcPr>
          <w:p w14:paraId="72D84CF5" w14:textId="77777777" w:rsidR="00470B51" w:rsidRPr="00F40522" w:rsidRDefault="00D01FE1" w:rsidP="00122A79">
            <w:pPr>
              <w:spacing w:after="120"/>
              <w:rPr>
                <w:lang w:val="es-ES_tradnl"/>
              </w:rPr>
            </w:pPr>
            <w:r w:rsidRPr="00F40522">
              <w:rPr>
                <w:rFonts w:eastAsia="Arial"/>
                <w:szCs w:val="22"/>
                <w:lang w:val="es-ES_tradnl"/>
              </w:rPr>
              <w:t xml:space="preserve">Aportes concretos </w:t>
            </w:r>
          </w:p>
        </w:tc>
        <w:tc>
          <w:tcPr>
            <w:tcW w:w="7720" w:type="dxa"/>
            <w:gridSpan w:val="12"/>
            <w:tcBorders>
              <w:left w:val="single" w:sz="12" w:space="0" w:color="auto"/>
              <w:bottom w:val="single" w:sz="12" w:space="0" w:color="auto"/>
            </w:tcBorders>
          </w:tcPr>
          <w:p w14:paraId="6F0D3F0C" w14:textId="77777777" w:rsidR="00470B51" w:rsidRPr="00F40522" w:rsidRDefault="00D01FE1" w:rsidP="002C19DE">
            <w:pPr>
              <w:spacing w:after="220"/>
              <w:jc w:val="center"/>
              <w:rPr>
                <w:lang w:val="es-ES_tradnl"/>
              </w:rPr>
            </w:pPr>
            <w:r w:rsidRPr="00F40522">
              <w:rPr>
                <w:rFonts w:eastAsia="Arial"/>
                <w:szCs w:val="22"/>
                <w:lang w:val="es-ES_tradnl"/>
              </w:rPr>
              <w:t>Trimestres</w:t>
            </w:r>
          </w:p>
        </w:tc>
      </w:tr>
      <w:tr w:rsidR="00685B14" w:rsidRPr="00F40522" w14:paraId="094C6ABC" w14:textId="77777777" w:rsidTr="00122A79">
        <w:trPr>
          <w:trHeight w:val="283"/>
          <w:tblHeader/>
        </w:trPr>
        <w:tc>
          <w:tcPr>
            <w:tcW w:w="6015" w:type="dxa"/>
            <w:tcBorders>
              <w:top w:val="single" w:sz="12" w:space="0" w:color="auto"/>
              <w:bottom w:val="single" w:sz="12" w:space="0" w:color="auto"/>
              <w:right w:val="single" w:sz="12" w:space="0" w:color="auto"/>
            </w:tcBorders>
            <w:shd w:val="clear" w:color="auto" w:fill="auto"/>
          </w:tcPr>
          <w:p w14:paraId="1B4C7DB8" w14:textId="77777777" w:rsidR="00470B51" w:rsidRPr="00F40522" w:rsidRDefault="00470B51" w:rsidP="00BF1080">
            <w:pPr>
              <w:spacing w:after="220"/>
              <w:rPr>
                <w:lang w:val="es-ES_tradnl"/>
              </w:rPr>
            </w:pPr>
          </w:p>
        </w:tc>
        <w:tc>
          <w:tcPr>
            <w:tcW w:w="720" w:type="dxa"/>
            <w:tcBorders>
              <w:top w:val="single" w:sz="12" w:space="0" w:color="auto"/>
              <w:left w:val="single" w:sz="12" w:space="0" w:color="auto"/>
              <w:bottom w:val="single" w:sz="12" w:space="0" w:color="auto"/>
              <w:right w:val="single" w:sz="12" w:space="0" w:color="auto"/>
            </w:tcBorders>
            <w:shd w:val="clear" w:color="auto" w:fill="68E089"/>
          </w:tcPr>
          <w:p w14:paraId="607FB0BE" w14:textId="77777777" w:rsidR="00470B51" w:rsidRPr="00F40522" w:rsidRDefault="00D01FE1" w:rsidP="002C19DE">
            <w:pPr>
              <w:spacing w:after="220"/>
              <w:jc w:val="center"/>
              <w:rPr>
                <w:lang w:val="es-ES_tradnl"/>
              </w:rPr>
            </w:pPr>
            <w:r w:rsidRPr="00F40522">
              <w:rPr>
                <w:rFonts w:eastAsia="Arial"/>
                <w:szCs w:val="22"/>
                <w:lang w:val="es-ES_tradnl"/>
              </w:rPr>
              <w:t>2022</w:t>
            </w:r>
          </w:p>
        </w:tc>
        <w:tc>
          <w:tcPr>
            <w:tcW w:w="2464" w:type="dxa"/>
            <w:gridSpan w:val="4"/>
            <w:tcBorders>
              <w:top w:val="single" w:sz="12" w:space="0" w:color="auto"/>
              <w:left w:val="single" w:sz="12" w:space="0" w:color="auto"/>
              <w:bottom w:val="single" w:sz="12" w:space="0" w:color="auto"/>
              <w:right w:val="single" w:sz="12" w:space="0" w:color="auto"/>
            </w:tcBorders>
            <w:shd w:val="clear" w:color="auto" w:fill="FFFFFF"/>
          </w:tcPr>
          <w:p w14:paraId="1DAC4C02" w14:textId="77777777" w:rsidR="00470B51" w:rsidRPr="00F40522" w:rsidRDefault="00D01FE1" w:rsidP="002C19DE">
            <w:pPr>
              <w:spacing w:after="220"/>
              <w:jc w:val="center"/>
              <w:rPr>
                <w:lang w:val="es-ES_tradnl"/>
              </w:rPr>
            </w:pPr>
            <w:r w:rsidRPr="00F40522">
              <w:rPr>
                <w:rFonts w:eastAsia="Arial"/>
                <w:szCs w:val="22"/>
                <w:lang w:val="es-ES_tradnl"/>
              </w:rPr>
              <w:t>2023</w:t>
            </w:r>
          </w:p>
        </w:tc>
        <w:tc>
          <w:tcPr>
            <w:tcW w:w="2410" w:type="dxa"/>
            <w:gridSpan w:val="4"/>
            <w:tcBorders>
              <w:left w:val="single" w:sz="12" w:space="0" w:color="auto"/>
              <w:bottom w:val="single" w:sz="12" w:space="0" w:color="auto"/>
              <w:right w:val="single" w:sz="12" w:space="0" w:color="auto"/>
            </w:tcBorders>
            <w:shd w:val="clear" w:color="auto" w:fill="68E089"/>
          </w:tcPr>
          <w:p w14:paraId="75EC9A2D" w14:textId="77777777" w:rsidR="00470B51" w:rsidRPr="00F40522" w:rsidRDefault="00D01FE1" w:rsidP="002C19DE">
            <w:pPr>
              <w:spacing w:after="220"/>
              <w:jc w:val="center"/>
              <w:rPr>
                <w:lang w:val="es-ES_tradnl"/>
              </w:rPr>
            </w:pPr>
            <w:r w:rsidRPr="00F40522">
              <w:rPr>
                <w:rFonts w:eastAsia="Arial"/>
                <w:szCs w:val="22"/>
                <w:lang w:val="es-ES_tradnl"/>
              </w:rPr>
              <w:t>2024</w:t>
            </w:r>
          </w:p>
        </w:tc>
        <w:tc>
          <w:tcPr>
            <w:tcW w:w="2126" w:type="dxa"/>
            <w:gridSpan w:val="3"/>
            <w:tcBorders>
              <w:left w:val="single" w:sz="12" w:space="0" w:color="auto"/>
              <w:bottom w:val="single" w:sz="12" w:space="0" w:color="auto"/>
            </w:tcBorders>
            <w:shd w:val="clear" w:color="auto" w:fill="FFFFFF"/>
          </w:tcPr>
          <w:p w14:paraId="10E3AC0F" w14:textId="77777777" w:rsidR="00470B51" w:rsidRPr="00F40522" w:rsidRDefault="00D01FE1" w:rsidP="002C19DE">
            <w:pPr>
              <w:spacing w:after="220"/>
              <w:jc w:val="center"/>
              <w:rPr>
                <w:lang w:val="es-ES_tradnl"/>
              </w:rPr>
            </w:pPr>
            <w:r w:rsidRPr="00F40522">
              <w:rPr>
                <w:rFonts w:eastAsia="Arial"/>
                <w:szCs w:val="22"/>
                <w:lang w:val="es-ES_tradnl"/>
              </w:rPr>
              <w:t>2025</w:t>
            </w:r>
          </w:p>
        </w:tc>
      </w:tr>
      <w:tr w:rsidR="00685B14" w:rsidRPr="00F40522" w14:paraId="479408B9" w14:textId="77777777" w:rsidTr="00122A79">
        <w:trPr>
          <w:trHeight w:val="283"/>
          <w:tblHeader/>
        </w:trPr>
        <w:tc>
          <w:tcPr>
            <w:tcW w:w="6015" w:type="dxa"/>
            <w:tcBorders>
              <w:top w:val="single" w:sz="12" w:space="0" w:color="auto"/>
              <w:bottom w:val="single" w:sz="12" w:space="0" w:color="auto"/>
              <w:right w:val="single" w:sz="12" w:space="0" w:color="auto"/>
            </w:tcBorders>
            <w:shd w:val="clear" w:color="auto" w:fill="auto"/>
          </w:tcPr>
          <w:p w14:paraId="53A75303" w14:textId="77777777" w:rsidR="00470B51" w:rsidRPr="00F40522" w:rsidRDefault="00470B51" w:rsidP="00BF1080">
            <w:pPr>
              <w:spacing w:after="220"/>
              <w:rPr>
                <w:lang w:val="es-ES_tradnl"/>
              </w:rPr>
            </w:pPr>
          </w:p>
        </w:tc>
        <w:tc>
          <w:tcPr>
            <w:tcW w:w="720" w:type="dxa"/>
            <w:tcBorders>
              <w:top w:val="single" w:sz="12" w:space="0" w:color="auto"/>
              <w:left w:val="single" w:sz="12" w:space="0" w:color="auto"/>
              <w:bottom w:val="single" w:sz="12" w:space="0" w:color="auto"/>
              <w:right w:val="single" w:sz="12" w:space="0" w:color="auto"/>
            </w:tcBorders>
            <w:shd w:val="clear" w:color="auto" w:fill="68E089"/>
          </w:tcPr>
          <w:p w14:paraId="55287414" w14:textId="77777777" w:rsidR="00470B51" w:rsidRPr="00F40522" w:rsidRDefault="00D01FE1" w:rsidP="002C19DE">
            <w:pPr>
              <w:spacing w:after="220"/>
              <w:jc w:val="center"/>
              <w:rPr>
                <w:lang w:val="es-ES_tradnl"/>
              </w:rPr>
            </w:pPr>
            <w:r w:rsidRPr="00F40522">
              <w:rPr>
                <w:rFonts w:eastAsia="Arial"/>
                <w:szCs w:val="22"/>
                <w:lang w:val="es-ES_tradnl"/>
              </w:rPr>
              <w:t>4.º</w:t>
            </w:r>
          </w:p>
        </w:tc>
        <w:tc>
          <w:tcPr>
            <w:tcW w:w="630" w:type="dxa"/>
            <w:tcBorders>
              <w:top w:val="single" w:sz="12" w:space="0" w:color="auto"/>
              <w:left w:val="single" w:sz="12" w:space="0" w:color="auto"/>
              <w:bottom w:val="single" w:sz="12" w:space="0" w:color="auto"/>
            </w:tcBorders>
            <w:shd w:val="clear" w:color="auto" w:fill="FFFFFF"/>
          </w:tcPr>
          <w:p w14:paraId="0BFA02E1" w14:textId="77777777" w:rsidR="00470B51" w:rsidRPr="00F40522" w:rsidRDefault="00D01FE1" w:rsidP="002C19DE">
            <w:pPr>
              <w:spacing w:after="220"/>
              <w:jc w:val="center"/>
              <w:rPr>
                <w:lang w:val="es-ES_tradnl"/>
              </w:rPr>
            </w:pPr>
            <w:r w:rsidRPr="00F40522">
              <w:rPr>
                <w:rFonts w:eastAsia="Arial"/>
                <w:szCs w:val="22"/>
                <w:lang w:val="es-ES_tradnl"/>
              </w:rPr>
              <w:t>1.º</w:t>
            </w:r>
          </w:p>
        </w:tc>
        <w:tc>
          <w:tcPr>
            <w:tcW w:w="630" w:type="dxa"/>
            <w:tcBorders>
              <w:top w:val="single" w:sz="12" w:space="0" w:color="auto"/>
              <w:bottom w:val="single" w:sz="12" w:space="0" w:color="auto"/>
            </w:tcBorders>
            <w:shd w:val="clear" w:color="auto" w:fill="FFFFFF"/>
          </w:tcPr>
          <w:p w14:paraId="114D1C87" w14:textId="77777777" w:rsidR="00470B51" w:rsidRPr="00F40522" w:rsidRDefault="00D01FE1" w:rsidP="002C19DE">
            <w:pPr>
              <w:spacing w:after="220"/>
              <w:jc w:val="center"/>
              <w:rPr>
                <w:lang w:val="es-ES_tradnl"/>
              </w:rPr>
            </w:pPr>
            <w:r w:rsidRPr="00F40522">
              <w:rPr>
                <w:rFonts w:eastAsia="Arial"/>
                <w:szCs w:val="22"/>
                <w:lang w:val="es-ES_tradnl"/>
              </w:rPr>
              <w:t>2.º</w:t>
            </w:r>
          </w:p>
        </w:tc>
        <w:tc>
          <w:tcPr>
            <w:tcW w:w="540" w:type="dxa"/>
            <w:tcBorders>
              <w:top w:val="single" w:sz="6" w:space="0" w:color="auto"/>
              <w:bottom w:val="single" w:sz="12" w:space="0" w:color="auto"/>
            </w:tcBorders>
            <w:shd w:val="clear" w:color="auto" w:fill="FFFFFF"/>
          </w:tcPr>
          <w:p w14:paraId="564C0FA7" w14:textId="77777777" w:rsidR="00470B51" w:rsidRPr="00F40522" w:rsidRDefault="00D01FE1" w:rsidP="002C19DE">
            <w:pPr>
              <w:spacing w:after="220"/>
              <w:jc w:val="center"/>
              <w:rPr>
                <w:lang w:val="es-ES_tradnl"/>
              </w:rPr>
            </w:pPr>
            <w:r w:rsidRPr="00F40522">
              <w:rPr>
                <w:rFonts w:eastAsia="Arial"/>
                <w:szCs w:val="22"/>
                <w:lang w:val="es-ES_tradnl"/>
              </w:rPr>
              <w:t>3.º</w:t>
            </w:r>
          </w:p>
        </w:tc>
        <w:tc>
          <w:tcPr>
            <w:tcW w:w="664" w:type="dxa"/>
            <w:tcBorders>
              <w:bottom w:val="single" w:sz="12" w:space="0" w:color="auto"/>
              <w:right w:val="single" w:sz="12" w:space="0" w:color="auto"/>
            </w:tcBorders>
            <w:shd w:val="clear" w:color="auto" w:fill="auto"/>
          </w:tcPr>
          <w:p w14:paraId="3F0164BE" w14:textId="77777777" w:rsidR="00470B51" w:rsidRPr="00F40522" w:rsidRDefault="00D01FE1" w:rsidP="002C19DE">
            <w:pPr>
              <w:spacing w:after="220"/>
              <w:jc w:val="center"/>
              <w:rPr>
                <w:lang w:val="es-ES_tradnl"/>
              </w:rPr>
            </w:pPr>
            <w:r w:rsidRPr="00F40522">
              <w:rPr>
                <w:rFonts w:eastAsia="Arial"/>
                <w:szCs w:val="22"/>
                <w:lang w:val="es-ES_tradnl"/>
              </w:rPr>
              <w:t>4.º</w:t>
            </w:r>
          </w:p>
        </w:tc>
        <w:tc>
          <w:tcPr>
            <w:tcW w:w="567" w:type="dxa"/>
            <w:tcBorders>
              <w:left w:val="single" w:sz="12" w:space="0" w:color="auto"/>
              <w:bottom w:val="single" w:sz="12" w:space="0" w:color="auto"/>
            </w:tcBorders>
            <w:shd w:val="clear" w:color="auto" w:fill="68E089"/>
          </w:tcPr>
          <w:p w14:paraId="33829628" w14:textId="77777777" w:rsidR="00470B51" w:rsidRPr="00F40522" w:rsidRDefault="00D01FE1" w:rsidP="002C19DE">
            <w:pPr>
              <w:spacing w:after="220"/>
              <w:jc w:val="center"/>
              <w:rPr>
                <w:lang w:val="es-ES_tradnl"/>
              </w:rPr>
            </w:pPr>
            <w:r w:rsidRPr="00F40522">
              <w:rPr>
                <w:rFonts w:eastAsia="Arial"/>
                <w:szCs w:val="22"/>
                <w:lang w:val="es-ES_tradnl"/>
              </w:rPr>
              <w:t>1.º</w:t>
            </w:r>
          </w:p>
        </w:tc>
        <w:tc>
          <w:tcPr>
            <w:tcW w:w="709" w:type="dxa"/>
            <w:tcBorders>
              <w:bottom w:val="single" w:sz="12" w:space="0" w:color="auto"/>
            </w:tcBorders>
            <w:shd w:val="clear" w:color="auto" w:fill="68E089"/>
          </w:tcPr>
          <w:p w14:paraId="33C73ACC" w14:textId="77777777" w:rsidR="00470B51" w:rsidRPr="00F40522" w:rsidRDefault="00D01FE1" w:rsidP="002C19DE">
            <w:pPr>
              <w:spacing w:after="220"/>
              <w:jc w:val="center"/>
              <w:rPr>
                <w:lang w:val="es-ES_tradnl"/>
              </w:rPr>
            </w:pPr>
            <w:r w:rsidRPr="00F40522">
              <w:rPr>
                <w:rFonts w:eastAsia="Arial"/>
                <w:szCs w:val="22"/>
                <w:lang w:val="es-ES_tradnl"/>
              </w:rPr>
              <w:t>2.º</w:t>
            </w:r>
          </w:p>
        </w:tc>
        <w:tc>
          <w:tcPr>
            <w:tcW w:w="567" w:type="dxa"/>
            <w:tcBorders>
              <w:bottom w:val="single" w:sz="12" w:space="0" w:color="auto"/>
            </w:tcBorders>
            <w:shd w:val="clear" w:color="auto" w:fill="68E089"/>
          </w:tcPr>
          <w:p w14:paraId="7D277BC6" w14:textId="77777777" w:rsidR="00470B51" w:rsidRPr="00F40522" w:rsidRDefault="00D01FE1" w:rsidP="002C19DE">
            <w:pPr>
              <w:spacing w:after="220"/>
              <w:jc w:val="center"/>
              <w:rPr>
                <w:lang w:val="es-ES_tradnl"/>
              </w:rPr>
            </w:pPr>
            <w:r w:rsidRPr="00F40522">
              <w:rPr>
                <w:rFonts w:eastAsia="Arial"/>
                <w:szCs w:val="22"/>
                <w:lang w:val="es-ES_tradnl"/>
              </w:rPr>
              <w:t>3.º</w:t>
            </w:r>
          </w:p>
        </w:tc>
        <w:tc>
          <w:tcPr>
            <w:tcW w:w="567" w:type="dxa"/>
            <w:tcBorders>
              <w:bottom w:val="single" w:sz="12" w:space="0" w:color="auto"/>
              <w:right w:val="single" w:sz="12" w:space="0" w:color="auto"/>
            </w:tcBorders>
            <w:shd w:val="clear" w:color="auto" w:fill="68E089"/>
          </w:tcPr>
          <w:p w14:paraId="6EC448B2" w14:textId="77777777" w:rsidR="00470B51" w:rsidRPr="00F40522" w:rsidRDefault="00D01FE1" w:rsidP="002C19DE">
            <w:pPr>
              <w:spacing w:after="220"/>
              <w:jc w:val="center"/>
              <w:rPr>
                <w:lang w:val="es-ES_tradnl"/>
              </w:rPr>
            </w:pPr>
            <w:r w:rsidRPr="00F40522">
              <w:rPr>
                <w:rFonts w:eastAsia="Arial"/>
                <w:szCs w:val="22"/>
                <w:lang w:val="es-ES_tradnl"/>
              </w:rPr>
              <w:t>4.º</w:t>
            </w:r>
          </w:p>
        </w:tc>
        <w:tc>
          <w:tcPr>
            <w:tcW w:w="709" w:type="dxa"/>
            <w:tcBorders>
              <w:left w:val="single" w:sz="12" w:space="0" w:color="auto"/>
              <w:bottom w:val="single" w:sz="12" w:space="0" w:color="auto"/>
            </w:tcBorders>
            <w:shd w:val="clear" w:color="auto" w:fill="FFFFFF"/>
          </w:tcPr>
          <w:p w14:paraId="7B25D8E9" w14:textId="77777777" w:rsidR="00470B51" w:rsidRPr="00F40522" w:rsidRDefault="00D01FE1" w:rsidP="002C19DE">
            <w:pPr>
              <w:spacing w:after="220"/>
              <w:jc w:val="center"/>
              <w:rPr>
                <w:lang w:val="es-ES_tradnl"/>
              </w:rPr>
            </w:pPr>
            <w:r w:rsidRPr="00F40522">
              <w:rPr>
                <w:rFonts w:eastAsia="Arial"/>
                <w:szCs w:val="22"/>
                <w:lang w:val="es-ES_tradnl"/>
              </w:rPr>
              <w:t>1.º</w:t>
            </w:r>
          </w:p>
        </w:tc>
        <w:tc>
          <w:tcPr>
            <w:tcW w:w="708" w:type="dxa"/>
            <w:tcBorders>
              <w:bottom w:val="single" w:sz="12" w:space="0" w:color="auto"/>
            </w:tcBorders>
            <w:shd w:val="clear" w:color="auto" w:fill="FFFFFF"/>
          </w:tcPr>
          <w:p w14:paraId="75FF5369" w14:textId="77777777" w:rsidR="00470B51" w:rsidRPr="00F40522" w:rsidRDefault="00D01FE1" w:rsidP="002C19DE">
            <w:pPr>
              <w:spacing w:after="220"/>
              <w:jc w:val="center"/>
              <w:rPr>
                <w:lang w:val="es-ES_tradnl"/>
              </w:rPr>
            </w:pPr>
            <w:r w:rsidRPr="00F40522">
              <w:rPr>
                <w:rFonts w:eastAsia="Arial"/>
                <w:szCs w:val="22"/>
                <w:lang w:val="es-ES_tradnl"/>
              </w:rPr>
              <w:t>2.º</w:t>
            </w:r>
          </w:p>
        </w:tc>
        <w:tc>
          <w:tcPr>
            <w:tcW w:w="709" w:type="dxa"/>
            <w:tcBorders>
              <w:bottom w:val="single" w:sz="12" w:space="0" w:color="auto"/>
            </w:tcBorders>
            <w:shd w:val="clear" w:color="auto" w:fill="FFFFFF"/>
          </w:tcPr>
          <w:p w14:paraId="5F2FCB38" w14:textId="77777777" w:rsidR="00470B51" w:rsidRPr="00F40522" w:rsidRDefault="00D01FE1" w:rsidP="002C19DE">
            <w:pPr>
              <w:spacing w:after="220"/>
              <w:jc w:val="center"/>
              <w:rPr>
                <w:lang w:val="es-ES_tradnl"/>
              </w:rPr>
            </w:pPr>
            <w:r w:rsidRPr="00F40522">
              <w:rPr>
                <w:rFonts w:eastAsia="Arial"/>
                <w:szCs w:val="22"/>
                <w:lang w:val="es-ES_tradnl"/>
              </w:rPr>
              <w:t>3.º</w:t>
            </w:r>
          </w:p>
        </w:tc>
      </w:tr>
      <w:tr w:rsidR="00685B14" w:rsidRPr="00F40522" w14:paraId="76D81AEA" w14:textId="77777777" w:rsidTr="00122A79">
        <w:trPr>
          <w:trHeight w:val="283"/>
        </w:trPr>
        <w:tc>
          <w:tcPr>
            <w:tcW w:w="6015" w:type="dxa"/>
            <w:tcBorders>
              <w:top w:val="single" w:sz="12" w:space="0" w:color="auto"/>
              <w:right w:val="single" w:sz="12" w:space="0" w:color="auto"/>
            </w:tcBorders>
            <w:shd w:val="clear" w:color="auto" w:fill="auto"/>
          </w:tcPr>
          <w:p w14:paraId="151F71D5" w14:textId="77777777" w:rsidR="00470B51" w:rsidRPr="00F40522" w:rsidRDefault="00D01FE1" w:rsidP="002A14C9">
            <w:pPr>
              <w:spacing w:after="120"/>
              <w:rPr>
                <w:sz w:val="20"/>
                <w:lang w:val="es-ES_tradnl"/>
              </w:rPr>
            </w:pPr>
            <w:r w:rsidRPr="00F40522">
              <w:rPr>
                <w:rFonts w:eastAsia="Arial"/>
                <w:sz w:val="20"/>
                <w:lang w:val="es-ES_tradnl"/>
              </w:rPr>
              <w:t>Actividades anteriores a la ejecución:</w:t>
            </w:r>
          </w:p>
          <w:p w14:paraId="725EBCF0" w14:textId="77777777" w:rsidR="00470B51" w:rsidRPr="00F40522" w:rsidRDefault="00D01FE1" w:rsidP="002A14C9">
            <w:pPr>
              <w:spacing w:after="120"/>
              <w:rPr>
                <w:sz w:val="20"/>
                <w:lang w:val="es-ES_tradnl"/>
              </w:rPr>
            </w:pPr>
            <w:r w:rsidRPr="00F40522">
              <w:rPr>
                <w:rFonts w:eastAsia="Arial"/>
                <w:sz w:val="20"/>
                <w:lang w:val="es-ES_tradnl"/>
              </w:rPr>
              <w:t>- Selección de los países beneficiarios</w:t>
            </w:r>
          </w:p>
          <w:p w14:paraId="378324BF" w14:textId="77777777" w:rsidR="00470B51" w:rsidRPr="00F40522" w:rsidRDefault="00D01FE1" w:rsidP="00122A79">
            <w:pPr>
              <w:spacing w:after="120"/>
              <w:rPr>
                <w:sz w:val="20"/>
                <w:lang w:val="es-ES_tradnl"/>
              </w:rPr>
            </w:pPr>
            <w:r w:rsidRPr="00F40522">
              <w:rPr>
                <w:rFonts w:eastAsia="Arial"/>
                <w:sz w:val="20"/>
                <w:lang w:val="es-ES_tradnl"/>
              </w:rPr>
              <w:t>- Designación de los coordinadores nacionales</w:t>
            </w:r>
          </w:p>
        </w:tc>
        <w:tc>
          <w:tcPr>
            <w:tcW w:w="720" w:type="dxa"/>
            <w:tcBorders>
              <w:top w:val="single" w:sz="12" w:space="0" w:color="auto"/>
              <w:left w:val="single" w:sz="12" w:space="0" w:color="auto"/>
              <w:bottom w:val="single" w:sz="6" w:space="0" w:color="auto"/>
              <w:right w:val="single" w:sz="12" w:space="0" w:color="auto"/>
            </w:tcBorders>
            <w:shd w:val="clear" w:color="auto" w:fill="68E089"/>
          </w:tcPr>
          <w:p w14:paraId="3D257A0B" w14:textId="77777777" w:rsidR="00470B51" w:rsidRPr="00F40522" w:rsidRDefault="00470B51" w:rsidP="002C19DE">
            <w:pPr>
              <w:spacing w:after="220"/>
              <w:jc w:val="center"/>
              <w:rPr>
                <w:lang w:val="es-ES_tradnl"/>
              </w:rPr>
            </w:pPr>
          </w:p>
        </w:tc>
        <w:tc>
          <w:tcPr>
            <w:tcW w:w="630" w:type="dxa"/>
            <w:tcBorders>
              <w:top w:val="single" w:sz="12" w:space="0" w:color="auto"/>
              <w:left w:val="single" w:sz="12" w:space="0" w:color="auto"/>
              <w:bottom w:val="single" w:sz="6" w:space="0" w:color="auto"/>
            </w:tcBorders>
            <w:shd w:val="clear" w:color="auto" w:fill="FFFFFF"/>
          </w:tcPr>
          <w:p w14:paraId="61C7DCD9" w14:textId="77777777" w:rsidR="00470B51" w:rsidRPr="00F40522" w:rsidRDefault="00470B51" w:rsidP="002C19DE">
            <w:pPr>
              <w:spacing w:after="220"/>
              <w:jc w:val="center"/>
              <w:rPr>
                <w:lang w:val="es-ES_tradnl"/>
              </w:rPr>
            </w:pPr>
          </w:p>
        </w:tc>
        <w:tc>
          <w:tcPr>
            <w:tcW w:w="630" w:type="dxa"/>
            <w:tcBorders>
              <w:top w:val="single" w:sz="12" w:space="0" w:color="auto"/>
              <w:bottom w:val="single" w:sz="6" w:space="0" w:color="auto"/>
            </w:tcBorders>
            <w:shd w:val="clear" w:color="auto" w:fill="FFFFFF"/>
          </w:tcPr>
          <w:p w14:paraId="4B705D67" w14:textId="77777777" w:rsidR="00470B51" w:rsidRPr="00F40522" w:rsidRDefault="00470B51" w:rsidP="002C19DE">
            <w:pPr>
              <w:spacing w:after="220"/>
              <w:jc w:val="center"/>
              <w:rPr>
                <w:lang w:val="es-ES_tradnl"/>
              </w:rPr>
            </w:pPr>
          </w:p>
        </w:tc>
        <w:tc>
          <w:tcPr>
            <w:tcW w:w="540" w:type="dxa"/>
            <w:tcBorders>
              <w:top w:val="single" w:sz="12" w:space="0" w:color="auto"/>
              <w:bottom w:val="single" w:sz="6" w:space="0" w:color="auto"/>
            </w:tcBorders>
            <w:shd w:val="clear" w:color="auto" w:fill="FFFFFF"/>
          </w:tcPr>
          <w:p w14:paraId="30BC19D3" w14:textId="77777777" w:rsidR="00470B51" w:rsidRPr="00F40522" w:rsidRDefault="00470B51" w:rsidP="002C19DE">
            <w:pPr>
              <w:spacing w:after="220"/>
              <w:jc w:val="center"/>
              <w:rPr>
                <w:lang w:val="es-ES_tradnl"/>
              </w:rPr>
            </w:pPr>
          </w:p>
        </w:tc>
        <w:tc>
          <w:tcPr>
            <w:tcW w:w="664" w:type="dxa"/>
            <w:tcBorders>
              <w:top w:val="single" w:sz="12" w:space="0" w:color="auto"/>
              <w:right w:val="single" w:sz="12" w:space="0" w:color="auto"/>
            </w:tcBorders>
            <w:shd w:val="clear" w:color="auto" w:fill="auto"/>
          </w:tcPr>
          <w:p w14:paraId="3B379296" w14:textId="77777777" w:rsidR="00470B51" w:rsidRPr="00F40522" w:rsidRDefault="00470B51" w:rsidP="002C19DE">
            <w:pPr>
              <w:spacing w:after="220"/>
              <w:jc w:val="center"/>
              <w:rPr>
                <w:lang w:val="es-ES_tradnl"/>
              </w:rPr>
            </w:pPr>
          </w:p>
        </w:tc>
        <w:tc>
          <w:tcPr>
            <w:tcW w:w="567" w:type="dxa"/>
            <w:tcBorders>
              <w:top w:val="single" w:sz="12" w:space="0" w:color="auto"/>
              <w:left w:val="single" w:sz="12" w:space="0" w:color="auto"/>
            </w:tcBorders>
            <w:shd w:val="clear" w:color="auto" w:fill="68E089"/>
          </w:tcPr>
          <w:p w14:paraId="5DFF63A6" w14:textId="77777777" w:rsidR="00470B51" w:rsidRPr="00F40522" w:rsidRDefault="00470B51" w:rsidP="002C19DE">
            <w:pPr>
              <w:spacing w:after="220"/>
              <w:jc w:val="center"/>
              <w:rPr>
                <w:lang w:val="es-ES_tradnl"/>
              </w:rPr>
            </w:pPr>
          </w:p>
        </w:tc>
        <w:tc>
          <w:tcPr>
            <w:tcW w:w="709" w:type="dxa"/>
            <w:tcBorders>
              <w:top w:val="single" w:sz="12" w:space="0" w:color="auto"/>
            </w:tcBorders>
            <w:shd w:val="clear" w:color="auto" w:fill="68E089"/>
          </w:tcPr>
          <w:p w14:paraId="299ECB5F" w14:textId="77777777" w:rsidR="00470B51" w:rsidRPr="00F40522" w:rsidRDefault="00470B51" w:rsidP="002C19DE">
            <w:pPr>
              <w:spacing w:after="220"/>
              <w:jc w:val="center"/>
              <w:rPr>
                <w:lang w:val="es-ES_tradnl"/>
              </w:rPr>
            </w:pPr>
          </w:p>
        </w:tc>
        <w:tc>
          <w:tcPr>
            <w:tcW w:w="567" w:type="dxa"/>
            <w:tcBorders>
              <w:top w:val="single" w:sz="12" w:space="0" w:color="auto"/>
            </w:tcBorders>
            <w:shd w:val="clear" w:color="auto" w:fill="68E089"/>
          </w:tcPr>
          <w:p w14:paraId="4BECBCD9" w14:textId="77777777" w:rsidR="00470B51" w:rsidRPr="00F40522" w:rsidRDefault="00470B51" w:rsidP="002C19DE">
            <w:pPr>
              <w:spacing w:after="220"/>
              <w:jc w:val="center"/>
              <w:rPr>
                <w:lang w:val="es-ES_tradnl"/>
              </w:rPr>
            </w:pPr>
          </w:p>
        </w:tc>
        <w:tc>
          <w:tcPr>
            <w:tcW w:w="567" w:type="dxa"/>
            <w:tcBorders>
              <w:top w:val="single" w:sz="12" w:space="0" w:color="auto"/>
              <w:right w:val="single" w:sz="12" w:space="0" w:color="auto"/>
            </w:tcBorders>
            <w:shd w:val="clear" w:color="auto" w:fill="68E089"/>
          </w:tcPr>
          <w:p w14:paraId="5415B9A8" w14:textId="77777777" w:rsidR="00470B51" w:rsidRPr="00F40522" w:rsidRDefault="00470B51" w:rsidP="002C19DE">
            <w:pPr>
              <w:spacing w:after="220"/>
              <w:jc w:val="center"/>
              <w:rPr>
                <w:lang w:val="es-ES_tradnl"/>
              </w:rPr>
            </w:pPr>
          </w:p>
        </w:tc>
        <w:tc>
          <w:tcPr>
            <w:tcW w:w="709" w:type="dxa"/>
            <w:tcBorders>
              <w:top w:val="single" w:sz="12" w:space="0" w:color="auto"/>
              <w:left w:val="single" w:sz="12" w:space="0" w:color="auto"/>
            </w:tcBorders>
            <w:shd w:val="clear" w:color="auto" w:fill="FFFFFF"/>
          </w:tcPr>
          <w:p w14:paraId="6080404A" w14:textId="77777777" w:rsidR="00470B51" w:rsidRPr="00F40522" w:rsidRDefault="00470B51" w:rsidP="002C19DE">
            <w:pPr>
              <w:spacing w:after="220"/>
              <w:jc w:val="center"/>
              <w:rPr>
                <w:lang w:val="es-ES_tradnl"/>
              </w:rPr>
            </w:pPr>
          </w:p>
        </w:tc>
        <w:tc>
          <w:tcPr>
            <w:tcW w:w="708" w:type="dxa"/>
            <w:tcBorders>
              <w:top w:val="single" w:sz="12" w:space="0" w:color="auto"/>
            </w:tcBorders>
            <w:shd w:val="clear" w:color="auto" w:fill="FFFFFF"/>
          </w:tcPr>
          <w:p w14:paraId="332F440E" w14:textId="77777777" w:rsidR="00470B51" w:rsidRPr="00F40522" w:rsidRDefault="00470B51" w:rsidP="002C19DE">
            <w:pPr>
              <w:spacing w:after="220"/>
              <w:jc w:val="center"/>
              <w:rPr>
                <w:lang w:val="es-ES_tradnl"/>
              </w:rPr>
            </w:pPr>
          </w:p>
        </w:tc>
        <w:tc>
          <w:tcPr>
            <w:tcW w:w="709" w:type="dxa"/>
            <w:tcBorders>
              <w:top w:val="single" w:sz="12" w:space="0" w:color="auto"/>
            </w:tcBorders>
            <w:shd w:val="clear" w:color="auto" w:fill="FFFFFF"/>
          </w:tcPr>
          <w:p w14:paraId="37529983" w14:textId="77777777" w:rsidR="00470B51" w:rsidRPr="00F40522" w:rsidRDefault="00470B51" w:rsidP="002C19DE">
            <w:pPr>
              <w:spacing w:after="220"/>
              <w:jc w:val="center"/>
              <w:rPr>
                <w:lang w:val="es-ES_tradnl"/>
              </w:rPr>
            </w:pPr>
          </w:p>
        </w:tc>
      </w:tr>
      <w:tr w:rsidR="00685B14" w:rsidRPr="00F40522" w14:paraId="5ED92C0A" w14:textId="77777777" w:rsidTr="00122A79">
        <w:trPr>
          <w:trHeight w:val="283"/>
        </w:trPr>
        <w:tc>
          <w:tcPr>
            <w:tcW w:w="6015" w:type="dxa"/>
            <w:tcBorders>
              <w:right w:val="single" w:sz="12" w:space="0" w:color="auto"/>
            </w:tcBorders>
            <w:shd w:val="clear" w:color="auto" w:fill="auto"/>
          </w:tcPr>
          <w:p w14:paraId="5B8D8B87" w14:textId="77777777" w:rsidR="00470B51" w:rsidRPr="00F40522" w:rsidRDefault="00D01FE1" w:rsidP="00122A79">
            <w:pPr>
              <w:spacing w:after="120"/>
              <w:rPr>
                <w:sz w:val="20"/>
                <w:lang w:val="es-ES_tradnl"/>
              </w:rPr>
            </w:pPr>
            <w:r w:rsidRPr="00F40522">
              <w:rPr>
                <w:rFonts w:eastAsia="Arial"/>
                <w:sz w:val="20"/>
                <w:lang w:val="es-ES_tradnl"/>
              </w:rPr>
              <w:t>Aprobación de los planes del proyecto en cada país</w:t>
            </w:r>
          </w:p>
        </w:tc>
        <w:tc>
          <w:tcPr>
            <w:tcW w:w="720" w:type="dxa"/>
            <w:tcBorders>
              <w:top w:val="single" w:sz="6" w:space="0" w:color="auto"/>
              <w:left w:val="single" w:sz="12" w:space="0" w:color="auto"/>
              <w:bottom w:val="single" w:sz="6" w:space="0" w:color="auto"/>
              <w:right w:val="single" w:sz="12" w:space="0" w:color="auto"/>
            </w:tcBorders>
            <w:shd w:val="clear" w:color="auto" w:fill="68E089"/>
          </w:tcPr>
          <w:p w14:paraId="602E9215"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630" w:type="dxa"/>
            <w:tcBorders>
              <w:top w:val="single" w:sz="6" w:space="0" w:color="auto"/>
              <w:left w:val="single" w:sz="12" w:space="0" w:color="auto"/>
              <w:bottom w:val="single" w:sz="6" w:space="0" w:color="auto"/>
            </w:tcBorders>
            <w:shd w:val="clear" w:color="auto" w:fill="FFFFFF"/>
          </w:tcPr>
          <w:p w14:paraId="75A719E0"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630" w:type="dxa"/>
            <w:tcBorders>
              <w:top w:val="single" w:sz="6" w:space="0" w:color="auto"/>
              <w:bottom w:val="single" w:sz="6" w:space="0" w:color="auto"/>
            </w:tcBorders>
            <w:shd w:val="clear" w:color="auto" w:fill="FFFFFF"/>
          </w:tcPr>
          <w:p w14:paraId="269895F2"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540" w:type="dxa"/>
            <w:tcBorders>
              <w:top w:val="single" w:sz="6" w:space="0" w:color="auto"/>
              <w:bottom w:val="single" w:sz="6" w:space="0" w:color="auto"/>
            </w:tcBorders>
            <w:shd w:val="clear" w:color="auto" w:fill="FFFFFF"/>
          </w:tcPr>
          <w:p w14:paraId="46BD2A39"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664" w:type="dxa"/>
            <w:tcBorders>
              <w:right w:val="single" w:sz="12" w:space="0" w:color="auto"/>
            </w:tcBorders>
            <w:shd w:val="clear" w:color="auto" w:fill="auto"/>
          </w:tcPr>
          <w:p w14:paraId="6209A738" w14:textId="77777777" w:rsidR="00470B51" w:rsidRPr="00F40522" w:rsidRDefault="00470B51" w:rsidP="002C19DE">
            <w:pPr>
              <w:spacing w:after="220"/>
              <w:jc w:val="center"/>
              <w:rPr>
                <w:lang w:val="es-ES_tradnl"/>
              </w:rPr>
            </w:pPr>
          </w:p>
        </w:tc>
        <w:tc>
          <w:tcPr>
            <w:tcW w:w="567" w:type="dxa"/>
            <w:tcBorders>
              <w:left w:val="single" w:sz="12" w:space="0" w:color="auto"/>
            </w:tcBorders>
            <w:shd w:val="clear" w:color="auto" w:fill="68E089"/>
          </w:tcPr>
          <w:p w14:paraId="2760F95E" w14:textId="77777777" w:rsidR="00470B51" w:rsidRPr="00F40522" w:rsidRDefault="00470B51" w:rsidP="002C19DE">
            <w:pPr>
              <w:spacing w:after="220"/>
              <w:jc w:val="center"/>
              <w:rPr>
                <w:lang w:val="es-ES_tradnl"/>
              </w:rPr>
            </w:pPr>
          </w:p>
        </w:tc>
        <w:tc>
          <w:tcPr>
            <w:tcW w:w="709" w:type="dxa"/>
            <w:shd w:val="clear" w:color="auto" w:fill="68E089"/>
          </w:tcPr>
          <w:p w14:paraId="4E4B65D0" w14:textId="77777777" w:rsidR="00470B51" w:rsidRPr="00F40522" w:rsidRDefault="00470B51" w:rsidP="002C19DE">
            <w:pPr>
              <w:spacing w:after="220"/>
              <w:jc w:val="center"/>
              <w:rPr>
                <w:lang w:val="es-ES_tradnl"/>
              </w:rPr>
            </w:pPr>
          </w:p>
        </w:tc>
        <w:tc>
          <w:tcPr>
            <w:tcW w:w="567" w:type="dxa"/>
            <w:shd w:val="clear" w:color="auto" w:fill="68E089"/>
          </w:tcPr>
          <w:p w14:paraId="3D8DAE29" w14:textId="77777777" w:rsidR="00470B51" w:rsidRPr="00F40522" w:rsidRDefault="00470B51" w:rsidP="002C19DE">
            <w:pPr>
              <w:spacing w:after="220"/>
              <w:jc w:val="center"/>
              <w:rPr>
                <w:lang w:val="es-ES_tradnl"/>
              </w:rPr>
            </w:pPr>
          </w:p>
        </w:tc>
        <w:tc>
          <w:tcPr>
            <w:tcW w:w="567" w:type="dxa"/>
            <w:tcBorders>
              <w:right w:val="single" w:sz="12" w:space="0" w:color="auto"/>
            </w:tcBorders>
            <w:shd w:val="clear" w:color="auto" w:fill="68E089"/>
          </w:tcPr>
          <w:p w14:paraId="7F5F2D50" w14:textId="77777777" w:rsidR="00470B51" w:rsidRPr="00F40522" w:rsidRDefault="00470B51" w:rsidP="002C19DE">
            <w:pPr>
              <w:spacing w:after="220"/>
              <w:jc w:val="center"/>
              <w:rPr>
                <w:lang w:val="es-ES_tradnl"/>
              </w:rPr>
            </w:pPr>
          </w:p>
        </w:tc>
        <w:tc>
          <w:tcPr>
            <w:tcW w:w="709" w:type="dxa"/>
            <w:tcBorders>
              <w:left w:val="single" w:sz="12" w:space="0" w:color="auto"/>
            </w:tcBorders>
            <w:shd w:val="clear" w:color="auto" w:fill="FFFFFF"/>
          </w:tcPr>
          <w:p w14:paraId="015A4EC7" w14:textId="77777777" w:rsidR="00470B51" w:rsidRPr="00F40522" w:rsidRDefault="00470B51" w:rsidP="002C19DE">
            <w:pPr>
              <w:spacing w:after="220"/>
              <w:jc w:val="center"/>
              <w:rPr>
                <w:lang w:val="es-ES_tradnl"/>
              </w:rPr>
            </w:pPr>
          </w:p>
        </w:tc>
        <w:tc>
          <w:tcPr>
            <w:tcW w:w="708" w:type="dxa"/>
            <w:shd w:val="clear" w:color="auto" w:fill="FFFFFF"/>
          </w:tcPr>
          <w:p w14:paraId="008CCD63" w14:textId="77777777" w:rsidR="00470B51" w:rsidRPr="00F40522" w:rsidRDefault="00470B51" w:rsidP="002C19DE">
            <w:pPr>
              <w:spacing w:after="220"/>
              <w:jc w:val="center"/>
              <w:rPr>
                <w:lang w:val="es-ES_tradnl"/>
              </w:rPr>
            </w:pPr>
          </w:p>
        </w:tc>
        <w:tc>
          <w:tcPr>
            <w:tcW w:w="709" w:type="dxa"/>
            <w:shd w:val="clear" w:color="auto" w:fill="FFFFFF"/>
          </w:tcPr>
          <w:p w14:paraId="34AFFF12" w14:textId="77777777" w:rsidR="00470B51" w:rsidRPr="00F40522" w:rsidRDefault="00470B51" w:rsidP="002C19DE">
            <w:pPr>
              <w:spacing w:after="220"/>
              <w:jc w:val="center"/>
              <w:rPr>
                <w:lang w:val="es-ES_tradnl"/>
              </w:rPr>
            </w:pPr>
          </w:p>
        </w:tc>
      </w:tr>
      <w:tr w:rsidR="00685B14" w:rsidRPr="00F40522" w14:paraId="0695CF89" w14:textId="77777777" w:rsidTr="00122A79">
        <w:trPr>
          <w:trHeight w:val="259"/>
        </w:trPr>
        <w:tc>
          <w:tcPr>
            <w:tcW w:w="6015" w:type="dxa"/>
            <w:tcBorders>
              <w:right w:val="single" w:sz="12" w:space="0" w:color="auto"/>
            </w:tcBorders>
            <w:shd w:val="clear" w:color="auto" w:fill="auto"/>
          </w:tcPr>
          <w:p w14:paraId="4C7B6CA9" w14:textId="77777777" w:rsidR="00470B51" w:rsidRPr="00F40522" w:rsidRDefault="00D01FE1" w:rsidP="00122A79">
            <w:pPr>
              <w:spacing w:after="120"/>
              <w:rPr>
                <w:sz w:val="20"/>
                <w:lang w:val="es-ES_tradnl"/>
              </w:rPr>
            </w:pPr>
            <w:r w:rsidRPr="00F40522">
              <w:rPr>
                <w:rFonts w:eastAsia="Arial"/>
                <w:sz w:val="20"/>
                <w:lang w:val="es-ES_tradnl"/>
              </w:rPr>
              <w:t>Elaboración de estudios sobre los desafíos en el período posterior al registro</w:t>
            </w:r>
          </w:p>
        </w:tc>
        <w:tc>
          <w:tcPr>
            <w:tcW w:w="720" w:type="dxa"/>
            <w:tcBorders>
              <w:top w:val="single" w:sz="6" w:space="0" w:color="auto"/>
              <w:left w:val="single" w:sz="12" w:space="0" w:color="auto"/>
              <w:bottom w:val="single" w:sz="6" w:space="0" w:color="auto"/>
              <w:right w:val="single" w:sz="12" w:space="0" w:color="auto"/>
            </w:tcBorders>
            <w:shd w:val="clear" w:color="auto" w:fill="68E089"/>
          </w:tcPr>
          <w:p w14:paraId="36047CA4"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630" w:type="dxa"/>
            <w:tcBorders>
              <w:top w:val="single" w:sz="6" w:space="0" w:color="auto"/>
              <w:left w:val="single" w:sz="12" w:space="0" w:color="auto"/>
              <w:bottom w:val="single" w:sz="6" w:space="0" w:color="auto"/>
            </w:tcBorders>
            <w:shd w:val="clear" w:color="auto" w:fill="FFFFFF"/>
          </w:tcPr>
          <w:p w14:paraId="652E72F9"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630" w:type="dxa"/>
            <w:tcBorders>
              <w:top w:val="single" w:sz="6" w:space="0" w:color="auto"/>
              <w:bottom w:val="single" w:sz="6" w:space="0" w:color="auto"/>
            </w:tcBorders>
            <w:shd w:val="clear" w:color="auto" w:fill="FFFFFF"/>
          </w:tcPr>
          <w:p w14:paraId="41FD9AAA"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540" w:type="dxa"/>
            <w:tcBorders>
              <w:top w:val="single" w:sz="6" w:space="0" w:color="auto"/>
              <w:bottom w:val="single" w:sz="6" w:space="0" w:color="auto"/>
            </w:tcBorders>
            <w:shd w:val="clear" w:color="auto" w:fill="FFFFFF"/>
          </w:tcPr>
          <w:p w14:paraId="39234E4A"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664" w:type="dxa"/>
            <w:tcBorders>
              <w:right w:val="single" w:sz="12" w:space="0" w:color="auto"/>
            </w:tcBorders>
            <w:shd w:val="clear" w:color="auto" w:fill="auto"/>
          </w:tcPr>
          <w:p w14:paraId="1A7F4141"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567" w:type="dxa"/>
            <w:tcBorders>
              <w:left w:val="single" w:sz="12" w:space="0" w:color="auto"/>
            </w:tcBorders>
            <w:shd w:val="clear" w:color="auto" w:fill="68E089"/>
          </w:tcPr>
          <w:p w14:paraId="1EF72252" w14:textId="77777777" w:rsidR="00470B51" w:rsidRPr="00F40522" w:rsidRDefault="00470B51" w:rsidP="002C19DE">
            <w:pPr>
              <w:spacing w:after="220"/>
              <w:jc w:val="center"/>
              <w:rPr>
                <w:lang w:val="es-ES_tradnl"/>
              </w:rPr>
            </w:pPr>
          </w:p>
        </w:tc>
        <w:tc>
          <w:tcPr>
            <w:tcW w:w="709" w:type="dxa"/>
            <w:shd w:val="clear" w:color="auto" w:fill="68E089"/>
          </w:tcPr>
          <w:p w14:paraId="09EC771D" w14:textId="77777777" w:rsidR="00470B51" w:rsidRPr="00F40522" w:rsidRDefault="00470B51" w:rsidP="002C19DE">
            <w:pPr>
              <w:spacing w:after="220"/>
              <w:jc w:val="center"/>
              <w:rPr>
                <w:lang w:val="es-ES_tradnl"/>
              </w:rPr>
            </w:pPr>
          </w:p>
        </w:tc>
        <w:tc>
          <w:tcPr>
            <w:tcW w:w="567" w:type="dxa"/>
            <w:shd w:val="clear" w:color="auto" w:fill="68E089"/>
          </w:tcPr>
          <w:p w14:paraId="4FA24669" w14:textId="77777777" w:rsidR="00470B51" w:rsidRPr="00F40522" w:rsidRDefault="00470B51" w:rsidP="002C19DE">
            <w:pPr>
              <w:spacing w:after="220"/>
              <w:jc w:val="center"/>
              <w:rPr>
                <w:lang w:val="es-ES_tradnl"/>
              </w:rPr>
            </w:pPr>
          </w:p>
        </w:tc>
        <w:tc>
          <w:tcPr>
            <w:tcW w:w="567" w:type="dxa"/>
            <w:tcBorders>
              <w:right w:val="single" w:sz="12" w:space="0" w:color="auto"/>
            </w:tcBorders>
            <w:shd w:val="clear" w:color="auto" w:fill="68E089"/>
          </w:tcPr>
          <w:p w14:paraId="1F7410CC" w14:textId="77777777" w:rsidR="00470B51" w:rsidRPr="00F40522" w:rsidRDefault="00470B51" w:rsidP="002C19DE">
            <w:pPr>
              <w:spacing w:after="220"/>
              <w:jc w:val="center"/>
              <w:rPr>
                <w:lang w:val="es-ES_tradnl"/>
              </w:rPr>
            </w:pPr>
          </w:p>
        </w:tc>
        <w:tc>
          <w:tcPr>
            <w:tcW w:w="709" w:type="dxa"/>
            <w:tcBorders>
              <w:left w:val="single" w:sz="12" w:space="0" w:color="auto"/>
            </w:tcBorders>
            <w:shd w:val="clear" w:color="auto" w:fill="FFFFFF"/>
          </w:tcPr>
          <w:p w14:paraId="42B5361B" w14:textId="77777777" w:rsidR="00470B51" w:rsidRPr="00F40522" w:rsidRDefault="00470B51" w:rsidP="002C19DE">
            <w:pPr>
              <w:spacing w:after="220"/>
              <w:jc w:val="center"/>
              <w:rPr>
                <w:lang w:val="es-ES_tradnl"/>
              </w:rPr>
            </w:pPr>
          </w:p>
        </w:tc>
        <w:tc>
          <w:tcPr>
            <w:tcW w:w="708" w:type="dxa"/>
            <w:shd w:val="clear" w:color="auto" w:fill="FFFFFF"/>
          </w:tcPr>
          <w:p w14:paraId="3CE9750A" w14:textId="77777777" w:rsidR="00470B51" w:rsidRPr="00F40522" w:rsidRDefault="00470B51" w:rsidP="002C19DE">
            <w:pPr>
              <w:spacing w:after="220"/>
              <w:jc w:val="center"/>
              <w:rPr>
                <w:lang w:val="es-ES_tradnl"/>
              </w:rPr>
            </w:pPr>
          </w:p>
        </w:tc>
        <w:tc>
          <w:tcPr>
            <w:tcW w:w="709" w:type="dxa"/>
            <w:shd w:val="clear" w:color="auto" w:fill="FFFFFF"/>
          </w:tcPr>
          <w:p w14:paraId="633BC231" w14:textId="77777777" w:rsidR="00470B51" w:rsidRPr="00F40522" w:rsidRDefault="00470B51" w:rsidP="002C19DE">
            <w:pPr>
              <w:spacing w:after="220"/>
              <w:jc w:val="center"/>
              <w:rPr>
                <w:lang w:val="es-ES_tradnl"/>
              </w:rPr>
            </w:pPr>
          </w:p>
        </w:tc>
      </w:tr>
      <w:tr w:rsidR="00685B14" w:rsidRPr="00F40522" w14:paraId="1C2244EE" w14:textId="77777777" w:rsidTr="00122A79">
        <w:trPr>
          <w:trHeight w:val="259"/>
        </w:trPr>
        <w:tc>
          <w:tcPr>
            <w:tcW w:w="6015" w:type="dxa"/>
            <w:tcBorders>
              <w:right w:val="single" w:sz="12" w:space="0" w:color="auto"/>
            </w:tcBorders>
            <w:shd w:val="clear" w:color="auto" w:fill="auto"/>
          </w:tcPr>
          <w:p w14:paraId="3C47664E" w14:textId="77777777" w:rsidR="00470B51" w:rsidRPr="00F40522" w:rsidRDefault="00D01FE1" w:rsidP="00122A79">
            <w:pPr>
              <w:spacing w:after="120"/>
              <w:rPr>
                <w:sz w:val="20"/>
                <w:lang w:val="es-ES_tradnl"/>
              </w:rPr>
            </w:pPr>
            <w:r w:rsidRPr="00F40522">
              <w:rPr>
                <w:rFonts w:eastAsia="Arial"/>
                <w:sz w:val="20"/>
                <w:lang w:val="es-ES_tradnl"/>
              </w:rPr>
              <w:t>Celebración en cada país beneficiario de actividades de información sobre los posibles beneficios de la gestión colectiva de regímenes de calidad para productos de origen relacionados con las indicaciones geográficas o las marcas colectivas y de certificación protegidas</w:t>
            </w:r>
          </w:p>
        </w:tc>
        <w:tc>
          <w:tcPr>
            <w:tcW w:w="720" w:type="dxa"/>
            <w:tcBorders>
              <w:top w:val="single" w:sz="6" w:space="0" w:color="auto"/>
              <w:left w:val="single" w:sz="12" w:space="0" w:color="auto"/>
              <w:bottom w:val="single" w:sz="6" w:space="0" w:color="auto"/>
              <w:right w:val="single" w:sz="12" w:space="0" w:color="auto"/>
            </w:tcBorders>
            <w:shd w:val="clear" w:color="auto" w:fill="68E089"/>
          </w:tcPr>
          <w:p w14:paraId="1A2C8645" w14:textId="77777777" w:rsidR="00470B51" w:rsidRPr="00F40522" w:rsidRDefault="00470B51" w:rsidP="002C19DE">
            <w:pPr>
              <w:spacing w:after="220"/>
              <w:jc w:val="center"/>
              <w:rPr>
                <w:lang w:val="es-ES_tradnl"/>
              </w:rPr>
            </w:pPr>
          </w:p>
        </w:tc>
        <w:tc>
          <w:tcPr>
            <w:tcW w:w="630" w:type="dxa"/>
            <w:tcBorders>
              <w:top w:val="single" w:sz="6" w:space="0" w:color="auto"/>
              <w:left w:val="single" w:sz="12" w:space="0" w:color="auto"/>
              <w:bottom w:val="single" w:sz="6" w:space="0" w:color="auto"/>
            </w:tcBorders>
            <w:shd w:val="clear" w:color="auto" w:fill="FFFFFF"/>
          </w:tcPr>
          <w:p w14:paraId="3927C6EE"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630" w:type="dxa"/>
            <w:tcBorders>
              <w:top w:val="single" w:sz="6" w:space="0" w:color="auto"/>
              <w:bottom w:val="single" w:sz="6" w:space="0" w:color="auto"/>
            </w:tcBorders>
            <w:shd w:val="clear" w:color="auto" w:fill="FFFFFF"/>
          </w:tcPr>
          <w:p w14:paraId="46076556"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540" w:type="dxa"/>
            <w:tcBorders>
              <w:top w:val="single" w:sz="6" w:space="0" w:color="auto"/>
              <w:bottom w:val="single" w:sz="6" w:space="0" w:color="auto"/>
            </w:tcBorders>
            <w:shd w:val="clear" w:color="auto" w:fill="FFFFFF"/>
          </w:tcPr>
          <w:p w14:paraId="24C77C05"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664" w:type="dxa"/>
            <w:tcBorders>
              <w:right w:val="single" w:sz="12" w:space="0" w:color="auto"/>
            </w:tcBorders>
            <w:shd w:val="clear" w:color="auto" w:fill="auto"/>
          </w:tcPr>
          <w:p w14:paraId="13ED9540"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567" w:type="dxa"/>
            <w:tcBorders>
              <w:left w:val="single" w:sz="12" w:space="0" w:color="auto"/>
            </w:tcBorders>
            <w:shd w:val="clear" w:color="auto" w:fill="68E089"/>
          </w:tcPr>
          <w:p w14:paraId="1C836C07" w14:textId="77777777" w:rsidR="00470B51" w:rsidRPr="00F40522" w:rsidRDefault="00470B51" w:rsidP="002C19DE">
            <w:pPr>
              <w:spacing w:after="220"/>
              <w:jc w:val="center"/>
              <w:rPr>
                <w:lang w:val="es-ES_tradnl"/>
              </w:rPr>
            </w:pPr>
          </w:p>
        </w:tc>
        <w:tc>
          <w:tcPr>
            <w:tcW w:w="709" w:type="dxa"/>
            <w:shd w:val="clear" w:color="auto" w:fill="68E089"/>
          </w:tcPr>
          <w:p w14:paraId="78D40FB9" w14:textId="77777777" w:rsidR="00470B51" w:rsidRPr="00F40522" w:rsidRDefault="00470B51" w:rsidP="002C19DE">
            <w:pPr>
              <w:spacing w:after="220"/>
              <w:jc w:val="center"/>
              <w:rPr>
                <w:lang w:val="es-ES_tradnl"/>
              </w:rPr>
            </w:pPr>
          </w:p>
        </w:tc>
        <w:tc>
          <w:tcPr>
            <w:tcW w:w="567" w:type="dxa"/>
            <w:shd w:val="clear" w:color="auto" w:fill="68E089"/>
          </w:tcPr>
          <w:p w14:paraId="7A6C1B79" w14:textId="77777777" w:rsidR="00470B51" w:rsidRPr="00F40522" w:rsidRDefault="00470B51" w:rsidP="002C19DE">
            <w:pPr>
              <w:spacing w:after="220"/>
              <w:jc w:val="center"/>
              <w:rPr>
                <w:lang w:val="es-ES_tradnl"/>
              </w:rPr>
            </w:pPr>
          </w:p>
        </w:tc>
        <w:tc>
          <w:tcPr>
            <w:tcW w:w="567" w:type="dxa"/>
            <w:tcBorders>
              <w:right w:val="single" w:sz="12" w:space="0" w:color="auto"/>
            </w:tcBorders>
            <w:shd w:val="clear" w:color="auto" w:fill="68E089"/>
          </w:tcPr>
          <w:p w14:paraId="2066E71F" w14:textId="77777777" w:rsidR="00470B51" w:rsidRPr="00F40522" w:rsidRDefault="00470B51" w:rsidP="002C19DE">
            <w:pPr>
              <w:spacing w:after="220"/>
              <w:jc w:val="center"/>
              <w:rPr>
                <w:lang w:val="es-ES_tradnl"/>
              </w:rPr>
            </w:pPr>
          </w:p>
        </w:tc>
        <w:tc>
          <w:tcPr>
            <w:tcW w:w="709" w:type="dxa"/>
            <w:tcBorders>
              <w:left w:val="single" w:sz="12" w:space="0" w:color="auto"/>
            </w:tcBorders>
            <w:shd w:val="clear" w:color="auto" w:fill="FFFFFF"/>
          </w:tcPr>
          <w:p w14:paraId="26BD54F9" w14:textId="77777777" w:rsidR="00470B51" w:rsidRPr="00F40522" w:rsidRDefault="00470B51" w:rsidP="002C19DE">
            <w:pPr>
              <w:spacing w:after="220"/>
              <w:jc w:val="center"/>
              <w:rPr>
                <w:lang w:val="es-ES_tradnl"/>
              </w:rPr>
            </w:pPr>
          </w:p>
        </w:tc>
        <w:tc>
          <w:tcPr>
            <w:tcW w:w="708" w:type="dxa"/>
            <w:shd w:val="clear" w:color="auto" w:fill="FFFFFF"/>
          </w:tcPr>
          <w:p w14:paraId="48719D96" w14:textId="77777777" w:rsidR="00470B51" w:rsidRPr="00F40522" w:rsidRDefault="00470B51" w:rsidP="002C19DE">
            <w:pPr>
              <w:spacing w:after="220"/>
              <w:jc w:val="center"/>
              <w:rPr>
                <w:lang w:val="es-ES_tradnl"/>
              </w:rPr>
            </w:pPr>
          </w:p>
        </w:tc>
        <w:tc>
          <w:tcPr>
            <w:tcW w:w="709" w:type="dxa"/>
            <w:shd w:val="clear" w:color="auto" w:fill="FFFFFF"/>
          </w:tcPr>
          <w:p w14:paraId="49B7681F" w14:textId="77777777" w:rsidR="00470B51" w:rsidRPr="00F40522" w:rsidRDefault="00470B51" w:rsidP="002C19DE">
            <w:pPr>
              <w:spacing w:after="220"/>
              <w:jc w:val="center"/>
              <w:rPr>
                <w:lang w:val="es-ES_tradnl"/>
              </w:rPr>
            </w:pPr>
          </w:p>
        </w:tc>
      </w:tr>
      <w:tr w:rsidR="00685B14" w:rsidRPr="00F40522" w14:paraId="797D6F03" w14:textId="77777777" w:rsidTr="00122A79">
        <w:trPr>
          <w:trHeight w:val="283"/>
        </w:trPr>
        <w:tc>
          <w:tcPr>
            <w:tcW w:w="6015" w:type="dxa"/>
            <w:tcBorders>
              <w:right w:val="single" w:sz="12" w:space="0" w:color="auto"/>
            </w:tcBorders>
            <w:shd w:val="clear" w:color="auto" w:fill="auto"/>
          </w:tcPr>
          <w:p w14:paraId="69BB25DE" w14:textId="77777777" w:rsidR="00470B51" w:rsidRPr="00F40522" w:rsidRDefault="00D01FE1" w:rsidP="00122A79">
            <w:pPr>
              <w:spacing w:after="120"/>
              <w:rPr>
                <w:sz w:val="20"/>
                <w:lang w:val="es-ES_tradnl"/>
              </w:rPr>
            </w:pPr>
            <w:r w:rsidRPr="00F40522">
              <w:rPr>
                <w:rFonts w:eastAsia="Arial"/>
                <w:sz w:val="20"/>
                <w:lang w:val="es-ES_tradnl"/>
              </w:rPr>
              <w:t>Selección de una indicación geográfica o marca colectiva o de certificación en cada país beneficiario para la que se fortalecerán los grupos de productores, el régimen de control de la calidad y la estrategia de comercialización</w:t>
            </w:r>
          </w:p>
        </w:tc>
        <w:tc>
          <w:tcPr>
            <w:tcW w:w="720" w:type="dxa"/>
            <w:tcBorders>
              <w:top w:val="single" w:sz="6" w:space="0" w:color="auto"/>
              <w:left w:val="single" w:sz="12" w:space="0" w:color="auto"/>
              <w:bottom w:val="single" w:sz="6" w:space="0" w:color="auto"/>
              <w:right w:val="single" w:sz="12" w:space="0" w:color="auto"/>
            </w:tcBorders>
            <w:shd w:val="clear" w:color="auto" w:fill="68E089"/>
          </w:tcPr>
          <w:p w14:paraId="4BA89375" w14:textId="77777777" w:rsidR="00470B51" w:rsidRPr="00F40522" w:rsidRDefault="00470B51" w:rsidP="002C19DE">
            <w:pPr>
              <w:spacing w:after="220"/>
              <w:jc w:val="center"/>
              <w:rPr>
                <w:lang w:val="es-ES_tradnl"/>
              </w:rPr>
            </w:pPr>
          </w:p>
        </w:tc>
        <w:tc>
          <w:tcPr>
            <w:tcW w:w="630" w:type="dxa"/>
            <w:tcBorders>
              <w:top w:val="single" w:sz="6" w:space="0" w:color="auto"/>
              <w:left w:val="single" w:sz="12" w:space="0" w:color="auto"/>
              <w:bottom w:val="single" w:sz="6" w:space="0" w:color="auto"/>
            </w:tcBorders>
            <w:shd w:val="clear" w:color="auto" w:fill="FFFFFF"/>
          </w:tcPr>
          <w:p w14:paraId="1D2DD93B"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630" w:type="dxa"/>
            <w:tcBorders>
              <w:top w:val="single" w:sz="6" w:space="0" w:color="auto"/>
              <w:bottom w:val="single" w:sz="6" w:space="0" w:color="auto"/>
            </w:tcBorders>
            <w:shd w:val="clear" w:color="auto" w:fill="FFFFFF"/>
          </w:tcPr>
          <w:p w14:paraId="02F36B3A"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540" w:type="dxa"/>
            <w:tcBorders>
              <w:top w:val="single" w:sz="6" w:space="0" w:color="auto"/>
              <w:bottom w:val="single" w:sz="6" w:space="0" w:color="auto"/>
            </w:tcBorders>
            <w:shd w:val="clear" w:color="auto" w:fill="FFFFFF"/>
          </w:tcPr>
          <w:p w14:paraId="4F654BCA" w14:textId="77777777" w:rsidR="00470B51" w:rsidRPr="00F40522" w:rsidRDefault="00470B51" w:rsidP="002C19DE">
            <w:pPr>
              <w:spacing w:after="220"/>
              <w:jc w:val="center"/>
              <w:rPr>
                <w:lang w:val="es-ES_tradnl"/>
              </w:rPr>
            </w:pPr>
          </w:p>
        </w:tc>
        <w:tc>
          <w:tcPr>
            <w:tcW w:w="664" w:type="dxa"/>
            <w:tcBorders>
              <w:right w:val="single" w:sz="12" w:space="0" w:color="auto"/>
            </w:tcBorders>
            <w:shd w:val="clear" w:color="auto" w:fill="auto"/>
          </w:tcPr>
          <w:p w14:paraId="7C19554E" w14:textId="77777777" w:rsidR="00470B51" w:rsidRPr="00F40522" w:rsidRDefault="00470B51" w:rsidP="002C19DE">
            <w:pPr>
              <w:spacing w:after="220"/>
              <w:jc w:val="center"/>
              <w:rPr>
                <w:lang w:val="es-ES_tradnl"/>
              </w:rPr>
            </w:pPr>
          </w:p>
        </w:tc>
        <w:tc>
          <w:tcPr>
            <w:tcW w:w="567" w:type="dxa"/>
            <w:tcBorders>
              <w:left w:val="single" w:sz="12" w:space="0" w:color="auto"/>
            </w:tcBorders>
            <w:shd w:val="clear" w:color="auto" w:fill="68E089"/>
          </w:tcPr>
          <w:p w14:paraId="72EA88C5" w14:textId="77777777" w:rsidR="00470B51" w:rsidRPr="00F40522" w:rsidRDefault="00470B51" w:rsidP="002C19DE">
            <w:pPr>
              <w:spacing w:after="220"/>
              <w:jc w:val="center"/>
              <w:rPr>
                <w:lang w:val="es-ES_tradnl"/>
              </w:rPr>
            </w:pPr>
          </w:p>
        </w:tc>
        <w:tc>
          <w:tcPr>
            <w:tcW w:w="709" w:type="dxa"/>
            <w:shd w:val="clear" w:color="auto" w:fill="68E089"/>
          </w:tcPr>
          <w:p w14:paraId="2A8DDC16" w14:textId="77777777" w:rsidR="00470B51" w:rsidRPr="00F40522" w:rsidRDefault="00470B51" w:rsidP="002C19DE">
            <w:pPr>
              <w:spacing w:after="220"/>
              <w:jc w:val="center"/>
              <w:rPr>
                <w:lang w:val="es-ES_tradnl"/>
              </w:rPr>
            </w:pPr>
          </w:p>
        </w:tc>
        <w:tc>
          <w:tcPr>
            <w:tcW w:w="567" w:type="dxa"/>
            <w:shd w:val="clear" w:color="auto" w:fill="68E089"/>
          </w:tcPr>
          <w:p w14:paraId="1F410ED6" w14:textId="77777777" w:rsidR="00470B51" w:rsidRPr="00F40522" w:rsidRDefault="00470B51" w:rsidP="002C19DE">
            <w:pPr>
              <w:spacing w:after="220"/>
              <w:jc w:val="center"/>
              <w:rPr>
                <w:lang w:val="es-ES_tradnl"/>
              </w:rPr>
            </w:pPr>
          </w:p>
        </w:tc>
        <w:tc>
          <w:tcPr>
            <w:tcW w:w="567" w:type="dxa"/>
            <w:tcBorders>
              <w:right w:val="single" w:sz="12" w:space="0" w:color="auto"/>
            </w:tcBorders>
            <w:shd w:val="clear" w:color="auto" w:fill="68E089"/>
          </w:tcPr>
          <w:p w14:paraId="1DE2EF3A" w14:textId="77777777" w:rsidR="00470B51" w:rsidRPr="00F40522" w:rsidRDefault="00470B51" w:rsidP="002C19DE">
            <w:pPr>
              <w:spacing w:after="220"/>
              <w:jc w:val="center"/>
              <w:rPr>
                <w:lang w:val="es-ES_tradnl"/>
              </w:rPr>
            </w:pPr>
          </w:p>
        </w:tc>
        <w:tc>
          <w:tcPr>
            <w:tcW w:w="709" w:type="dxa"/>
            <w:tcBorders>
              <w:left w:val="single" w:sz="12" w:space="0" w:color="auto"/>
            </w:tcBorders>
            <w:shd w:val="clear" w:color="auto" w:fill="FFFFFF"/>
          </w:tcPr>
          <w:p w14:paraId="2600427D" w14:textId="77777777" w:rsidR="00470B51" w:rsidRPr="00F40522" w:rsidRDefault="00470B51" w:rsidP="002C19DE">
            <w:pPr>
              <w:spacing w:after="220"/>
              <w:jc w:val="center"/>
              <w:rPr>
                <w:lang w:val="es-ES_tradnl"/>
              </w:rPr>
            </w:pPr>
          </w:p>
        </w:tc>
        <w:tc>
          <w:tcPr>
            <w:tcW w:w="708" w:type="dxa"/>
            <w:shd w:val="clear" w:color="auto" w:fill="FFFFFF"/>
          </w:tcPr>
          <w:p w14:paraId="730374A6" w14:textId="77777777" w:rsidR="00470B51" w:rsidRPr="00F40522" w:rsidRDefault="00470B51" w:rsidP="002C19DE">
            <w:pPr>
              <w:spacing w:after="220"/>
              <w:jc w:val="center"/>
              <w:rPr>
                <w:lang w:val="es-ES_tradnl"/>
              </w:rPr>
            </w:pPr>
          </w:p>
        </w:tc>
        <w:tc>
          <w:tcPr>
            <w:tcW w:w="709" w:type="dxa"/>
            <w:shd w:val="clear" w:color="auto" w:fill="FFFFFF"/>
          </w:tcPr>
          <w:p w14:paraId="669EE9D5" w14:textId="77777777" w:rsidR="00470B51" w:rsidRPr="00F40522" w:rsidRDefault="00470B51" w:rsidP="002C19DE">
            <w:pPr>
              <w:spacing w:after="220"/>
              <w:jc w:val="center"/>
              <w:rPr>
                <w:lang w:val="es-ES_tradnl"/>
              </w:rPr>
            </w:pPr>
          </w:p>
        </w:tc>
      </w:tr>
      <w:tr w:rsidR="00685B14" w:rsidRPr="00F40522" w14:paraId="079B84A5" w14:textId="77777777" w:rsidTr="00122A79">
        <w:trPr>
          <w:trHeight w:val="283"/>
        </w:trPr>
        <w:tc>
          <w:tcPr>
            <w:tcW w:w="6015" w:type="dxa"/>
            <w:tcBorders>
              <w:right w:val="single" w:sz="12" w:space="0" w:color="auto"/>
            </w:tcBorders>
            <w:shd w:val="clear" w:color="auto" w:fill="auto"/>
          </w:tcPr>
          <w:p w14:paraId="5C18AFBD" w14:textId="77777777" w:rsidR="00470B51" w:rsidRPr="00F40522" w:rsidRDefault="00D01FE1" w:rsidP="00122A79">
            <w:pPr>
              <w:spacing w:after="120"/>
              <w:rPr>
                <w:sz w:val="20"/>
                <w:lang w:val="es-ES_tradnl"/>
              </w:rPr>
            </w:pPr>
            <w:r w:rsidRPr="00F40522">
              <w:rPr>
                <w:rFonts w:eastAsia="Arial"/>
                <w:sz w:val="20"/>
                <w:lang w:val="es-ES_tradnl"/>
              </w:rPr>
              <w:t>Elaboración de estrategias, guías o material de formación sobre gestión colectiva de las indicaciones geográficas y las marcas colectivas y de certificación y los regímenes de calidad conexos</w:t>
            </w:r>
          </w:p>
        </w:tc>
        <w:tc>
          <w:tcPr>
            <w:tcW w:w="720" w:type="dxa"/>
            <w:tcBorders>
              <w:top w:val="single" w:sz="6" w:space="0" w:color="auto"/>
              <w:left w:val="single" w:sz="12" w:space="0" w:color="auto"/>
              <w:bottom w:val="single" w:sz="6" w:space="0" w:color="auto"/>
              <w:right w:val="single" w:sz="12" w:space="0" w:color="auto"/>
            </w:tcBorders>
            <w:shd w:val="clear" w:color="auto" w:fill="68E089"/>
          </w:tcPr>
          <w:p w14:paraId="3A1AC3FF" w14:textId="77777777" w:rsidR="00470B51" w:rsidRPr="00F40522" w:rsidRDefault="00470B51" w:rsidP="002C19DE">
            <w:pPr>
              <w:spacing w:after="220"/>
              <w:jc w:val="center"/>
              <w:rPr>
                <w:lang w:val="es-ES_tradnl"/>
              </w:rPr>
            </w:pPr>
          </w:p>
        </w:tc>
        <w:tc>
          <w:tcPr>
            <w:tcW w:w="630" w:type="dxa"/>
            <w:tcBorders>
              <w:top w:val="single" w:sz="6" w:space="0" w:color="auto"/>
              <w:left w:val="single" w:sz="12" w:space="0" w:color="auto"/>
              <w:bottom w:val="single" w:sz="6" w:space="0" w:color="auto"/>
            </w:tcBorders>
            <w:shd w:val="clear" w:color="auto" w:fill="FFFFFF"/>
          </w:tcPr>
          <w:p w14:paraId="2FDDDB6A" w14:textId="77777777" w:rsidR="00470B51" w:rsidRPr="00F40522" w:rsidRDefault="00470B51" w:rsidP="002C19DE">
            <w:pPr>
              <w:spacing w:after="220"/>
              <w:jc w:val="center"/>
              <w:rPr>
                <w:lang w:val="es-ES_tradnl"/>
              </w:rPr>
            </w:pPr>
          </w:p>
        </w:tc>
        <w:tc>
          <w:tcPr>
            <w:tcW w:w="630" w:type="dxa"/>
            <w:tcBorders>
              <w:top w:val="single" w:sz="6" w:space="0" w:color="auto"/>
              <w:bottom w:val="single" w:sz="6" w:space="0" w:color="auto"/>
            </w:tcBorders>
            <w:shd w:val="clear" w:color="auto" w:fill="FFFFFF"/>
          </w:tcPr>
          <w:p w14:paraId="6D3739D0" w14:textId="77777777" w:rsidR="00470B51" w:rsidRPr="00F40522" w:rsidRDefault="00470B51" w:rsidP="002C19DE">
            <w:pPr>
              <w:spacing w:after="220"/>
              <w:jc w:val="center"/>
              <w:rPr>
                <w:lang w:val="es-ES_tradnl"/>
              </w:rPr>
            </w:pPr>
          </w:p>
        </w:tc>
        <w:tc>
          <w:tcPr>
            <w:tcW w:w="540" w:type="dxa"/>
            <w:tcBorders>
              <w:top w:val="single" w:sz="6" w:space="0" w:color="auto"/>
              <w:bottom w:val="single" w:sz="6" w:space="0" w:color="auto"/>
            </w:tcBorders>
            <w:shd w:val="clear" w:color="auto" w:fill="FFFFFF"/>
          </w:tcPr>
          <w:p w14:paraId="7AB1C543" w14:textId="77777777" w:rsidR="00470B51" w:rsidRPr="00F40522" w:rsidRDefault="00470B51" w:rsidP="002C19DE">
            <w:pPr>
              <w:spacing w:after="220"/>
              <w:jc w:val="center"/>
              <w:rPr>
                <w:lang w:val="es-ES_tradnl"/>
              </w:rPr>
            </w:pPr>
          </w:p>
        </w:tc>
        <w:tc>
          <w:tcPr>
            <w:tcW w:w="664" w:type="dxa"/>
            <w:tcBorders>
              <w:right w:val="single" w:sz="12" w:space="0" w:color="auto"/>
            </w:tcBorders>
            <w:shd w:val="clear" w:color="auto" w:fill="auto"/>
          </w:tcPr>
          <w:p w14:paraId="10E9A057"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567" w:type="dxa"/>
            <w:tcBorders>
              <w:left w:val="single" w:sz="12" w:space="0" w:color="auto"/>
            </w:tcBorders>
            <w:shd w:val="clear" w:color="auto" w:fill="68E089"/>
          </w:tcPr>
          <w:p w14:paraId="6DB8ECF7"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709" w:type="dxa"/>
            <w:shd w:val="clear" w:color="auto" w:fill="68E089"/>
          </w:tcPr>
          <w:p w14:paraId="6A67A4E2"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567" w:type="dxa"/>
            <w:shd w:val="clear" w:color="auto" w:fill="68E089"/>
          </w:tcPr>
          <w:p w14:paraId="252D5456"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567" w:type="dxa"/>
            <w:tcBorders>
              <w:right w:val="single" w:sz="12" w:space="0" w:color="auto"/>
            </w:tcBorders>
            <w:shd w:val="clear" w:color="auto" w:fill="68E089"/>
          </w:tcPr>
          <w:p w14:paraId="57091FBD"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709" w:type="dxa"/>
            <w:tcBorders>
              <w:left w:val="single" w:sz="12" w:space="0" w:color="auto"/>
            </w:tcBorders>
            <w:shd w:val="clear" w:color="auto" w:fill="FFFFFF"/>
          </w:tcPr>
          <w:p w14:paraId="14136DDB" w14:textId="77777777" w:rsidR="00470B51" w:rsidRPr="00F40522" w:rsidRDefault="00470B51" w:rsidP="002C19DE">
            <w:pPr>
              <w:spacing w:after="220"/>
              <w:jc w:val="center"/>
              <w:rPr>
                <w:lang w:val="es-ES_tradnl"/>
              </w:rPr>
            </w:pPr>
          </w:p>
        </w:tc>
        <w:tc>
          <w:tcPr>
            <w:tcW w:w="708" w:type="dxa"/>
            <w:shd w:val="clear" w:color="auto" w:fill="FFFFFF"/>
          </w:tcPr>
          <w:p w14:paraId="486A1604" w14:textId="77777777" w:rsidR="00470B51" w:rsidRPr="00F40522" w:rsidRDefault="00470B51" w:rsidP="002C19DE">
            <w:pPr>
              <w:spacing w:after="220"/>
              <w:jc w:val="center"/>
              <w:rPr>
                <w:lang w:val="es-ES_tradnl"/>
              </w:rPr>
            </w:pPr>
          </w:p>
        </w:tc>
        <w:tc>
          <w:tcPr>
            <w:tcW w:w="709" w:type="dxa"/>
            <w:shd w:val="clear" w:color="auto" w:fill="FFFFFF"/>
          </w:tcPr>
          <w:p w14:paraId="28DB7EC8" w14:textId="77777777" w:rsidR="00470B51" w:rsidRPr="00F40522" w:rsidRDefault="00470B51" w:rsidP="002C19DE">
            <w:pPr>
              <w:spacing w:after="220"/>
              <w:jc w:val="center"/>
              <w:rPr>
                <w:lang w:val="es-ES_tradnl"/>
              </w:rPr>
            </w:pPr>
          </w:p>
        </w:tc>
      </w:tr>
      <w:tr w:rsidR="00685B14" w:rsidRPr="00F40522" w14:paraId="23BCD585" w14:textId="77777777" w:rsidTr="00122A79">
        <w:trPr>
          <w:trHeight w:val="283"/>
        </w:trPr>
        <w:tc>
          <w:tcPr>
            <w:tcW w:w="6015" w:type="dxa"/>
            <w:tcBorders>
              <w:right w:val="single" w:sz="12" w:space="0" w:color="auto"/>
            </w:tcBorders>
            <w:shd w:val="clear" w:color="auto" w:fill="auto"/>
          </w:tcPr>
          <w:p w14:paraId="743C5414" w14:textId="77777777" w:rsidR="00470B51" w:rsidRPr="00F40522" w:rsidRDefault="00D01FE1" w:rsidP="00122A79">
            <w:pPr>
              <w:spacing w:after="120"/>
              <w:rPr>
                <w:sz w:val="20"/>
                <w:lang w:val="es-ES_tradnl"/>
              </w:rPr>
            </w:pPr>
            <w:r w:rsidRPr="00F40522">
              <w:rPr>
                <w:rFonts w:eastAsia="Arial"/>
                <w:sz w:val="20"/>
                <w:lang w:val="es-ES_tradnl"/>
              </w:rPr>
              <w:t>Celebración, en cada país beneficiario, de talleres y actividades de formación dirigidas a las autoridades competentes y los agentes locales que contribuyan a las iniciativas de desarrollo rural y local sobre la gestión colectiva de los regímenes de calidad aplicables a productos de origen protegidos por una indicación geográfica o una marca colectiva o de certificación</w:t>
            </w:r>
          </w:p>
        </w:tc>
        <w:tc>
          <w:tcPr>
            <w:tcW w:w="720" w:type="dxa"/>
            <w:tcBorders>
              <w:top w:val="single" w:sz="6" w:space="0" w:color="auto"/>
              <w:left w:val="single" w:sz="12" w:space="0" w:color="auto"/>
              <w:bottom w:val="single" w:sz="6" w:space="0" w:color="auto"/>
              <w:right w:val="single" w:sz="12" w:space="0" w:color="auto"/>
            </w:tcBorders>
            <w:shd w:val="clear" w:color="auto" w:fill="68E089"/>
          </w:tcPr>
          <w:p w14:paraId="49726E90" w14:textId="77777777" w:rsidR="00470B51" w:rsidRPr="00F40522" w:rsidRDefault="00470B51" w:rsidP="002C19DE">
            <w:pPr>
              <w:spacing w:after="220"/>
              <w:jc w:val="center"/>
              <w:rPr>
                <w:lang w:val="es-ES_tradnl"/>
              </w:rPr>
            </w:pPr>
          </w:p>
        </w:tc>
        <w:tc>
          <w:tcPr>
            <w:tcW w:w="630" w:type="dxa"/>
            <w:tcBorders>
              <w:top w:val="single" w:sz="6" w:space="0" w:color="auto"/>
              <w:left w:val="single" w:sz="12" w:space="0" w:color="auto"/>
              <w:bottom w:val="single" w:sz="6" w:space="0" w:color="auto"/>
            </w:tcBorders>
            <w:shd w:val="clear" w:color="auto" w:fill="FFFFFF"/>
          </w:tcPr>
          <w:p w14:paraId="46086859" w14:textId="77777777" w:rsidR="00470B51" w:rsidRPr="00F40522" w:rsidRDefault="00470B51" w:rsidP="002C19DE">
            <w:pPr>
              <w:spacing w:after="220"/>
              <w:jc w:val="center"/>
              <w:rPr>
                <w:lang w:val="es-ES_tradnl"/>
              </w:rPr>
            </w:pPr>
          </w:p>
        </w:tc>
        <w:tc>
          <w:tcPr>
            <w:tcW w:w="630" w:type="dxa"/>
            <w:tcBorders>
              <w:top w:val="single" w:sz="6" w:space="0" w:color="auto"/>
              <w:bottom w:val="single" w:sz="6" w:space="0" w:color="auto"/>
            </w:tcBorders>
            <w:shd w:val="clear" w:color="auto" w:fill="FFFFFF"/>
          </w:tcPr>
          <w:p w14:paraId="4B97F699" w14:textId="77777777" w:rsidR="00470B51" w:rsidRPr="00F40522" w:rsidRDefault="00470B51" w:rsidP="002C19DE">
            <w:pPr>
              <w:spacing w:after="220"/>
              <w:jc w:val="center"/>
              <w:rPr>
                <w:lang w:val="es-ES_tradnl"/>
              </w:rPr>
            </w:pPr>
          </w:p>
        </w:tc>
        <w:tc>
          <w:tcPr>
            <w:tcW w:w="540" w:type="dxa"/>
            <w:tcBorders>
              <w:top w:val="single" w:sz="6" w:space="0" w:color="auto"/>
              <w:bottom w:val="single" w:sz="6" w:space="0" w:color="auto"/>
            </w:tcBorders>
            <w:shd w:val="clear" w:color="auto" w:fill="FFFFFF"/>
          </w:tcPr>
          <w:p w14:paraId="1FDC2460" w14:textId="77777777" w:rsidR="00470B51" w:rsidRPr="00F40522" w:rsidRDefault="00470B51" w:rsidP="002C19DE">
            <w:pPr>
              <w:spacing w:after="220"/>
              <w:jc w:val="center"/>
              <w:rPr>
                <w:lang w:val="es-ES_tradnl"/>
              </w:rPr>
            </w:pPr>
          </w:p>
        </w:tc>
        <w:tc>
          <w:tcPr>
            <w:tcW w:w="664" w:type="dxa"/>
            <w:tcBorders>
              <w:right w:val="single" w:sz="12" w:space="0" w:color="auto"/>
            </w:tcBorders>
            <w:shd w:val="clear" w:color="auto" w:fill="auto"/>
          </w:tcPr>
          <w:p w14:paraId="5B6C33B7" w14:textId="77777777" w:rsidR="00470B51" w:rsidRPr="00F40522" w:rsidRDefault="00470B51" w:rsidP="002C19DE">
            <w:pPr>
              <w:spacing w:after="220"/>
              <w:jc w:val="center"/>
              <w:rPr>
                <w:lang w:val="es-ES_tradnl"/>
              </w:rPr>
            </w:pPr>
          </w:p>
        </w:tc>
        <w:tc>
          <w:tcPr>
            <w:tcW w:w="567" w:type="dxa"/>
            <w:tcBorders>
              <w:left w:val="single" w:sz="12" w:space="0" w:color="auto"/>
            </w:tcBorders>
            <w:shd w:val="clear" w:color="auto" w:fill="68E089"/>
          </w:tcPr>
          <w:p w14:paraId="6108E033" w14:textId="77777777" w:rsidR="00470B51" w:rsidRPr="00F40522" w:rsidRDefault="00470B51" w:rsidP="002C19DE">
            <w:pPr>
              <w:spacing w:after="220"/>
              <w:jc w:val="center"/>
              <w:rPr>
                <w:lang w:val="es-ES_tradnl"/>
              </w:rPr>
            </w:pPr>
          </w:p>
        </w:tc>
        <w:tc>
          <w:tcPr>
            <w:tcW w:w="709" w:type="dxa"/>
            <w:shd w:val="clear" w:color="auto" w:fill="68E089"/>
          </w:tcPr>
          <w:p w14:paraId="2C8DF3DF"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567" w:type="dxa"/>
            <w:shd w:val="clear" w:color="auto" w:fill="68E089"/>
          </w:tcPr>
          <w:p w14:paraId="5CD188B4"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567" w:type="dxa"/>
            <w:tcBorders>
              <w:right w:val="single" w:sz="12" w:space="0" w:color="auto"/>
            </w:tcBorders>
            <w:shd w:val="clear" w:color="auto" w:fill="68E089"/>
          </w:tcPr>
          <w:p w14:paraId="6D76414C"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709" w:type="dxa"/>
            <w:tcBorders>
              <w:left w:val="single" w:sz="12" w:space="0" w:color="auto"/>
            </w:tcBorders>
            <w:shd w:val="clear" w:color="auto" w:fill="FFFFFF"/>
          </w:tcPr>
          <w:p w14:paraId="6CB3EDA1" w14:textId="77777777" w:rsidR="00470B51" w:rsidRPr="00F40522" w:rsidRDefault="00470B51" w:rsidP="002C19DE">
            <w:pPr>
              <w:spacing w:after="220"/>
              <w:jc w:val="center"/>
              <w:rPr>
                <w:lang w:val="es-ES_tradnl"/>
              </w:rPr>
            </w:pPr>
          </w:p>
        </w:tc>
        <w:tc>
          <w:tcPr>
            <w:tcW w:w="708" w:type="dxa"/>
            <w:shd w:val="clear" w:color="auto" w:fill="FFFFFF"/>
          </w:tcPr>
          <w:p w14:paraId="4DB01E6B" w14:textId="77777777" w:rsidR="00470B51" w:rsidRPr="00F40522" w:rsidRDefault="00470B51" w:rsidP="002C19DE">
            <w:pPr>
              <w:spacing w:after="220"/>
              <w:jc w:val="center"/>
              <w:rPr>
                <w:lang w:val="es-ES_tradnl"/>
              </w:rPr>
            </w:pPr>
          </w:p>
        </w:tc>
        <w:tc>
          <w:tcPr>
            <w:tcW w:w="709" w:type="dxa"/>
            <w:shd w:val="clear" w:color="auto" w:fill="FFFFFF"/>
          </w:tcPr>
          <w:p w14:paraId="788BBC1E" w14:textId="77777777" w:rsidR="00470B51" w:rsidRPr="00F40522" w:rsidRDefault="00470B51" w:rsidP="002C19DE">
            <w:pPr>
              <w:spacing w:after="220"/>
              <w:jc w:val="center"/>
              <w:rPr>
                <w:lang w:val="es-ES_tradnl"/>
              </w:rPr>
            </w:pPr>
          </w:p>
        </w:tc>
      </w:tr>
      <w:tr w:rsidR="00685B14" w:rsidRPr="00F40522" w14:paraId="22B50E52" w14:textId="77777777" w:rsidTr="00122A79">
        <w:trPr>
          <w:trHeight w:val="259"/>
        </w:trPr>
        <w:tc>
          <w:tcPr>
            <w:tcW w:w="6015" w:type="dxa"/>
            <w:tcBorders>
              <w:right w:val="single" w:sz="12" w:space="0" w:color="auto"/>
            </w:tcBorders>
            <w:shd w:val="clear" w:color="auto" w:fill="auto"/>
          </w:tcPr>
          <w:p w14:paraId="1E58044B" w14:textId="77777777" w:rsidR="00470B51" w:rsidRPr="00F40522" w:rsidRDefault="00D01FE1" w:rsidP="00122A79">
            <w:pPr>
              <w:spacing w:after="120"/>
              <w:rPr>
                <w:lang w:val="es-ES_tradnl"/>
              </w:rPr>
            </w:pPr>
            <w:r w:rsidRPr="00F40522">
              <w:rPr>
                <w:rFonts w:eastAsia="Arial"/>
                <w:szCs w:val="22"/>
                <w:lang w:val="es-ES_tradnl"/>
              </w:rPr>
              <w:t>Celebración de talleres y actividades de formación en cada país beneficiario con los grupos de productores seleccionados sobre la gestión colectiva del régimen de calidad aplicable a los productos de origen</w:t>
            </w:r>
          </w:p>
        </w:tc>
        <w:tc>
          <w:tcPr>
            <w:tcW w:w="720" w:type="dxa"/>
            <w:tcBorders>
              <w:top w:val="single" w:sz="6" w:space="0" w:color="auto"/>
              <w:left w:val="single" w:sz="12" w:space="0" w:color="auto"/>
              <w:bottom w:val="single" w:sz="4" w:space="0" w:color="auto"/>
              <w:right w:val="single" w:sz="12" w:space="0" w:color="auto"/>
            </w:tcBorders>
            <w:shd w:val="clear" w:color="auto" w:fill="68E089"/>
          </w:tcPr>
          <w:p w14:paraId="31A974D5" w14:textId="77777777" w:rsidR="00470B51" w:rsidRPr="00F40522" w:rsidRDefault="00470B51" w:rsidP="002C19DE">
            <w:pPr>
              <w:spacing w:after="220"/>
              <w:jc w:val="center"/>
              <w:rPr>
                <w:lang w:val="es-ES_tradnl"/>
              </w:rPr>
            </w:pPr>
          </w:p>
        </w:tc>
        <w:tc>
          <w:tcPr>
            <w:tcW w:w="630" w:type="dxa"/>
            <w:tcBorders>
              <w:top w:val="single" w:sz="6" w:space="0" w:color="auto"/>
              <w:left w:val="single" w:sz="12" w:space="0" w:color="auto"/>
              <w:bottom w:val="single" w:sz="4" w:space="0" w:color="auto"/>
            </w:tcBorders>
            <w:shd w:val="clear" w:color="auto" w:fill="FFFFFF"/>
          </w:tcPr>
          <w:p w14:paraId="4CF3E313" w14:textId="77777777" w:rsidR="00470B51" w:rsidRPr="00F40522" w:rsidRDefault="00470B51" w:rsidP="002C19DE">
            <w:pPr>
              <w:spacing w:after="220"/>
              <w:jc w:val="center"/>
              <w:rPr>
                <w:lang w:val="es-ES_tradnl"/>
              </w:rPr>
            </w:pPr>
          </w:p>
        </w:tc>
        <w:tc>
          <w:tcPr>
            <w:tcW w:w="630" w:type="dxa"/>
            <w:tcBorders>
              <w:top w:val="single" w:sz="6" w:space="0" w:color="auto"/>
              <w:bottom w:val="single" w:sz="4" w:space="0" w:color="auto"/>
            </w:tcBorders>
            <w:shd w:val="clear" w:color="auto" w:fill="FFFFFF"/>
          </w:tcPr>
          <w:p w14:paraId="435B259F" w14:textId="77777777" w:rsidR="00470B51" w:rsidRPr="00F40522" w:rsidRDefault="00470B51" w:rsidP="002C19DE">
            <w:pPr>
              <w:spacing w:after="220"/>
              <w:jc w:val="center"/>
              <w:rPr>
                <w:lang w:val="es-ES_tradnl"/>
              </w:rPr>
            </w:pPr>
          </w:p>
        </w:tc>
        <w:tc>
          <w:tcPr>
            <w:tcW w:w="540" w:type="dxa"/>
            <w:tcBorders>
              <w:top w:val="single" w:sz="6" w:space="0" w:color="auto"/>
              <w:bottom w:val="single" w:sz="4" w:space="0" w:color="auto"/>
            </w:tcBorders>
            <w:shd w:val="clear" w:color="auto" w:fill="FFFFFF"/>
          </w:tcPr>
          <w:p w14:paraId="1ABF16D0" w14:textId="77777777" w:rsidR="00470B51" w:rsidRPr="00F40522" w:rsidRDefault="00470B51" w:rsidP="002C19DE">
            <w:pPr>
              <w:spacing w:after="220"/>
              <w:jc w:val="center"/>
              <w:rPr>
                <w:lang w:val="es-ES_tradnl"/>
              </w:rPr>
            </w:pPr>
          </w:p>
        </w:tc>
        <w:tc>
          <w:tcPr>
            <w:tcW w:w="664" w:type="dxa"/>
            <w:tcBorders>
              <w:bottom w:val="single" w:sz="4" w:space="0" w:color="auto"/>
              <w:right w:val="single" w:sz="12" w:space="0" w:color="auto"/>
            </w:tcBorders>
            <w:shd w:val="clear" w:color="auto" w:fill="auto"/>
          </w:tcPr>
          <w:p w14:paraId="2FDAD911" w14:textId="77777777" w:rsidR="00470B51" w:rsidRPr="00F40522" w:rsidRDefault="00470B51" w:rsidP="002C19DE">
            <w:pPr>
              <w:spacing w:after="220"/>
              <w:jc w:val="center"/>
              <w:rPr>
                <w:lang w:val="es-ES_tradnl"/>
              </w:rPr>
            </w:pPr>
          </w:p>
        </w:tc>
        <w:tc>
          <w:tcPr>
            <w:tcW w:w="567" w:type="dxa"/>
            <w:tcBorders>
              <w:left w:val="single" w:sz="12" w:space="0" w:color="auto"/>
            </w:tcBorders>
            <w:shd w:val="clear" w:color="auto" w:fill="68E089"/>
          </w:tcPr>
          <w:p w14:paraId="79C64128" w14:textId="77777777" w:rsidR="00470B51" w:rsidRPr="00F40522" w:rsidRDefault="00470B51" w:rsidP="002C19DE">
            <w:pPr>
              <w:spacing w:after="220"/>
              <w:jc w:val="center"/>
              <w:rPr>
                <w:lang w:val="es-ES_tradnl"/>
              </w:rPr>
            </w:pPr>
          </w:p>
        </w:tc>
        <w:tc>
          <w:tcPr>
            <w:tcW w:w="709" w:type="dxa"/>
            <w:shd w:val="clear" w:color="auto" w:fill="68E089"/>
          </w:tcPr>
          <w:p w14:paraId="45BE8F85"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567" w:type="dxa"/>
            <w:shd w:val="clear" w:color="auto" w:fill="68E089"/>
          </w:tcPr>
          <w:p w14:paraId="3A94C20D"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567" w:type="dxa"/>
            <w:tcBorders>
              <w:right w:val="single" w:sz="12" w:space="0" w:color="auto"/>
            </w:tcBorders>
            <w:shd w:val="clear" w:color="auto" w:fill="68E089"/>
          </w:tcPr>
          <w:p w14:paraId="77E5334D"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709" w:type="dxa"/>
            <w:tcBorders>
              <w:left w:val="single" w:sz="12" w:space="0" w:color="auto"/>
            </w:tcBorders>
            <w:shd w:val="clear" w:color="auto" w:fill="FFFFFF"/>
          </w:tcPr>
          <w:p w14:paraId="2EEE1539" w14:textId="77777777" w:rsidR="00470B51" w:rsidRPr="00F40522" w:rsidRDefault="00470B51" w:rsidP="002C19DE">
            <w:pPr>
              <w:spacing w:after="220"/>
              <w:jc w:val="center"/>
              <w:rPr>
                <w:lang w:val="es-ES_tradnl"/>
              </w:rPr>
            </w:pPr>
          </w:p>
        </w:tc>
        <w:tc>
          <w:tcPr>
            <w:tcW w:w="708" w:type="dxa"/>
            <w:shd w:val="clear" w:color="auto" w:fill="FFFFFF"/>
          </w:tcPr>
          <w:p w14:paraId="7EB0F61B" w14:textId="77777777" w:rsidR="00470B51" w:rsidRPr="00F40522" w:rsidRDefault="00470B51" w:rsidP="002C19DE">
            <w:pPr>
              <w:spacing w:after="220"/>
              <w:jc w:val="center"/>
              <w:rPr>
                <w:lang w:val="es-ES_tradnl"/>
              </w:rPr>
            </w:pPr>
          </w:p>
        </w:tc>
        <w:tc>
          <w:tcPr>
            <w:tcW w:w="709" w:type="dxa"/>
            <w:shd w:val="clear" w:color="auto" w:fill="FFFFFF"/>
          </w:tcPr>
          <w:p w14:paraId="65DE782C" w14:textId="77777777" w:rsidR="00470B51" w:rsidRPr="00F40522" w:rsidRDefault="00470B51" w:rsidP="002C19DE">
            <w:pPr>
              <w:spacing w:after="220"/>
              <w:jc w:val="center"/>
              <w:rPr>
                <w:lang w:val="es-ES_tradnl"/>
              </w:rPr>
            </w:pPr>
          </w:p>
        </w:tc>
      </w:tr>
      <w:tr w:rsidR="00685B14" w:rsidRPr="00F40522" w14:paraId="0F041360" w14:textId="77777777" w:rsidTr="00122A79">
        <w:trPr>
          <w:trHeight w:val="259"/>
        </w:trPr>
        <w:tc>
          <w:tcPr>
            <w:tcW w:w="6015" w:type="dxa"/>
            <w:tcBorders>
              <w:right w:val="single" w:sz="12" w:space="0" w:color="auto"/>
            </w:tcBorders>
            <w:shd w:val="clear" w:color="auto" w:fill="auto"/>
          </w:tcPr>
          <w:p w14:paraId="16F32D91" w14:textId="77777777" w:rsidR="00470B51" w:rsidRPr="00F40522" w:rsidRDefault="00D01FE1" w:rsidP="00122A79">
            <w:pPr>
              <w:spacing w:after="120"/>
              <w:rPr>
                <w:lang w:val="es-ES_tradnl"/>
              </w:rPr>
            </w:pPr>
            <w:r w:rsidRPr="00F40522">
              <w:rPr>
                <w:rFonts w:eastAsia="Arial"/>
                <w:szCs w:val="22"/>
                <w:lang w:val="es-ES_tradnl"/>
              </w:rPr>
              <w:t>Celebración de talleres y actividades de formación en cada país beneficiario para fortalecer la gobernanza interna de los grupos de productores seleccionados</w:t>
            </w:r>
          </w:p>
        </w:tc>
        <w:tc>
          <w:tcPr>
            <w:tcW w:w="720" w:type="dxa"/>
            <w:tcBorders>
              <w:top w:val="single" w:sz="4" w:space="0" w:color="auto"/>
              <w:left w:val="single" w:sz="12" w:space="0" w:color="auto"/>
              <w:bottom w:val="single" w:sz="6" w:space="0" w:color="auto"/>
              <w:right w:val="single" w:sz="12" w:space="0" w:color="auto"/>
            </w:tcBorders>
            <w:shd w:val="clear" w:color="auto" w:fill="68E089"/>
          </w:tcPr>
          <w:p w14:paraId="0A27DBFC" w14:textId="77777777" w:rsidR="00470B51" w:rsidRPr="00F40522" w:rsidRDefault="00470B51" w:rsidP="002C19DE">
            <w:pPr>
              <w:spacing w:after="220"/>
              <w:jc w:val="center"/>
              <w:rPr>
                <w:lang w:val="es-ES_tradnl"/>
              </w:rPr>
            </w:pPr>
          </w:p>
        </w:tc>
        <w:tc>
          <w:tcPr>
            <w:tcW w:w="630" w:type="dxa"/>
            <w:tcBorders>
              <w:top w:val="single" w:sz="4" w:space="0" w:color="auto"/>
              <w:left w:val="single" w:sz="12" w:space="0" w:color="auto"/>
              <w:bottom w:val="single" w:sz="6" w:space="0" w:color="auto"/>
            </w:tcBorders>
            <w:shd w:val="clear" w:color="auto" w:fill="FFFFFF"/>
          </w:tcPr>
          <w:p w14:paraId="362F10E3" w14:textId="77777777" w:rsidR="00470B51" w:rsidRPr="00F40522" w:rsidRDefault="00470B51" w:rsidP="002C19DE">
            <w:pPr>
              <w:spacing w:after="220"/>
              <w:jc w:val="center"/>
              <w:rPr>
                <w:lang w:val="es-ES_tradnl"/>
              </w:rPr>
            </w:pPr>
          </w:p>
        </w:tc>
        <w:tc>
          <w:tcPr>
            <w:tcW w:w="630" w:type="dxa"/>
            <w:tcBorders>
              <w:top w:val="single" w:sz="4" w:space="0" w:color="auto"/>
              <w:bottom w:val="single" w:sz="6" w:space="0" w:color="auto"/>
            </w:tcBorders>
            <w:shd w:val="clear" w:color="auto" w:fill="FFFFFF"/>
          </w:tcPr>
          <w:p w14:paraId="46A7B319" w14:textId="77777777" w:rsidR="00470B51" w:rsidRPr="00F40522" w:rsidRDefault="00470B51" w:rsidP="002C19DE">
            <w:pPr>
              <w:spacing w:after="220"/>
              <w:jc w:val="center"/>
              <w:rPr>
                <w:lang w:val="es-ES_tradnl"/>
              </w:rPr>
            </w:pPr>
          </w:p>
        </w:tc>
        <w:tc>
          <w:tcPr>
            <w:tcW w:w="540" w:type="dxa"/>
            <w:tcBorders>
              <w:top w:val="single" w:sz="4" w:space="0" w:color="auto"/>
              <w:bottom w:val="single" w:sz="6" w:space="0" w:color="auto"/>
            </w:tcBorders>
            <w:shd w:val="clear" w:color="auto" w:fill="FFFFFF"/>
          </w:tcPr>
          <w:p w14:paraId="2A8EAFBC" w14:textId="77777777" w:rsidR="00470B51" w:rsidRPr="00F40522" w:rsidRDefault="00470B51" w:rsidP="002C19DE">
            <w:pPr>
              <w:spacing w:after="220"/>
              <w:jc w:val="center"/>
              <w:rPr>
                <w:lang w:val="es-ES_tradnl"/>
              </w:rPr>
            </w:pPr>
          </w:p>
        </w:tc>
        <w:tc>
          <w:tcPr>
            <w:tcW w:w="664" w:type="dxa"/>
            <w:tcBorders>
              <w:top w:val="single" w:sz="4" w:space="0" w:color="auto"/>
              <w:right w:val="single" w:sz="12" w:space="0" w:color="auto"/>
            </w:tcBorders>
            <w:shd w:val="clear" w:color="auto" w:fill="auto"/>
          </w:tcPr>
          <w:p w14:paraId="3EF8771E" w14:textId="77777777" w:rsidR="00470B51" w:rsidRPr="00F40522" w:rsidRDefault="00470B51" w:rsidP="002C19DE">
            <w:pPr>
              <w:spacing w:after="220"/>
              <w:jc w:val="center"/>
              <w:rPr>
                <w:lang w:val="es-ES_tradnl"/>
              </w:rPr>
            </w:pPr>
          </w:p>
        </w:tc>
        <w:tc>
          <w:tcPr>
            <w:tcW w:w="567" w:type="dxa"/>
            <w:tcBorders>
              <w:left w:val="single" w:sz="12" w:space="0" w:color="auto"/>
            </w:tcBorders>
            <w:shd w:val="clear" w:color="auto" w:fill="68E089"/>
          </w:tcPr>
          <w:p w14:paraId="5CFEA019" w14:textId="77777777" w:rsidR="00470B51" w:rsidRPr="00F40522" w:rsidRDefault="00470B51" w:rsidP="002C19DE">
            <w:pPr>
              <w:spacing w:after="220"/>
              <w:jc w:val="center"/>
              <w:rPr>
                <w:lang w:val="es-ES_tradnl"/>
              </w:rPr>
            </w:pPr>
          </w:p>
        </w:tc>
        <w:tc>
          <w:tcPr>
            <w:tcW w:w="709" w:type="dxa"/>
            <w:shd w:val="clear" w:color="auto" w:fill="68E089"/>
          </w:tcPr>
          <w:p w14:paraId="2F50D5FF" w14:textId="77777777" w:rsidR="00470B51" w:rsidRPr="00F40522" w:rsidRDefault="00470B51" w:rsidP="002C19DE">
            <w:pPr>
              <w:spacing w:after="220"/>
              <w:jc w:val="center"/>
              <w:rPr>
                <w:lang w:val="es-ES_tradnl"/>
              </w:rPr>
            </w:pPr>
          </w:p>
        </w:tc>
        <w:tc>
          <w:tcPr>
            <w:tcW w:w="567" w:type="dxa"/>
            <w:shd w:val="clear" w:color="auto" w:fill="68E089"/>
          </w:tcPr>
          <w:p w14:paraId="4B2E553A" w14:textId="77777777" w:rsidR="00470B51" w:rsidRPr="00F40522" w:rsidRDefault="00470B51" w:rsidP="002C19DE">
            <w:pPr>
              <w:spacing w:after="220"/>
              <w:jc w:val="center"/>
              <w:rPr>
                <w:lang w:val="es-ES_tradnl"/>
              </w:rPr>
            </w:pPr>
          </w:p>
        </w:tc>
        <w:tc>
          <w:tcPr>
            <w:tcW w:w="567" w:type="dxa"/>
            <w:tcBorders>
              <w:right w:val="single" w:sz="12" w:space="0" w:color="auto"/>
            </w:tcBorders>
            <w:shd w:val="clear" w:color="auto" w:fill="68E089"/>
          </w:tcPr>
          <w:p w14:paraId="4B8877BF"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709" w:type="dxa"/>
            <w:tcBorders>
              <w:left w:val="single" w:sz="12" w:space="0" w:color="auto"/>
            </w:tcBorders>
            <w:shd w:val="clear" w:color="auto" w:fill="FFFFFF"/>
          </w:tcPr>
          <w:p w14:paraId="4D66C6E2"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708" w:type="dxa"/>
            <w:shd w:val="clear" w:color="auto" w:fill="FFFFFF"/>
          </w:tcPr>
          <w:p w14:paraId="7AE8A689"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709" w:type="dxa"/>
            <w:shd w:val="clear" w:color="auto" w:fill="FFFFFF"/>
          </w:tcPr>
          <w:p w14:paraId="4A49DF30" w14:textId="77777777" w:rsidR="00470B51" w:rsidRPr="00F40522" w:rsidRDefault="00470B51" w:rsidP="002C19DE">
            <w:pPr>
              <w:spacing w:after="220"/>
              <w:jc w:val="center"/>
              <w:rPr>
                <w:lang w:val="es-ES_tradnl"/>
              </w:rPr>
            </w:pPr>
          </w:p>
        </w:tc>
      </w:tr>
      <w:tr w:rsidR="00685B14" w:rsidRPr="00F40522" w14:paraId="686518DD" w14:textId="77777777" w:rsidTr="00122A79">
        <w:trPr>
          <w:trHeight w:val="259"/>
        </w:trPr>
        <w:tc>
          <w:tcPr>
            <w:tcW w:w="6015" w:type="dxa"/>
            <w:tcBorders>
              <w:right w:val="single" w:sz="12" w:space="0" w:color="auto"/>
            </w:tcBorders>
            <w:shd w:val="clear" w:color="auto" w:fill="auto"/>
          </w:tcPr>
          <w:p w14:paraId="2A6802AC" w14:textId="77777777" w:rsidR="00470B51" w:rsidRPr="00F40522" w:rsidRDefault="00D01FE1" w:rsidP="00122A79">
            <w:pPr>
              <w:spacing w:after="120"/>
              <w:rPr>
                <w:lang w:val="es-ES_tradnl"/>
              </w:rPr>
            </w:pPr>
            <w:r w:rsidRPr="00F40522">
              <w:rPr>
                <w:rFonts w:eastAsia="Arial"/>
                <w:szCs w:val="22"/>
                <w:lang w:val="es-ES_tradnl"/>
              </w:rPr>
              <w:t>Organización de actividades en cada país beneficiario para apoyar el desarrollo y la aplicación de sistemas de control y certificación eficaces, según proceda, con los grupos de productores seleccionados</w:t>
            </w:r>
          </w:p>
        </w:tc>
        <w:tc>
          <w:tcPr>
            <w:tcW w:w="720" w:type="dxa"/>
            <w:tcBorders>
              <w:top w:val="single" w:sz="6" w:space="0" w:color="auto"/>
              <w:left w:val="single" w:sz="12" w:space="0" w:color="auto"/>
              <w:bottom w:val="single" w:sz="6" w:space="0" w:color="auto"/>
              <w:right w:val="single" w:sz="12" w:space="0" w:color="auto"/>
            </w:tcBorders>
            <w:shd w:val="clear" w:color="auto" w:fill="68E089"/>
          </w:tcPr>
          <w:p w14:paraId="733B4E2F" w14:textId="77777777" w:rsidR="00470B51" w:rsidRPr="00F40522" w:rsidRDefault="00470B51" w:rsidP="002C19DE">
            <w:pPr>
              <w:spacing w:after="220"/>
              <w:jc w:val="center"/>
              <w:rPr>
                <w:lang w:val="es-ES_tradnl"/>
              </w:rPr>
            </w:pPr>
          </w:p>
        </w:tc>
        <w:tc>
          <w:tcPr>
            <w:tcW w:w="630" w:type="dxa"/>
            <w:tcBorders>
              <w:top w:val="single" w:sz="6" w:space="0" w:color="auto"/>
              <w:left w:val="single" w:sz="12" w:space="0" w:color="auto"/>
              <w:bottom w:val="single" w:sz="6" w:space="0" w:color="auto"/>
            </w:tcBorders>
            <w:shd w:val="clear" w:color="auto" w:fill="FFFFFF"/>
          </w:tcPr>
          <w:p w14:paraId="453348C6" w14:textId="77777777" w:rsidR="00470B51" w:rsidRPr="00F40522" w:rsidRDefault="00470B51" w:rsidP="002C19DE">
            <w:pPr>
              <w:spacing w:after="220"/>
              <w:jc w:val="center"/>
              <w:rPr>
                <w:lang w:val="es-ES_tradnl"/>
              </w:rPr>
            </w:pPr>
          </w:p>
        </w:tc>
        <w:tc>
          <w:tcPr>
            <w:tcW w:w="630" w:type="dxa"/>
            <w:tcBorders>
              <w:top w:val="single" w:sz="6" w:space="0" w:color="auto"/>
              <w:bottom w:val="single" w:sz="6" w:space="0" w:color="auto"/>
            </w:tcBorders>
            <w:shd w:val="clear" w:color="auto" w:fill="FFFFFF"/>
          </w:tcPr>
          <w:p w14:paraId="5B7BBCC1" w14:textId="77777777" w:rsidR="00470B51" w:rsidRPr="00F40522" w:rsidRDefault="00470B51" w:rsidP="002C19DE">
            <w:pPr>
              <w:spacing w:after="220"/>
              <w:jc w:val="center"/>
              <w:rPr>
                <w:lang w:val="es-ES_tradnl"/>
              </w:rPr>
            </w:pPr>
          </w:p>
        </w:tc>
        <w:tc>
          <w:tcPr>
            <w:tcW w:w="540" w:type="dxa"/>
            <w:tcBorders>
              <w:top w:val="single" w:sz="6" w:space="0" w:color="auto"/>
              <w:bottom w:val="single" w:sz="6" w:space="0" w:color="auto"/>
            </w:tcBorders>
            <w:shd w:val="clear" w:color="auto" w:fill="FFFFFF"/>
          </w:tcPr>
          <w:p w14:paraId="35051660" w14:textId="77777777" w:rsidR="00470B51" w:rsidRPr="00F40522" w:rsidRDefault="00470B51" w:rsidP="002C19DE">
            <w:pPr>
              <w:spacing w:after="220"/>
              <w:jc w:val="center"/>
              <w:rPr>
                <w:lang w:val="es-ES_tradnl"/>
              </w:rPr>
            </w:pPr>
          </w:p>
        </w:tc>
        <w:tc>
          <w:tcPr>
            <w:tcW w:w="664" w:type="dxa"/>
            <w:tcBorders>
              <w:right w:val="single" w:sz="12" w:space="0" w:color="auto"/>
            </w:tcBorders>
            <w:shd w:val="clear" w:color="auto" w:fill="auto"/>
          </w:tcPr>
          <w:p w14:paraId="1F3827AF" w14:textId="77777777" w:rsidR="00470B51" w:rsidRPr="00F40522" w:rsidRDefault="00470B51" w:rsidP="002C19DE">
            <w:pPr>
              <w:spacing w:after="220"/>
              <w:jc w:val="center"/>
              <w:rPr>
                <w:lang w:val="es-ES_tradnl"/>
              </w:rPr>
            </w:pPr>
          </w:p>
        </w:tc>
        <w:tc>
          <w:tcPr>
            <w:tcW w:w="567" w:type="dxa"/>
            <w:tcBorders>
              <w:left w:val="single" w:sz="12" w:space="0" w:color="auto"/>
            </w:tcBorders>
            <w:shd w:val="clear" w:color="auto" w:fill="68E089"/>
          </w:tcPr>
          <w:p w14:paraId="48573100" w14:textId="77777777" w:rsidR="00470B51" w:rsidRPr="00F40522" w:rsidRDefault="00470B51" w:rsidP="002C19DE">
            <w:pPr>
              <w:spacing w:after="220"/>
              <w:jc w:val="center"/>
              <w:rPr>
                <w:lang w:val="es-ES_tradnl"/>
              </w:rPr>
            </w:pPr>
          </w:p>
        </w:tc>
        <w:tc>
          <w:tcPr>
            <w:tcW w:w="709" w:type="dxa"/>
            <w:shd w:val="clear" w:color="auto" w:fill="68E089"/>
          </w:tcPr>
          <w:p w14:paraId="53FFB154" w14:textId="77777777" w:rsidR="00470B51" w:rsidRPr="00F40522" w:rsidRDefault="00470B51" w:rsidP="002C19DE">
            <w:pPr>
              <w:spacing w:after="220"/>
              <w:jc w:val="center"/>
              <w:rPr>
                <w:lang w:val="es-ES_tradnl"/>
              </w:rPr>
            </w:pPr>
          </w:p>
        </w:tc>
        <w:tc>
          <w:tcPr>
            <w:tcW w:w="567" w:type="dxa"/>
            <w:shd w:val="clear" w:color="auto" w:fill="68E089"/>
          </w:tcPr>
          <w:p w14:paraId="1342C5AD" w14:textId="77777777" w:rsidR="00470B51" w:rsidRPr="00F40522" w:rsidRDefault="00470B51" w:rsidP="002C19DE">
            <w:pPr>
              <w:spacing w:after="220"/>
              <w:jc w:val="center"/>
              <w:rPr>
                <w:lang w:val="es-ES_tradnl"/>
              </w:rPr>
            </w:pPr>
          </w:p>
        </w:tc>
        <w:tc>
          <w:tcPr>
            <w:tcW w:w="567" w:type="dxa"/>
            <w:tcBorders>
              <w:right w:val="single" w:sz="12" w:space="0" w:color="auto"/>
            </w:tcBorders>
            <w:shd w:val="clear" w:color="auto" w:fill="68E089"/>
          </w:tcPr>
          <w:p w14:paraId="03A62F61"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709" w:type="dxa"/>
            <w:tcBorders>
              <w:left w:val="single" w:sz="12" w:space="0" w:color="auto"/>
            </w:tcBorders>
            <w:shd w:val="clear" w:color="auto" w:fill="FFFFFF"/>
          </w:tcPr>
          <w:p w14:paraId="19745230"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708" w:type="dxa"/>
            <w:shd w:val="clear" w:color="auto" w:fill="FFFFFF"/>
          </w:tcPr>
          <w:p w14:paraId="1E81CCE3"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709" w:type="dxa"/>
            <w:shd w:val="clear" w:color="auto" w:fill="FFFFFF"/>
          </w:tcPr>
          <w:p w14:paraId="749DE4F2" w14:textId="77777777" w:rsidR="00470B51" w:rsidRPr="00F40522" w:rsidRDefault="00470B51" w:rsidP="002C19DE">
            <w:pPr>
              <w:spacing w:after="220"/>
              <w:jc w:val="center"/>
              <w:rPr>
                <w:lang w:val="es-ES_tradnl"/>
              </w:rPr>
            </w:pPr>
          </w:p>
        </w:tc>
      </w:tr>
      <w:tr w:rsidR="00685B14" w:rsidRPr="00F40522" w14:paraId="18FC7822" w14:textId="77777777" w:rsidTr="00122A79">
        <w:trPr>
          <w:trHeight w:val="259"/>
        </w:trPr>
        <w:tc>
          <w:tcPr>
            <w:tcW w:w="6015" w:type="dxa"/>
            <w:tcBorders>
              <w:right w:val="single" w:sz="12" w:space="0" w:color="auto"/>
            </w:tcBorders>
            <w:shd w:val="clear" w:color="auto" w:fill="auto"/>
          </w:tcPr>
          <w:p w14:paraId="0977C75B" w14:textId="77777777" w:rsidR="00470B51" w:rsidRPr="00F40522" w:rsidRDefault="00D01FE1" w:rsidP="00122A79">
            <w:pPr>
              <w:spacing w:after="120"/>
              <w:rPr>
                <w:lang w:val="es-ES_tradnl"/>
              </w:rPr>
            </w:pPr>
            <w:r w:rsidRPr="00F40522">
              <w:rPr>
                <w:rFonts w:eastAsia="Arial"/>
                <w:szCs w:val="22"/>
                <w:lang w:val="es-ES_tradnl"/>
              </w:rPr>
              <w:t>Elaboración de una estrategia de desarrollo de marca y de comercialización para las indicaciones geográficas o las marcas colectivas o de certificación seleccionadas en cada país beneficiario, y organización de actividades para ponerla en práctica</w:t>
            </w:r>
          </w:p>
        </w:tc>
        <w:tc>
          <w:tcPr>
            <w:tcW w:w="720" w:type="dxa"/>
            <w:tcBorders>
              <w:top w:val="single" w:sz="6" w:space="0" w:color="auto"/>
              <w:left w:val="single" w:sz="12" w:space="0" w:color="auto"/>
              <w:bottom w:val="single" w:sz="6" w:space="0" w:color="auto"/>
              <w:right w:val="single" w:sz="12" w:space="0" w:color="auto"/>
            </w:tcBorders>
            <w:shd w:val="clear" w:color="auto" w:fill="68E089"/>
          </w:tcPr>
          <w:p w14:paraId="5327A534" w14:textId="77777777" w:rsidR="00470B51" w:rsidRPr="00F40522" w:rsidRDefault="00470B51" w:rsidP="002C19DE">
            <w:pPr>
              <w:spacing w:after="220"/>
              <w:jc w:val="center"/>
              <w:rPr>
                <w:lang w:val="es-ES_tradnl"/>
              </w:rPr>
            </w:pPr>
          </w:p>
        </w:tc>
        <w:tc>
          <w:tcPr>
            <w:tcW w:w="630" w:type="dxa"/>
            <w:tcBorders>
              <w:top w:val="single" w:sz="6" w:space="0" w:color="auto"/>
              <w:left w:val="single" w:sz="12" w:space="0" w:color="auto"/>
              <w:bottom w:val="single" w:sz="6" w:space="0" w:color="auto"/>
            </w:tcBorders>
            <w:shd w:val="clear" w:color="auto" w:fill="FFFFFF"/>
          </w:tcPr>
          <w:p w14:paraId="32F9B01B" w14:textId="77777777" w:rsidR="00470B51" w:rsidRPr="00F40522" w:rsidRDefault="00470B51" w:rsidP="002C19DE">
            <w:pPr>
              <w:spacing w:after="220"/>
              <w:jc w:val="center"/>
              <w:rPr>
                <w:lang w:val="es-ES_tradnl"/>
              </w:rPr>
            </w:pPr>
          </w:p>
        </w:tc>
        <w:tc>
          <w:tcPr>
            <w:tcW w:w="630" w:type="dxa"/>
            <w:tcBorders>
              <w:top w:val="single" w:sz="6" w:space="0" w:color="auto"/>
              <w:bottom w:val="single" w:sz="6" w:space="0" w:color="auto"/>
            </w:tcBorders>
            <w:shd w:val="clear" w:color="auto" w:fill="FFFFFF"/>
          </w:tcPr>
          <w:p w14:paraId="2FE5CB16" w14:textId="77777777" w:rsidR="00470B51" w:rsidRPr="00F40522" w:rsidRDefault="00470B51" w:rsidP="002C19DE">
            <w:pPr>
              <w:spacing w:after="220"/>
              <w:jc w:val="center"/>
              <w:rPr>
                <w:lang w:val="es-ES_tradnl"/>
              </w:rPr>
            </w:pPr>
          </w:p>
        </w:tc>
        <w:tc>
          <w:tcPr>
            <w:tcW w:w="540" w:type="dxa"/>
            <w:tcBorders>
              <w:top w:val="single" w:sz="6" w:space="0" w:color="auto"/>
              <w:bottom w:val="single" w:sz="6" w:space="0" w:color="auto"/>
            </w:tcBorders>
            <w:shd w:val="clear" w:color="auto" w:fill="FFFFFF"/>
          </w:tcPr>
          <w:p w14:paraId="1DACC537" w14:textId="77777777" w:rsidR="00470B51" w:rsidRPr="00F40522" w:rsidRDefault="00470B51" w:rsidP="002C19DE">
            <w:pPr>
              <w:spacing w:after="220"/>
              <w:jc w:val="center"/>
              <w:rPr>
                <w:lang w:val="es-ES_tradnl"/>
              </w:rPr>
            </w:pPr>
          </w:p>
        </w:tc>
        <w:tc>
          <w:tcPr>
            <w:tcW w:w="664" w:type="dxa"/>
            <w:tcBorders>
              <w:right w:val="single" w:sz="12" w:space="0" w:color="auto"/>
            </w:tcBorders>
            <w:shd w:val="clear" w:color="auto" w:fill="auto"/>
          </w:tcPr>
          <w:p w14:paraId="081687A1" w14:textId="77777777" w:rsidR="00470B51" w:rsidRPr="00F40522" w:rsidRDefault="00470B51" w:rsidP="002C19DE">
            <w:pPr>
              <w:spacing w:after="220"/>
              <w:jc w:val="center"/>
              <w:rPr>
                <w:lang w:val="es-ES_tradnl"/>
              </w:rPr>
            </w:pPr>
          </w:p>
        </w:tc>
        <w:tc>
          <w:tcPr>
            <w:tcW w:w="567" w:type="dxa"/>
            <w:tcBorders>
              <w:left w:val="single" w:sz="12" w:space="0" w:color="auto"/>
            </w:tcBorders>
            <w:shd w:val="clear" w:color="auto" w:fill="68E089"/>
          </w:tcPr>
          <w:p w14:paraId="635DEB40" w14:textId="77777777" w:rsidR="00470B51" w:rsidRPr="00F40522" w:rsidRDefault="00470B51" w:rsidP="002C19DE">
            <w:pPr>
              <w:spacing w:after="220"/>
              <w:jc w:val="center"/>
              <w:rPr>
                <w:lang w:val="es-ES_tradnl"/>
              </w:rPr>
            </w:pPr>
          </w:p>
        </w:tc>
        <w:tc>
          <w:tcPr>
            <w:tcW w:w="709" w:type="dxa"/>
            <w:shd w:val="clear" w:color="auto" w:fill="68E089"/>
          </w:tcPr>
          <w:p w14:paraId="2516E632" w14:textId="77777777" w:rsidR="00470B51" w:rsidRPr="00F40522" w:rsidRDefault="00470B51" w:rsidP="002C19DE">
            <w:pPr>
              <w:spacing w:after="220"/>
              <w:jc w:val="center"/>
              <w:rPr>
                <w:lang w:val="es-ES_tradnl"/>
              </w:rPr>
            </w:pPr>
          </w:p>
        </w:tc>
        <w:tc>
          <w:tcPr>
            <w:tcW w:w="567" w:type="dxa"/>
            <w:shd w:val="clear" w:color="auto" w:fill="68E089"/>
          </w:tcPr>
          <w:p w14:paraId="7A89CDDF" w14:textId="77777777" w:rsidR="00470B51" w:rsidRPr="00F40522" w:rsidRDefault="00470B51" w:rsidP="002C19DE">
            <w:pPr>
              <w:spacing w:after="220"/>
              <w:jc w:val="center"/>
              <w:rPr>
                <w:lang w:val="es-ES_tradnl"/>
              </w:rPr>
            </w:pPr>
          </w:p>
        </w:tc>
        <w:tc>
          <w:tcPr>
            <w:tcW w:w="567" w:type="dxa"/>
            <w:tcBorders>
              <w:right w:val="single" w:sz="12" w:space="0" w:color="auto"/>
            </w:tcBorders>
            <w:shd w:val="clear" w:color="auto" w:fill="68E089"/>
          </w:tcPr>
          <w:p w14:paraId="13ABEFAE"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709" w:type="dxa"/>
            <w:tcBorders>
              <w:left w:val="single" w:sz="12" w:space="0" w:color="auto"/>
            </w:tcBorders>
            <w:shd w:val="clear" w:color="auto" w:fill="FFFFFF"/>
          </w:tcPr>
          <w:p w14:paraId="4616AFDE"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708" w:type="dxa"/>
            <w:shd w:val="clear" w:color="auto" w:fill="FFFFFF"/>
          </w:tcPr>
          <w:p w14:paraId="6F65A054"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709" w:type="dxa"/>
            <w:shd w:val="clear" w:color="auto" w:fill="FFFFFF"/>
          </w:tcPr>
          <w:p w14:paraId="28C497B3" w14:textId="77777777" w:rsidR="00470B51" w:rsidRPr="00F40522" w:rsidRDefault="00470B51" w:rsidP="002C19DE">
            <w:pPr>
              <w:spacing w:after="220"/>
              <w:jc w:val="center"/>
              <w:rPr>
                <w:lang w:val="es-ES_tradnl"/>
              </w:rPr>
            </w:pPr>
          </w:p>
        </w:tc>
      </w:tr>
      <w:tr w:rsidR="00685B14" w:rsidRPr="00F40522" w14:paraId="2E5580E4" w14:textId="77777777" w:rsidTr="00122A79">
        <w:trPr>
          <w:trHeight w:val="283"/>
        </w:trPr>
        <w:tc>
          <w:tcPr>
            <w:tcW w:w="6015" w:type="dxa"/>
            <w:tcBorders>
              <w:right w:val="single" w:sz="12" w:space="0" w:color="auto"/>
            </w:tcBorders>
            <w:shd w:val="clear" w:color="auto" w:fill="auto"/>
          </w:tcPr>
          <w:p w14:paraId="28997C7B" w14:textId="77777777" w:rsidR="00470B51" w:rsidRPr="00F40522" w:rsidRDefault="00D01FE1" w:rsidP="00122A79">
            <w:pPr>
              <w:spacing w:after="120"/>
              <w:rPr>
                <w:lang w:val="es-ES_tradnl"/>
              </w:rPr>
            </w:pPr>
            <w:r w:rsidRPr="00F40522">
              <w:rPr>
                <w:rFonts w:eastAsia="Arial"/>
                <w:szCs w:val="22"/>
                <w:lang w:val="es-ES_tradnl"/>
              </w:rPr>
              <w:t>Celebración en cada país beneficiario de actividades de sensibilización sobre los posibles beneficios de la gestión colectiva de las indicaciones geográficas y las marcas colectivas y de certificación para el desarrollo local y la preservación de las tradiciones y la cultura; elaboración de material de sensibilización</w:t>
            </w:r>
          </w:p>
        </w:tc>
        <w:tc>
          <w:tcPr>
            <w:tcW w:w="720" w:type="dxa"/>
            <w:tcBorders>
              <w:top w:val="single" w:sz="6" w:space="0" w:color="auto"/>
              <w:left w:val="single" w:sz="12" w:space="0" w:color="auto"/>
              <w:bottom w:val="single" w:sz="6" w:space="0" w:color="auto"/>
              <w:right w:val="single" w:sz="12" w:space="0" w:color="auto"/>
            </w:tcBorders>
            <w:shd w:val="clear" w:color="auto" w:fill="68E089"/>
          </w:tcPr>
          <w:p w14:paraId="23494324" w14:textId="77777777" w:rsidR="00470B51" w:rsidRPr="00F40522" w:rsidRDefault="00470B51" w:rsidP="002C19DE">
            <w:pPr>
              <w:spacing w:after="220"/>
              <w:jc w:val="center"/>
              <w:rPr>
                <w:lang w:val="es-ES_tradnl"/>
              </w:rPr>
            </w:pPr>
          </w:p>
        </w:tc>
        <w:tc>
          <w:tcPr>
            <w:tcW w:w="630" w:type="dxa"/>
            <w:tcBorders>
              <w:top w:val="single" w:sz="6" w:space="0" w:color="auto"/>
              <w:left w:val="single" w:sz="12" w:space="0" w:color="auto"/>
              <w:bottom w:val="single" w:sz="6" w:space="0" w:color="auto"/>
            </w:tcBorders>
            <w:shd w:val="clear" w:color="auto" w:fill="FFFFFF"/>
          </w:tcPr>
          <w:p w14:paraId="4CA1885B" w14:textId="77777777" w:rsidR="00470B51" w:rsidRPr="00F40522" w:rsidRDefault="00470B51" w:rsidP="002C19DE">
            <w:pPr>
              <w:spacing w:after="220"/>
              <w:jc w:val="center"/>
              <w:rPr>
                <w:lang w:val="es-ES_tradnl"/>
              </w:rPr>
            </w:pPr>
          </w:p>
        </w:tc>
        <w:tc>
          <w:tcPr>
            <w:tcW w:w="630" w:type="dxa"/>
            <w:tcBorders>
              <w:top w:val="single" w:sz="6" w:space="0" w:color="auto"/>
              <w:bottom w:val="single" w:sz="6" w:space="0" w:color="auto"/>
            </w:tcBorders>
            <w:shd w:val="clear" w:color="auto" w:fill="FFFFFF"/>
          </w:tcPr>
          <w:p w14:paraId="6BF8E173" w14:textId="77777777" w:rsidR="00470B51" w:rsidRPr="00F40522" w:rsidRDefault="00470B51" w:rsidP="002C19DE">
            <w:pPr>
              <w:spacing w:after="220"/>
              <w:jc w:val="center"/>
              <w:rPr>
                <w:lang w:val="es-ES_tradnl"/>
              </w:rPr>
            </w:pPr>
          </w:p>
        </w:tc>
        <w:tc>
          <w:tcPr>
            <w:tcW w:w="540" w:type="dxa"/>
            <w:tcBorders>
              <w:top w:val="single" w:sz="6" w:space="0" w:color="auto"/>
              <w:bottom w:val="single" w:sz="6" w:space="0" w:color="auto"/>
            </w:tcBorders>
            <w:shd w:val="clear" w:color="auto" w:fill="FFFFFF"/>
          </w:tcPr>
          <w:p w14:paraId="45EDE32D" w14:textId="77777777" w:rsidR="00470B51" w:rsidRPr="00F40522" w:rsidRDefault="00470B51" w:rsidP="002C19DE">
            <w:pPr>
              <w:spacing w:after="220"/>
              <w:jc w:val="center"/>
              <w:rPr>
                <w:lang w:val="es-ES_tradnl"/>
              </w:rPr>
            </w:pPr>
          </w:p>
        </w:tc>
        <w:tc>
          <w:tcPr>
            <w:tcW w:w="664" w:type="dxa"/>
            <w:tcBorders>
              <w:right w:val="single" w:sz="12" w:space="0" w:color="auto"/>
            </w:tcBorders>
            <w:shd w:val="clear" w:color="auto" w:fill="auto"/>
          </w:tcPr>
          <w:p w14:paraId="52310C7D" w14:textId="77777777" w:rsidR="00470B51" w:rsidRPr="00F40522" w:rsidRDefault="00470B51" w:rsidP="002C19DE">
            <w:pPr>
              <w:spacing w:after="220"/>
              <w:jc w:val="center"/>
              <w:rPr>
                <w:lang w:val="es-ES_tradnl"/>
              </w:rPr>
            </w:pPr>
          </w:p>
        </w:tc>
        <w:tc>
          <w:tcPr>
            <w:tcW w:w="567" w:type="dxa"/>
            <w:tcBorders>
              <w:left w:val="single" w:sz="12" w:space="0" w:color="auto"/>
            </w:tcBorders>
            <w:shd w:val="clear" w:color="auto" w:fill="68E089"/>
          </w:tcPr>
          <w:p w14:paraId="3EB8FAC4" w14:textId="77777777" w:rsidR="00470B51" w:rsidRPr="00F40522" w:rsidRDefault="00470B51" w:rsidP="002C19DE">
            <w:pPr>
              <w:spacing w:after="220"/>
              <w:jc w:val="center"/>
              <w:rPr>
                <w:lang w:val="es-ES_tradnl"/>
              </w:rPr>
            </w:pPr>
          </w:p>
        </w:tc>
        <w:tc>
          <w:tcPr>
            <w:tcW w:w="709" w:type="dxa"/>
            <w:shd w:val="clear" w:color="auto" w:fill="68E089"/>
          </w:tcPr>
          <w:p w14:paraId="5979057F" w14:textId="77777777" w:rsidR="00470B51" w:rsidRPr="00F40522" w:rsidRDefault="00470B51" w:rsidP="002C19DE">
            <w:pPr>
              <w:spacing w:after="220"/>
              <w:jc w:val="center"/>
              <w:rPr>
                <w:lang w:val="es-ES_tradnl"/>
              </w:rPr>
            </w:pPr>
          </w:p>
        </w:tc>
        <w:tc>
          <w:tcPr>
            <w:tcW w:w="567" w:type="dxa"/>
            <w:shd w:val="clear" w:color="auto" w:fill="68E089"/>
          </w:tcPr>
          <w:p w14:paraId="12D4C03E" w14:textId="77777777" w:rsidR="00470B51" w:rsidRPr="00F40522" w:rsidRDefault="00470B51" w:rsidP="002C19DE">
            <w:pPr>
              <w:spacing w:after="220"/>
              <w:jc w:val="center"/>
              <w:rPr>
                <w:lang w:val="es-ES_tradnl"/>
              </w:rPr>
            </w:pPr>
          </w:p>
        </w:tc>
        <w:tc>
          <w:tcPr>
            <w:tcW w:w="567" w:type="dxa"/>
            <w:tcBorders>
              <w:right w:val="single" w:sz="12" w:space="0" w:color="auto"/>
            </w:tcBorders>
            <w:shd w:val="clear" w:color="auto" w:fill="68E089"/>
          </w:tcPr>
          <w:p w14:paraId="06DFBB9B"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709" w:type="dxa"/>
            <w:tcBorders>
              <w:left w:val="single" w:sz="12" w:space="0" w:color="auto"/>
            </w:tcBorders>
            <w:shd w:val="clear" w:color="auto" w:fill="FFFFFF"/>
          </w:tcPr>
          <w:p w14:paraId="502CDBCF"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708" w:type="dxa"/>
            <w:shd w:val="clear" w:color="auto" w:fill="FFFFFF"/>
          </w:tcPr>
          <w:p w14:paraId="63F97E5F" w14:textId="77777777" w:rsidR="00470B51" w:rsidRPr="00F40522" w:rsidRDefault="00D01FE1" w:rsidP="002C19DE">
            <w:pPr>
              <w:spacing w:after="220"/>
              <w:jc w:val="center"/>
              <w:rPr>
                <w:lang w:val="es-ES_tradnl"/>
              </w:rPr>
            </w:pPr>
            <w:r w:rsidRPr="00F40522">
              <w:rPr>
                <w:rFonts w:eastAsia="Arial"/>
                <w:szCs w:val="22"/>
                <w:lang w:val="es-ES_tradnl"/>
              </w:rPr>
              <w:t>X</w:t>
            </w:r>
          </w:p>
        </w:tc>
        <w:tc>
          <w:tcPr>
            <w:tcW w:w="709" w:type="dxa"/>
            <w:shd w:val="clear" w:color="auto" w:fill="FFFFFF"/>
          </w:tcPr>
          <w:p w14:paraId="7571EB1C" w14:textId="77777777" w:rsidR="00470B51" w:rsidRPr="00F40522" w:rsidRDefault="00470B51" w:rsidP="002C19DE">
            <w:pPr>
              <w:spacing w:after="220"/>
              <w:jc w:val="center"/>
              <w:rPr>
                <w:lang w:val="es-ES_tradnl"/>
              </w:rPr>
            </w:pPr>
          </w:p>
        </w:tc>
      </w:tr>
      <w:tr w:rsidR="00685B14" w:rsidRPr="00F40522" w14:paraId="25C5D77E" w14:textId="77777777" w:rsidTr="00122A79">
        <w:trPr>
          <w:trHeight w:val="283"/>
        </w:trPr>
        <w:tc>
          <w:tcPr>
            <w:tcW w:w="6015" w:type="dxa"/>
            <w:tcBorders>
              <w:right w:val="single" w:sz="12" w:space="0" w:color="auto"/>
            </w:tcBorders>
            <w:shd w:val="clear" w:color="auto" w:fill="auto"/>
          </w:tcPr>
          <w:p w14:paraId="213E7E13" w14:textId="77777777" w:rsidR="00470B51" w:rsidRPr="00F40522" w:rsidRDefault="00D01FE1" w:rsidP="00122A79">
            <w:pPr>
              <w:spacing w:after="120"/>
              <w:rPr>
                <w:lang w:val="es-ES_tradnl"/>
              </w:rPr>
            </w:pPr>
            <w:r w:rsidRPr="00F40522">
              <w:rPr>
                <w:rFonts w:eastAsia="Arial"/>
                <w:szCs w:val="22"/>
                <w:lang w:val="es-ES_tradnl"/>
              </w:rPr>
              <w:t>Evaluación</w:t>
            </w:r>
          </w:p>
        </w:tc>
        <w:tc>
          <w:tcPr>
            <w:tcW w:w="720" w:type="dxa"/>
            <w:tcBorders>
              <w:top w:val="single" w:sz="6" w:space="0" w:color="auto"/>
              <w:left w:val="single" w:sz="12" w:space="0" w:color="auto"/>
              <w:bottom w:val="single" w:sz="12" w:space="0" w:color="auto"/>
              <w:right w:val="single" w:sz="12" w:space="0" w:color="auto"/>
            </w:tcBorders>
            <w:shd w:val="clear" w:color="auto" w:fill="68E089"/>
          </w:tcPr>
          <w:p w14:paraId="7577712C" w14:textId="77777777" w:rsidR="00470B51" w:rsidRPr="00F40522" w:rsidRDefault="00470B51" w:rsidP="002C19DE">
            <w:pPr>
              <w:spacing w:after="220"/>
              <w:jc w:val="center"/>
              <w:rPr>
                <w:lang w:val="es-ES_tradnl"/>
              </w:rPr>
            </w:pPr>
          </w:p>
        </w:tc>
        <w:tc>
          <w:tcPr>
            <w:tcW w:w="630" w:type="dxa"/>
            <w:tcBorders>
              <w:top w:val="single" w:sz="6" w:space="0" w:color="auto"/>
              <w:left w:val="single" w:sz="12" w:space="0" w:color="auto"/>
              <w:bottom w:val="single" w:sz="12" w:space="0" w:color="auto"/>
            </w:tcBorders>
            <w:shd w:val="clear" w:color="auto" w:fill="FFFFFF"/>
          </w:tcPr>
          <w:p w14:paraId="023D8FC3" w14:textId="77777777" w:rsidR="00470B51" w:rsidRPr="00F40522" w:rsidRDefault="00470B51" w:rsidP="002C19DE">
            <w:pPr>
              <w:spacing w:after="220"/>
              <w:jc w:val="center"/>
              <w:rPr>
                <w:lang w:val="es-ES_tradnl"/>
              </w:rPr>
            </w:pPr>
          </w:p>
        </w:tc>
        <w:tc>
          <w:tcPr>
            <w:tcW w:w="630" w:type="dxa"/>
            <w:tcBorders>
              <w:top w:val="single" w:sz="6" w:space="0" w:color="auto"/>
              <w:bottom w:val="single" w:sz="12" w:space="0" w:color="auto"/>
            </w:tcBorders>
            <w:shd w:val="clear" w:color="auto" w:fill="FFFFFF"/>
          </w:tcPr>
          <w:p w14:paraId="0EC0D92D" w14:textId="77777777" w:rsidR="00470B51" w:rsidRPr="00F40522" w:rsidRDefault="00470B51" w:rsidP="002C19DE">
            <w:pPr>
              <w:spacing w:after="220"/>
              <w:jc w:val="center"/>
              <w:rPr>
                <w:lang w:val="es-ES_tradnl"/>
              </w:rPr>
            </w:pPr>
          </w:p>
        </w:tc>
        <w:tc>
          <w:tcPr>
            <w:tcW w:w="540" w:type="dxa"/>
            <w:tcBorders>
              <w:top w:val="single" w:sz="6" w:space="0" w:color="auto"/>
              <w:bottom w:val="single" w:sz="12" w:space="0" w:color="auto"/>
            </w:tcBorders>
            <w:shd w:val="clear" w:color="auto" w:fill="FFFFFF"/>
          </w:tcPr>
          <w:p w14:paraId="175842B5" w14:textId="77777777" w:rsidR="00470B51" w:rsidRPr="00F40522" w:rsidRDefault="00470B51" w:rsidP="002C19DE">
            <w:pPr>
              <w:spacing w:after="220"/>
              <w:jc w:val="center"/>
              <w:rPr>
                <w:lang w:val="es-ES_tradnl"/>
              </w:rPr>
            </w:pPr>
          </w:p>
        </w:tc>
        <w:tc>
          <w:tcPr>
            <w:tcW w:w="664" w:type="dxa"/>
            <w:tcBorders>
              <w:right w:val="single" w:sz="12" w:space="0" w:color="auto"/>
            </w:tcBorders>
            <w:shd w:val="clear" w:color="auto" w:fill="auto"/>
          </w:tcPr>
          <w:p w14:paraId="3003DC71" w14:textId="77777777" w:rsidR="00470B51" w:rsidRPr="00F40522" w:rsidRDefault="00470B51" w:rsidP="002C19DE">
            <w:pPr>
              <w:spacing w:after="220"/>
              <w:jc w:val="center"/>
              <w:rPr>
                <w:lang w:val="es-ES_tradnl"/>
              </w:rPr>
            </w:pPr>
          </w:p>
        </w:tc>
        <w:tc>
          <w:tcPr>
            <w:tcW w:w="567" w:type="dxa"/>
            <w:tcBorders>
              <w:left w:val="single" w:sz="12" w:space="0" w:color="auto"/>
            </w:tcBorders>
            <w:shd w:val="clear" w:color="auto" w:fill="68E089"/>
          </w:tcPr>
          <w:p w14:paraId="1F2CA7DB" w14:textId="77777777" w:rsidR="00470B51" w:rsidRPr="00F40522" w:rsidRDefault="00470B51" w:rsidP="002C19DE">
            <w:pPr>
              <w:spacing w:after="220"/>
              <w:jc w:val="center"/>
              <w:rPr>
                <w:lang w:val="es-ES_tradnl"/>
              </w:rPr>
            </w:pPr>
          </w:p>
        </w:tc>
        <w:tc>
          <w:tcPr>
            <w:tcW w:w="709" w:type="dxa"/>
            <w:shd w:val="clear" w:color="auto" w:fill="68E089"/>
          </w:tcPr>
          <w:p w14:paraId="0F303702" w14:textId="77777777" w:rsidR="00470B51" w:rsidRPr="00F40522" w:rsidRDefault="00470B51" w:rsidP="002C19DE">
            <w:pPr>
              <w:spacing w:after="220"/>
              <w:jc w:val="center"/>
              <w:rPr>
                <w:lang w:val="es-ES_tradnl"/>
              </w:rPr>
            </w:pPr>
          </w:p>
        </w:tc>
        <w:tc>
          <w:tcPr>
            <w:tcW w:w="567" w:type="dxa"/>
            <w:shd w:val="clear" w:color="auto" w:fill="68E089"/>
          </w:tcPr>
          <w:p w14:paraId="47BAEEEA" w14:textId="77777777" w:rsidR="00470B51" w:rsidRPr="00F40522" w:rsidRDefault="00470B51" w:rsidP="002C19DE">
            <w:pPr>
              <w:spacing w:after="220"/>
              <w:jc w:val="center"/>
              <w:rPr>
                <w:lang w:val="es-ES_tradnl"/>
              </w:rPr>
            </w:pPr>
          </w:p>
        </w:tc>
        <w:tc>
          <w:tcPr>
            <w:tcW w:w="567" w:type="dxa"/>
            <w:tcBorders>
              <w:right w:val="single" w:sz="12" w:space="0" w:color="auto"/>
            </w:tcBorders>
            <w:shd w:val="clear" w:color="auto" w:fill="68E089"/>
          </w:tcPr>
          <w:p w14:paraId="696C60C5" w14:textId="77777777" w:rsidR="00470B51" w:rsidRPr="00F40522" w:rsidRDefault="00470B51" w:rsidP="002C19DE">
            <w:pPr>
              <w:spacing w:after="220"/>
              <w:jc w:val="center"/>
              <w:rPr>
                <w:lang w:val="es-ES_tradnl"/>
              </w:rPr>
            </w:pPr>
          </w:p>
        </w:tc>
        <w:tc>
          <w:tcPr>
            <w:tcW w:w="709" w:type="dxa"/>
            <w:tcBorders>
              <w:left w:val="single" w:sz="12" w:space="0" w:color="auto"/>
            </w:tcBorders>
            <w:shd w:val="clear" w:color="auto" w:fill="FFFFFF"/>
          </w:tcPr>
          <w:p w14:paraId="7DC956A1" w14:textId="77777777" w:rsidR="00470B51" w:rsidRPr="00F40522" w:rsidRDefault="00470B51" w:rsidP="002C19DE">
            <w:pPr>
              <w:spacing w:after="220"/>
              <w:jc w:val="center"/>
              <w:rPr>
                <w:lang w:val="es-ES_tradnl"/>
              </w:rPr>
            </w:pPr>
          </w:p>
        </w:tc>
        <w:tc>
          <w:tcPr>
            <w:tcW w:w="708" w:type="dxa"/>
            <w:shd w:val="clear" w:color="auto" w:fill="FFFFFF"/>
          </w:tcPr>
          <w:p w14:paraId="300D625D" w14:textId="77777777" w:rsidR="00470B51" w:rsidRPr="00F40522" w:rsidRDefault="00470B51" w:rsidP="002C19DE">
            <w:pPr>
              <w:spacing w:after="220"/>
              <w:jc w:val="center"/>
              <w:rPr>
                <w:lang w:val="es-ES_tradnl"/>
              </w:rPr>
            </w:pPr>
          </w:p>
        </w:tc>
        <w:tc>
          <w:tcPr>
            <w:tcW w:w="709" w:type="dxa"/>
            <w:shd w:val="clear" w:color="auto" w:fill="FFFFFF"/>
          </w:tcPr>
          <w:p w14:paraId="0C8357A4" w14:textId="77777777" w:rsidR="00470B51" w:rsidRPr="00F40522" w:rsidRDefault="00D01FE1" w:rsidP="002C19DE">
            <w:pPr>
              <w:spacing w:after="220"/>
              <w:jc w:val="center"/>
              <w:rPr>
                <w:lang w:val="es-ES_tradnl"/>
              </w:rPr>
            </w:pPr>
            <w:r w:rsidRPr="00F40522">
              <w:rPr>
                <w:rFonts w:eastAsia="Arial"/>
                <w:szCs w:val="22"/>
                <w:lang w:val="es-ES_tradnl"/>
              </w:rPr>
              <w:t>X</w:t>
            </w:r>
          </w:p>
        </w:tc>
      </w:tr>
    </w:tbl>
    <w:p w14:paraId="06FEDF1A" w14:textId="13271794" w:rsidR="00F778DD" w:rsidRPr="00F40522" w:rsidRDefault="00D01FE1" w:rsidP="007C273A">
      <w:pPr>
        <w:ind w:left="8910"/>
        <w:rPr>
          <w:lang w:val="es-ES_tradnl"/>
        </w:rPr>
        <w:sectPr w:rsidR="00F778DD" w:rsidRPr="00F40522" w:rsidSect="00C76C2B">
          <w:headerReference w:type="even" r:id="rId91"/>
          <w:headerReference w:type="default" r:id="rId92"/>
          <w:headerReference w:type="first" r:id="rId93"/>
          <w:pgSz w:w="16840" w:h="11907" w:orient="landscape" w:code="9"/>
          <w:pgMar w:top="1418" w:right="1418" w:bottom="1418" w:left="1418" w:header="709" w:footer="709" w:gutter="0"/>
          <w:cols w:space="720"/>
          <w:titlePg/>
          <w:docGrid w:linePitch="299"/>
        </w:sectPr>
      </w:pPr>
      <w:r w:rsidRPr="00F40522">
        <w:rPr>
          <w:rFonts w:eastAsia="Arial"/>
          <w:szCs w:val="22"/>
          <w:lang w:val="es-ES_tradnl"/>
        </w:rPr>
        <w:t>[Sigue el Anexo VII]</w:t>
      </w:r>
      <w:r w:rsidRPr="00F40522">
        <w:rPr>
          <w:lang w:val="es-ES_tradnl"/>
        </w:rPr>
        <w:br w:type="page"/>
      </w: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685B14" w:rsidRPr="00F40522" w14:paraId="72A9A5D5" w14:textId="77777777" w:rsidTr="00AC043E">
        <w:trPr>
          <w:trHeight w:val="431"/>
        </w:trPr>
        <w:tc>
          <w:tcPr>
            <w:tcW w:w="9290" w:type="dxa"/>
            <w:gridSpan w:val="2"/>
            <w:vAlign w:val="center"/>
          </w:tcPr>
          <w:p w14:paraId="7AC1AA27" w14:textId="77777777" w:rsidR="00F778DD" w:rsidRPr="00F40522" w:rsidRDefault="00D01FE1" w:rsidP="000E0E0C">
            <w:pPr>
              <w:pStyle w:val="TableParagraph"/>
              <w:spacing w:before="88"/>
              <w:ind w:left="110"/>
              <w:rPr>
                <w:lang w:val="es-ES_tradnl"/>
              </w:rPr>
            </w:pPr>
            <w:r w:rsidRPr="00F40522">
              <w:rPr>
                <w:lang w:val="es-ES_tradnl"/>
              </w:rPr>
              <w:t>RESUMEN DEL PROYECTO</w:t>
            </w:r>
          </w:p>
        </w:tc>
      </w:tr>
      <w:tr w:rsidR="00685B14" w:rsidRPr="00F40522" w14:paraId="540059BB" w14:textId="77777777" w:rsidTr="00AC043E">
        <w:trPr>
          <w:trHeight w:val="324"/>
        </w:trPr>
        <w:tc>
          <w:tcPr>
            <w:tcW w:w="2377" w:type="dxa"/>
            <w:shd w:val="clear" w:color="auto" w:fill="68E089"/>
            <w:vAlign w:val="center"/>
          </w:tcPr>
          <w:p w14:paraId="714BCC65" w14:textId="77777777" w:rsidR="00F778DD" w:rsidRPr="00F40522" w:rsidRDefault="00D01FE1" w:rsidP="000E0E0C">
            <w:pPr>
              <w:pStyle w:val="TableParagraph"/>
              <w:ind w:left="110"/>
              <w:rPr>
                <w:lang w:val="es-ES_tradnl"/>
              </w:rPr>
            </w:pPr>
            <w:r w:rsidRPr="00F40522">
              <w:rPr>
                <w:u w:val="single"/>
                <w:lang w:val="es-ES_tradnl"/>
              </w:rPr>
              <w:t>Código del proyecto</w:t>
            </w:r>
          </w:p>
        </w:tc>
        <w:tc>
          <w:tcPr>
            <w:tcW w:w="6913" w:type="dxa"/>
            <w:vAlign w:val="center"/>
          </w:tcPr>
          <w:p w14:paraId="03ED2DD0" w14:textId="77777777" w:rsidR="00EC7BE4" w:rsidRPr="00F40522" w:rsidRDefault="00EC7BE4" w:rsidP="00EC7BE4">
            <w:pPr>
              <w:pStyle w:val="TableParagraph"/>
              <w:ind w:left="109"/>
              <w:rPr>
                <w:lang w:val="es-ES_tradnl"/>
              </w:rPr>
            </w:pPr>
          </w:p>
          <w:p w14:paraId="3D03466D" w14:textId="77777777" w:rsidR="00EC7BE4" w:rsidRPr="00F40522" w:rsidRDefault="00D01FE1" w:rsidP="00EC7BE4">
            <w:pPr>
              <w:pStyle w:val="TableParagraph"/>
              <w:ind w:left="109"/>
              <w:rPr>
                <w:lang w:val="es-ES_tradnl"/>
              </w:rPr>
            </w:pPr>
            <w:r w:rsidRPr="00F40522">
              <w:rPr>
                <w:lang w:val="es-ES_tradnl"/>
              </w:rPr>
              <w:t>DA_1_10_19_30_31_45_1</w:t>
            </w:r>
          </w:p>
          <w:p w14:paraId="41B19079" w14:textId="77777777" w:rsidR="00F778DD" w:rsidRPr="00F40522" w:rsidRDefault="00F778DD" w:rsidP="000E0E0C">
            <w:pPr>
              <w:pStyle w:val="TableParagraph"/>
              <w:ind w:left="109"/>
              <w:rPr>
                <w:lang w:val="es-ES_tradnl"/>
              </w:rPr>
            </w:pPr>
          </w:p>
        </w:tc>
      </w:tr>
      <w:tr w:rsidR="00685B14" w:rsidRPr="00F40522" w14:paraId="23FC5C4D" w14:textId="77777777" w:rsidTr="00AC043E">
        <w:trPr>
          <w:trHeight w:val="342"/>
        </w:trPr>
        <w:tc>
          <w:tcPr>
            <w:tcW w:w="2377" w:type="dxa"/>
            <w:shd w:val="clear" w:color="auto" w:fill="68E089"/>
            <w:vAlign w:val="center"/>
          </w:tcPr>
          <w:p w14:paraId="2C7F4ABA" w14:textId="77777777" w:rsidR="00F778DD" w:rsidRPr="00F40522" w:rsidRDefault="00D01FE1" w:rsidP="000E0E0C">
            <w:pPr>
              <w:pStyle w:val="TableParagraph"/>
              <w:spacing w:before="1"/>
              <w:ind w:left="110"/>
              <w:rPr>
                <w:lang w:val="es-ES_tradnl"/>
              </w:rPr>
            </w:pPr>
            <w:r w:rsidRPr="00F40522">
              <w:rPr>
                <w:u w:val="single"/>
                <w:lang w:val="es-ES_tradnl"/>
              </w:rPr>
              <w:t>Título</w:t>
            </w:r>
          </w:p>
        </w:tc>
        <w:tc>
          <w:tcPr>
            <w:tcW w:w="6913" w:type="dxa"/>
            <w:vAlign w:val="center"/>
          </w:tcPr>
          <w:p w14:paraId="2A629BB6" w14:textId="3700EAAF" w:rsidR="00F778DD" w:rsidRPr="00F40522" w:rsidRDefault="001417B7" w:rsidP="00F778DD">
            <w:pPr>
              <w:pStyle w:val="TableParagraph"/>
              <w:spacing w:before="1"/>
              <w:ind w:left="109"/>
              <w:rPr>
                <w:i/>
                <w:lang w:val="es-ES_tradnl"/>
              </w:rPr>
            </w:pPr>
            <w:hyperlink r:id="rId94" w:history="1">
              <w:r w:rsidR="00D01FE1" w:rsidRPr="00F40522">
                <w:rPr>
                  <w:color w:val="0000FF"/>
                  <w:u w:val="single"/>
                  <w:lang w:val="es-ES_tradnl"/>
                </w:rPr>
                <w:t>Reducción de los accidentes laborales y las enfermedades profesionales mediante la innovación y la propiedad intelectual</w:t>
              </w:r>
            </w:hyperlink>
          </w:p>
        </w:tc>
      </w:tr>
      <w:tr w:rsidR="00685B14" w:rsidRPr="00F40522" w14:paraId="70BDFCD6" w14:textId="77777777" w:rsidTr="00AC043E">
        <w:trPr>
          <w:trHeight w:val="531"/>
        </w:trPr>
        <w:tc>
          <w:tcPr>
            <w:tcW w:w="2377" w:type="dxa"/>
            <w:shd w:val="clear" w:color="auto" w:fill="68E089"/>
            <w:vAlign w:val="center"/>
          </w:tcPr>
          <w:p w14:paraId="236DBEE1" w14:textId="2356496E" w:rsidR="00F778DD" w:rsidRPr="00F40522" w:rsidRDefault="001417B7" w:rsidP="000E0E0C">
            <w:pPr>
              <w:pStyle w:val="TableParagraph"/>
              <w:ind w:left="110" w:right="121"/>
              <w:rPr>
                <w:lang w:val="es-ES_tradnl"/>
              </w:rPr>
            </w:pPr>
            <w:hyperlink r:id="rId95" w:history="1">
              <w:r w:rsidR="00873A26" w:rsidRPr="00F40522">
                <w:rPr>
                  <w:color w:val="0000FF"/>
                  <w:u w:val="single"/>
                  <w:lang w:val="es-ES_tradnl"/>
                </w:rPr>
                <w:t>Recomendaciones de la Agenda para el Desarrollo</w:t>
              </w:r>
            </w:hyperlink>
          </w:p>
        </w:tc>
        <w:tc>
          <w:tcPr>
            <w:tcW w:w="6913" w:type="dxa"/>
            <w:vAlign w:val="center"/>
          </w:tcPr>
          <w:p w14:paraId="7B7FCBE5" w14:textId="2ACEC16F" w:rsidR="00FA57B3" w:rsidRPr="00F40522" w:rsidRDefault="00D01FE1" w:rsidP="00297CC8">
            <w:pPr>
              <w:pStyle w:val="TableParagraph"/>
              <w:ind w:left="109" w:right="880"/>
              <w:rPr>
                <w:lang w:val="es-ES_tradnl"/>
              </w:rPr>
            </w:pPr>
            <w:r w:rsidRPr="00F40522">
              <w:rPr>
                <w:lang w:val="es-ES_tradnl"/>
              </w:rPr>
              <w:t>Recomendaciones</w:t>
            </w:r>
            <w:r w:rsidR="0030775D" w:rsidRPr="00F40522">
              <w:rPr>
                <w:lang w:val="es-ES_tradnl"/>
              </w:rPr>
              <w:t> 1</w:t>
            </w:r>
            <w:r w:rsidRPr="00F40522">
              <w:rPr>
                <w:lang w:val="es-ES_tradnl"/>
              </w:rPr>
              <w:t>,</w:t>
            </w:r>
            <w:r w:rsidR="0030775D" w:rsidRPr="00F40522">
              <w:rPr>
                <w:lang w:val="es-ES_tradnl"/>
              </w:rPr>
              <w:t> 1</w:t>
            </w:r>
            <w:r w:rsidRPr="00F40522">
              <w:rPr>
                <w:lang w:val="es-ES_tradnl"/>
              </w:rPr>
              <w:t>0,</w:t>
            </w:r>
            <w:r w:rsidR="0030775D" w:rsidRPr="00F40522">
              <w:rPr>
                <w:lang w:val="es-ES_tradnl"/>
              </w:rPr>
              <w:t> 1</w:t>
            </w:r>
            <w:r w:rsidRPr="00F40522">
              <w:rPr>
                <w:lang w:val="es-ES_tradnl"/>
              </w:rPr>
              <w:t>9,</w:t>
            </w:r>
            <w:r w:rsidR="0030775D" w:rsidRPr="00F40522">
              <w:rPr>
                <w:lang w:val="es-ES_tradnl"/>
              </w:rPr>
              <w:t> 3</w:t>
            </w:r>
            <w:r w:rsidRPr="00F40522">
              <w:rPr>
                <w:lang w:val="es-ES_tradnl"/>
              </w:rPr>
              <w:t>0,</w:t>
            </w:r>
            <w:r w:rsidR="0030775D" w:rsidRPr="00F40522">
              <w:rPr>
                <w:lang w:val="es-ES_tradnl"/>
              </w:rPr>
              <w:t> 3</w:t>
            </w:r>
            <w:r w:rsidRPr="00F40522">
              <w:rPr>
                <w:lang w:val="es-ES_tradnl"/>
              </w:rPr>
              <w:t>1 y</w:t>
            </w:r>
            <w:r w:rsidR="0030775D" w:rsidRPr="00F40522">
              <w:rPr>
                <w:lang w:val="es-ES_tradnl"/>
              </w:rPr>
              <w:t> 4</w:t>
            </w:r>
            <w:r w:rsidR="007C273A" w:rsidRPr="00F40522">
              <w:rPr>
                <w:lang w:val="es-ES_tradnl"/>
              </w:rPr>
              <w:t>5.</w:t>
            </w:r>
          </w:p>
        </w:tc>
      </w:tr>
      <w:tr w:rsidR="00685B14" w:rsidRPr="00F40522" w14:paraId="0E1BCB4C" w14:textId="77777777" w:rsidTr="00AC043E">
        <w:trPr>
          <w:trHeight w:val="621"/>
        </w:trPr>
        <w:tc>
          <w:tcPr>
            <w:tcW w:w="2377" w:type="dxa"/>
            <w:shd w:val="clear" w:color="auto" w:fill="68E089"/>
            <w:vAlign w:val="center"/>
          </w:tcPr>
          <w:p w14:paraId="43998644" w14:textId="77777777" w:rsidR="00F778DD" w:rsidRPr="00F40522" w:rsidRDefault="00D01FE1" w:rsidP="000E0E0C">
            <w:pPr>
              <w:pStyle w:val="TableParagraph"/>
              <w:ind w:left="110"/>
              <w:rPr>
                <w:lang w:val="es-ES_tradnl"/>
              </w:rPr>
            </w:pPr>
            <w:r w:rsidRPr="00F40522">
              <w:rPr>
                <w:u w:val="single"/>
                <w:lang w:val="es-ES_tradnl"/>
              </w:rPr>
              <w:t>Presupuesto del proyecto</w:t>
            </w:r>
          </w:p>
        </w:tc>
        <w:tc>
          <w:tcPr>
            <w:tcW w:w="6913" w:type="dxa"/>
            <w:vAlign w:val="center"/>
          </w:tcPr>
          <w:p w14:paraId="45B3644E" w14:textId="4767CC14" w:rsidR="00F778DD" w:rsidRPr="00F40522" w:rsidRDefault="00D01FE1" w:rsidP="00297CC8">
            <w:pPr>
              <w:pStyle w:val="TableParagraph"/>
              <w:ind w:left="109" w:right="458"/>
              <w:rPr>
                <w:lang w:val="es-ES_tradnl"/>
              </w:rPr>
            </w:pPr>
            <w:r w:rsidRPr="00F40522">
              <w:rPr>
                <w:lang w:val="es-ES_tradnl"/>
              </w:rPr>
              <w:t>Presupuesto total:</w:t>
            </w:r>
            <w:r w:rsidR="00D72F1C" w:rsidRPr="00F40522">
              <w:rPr>
                <w:lang w:val="es-ES_tradnl"/>
              </w:rPr>
              <w:t xml:space="preserve"> </w:t>
            </w:r>
            <w:r w:rsidR="0030775D" w:rsidRPr="00F40522">
              <w:rPr>
                <w:lang w:val="es-ES_tradnl"/>
              </w:rPr>
              <w:t>5</w:t>
            </w:r>
            <w:r w:rsidRPr="00F40522">
              <w:rPr>
                <w:lang w:val="es-ES_tradnl"/>
              </w:rPr>
              <w:t>23</w:t>
            </w:r>
            <w:r w:rsidR="0030775D" w:rsidRPr="00F40522">
              <w:rPr>
                <w:lang w:val="es-ES_tradnl"/>
              </w:rPr>
              <w:t> 3</w:t>
            </w:r>
            <w:r w:rsidRPr="00F40522">
              <w:rPr>
                <w:lang w:val="es-ES_tradnl"/>
              </w:rPr>
              <w:t>00 francos suizos asignados a recursos no relativos a personal</w:t>
            </w:r>
            <w:r w:rsidR="00297CC8" w:rsidRPr="00F40522">
              <w:rPr>
                <w:lang w:val="es-ES_tradnl"/>
              </w:rPr>
              <w:t>.</w:t>
            </w:r>
          </w:p>
        </w:tc>
      </w:tr>
      <w:tr w:rsidR="00685B14" w:rsidRPr="00F40522" w14:paraId="5E43C761" w14:textId="77777777" w:rsidTr="00AC043E">
        <w:trPr>
          <w:trHeight w:val="531"/>
        </w:trPr>
        <w:tc>
          <w:tcPr>
            <w:tcW w:w="2377" w:type="dxa"/>
            <w:shd w:val="clear" w:color="auto" w:fill="68E089"/>
            <w:vAlign w:val="center"/>
          </w:tcPr>
          <w:p w14:paraId="5B52D69C" w14:textId="77777777" w:rsidR="00F778DD" w:rsidRPr="00F40522" w:rsidRDefault="00D01FE1" w:rsidP="000E0E0C">
            <w:pPr>
              <w:pStyle w:val="TableParagraph"/>
              <w:spacing w:before="1"/>
              <w:ind w:left="110"/>
              <w:rPr>
                <w:lang w:val="es-ES_tradnl"/>
              </w:rPr>
            </w:pPr>
            <w:r w:rsidRPr="00F40522">
              <w:rPr>
                <w:u w:val="single"/>
                <w:lang w:val="es-ES_tradnl"/>
              </w:rPr>
              <w:t>Fecha de inicio del proyecto</w:t>
            </w:r>
          </w:p>
        </w:tc>
        <w:tc>
          <w:tcPr>
            <w:tcW w:w="6913" w:type="dxa"/>
            <w:vAlign w:val="center"/>
          </w:tcPr>
          <w:p w14:paraId="13FFFAC3" w14:textId="7095D433" w:rsidR="00F778DD" w:rsidRPr="00F40522" w:rsidRDefault="00D01FE1" w:rsidP="000E5BD2">
            <w:pPr>
              <w:pStyle w:val="TableParagraph"/>
              <w:spacing w:before="1"/>
              <w:ind w:left="109"/>
              <w:rPr>
                <w:lang w:val="es-ES_tradnl"/>
              </w:rPr>
            </w:pPr>
            <w:r w:rsidRPr="00F40522">
              <w:rPr>
                <w:lang w:val="es-ES_tradnl"/>
              </w:rPr>
              <w:t>El proyecto comenzó su fase cero (preparación) en enero de</w:t>
            </w:r>
            <w:r w:rsidR="0030775D" w:rsidRPr="00F40522">
              <w:rPr>
                <w:lang w:val="es-ES_tradnl"/>
              </w:rPr>
              <w:t> 2</w:t>
            </w:r>
            <w:r w:rsidRPr="00F40522">
              <w:rPr>
                <w:lang w:val="es-ES_tradnl"/>
              </w:rPr>
              <w:t>023.</w:t>
            </w:r>
            <w:r w:rsidR="00D72F1C" w:rsidRPr="00F40522">
              <w:rPr>
                <w:lang w:val="es-ES_tradnl"/>
              </w:rPr>
              <w:t xml:space="preserve"> </w:t>
            </w:r>
          </w:p>
        </w:tc>
      </w:tr>
      <w:tr w:rsidR="00685B14" w:rsidRPr="00F40522" w14:paraId="520423B7" w14:textId="77777777" w:rsidTr="00AC043E">
        <w:trPr>
          <w:trHeight w:val="531"/>
        </w:trPr>
        <w:tc>
          <w:tcPr>
            <w:tcW w:w="2377" w:type="dxa"/>
            <w:shd w:val="clear" w:color="auto" w:fill="68E089"/>
            <w:vAlign w:val="center"/>
          </w:tcPr>
          <w:p w14:paraId="6944CB72" w14:textId="77777777" w:rsidR="00F778DD" w:rsidRPr="00F40522" w:rsidRDefault="00D01FE1" w:rsidP="000E0E0C">
            <w:pPr>
              <w:pStyle w:val="TableParagraph"/>
              <w:ind w:left="110"/>
              <w:rPr>
                <w:lang w:val="es-ES_tradnl"/>
              </w:rPr>
            </w:pPr>
            <w:r w:rsidRPr="00F40522">
              <w:rPr>
                <w:u w:val="single"/>
                <w:lang w:val="es-ES_tradnl"/>
              </w:rPr>
              <w:t>Duración del proyecto</w:t>
            </w:r>
          </w:p>
        </w:tc>
        <w:tc>
          <w:tcPr>
            <w:tcW w:w="6913" w:type="dxa"/>
            <w:vAlign w:val="center"/>
          </w:tcPr>
          <w:p w14:paraId="0F3DD43F" w14:textId="77777777" w:rsidR="00F778DD" w:rsidRPr="00F40522" w:rsidRDefault="00D01FE1" w:rsidP="000E0E0C">
            <w:pPr>
              <w:pStyle w:val="TableParagraph"/>
              <w:ind w:left="109"/>
              <w:rPr>
                <w:lang w:val="es-ES_tradnl"/>
              </w:rPr>
            </w:pPr>
            <w:r w:rsidRPr="00F40522">
              <w:rPr>
                <w:lang w:val="es-ES_tradnl"/>
              </w:rPr>
              <w:t>36 meses</w:t>
            </w:r>
          </w:p>
        </w:tc>
      </w:tr>
      <w:tr w:rsidR="00685B14" w:rsidRPr="00F40522" w14:paraId="5C4B6AE7" w14:textId="77777777" w:rsidTr="00AC043E">
        <w:trPr>
          <w:trHeight w:val="801"/>
        </w:trPr>
        <w:tc>
          <w:tcPr>
            <w:tcW w:w="2377" w:type="dxa"/>
            <w:shd w:val="clear" w:color="auto" w:fill="68E089"/>
            <w:vAlign w:val="center"/>
          </w:tcPr>
          <w:p w14:paraId="03DB117B" w14:textId="77777777" w:rsidR="00F778DD" w:rsidRPr="00F40522" w:rsidRDefault="00D01FE1" w:rsidP="000E0E0C">
            <w:pPr>
              <w:pStyle w:val="TableParagraph"/>
              <w:ind w:left="110"/>
              <w:rPr>
                <w:lang w:val="es-ES_tradnl"/>
              </w:rPr>
            </w:pPr>
            <w:r w:rsidRPr="00F40522">
              <w:rPr>
                <w:u w:val="single"/>
                <w:lang w:val="es-ES_tradnl"/>
              </w:rPr>
              <w:t>Principales sectores o</w:t>
            </w:r>
          </w:p>
          <w:p w14:paraId="063A41AD" w14:textId="77777777" w:rsidR="00F778DD" w:rsidRPr="00F40522" w:rsidRDefault="00D01FE1" w:rsidP="000E0E0C">
            <w:pPr>
              <w:pStyle w:val="TableParagraph"/>
              <w:spacing w:line="252" w:lineRule="exact"/>
              <w:ind w:left="110" w:right="855"/>
              <w:rPr>
                <w:u w:val="single"/>
                <w:lang w:val="es-ES_tradnl"/>
              </w:rPr>
            </w:pPr>
            <w:r w:rsidRPr="00F40522">
              <w:rPr>
                <w:u w:val="single"/>
                <w:lang w:val="es-ES_tradnl"/>
              </w:rPr>
              <w:t>ámbitos de la OMPI interesados</w:t>
            </w:r>
          </w:p>
        </w:tc>
        <w:tc>
          <w:tcPr>
            <w:tcW w:w="6913" w:type="dxa"/>
            <w:vAlign w:val="center"/>
          </w:tcPr>
          <w:p w14:paraId="03F640D9" w14:textId="2F75D323" w:rsidR="000E5BD2" w:rsidRPr="00F40522" w:rsidRDefault="00D01FE1" w:rsidP="000E5BD2">
            <w:pPr>
              <w:pStyle w:val="TableParagraph"/>
              <w:ind w:left="109" w:right="458"/>
              <w:rPr>
                <w:lang w:val="es-ES_tradnl"/>
              </w:rPr>
            </w:pPr>
            <w:r w:rsidRPr="00F40522">
              <w:rPr>
                <w:lang w:val="es-ES_tradnl"/>
              </w:rPr>
              <w:t>Sector encargado de la ejecución:</w:t>
            </w:r>
            <w:r w:rsidR="00D72F1C" w:rsidRPr="00F40522">
              <w:rPr>
                <w:lang w:val="es-ES_tradnl"/>
              </w:rPr>
              <w:t xml:space="preserve"> </w:t>
            </w:r>
            <w:r w:rsidRPr="00F40522">
              <w:rPr>
                <w:lang w:val="es-ES_tradnl"/>
              </w:rPr>
              <w:t>Desarrollo Regional y Nacional.</w:t>
            </w:r>
          </w:p>
          <w:p w14:paraId="192284C0" w14:textId="490250A2" w:rsidR="00F778DD" w:rsidRPr="00F40522" w:rsidRDefault="00D01FE1" w:rsidP="000E5BD2">
            <w:pPr>
              <w:pStyle w:val="TableParagraph"/>
              <w:ind w:left="109" w:right="531"/>
              <w:rPr>
                <w:lang w:val="es-ES_tradnl"/>
              </w:rPr>
            </w:pPr>
            <w:r w:rsidRPr="00F40522">
              <w:rPr>
                <w:lang w:val="es-ES_tradnl"/>
              </w:rPr>
              <w:t>Otros sectores interesados:</w:t>
            </w:r>
            <w:r w:rsidR="00D72F1C" w:rsidRPr="00F40522">
              <w:rPr>
                <w:lang w:val="es-ES_tradnl"/>
              </w:rPr>
              <w:t xml:space="preserve"> </w:t>
            </w:r>
            <w:r w:rsidRPr="00F40522">
              <w:rPr>
                <w:lang w:val="es-ES_tradnl"/>
              </w:rPr>
              <w:t>PI y Ecosistemas de Innovación, Alianzas y Desafíos Mundiales.</w:t>
            </w:r>
          </w:p>
        </w:tc>
      </w:tr>
      <w:tr w:rsidR="00685B14" w:rsidRPr="00F40522" w14:paraId="298D922B" w14:textId="77777777" w:rsidTr="00AC043E">
        <w:trPr>
          <w:trHeight w:val="621"/>
        </w:trPr>
        <w:tc>
          <w:tcPr>
            <w:tcW w:w="2377" w:type="dxa"/>
            <w:shd w:val="clear" w:color="auto" w:fill="68E089"/>
            <w:vAlign w:val="center"/>
          </w:tcPr>
          <w:p w14:paraId="5450FFC0" w14:textId="77777777" w:rsidR="00F778DD" w:rsidRPr="00F40522" w:rsidRDefault="00D01FE1" w:rsidP="000E0E0C">
            <w:pPr>
              <w:pStyle w:val="TableParagraph"/>
              <w:ind w:left="110" w:right="394"/>
              <w:rPr>
                <w:lang w:val="es-ES_tradnl"/>
              </w:rPr>
            </w:pPr>
            <w:r w:rsidRPr="00F40522">
              <w:rPr>
                <w:u w:val="single"/>
                <w:lang w:val="es-ES_tradnl"/>
              </w:rPr>
              <w:t>Breve descripción del proyecto</w:t>
            </w:r>
          </w:p>
        </w:tc>
        <w:tc>
          <w:tcPr>
            <w:tcW w:w="6913" w:type="dxa"/>
            <w:vAlign w:val="center"/>
          </w:tcPr>
          <w:p w14:paraId="42704ECD" w14:textId="77777777" w:rsidR="00E1552D" w:rsidRPr="00F40522" w:rsidRDefault="00D01FE1" w:rsidP="00EC7BE4">
            <w:pPr>
              <w:pStyle w:val="TableParagraph"/>
              <w:ind w:left="109"/>
              <w:rPr>
                <w:lang w:val="es-ES_tradnl"/>
              </w:rPr>
            </w:pPr>
            <w:r w:rsidRPr="00F40522">
              <w:rPr>
                <w:lang w:val="es-ES_tradnl"/>
              </w:rPr>
              <w:t>El proyecto tiene por objeto contribuir a reducir los accidentes laborales y las enfermedades profesionales en Túnez y otros tres países en desarrollo mediante la innovación, el uso de herramientas de PI y la sensibilización.</w:t>
            </w:r>
          </w:p>
          <w:p w14:paraId="698BF772" w14:textId="77777777" w:rsidR="00C424F0" w:rsidRPr="00F40522" w:rsidRDefault="00C424F0" w:rsidP="00EC7BE4">
            <w:pPr>
              <w:pStyle w:val="TableParagraph"/>
              <w:ind w:left="109"/>
              <w:rPr>
                <w:lang w:val="es-ES_tradnl"/>
              </w:rPr>
            </w:pPr>
          </w:p>
          <w:p w14:paraId="39A0BC9C" w14:textId="539052C3" w:rsidR="00C424F0" w:rsidRPr="00F40522" w:rsidRDefault="00D01FE1" w:rsidP="00EC7BE4">
            <w:pPr>
              <w:pStyle w:val="TableParagraph"/>
              <w:ind w:left="109"/>
              <w:rPr>
                <w:lang w:val="es-ES_tradnl"/>
              </w:rPr>
            </w:pPr>
            <w:r w:rsidRPr="00F40522">
              <w:rPr>
                <w:lang w:val="es-ES_tradnl"/>
              </w:rPr>
              <w:t>Uno de los desafíos que se plantean en este ámbito es la falta de comprensión de la función que desempeña la PI en el desarrollo de tecnologías adecuadas y productos innovadores que puedan ayudar a evitar accidentes y enfermedades en todos los sectores y oficios.</w:t>
            </w:r>
            <w:r w:rsidR="00D72F1C" w:rsidRPr="00F40522">
              <w:rPr>
                <w:lang w:val="es-ES_tradnl"/>
              </w:rPr>
              <w:t xml:space="preserve"> </w:t>
            </w:r>
            <w:r w:rsidR="007404AC" w:rsidRPr="00F40522">
              <w:rPr>
                <w:lang w:val="es-ES_tradnl"/>
              </w:rPr>
              <w:t>P</w:t>
            </w:r>
            <w:r w:rsidRPr="00F40522">
              <w:rPr>
                <w:lang w:val="es-ES_tradnl"/>
              </w:rPr>
              <w:t xml:space="preserve">ara garantizar la seguridad de las herramientas y la maquinaria que utilizan los empleados, </w:t>
            </w:r>
            <w:r w:rsidR="007404AC" w:rsidRPr="00F40522">
              <w:rPr>
                <w:lang w:val="es-ES_tradnl"/>
              </w:rPr>
              <w:t xml:space="preserve">es preciso </w:t>
            </w:r>
            <w:r w:rsidR="009C6731" w:rsidRPr="00F40522">
              <w:rPr>
                <w:lang w:val="es-ES_tradnl"/>
              </w:rPr>
              <w:t>contar con</w:t>
            </w:r>
            <w:r w:rsidR="007404AC" w:rsidRPr="00F40522">
              <w:rPr>
                <w:lang w:val="es-ES_tradnl"/>
              </w:rPr>
              <w:t xml:space="preserve"> la tecnología adecuada y dotarlos de</w:t>
            </w:r>
            <w:r w:rsidRPr="00F40522">
              <w:rPr>
                <w:lang w:val="es-ES_tradnl"/>
              </w:rPr>
              <w:t xml:space="preserve"> equip</w:t>
            </w:r>
            <w:r w:rsidR="001250DF" w:rsidRPr="00F40522">
              <w:rPr>
                <w:lang w:val="es-ES_tradnl"/>
              </w:rPr>
              <w:t>os de protección personal (EPP</w:t>
            </w:r>
            <w:r w:rsidRPr="00F40522">
              <w:rPr>
                <w:lang w:val="es-ES_tradnl"/>
              </w:rPr>
              <w:t>).</w:t>
            </w:r>
            <w:r w:rsidR="00D72F1C" w:rsidRPr="00F40522">
              <w:rPr>
                <w:lang w:val="es-ES_tradnl"/>
              </w:rPr>
              <w:t xml:space="preserve"> </w:t>
            </w:r>
            <w:r w:rsidRPr="00F40522">
              <w:rPr>
                <w:lang w:val="es-ES_tradnl"/>
              </w:rPr>
              <w:t>Parte de esta tecnología podría estar ya disponible, a pesar del desconocimiento de quienes podrían utilizarla en los países en desarrollo o de las dificultades para acceder a ella.</w:t>
            </w:r>
            <w:r w:rsidR="00D72F1C" w:rsidRPr="00F40522">
              <w:rPr>
                <w:lang w:val="es-ES_tradnl"/>
              </w:rPr>
              <w:t xml:space="preserve"> </w:t>
            </w:r>
            <w:r w:rsidRPr="00F40522">
              <w:rPr>
                <w:lang w:val="es-ES_tradnl"/>
              </w:rPr>
              <w:t xml:space="preserve">Asimismo, la generación de nuevas soluciones innovadoras para </w:t>
            </w:r>
            <w:r w:rsidR="009C6731" w:rsidRPr="00F40522">
              <w:rPr>
                <w:lang w:val="es-ES_tradnl"/>
              </w:rPr>
              <w:t xml:space="preserve">soslayar </w:t>
            </w:r>
            <w:r w:rsidRPr="00F40522">
              <w:rPr>
                <w:lang w:val="es-ES_tradnl"/>
              </w:rPr>
              <w:t>los riesgos a los que se enfrentan los trabajadores de un sector o un ámbito concretos también podría resultar crucial.</w:t>
            </w:r>
            <w:r w:rsidR="00D72F1C" w:rsidRPr="00F40522">
              <w:rPr>
                <w:lang w:val="es-ES_tradnl"/>
              </w:rPr>
              <w:t xml:space="preserve"> </w:t>
            </w:r>
            <w:r w:rsidRPr="00F40522">
              <w:rPr>
                <w:lang w:val="es-ES_tradnl"/>
              </w:rPr>
              <w:t>Una mejor comprensión de la PI puede ayudar en la utilización de soluciones existentes e incentivar la elaboración de nuevas soluciones en este ámbito.</w:t>
            </w:r>
          </w:p>
          <w:p w14:paraId="66709199" w14:textId="77777777" w:rsidR="00B02473" w:rsidRPr="00F40522" w:rsidRDefault="00B02473" w:rsidP="00C424F0">
            <w:pPr>
              <w:pStyle w:val="TableParagraph"/>
              <w:rPr>
                <w:lang w:val="es-ES_tradnl"/>
              </w:rPr>
            </w:pPr>
          </w:p>
          <w:p w14:paraId="078E8E20" w14:textId="01663966" w:rsidR="00B02473" w:rsidRPr="00F40522" w:rsidRDefault="00D01FE1" w:rsidP="00EC7BE4">
            <w:pPr>
              <w:pStyle w:val="TableParagraph"/>
              <w:ind w:left="109"/>
              <w:rPr>
                <w:lang w:val="es-ES_tradnl"/>
              </w:rPr>
            </w:pPr>
            <w:r w:rsidRPr="00F40522">
              <w:rPr>
                <w:lang w:val="es-ES_tradnl"/>
              </w:rPr>
              <w:t>En particular, el proyecto tiene los siguientes objetivos:</w:t>
            </w:r>
            <w:r w:rsidR="0030775D" w:rsidRPr="00F40522">
              <w:rPr>
                <w:lang w:val="es-ES_tradnl"/>
              </w:rPr>
              <w:t> 1</w:t>
            </w:r>
            <w:r w:rsidRPr="00F40522">
              <w:rPr>
                <w:lang w:val="es-ES_tradnl"/>
              </w:rPr>
              <w:t>) estudiar la función de las herramientas de PI y la innovación en proporcionar un entorno más seguro a los trabajadores; y</w:t>
            </w:r>
            <w:r w:rsidR="0030775D" w:rsidRPr="00F40522">
              <w:rPr>
                <w:lang w:val="es-ES_tradnl"/>
              </w:rPr>
              <w:t> 2</w:t>
            </w:r>
            <w:r w:rsidRPr="00F40522">
              <w:rPr>
                <w:lang w:val="es-ES_tradnl"/>
              </w:rPr>
              <w:t>) contribuir a reducir los accidentes laborales y las enfermedades profesionales mediante el fomento de la innovación y el uso de herramientas de PI.</w:t>
            </w:r>
          </w:p>
          <w:p w14:paraId="02EF188D" w14:textId="77777777" w:rsidR="00F778DD" w:rsidRPr="00F40522" w:rsidRDefault="00F778DD" w:rsidP="00B02473">
            <w:pPr>
              <w:pStyle w:val="TableParagraph"/>
              <w:rPr>
                <w:lang w:val="es-ES_tradnl"/>
              </w:rPr>
            </w:pPr>
          </w:p>
        </w:tc>
      </w:tr>
      <w:tr w:rsidR="00685B14" w:rsidRPr="00F40522" w14:paraId="5AAE9834" w14:textId="77777777" w:rsidTr="00AC043E">
        <w:trPr>
          <w:trHeight w:val="432"/>
        </w:trPr>
        <w:tc>
          <w:tcPr>
            <w:tcW w:w="2377" w:type="dxa"/>
            <w:shd w:val="clear" w:color="auto" w:fill="68E089"/>
            <w:vAlign w:val="center"/>
          </w:tcPr>
          <w:p w14:paraId="372D5743" w14:textId="77777777" w:rsidR="00F778DD" w:rsidRPr="00F40522" w:rsidRDefault="00D01FE1" w:rsidP="000E0E0C">
            <w:pPr>
              <w:pStyle w:val="TableParagraph"/>
              <w:spacing w:before="1"/>
              <w:ind w:left="110"/>
              <w:rPr>
                <w:lang w:val="es-ES_tradnl"/>
              </w:rPr>
            </w:pPr>
            <w:r w:rsidRPr="00F40522">
              <w:rPr>
                <w:u w:val="single"/>
                <w:lang w:val="es-ES_tradnl"/>
              </w:rPr>
              <w:t>Director del proyecto</w:t>
            </w:r>
          </w:p>
        </w:tc>
        <w:tc>
          <w:tcPr>
            <w:tcW w:w="6913" w:type="dxa"/>
            <w:vAlign w:val="center"/>
          </w:tcPr>
          <w:p w14:paraId="0B9B2A33" w14:textId="17A03C72" w:rsidR="00FA57B3" w:rsidRPr="00F40522" w:rsidRDefault="00BE41A3" w:rsidP="00C05A36">
            <w:pPr>
              <w:pStyle w:val="TableParagraph"/>
              <w:ind w:left="109" w:right="458"/>
              <w:rPr>
                <w:lang w:val="es-ES_tradnl"/>
              </w:rPr>
            </w:pPr>
            <w:r w:rsidRPr="00F40522">
              <w:rPr>
                <w:iCs/>
                <w:lang w:val="es-ES_tradnl"/>
              </w:rPr>
              <w:t>Sr. Georges Ghandour, consejero principal de la División de Coordinación de la Agenda para el Desarrollo, Sector de Desarrollo Regional y Nacional</w:t>
            </w:r>
          </w:p>
        </w:tc>
      </w:tr>
      <w:tr w:rsidR="00685B14" w:rsidRPr="00F40522" w14:paraId="5271BFB4" w14:textId="77777777" w:rsidTr="00AC043E">
        <w:trPr>
          <w:trHeight w:val="891"/>
        </w:trPr>
        <w:tc>
          <w:tcPr>
            <w:tcW w:w="2377" w:type="dxa"/>
            <w:shd w:val="clear" w:color="auto" w:fill="68E089"/>
            <w:vAlign w:val="center"/>
          </w:tcPr>
          <w:p w14:paraId="7711ED23" w14:textId="3FE662E5" w:rsidR="00F778DD" w:rsidRPr="00F40522" w:rsidRDefault="00D01FE1" w:rsidP="00CD5514">
            <w:pPr>
              <w:pStyle w:val="TableParagraph"/>
              <w:spacing w:before="1"/>
              <w:ind w:left="110" w:right="221"/>
              <w:rPr>
                <w:lang w:val="es-ES_tradnl"/>
              </w:rPr>
            </w:pPr>
            <w:r w:rsidRPr="00F40522">
              <w:rPr>
                <w:u w:val="single"/>
                <w:lang w:val="es-ES_tradnl"/>
              </w:rPr>
              <w:t>Vínculos con los resultados previstos en el</w:t>
            </w:r>
            <w:r w:rsidRPr="00F40522">
              <w:rPr>
                <w:lang w:val="es-ES_tradnl"/>
              </w:rPr>
              <w:t xml:space="preserve"> </w:t>
            </w:r>
            <w:hyperlink r:id="rId96" w:history="1">
              <w:r w:rsidR="00873A26" w:rsidRPr="00F40522">
                <w:rPr>
                  <w:color w:val="0000FF"/>
                  <w:u w:val="single"/>
                  <w:lang w:val="es-ES_tradnl"/>
                </w:rPr>
                <w:t>programa de trabajo y presupuesto para 2022/23</w:t>
              </w:r>
            </w:hyperlink>
          </w:p>
        </w:tc>
        <w:tc>
          <w:tcPr>
            <w:tcW w:w="6913" w:type="dxa"/>
            <w:vAlign w:val="center"/>
          </w:tcPr>
          <w:p w14:paraId="05C34749" w14:textId="7F66E7DD" w:rsidR="00F778DD" w:rsidRPr="00F40522" w:rsidRDefault="00D01FE1" w:rsidP="00E1552D">
            <w:pPr>
              <w:pStyle w:val="TableParagraph"/>
              <w:ind w:left="109"/>
              <w:rPr>
                <w:iCs/>
                <w:lang w:val="es-ES_tradnl"/>
              </w:rPr>
            </w:pPr>
            <w:r w:rsidRPr="00F40522">
              <w:rPr>
                <w:iCs/>
                <w:lang w:val="es-ES_tradnl"/>
              </w:rPr>
              <w:t xml:space="preserve">1.1 Una comunicación </w:t>
            </w:r>
            <w:r w:rsidR="00884DBD" w:rsidRPr="00F40522">
              <w:rPr>
                <w:iCs/>
                <w:lang w:val="es-ES_tradnl"/>
              </w:rPr>
              <w:t xml:space="preserve">más eficaz </w:t>
            </w:r>
            <w:r w:rsidRPr="00F40522">
              <w:rPr>
                <w:iCs/>
                <w:lang w:val="es-ES_tradnl"/>
              </w:rPr>
              <w:t xml:space="preserve">y una </w:t>
            </w:r>
            <w:r w:rsidR="00884DBD" w:rsidRPr="00F40522">
              <w:rPr>
                <w:iCs/>
                <w:lang w:val="es-ES_tradnl"/>
              </w:rPr>
              <w:t xml:space="preserve">dedicación </w:t>
            </w:r>
            <w:r w:rsidRPr="00F40522">
              <w:rPr>
                <w:iCs/>
                <w:lang w:val="es-ES_tradnl"/>
              </w:rPr>
              <w:t xml:space="preserve">más </w:t>
            </w:r>
            <w:r w:rsidR="00884DBD" w:rsidRPr="00F40522">
              <w:rPr>
                <w:iCs/>
                <w:lang w:val="es-ES_tradnl"/>
              </w:rPr>
              <w:t xml:space="preserve">entregada </w:t>
            </w:r>
            <w:r w:rsidRPr="00F40522">
              <w:rPr>
                <w:iCs/>
                <w:lang w:val="es-ES_tradnl"/>
              </w:rPr>
              <w:t xml:space="preserve">en todo el mundo para </w:t>
            </w:r>
            <w:r w:rsidR="00884DBD" w:rsidRPr="00F40522">
              <w:rPr>
                <w:iCs/>
                <w:lang w:val="es-ES_tradnl"/>
              </w:rPr>
              <w:t xml:space="preserve">fomentar </w:t>
            </w:r>
            <w:r w:rsidRPr="00F40522">
              <w:rPr>
                <w:iCs/>
                <w:lang w:val="es-ES_tradnl"/>
              </w:rPr>
              <w:t xml:space="preserve">la sensibilización y el conocimiento </w:t>
            </w:r>
            <w:r w:rsidR="00884DBD" w:rsidRPr="00F40522">
              <w:rPr>
                <w:iCs/>
                <w:lang w:val="es-ES_tradnl"/>
              </w:rPr>
              <w:t xml:space="preserve">respecto de </w:t>
            </w:r>
            <w:r w:rsidRPr="00F40522">
              <w:rPr>
                <w:iCs/>
                <w:lang w:val="es-ES_tradnl"/>
              </w:rPr>
              <w:t xml:space="preserve">la forma en que la PI puede mejorar la vida de la humanidad en su conjunto, y en </w:t>
            </w:r>
            <w:r w:rsidR="00884DBD" w:rsidRPr="00F40522">
              <w:rPr>
                <w:iCs/>
                <w:lang w:val="es-ES_tradnl"/>
              </w:rPr>
              <w:t>cualquier lugar</w:t>
            </w:r>
            <w:r w:rsidRPr="00F40522">
              <w:rPr>
                <w:iCs/>
                <w:lang w:val="es-ES_tradnl"/>
              </w:rPr>
              <w:t>.</w:t>
            </w:r>
          </w:p>
          <w:p w14:paraId="2F9280D4" w14:textId="77777777" w:rsidR="00902C81" w:rsidRPr="00F40522" w:rsidRDefault="00902C81" w:rsidP="00E1552D">
            <w:pPr>
              <w:pStyle w:val="TableParagraph"/>
              <w:ind w:left="109"/>
              <w:rPr>
                <w:lang w:val="es-ES_tradnl"/>
              </w:rPr>
            </w:pPr>
          </w:p>
          <w:p w14:paraId="22651F88" w14:textId="77777777" w:rsidR="00902C81" w:rsidRPr="00F40522" w:rsidRDefault="00D01FE1" w:rsidP="00E1552D">
            <w:pPr>
              <w:pStyle w:val="TableParagraph"/>
              <w:ind w:left="109"/>
              <w:rPr>
                <w:lang w:val="es-ES_tradnl"/>
              </w:rPr>
            </w:pPr>
            <w:r w:rsidRPr="00F40522">
              <w:rPr>
                <w:lang w:val="es-ES_tradnl"/>
              </w:rPr>
              <w:t>3.3 Facilitar la transferencia de conocimientos y la adaptación de la tecnología a través de las plataformas y herramientas de PI de la OMPI para hacer frente a los desafíos mundiales.</w:t>
            </w:r>
          </w:p>
          <w:p w14:paraId="1C776812" w14:textId="77777777" w:rsidR="00EF45B2" w:rsidRPr="00F40522" w:rsidRDefault="00EF45B2" w:rsidP="00E1552D">
            <w:pPr>
              <w:pStyle w:val="TableParagraph"/>
              <w:ind w:left="109"/>
              <w:rPr>
                <w:lang w:val="es-ES_tradnl"/>
              </w:rPr>
            </w:pPr>
          </w:p>
          <w:p w14:paraId="2BE02ED7" w14:textId="26A8B798" w:rsidR="00902C81" w:rsidRPr="00F40522" w:rsidRDefault="00D01FE1" w:rsidP="009F07A2">
            <w:pPr>
              <w:pStyle w:val="TableParagraph"/>
              <w:ind w:left="109"/>
              <w:rPr>
                <w:lang w:val="es-ES_tradnl"/>
              </w:rPr>
            </w:pPr>
            <w:r w:rsidRPr="00F40522">
              <w:rPr>
                <w:lang w:val="es-ES_tradnl"/>
              </w:rPr>
              <w:t xml:space="preserve">4.1 Un uso más eficaz de la propiedad intelectual </w:t>
            </w:r>
            <w:r w:rsidR="00884DBD" w:rsidRPr="00F40522">
              <w:rPr>
                <w:lang w:val="es-ES_tradnl"/>
              </w:rPr>
              <w:t>en apoyo</w:t>
            </w:r>
            <w:r w:rsidRPr="00F40522">
              <w:rPr>
                <w:lang w:val="es-ES_tradnl"/>
              </w:rPr>
              <w:t xml:space="preserve"> </w:t>
            </w:r>
            <w:r w:rsidR="00884DBD" w:rsidRPr="00F40522">
              <w:rPr>
                <w:lang w:val="es-ES_tradnl"/>
              </w:rPr>
              <w:t>a</w:t>
            </w:r>
            <w:r w:rsidRPr="00F40522">
              <w:rPr>
                <w:lang w:val="es-ES_tradnl"/>
              </w:rPr>
              <w:t>l crecimiento y el desarrollo de todos los Estados miembros y sus regiones y subregiones, mediante la aplicación de las recomendaciones de la Agenda para el Desarrollo</w:t>
            </w:r>
            <w:r w:rsidR="00884DBD" w:rsidRPr="00F40522">
              <w:rPr>
                <w:lang w:val="es-ES_tradnl"/>
              </w:rPr>
              <w:t>, entre otras medidas</w:t>
            </w:r>
            <w:r w:rsidRPr="00F40522">
              <w:rPr>
                <w:lang w:val="es-ES_tradnl"/>
              </w:rPr>
              <w:t>.</w:t>
            </w:r>
          </w:p>
        </w:tc>
      </w:tr>
      <w:tr w:rsidR="00685B14" w:rsidRPr="00F40522" w14:paraId="3ADDCC16" w14:textId="77777777" w:rsidTr="00AC043E">
        <w:trPr>
          <w:trHeight w:val="1071"/>
        </w:trPr>
        <w:tc>
          <w:tcPr>
            <w:tcW w:w="2377" w:type="dxa"/>
            <w:shd w:val="clear" w:color="auto" w:fill="68E089"/>
            <w:vAlign w:val="center"/>
          </w:tcPr>
          <w:p w14:paraId="70D42ECF" w14:textId="77777777" w:rsidR="00F778DD" w:rsidRPr="00F40522" w:rsidRDefault="00D01FE1" w:rsidP="000E0E0C">
            <w:pPr>
              <w:pStyle w:val="TableParagraph"/>
              <w:ind w:left="110" w:right="378"/>
              <w:rPr>
                <w:lang w:val="es-ES_tradnl"/>
              </w:rPr>
            </w:pPr>
            <w:r w:rsidRPr="00F40522">
              <w:rPr>
                <w:u w:val="single"/>
                <w:lang w:val="es-ES_tradnl"/>
              </w:rPr>
              <w:t>Progresos en la ejecución del proyecto</w:t>
            </w:r>
          </w:p>
        </w:tc>
        <w:tc>
          <w:tcPr>
            <w:tcW w:w="6913" w:type="dxa"/>
            <w:vAlign w:val="center"/>
          </w:tcPr>
          <w:p w14:paraId="1714B3E9" w14:textId="11BA72D1" w:rsidR="00415B38" w:rsidRPr="00F40522" w:rsidRDefault="00D01FE1" w:rsidP="00415B38">
            <w:pPr>
              <w:pStyle w:val="TableParagraph"/>
              <w:spacing w:before="1"/>
              <w:ind w:left="109" w:right="805"/>
              <w:rPr>
                <w:lang w:val="es-ES_tradnl"/>
              </w:rPr>
            </w:pPr>
            <w:r w:rsidRPr="003707A4">
              <w:rPr>
                <w:lang w:val="es-ES_tradnl"/>
              </w:rPr>
              <w:t>Este proyecto se aprobó en la vigesimonovena sesión del CDIP, celebrada en octubre de</w:t>
            </w:r>
            <w:r w:rsidR="0030775D" w:rsidRPr="003707A4">
              <w:rPr>
                <w:lang w:val="es-ES_tradnl"/>
              </w:rPr>
              <w:t> 2</w:t>
            </w:r>
            <w:r w:rsidRPr="003707A4">
              <w:rPr>
                <w:lang w:val="es-ES_tradnl"/>
              </w:rPr>
              <w:t>022.</w:t>
            </w:r>
            <w:r w:rsidR="00D72F1C" w:rsidRPr="003707A4">
              <w:rPr>
                <w:lang w:val="es-ES_tradnl"/>
              </w:rPr>
              <w:t xml:space="preserve"> </w:t>
            </w:r>
            <w:r w:rsidRPr="003707A4">
              <w:rPr>
                <w:lang w:val="es-ES_tradnl"/>
              </w:rPr>
              <w:t xml:space="preserve">La fase previa a la ejecución del proyecto comenzó con la selección de los cuatro países beneficiarios, basándose en los criterios de selección indicados en el documento del proyecto </w:t>
            </w:r>
            <w:r w:rsidRPr="00F40522">
              <w:rPr>
                <w:lang w:val="es-ES_tradnl"/>
              </w:rPr>
              <w:t>(</w:t>
            </w:r>
            <w:hyperlink r:id="rId97" w:history="1">
              <w:r w:rsidRPr="00F40522">
                <w:rPr>
                  <w:color w:val="0000FF"/>
                  <w:u w:val="single"/>
                  <w:lang w:val="es-ES_tradnl"/>
                </w:rPr>
                <w:t>CDIP/29/11</w:t>
              </w:r>
            </w:hyperlink>
            <w:r w:rsidRPr="00F40522">
              <w:rPr>
                <w:lang w:val="es-ES_tradnl"/>
              </w:rPr>
              <w:t>).</w:t>
            </w:r>
          </w:p>
          <w:p w14:paraId="1046BD1A" w14:textId="77777777" w:rsidR="004D172A" w:rsidRPr="00F40522" w:rsidRDefault="004D172A" w:rsidP="00415B38">
            <w:pPr>
              <w:pStyle w:val="TableParagraph"/>
              <w:spacing w:before="1"/>
              <w:ind w:left="109" w:right="805"/>
              <w:rPr>
                <w:lang w:val="es-ES_tradnl"/>
              </w:rPr>
            </w:pPr>
          </w:p>
          <w:p w14:paraId="04D13E8E" w14:textId="57C659AD" w:rsidR="00AC16CD" w:rsidRPr="003707A4" w:rsidRDefault="00D01FE1" w:rsidP="00553E95">
            <w:pPr>
              <w:pStyle w:val="TableParagraph"/>
              <w:spacing w:before="1"/>
              <w:ind w:left="109" w:right="805"/>
              <w:rPr>
                <w:lang w:val="es-ES_tradnl"/>
              </w:rPr>
            </w:pPr>
            <w:r w:rsidRPr="003707A4">
              <w:rPr>
                <w:lang w:val="es-ES_tradnl"/>
              </w:rPr>
              <w:t>Para ello, el director del proyecto invitó a los Estados miembros interesados, a través de los coordinadores de los grupos, a enviar solicitudes de participación en el proyecto como países beneficiarios.</w:t>
            </w:r>
            <w:r w:rsidR="00D72F1C" w:rsidRPr="003707A4">
              <w:rPr>
                <w:lang w:val="es-ES_tradnl"/>
              </w:rPr>
              <w:t xml:space="preserve"> </w:t>
            </w:r>
            <w:r w:rsidRPr="003707A4">
              <w:rPr>
                <w:lang w:val="es-ES_tradnl"/>
              </w:rPr>
              <w:t>Asimismo, se organizaron sendas sesiones de información para los Estados miembros interesados los días</w:t>
            </w:r>
            <w:r w:rsidR="0030775D" w:rsidRPr="003707A4">
              <w:rPr>
                <w:lang w:val="es-ES_tradnl"/>
              </w:rPr>
              <w:t> 4</w:t>
            </w:r>
            <w:r w:rsidRPr="003707A4">
              <w:rPr>
                <w:lang w:val="es-ES_tradnl"/>
              </w:rPr>
              <w:t xml:space="preserve"> y</w:t>
            </w:r>
            <w:r w:rsidR="0030775D" w:rsidRPr="003707A4">
              <w:rPr>
                <w:lang w:val="es-ES_tradnl"/>
              </w:rPr>
              <w:t> 3</w:t>
            </w:r>
            <w:r w:rsidRPr="003707A4">
              <w:rPr>
                <w:lang w:val="es-ES_tradnl"/>
              </w:rPr>
              <w:t>1 de julio de</w:t>
            </w:r>
            <w:r w:rsidR="0030775D" w:rsidRPr="003707A4">
              <w:rPr>
                <w:lang w:val="es-ES_tradnl"/>
              </w:rPr>
              <w:t> 2</w:t>
            </w:r>
            <w:r w:rsidRPr="003707A4">
              <w:rPr>
                <w:lang w:val="es-ES_tradnl"/>
              </w:rPr>
              <w:t>023 con el fin de ofrecerles más detalles sobre el proyecto y el proceso de selección.</w:t>
            </w:r>
          </w:p>
          <w:p w14:paraId="6A597239" w14:textId="77777777" w:rsidR="004D172A" w:rsidRPr="003707A4" w:rsidRDefault="004D172A" w:rsidP="00415B38">
            <w:pPr>
              <w:pStyle w:val="TableParagraph"/>
              <w:spacing w:before="1"/>
              <w:ind w:left="109" w:right="805"/>
              <w:rPr>
                <w:lang w:val="es-ES_tradnl"/>
              </w:rPr>
            </w:pPr>
          </w:p>
          <w:p w14:paraId="047FEE18" w14:textId="77777777" w:rsidR="00F778DD" w:rsidRPr="00F40522" w:rsidRDefault="00D01FE1" w:rsidP="00AC16CD">
            <w:pPr>
              <w:pStyle w:val="TableParagraph"/>
              <w:spacing w:before="1"/>
              <w:ind w:left="109" w:right="805"/>
              <w:rPr>
                <w:lang w:val="es-ES_tradnl"/>
              </w:rPr>
            </w:pPr>
            <w:r w:rsidRPr="003707A4">
              <w:rPr>
                <w:lang w:val="es-ES_tradnl"/>
              </w:rPr>
              <w:t>Hasta ahora, se ha seleccionado a Túnez y al Camerún como países beneficiarios del proyecto.</w:t>
            </w:r>
          </w:p>
        </w:tc>
      </w:tr>
      <w:tr w:rsidR="00685B14" w:rsidRPr="00F40522" w14:paraId="56C87157" w14:textId="77777777" w:rsidTr="00AC043E">
        <w:trPr>
          <w:trHeight w:val="801"/>
        </w:trPr>
        <w:tc>
          <w:tcPr>
            <w:tcW w:w="2377" w:type="dxa"/>
            <w:shd w:val="clear" w:color="auto" w:fill="68E089"/>
            <w:vAlign w:val="center"/>
          </w:tcPr>
          <w:p w14:paraId="69EB38C3" w14:textId="77777777" w:rsidR="00F778DD" w:rsidRPr="00F40522" w:rsidRDefault="00D01FE1" w:rsidP="000E0E0C">
            <w:pPr>
              <w:pStyle w:val="TableParagraph"/>
              <w:spacing w:line="242" w:lineRule="auto"/>
              <w:ind w:left="110" w:right="708"/>
              <w:rPr>
                <w:lang w:val="es-ES_tradnl"/>
              </w:rPr>
            </w:pPr>
            <w:r w:rsidRPr="00F40522">
              <w:rPr>
                <w:u w:val="single"/>
                <w:lang w:val="es-ES_tradnl"/>
              </w:rPr>
              <w:t>Efectos iniciales</w:t>
            </w:r>
            <w:r w:rsidRPr="00F40522">
              <w:rPr>
                <w:lang w:val="es-ES_tradnl"/>
              </w:rPr>
              <w:t xml:space="preserve"> </w:t>
            </w:r>
            <w:r w:rsidRPr="00F40522">
              <w:rPr>
                <w:u w:val="single"/>
                <w:lang w:val="es-ES_tradnl"/>
              </w:rPr>
              <w:t>observados</w:t>
            </w:r>
          </w:p>
        </w:tc>
        <w:tc>
          <w:tcPr>
            <w:tcW w:w="6913" w:type="dxa"/>
            <w:vAlign w:val="center"/>
          </w:tcPr>
          <w:p w14:paraId="7FED89B2" w14:textId="77777777" w:rsidR="00DE6598" w:rsidRPr="00F40522" w:rsidRDefault="00D01FE1" w:rsidP="00A73003">
            <w:pPr>
              <w:pStyle w:val="TableParagraph"/>
              <w:spacing w:before="1"/>
              <w:ind w:left="109" w:right="805"/>
              <w:rPr>
                <w:lang w:val="es-ES_tradnl"/>
              </w:rPr>
            </w:pPr>
            <w:r w:rsidRPr="00F40522">
              <w:rPr>
                <w:lang w:val="es-ES_tradnl"/>
              </w:rPr>
              <w:t>Es demasiado pronto para realizar una evaluación.</w:t>
            </w:r>
          </w:p>
        </w:tc>
      </w:tr>
      <w:tr w:rsidR="00685B14" w:rsidRPr="00F40522" w14:paraId="30A4932F" w14:textId="77777777" w:rsidTr="005454E4">
        <w:trPr>
          <w:trHeight w:val="386"/>
        </w:trPr>
        <w:tc>
          <w:tcPr>
            <w:tcW w:w="2377" w:type="dxa"/>
            <w:shd w:val="clear" w:color="auto" w:fill="68E089"/>
            <w:vAlign w:val="center"/>
          </w:tcPr>
          <w:p w14:paraId="62B10439" w14:textId="77777777" w:rsidR="00F778DD" w:rsidRPr="00F40522" w:rsidRDefault="00D01FE1" w:rsidP="000E0E0C">
            <w:pPr>
              <w:pStyle w:val="TableParagraph"/>
              <w:spacing w:before="1"/>
              <w:ind w:left="110" w:right="279"/>
              <w:rPr>
                <w:lang w:val="es-ES_tradnl"/>
              </w:rPr>
            </w:pPr>
            <w:r w:rsidRPr="00F40522">
              <w:rPr>
                <w:u w:val="single"/>
                <w:lang w:val="es-ES_tradnl"/>
              </w:rPr>
              <w:t>Experiencia adquirida y</w:t>
            </w:r>
            <w:r w:rsidRPr="00F40522">
              <w:rPr>
                <w:lang w:val="es-ES_tradnl"/>
              </w:rPr>
              <w:t xml:space="preserve"> </w:t>
            </w:r>
            <w:r w:rsidRPr="00F40522">
              <w:rPr>
                <w:u w:val="single"/>
                <w:lang w:val="es-ES_tradnl"/>
              </w:rPr>
              <w:t>enseñanzas extraídas</w:t>
            </w:r>
          </w:p>
        </w:tc>
        <w:tc>
          <w:tcPr>
            <w:tcW w:w="6913" w:type="dxa"/>
            <w:vAlign w:val="center"/>
          </w:tcPr>
          <w:p w14:paraId="3BFBF4F2" w14:textId="77777777" w:rsidR="00EC7BE4" w:rsidRPr="00F40522" w:rsidRDefault="00EC7BE4" w:rsidP="00A73003">
            <w:pPr>
              <w:pStyle w:val="TableParagraph"/>
              <w:spacing w:before="1"/>
              <w:ind w:left="109" w:right="805"/>
              <w:rPr>
                <w:lang w:val="es-ES_tradnl"/>
              </w:rPr>
            </w:pPr>
          </w:p>
          <w:p w14:paraId="4BF0B384" w14:textId="77777777" w:rsidR="00F778DD" w:rsidRPr="00F40522" w:rsidRDefault="00D01FE1" w:rsidP="00A73003">
            <w:pPr>
              <w:pStyle w:val="TableParagraph"/>
              <w:spacing w:before="1"/>
              <w:ind w:left="109" w:right="805"/>
              <w:rPr>
                <w:lang w:val="es-ES_tradnl"/>
              </w:rPr>
            </w:pPr>
            <w:r w:rsidRPr="00F40522">
              <w:rPr>
                <w:lang w:val="es-ES_tradnl"/>
              </w:rPr>
              <w:t>Es demasiado pronto para realizar una evaluación.</w:t>
            </w:r>
          </w:p>
          <w:p w14:paraId="6C23B35B" w14:textId="77777777" w:rsidR="00E659B0" w:rsidRPr="00F40522" w:rsidRDefault="00E659B0" w:rsidP="00A73003">
            <w:pPr>
              <w:pStyle w:val="TableParagraph"/>
              <w:spacing w:before="1"/>
              <w:ind w:left="109" w:right="805"/>
              <w:rPr>
                <w:lang w:val="es-ES_tradnl"/>
              </w:rPr>
            </w:pPr>
          </w:p>
        </w:tc>
      </w:tr>
      <w:tr w:rsidR="00685B14" w:rsidRPr="00F40522" w14:paraId="553E8762" w14:textId="77777777" w:rsidTr="00E5131D">
        <w:trPr>
          <w:trHeight w:val="259"/>
        </w:trPr>
        <w:tc>
          <w:tcPr>
            <w:tcW w:w="2377" w:type="dxa"/>
            <w:shd w:val="clear" w:color="auto" w:fill="68E089"/>
            <w:vAlign w:val="center"/>
          </w:tcPr>
          <w:p w14:paraId="34AF45EC" w14:textId="77777777" w:rsidR="00F778DD" w:rsidRPr="00F40522" w:rsidRDefault="00D01FE1" w:rsidP="000E0E0C">
            <w:pPr>
              <w:pStyle w:val="TableParagraph"/>
              <w:ind w:left="110"/>
              <w:rPr>
                <w:lang w:val="es-ES_tradnl"/>
              </w:rPr>
            </w:pPr>
            <w:r w:rsidRPr="00F40522">
              <w:rPr>
                <w:u w:val="single"/>
                <w:lang w:val="es-ES_tradnl"/>
              </w:rPr>
              <w:t>Riesgos y mitigación</w:t>
            </w:r>
          </w:p>
        </w:tc>
        <w:tc>
          <w:tcPr>
            <w:tcW w:w="6913" w:type="dxa"/>
            <w:vAlign w:val="center"/>
          </w:tcPr>
          <w:p w14:paraId="431A2C07" w14:textId="2989ED23" w:rsidR="005C5983" w:rsidRPr="00F40522" w:rsidRDefault="00D01FE1" w:rsidP="00EC7BE4">
            <w:pPr>
              <w:pStyle w:val="TableParagraph"/>
              <w:spacing w:line="252" w:lineRule="exact"/>
              <w:ind w:left="109" w:right="721"/>
              <w:rPr>
                <w:lang w:val="es-ES_tradnl"/>
              </w:rPr>
            </w:pPr>
            <w:r w:rsidRPr="00F40522">
              <w:rPr>
                <w:u w:val="single"/>
                <w:lang w:val="es-ES_tradnl"/>
              </w:rPr>
              <w:t>Riesgo</w:t>
            </w:r>
            <w:r w:rsidR="0030775D" w:rsidRPr="00F40522">
              <w:rPr>
                <w:u w:val="single"/>
                <w:lang w:val="es-ES_tradnl"/>
              </w:rPr>
              <w:t> 1</w:t>
            </w:r>
            <w:r w:rsidRPr="00F40522">
              <w:rPr>
                <w:lang w:val="es-ES_tradnl"/>
              </w:rPr>
              <w:t>:</w:t>
            </w:r>
            <w:r w:rsidR="00D72F1C" w:rsidRPr="00F40522">
              <w:rPr>
                <w:lang w:val="es-ES_tradnl"/>
              </w:rPr>
              <w:t xml:space="preserve"> </w:t>
            </w:r>
            <w:r w:rsidR="00221D5D" w:rsidRPr="00F40522">
              <w:rPr>
                <w:lang w:val="es-ES_tradnl"/>
              </w:rPr>
              <w:t>Posibilidad de que se repita</w:t>
            </w:r>
            <w:r w:rsidRPr="00F40522">
              <w:rPr>
                <w:lang w:val="es-ES_tradnl"/>
              </w:rPr>
              <w:t xml:space="preserve"> la crisis ocasionada por la COVID-19 y, </w:t>
            </w:r>
            <w:r w:rsidR="00221D5D" w:rsidRPr="00F40522">
              <w:rPr>
                <w:lang w:val="es-ES_tradnl"/>
              </w:rPr>
              <w:t>en</w:t>
            </w:r>
            <w:r w:rsidRPr="00F40522">
              <w:rPr>
                <w:lang w:val="es-ES_tradnl"/>
              </w:rPr>
              <w:t xml:space="preserve"> consecuencia, </w:t>
            </w:r>
            <w:r w:rsidR="00221D5D" w:rsidRPr="00F40522">
              <w:rPr>
                <w:lang w:val="es-ES_tradnl"/>
              </w:rPr>
              <w:t>el confinamiento</w:t>
            </w:r>
            <w:r w:rsidRPr="00F40522">
              <w:rPr>
                <w:lang w:val="es-ES_tradnl"/>
              </w:rPr>
              <w:t xml:space="preserve"> y otras medidas restrictivas que dificulten la ejecución del proyecto.</w:t>
            </w:r>
          </w:p>
          <w:p w14:paraId="5E17D259" w14:textId="77777777" w:rsidR="005C5983" w:rsidRPr="00F40522" w:rsidRDefault="005C5983" w:rsidP="00EC7BE4">
            <w:pPr>
              <w:pStyle w:val="TableParagraph"/>
              <w:spacing w:line="252" w:lineRule="exact"/>
              <w:ind w:left="109" w:right="721"/>
              <w:rPr>
                <w:u w:val="single"/>
                <w:lang w:val="es-ES_tradnl"/>
              </w:rPr>
            </w:pPr>
          </w:p>
          <w:p w14:paraId="52ED76F3" w14:textId="594106F6" w:rsidR="00053A32" w:rsidRPr="00F40522" w:rsidRDefault="00D01FE1" w:rsidP="00053A32">
            <w:pPr>
              <w:pStyle w:val="TableParagraph"/>
              <w:spacing w:line="252" w:lineRule="exact"/>
              <w:ind w:left="109" w:right="721"/>
              <w:rPr>
                <w:lang w:val="es-ES_tradnl"/>
              </w:rPr>
            </w:pPr>
            <w:r w:rsidRPr="00F40522">
              <w:rPr>
                <w:u w:val="single"/>
                <w:lang w:val="es-ES_tradnl"/>
              </w:rPr>
              <w:t>Mitigación</w:t>
            </w:r>
            <w:r w:rsidR="0030775D" w:rsidRPr="00F40522">
              <w:rPr>
                <w:u w:val="single"/>
                <w:lang w:val="es-ES_tradnl"/>
              </w:rPr>
              <w:t> 1</w:t>
            </w:r>
            <w:r w:rsidRPr="00F40522">
              <w:rPr>
                <w:lang w:val="es-ES_tradnl"/>
              </w:rPr>
              <w:t>:</w:t>
            </w:r>
            <w:r w:rsidR="00D72F1C" w:rsidRPr="00F40522">
              <w:rPr>
                <w:lang w:val="es-ES_tradnl"/>
              </w:rPr>
              <w:t xml:space="preserve"> </w:t>
            </w:r>
            <w:r w:rsidRPr="00F40522">
              <w:rPr>
                <w:lang w:val="es-ES_tradnl"/>
              </w:rPr>
              <w:t>Seguimiento estricto de la situación sanitaria en cada país beneficiario, organizando esa tarea con los coordinadores nacionales; adaptación de las modalidades de ejecución de actividades (por ejemplo, priorizar reuniones virtuales, minimizar la cantidad de viajes), cuando sea viable.</w:t>
            </w:r>
          </w:p>
          <w:p w14:paraId="7AF92137" w14:textId="77777777" w:rsidR="005C5983" w:rsidRPr="00F40522" w:rsidRDefault="005C5983" w:rsidP="00EC7BE4">
            <w:pPr>
              <w:pStyle w:val="TableParagraph"/>
              <w:spacing w:line="252" w:lineRule="exact"/>
              <w:ind w:left="109" w:right="721"/>
              <w:rPr>
                <w:lang w:val="es-ES_tradnl"/>
              </w:rPr>
            </w:pPr>
          </w:p>
          <w:p w14:paraId="427C2C1F" w14:textId="6C7697AC" w:rsidR="005C5983" w:rsidRPr="00F40522" w:rsidRDefault="00D01FE1" w:rsidP="00EC7BE4">
            <w:pPr>
              <w:pStyle w:val="TableParagraph"/>
              <w:spacing w:line="252" w:lineRule="exact"/>
              <w:ind w:left="109" w:right="721"/>
              <w:rPr>
                <w:lang w:val="es-ES_tradnl"/>
              </w:rPr>
            </w:pPr>
            <w:r w:rsidRPr="00F40522">
              <w:rPr>
                <w:u w:val="single"/>
                <w:lang w:val="es-ES_tradnl"/>
              </w:rPr>
              <w:t>Riesgo</w:t>
            </w:r>
            <w:r w:rsidR="0030775D" w:rsidRPr="00F40522">
              <w:rPr>
                <w:u w:val="single"/>
                <w:lang w:val="es-ES_tradnl"/>
              </w:rPr>
              <w:t> 2</w:t>
            </w:r>
            <w:r w:rsidRPr="00F40522">
              <w:rPr>
                <w:lang w:val="es-ES_tradnl"/>
              </w:rPr>
              <w:t>:</w:t>
            </w:r>
            <w:r w:rsidR="00D72F1C" w:rsidRPr="00F40522">
              <w:rPr>
                <w:lang w:val="es-ES_tradnl"/>
              </w:rPr>
              <w:t xml:space="preserve"> </w:t>
            </w:r>
            <w:r w:rsidRPr="00F40522">
              <w:rPr>
                <w:lang w:val="es-ES_tradnl"/>
              </w:rPr>
              <w:t>El proyecto requiere experiencia en distintos campos de la PI y, por lo tanto, podría ser difícil ubicar un área que se encargue de su ejecución.</w:t>
            </w:r>
          </w:p>
          <w:p w14:paraId="30B585E4" w14:textId="77777777" w:rsidR="005C5983" w:rsidRPr="00F40522" w:rsidRDefault="005C5983" w:rsidP="00EC7BE4">
            <w:pPr>
              <w:pStyle w:val="TableParagraph"/>
              <w:spacing w:line="252" w:lineRule="exact"/>
              <w:ind w:left="109" w:right="721"/>
              <w:rPr>
                <w:lang w:val="es-ES_tradnl"/>
              </w:rPr>
            </w:pPr>
          </w:p>
          <w:p w14:paraId="3EDE537F" w14:textId="7E977EC8" w:rsidR="005C5983" w:rsidRPr="00F40522" w:rsidRDefault="00D01FE1" w:rsidP="00EC7BE4">
            <w:pPr>
              <w:pStyle w:val="TableParagraph"/>
              <w:spacing w:line="252" w:lineRule="exact"/>
              <w:ind w:left="109" w:right="721"/>
              <w:rPr>
                <w:lang w:val="es-ES_tradnl"/>
              </w:rPr>
            </w:pPr>
            <w:r w:rsidRPr="00F40522">
              <w:rPr>
                <w:u w:val="single"/>
                <w:lang w:val="es-ES_tradnl"/>
              </w:rPr>
              <w:t>Mitigación</w:t>
            </w:r>
            <w:r w:rsidR="0030775D" w:rsidRPr="00F40522">
              <w:rPr>
                <w:u w:val="single"/>
                <w:lang w:val="es-ES_tradnl"/>
              </w:rPr>
              <w:t> 2</w:t>
            </w:r>
            <w:r w:rsidRPr="00F40522">
              <w:rPr>
                <w:lang w:val="es-ES_tradnl"/>
              </w:rPr>
              <w:t>:</w:t>
            </w:r>
            <w:r w:rsidR="00D72F1C" w:rsidRPr="00F40522">
              <w:rPr>
                <w:lang w:val="es-ES_tradnl"/>
              </w:rPr>
              <w:t xml:space="preserve"> </w:t>
            </w:r>
            <w:r w:rsidRPr="00F40522">
              <w:rPr>
                <w:lang w:val="es-ES_tradnl"/>
              </w:rPr>
              <w:t>Participación de diferentes esferas y divisiones de la OMPI y de los Estados miembros beneficiarios.</w:t>
            </w:r>
            <w:r w:rsidR="00D72F1C" w:rsidRPr="00F40522">
              <w:rPr>
                <w:lang w:val="es-ES_tradnl"/>
              </w:rPr>
              <w:t xml:space="preserve"> </w:t>
            </w:r>
            <w:r w:rsidRPr="00F40522">
              <w:rPr>
                <w:lang w:val="es-ES_tradnl"/>
              </w:rPr>
              <w:t>Mejora de la coordinación y comunicación regular por parte del director del proyecto, a escala interna y con los Estados miembros.</w:t>
            </w:r>
          </w:p>
          <w:p w14:paraId="7235F68A" w14:textId="77777777" w:rsidR="005C5983" w:rsidRPr="00F40522" w:rsidRDefault="005C5983" w:rsidP="00EC7BE4">
            <w:pPr>
              <w:pStyle w:val="TableParagraph"/>
              <w:spacing w:line="252" w:lineRule="exact"/>
              <w:ind w:left="109" w:right="721"/>
              <w:rPr>
                <w:lang w:val="es-ES_tradnl"/>
              </w:rPr>
            </w:pPr>
          </w:p>
          <w:p w14:paraId="1B40104F" w14:textId="183BD610" w:rsidR="005C5983" w:rsidRPr="00F40522" w:rsidRDefault="00D01FE1" w:rsidP="00EC7BE4">
            <w:pPr>
              <w:pStyle w:val="TableParagraph"/>
              <w:spacing w:line="252" w:lineRule="exact"/>
              <w:ind w:left="109" w:right="721"/>
              <w:rPr>
                <w:lang w:val="es-ES_tradnl"/>
              </w:rPr>
            </w:pPr>
            <w:r w:rsidRPr="00F40522">
              <w:rPr>
                <w:u w:val="single"/>
                <w:lang w:val="es-ES_tradnl"/>
              </w:rPr>
              <w:t>Riesgo</w:t>
            </w:r>
            <w:r w:rsidR="0030775D" w:rsidRPr="00F40522">
              <w:rPr>
                <w:u w:val="single"/>
                <w:lang w:val="es-ES_tradnl"/>
              </w:rPr>
              <w:t> 3</w:t>
            </w:r>
            <w:r w:rsidRPr="00F40522">
              <w:rPr>
                <w:lang w:val="es-ES_tradnl"/>
              </w:rPr>
              <w:t>:</w:t>
            </w:r>
            <w:r w:rsidR="00D72F1C" w:rsidRPr="00F40522">
              <w:rPr>
                <w:lang w:val="es-ES_tradnl"/>
              </w:rPr>
              <w:t xml:space="preserve"> </w:t>
            </w:r>
            <w:r w:rsidRPr="00F40522">
              <w:rPr>
                <w:lang w:val="es-ES_tradnl"/>
              </w:rPr>
              <w:t>Dificultades tanto al identificar los ámbitos o sectores específicos que serán abordados por el estudio y las recopilaciones, como al garantizar la pertinencia del alcance de cada informe sobre la actividad de patentamiento.</w:t>
            </w:r>
          </w:p>
          <w:p w14:paraId="03BE6A10" w14:textId="77777777" w:rsidR="005C5983" w:rsidRPr="00F40522" w:rsidRDefault="005C5983" w:rsidP="00EC7BE4">
            <w:pPr>
              <w:pStyle w:val="TableParagraph"/>
              <w:spacing w:line="252" w:lineRule="exact"/>
              <w:ind w:left="109" w:right="721"/>
              <w:rPr>
                <w:lang w:val="es-ES_tradnl"/>
              </w:rPr>
            </w:pPr>
          </w:p>
          <w:p w14:paraId="3AF7A69A" w14:textId="6F86872C" w:rsidR="005C5983" w:rsidRPr="00F40522" w:rsidRDefault="00D01FE1" w:rsidP="00EC7BE4">
            <w:pPr>
              <w:pStyle w:val="TableParagraph"/>
              <w:spacing w:line="252" w:lineRule="exact"/>
              <w:ind w:left="109" w:right="721"/>
              <w:rPr>
                <w:lang w:val="es-ES_tradnl"/>
              </w:rPr>
            </w:pPr>
            <w:r w:rsidRPr="00F40522">
              <w:rPr>
                <w:u w:val="single"/>
                <w:lang w:val="es-ES_tradnl"/>
              </w:rPr>
              <w:t>Mitigación</w:t>
            </w:r>
            <w:r w:rsidR="0030775D" w:rsidRPr="00F40522">
              <w:rPr>
                <w:u w:val="single"/>
                <w:lang w:val="es-ES_tradnl"/>
              </w:rPr>
              <w:t> 3</w:t>
            </w:r>
            <w:r w:rsidRPr="00F40522">
              <w:rPr>
                <w:lang w:val="es-ES_tradnl"/>
              </w:rPr>
              <w:t>:</w:t>
            </w:r>
            <w:r w:rsidR="00D72F1C" w:rsidRPr="00F40522">
              <w:rPr>
                <w:lang w:val="es-ES_tradnl"/>
              </w:rPr>
              <w:t xml:space="preserve"> </w:t>
            </w:r>
            <w:r w:rsidRPr="00F40522">
              <w:rPr>
                <w:lang w:val="es-ES_tradnl"/>
              </w:rPr>
              <w:t>Se solicitará a los Estados miembros interesados que brinden información preliminar e indiquen a qué sector o ámbito desean darle prioridad.</w:t>
            </w:r>
            <w:r w:rsidR="00D72F1C" w:rsidRPr="00F40522">
              <w:rPr>
                <w:lang w:val="es-ES_tradnl"/>
              </w:rPr>
              <w:t xml:space="preserve"> </w:t>
            </w:r>
            <w:r w:rsidRPr="00F40522">
              <w:rPr>
                <w:lang w:val="es-ES_tradnl"/>
              </w:rPr>
              <w:t>Cada informe debe ser elaborado en colaboración con una institución asociada y se adaptará el mandato de cada informe a las necesidades específicas del asociado.</w:t>
            </w:r>
            <w:r w:rsidR="00D72F1C" w:rsidRPr="00F40522">
              <w:rPr>
                <w:lang w:val="es-ES_tradnl"/>
              </w:rPr>
              <w:t xml:space="preserve"> </w:t>
            </w:r>
            <w:r w:rsidRPr="00F40522">
              <w:rPr>
                <w:lang w:val="es-ES_tradnl"/>
              </w:rPr>
              <w:t>Además, el alcance de cada informe deberá coordinarse con las unidades de la OMPI que trabajan en las respectivas áreas temáticas.</w:t>
            </w:r>
          </w:p>
          <w:p w14:paraId="49BF4407" w14:textId="77777777" w:rsidR="002559F6" w:rsidRPr="00F40522" w:rsidRDefault="002559F6" w:rsidP="00EC7BE4">
            <w:pPr>
              <w:pStyle w:val="TableParagraph"/>
              <w:spacing w:line="252" w:lineRule="exact"/>
              <w:ind w:left="109" w:right="721"/>
              <w:rPr>
                <w:lang w:val="es-ES_tradnl"/>
              </w:rPr>
            </w:pPr>
          </w:p>
          <w:p w14:paraId="49A19177" w14:textId="31980BBA" w:rsidR="002559F6" w:rsidRPr="00F40522" w:rsidRDefault="00D01FE1" w:rsidP="00EC7BE4">
            <w:pPr>
              <w:pStyle w:val="TableParagraph"/>
              <w:spacing w:line="252" w:lineRule="exact"/>
              <w:ind w:left="109" w:right="721"/>
              <w:rPr>
                <w:lang w:val="es-ES_tradnl"/>
              </w:rPr>
            </w:pPr>
            <w:r w:rsidRPr="00F40522">
              <w:rPr>
                <w:u w:val="single"/>
                <w:lang w:val="es-ES_tradnl"/>
              </w:rPr>
              <w:t>Riesgo</w:t>
            </w:r>
            <w:r w:rsidR="0030775D" w:rsidRPr="00F40522">
              <w:rPr>
                <w:u w:val="single"/>
                <w:lang w:val="es-ES_tradnl"/>
              </w:rPr>
              <w:t> 4</w:t>
            </w:r>
            <w:r w:rsidRPr="00F40522">
              <w:rPr>
                <w:lang w:val="es-ES_tradnl"/>
              </w:rPr>
              <w:t>:</w:t>
            </w:r>
            <w:r w:rsidR="00D72F1C" w:rsidRPr="00F40522">
              <w:rPr>
                <w:lang w:val="es-ES_tradnl"/>
              </w:rPr>
              <w:t xml:space="preserve"> </w:t>
            </w:r>
            <w:r w:rsidR="00F01D21" w:rsidRPr="00F40522">
              <w:rPr>
                <w:lang w:val="es-ES_tradnl"/>
              </w:rPr>
              <w:t>Insuficiente aprovechamiento</w:t>
            </w:r>
            <w:r w:rsidRPr="00F40522">
              <w:rPr>
                <w:lang w:val="es-ES_tradnl"/>
              </w:rPr>
              <w:t xml:space="preserve"> de los estudios e informes sobre la actividad de patentamiento elaborados en el contexto del proyecto.</w:t>
            </w:r>
          </w:p>
          <w:p w14:paraId="565662AA" w14:textId="77777777" w:rsidR="00C22D87" w:rsidRPr="00F40522" w:rsidRDefault="00C22D87" w:rsidP="00EC7BE4">
            <w:pPr>
              <w:pStyle w:val="TableParagraph"/>
              <w:spacing w:line="252" w:lineRule="exact"/>
              <w:ind w:left="109" w:right="721"/>
              <w:rPr>
                <w:lang w:val="es-ES_tradnl"/>
              </w:rPr>
            </w:pPr>
          </w:p>
          <w:p w14:paraId="4B13E4D4" w14:textId="17F68670" w:rsidR="00F778DD" w:rsidRPr="00F40522" w:rsidRDefault="00D01FE1" w:rsidP="00AB643F">
            <w:pPr>
              <w:pStyle w:val="TableParagraph"/>
              <w:spacing w:line="252" w:lineRule="exact"/>
              <w:ind w:left="109" w:right="721"/>
              <w:rPr>
                <w:lang w:val="es-ES_tradnl"/>
              </w:rPr>
            </w:pPr>
            <w:r w:rsidRPr="00F40522">
              <w:rPr>
                <w:u w:val="single"/>
                <w:lang w:val="es-ES_tradnl"/>
              </w:rPr>
              <w:t>Mitigación</w:t>
            </w:r>
            <w:r w:rsidR="0030775D" w:rsidRPr="00F40522">
              <w:rPr>
                <w:u w:val="single"/>
                <w:lang w:val="es-ES_tradnl"/>
              </w:rPr>
              <w:t> 4</w:t>
            </w:r>
            <w:r w:rsidRPr="00F40522">
              <w:rPr>
                <w:lang w:val="es-ES_tradnl"/>
              </w:rPr>
              <w:t>:</w:t>
            </w:r>
            <w:r w:rsidR="00D72F1C" w:rsidRPr="00F40522">
              <w:rPr>
                <w:lang w:val="es-ES_tradnl"/>
              </w:rPr>
              <w:t xml:space="preserve"> </w:t>
            </w:r>
            <w:r w:rsidRPr="00F40522">
              <w:rPr>
                <w:lang w:val="es-ES_tradnl"/>
              </w:rPr>
              <w:t>Mejora de los mecanismos de difusión de los informes mediante las publicaciones de la OMPI y los países beneficiarios, las redes de los Centros de Apoyo a la Tecnología y la Innovación (CATI) o las Oficinas de Transferencia de Tecnología como material de información, con la participación en iniciativas de sensibilización y otras actividades relacionadas con los temas de cada uno de los informes.</w:t>
            </w:r>
          </w:p>
        </w:tc>
      </w:tr>
      <w:tr w:rsidR="00685B14" w:rsidRPr="00F40522" w14:paraId="418CB399" w14:textId="77777777" w:rsidTr="00E5131D">
        <w:trPr>
          <w:trHeight w:val="733"/>
        </w:trPr>
        <w:tc>
          <w:tcPr>
            <w:tcW w:w="2377" w:type="dxa"/>
            <w:shd w:val="clear" w:color="auto" w:fill="68E089"/>
            <w:vAlign w:val="center"/>
          </w:tcPr>
          <w:p w14:paraId="5ADCA9CB" w14:textId="77777777" w:rsidR="00F778DD" w:rsidRPr="00F40522" w:rsidRDefault="00D01FE1" w:rsidP="000E0E0C">
            <w:pPr>
              <w:pStyle w:val="TableParagraph"/>
              <w:ind w:left="110" w:right="536"/>
              <w:rPr>
                <w:lang w:val="es-ES_tradnl"/>
              </w:rPr>
            </w:pPr>
            <w:r w:rsidRPr="00F40522">
              <w:rPr>
                <w:u w:val="single"/>
                <w:lang w:val="es-ES_tradnl"/>
              </w:rPr>
              <w:t>Cuestiones que requieren atención inmediata</w:t>
            </w:r>
          </w:p>
        </w:tc>
        <w:tc>
          <w:tcPr>
            <w:tcW w:w="6913" w:type="dxa"/>
            <w:vAlign w:val="center"/>
          </w:tcPr>
          <w:p w14:paraId="404F6970" w14:textId="679EDDE1" w:rsidR="00F778DD" w:rsidRPr="003707A4" w:rsidRDefault="00D01FE1" w:rsidP="00310671">
            <w:pPr>
              <w:pStyle w:val="TableParagraph"/>
              <w:spacing w:line="244" w:lineRule="auto"/>
              <w:ind w:left="109" w:right="109"/>
              <w:rPr>
                <w:lang w:val="es-ES_tradnl"/>
              </w:rPr>
            </w:pPr>
            <w:r w:rsidRPr="003707A4">
              <w:rPr>
                <w:lang w:val="es-ES_tradnl"/>
              </w:rPr>
              <w:t>Si antes de diciembre de</w:t>
            </w:r>
            <w:r w:rsidR="0030775D" w:rsidRPr="003707A4">
              <w:rPr>
                <w:lang w:val="es-ES_tradnl"/>
              </w:rPr>
              <w:t> 2</w:t>
            </w:r>
            <w:r w:rsidRPr="003707A4">
              <w:rPr>
                <w:lang w:val="es-ES_tradnl"/>
              </w:rPr>
              <w:t>023 no se recibe ninguna solicitud de interés de otros Estados miembros, se propone seguir adelante con la ejecución del proyecto en Túnez y el Camerún.</w:t>
            </w:r>
          </w:p>
        </w:tc>
      </w:tr>
      <w:tr w:rsidR="00685B14" w:rsidRPr="00F40522" w14:paraId="19B84BF3" w14:textId="77777777" w:rsidTr="00AC043E">
        <w:trPr>
          <w:trHeight w:val="469"/>
        </w:trPr>
        <w:tc>
          <w:tcPr>
            <w:tcW w:w="2377" w:type="dxa"/>
            <w:shd w:val="clear" w:color="auto" w:fill="68E089"/>
            <w:vAlign w:val="center"/>
          </w:tcPr>
          <w:p w14:paraId="4DD2BA1D" w14:textId="77777777" w:rsidR="00F778DD" w:rsidRPr="00F40522" w:rsidRDefault="00D01FE1" w:rsidP="000E0E0C">
            <w:pPr>
              <w:pStyle w:val="TableParagraph"/>
              <w:ind w:left="110"/>
              <w:rPr>
                <w:lang w:val="es-ES_tradnl"/>
              </w:rPr>
            </w:pPr>
            <w:r w:rsidRPr="00F40522">
              <w:rPr>
                <w:u w:val="single"/>
                <w:lang w:val="es-ES_tradnl"/>
              </w:rPr>
              <w:t>Siguientes pasos</w:t>
            </w:r>
          </w:p>
        </w:tc>
        <w:tc>
          <w:tcPr>
            <w:tcW w:w="6913" w:type="dxa"/>
            <w:vAlign w:val="center"/>
          </w:tcPr>
          <w:p w14:paraId="283AD9F5" w14:textId="23C12706" w:rsidR="00DE6598" w:rsidRPr="003707A4" w:rsidRDefault="00D01FE1" w:rsidP="00553E95">
            <w:pPr>
              <w:pStyle w:val="TableParagraph"/>
              <w:ind w:left="109"/>
              <w:rPr>
                <w:lang w:val="es-ES_tradnl"/>
              </w:rPr>
            </w:pPr>
            <w:r w:rsidRPr="003707A4">
              <w:rPr>
                <w:lang w:val="es-ES_tradnl"/>
              </w:rPr>
              <w:t>Una vez concluida la selección de los países beneficiarios, cada país beneficiario designará un coordinador nacional que trabajará en estrecha colaboración con el director del proyecto durante toda la fase de ejecución del mismo.</w:t>
            </w:r>
            <w:r w:rsidR="00D72F1C" w:rsidRPr="003707A4">
              <w:rPr>
                <w:lang w:val="es-ES_tradnl"/>
              </w:rPr>
              <w:t xml:space="preserve"> </w:t>
            </w:r>
            <w:r w:rsidRPr="003707A4">
              <w:rPr>
                <w:lang w:val="es-ES_tradnl"/>
              </w:rPr>
              <w:t>Se organizarán reuniones mensuales de coordinación entre los coordinadores nacionales y el equipo del proyecto.</w:t>
            </w:r>
          </w:p>
          <w:p w14:paraId="74C8434C" w14:textId="77777777" w:rsidR="00DE6598" w:rsidRPr="003707A4" w:rsidRDefault="00DE6598" w:rsidP="00DE6598">
            <w:pPr>
              <w:pStyle w:val="TableParagraph"/>
              <w:spacing w:before="1"/>
              <w:ind w:left="109" w:right="805"/>
              <w:rPr>
                <w:lang w:val="es-ES_tradnl"/>
              </w:rPr>
            </w:pPr>
          </w:p>
          <w:p w14:paraId="41CABCC3" w14:textId="77777777" w:rsidR="00F778DD" w:rsidRPr="00F40522" w:rsidRDefault="00D01FE1" w:rsidP="001C0464">
            <w:pPr>
              <w:pStyle w:val="TableParagraph"/>
              <w:spacing w:before="1"/>
              <w:ind w:left="109" w:right="805"/>
              <w:rPr>
                <w:lang w:val="es-ES_tradnl"/>
              </w:rPr>
            </w:pPr>
            <w:r w:rsidRPr="003707A4">
              <w:rPr>
                <w:lang w:val="es-ES_tradnl"/>
              </w:rPr>
              <w:t>Además, se seleccionará a un becario para que preste asistencia y apoyo a la ejecución del proyecto.</w:t>
            </w:r>
          </w:p>
        </w:tc>
      </w:tr>
      <w:tr w:rsidR="00685B14" w:rsidRPr="00F40522" w14:paraId="59A2B24E" w14:textId="77777777" w:rsidTr="00AC043E">
        <w:trPr>
          <w:trHeight w:val="631"/>
        </w:trPr>
        <w:tc>
          <w:tcPr>
            <w:tcW w:w="2377" w:type="dxa"/>
            <w:shd w:val="clear" w:color="auto" w:fill="68E089"/>
            <w:vAlign w:val="center"/>
          </w:tcPr>
          <w:p w14:paraId="4E466B37" w14:textId="77777777" w:rsidR="00F778DD" w:rsidRPr="00F40522" w:rsidRDefault="00D01FE1" w:rsidP="000E0E0C">
            <w:pPr>
              <w:pStyle w:val="TableParagraph"/>
              <w:spacing w:before="1"/>
              <w:ind w:left="110" w:right="732"/>
              <w:rPr>
                <w:lang w:val="es-ES_tradnl"/>
              </w:rPr>
            </w:pPr>
            <w:r w:rsidRPr="00F40522">
              <w:rPr>
                <w:u w:val="single"/>
                <w:lang w:val="es-ES_tradnl"/>
              </w:rPr>
              <w:t>Calendario de ejecución</w:t>
            </w:r>
          </w:p>
        </w:tc>
        <w:tc>
          <w:tcPr>
            <w:tcW w:w="6913" w:type="dxa"/>
            <w:vAlign w:val="center"/>
          </w:tcPr>
          <w:p w14:paraId="7E8BF0D2" w14:textId="77777777" w:rsidR="00F778DD" w:rsidRPr="003707A4" w:rsidRDefault="00D01FE1" w:rsidP="00553E95">
            <w:pPr>
              <w:pStyle w:val="TableParagraph"/>
              <w:spacing w:before="1"/>
              <w:ind w:left="109"/>
              <w:rPr>
                <w:lang w:val="es-ES_tradnl"/>
              </w:rPr>
            </w:pPr>
            <w:r w:rsidRPr="003707A4">
              <w:rPr>
                <w:lang w:val="es-ES_tradnl"/>
              </w:rPr>
              <w:t>Se ha retrasado la selección de los países beneficiarios.</w:t>
            </w:r>
          </w:p>
        </w:tc>
      </w:tr>
      <w:tr w:rsidR="00685B14" w:rsidRPr="00F40522" w14:paraId="7E70D467" w14:textId="77777777" w:rsidTr="00AC043E">
        <w:trPr>
          <w:trHeight w:val="613"/>
        </w:trPr>
        <w:tc>
          <w:tcPr>
            <w:tcW w:w="2377" w:type="dxa"/>
            <w:shd w:val="clear" w:color="auto" w:fill="68E089"/>
            <w:vAlign w:val="center"/>
          </w:tcPr>
          <w:p w14:paraId="519F4AA7" w14:textId="77777777" w:rsidR="00F778DD" w:rsidRPr="00F40522" w:rsidRDefault="00D01FE1" w:rsidP="000E0E0C">
            <w:pPr>
              <w:pStyle w:val="TableParagraph"/>
              <w:ind w:left="110" w:right="220"/>
              <w:rPr>
                <w:lang w:val="es-ES_tradnl"/>
              </w:rPr>
            </w:pPr>
            <w:r w:rsidRPr="00F40522">
              <w:rPr>
                <w:u w:val="single"/>
                <w:lang w:val="es-ES_tradnl"/>
              </w:rPr>
              <w:t>Porcentaje de ejecución del proyecto</w:t>
            </w:r>
          </w:p>
        </w:tc>
        <w:tc>
          <w:tcPr>
            <w:tcW w:w="6913" w:type="dxa"/>
            <w:vAlign w:val="center"/>
          </w:tcPr>
          <w:p w14:paraId="66FFCD38" w14:textId="31069951" w:rsidR="00F778DD" w:rsidRPr="00F40522" w:rsidRDefault="00D01FE1" w:rsidP="00CD5514">
            <w:pPr>
              <w:pStyle w:val="TableParagraph"/>
              <w:ind w:left="109" w:right="84"/>
              <w:rPr>
                <w:lang w:val="es-ES_tradnl"/>
              </w:rPr>
            </w:pPr>
            <w:r w:rsidRPr="00F40522">
              <w:rPr>
                <w:lang w:val="es-ES_tradnl"/>
              </w:rPr>
              <w:t>El porcentaje de utilización del presupuesto a finales de julio de</w:t>
            </w:r>
            <w:r w:rsidR="0030775D" w:rsidRPr="00F40522">
              <w:rPr>
                <w:lang w:val="es-ES_tradnl"/>
              </w:rPr>
              <w:t> 2</w:t>
            </w:r>
            <w:r w:rsidRPr="00F40522">
              <w:rPr>
                <w:lang w:val="es-ES_tradnl"/>
              </w:rPr>
              <w:t>023, proporcional al presupuesto total asignado al proyecto, era</w:t>
            </w:r>
            <w:r w:rsidR="00F01D21" w:rsidRPr="00F40522">
              <w:rPr>
                <w:lang w:val="es-ES_tradnl"/>
              </w:rPr>
              <w:t xml:space="preserve"> del</w:t>
            </w:r>
            <w:r w:rsidR="00D72F1C" w:rsidRPr="00F40522">
              <w:rPr>
                <w:lang w:val="es-ES_tradnl"/>
              </w:rPr>
              <w:t xml:space="preserve"> </w:t>
            </w:r>
            <w:r w:rsidR="0030775D" w:rsidRPr="00F40522">
              <w:rPr>
                <w:lang w:val="es-ES_tradnl"/>
              </w:rPr>
              <w:t>0</w:t>
            </w:r>
            <w:r w:rsidRPr="00F40522">
              <w:rPr>
                <w:lang w:val="es-ES_tradnl"/>
              </w:rPr>
              <w:t> %.</w:t>
            </w:r>
            <w:r w:rsidR="00D72F1C" w:rsidRPr="00F40522">
              <w:rPr>
                <w:lang w:val="es-ES_tradnl"/>
              </w:rPr>
              <w:t xml:space="preserve"> </w:t>
            </w:r>
            <w:r w:rsidRPr="00F40522">
              <w:rPr>
                <w:lang w:val="es-ES_tradnl"/>
              </w:rPr>
              <w:t>Para más información sobre el presupuesto, véase el Anexo IX del presente documento.</w:t>
            </w:r>
          </w:p>
        </w:tc>
      </w:tr>
      <w:tr w:rsidR="00685B14" w:rsidRPr="00F40522" w14:paraId="137CB69A" w14:textId="77777777" w:rsidTr="00AC043E">
        <w:trPr>
          <w:trHeight w:val="703"/>
        </w:trPr>
        <w:tc>
          <w:tcPr>
            <w:tcW w:w="2377" w:type="dxa"/>
            <w:shd w:val="clear" w:color="auto" w:fill="68E089"/>
            <w:vAlign w:val="center"/>
          </w:tcPr>
          <w:p w14:paraId="4991654F" w14:textId="77777777" w:rsidR="00F778DD" w:rsidRPr="00F40522" w:rsidRDefault="00D01FE1" w:rsidP="000E0E0C">
            <w:pPr>
              <w:pStyle w:val="TableParagraph"/>
              <w:ind w:left="110"/>
              <w:rPr>
                <w:lang w:val="es-ES_tradnl"/>
              </w:rPr>
            </w:pPr>
            <w:r w:rsidRPr="00F40522">
              <w:rPr>
                <w:u w:val="single"/>
                <w:lang w:val="es-ES_tradnl"/>
              </w:rPr>
              <w:t>Informes previos</w:t>
            </w:r>
          </w:p>
        </w:tc>
        <w:tc>
          <w:tcPr>
            <w:tcW w:w="6913" w:type="dxa"/>
            <w:vAlign w:val="center"/>
          </w:tcPr>
          <w:p w14:paraId="69E86522" w14:textId="2D8CC498" w:rsidR="00F778DD" w:rsidRPr="00F40522" w:rsidRDefault="00D01FE1" w:rsidP="00443B7B">
            <w:pPr>
              <w:pStyle w:val="TableParagraph"/>
              <w:ind w:left="109" w:right="892"/>
              <w:rPr>
                <w:lang w:val="es-ES_tradnl"/>
              </w:rPr>
            </w:pPr>
            <w:r w:rsidRPr="00F40522">
              <w:rPr>
                <w:lang w:val="es-ES_tradnl"/>
              </w:rPr>
              <w:t>El presente es el primer informe sobre la ejecución del proyecto que se presenta al CDIP.</w:t>
            </w:r>
            <w:r w:rsidR="00D72F1C" w:rsidRPr="00F40522">
              <w:rPr>
                <w:lang w:val="es-ES_tradnl"/>
              </w:rPr>
              <w:t xml:space="preserve"> </w:t>
            </w:r>
          </w:p>
        </w:tc>
      </w:tr>
    </w:tbl>
    <w:p w14:paraId="2F5ED4E0" w14:textId="77777777" w:rsidR="00975B6A" w:rsidRPr="00F40522" w:rsidRDefault="00975B6A" w:rsidP="006E16C1">
      <w:pPr>
        <w:pStyle w:val="BodyText"/>
        <w:spacing w:after="0"/>
        <w:ind w:left="130"/>
        <w:rPr>
          <w:lang w:val="es-ES_tradnl"/>
        </w:rPr>
      </w:pPr>
    </w:p>
    <w:p w14:paraId="64196C5D" w14:textId="77777777" w:rsidR="00975B6A" w:rsidRPr="00F40522" w:rsidRDefault="00975B6A" w:rsidP="006E16C1">
      <w:pPr>
        <w:pStyle w:val="BodyText"/>
        <w:spacing w:after="0"/>
        <w:ind w:left="130"/>
        <w:rPr>
          <w:lang w:val="es-ES_tradnl"/>
        </w:rPr>
      </w:pPr>
    </w:p>
    <w:p w14:paraId="3E5F2791" w14:textId="77777777" w:rsidR="00F778DD" w:rsidRPr="00F40522" w:rsidRDefault="00D01FE1" w:rsidP="00F778DD">
      <w:pPr>
        <w:pStyle w:val="BodyText"/>
        <w:spacing w:before="94"/>
        <w:ind w:left="136"/>
        <w:rPr>
          <w:lang w:val="es-ES_tradnl"/>
        </w:rPr>
      </w:pPr>
      <w:r w:rsidRPr="00F40522">
        <w:rPr>
          <w:rFonts w:eastAsia="Arial"/>
          <w:szCs w:val="22"/>
          <w:lang w:val="es-ES_tradnl"/>
        </w:rPr>
        <w:t>EVALUACIÓN INTERNA DEL PROYECTO</w:t>
      </w:r>
    </w:p>
    <w:p w14:paraId="637DC236" w14:textId="77777777" w:rsidR="00F778DD" w:rsidRPr="00F40522" w:rsidRDefault="00D01FE1" w:rsidP="006E16C1">
      <w:pPr>
        <w:pStyle w:val="BodyText"/>
        <w:ind w:left="136"/>
        <w:rPr>
          <w:lang w:val="es-ES_tradnl"/>
        </w:rPr>
      </w:pPr>
      <w:r w:rsidRPr="00F40522">
        <w:rPr>
          <w:rFonts w:eastAsia="Arial"/>
          <w:szCs w:val="22"/>
          <w:lang w:val="es-ES_tradnl"/>
        </w:rPr>
        <w:t>Clave de colores:</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685B14" w:rsidRPr="00F40522" w14:paraId="0D3501DA" w14:textId="77777777" w:rsidTr="00AC043E">
        <w:trPr>
          <w:trHeight w:val="470"/>
        </w:trPr>
        <w:tc>
          <w:tcPr>
            <w:tcW w:w="1416" w:type="dxa"/>
            <w:shd w:val="clear" w:color="auto" w:fill="7BBEDA"/>
            <w:vAlign w:val="center"/>
          </w:tcPr>
          <w:p w14:paraId="6A9077F8" w14:textId="77777777" w:rsidR="00F778DD" w:rsidRPr="00F40522" w:rsidRDefault="00D01FE1" w:rsidP="000E0E0C">
            <w:pPr>
              <w:pStyle w:val="TableParagraph"/>
              <w:spacing w:before="106"/>
              <w:ind w:left="110"/>
              <w:rPr>
                <w:lang w:val="es-ES_tradnl"/>
              </w:rPr>
            </w:pPr>
            <w:r w:rsidRPr="00F40522">
              <w:rPr>
                <w:lang w:val="es-ES_tradnl"/>
              </w:rPr>
              <w:t>****</w:t>
            </w:r>
          </w:p>
        </w:tc>
        <w:tc>
          <w:tcPr>
            <w:tcW w:w="1678" w:type="dxa"/>
            <w:shd w:val="clear" w:color="auto" w:fill="7BBEDA"/>
            <w:vAlign w:val="center"/>
          </w:tcPr>
          <w:p w14:paraId="43574394" w14:textId="77777777" w:rsidR="00F778DD" w:rsidRPr="00F40522" w:rsidRDefault="00D01FE1" w:rsidP="000E0E0C">
            <w:pPr>
              <w:pStyle w:val="TableParagraph"/>
              <w:spacing w:before="106"/>
              <w:ind w:left="110"/>
              <w:rPr>
                <w:lang w:val="es-ES_tradnl"/>
              </w:rPr>
            </w:pPr>
            <w:r w:rsidRPr="00F40522">
              <w:rPr>
                <w:lang w:val="es-ES_tradnl"/>
              </w:rPr>
              <w:t>***</w:t>
            </w:r>
          </w:p>
        </w:tc>
        <w:tc>
          <w:tcPr>
            <w:tcW w:w="1798" w:type="dxa"/>
            <w:shd w:val="clear" w:color="auto" w:fill="7BBEDA"/>
            <w:vAlign w:val="center"/>
          </w:tcPr>
          <w:p w14:paraId="05C8607B" w14:textId="77777777" w:rsidR="00F778DD" w:rsidRPr="00F40522" w:rsidRDefault="00D01FE1" w:rsidP="000E0E0C">
            <w:pPr>
              <w:pStyle w:val="TableParagraph"/>
              <w:spacing w:before="106"/>
              <w:ind w:left="108"/>
              <w:rPr>
                <w:lang w:val="es-ES_tradnl"/>
              </w:rPr>
            </w:pPr>
            <w:r w:rsidRPr="00F40522">
              <w:rPr>
                <w:lang w:val="es-ES_tradnl"/>
              </w:rPr>
              <w:t>**</w:t>
            </w:r>
          </w:p>
        </w:tc>
        <w:tc>
          <w:tcPr>
            <w:tcW w:w="1894" w:type="dxa"/>
            <w:shd w:val="clear" w:color="auto" w:fill="7BBEDA"/>
            <w:vAlign w:val="center"/>
          </w:tcPr>
          <w:p w14:paraId="732A0EBF" w14:textId="77777777" w:rsidR="00F778DD" w:rsidRPr="00F40522" w:rsidRDefault="00D01FE1" w:rsidP="000E0E0C">
            <w:pPr>
              <w:pStyle w:val="TableParagraph"/>
              <w:spacing w:before="106"/>
              <w:ind w:left="108"/>
              <w:rPr>
                <w:lang w:val="es-ES_tradnl"/>
              </w:rPr>
            </w:pPr>
            <w:r w:rsidRPr="00F40522">
              <w:rPr>
                <w:lang w:val="es-ES_tradnl"/>
              </w:rPr>
              <w:t>SA</w:t>
            </w:r>
          </w:p>
        </w:tc>
        <w:tc>
          <w:tcPr>
            <w:tcW w:w="2564" w:type="dxa"/>
            <w:shd w:val="clear" w:color="auto" w:fill="7BBEDA"/>
            <w:vAlign w:val="center"/>
          </w:tcPr>
          <w:p w14:paraId="2F849AD7" w14:textId="77777777" w:rsidR="00F778DD" w:rsidRPr="00F40522" w:rsidRDefault="00D01FE1" w:rsidP="000E0E0C">
            <w:pPr>
              <w:pStyle w:val="TableParagraph"/>
              <w:spacing w:before="106"/>
              <w:ind w:left="110"/>
              <w:rPr>
                <w:lang w:val="es-ES_tradnl"/>
              </w:rPr>
            </w:pPr>
            <w:r w:rsidRPr="00F40522">
              <w:rPr>
                <w:lang w:val="es-ES_tradnl"/>
              </w:rPr>
              <w:t>ND</w:t>
            </w:r>
          </w:p>
        </w:tc>
      </w:tr>
      <w:tr w:rsidR="00685B14" w:rsidRPr="00F40522" w14:paraId="77AA068D" w14:textId="77777777" w:rsidTr="00AC043E">
        <w:trPr>
          <w:trHeight w:val="506"/>
        </w:trPr>
        <w:tc>
          <w:tcPr>
            <w:tcW w:w="1416" w:type="dxa"/>
            <w:shd w:val="clear" w:color="auto" w:fill="7BBEDA"/>
            <w:vAlign w:val="center"/>
          </w:tcPr>
          <w:p w14:paraId="4594B035" w14:textId="77777777" w:rsidR="00F778DD" w:rsidRPr="00F40522" w:rsidRDefault="00D01FE1" w:rsidP="000E0E0C">
            <w:pPr>
              <w:pStyle w:val="TableParagraph"/>
              <w:spacing w:line="252" w:lineRule="exact"/>
              <w:ind w:left="110" w:right="408"/>
              <w:rPr>
                <w:lang w:val="es-ES_tradnl"/>
              </w:rPr>
            </w:pPr>
            <w:r w:rsidRPr="00F40522">
              <w:rPr>
                <w:lang w:val="es-ES_tradnl"/>
              </w:rPr>
              <w:t>Plenamente logrado</w:t>
            </w:r>
          </w:p>
        </w:tc>
        <w:tc>
          <w:tcPr>
            <w:tcW w:w="1678" w:type="dxa"/>
            <w:shd w:val="clear" w:color="auto" w:fill="7BBEDA"/>
            <w:vAlign w:val="center"/>
          </w:tcPr>
          <w:p w14:paraId="7438BAF1" w14:textId="77777777" w:rsidR="00F778DD" w:rsidRPr="00F40522" w:rsidRDefault="00D01FE1" w:rsidP="000E0E0C">
            <w:pPr>
              <w:pStyle w:val="TableParagraph"/>
              <w:spacing w:line="252" w:lineRule="exact"/>
              <w:ind w:left="110" w:right="687"/>
              <w:rPr>
                <w:lang w:val="es-ES_tradnl"/>
              </w:rPr>
            </w:pPr>
            <w:r w:rsidRPr="00F40522">
              <w:rPr>
                <w:lang w:val="es-ES_tradnl"/>
              </w:rPr>
              <w:t>Avance notable</w:t>
            </w:r>
          </w:p>
        </w:tc>
        <w:tc>
          <w:tcPr>
            <w:tcW w:w="1798" w:type="dxa"/>
            <w:shd w:val="clear" w:color="auto" w:fill="7BBEDA"/>
            <w:vAlign w:val="center"/>
          </w:tcPr>
          <w:p w14:paraId="3F6899A6" w14:textId="77777777" w:rsidR="00F778DD" w:rsidRPr="00F40522" w:rsidRDefault="00D01FE1" w:rsidP="000E0E0C">
            <w:pPr>
              <w:pStyle w:val="TableParagraph"/>
              <w:spacing w:line="251" w:lineRule="exact"/>
              <w:ind w:left="108"/>
              <w:rPr>
                <w:lang w:val="es-ES_tradnl"/>
              </w:rPr>
            </w:pPr>
            <w:r w:rsidRPr="00F40522">
              <w:rPr>
                <w:lang w:val="es-ES_tradnl"/>
              </w:rPr>
              <w:t>Avance parcial</w:t>
            </w:r>
          </w:p>
        </w:tc>
        <w:tc>
          <w:tcPr>
            <w:tcW w:w="1894" w:type="dxa"/>
            <w:shd w:val="clear" w:color="auto" w:fill="7BBEDA"/>
            <w:vAlign w:val="center"/>
          </w:tcPr>
          <w:p w14:paraId="2ADB56F0" w14:textId="77777777" w:rsidR="00F778DD" w:rsidRPr="00F40522" w:rsidRDefault="00D01FE1" w:rsidP="000E0E0C">
            <w:pPr>
              <w:pStyle w:val="TableParagraph"/>
              <w:spacing w:line="251" w:lineRule="exact"/>
              <w:ind w:left="108"/>
              <w:rPr>
                <w:lang w:val="es-ES_tradnl"/>
              </w:rPr>
            </w:pPr>
            <w:r w:rsidRPr="00F40522">
              <w:rPr>
                <w:lang w:val="es-ES_tradnl"/>
              </w:rPr>
              <w:t>Ningún avance</w:t>
            </w:r>
          </w:p>
        </w:tc>
        <w:tc>
          <w:tcPr>
            <w:tcW w:w="2564" w:type="dxa"/>
            <w:shd w:val="clear" w:color="auto" w:fill="7BBEDA"/>
            <w:vAlign w:val="center"/>
          </w:tcPr>
          <w:p w14:paraId="3BA302AA" w14:textId="77777777" w:rsidR="00F778DD" w:rsidRPr="00F40522" w:rsidRDefault="00D01FE1" w:rsidP="000E0E0C">
            <w:pPr>
              <w:pStyle w:val="TableParagraph"/>
              <w:spacing w:line="252" w:lineRule="exact"/>
              <w:ind w:left="110" w:right="203"/>
              <w:rPr>
                <w:lang w:val="es-ES_tradnl"/>
              </w:rPr>
            </w:pPr>
            <w:r w:rsidRPr="00F40522">
              <w:rPr>
                <w:lang w:val="es-ES_tradnl"/>
              </w:rPr>
              <w:t>Sin evaluar/actividad interrumpida</w:t>
            </w:r>
          </w:p>
        </w:tc>
      </w:tr>
    </w:tbl>
    <w:p w14:paraId="50CA4469" w14:textId="77777777" w:rsidR="00F778DD" w:rsidRPr="00F40522" w:rsidRDefault="00F778DD" w:rsidP="00F778DD">
      <w:pPr>
        <w:pStyle w:val="BodyText"/>
        <w:spacing w:before="11"/>
        <w:rPr>
          <w:lang w:val="es-ES_tradnl"/>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685B14" w:rsidRPr="00F40522" w14:paraId="305D937D" w14:textId="77777777" w:rsidTr="00D9154D">
        <w:trPr>
          <w:trHeight w:val="1264"/>
        </w:trPr>
        <w:tc>
          <w:tcPr>
            <w:tcW w:w="2410" w:type="dxa"/>
            <w:shd w:val="clear" w:color="auto" w:fill="68E089"/>
            <w:vAlign w:val="center"/>
          </w:tcPr>
          <w:p w14:paraId="7AAF4D47" w14:textId="77777777" w:rsidR="00975B6A" w:rsidRPr="00F40522" w:rsidRDefault="00975B6A" w:rsidP="00D9154D">
            <w:pPr>
              <w:widowControl w:val="0"/>
              <w:autoSpaceDE w:val="0"/>
              <w:autoSpaceDN w:val="0"/>
              <w:spacing w:before="10"/>
              <w:rPr>
                <w:rFonts w:eastAsia="Arial"/>
                <w:lang w:val="es-ES_tradnl"/>
              </w:rPr>
            </w:pPr>
          </w:p>
          <w:p w14:paraId="32349488" w14:textId="77777777" w:rsidR="00975B6A" w:rsidRPr="00F40522" w:rsidRDefault="00D01FE1" w:rsidP="00D9154D">
            <w:pPr>
              <w:widowControl w:val="0"/>
              <w:autoSpaceDE w:val="0"/>
              <w:autoSpaceDN w:val="0"/>
              <w:ind w:left="110" w:right="624"/>
              <w:rPr>
                <w:rFonts w:eastAsia="Arial"/>
                <w:lang w:val="es-ES_tradnl"/>
              </w:rPr>
            </w:pPr>
            <w:r w:rsidRPr="00F40522">
              <w:rPr>
                <w:rFonts w:eastAsia="Arial"/>
                <w:szCs w:val="22"/>
                <w:u w:val="single"/>
                <w:lang w:val="es-ES_tradnl"/>
              </w:rPr>
              <w:t>Productos del proyecto</w:t>
            </w:r>
            <w:r w:rsidRPr="00F40522">
              <w:rPr>
                <w:rFonts w:eastAsia="Arial"/>
                <w:szCs w:val="22"/>
                <w:lang w:val="es-ES_tradnl"/>
              </w:rPr>
              <w:t xml:space="preserve"> (resultado previsto)</w:t>
            </w:r>
          </w:p>
        </w:tc>
        <w:tc>
          <w:tcPr>
            <w:tcW w:w="2695" w:type="dxa"/>
            <w:shd w:val="clear" w:color="auto" w:fill="68E089"/>
            <w:vAlign w:val="center"/>
          </w:tcPr>
          <w:p w14:paraId="2632E313" w14:textId="77777777" w:rsidR="00975B6A" w:rsidRPr="00F40522" w:rsidRDefault="00975B6A" w:rsidP="00D9154D">
            <w:pPr>
              <w:widowControl w:val="0"/>
              <w:autoSpaceDE w:val="0"/>
              <w:autoSpaceDN w:val="0"/>
              <w:spacing w:before="10"/>
              <w:rPr>
                <w:rFonts w:eastAsia="Arial"/>
                <w:lang w:val="es-ES_tradnl"/>
              </w:rPr>
            </w:pPr>
          </w:p>
          <w:p w14:paraId="093E1630" w14:textId="77777777" w:rsidR="00975B6A" w:rsidRPr="00F40522" w:rsidRDefault="00D01FE1" w:rsidP="00D9154D">
            <w:pPr>
              <w:widowControl w:val="0"/>
              <w:autoSpaceDE w:val="0"/>
              <w:autoSpaceDN w:val="0"/>
              <w:ind w:left="110" w:right="236"/>
              <w:rPr>
                <w:rFonts w:eastAsia="Arial"/>
                <w:lang w:val="es-ES_tradnl"/>
              </w:rPr>
            </w:pPr>
            <w:r w:rsidRPr="00F40522">
              <w:rPr>
                <w:rFonts w:eastAsia="Arial"/>
                <w:szCs w:val="22"/>
                <w:u w:val="single"/>
                <w:lang w:val="es-ES_tradnl"/>
              </w:rPr>
              <w:t>Indicadores de obtención de resultados</w:t>
            </w:r>
          </w:p>
          <w:p w14:paraId="2DE5F173" w14:textId="77777777" w:rsidR="00975B6A" w:rsidRPr="00F40522" w:rsidRDefault="00D01FE1" w:rsidP="00D9154D">
            <w:pPr>
              <w:widowControl w:val="0"/>
              <w:autoSpaceDE w:val="0"/>
              <w:autoSpaceDN w:val="0"/>
              <w:spacing w:before="1"/>
              <w:ind w:left="110"/>
              <w:rPr>
                <w:rFonts w:eastAsia="Arial"/>
                <w:lang w:val="es-ES_tradnl"/>
              </w:rPr>
            </w:pPr>
            <w:r w:rsidRPr="00F40522">
              <w:rPr>
                <w:rFonts w:eastAsia="Arial"/>
                <w:szCs w:val="22"/>
                <w:lang w:val="es-ES_tradnl"/>
              </w:rPr>
              <w:t>(indicadores de productos)</w:t>
            </w:r>
          </w:p>
        </w:tc>
        <w:tc>
          <w:tcPr>
            <w:tcW w:w="3401" w:type="dxa"/>
            <w:shd w:val="clear" w:color="auto" w:fill="68E089"/>
            <w:vAlign w:val="center"/>
          </w:tcPr>
          <w:p w14:paraId="696CA397" w14:textId="77777777" w:rsidR="00975B6A" w:rsidRPr="00F40522" w:rsidRDefault="00975B6A" w:rsidP="00D9154D">
            <w:pPr>
              <w:widowControl w:val="0"/>
              <w:autoSpaceDE w:val="0"/>
              <w:autoSpaceDN w:val="0"/>
              <w:spacing w:before="10"/>
              <w:rPr>
                <w:rFonts w:eastAsia="Arial"/>
                <w:lang w:val="es-ES_tradnl"/>
              </w:rPr>
            </w:pPr>
          </w:p>
          <w:p w14:paraId="07CCB765" w14:textId="77777777" w:rsidR="00975B6A" w:rsidRPr="00F40522" w:rsidRDefault="00D01FE1" w:rsidP="00D9154D">
            <w:pPr>
              <w:widowControl w:val="0"/>
              <w:autoSpaceDE w:val="0"/>
              <w:autoSpaceDN w:val="0"/>
              <w:ind w:left="108"/>
              <w:rPr>
                <w:rFonts w:eastAsia="Arial"/>
                <w:lang w:val="es-ES_tradnl"/>
              </w:rPr>
            </w:pPr>
            <w:r w:rsidRPr="00F40522">
              <w:rPr>
                <w:rFonts w:eastAsia="Arial"/>
                <w:szCs w:val="22"/>
                <w:u w:val="single"/>
                <w:lang w:val="es-ES_tradnl"/>
              </w:rPr>
              <w:t>Datos sobre el rendimiento</w:t>
            </w:r>
          </w:p>
        </w:tc>
        <w:tc>
          <w:tcPr>
            <w:tcW w:w="876" w:type="dxa"/>
            <w:shd w:val="clear" w:color="auto" w:fill="68E089"/>
            <w:vAlign w:val="center"/>
          </w:tcPr>
          <w:p w14:paraId="53A44182" w14:textId="77777777" w:rsidR="00975B6A" w:rsidRPr="00F40522" w:rsidRDefault="00975B6A" w:rsidP="00D9154D">
            <w:pPr>
              <w:widowControl w:val="0"/>
              <w:autoSpaceDE w:val="0"/>
              <w:autoSpaceDN w:val="0"/>
              <w:spacing w:before="10"/>
              <w:rPr>
                <w:rFonts w:eastAsia="Arial"/>
                <w:lang w:val="es-ES_tradnl"/>
              </w:rPr>
            </w:pPr>
          </w:p>
          <w:p w14:paraId="5F71EB52" w14:textId="77777777" w:rsidR="00975B6A" w:rsidRPr="00F40522" w:rsidRDefault="00D01FE1" w:rsidP="00D9154D">
            <w:pPr>
              <w:widowControl w:val="0"/>
              <w:autoSpaceDE w:val="0"/>
              <w:autoSpaceDN w:val="0"/>
              <w:ind w:left="111"/>
              <w:rPr>
                <w:rFonts w:eastAsia="Arial"/>
                <w:lang w:val="es-ES_tradnl"/>
              </w:rPr>
            </w:pPr>
            <w:r w:rsidRPr="00F40522">
              <w:rPr>
                <w:rFonts w:eastAsia="Arial"/>
                <w:szCs w:val="22"/>
                <w:u w:val="single"/>
                <w:lang w:val="es-ES_tradnl"/>
              </w:rPr>
              <w:t>Clave de colores</w:t>
            </w:r>
          </w:p>
        </w:tc>
      </w:tr>
      <w:tr w:rsidR="00685B14" w:rsidRPr="00F40522" w14:paraId="3F328F50" w14:textId="77777777" w:rsidTr="00D307FC">
        <w:trPr>
          <w:trHeight w:val="508"/>
        </w:trPr>
        <w:tc>
          <w:tcPr>
            <w:tcW w:w="2410" w:type="dxa"/>
            <w:tcBorders>
              <w:right w:val="single" w:sz="6" w:space="0" w:color="000000"/>
            </w:tcBorders>
            <w:vAlign w:val="center"/>
          </w:tcPr>
          <w:p w14:paraId="10EFEF11" w14:textId="77777777" w:rsidR="00975B6A" w:rsidRPr="00F40522" w:rsidRDefault="00D01FE1" w:rsidP="00310671">
            <w:pPr>
              <w:widowControl w:val="0"/>
              <w:autoSpaceDE w:val="0"/>
              <w:autoSpaceDN w:val="0"/>
              <w:ind w:left="67"/>
              <w:rPr>
                <w:rFonts w:eastAsia="Arial"/>
                <w:lang w:val="es-ES_tradnl"/>
              </w:rPr>
            </w:pPr>
            <w:r w:rsidRPr="00F40522">
              <w:rPr>
                <w:rFonts w:eastAsia="Arial"/>
                <w:szCs w:val="22"/>
                <w:lang w:val="es-ES_tradnl"/>
              </w:rPr>
              <w:t>Selección de países beneficiarios además de Túnez</w:t>
            </w:r>
          </w:p>
          <w:p w14:paraId="5FB30BAE" w14:textId="77777777" w:rsidR="00975B6A" w:rsidRPr="00F40522" w:rsidRDefault="00975B6A" w:rsidP="00310671">
            <w:pPr>
              <w:widowControl w:val="0"/>
              <w:autoSpaceDE w:val="0"/>
              <w:autoSpaceDN w:val="0"/>
              <w:ind w:left="67"/>
              <w:rPr>
                <w:rFonts w:eastAsia="Arial"/>
                <w:lang w:val="es-ES_tradnl"/>
              </w:rPr>
            </w:pPr>
          </w:p>
        </w:tc>
        <w:tc>
          <w:tcPr>
            <w:tcW w:w="2695" w:type="dxa"/>
            <w:tcBorders>
              <w:left w:val="single" w:sz="6" w:space="0" w:color="000000"/>
            </w:tcBorders>
            <w:vAlign w:val="center"/>
          </w:tcPr>
          <w:p w14:paraId="72D40E5D" w14:textId="06468DA5" w:rsidR="00975B6A" w:rsidRPr="00F40522" w:rsidRDefault="00D01FE1" w:rsidP="00310671">
            <w:pPr>
              <w:widowControl w:val="0"/>
              <w:autoSpaceDE w:val="0"/>
              <w:autoSpaceDN w:val="0"/>
              <w:ind w:left="67"/>
              <w:rPr>
                <w:rFonts w:eastAsia="Arial"/>
                <w:lang w:val="es-ES_tradnl"/>
              </w:rPr>
            </w:pPr>
            <w:r w:rsidRPr="00F40522">
              <w:rPr>
                <w:rFonts w:eastAsia="Arial"/>
                <w:szCs w:val="22"/>
                <w:lang w:val="es-ES_tradnl"/>
              </w:rPr>
              <w:t>Selección de tres países beneficiarios (con arreglo a los criterios de selección expuestos en el documento del proyecto)</w:t>
            </w:r>
            <w:r w:rsidR="007B7DFD" w:rsidRPr="00F40522">
              <w:rPr>
                <w:rFonts w:eastAsia="Arial"/>
                <w:szCs w:val="22"/>
                <w:lang w:val="es-ES_tradnl"/>
              </w:rPr>
              <w:t>.</w:t>
            </w:r>
          </w:p>
        </w:tc>
        <w:tc>
          <w:tcPr>
            <w:tcW w:w="3401" w:type="dxa"/>
            <w:vAlign w:val="center"/>
          </w:tcPr>
          <w:p w14:paraId="4C38052A" w14:textId="75C7D867" w:rsidR="00975B6A" w:rsidRPr="00F40522" w:rsidRDefault="00D01FE1" w:rsidP="00310671">
            <w:pPr>
              <w:widowControl w:val="0"/>
              <w:autoSpaceDE w:val="0"/>
              <w:autoSpaceDN w:val="0"/>
              <w:ind w:left="67"/>
              <w:rPr>
                <w:rFonts w:eastAsia="Arial"/>
                <w:lang w:val="es-ES_tradnl"/>
              </w:rPr>
            </w:pPr>
            <w:r w:rsidRPr="00F40522">
              <w:rPr>
                <w:rFonts w:eastAsia="Arial"/>
                <w:szCs w:val="22"/>
                <w:lang w:val="es-ES_tradnl"/>
              </w:rPr>
              <w:t xml:space="preserve">Avance parcial: además de Túnez, se ha seleccionado al </w:t>
            </w:r>
            <w:r w:rsidR="00310671" w:rsidRPr="00F40522">
              <w:rPr>
                <w:rFonts w:eastAsia="Arial"/>
                <w:szCs w:val="22"/>
                <w:lang w:val="es-ES_tradnl"/>
              </w:rPr>
              <w:t>Camerún como país beneficiario.</w:t>
            </w:r>
          </w:p>
          <w:p w14:paraId="1C2AEE02" w14:textId="77777777" w:rsidR="00975B6A" w:rsidRPr="00F40522" w:rsidRDefault="00975B6A" w:rsidP="00310671">
            <w:pPr>
              <w:widowControl w:val="0"/>
              <w:autoSpaceDE w:val="0"/>
              <w:autoSpaceDN w:val="0"/>
              <w:ind w:left="67"/>
              <w:rPr>
                <w:rFonts w:eastAsia="Arial"/>
                <w:lang w:val="es-ES_tradnl"/>
              </w:rPr>
            </w:pPr>
          </w:p>
        </w:tc>
        <w:tc>
          <w:tcPr>
            <w:tcW w:w="876" w:type="dxa"/>
            <w:vAlign w:val="center"/>
          </w:tcPr>
          <w:p w14:paraId="35F97CB9" w14:textId="77777777" w:rsidR="00975B6A" w:rsidRPr="00F40522" w:rsidRDefault="00D01FE1" w:rsidP="00136A63">
            <w:pPr>
              <w:widowControl w:val="0"/>
              <w:autoSpaceDE w:val="0"/>
              <w:autoSpaceDN w:val="0"/>
              <w:jc w:val="center"/>
              <w:rPr>
                <w:rFonts w:eastAsia="Arial"/>
                <w:lang w:val="es-ES_tradnl"/>
              </w:rPr>
            </w:pPr>
            <w:r w:rsidRPr="00F40522">
              <w:rPr>
                <w:rFonts w:eastAsia="Arial"/>
                <w:lang w:val="es-ES_tradnl"/>
              </w:rPr>
              <w:t>**</w:t>
            </w:r>
          </w:p>
        </w:tc>
      </w:tr>
      <w:tr w:rsidR="00685B14" w:rsidRPr="00F40522" w14:paraId="4E4B20C3" w14:textId="77777777" w:rsidTr="00D307FC">
        <w:trPr>
          <w:trHeight w:val="508"/>
        </w:trPr>
        <w:tc>
          <w:tcPr>
            <w:tcW w:w="2410" w:type="dxa"/>
            <w:tcBorders>
              <w:right w:val="single" w:sz="6" w:space="0" w:color="000000"/>
            </w:tcBorders>
            <w:vAlign w:val="center"/>
          </w:tcPr>
          <w:p w14:paraId="11B0BC31" w14:textId="77777777" w:rsidR="00D307FC" w:rsidRPr="00F40522" w:rsidRDefault="00D01FE1" w:rsidP="00310671">
            <w:pPr>
              <w:widowControl w:val="0"/>
              <w:autoSpaceDE w:val="0"/>
              <w:autoSpaceDN w:val="0"/>
              <w:ind w:left="67"/>
              <w:rPr>
                <w:rFonts w:eastAsia="Arial"/>
                <w:lang w:val="es-ES_tradnl"/>
              </w:rPr>
            </w:pPr>
            <w:r w:rsidRPr="00F40522">
              <w:rPr>
                <w:rFonts w:eastAsia="Arial"/>
                <w:szCs w:val="22"/>
                <w:lang w:val="es-ES_tradnl"/>
              </w:rPr>
              <w:t>Designación de los coordinadores nacionales</w:t>
            </w:r>
          </w:p>
        </w:tc>
        <w:tc>
          <w:tcPr>
            <w:tcW w:w="2695" w:type="dxa"/>
            <w:tcBorders>
              <w:left w:val="single" w:sz="6" w:space="0" w:color="000000"/>
            </w:tcBorders>
            <w:vAlign w:val="center"/>
          </w:tcPr>
          <w:p w14:paraId="44306C42" w14:textId="38D374B9" w:rsidR="00D307FC" w:rsidRPr="00F40522" w:rsidRDefault="00D01FE1" w:rsidP="00310671">
            <w:pPr>
              <w:widowControl w:val="0"/>
              <w:autoSpaceDE w:val="0"/>
              <w:autoSpaceDN w:val="0"/>
              <w:ind w:left="67"/>
              <w:rPr>
                <w:rFonts w:eastAsia="Arial"/>
                <w:lang w:val="es-ES_tradnl"/>
              </w:rPr>
            </w:pPr>
            <w:r w:rsidRPr="00F40522">
              <w:rPr>
                <w:rFonts w:eastAsia="Arial"/>
                <w:szCs w:val="22"/>
                <w:lang w:val="es-ES_tradnl"/>
              </w:rPr>
              <w:t>Nombramiento de un coordinador nacional (uno por país beneficiario)</w:t>
            </w:r>
            <w:r w:rsidR="00617C9B" w:rsidRPr="00F40522">
              <w:rPr>
                <w:rFonts w:eastAsia="Arial"/>
                <w:szCs w:val="22"/>
                <w:lang w:val="es-ES_tradnl"/>
              </w:rPr>
              <w:t>.</w:t>
            </w:r>
          </w:p>
        </w:tc>
        <w:tc>
          <w:tcPr>
            <w:tcW w:w="3401" w:type="dxa"/>
            <w:vAlign w:val="center"/>
          </w:tcPr>
          <w:p w14:paraId="10B5EC42" w14:textId="77777777" w:rsidR="00D307FC" w:rsidRPr="00F40522" w:rsidRDefault="00D01FE1" w:rsidP="00310671">
            <w:pPr>
              <w:widowControl w:val="0"/>
              <w:autoSpaceDE w:val="0"/>
              <w:autoSpaceDN w:val="0"/>
              <w:ind w:left="67"/>
              <w:rPr>
                <w:lang w:val="es-ES_tradnl"/>
              </w:rPr>
            </w:pPr>
            <w:r w:rsidRPr="00F40522">
              <w:rPr>
                <w:rFonts w:eastAsia="Arial"/>
                <w:szCs w:val="22"/>
                <w:lang w:val="es-ES_tradnl"/>
              </w:rPr>
              <w:t>Aún no se ha iniciado</w:t>
            </w:r>
          </w:p>
        </w:tc>
        <w:tc>
          <w:tcPr>
            <w:tcW w:w="876" w:type="dxa"/>
            <w:vAlign w:val="center"/>
          </w:tcPr>
          <w:p w14:paraId="2E355002" w14:textId="77777777" w:rsidR="00D307FC" w:rsidRPr="00F40522" w:rsidRDefault="00D01FE1" w:rsidP="00136A63">
            <w:pPr>
              <w:widowControl w:val="0"/>
              <w:autoSpaceDE w:val="0"/>
              <w:autoSpaceDN w:val="0"/>
              <w:jc w:val="center"/>
              <w:rPr>
                <w:rFonts w:eastAsia="Arial"/>
                <w:lang w:val="es-ES_tradnl"/>
              </w:rPr>
            </w:pPr>
            <w:r w:rsidRPr="00F40522">
              <w:rPr>
                <w:rFonts w:eastAsia="Arial"/>
                <w:szCs w:val="22"/>
                <w:lang w:val="es-ES_tradnl"/>
              </w:rPr>
              <w:t>SA</w:t>
            </w:r>
          </w:p>
        </w:tc>
      </w:tr>
      <w:tr w:rsidR="00685B14" w:rsidRPr="00F40522" w14:paraId="305FE778" w14:textId="77777777" w:rsidTr="00D307FC">
        <w:trPr>
          <w:trHeight w:val="508"/>
        </w:trPr>
        <w:tc>
          <w:tcPr>
            <w:tcW w:w="2410" w:type="dxa"/>
            <w:tcBorders>
              <w:right w:val="single" w:sz="6" w:space="0" w:color="000000"/>
            </w:tcBorders>
            <w:vAlign w:val="center"/>
          </w:tcPr>
          <w:p w14:paraId="3334AFFC" w14:textId="77777777" w:rsidR="00D307FC" w:rsidRPr="00F40522" w:rsidRDefault="00D01FE1" w:rsidP="00310671">
            <w:pPr>
              <w:widowControl w:val="0"/>
              <w:autoSpaceDE w:val="0"/>
              <w:autoSpaceDN w:val="0"/>
              <w:ind w:left="67"/>
              <w:rPr>
                <w:rFonts w:eastAsia="Arial"/>
                <w:lang w:val="es-ES_tradnl"/>
              </w:rPr>
            </w:pPr>
            <w:r w:rsidRPr="00F40522">
              <w:rPr>
                <w:rFonts w:eastAsia="Arial"/>
                <w:szCs w:val="22"/>
                <w:lang w:val="es-ES_tradnl"/>
              </w:rPr>
              <w:t>Contratación de un becario</w:t>
            </w:r>
          </w:p>
        </w:tc>
        <w:tc>
          <w:tcPr>
            <w:tcW w:w="2695" w:type="dxa"/>
            <w:tcBorders>
              <w:left w:val="single" w:sz="6" w:space="0" w:color="000000"/>
            </w:tcBorders>
            <w:vAlign w:val="center"/>
          </w:tcPr>
          <w:p w14:paraId="0750138B" w14:textId="2331AAE9" w:rsidR="00D307FC" w:rsidRPr="00F40522" w:rsidRDefault="00D01FE1" w:rsidP="00310671">
            <w:pPr>
              <w:widowControl w:val="0"/>
              <w:autoSpaceDE w:val="0"/>
              <w:autoSpaceDN w:val="0"/>
              <w:ind w:left="67"/>
              <w:rPr>
                <w:rFonts w:eastAsia="Arial"/>
                <w:lang w:val="es-ES_tradnl"/>
              </w:rPr>
            </w:pPr>
            <w:r w:rsidRPr="00F40522">
              <w:rPr>
                <w:rFonts w:eastAsia="Arial"/>
                <w:szCs w:val="22"/>
                <w:lang w:val="es-ES_tradnl"/>
              </w:rPr>
              <w:t>Contratación de un becario para prestar apoyo a la ejecución del proyecto</w:t>
            </w:r>
            <w:r w:rsidR="00617C9B" w:rsidRPr="00F40522">
              <w:rPr>
                <w:rFonts w:eastAsia="Arial"/>
                <w:szCs w:val="22"/>
                <w:lang w:val="es-ES_tradnl"/>
              </w:rPr>
              <w:t>.</w:t>
            </w:r>
          </w:p>
        </w:tc>
        <w:tc>
          <w:tcPr>
            <w:tcW w:w="3401" w:type="dxa"/>
            <w:vAlign w:val="center"/>
          </w:tcPr>
          <w:p w14:paraId="260A696E" w14:textId="77777777" w:rsidR="00D307FC" w:rsidRPr="00F40522" w:rsidRDefault="00D01FE1" w:rsidP="00310671">
            <w:pPr>
              <w:widowControl w:val="0"/>
              <w:autoSpaceDE w:val="0"/>
              <w:autoSpaceDN w:val="0"/>
              <w:ind w:left="67"/>
              <w:rPr>
                <w:lang w:val="es-ES_tradnl"/>
              </w:rPr>
            </w:pPr>
            <w:r w:rsidRPr="00F40522">
              <w:rPr>
                <w:rFonts w:eastAsia="Arial"/>
                <w:szCs w:val="22"/>
                <w:lang w:val="es-ES_tradnl"/>
              </w:rPr>
              <w:t>Aún no se ha iniciado</w:t>
            </w:r>
          </w:p>
        </w:tc>
        <w:tc>
          <w:tcPr>
            <w:tcW w:w="876" w:type="dxa"/>
            <w:vAlign w:val="center"/>
          </w:tcPr>
          <w:p w14:paraId="787B61B2" w14:textId="77777777" w:rsidR="00D307FC" w:rsidRPr="00F40522" w:rsidRDefault="00D01FE1" w:rsidP="00136A63">
            <w:pPr>
              <w:widowControl w:val="0"/>
              <w:autoSpaceDE w:val="0"/>
              <w:autoSpaceDN w:val="0"/>
              <w:jc w:val="center"/>
              <w:rPr>
                <w:rFonts w:eastAsia="Arial"/>
                <w:lang w:val="es-ES_tradnl"/>
              </w:rPr>
            </w:pPr>
            <w:r w:rsidRPr="00F40522">
              <w:rPr>
                <w:rFonts w:eastAsia="Arial"/>
                <w:szCs w:val="22"/>
                <w:lang w:val="es-ES_tradnl"/>
              </w:rPr>
              <w:t>SA</w:t>
            </w:r>
          </w:p>
        </w:tc>
      </w:tr>
      <w:tr w:rsidR="00685B14" w:rsidRPr="00F40522" w14:paraId="62A2F9E4" w14:textId="77777777" w:rsidTr="00D307FC">
        <w:trPr>
          <w:trHeight w:val="508"/>
        </w:trPr>
        <w:tc>
          <w:tcPr>
            <w:tcW w:w="2410" w:type="dxa"/>
            <w:tcBorders>
              <w:right w:val="single" w:sz="6" w:space="0" w:color="000000"/>
            </w:tcBorders>
            <w:vAlign w:val="center"/>
          </w:tcPr>
          <w:p w14:paraId="6A3FBF88" w14:textId="77777777" w:rsidR="00AF304A" w:rsidRPr="00F40522" w:rsidRDefault="00D01FE1" w:rsidP="00310671">
            <w:pPr>
              <w:widowControl w:val="0"/>
              <w:autoSpaceDE w:val="0"/>
              <w:autoSpaceDN w:val="0"/>
              <w:ind w:left="67"/>
              <w:rPr>
                <w:lang w:val="es-ES_tradnl"/>
              </w:rPr>
            </w:pPr>
            <w:r w:rsidRPr="00F40522">
              <w:rPr>
                <w:rFonts w:eastAsia="Arial"/>
                <w:szCs w:val="22"/>
                <w:lang w:val="es-ES_tradnl"/>
              </w:rPr>
              <w:t>Aprobación de los planes del proyecto en cada país</w:t>
            </w:r>
          </w:p>
        </w:tc>
        <w:tc>
          <w:tcPr>
            <w:tcW w:w="2695" w:type="dxa"/>
            <w:tcBorders>
              <w:left w:val="single" w:sz="6" w:space="0" w:color="000000"/>
            </w:tcBorders>
            <w:vAlign w:val="center"/>
          </w:tcPr>
          <w:p w14:paraId="2AA3B58D" w14:textId="43766DFB" w:rsidR="00AF304A" w:rsidRPr="00F40522" w:rsidRDefault="00D01FE1" w:rsidP="00310671">
            <w:pPr>
              <w:widowControl w:val="0"/>
              <w:autoSpaceDE w:val="0"/>
              <w:autoSpaceDN w:val="0"/>
              <w:ind w:left="67"/>
              <w:rPr>
                <w:rFonts w:eastAsia="Arial"/>
                <w:lang w:val="es-ES_tradnl"/>
              </w:rPr>
            </w:pPr>
            <w:r w:rsidRPr="00F40522">
              <w:rPr>
                <w:rFonts w:eastAsia="Arial"/>
                <w:szCs w:val="22"/>
                <w:lang w:val="es-ES_tradnl"/>
              </w:rPr>
              <w:t>Elaboración y aprobación de cuatro planes de ejecución del proyecto (uno por país beneficiario)</w:t>
            </w:r>
            <w:r w:rsidR="00617C9B" w:rsidRPr="00F40522">
              <w:rPr>
                <w:rFonts w:eastAsia="Arial"/>
                <w:szCs w:val="22"/>
                <w:lang w:val="es-ES_tradnl"/>
              </w:rPr>
              <w:t>.</w:t>
            </w:r>
          </w:p>
        </w:tc>
        <w:tc>
          <w:tcPr>
            <w:tcW w:w="3401" w:type="dxa"/>
            <w:vAlign w:val="center"/>
          </w:tcPr>
          <w:p w14:paraId="6578A056" w14:textId="77777777" w:rsidR="00AF304A" w:rsidRPr="00F40522" w:rsidRDefault="00D01FE1" w:rsidP="00310671">
            <w:pPr>
              <w:widowControl w:val="0"/>
              <w:autoSpaceDE w:val="0"/>
              <w:autoSpaceDN w:val="0"/>
              <w:ind w:left="67"/>
              <w:rPr>
                <w:rFonts w:eastAsia="Arial"/>
                <w:lang w:val="es-ES_tradnl"/>
              </w:rPr>
            </w:pPr>
            <w:r w:rsidRPr="00F40522">
              <w:rPr>
                <w:rFonts w:eastAsia="Arial"/>
                <w:szCs w:val="22"/>
                <w:lang w:val="es-ES_tradnl"/>
              </w:rPr>
              <w:t>Aún no se ha iniciado</w:t>
            </w:r>
          </w:p>
        </w:tc>
        <w:tc>
          <w:tcPr>
            <w:tcW w:w="876" w:type="dxa"/>
            <w:vAlign w:val="center"/>
          </w:tcPr>
          <w:p w14:paraId="5FABF355" w14:textId="77777777" w:rsidR="00AF304A" w:rsidRPr="00F40522" w:rsidRDefault="00D01FE1" w:rsidP="00136A63">
            <w:pPr>
              <w:widowControl w:val="0"/>
              <w:autoSpaceDE w:val="0"/>
              <w:autoSpaceDN w:val="0"/>
              <w:jc w:val="center"/>
              <w:rPr>
                <w:rFonts w:eastAsia="Arial"/>
                <w:lang w:val="es-ES_tradnl"/>
              </w:rPr>
            </w:pPr>
            <w:r w:rsidRPr="00F40522">
              <w:rPr>
                <w:rFonts w:eastAsia="Arial"/>
                <w:szCs w:val="22"/>
                <w:lang w:val="es-ES_tradnl"/>
              </w:rPr>
              <w:t>SA</w:t>
            </w:r>
          </w:p>
        </w:tc>
      </w:tr>
      <w:tr w:rsidR="00685B14" w:rsidRPr="00F40522" w14:paraId="0A38A8A3" w14:textId="77777777" w:rsidTr="00D307FC">
        <w:trPr>
          <w:trHeight w:val="508"/>
        </w:trPr>
        <w:tc>
          <w:tcPr>
            <w:tcW w:w="2410" w:type="dxa"/>
            <w:tcBorders>
              <w:right w:val="single" w:sz="6" w:space="0" w:color="000000"/>
            </w:tcBorders>
            <w:vAlign w:val="center"/>
          </w:tcPr>
          <w:p w14:paraId="21597CE4" w14:textId="77777777" w:rsidR="00DF39E3" w:rsidRPr="00F40522" w:rsidRDefault="00D01FE1" w:rsidP="00310671">
            <w:pPr>
              <w:widowControl w:val="0"/>
              <w:autoSpaceDE w:val="0"/>
              <w:autoSpaceDN w:val="0"/>
              <w:ind w:left="67"/>
              <w:rPr>
                <w:lang w:val="es-ES_tradnl"/>
              </w:rPr>
            </w:pPr>
            <w:r w:rsidRPr="00F40522">
              <w:rPr>
                <w:rFonts w:eastAsia="Arial"/>
                <w:szCs w:val="22"/>
                <w:lang w:val="es-ES_tradnl"/>
              </w:rPr>
              <w:t>Elaboración de un estudio exploratorio</w:t>
            </w:r>
          </w:p>
        </w:tc>
        <w:tc>
          <w:tcPr>
            <w:tcW w:w="2695" w:type="dxa"/>
            <w:tcBorders>
              <w:left w:val="single" w:sz="6" w:space="0" w:color="000000"/>
            </w:tcBorders>
            <w:vAlign w:val="center"/>
          </w:tcPr>
          <w:p w14:paraId="0119013C" w14:textId="31661F02" w:rsidR="00AF304A" w:rsidRPr="00F40522" w:rsidRDefault="00D01FE1" w:rsidP="00310671">
            <w:pPr>
              <w:widowControl w:val="0"/>
              <w:autoSpaceDE w:val="0"/>
              <w:autoSpaceDN w:val="0"/>
              <w:ind w:left="67"/>
              <w:rPr>
                <w:rFonts w:eastAsia="Arial"/>
                <w:lang w:val="es-ES_tradnl"/>
              </w:rPr>
            </w:pPr>
            <w:r w:rsidRPr="00F40522">
              <w:rPr>
                <w:rFonts w:eastAsia="Arial"/>
                <w:szCs w:val="22"/>
                <w:lang w:val="es-ES_tradnl"/>
              </w:rPr>
              <w:t>Un estudio exploratorio elaborado y publicado por la OMPI y todos los países beneficiarios</w:t>
            </w:r>
            <w:r w:rsidR="00617C9B" w:rsidRPr="00F40522">
              <w:rPr>
                <w:rFonts w:eastAsia="Arial"/>
                <w:szCs w:val="22"/>
                <w:lang w:val="es-ES_tradnl"/>
              </w:rPr>
              <w:t>.</w:t>
            </w:r>
          </w:p>
        </w:tc>
        <w:tc>
          <w:tcPr>
            <w:tcW w:w="3401" w:type="dxa"/>
            <w:vAlign w:val="center"/>
          </w:tcPr>
          <w:p w14:paraId="37511C6F" w14:textId="77777777" w:rsidR="00AF304A" w:rsidRPr="00F40522" w:rsidRDefault="00D01FE1" w:rsidP="00310671">
            <w:pPr>
              <w:widowControl w:val="0"/>
              <w:autoSpaceDE w:val="0"/>
              <w:autoSpaceDN w:val="0"/>
              <w:ind w:left="67"/>
              <w:rPr>
                <w:rFonts w:eastAsia="Arial"/>
                <w:lang w:val="es-ES_tradnl"/>
              </w:rPr>
            </w:pPr>
            <w:r w:rsidRPr="00F40522">
              <w:rPr>
                <w:rFonts w:eastAsia="Arial"/>
                <w:szCs w:val="22"/>
                <w:lang w:val="es-ES_tradnl"/>
              </w:rPr>
              <w:t>Aún no se ha iniciado</w:t>
            </w:r>
          </w:p>
        </w:tc>
        <w:tc>
          <w:tcPr>
            <w:tcW w:w="876" w:type="dxa"/>
            <w:vAlign w:val="center"/>
          </w:tcPr>
          <w:p w14:paraId="3DBCACA9" w14:textId="77777777" w:rsidR="00AF304A" w:rsidRPr="00F40522" w:rsidRDefault="00D01FE1" w:rsidP="00136A63">
            <w:pPr>
              <w:widowControl w:val="0"/>
              <w:autoSpaceDE w:val="0"/>
              <w:autoSpaceDN w:val="0"/>
              <w:jc w:val="center"/>
              <w:rPr>
                <w:rFonts w:eastAsia="Arial"/>
                <w:lang w:val="es-ES_tradnl"/>
              </w:rPr>
            </w:pPr>
            <w:r w:rsidRPr="00F40522">
              <w:rPr>
                <w:rFonts w:eastAsia="Arial"/>
                <w:szCs w:val="22"/>
                <w:lang w:val="es-ES_tradnl"/>
              </w:rPr>
              <w:t>SA</w:t>
            </w:r>
          </w:p>
        </w:tc>
      </w:tr>
      <w:tr w:rsidR="00685B14" w:rsidRPr="00F40522" w14:paraId="6FAE9A5F" w14:textId="77777777" w:rsidTr="00D307FC">
        <w:trPr>
          <w:trHeight w:val="508"/>
        </w:trPr>
        <w:tc>
          <w:tcPr>
            <w:tcW w:w="2410" w:type="dxa"/>
            <w:vMerge w:val="restart"/>
            <w:tcBorders>
              <w:right w:val="single" w:sz="6" w:space="0" w:color="000000"/>
            </w:tcBorders>
            <w:vAlign w:val="center"/>
          </w:tcPr>
          <w:p w14:paraId="3AAA3581" w14:textId="77777777" w:rsidR="00160687" w:rsidRPr="00F40522" w:rsidRDefault="00D01FE1" w:rsidP="00310671">
            <w:pPr>
              <w:widowControl w:val="0"/>
              <w:autoSpaceDE w:val="0"/>
              <w:autoSpaceDN w:val="0"/>
              <w:ind w:left="67"/>
              <w:rPr>
                <w:lang w:val="es-ES_tradnl"/>
              </w:rPr>
            </w:pPr>
            <w:r w:rsidRPr="00F40522">
              <w:rPr>
                <w:rFonts w:eastAsia="Arial"/>
                <w:szCs w:val="22"/>
                <w:lang w:val="es-ES_tradnl"/>
              </w:rPr>
              <w:t>Si fuese posible y aplicable, identificación de las tecnologías innovadoras disponibles que podrían responder a las necesidades de los sectores y oficios identificados para reducir los accidentes de trabajo y las enfermedades profesionales</w:t>
            </w:r>
          </w:p>
        </w:tc>
        <w:tc>
          <w:tcPr>
            <w:tcW w:w="2695" w:type="dxa"/>
            <w:tcBorders>
              <w:left w:val="single" w:sz="6" w:space="0" w:color="000000"/>
            </w:tcBorders>
            <w:vAlign w:val="center"/>
          </w:tcPr>
          <w:p w14:paraId="2ED369DC" w14:textId="35C06DFD" w:rsidR="00160687" w:rsidRPr="00F40522" w:rsidRDefault="00D01FE1" w:rsidP="00310671">
            <w:pPr>
              <w:widowControl w:val="0"/>
              <w:autoSpaceDE w:val="0"/>
              <w:autoSpaceDN w:val="0"/>
              <w:ind w:left="67"/>
              <w:rPr>
                <w:lang w:val="es-ES_tradnl"/>
              </w:rPr>
            </w:pPr>
            <w:r w:rsidRPr="00F40522">
              <w:rPr>
                <w:rFonts w:eastAsia="Arial"/>
                <w:szCs w:val="22"/>
                <w:lang w:val="es-ES_tradnl"/>
              </w:rPr>
              <w:t>Elaboración de cuatro recopilaciones (una en cada país) de las tecnologías innovadoras prácticas y disponibles que podrían responder a las necesidades de los sectores y los ámbitos identificados para reducir los accidentes laborales y las enfermedades profesionales</w:t>
            </w:r>
            <w:r w:rsidR="00617C9B" w:rsidRPr="00F40522">
              <w:rPr>
                <w:rFonts w:eastAsia="Arial"/>
                <w:szCs w:val="22"/>
                <w:lang w:val="es-ES_tradnl"/>
              </w:rPr>
              <w:t>.</w:t>
            </w:r>
          </w:p>
        </w:tc>
        <w:tc>
          <w:tcPr>
            <w:tcW w:w="3401" w:type="dxa"/>
            <w:vAlign w:val="center"/>
          </w:tcPr>
          <w:p w14:paraId="7F90E825" w14:textId="77777777" w:rsidR="00160687" w:rsidRPr="00F40522" w:rsidRDefault="00D01FE1" w:rsidP="00310671">
            <w:pPr>
              <w:widowControl w:val="0"/>
              <w:autoSpaceDE w:val="0"/>
              <w:autoSpaceDN w:val="0"/>
              <w:ind w:left="67"/>
              <w:rPr>
                <w:rFonts w:eastAsia="Arial"/>
                <w:lang w:val="es-ES_tradnl"/>
              </w:rPr>
            </w:pPr>
            <w:r w:rsidRPr="00F40522">
              <w:rPr>
                <w:rFonts w:eastAsia="Arial"/>
                <w:szCs w:val="22"/>
                <w:lang w:val="es-ES_tradnl"/>
              </w:rPr>
              <w:t>Aún no se ha iniciado</w:t>
            </w:r>
          </w:p>
        </w:tc>
        <w:tc>
          <w:tcPr>
            <w:tcW w:w="876" w:type="dxa"/>
            <w:vAlign w:val="center"/>
          </w:tcPr>
          <w:p w14:paraId="7526E1BA" w14:textId="77777777" w:rsidR="00160687" w:rsidRPr="00F40522" w:rsidRDefault="00D01FE1" w:rsidP="00136A63">
            <w:pPr>
              <w:widowControl w:val="0"/>
              <w:autoSpaceDE w:val="0"/>
              <w:autoSpaceDN w:val="0"/>
              <w:jc w:val="center"/>
              <w:rPr>
                <w:rFonts w:eastAsia="Arial"/>
                <w:lang w:val="es-ES_tradnl"/>
              </w:rPr>
            </w:pPr>
            <w:r w:rsidRPr="00F40522">
              <w:rPr>
                <w:rFonts w:eastAsia="Arial"/>
                <w:szCs w:val="22"/>
                <w:lang w:val="es-ES_tradnl"/>
              </w:rPr>
              <w:t>SA</w:t>
            </w:r>
          </w:p>
        </w:tc>
      </w:tr>
      <w:tr w:rsidR="00685B14" w:rsidRPr="00F40522" w14:paraId="4EE30AB1" w14:textId="77777777" w:rsidTr="00D307FC">
        <w:trPr>
          <w:trHeight w:val="508"/>
        </w:trPr>
        <w:tc>
          <w:tcPr>
            <w:tcW w:w="2410" w:type="dxa"/>
            <w:vMerge/>
            <w:tcBorders>
              <w:right w:val="single" w:sz="6" w:space="0" w:color="000000"/>
            </w:tcBorders>
            <w:vAlign w:val="center"/>
          </w:tcPr>
          <w:p w14:paraId="18652DD1" w14:textId="77777777" w:rsidR="00160687" w:rsidRPr="00F40522" w:rsidRDefault="00160687" w:rsidP="00310671">
            <w:pPr>
              <w:widowControl w:val="0"/>
              <w:autoSpaceDE w:val="0"/>
              <w:autoSpaceDN w:val="0"/>
              <w:ind w:left="67"/>
              <w:rPr>
                <w:lang w:val="es-ES_tradnl"/>
              </w:rPr>
            </w:pPr>
          </w:p>
        </w:tc>
        <w:tc>
          <w:tcPr>
            <w:tcW w:w="2695" w:type="dxa"/>
            <w:tcBorders>
              <w:left w:val="single" w:sz="6" w:space="0" w:color="000000"/>
            </w:tcBorders>
            <w:vAlign w:val="center"/>
          </w:tcPr>
          <w:p w14:paraId="7C9B75C7" w14:textId="5B24CD8E" w:rsidR="00160687" w:rsidRPr="00F40522" w:rsidRDefault="00FF01AC" w:rsidP="00FF01AC">
            <w:pPr>
              <w:widowControl w:val="0"/>
              <w:autoSpaceDE w:val="0"/>
              <w:autoSpaceDN w:val="0"/>
              <w:ind w:left="67"/>
              <w:rPr>
                <w:lang w:val="es-ES_tradnl"/>
              </w:rPr>
            </w:pPr>
            <w:r w:rsidRPr="00F40522">
              <w:rPr>
                <w:rFonts w:eastAsia="Arial"/>
                <w:szCs w:val="22"/>
                <w:lang w:val="es-ES_tradnl"/>
              </w:rPr>
              <w:t>Realización de un informe, o más de uno,</w:t>
            </w:r>
            <w:r w:rsidR="00D01FE1" w:rsidRPr="00F40522">
              <w:rPr>
                <w:rFonts w:eastAsia="Arial"/>
                <w:szCs w:val="22"/>
                <w:lang w:val="es-ES_tradnl"/>
              </w:rPr>
              <w:t xml:space="preserve"> sobre la actividad de patentamiento de la tecnología innovadora más práctica y disponible identificada en las recopilaciones</w:t>
            </w:r>
            <w:r w:rsidR="00617C9B" w:rsidRPr="00F40522">
              <w:rPr>
                <w:rFonts w:eastAsia="Arial"/>
                <w:szCs w:val="22"/>
                <w:lang w:val="es-ES_tradnl"/>
              </w:rPr>
              <w:t>.</w:t>
            </w:r>
          </w:p>
        </w:tc>
        <w:tc>
          <w:tcPr>
            <w:tcW w:w="3401" w:type="dxa"/>
            <w:vAlign w:val="center"/>
          </w:tcPr>
          <w:p w14:paraId="73023EBD" w14:textId="77777777" w:rsidR="00160687" w:rsidRPr="00F40522" w:rsidRDefault="00D01FE1" w:rsidP="00310671">
            <w:pPr>
              <w:widowControl w:val="0"/>
              <w:autoSpaceDE w:val="0"/>
              <w:autoSpaceDN w:val="0"/>
              <w:ind w:left="67"/>
              <w:rPr>
                <w:rFonts w:eastAsia="Arial"/>
                <w:lang w:val="es-ES_tradnl"/>
              </w:rPr>
            </w:pPr>
            <w:r w:rsidRPr="00F40522">
              <w:rPr>
                <w:rFonts w:eastAsia="Arial"/>
                <w:szCs w:val="22"/>
                <w:lang w:val="es-ES_tradnl"/>
              </w:rPr>
              <w:t>Aún no se ha iniciado</w:t>
            </w:r>
          </w:p>
        </w:tc>
        <w:tc>
          <w:tcPr>
            <w:tcW w:w="876" w:type="dxa"/>
            <w:vAlign w:val="center"/>
          </w:tcPr>
          <w:p w14:paraId="382DC4C8" w14:textId="77777777" w:rsidR="00160687" w:rsidRPr="00F40522" w:rsidRDefault="00D01FE1" w:rsidP="00136A63">
            <w:pPr>
              <w:widowControl w:val="0"/>
              <w:autoSpaceDE w:val="0"/>
              <w:autoSpaceDN w:val="0"/>
              <w:jc w:val="center"/>
              <w:rPr>
                <w:rFonts w:eastAsia="Arial"/>
                <w:lang w:val="es-ES_tradnl"/>
              </w:rPr>
            </w:pPr>
            <w:r w:rsidRPr="00F40522">
              <w:rPr>
                <w:rFonts w:eastAsia="Arial"/>
                <w:szCs w:val="22"/>
                <w:lang w:val="es-ES_tradnl"/>
              </w:rPr>
              <w:t>SA</w:t>
            </w:r>
          </w:p>
        </w:tc>
      </w:tr>
      <w:tr w:rsidR="00685B14" w:rsidRPr="00F40522" w14:paraId="0C45493C" w14:textId="77777777" w:rsidTr="001E1B8A">
        <w:trPr>
          <w:trHeight w:val="323"/>
        </w:trPr>
        <w:tc>
          <w:tcPr>
            <w:tcW w:w="2410" w:type="dxa"/>
            <w:tcBorders>
              <w:right w:val="single" w:sz="6" w:space="0" w:color="000000"/>
            </w:tcBorders>
            <w:vAlign w:val="center"/>
          </w:tcPr>
          <w:p w14:paraId="771E0090" w14:textId="77777777" w:rsidR="00160687" w:rsidRPr="00F40522" w:rsidRDefault="00D01FE1" w:rsidP="00310671">
            <w:pPr>
              <w:widowControl w:val="0"/>
              <w:autoSpaceDE w:val="0"/>
              <w:autoSpaceDN w:val="0"/>
              <w:ind w:left="67"/>
              <w:rPr>
                <w:lang w:val="es-ES_tradnl"/>
              </w:rPr>
            </w:pPr>
            <w:r w:rsidRPr="00F40522">
              <w:rPr>
                <w:rFonts w:eastAsia="Arial"/>
                <w:szCs w:val="22"/>
                <w:lang w:val="es-ES_tradnl"/>
              </w:rPr>
              <w:t>Sensibilización sobre la función que desempeña la PI en la promoción del desarrollo de tecnologías y productos innovadores con objeto de mejorar las condiciones laborales</w:t>
            </w:r>
          </w:p>
        </w:tc>
        <w:tc>
          <w:tcPr>
            <w:tcW w:w="2695" w:type="dxa"/>
            <w:tcBorders>
              <w:left w:val="single" w:sz="6" w:space="0" w:color="000000"/>
            </w:tcBorders>
            <w:vAlign w:val="center"/>
          </w:tcPr>
          <w:p w14:paraId="55089377" w14:textId="1A40E446" w:rsidR="00160687" w:rsidRPr="00F40522" w:rsidRDefault="00D01FE1" w:rsidP="00310671">
            <w:pPr>
              <w:widowControl w:val="0"/>
              <w:autoSpaceDE w:val="0"/>
              <w:autoSpaceDN w:val="0"/>
              <w:ind w:left="67"/>
              <w:rPr>
                <w:lang w:val="es-ES_tradnl"/>
              </w:rPr>
            </w:pPr>
            <w:r w:rsidRPr="00F40522">
              <w:rPr>
                <w:rFonts w:eastAsia="Arial"/>
                <w:szCs w:val="22"/>
                <w:lang w:val="es-ES_tradnl"/>
              </w:rPr>
              <w:t>Lanzamiento de cuatro campañas de sensibilización sobre la función de la PI en la promoción del desarrollo de tecnologías y productos innovadores</w:t>
            </w:r>
            <w:r w:rsidR="00617C9B" w:rsidRPr="00F40522">
              <w:rPr>
                <w:rFonts w:eastAsia="Arial"/>
                <w:szCs w:val="22"/>
                <w:lang w:val="es-ES_tradnl"/>
              </w:rPr>
              <w:t>.</w:t>
            </w:r>
          </w:p>
        </w:tc>
        <w:tc>
          <w:tcPr>
            <w:tcW w:w="3401" w:type="dxa"/>
            <w:vAlign w:val="center"/>
          </w:tcPr>
          <w:p w14:paraId="450E1F83" w14:textId="77777777" w:rsidR="00160687" w:rsidRPr="00F40522" w:rsidRDefault="00D01FE1" w:rsidP="00310671">
            <w:pPr>
              <w:widowControl w:val="0"/>
              <w:autoSpaceDE w:val="0"/>
              <w:autoSpaceDN w:val="0"/>
              <w:ind w:left="67"/>
              <w:rPr>
                <w:rFonts w:eastAsia="Arial"/>
                <w:lang w:val="es-ES_tradnl"/>
              </w:rPr>
            </w:pPr>
            <w:r w:rsidRPr="00F40522">
              <w:rPr>
                <w:rFonts w:eastAsia="Arial"/>
                <w:szCs w:val="22"/>
                <w:lang w:val="es-ES_tradnl"/>
              </w:rPr>
              <w:t>Aún no se ha iniciado</w:t>
            </w:r>
          </w:p>
        </w:tc>
        <w:tc>
          <w:tcPr>
            <w:tcW w:w="876" w:type="dxa"/>
            <w:vAlign w:val="center"/>
          </w:tcPr>
          <w:p w14:paraId="49DBB1EA" w14:textId="77777777" w:rsidR="00160687" w:rsidRPr="00F40522" w:rsidRDefault="00D01FE1" w:rsidP="00136A63">
            <w:pPr>
              <w:widowControl w:val="0"/>
              <w:autoSpaceDE w:val="0"/>
              <w:autoSpaceDN w:val="0"/>
              <w:jc w:val="center"/>
              <w:rPr>
                <w:rFonts w:eastAsia="Arial"/>
                <w:lang w:val="es-ES_tradnl"/>
              </w:rPr>
            </w:pPr>
            <w:r w:rsidRPr="00F40522">
              <w:rPr>
                <w:rFonts w:eastAsia="Arial"/>
                <w:szCs w:val="22"/>
                <w:lang w:val="es-ES_tradnl"/>
              </w:rPr>
              <w:t>SA</w:t>
            </w:r>
          </w:p>
        </w:tc>
      </w:tr>
      <w:tr w:rsidR="00685B14" w:rsidRPr="00F40522" w14:paraId="399EA732" w14:textId="77777777" w:rsidTr="00946B76">
        <w:trPr>
          <w:trHeight w:val="710"/>
        </w:trPr>
        <w:tc>
          <w:tcPr>
            <w:tcW w:w="2410" w:type="dxa"/>
            <w:vMerge w:val="restart"/>
            <w:tcBorders>
              <w:right w:val="single" w:sz="6" w:space="0" w:color="000000"/>
            </w:tcBorders>
            <w:vAlign w:val="center"/>
          </w:tcPr>
          <w:p w14:paraId="59173380" w14:textId="732D8AF8" w:rsidR="00160687" w:rsidRPr="00F40522" w:rsidRDefault="00D01FE1" w:rsidP="00310671">
            <w:pPr>
              <w:widowControl w:val="0"/>
              <w:autoSpaceDE w:val="0"/>
              <w:autoSpaceDN w:val="0"/>
              <w:ind w:left="67"/>
              <w:rPr>
                <w:lang w:val="es-ES_tradnl"/>
              </w:rPr>
            </w:pPr>
            <w:r w:rsidRPr="00F40522">
              <w:rPr>
                <w:rFonts w:eastAsia="Arial"/>
                <w:szCs w:val="22"/>
                <w:lang w:val="es-ES_tradnl"/>
              </w:rPr>
              <w:t>Establecimiento de redes eficaces y sostenibles para fomentar</w:t>
            </w:r>
            <w:r w:rsidR="00FF01AC" w:rsidRPr="00F40522">
              <w:rPr>
                <w:rFonts w:eastAsia="Arial"/>
                <w:szCs w:val="22"/>
                <w:lang w:val="es-ES_tradnl"/>
              </w:rPr>
              <w:t xml:space="preserve"> una mejor colaboración entre l</w:t>
            </w:r>
            <w:r w:rsidRPr="00F40522">
              <w:rPr>
                <w:rFonts w:eastAsia="Arial"/>
                <w:szCs w:val="22"/>
                <w:lang w:val="es-ES_tradnl"/>
              </w:rPr>
              <w:t>os sectores que necesitan tecnologías y pro</w:t>
            </w:r>
            <w:r w:rsidR="00FF01AC" w:rsidRPr="00F40522">
              <w:rPr>
                <w:rFonts w:eastAsia="Arial"/>
                <w:szCs w:val="22"/>
                <w:lang w:val="es-ES_tradnl"/>
              </w:rPr>
              <w:t xml:space="preserve">ductos innovadores y </w:t>
            </w:r>
            <w:r w:rsidRPr="00F40522">
              <w:rPr>
                <w:rFonts w:eastAsia="Arial"/>
                <w:szCs w:val="22"/>
                <w:lang w:val="es-ES_tradnl"/>
              </w:rPr>
              <w:t>los que tienen la capacidad de desarrollar y/o suministrar esa clase de tecnologías y productos, o la voluntad de conceder licencias sobre estas con el fin de reducir los accidentes laborales y las enfermedades profesionales</w:t>
            </w:r>
          </w:p>
        </w:tc>
        <w:tc>
          <w:tcPr>
            <w:tcW w:w="2695" w:type="dxa"/>
            <w:tcBorders>
              <w:left w:val="single" w:sz="6" w:space="0" w:color="000000"/>
            </w:tcBorders>
            <w:vAlign w:val="center"/>
          </w:tcPr>
          <w:p w14:paraId="6A1F91E2" w14:textId="46820F65" w:rsidR="00160687" w:rsidRPr="00F40522" w:rsidRDefault="00D01FE1" w:rsidP="00310671">
            <w:pPr>
              <w:widowControl w:val="0"/>
              <w:autoSpaceDE w:val="0"/>
              <w:autoSpaceDN w:val="0"/>
              <w:ind w:left="67"/>
              <w:rPr>
                <w:lang w:val="es-ES_tradnl"/>
              </w:rPr>
            </w:pPr>
            <w:r w:rsidRPr="00F40522">
              <w:rPr>
                <w:rFonts w:eastAsia="Arial"/>
                <w:szCs w:val="22"/>
                <w:lang w:val="es-ES_tradnl"/>
              </w:rPr>
              <w:t>Establecimiento de una red de colaboración</w:t>
            </w:r>
            <w:r w:rsidR="00617C9B" w:rsidRPr="00F40522">
              <w:rPr>
                <w:rFonts w:eastAsia="Arial"/>
                <w:szCs w:val="22"/>
                <w:lang w:val="es-ES_tradnl"/>
              </w:rPr>
              <w:t>.</w:t>
            </w:r>
          </w:p>
        </w:tc>
        <w:tc>
          <w:tcPr>
            <w:tcW w:w="3401" w:type="dxa"/>
            <w:vAlign w:val="center"/>
          </w:tcPr>
          <w:p w14:paraId="582C89E1" w14:textId="77777777" w:rsidR="00160687" w:rsidRPr="00F40522" w:rsidRDefault="00D01FE1" w:rsidP="00310671">
            <w:pPr>
              <w:widowControl w:val="0"/>
              <w:autoSpaceDE w:val="0"/>
              <w:autoSpaceDN w:val="0"/>
              <w:ind w:left="67"/>
              <w:rPr>
                <w:rFonts w:eastAsia="Arial"/>
                <w:lang w:val="es-ES_tradnl"/>
              </w:rPr>
            </w:pPr>
            <w:r w:rsidRPr="00F40522">
              <w:rPr>
                <w:rFonts w:eastAsia="Arial"/>
                <w:szCs w:val="22"/>
                <w:lang w:val="es-ES_tradnl"/>
              </w:rPr>
              <w:t>Aún no se ha iniciado</w:t>
            </w:r>
          </w:p>
        </w:tc>
        <w:tc>
          <w:tcPr>
            <w:tcW w:w="876" w:type="dxa"/>
            <w:vAlign w:val="center"/>
          </w:tcPr>
          <w:p w14:paraId="3FB26377" w14:textId="77777777" w:rsidR="00160687" w:rsidRPr="00F40522" w:rsidRDefault="00D01FE1" w:rsidP="00136A63">
            <w:pPr>
              <w:widowControl w:val="0"/>
              <w:autoSpaceDE w:val="0"/>
              <w:autoSpaceDN w:val="0"/>
              <w:jc w:val="center"/>
              <w:rPr>
                <w:rFonts w:eastAsia="Arial"/>
                <w:lang w:val="es-ES_tradnl"/>
              </w:rPr>
            </w:pPr>
            <w:r w:rsidRPr="00F40522">
              <w:rPr>
                <w:rFonts w:eastAsia="Arial"/>
                <w:szCs w:val="22"/>
                <w:lang w:val="es-ES_tradnl"/>
              </w:rPr>
              <w:t>SA</w:t>
            </w:r>
          </w:p>
        </w:tc>
      </w:tr>
      <w:tr w:rsidR="00685B14" w:rsidRPr="00F40522" w14:paraId="676DB722" w14:textId="77777777" w:rsidTr="00D307FC">
        <w:trPr>
          <w:trHeight w:val="508"/>
        </w:trPr>
        <w:tc>
          <w:tcPr>
            <w:tcW w:w="2410" w:type="dxa"/>
            <w:vMerge/>
            <w:tcBorders>
              <w:right w:val="single" w:sz="6" w:space="0" w:color="000000"/>
            </w:tcBorders>
            <w:vAlign w:val="center"/>
          </w:tcPr>
          <w:p w14:paraId="1680F046" w14:textId="77777777" w:rsidR="00160687" w:rsidRPr="00F40522" w:rsidRDefault="00160687" w:rsidP="00310671">
            <w:pPr>
              <w:widowControl w:val="0"/>
              <w:autoSpaceDE w:val="0"/>
              <w:autoSpaceDN w:val="0"/>
              <w:ind w:left="67"/>
              <w:rPr>
                <w:lang w:val="es-ES_tradnl"/>
              </w:rPr>
            </w:pPr>
          </w:p>
        </w:tc>
        <w:tc>
          <w:tcPr>
            <w:tcW w:w="2695" w:type="dxa"/>
            <w:tcBorders>
              <w:left w:val="single" w:sz="6" w:space="0" w:color="000000"/>
            </w:tcBorders>
            <w:vAlign w:val="center"/>
          </w:tcPr>
          <w:p w14:paraId="6B8E6F5D" w14:textId="069577DA" w:rsidR="00160687" w:rsidRPr="00F40522" w:rsidRDefault="00D01FE1" w:rsidP="00310671">
            <w:pPr>
              <w:widowControl w:val="0"/>
              <w:autoSpaceDE w:val="0"/>
              <w:autoSpaceDN w:val="0"/>
              <w:ind w:left="67"/>
              <w:rPr>
                <w:lang w:val="es-ES_tradnl"/>
              </w:rPr>
            </w:pPr>
            <w:r w:rsidRPr="00F40522">
              <w:rPr>
                <w:rFonts w:eastAsia="Arial"/>
                <w:szCs w:val="22"/>
                <w:lang w:val="es-ES_tradnl"/>
              </w:rPr>
              <w:t>Elaboración de un programa educativo o guía sobre la utilización de herramientas de PI para reducir los accidentes laborales y las enfermedades profesionales</w:t>
            </w:r>
            <w:r w:rsidR="00617C9B" w:rsidRPr="00F40522">
              <w:rPr>
                <w:rFonts w:eastAsia="Arial"/>
                <w:szCs w:val="22"/>
                <w:lang w:val="es-ES_tradnl"/>
              </w:rPr>
              <w:t>.</w:t>
            </w:r>
          </w:p>
        </w:tc>
        <w:tc>
          <w:tcPr>
            <w:tcW w:w="3401" w:type="dxa"/>
            <w:vAlign w:val="center"/>
          </w:tcPr>
          <w:p w14:paraId="52533CFE" w14:textId="77777777" w:rsidR="00160687" w:rsidRPr="00F40522" w:rsidRDefault="00D01FE1" w:rsidP="00310671">
            <w:pPr>
              <w:widowControl w:val="0"/>
              <w:autoSpaceDE w:val="0"/>
              <w:autoSpaceDN w:val="0"/>
              <w:ind w:left="67"/>
              <w:rPr>
                <w:rFonts w:eastAsia="Arial"/>
                <w:lang w:val="es-ES_tradnl"/>
              </w:rPr>
            </w:pPr>
            <w:r w:rsidRPr="00F40522">
              <w:rPr>
                <w:rFonts w:eastAsia="Arial"/>
                <w:szCs w:val="22"/>
                <w:lang w:val="es-ES_tradnl"/>
              </w:rPr>
              <w:t>Aún no se ha iniciado</w:t>
            </w:r>
          </w:p>
        </w:tc>
        <w:tc>
          <w:tcPr>
            <w:tcW w:w="876" w:type="dxa"/>
            <w:vAlign w:val="center"/>
          </w:tcPr>
          <w:p w14:paraId="5E57C000" w14:textId="77777777" w:rsidR="00160687" w:rsidRPr="00F40522" w:rsidRDefault="00D01FE1" w:rsidP="00136A63">
            <w:pPr>
              <w:widowControl w:val="0"/>
              <w:autoSpaceDE w:val="0"/>
              <w:autoSpaceDN w:val="0"/>
              <w:jc w:val="center"/>
              <w:rPr>
                <w:rFonts w:eastAsia="Arial"/>
                <w:lang w:val="es-ES_tradnl"/>
              </w:rPr>
            </w:pPr>
            <w:r w:rsidRPr="00F40522">
              <w:rPr>
                <w:rFonts w:eastAsia="Arial"/>
                <w:szCs w:val="22"/>
                <w:lang w:val="es-ES_tradnl"/>
              </w:rPr>
              <w:t>SA</w:t>
            </w:r>
          </w:p>
        </w:tc>
      </w:tr>
      <w:tr w:rsidR="00685B14" w:rsidRPr="00F40522" w14:paraId="632C688A" w14:textId="77777777" w:rsidTr="00D307FC">
        <w:trPr>
          <w:trHeight w:val="508"/>
        </w:trPr>
        <w:tc>
          <w:tcPr>
            <w:tcW w:w="2410" w:type="dxa"/>
            <w:vMerge/>
            <w:tcBorders>
              <w:right w:val="single" w:sz="6" w:space="0" w:color="000000"/>
            </w:tcBorders>
            <w:vAlign w:val="center"/>
          </w:tcPr>
          <w:p w14:paraId="77178C35" w14:textId="77777777" w:rsidR="00160687" w:rsidRPr="00F40522" w:rsidRDefault="00160687" w:rsidP="00310671">
            <w:pPr>
              <w:widowControl w:val="0"/>
              <w:autoSpaceDE w:val="0"/>
              <w:autoSpaceDN w:val="0"/>
              <w:ind w:left="67"/>
              <w:rPr>
                <w:lang w:val="es-ES_tradnl"/>
              </w:rPr>
            </w:pPr>
          </w:p>
        </w:tc>
        <w:tc>
          <w:tcPr>
            <w:tcW w:w="2695" w:type="dxa"/>
            <w:tcBorders>
              <w:left w:val="single" w:sz="6" w:space="0" w:color="000000"/>
            </w:tcBorders>
            <w:vAlign w:val="center"/>
          </w:tcPr>
          <w:p w14:paraId="0FEA3AA3" w14:textId="081B28EC" w:rsidR="00160687" w:rsidRPr="00F40522" w:rsidRDefault="00D01FE1" w:rsidP="00FF01AC">
            <w:pPr>
              <w:widowControl w:val="0"/>
              <w:autoSpaceDE w:val="0"/>
              <w:autoSpaceDN w:val="0"/>
              <w:ind w:left="67"/>
              <w:rPr>
                <w:lang w:val="es-ES_tradnl"/>
              </w:rPr>
            </w:pPr>
            <w:r w:rsidRPr="00F40522">
              <w:rPr>
                <w:rFonts w:eastAsia="Arial"/>
                <w:szCs w:val="22"/>
                <w:lang w:val="es-ES_tradnl"/>
              </w:rPr>
              <w:t>Compilación de material y métodos de sensibilización basados en los resultados de los seminarios y las campañas</w:t>
            </w:r>
            <w:r w:rsidR="00617C9B" w:rsidRPr="00F40522">
              <w:rPr>
                <w:rFonts w:eastAsia="Arial"/>
                <w:szCs w:val="22"/>
                <w:lang w:val="es-ES_tradnl"/>
              </w:rPr>
              <w:t>.</w:t>
            </w:r>
          </w:p>
        </w:tc>
        <w:tc>
          <w:tcPr>
            <w:tcW w:w="3401" w:type="dxa"/>
            <w:vAlign w:val="center"/>
          </w:tcPr>
          <w:p w14:paraId="27D841FA" w14:textId="77777777" w:rsidR="00160687" w:rsidRPr="00F40522" w:rsidRDefault="00D01FE1" w:rsidP="00310671">
            <w:pPr>
              <w:widowControl w:val="0"/>
              <w:autoSpaceDE w:val="0"/>
              <w:autoSpaceDN w:val="0"/>
              <w:ind w:left="67"/>
              <w:rPr>
                <w:rFonts w:eastAsia="Arial"/>
                <w:lang w:val="es-ES_tradnl"/>
              </w:rPr>
            </w:pPr>
            <w:r w:rsidRPr="00F40522">
              <w:rPr>
                <w:rFonts w:eastAsia="Arial"/>
                <w:szCs w:val="22"/>
                <w:lang w:val="es-ES_tradnl"/>
              </w:rPr>
              <w:t>Aún no se ha iniciado</w:t>
            </w:r>
          </w:p>
        </w:tc>
        <w:tc>
          <w:tcPr>
            <w:tcW w:w="876" w:type="dxa"/>
            <w:vAlign w:val="center"/>
          </w:tcPr>
          <w:p w14:paraId="2E67E797" w14:textId="77777777" w:rsidR="00160687" w:rsidRPr="00F40522" w:rsidRDefault="00D01FE1" w:rsidP="00136A63">
            <w:pPr>
              <w:widowControl w:val="0"/>
              <w:autoSpaceDE w:val="0"/>
              <w:autoSpaceDN w:val="0"/>
              <w:jc w:val="center"/>
              <w:rPr>
                <w:rFonts w:eastAsia="Arial"/>
                <w:lang w:val="es-ES_tradnl"/>
              </w:rPr>
            </w:pPr>
            <w:r w:rsidRPr="00F40522">
              <w:rPr>
                <w:rFonts w:eastAsia="Arial"/>
                <w:szCs w:val="22"/>
                <w:lang w:val="es-ES_tradnl"/>
              </w:rPr>
              <w:t>SA</w:t>
            </w:r>
          </w:p>
        </w:tc>
      </w:tr>
      <w:tr w:rsidR="00685B14" w:rsidRPr="00F40522" w14:paraId="584EC13D" w14:textId="77777777" w:rsidTr="00D307FC">
        <w:trPr>
          <w:trHeight w:val="508"/>
        </w:trPr>
        <w:tc>
          <w:tcPr>
            <w:tcW w:w="2410" w:type="dxa"/>
            <w:tcBorders>
              <w:right w:val="single" w:sz="6" w:space="0" w:color="000000"/>
            </w:tcBorders>
            <w:vAlign w:val="center"/>
          </w:tcPr>
          <w:p w14:paraId="39B36A6C" w14:textId="77777777" w:rsidR="00160687" w:rsidRPr="00F40522" w:rsidRDefault="00D01FE1" w:rsidP="00310671">
            <w:pPr>
              <w:widowControl w:val="0"/>
              <w:autoSpaceDE w:val="0"/>
              <w:autoSpaceDN w:val="0"/>
              <w:ind w:left="67"/>
              <w:rPr>
                <w:lang w:val="es-ES_tradnl"/>
              </w:rPr>
            </w:pPr>
            <w:r w:rsidRPr="00F40522">
              <w:rPr>
                <w:rFonts w:eastAsia="Arial"/>
                <w:szCs w:val="22"/>
                <w:lang w:val="es-ES_tradnl"/>
              </w:rPr>
              <w:t>Sensibilización sobre las repercusiones perjudiciales del uso de productos falsificados en el lugar de trabajo</w:t>
            </w:r>
          </w:p>
        </w:tc>
        <w:tc>
          <w:tcPr>
            <w:tcW w:w="2695" w:type="dxa"/>
            <w:tcBorders>
              <w:left w:val="single" w:sz="6" w:space="0" w:color="000000"/>
            </w:tcBorders>
            <w:vAlign w:val="center"/>
          </w:tcPr>
          <w:p w14:paraId="3306877A" w14:textId="03807086" w:rsidR="00160687" w:rsidRPr="00F40522" w:rsidRDefault="00D01FE1" w:rsidP="00310671">
            <w:pPr>
              <w:widowControl w:val="0"/>
              <w:autoSpaceDE w:val="0"/>
              <w:autoSpaceDN w:val="0"/>
              <w:ind w:left="67"/>
              <w:rPr>
                <w:lang w:val="es-ES_tradnl"/>
              </w:rPr>
            </w:pPr>
            <w:r w:rsidRPr="00F40522">
              <w:rPr>
                <w:rFonts w:eastAsia="Arial"/>
                <w:szCs w:val="22"/>
                <w:lang w:val="es-ES_tradnl"/>
              </w:rPr>
              <w:t>Organización y celebración de al menos cuatro seminarios nacionales de sensibilización (uno en cada país) para evitar el uso de productos falsificados en el lugar de trabajo</w:t>
            </w:r>
            <w:r w:rsidR="00617C9B" w:rsidRPr="00F40522">
              <w:rPr>
                <w:rFonts w:eastAsia="Arial"/>
                <w:szCs w:val="22"/>
                <w:lang w:val="es-ES_tradnl"/>
              </w:rPr>
              <w:t>.</w:t>
            </w:r>
          </w:p>
        </w:tc>
        <w:tc>
          <w:tcPr>
            <w:tcW w:w="3401" w:type="dxa"/>
            <w:vAlign w:val="center"/>
          </w:tcPr>
          <w:p w14:paraId="1C882FC9" w14:textId="77777777" w:rsidR="00160687" w:rsidRPr="00F40522" w:rsidRDefault="00D01FE1" w:rsidP="00310671">
            <w:pPr>
              <w:widowControl w:val="0"/>
              <w:autoSpaceDE w:val="0"/>
              <w:autoSpaceDN w:val="0"/>
              <w:ind w:left="67"/>
              <w:rPr>
                <w:rFonts w:eastAsia="Arial"/>
                <w:lang w:val="es-ES_tradnl"/>
              </w:rPr>
            </w:pPr>
            <w:r w:rsidRPr="00F40522">
              <w:rPr>
                <w:rFonts w:eastAsia="Arial"/>
                <w:szCs w:val="22"/>
                <w:lang w:val="es-ES_tradnl"/>
              </w:rPr>
              <w:t>Aún no se ha iniciado</w:t>
            </w:r>
          </w:p>
        </w:tc>
        <w:tc>
          <w:tcPr>
            <w:tcW w:w="876" w:type="dxa"/>
            <w:vAlign w:val="center"/>
          </w:tcPr>
          <w:p w14:paraId="2F9DEB0B" w14:textId="77777777" w:rsidR="00160687" w:rsidRPr="00F40522" w:rsidRDefault="00D01FE1" w:rsidP="00136A63">
            <w:pPr>
              <w:widowControl w:val="0"/>
              <w:autoSpaceDE w:val="0"/>
              <w:autoSpaceDN w:val="0"/>
              <w:jc w:val="center"/>
              <w:rPr>
                <w:rFonts w:eastAsia="Arial"/>
                <w:lang w:val="es-ES_tradnl"/>
              </w:rPr>
            </w:pPr>
            <w:r w:rsidRPr="00F40522">
              <w:rPr>
                <w:rFonts w:eastAsia="Arial"/>
                <w:szCs w:val="22"/>
                <w:lang w:val="es-ES_tradnl"/>
              </w:rPr>
              <w:t>SA</w:t>
            </w:r>
          </w:p>
        </w:tc>
      </w:tr>
    </w:tbl>
    <w:p w14:paraId="60581C7F" w14:textId="77777777" w:rsidR="002C19DE" w:rsidRPr="00F40522" w:rsidRDefault="002C19DE" w:rsidP="002C19DE">
      <w:pPr>
        <w:pStyle w:val="BodyText"/>
        <w:spacing w:after="0"/>
        <w:rPr>
          <w:lang w:val="es-ES_tradnl"/>
        </w:rPr>
      </w:pPr>
    </w:p>
    <w:p w14:paraId="2F4A1E16" w14:textId="77777777" w:rsidR="002C19DE" w:rsidRPr="00F40522" w:rsidRDefault="002C19DE" w:rsidP="002C19DE">
      <w:pPr>
        <w:pStyle w:val="BodyText"/>
        <w:spacing w:after="0"/>
        <w:rPr>
          <w:lang w:val="es-ES_tradnl"/>
        </w:rPr>
      </w:pPr>
    </w:p>
    <w:p w14:paraId="497105B0" w14:textId="77777777" w:rsidR="002C19DE" w:rsidRPr="00F40522" w:rsidRDefault="002C19DE" w:rsidP="002C19DE">
      <w:pPr>
        <w:pStyle w:val="BodyText"/>
        <w:spacing w:after="0"/>
        <w:rPr>
          <w:lang w:val="es-ES_tradnl"/>
        </w:rPr>
      </w:pPr>
    </w:p>
    <w:p w14:paraId="0FF406A9" w14:textId="77777777" w:rsidR="00F778DD" w:rsidRPr="00F40522" w:rsidRDefault="00D01FE1" w:rsidP="002C19DE">
      <w:pPr>
        <w:pStyle w:val="BodyText"/>
        <w:ind w:left="5533"/>
        <w:rPr>
          <w:lang w:val="es-ES_tradnl"/>
        </w:rPr>
      </w:pPr>
      <w:r w:rsidRPr="00F40522">
        <w:rPr>
          <w:rFonts w:eastAsia="Arial"/>
          <w:szCs w:val="22"/>
          <w:lang w:val="es-ES_tradnl"/>
        </w:rPr>
        <w:t>[Sigue el Anexo VIII]</w:t>
      </w:r>
    </w:p>
    <w:p w14:paraId="1FB02D14" w14:textId="77777777" w:rsidR="00F778DD" w:rsidRPr="00F40522" w:rsidRDefault="00F778DD" w:rsidP="00F778DD">
      <w:pPr>
        <w:rPr>
          <w:lang w:val="es-ES_tradnl"/>
        </w:rPr>
      </w:pPr>
    </w:p>
    <w:p w14:paraId="44BE2E22" w14:textId="77777777" w:rsidR="00F778DD" w:rsidRPr="00F40522" w:rsidRDefault="00F778DD">
      <w:pPr>
        <w:rPr>
          <w:lang w:val="es-ES_tradnl"/>
        </w:rPr>
        <w:sectPr w:rsidR="00F778DD" w:rsidRPr="00F40522" w:rsidSect="00CF07C0">
          <w:headerReference w:type="default" r:id="rId98"/>
          <w:headerReference w:type="first" r:id="rId99"/>
          <w:pgSz w:w="11907" w:h="16840" w:code="9"/>
          <w:pgMar w:top="1418" w:right="1418" w:bottom="1418" w:left="1418" w:header="709" w:footer="709" w:gutter="0"/>
          <w:pgNumType w:start="1"/>
          <w:cols w:space="720"/>
          <w:titlePg/>
          <w:docGrid w:linePitch="299"/>
        </w:sect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685B14" w:rsidRPr="00F40522" w14:paraId="4EB8E6DE" w14:textId="77777777" w:rsidTr="000E0E0C">
        <w:trPr>
          <w:trHeight w:val="431"/>
        </w:trPr>
        <w:tc>
          <w:tcPr>
            <w:tcW w:w="9290" w:type="dxa"/>
            <w:gridSpan w:val="2"/>
          </w:tcPr>
          <w:p w14:paraId="4EFCAE56" w14:textId="77777777" w:rsidR="00F778DD" w:rsidRPr="00F40522" w:rsidRDefault="00D01FE1" w:rsidP="00F778DD">
            <w:pPr>
              <w:rPr>
                <w:lang w:val="es-ES_tradnl"/>
              </w:rPr>
            </w:pPr>
            <w:r w:rsidRPr="00F40522">
              <w:rPr>
                <w:rFonts w:eastAsia="Arial"/>
                <w:szCs w:val="22"/>
                <w:lang w:val="es-ES_tradnl"/>
              </w:rPr>
              <w:t>RESUMEN DEL PROYECTO</w:t>
            </w:r>
          </w:p>
        </w:tc>
      </w:tr>
      <w:tr w:rsidR="00685B14" w:rsidRPr="00F40522" w14:paraId="1A6A51F6" w14:textId="77777777" w:rsidTr="00AC043E">
        <w:trPr>
          <w:trHeight w:val="324"/>
        </w:trPr>
        <w:tc>
          <w:tcPr>
            <w:tcW w:w="2377" w:type="dxa"/>
            <w:shd w:val="clear" w:color="auto" w:fill="68E089"/>
            <w:vAlign w:val="center"/>
          </w:tcPr>
          <w:p w14:paraId="267DB362" w14:textId="77777777" w:rsidR="00F778DD" w:rsidRPr="00F40522" w:rsidRDefault="00D01FE1" w:rsidP="00F778DD">
            <w:pPr>
              <w:rPr>
                <w:lang w:val="es-ES_tradnl"/>
              </w:rPr>
            </w:pPr>
            <w:r w:rsidRPr="00F40522">
              <w:rPr>
                <w:rFonts w:eastAsia="Arial"/>
                <w:szCs w:val="22"/>
                <w:u w:val="single"/>
                <w:lang w:val="es-ES_tradnl"/>
              </w:rPr>
              <w:t>Código del proyecto</w:t>
            </w:r>
          </w:p>
        </w:tc>
        <w:tc>
          <w:tcPr>
            <w:tcW w:w="6913" w:type="dxa"/>
            <w:vAlign w:val="center"/>
          </w:tcPr>
          <w:p w14:paraId="3F577D2F" w14:textId="77777777" w:rsidR="00F778DD" w:rsidRPr="00F40522" w:rsidRDefault="00D01FE1" w:rsidP="00C43311">
            <w:pPr>
              <w:pStyle w:val="TableParagraph"/>
              <w:ind w:left="109"/>
              <w:rPr>
                <w:lang w:val="es-ES_tradnl"/>
              </w:rPr>
            </w:pPr>
            <w:r w:rsidRPr="00F40522">
              <w:rPr>
                <w:lang w:val="es-ES_tradnl"/>
              </w:rPr>
              <w:t>DA_4_11_23_24_27_02</w:t>
            </w:r>
          </w:p>
        </w:tc>
      </w:tr>
      <w:tr w:rsidR="00685B14" w:rsidRPr="00F40522" w14:paraId="7EA75E88" w14:textId="77777777" w:rsidTr="00AC043E">
        <w:trPr>
          <w:trHeight w:val="342"/>
        </w:trPr>
        <w:tc>
          <w:tcPr>
            <w:tcW w:w="2377" w:type="dxa"/>
            <w:shd w:val="clear" w:color="auto" w:fill="68E089"/>
            <w:vAlign w:val="center"/>
          </w:tcPr>
          <w:p w14:paraId="7BD714B1" w14:textId="77777777" w:rsidR="00F778DD" w:rsidRPr="00F40522" w:rsidRDefault="00D01FE1" w:rsidP="00F778DD">
            <w:pPr>
              <w:rPr>
                <w:lang w:val="es-ES_tradnl"/>
              </w:rPr>
            </w:pPr>
            <w:r w:rsidRPr="00F40522">
              <w:rPr>
                <w:rFonts w:eastAsia="Arial"/>
                <w:szCs w:val="22"/>
                <w:u w:val="single"/>
                <w:lang w:val="es-ES_tradnl"/>
              </w:rPr>
              <w:t>Título</w:t>
            </w:r>
          </w:p>
        </w:tc>
        <w:tc>
          <w:tcPr>
            <w:tcW w:w="6913" w:type="dxa"/>
            <w:vAlign w:val="center"/>
          </w:tcPr>
          <w:p w14:paraId="0541D1B3" w14:textId="66151087" w:rsidR="00C43311" w:rsidRPr="00F40522" w:rsidRDefault="001417B7" w:rsidP="00DB5636">
            <w:pPr>
              <w:ind w:left="81"/>
              <w:rPr>
                <w:i/>
                <w:iCs/>
                <w:lang w:val="es-ES_tradnl"/>
              </w:rPr>
            </w:pPr>
            <w:hyperlink r:id="rId100" w:history="1">
              <w:r w:rsidR="00D01FE1" w:rsidRPr="00F40522">
                <w:rPr>
                  <w:rFonts w:eastAsia="Arial"/>
                  <w:color w:val="0000FF"/>
                  <w:szCs w:val="22"/>
                  <w:u w:val="single"/>
                  <w:lang w:val="es-ES_tradnl"/>
                </w:rPr>
                <w:t xml:space="preserve">Intensificación del uso de la propiedad intelectual para las aplicaciones móviles en el sector del </w:t>
              </w:r>
              <w:r w:rsidR="00D01FE1" w:rsidRPr="00F40522">
                <w:rPr>
                  <w:rFonts w:eastAsia="Arial"/>
                  <w:i/>
                  <w:iCs/>
                  <w:color w:val="0000FF"/>
                  <w:szCs w:val="22"/>
                  <w:u w:val="single"/>
                  <w:lang w:val="es-ES_tradnl"/>
                </w:rPr>
                <w:t>software</w:t>
              </w:r>
              <w:r w:rsidR="00D01FE1" w:rsidRPr="00F40522">
                <w:rPr>
                  <w:rFonts w:eastAsia="Arial"/>
                  <w:color w:val="0000FF"/>
                  <w:szCs w:val="22"/>
                  <w:u w:val="single"/>
                  <w:lang w:val="es-ES_tradnl"/>
                </w:rPr>
                <w:t xml:space="preserve"> - Fase II</w:t>
              </w:r>
            </w:hyperlink>
          </w:p>
          <w:p w14:paraId="49167C32" w14:textId="77777777" w:rsidR="00F778DD" w:rsidRPr="00F40522" w:rsidRDefault="00F778DD" w:rsidP="003A7A3F">
            <w:pPr>
              <w:pStyle w:val="TableParagraph"/>
              <w:spacing w:before="1"/>
              <w:ind w:left="109"/>
              <w:rPr>
                <w:lang w:val="es-ES_tradnl"/>
              </w:rPr>
            </w:pPr>
          </w:p>
        </w:tc>
      </w:tr>
      <w:tr w:rsidR="00685B14" w:rsidRPr="00F40522" w14:paraId="03453A58" w14:textId="77777777" w:rsidTr="00AC043E">
        <w:trPr>
          <w:trHeight w:val="531"/>
        </w:trPr>
        <w:tc>
          <w:tcPr>
            <w:tcW w:w="2377" w:type="dxa"/>
            <w:shd w:val="clear" w:color="auto" w:fill="68E089"/>
            <w:vAlign w:val="center"/>
          </w:tcPr>
          <w:p w14:paraId="75E27579" w14:textId="34BD4E32" w:rsidR="00F778DD" w:rsidRPr="00F40522" w:rsidRDefault="001417B7" w:rsidP="00F778DD">
            <w:pPr>
              <w:rPr>
                <w:lang w:val="es-ES_tradnl"/>
              </w:rPr>
            </w:pPr>
            <w:hyperlink r:id="rId101" w:history="1">
              <w:r w:rsidR="00873A26" w:rsidRPr="00F40522">
                <w:rPr>
                  <w:rFonts w:eastAsia="Arial"/>
                  <w:color w:val="0000FF"/>
                  <w:szCs w:val="22"/>
                  <w:u w:val="single"/>
                  <w:lang w:val="es-ES_tradnl"/>
                </w:rPr>
                <w:t>Recomendaciones de la Agenda para el Desarrollo</w:t>
              </w:r>
            </w:hyperlink>
          </w:p>
        </w:tc>
        <w:tc>
          <w:tcPr>
            <w:tcW w:w="6913" w:type="dxa"/>
            <w:vAlign w:val="center"/>
          </w:tcPr>
          <w:p w14:paraId="0BC19CB8" w14:textId="245FBD1B" w:rsidR="00C43311" w:rsidRPr="00F40522" w:rsidRDefault="00D01FE1" w:rsidP="00C43311">
            <w:pPr>
              <w:pStyle w:val="TableParagraph"/>
              <w:ind w:left="109" w:right="880"/>
              <w:rPr>
                <w:iCs/>
                <w:lang w:val="es-ES_tradnl"/>
              </w:rPr>
            </w:pPr>
            <w:r w:rsidRPr="00F40522">
              <w:rPr>
                <w:iCs/>
                <w:lang w:val="es-ES_tradnl"/>
              </w:rPr>
              <w:t>Recomendaciones</w:t>
            </w:r>
            <w:r w:rsidR="0030775D" w:rsidRPr="00F40522">
              <w:rPr>
                <w:iCs/>
                <w:lang w:val="es-ES_tradnl"/>
              </w:rPr>
              <w:t> 4</w:t>
            </w:r>
            <w:r w:rsidRPr="00F40522">
              <w:rPr>
                <w:iCs/>
                <w:lang w:val="es-ES_tradnl"/>
              </w:rPr>
              <w:t>,</w:t>
            </w:r>
            <w:r w:rsidR="0030775D" w:rsidRPr="00F40522">
              <w:rPr>
                <w:iCs/>
                <w:lang w:val="es-ES_tradnl"/>
              </w:rPr>
              <w:t> 1</w:t>
            </w:r>
            <w:r w:rsidRPr="00F40522">
              <w:rPr>
                <w:iCs/>
                <w:lang w:val="es-ES_tradnl"/>
              </w:rPr>
              <w:t>1,</w:t>
            </w:r>
            <w:r w:rsidR="0030775D" w:rsidRPr="00F40522">
              <w:rPr>
                <w:iCs/>
                <w:lang w:val="es-ES_tradnl"/>
              </w:rPr>
              <w:t> 2</w:t>
            </w:r>
            <w:r w:rsidRPr="00F40522">
              <w:rPr>
                <w:iCs/>
                <w:lang w:val="es-ES_tradnl"/>
              </w:rPr>
              <w:t>3,</w:t>
            </w:r>
            <w:r w:rsidR="0030775D" w:rsidRPr="00F40522">
              <w:rPr>
                <w:iCs/>
                <w:lang w:val="es-ES_tradnl"/>
              </w:rPr>
              <w:t> 2</w:t>
            </w:r>
            <w:r w:rsidRPr="00F40522">
              <w:rPr>
                <w:iCs/>
                <w:lang w:val="es-ES_tradnl"/>
              </w:rPr>
              <w:t>4 y</w:t>
            </w:r>
            <w:r w:rsidR="0030775D" w:rsidRPr="00F40522">
              <w:rPr>
                <w:iCs/>
                <w:lang w:val="es-ES_tradnl"/>
              </w:rPr>
              <w:t> 2</w:t>
            </w:r>
            <w:r w:rsidRPr="00F40522">
              <w:rPr>
                <w:iCs/>
                <w:lang w:val="es-ES_tradnl"/>
              </w:rPr>
              <w:t xml:space="preserve">7. </w:t>
            </w:r>
          </w:p>
          <w:p w14:paraId="1DA5F8C4" w14:textId="77777777" w:rsidR="007412B2" w:rsidRPr="00F40522" w:rsidRDefault="007412B2" w:rsidP="005454E4">
            <w:pPr>
              <w:pStyle w:val="TableParagraph"/>
              <w:spacing w:before="1"/>
              <w:ind w:left="109"/>
              <w:rPr>
                <w:iCs/>
                <w:lang w:val="es-ES_tradnl"/>
              </w:rPr>
            </w:pPr>
          </w:p>
        </w:tc>
      </w:tr>
      <w:tr w:rsidR="00685B14" w:rsidRPr="00F40522" w14:paraId="097A752C" w14:textId="77777777" w:rsidTr="00AC043E">
        <w:trPr>
          <w:trHeight w:val="621"/>
        </w:trPr>
        <w:tc>
          <w:tcPr>
            <w:tcW w:w="2377" w:type="dxa"/>
            <w:shd w:val="clear" w:color="auto" w:fill="68E089"/>
            <w:vAlign w:val="center"/>
          </w:tcPr>
          <w:p w14:paraId="11DBEBDB" w14:textId="77777777" w:rsidR="00F778DD" w:rsidRPr="00F40522" w:rsidRDefault="00D01FE1" w:rsidP="00F778DD">
            <w:pPr>
              <w:rPr>
                <w:lang w:val="es-ES_tradnl"/>
              </w:rPr>
            </w:pPr>
            <w:r w:rsidRPr="00F40522">
              <w:rPr>
                <w:rFonts w:eastAsia="Arial"/>
                <w:szCs w:val="22"/>
                <w:u w:val="single"/>
                <w:lang w:val="es-ES_tradnl"/>
              </w:rPr>
              <w:t>Presupuesto del proyecto</w:t>
            </w:r>
          </w:p>
        </w:tc>
        <w:tc>
          <w:tcPr>
            <w:tcW w:w="6913" w:type="dxa"/>
            <w:vAlign w:val="center"/>
          </w:tcPr>
          <w:p w14:paraId="3CF3F8A4" w14:textId="3A938A7A" w:rsidR="00221176" w:rsidRPr="00F40522" w:rsidRDefault="00D01FE1" w:rsidP="003A7A3F">
            <w:pPr>
              <w:pStyle w:val="TableParagraph"/>
              <w:spacing w:before="1"/>
              <w:ind w:left="109"/>
              <w:rPr>
                <w:lang w:val="es-ES_tradnl"/>
              </w:rPr>
            </w:pPr>
            <w:r w:rsidRPr="00F40522">
              <w:rPr>
                <w:lang w:val="es-ES_tradnl"/>
              </w:rPr>
              <w:t>Presupuesto total:</w:t>
            </w:r>
            <w:r w:rsidR="00D72F1C" w:rsidRPr="00F40522">
              <w:rPr>
                <w:lang w:val="es-ES_tradnl"/>
              </w:rPr>
              <w:t xml:space="preserve"> </w:t>
            </w:r>
            <w:r w:rsidR="0030775D" w:rsidRPr="00F40522">
              <w:rPr>
                <w:lang w:val="es-ES_tradnl"/>
              </w:rPr>
              <w:t>1</w:t>
            </w:r>
            <w:r w:rsidRPr="00F40522">
              <w:rPr>
                <w:lang w:val="es-ES_tradnl"/>
              </w:rPr>
              <w:t>50</w:t>
            </w:r>
            <w:r w:rsidR="0030775D" w:rsidRPr="00F40522">
              <w:rPr>
                <w:lang w:val="es-ES_tradnl"/>
              </w:rPr>
              <w:t> 0</w:t>
            </w:r>
            <w:r w:rsidRPr="00F40522">
              <w:rPr>
                <w:lang w:val="es-ES_tradnl"/>
              </w:rPr>
              <w:t>00 francos suizos asignados a recursos no relativos a personal.</w:t>
            </w:r>
          </w:p>
          <w:p w14:paraId="76969260" w14:textId="77777777" w:rsidR="00F778DD" w:rsidRPr="00F40522" w:rsidRDefault="00F778DD" w:rsidP="003A7A3F">
            <w:pPr>
              <w:pStyle w:val="TableParagraph"/>
              <w:spacing w:before="1"/>
              <w:ind w:left="109"/>
              <w:rPr>
                <w:lang w:val="es-ES_tradnl"/>
              </w:rPr>
            </w:pPr>
          </w:p>
        </w:tc>
      </w:tr>
      <w:tr w:rsidR="00685B14" w:rsidRPr="00F40522" w14:paraId="54BD3CC7" w14:textId="77777777" w:rsidTr="00AC043E">
        <w:trPr>
          <w:trHeight w:val="531"/>
        </w:trPr>
        <w:tc>
          <w:tcPr>
            <w:tcW w:w="2377" w:type="dxa"/>
            <w:shd w:val="clear" w:color="auto" w:fill="68E089"/>
            <w:vAlign w:val="center"/>
          </w:tcPr>
          <w:p w14:paraId="39EDDC0C" w14:textId="77777777" w:rsidR="00F778DD" w:rsidRPr="00F40522" w:rsidRDefault="00D01FE1" w:rsidP="00F778DD">
            <w:pPr>
              <w:rPr>
                <w:lang w:val="es-ES_tradnl"/>
              </w:rPr>
            </w:pPr>
            <w:r w:rsidRPr="00F40522">
              <w:rPr>
                <w:rFonts w:eastAsia="Arial"/>
                <w:szCs w:val="22"/>
                <w:u w:val="single"/>
                <w:lang w:val="es-ES_tradnl"/>
              </w:rPr>
              <w:t>Fecha de inicio del proyecto</w:t>
            </w:r>
          </w:p>
        </w:tc>
        <w:tc>
          <w:tcPr>
            <w:tcW w:w="6913" w:type="dxa"/>
            <w:vAlign w:val="center"/>
          </w:tcPr>
          <w:p w14:paraId="751F81A3" w14:textId="13DBDD8C" w:rsidR="00EA6CE0" w:rsidRPr="00F40522" w:rsidRDefault="00D01FE1" w:rsidP="003A7A3F">
            <w:pPr>
              <w:pStyle w:val="TableParagraph"/>
              <w:spacing w:before="1"/>
              <w:ind w:left="109"/>
              <w:rPr>
                <w:lang w:val="es-ES_tradnl"/>
              </w:rPr>
            </w:pPr>
            <w:r w:rsidRPr="00F40522">
              <w:rPr>
                <w:lang w:val="es-ES_tradnl"/>
              </w:rPr>
              <w:t>Enero de</w:t>
            </w:r>
            <w:r w:rsidR="0030775D" w:rsidRPr="00F40522">
              <w:rPr>
                <w:lang w:val="es-ES_tradnl"/>
              </w:rPr>
              <w:t> 2</w:t>
            </w:r>
            <w:r w:rsidRPr="00F40522">
              <w:rPr>
                <w:lang w:val="es-ES_tradnl"/>
              </w:rPr>
              <w:t>023</w:t>
            </w:r>
          </w:p>
        </w:tc>
      </w:tr>
      <w:tr w:rsidR="00685B14" w:rsidRPr="00F40522" w14:paraId="5039ACAD" w14:textId="77777777" w:rsidTr="00AC043E">
        <w:trPr>
          <w:trHeight w:val="531"/>
        </w:trPr>
        <w:tc>
          <w:tcPr>
            <w:tcW w:w="2377" w:type="dxa"/>
            <w:shd w:val="clear" w:color="auto" w:fill="68E089"/>
            <w:vAlign w:val="center"/>
          </w:tcPr>
          <w:p w14:paraId="7AD19427" w14:textId="77777777" w:rsidR="00F778DD" w:rsidRPr="00F40522" w:rsidRDefault="00D01FE1" w:rsidP="00F778DD">
            <w:pPr>
              <w:rPr>
                <w:lang w:val="es-ES_tradnl"/>
              </w:rPr>
            </w:pPr>
            <w:r w:rsidRPr="00F40522">
              <w:rPr>
                <w:rFonts w:eastAsia="Arial"/>
                <w:szCs w:val="22"/>
                <w:u w:val="single"/>
                <w:lang w:val="es-ES_tradnl"/>
              </w:rPr>
              <w:t>Duración del proyecto</w:t>
            </w:r>
          </w:p>
        </w:tc>
        <w:tc>
          <w:tcPr>
            <w:tcW w:w="6913" w:type="dxa"/>
            <w:vAlign w:val="center"/>
          </w:tcPr>
          <w:p w14:paraId="552D91A8" w14:textId="77777777" w:rsidR="00F778DD" w:rsidRPr="00F40522" w:rsidRDefault="00D01FE1" w:rsidP="003A7A3F">
            <w:pPr>
              <w:pStyle w:val="TableParagraph"/>
              <w:spacing w:before="1"/>
              <w:ind w:left="109"/>
              <w:rPr>
                <w:lang w:val="es-ES_tradnl"/>
              </w:rPr>
            </w:pPr>
            <w:r w:rsidRPr="00F40522">
              <w:rPr>
                <w:lang w:val="es-ES_tradnl"/>
              </w:rPr>
              <w:t>15 meses</w:t>
            </w:r>
          </w:p>
        </w:tc>
      </w:tr>
      <w:tr w:rsidR="00685B14" w:rsidRPr="00F40522" w14:paraId="3D182783" w14:textId="77777777" w:rsidTr="00AC043E">
        <w:trPr>
          <w:trHeight w:val="801"/>
        </w:trPr>
        <w:tc>
          <w:tcPr>
            <w:tcW w:w="2377" w:type="dxa"/>
            <w:shd w:val="clear" w:color="auto" w:fill="68E089"/>
            <w:vAlign w:val="center"/>
          </w:tcPr>
          <w:p w14:paraId="4FA25019" w14:textId="77777777" w:rsidR="00F778DD" w:rsidRPr="00F40522" w:rsidRDefault="00D01FE1" w:rsidP="00F778DD">
            <w:pPr>
              <w:rPr>
                <w:lang w:val="es-ES_tradnl"/>
              </w:rPr>
            </w:pPr>
            <w:r w:rsidRPr="00F40522">
              <w:rPr>
                <w:rFonts w:eastAsia="Arial"/>
                <w:szCs w:val="22"/>
                <w:u w:val="single"/>
                <w:lang w:val="es-ES_tradnl"/>
              </w:rPr>
              <w:t>Principales sectores o</w:t>
            </w:r>
          </w:p>
          <w:p w14:paraId="20E7B476" w14:textId="77777777" w:rsidR="00F778DD" w:rsidRPr="00F40522" w:rsidRDefault="00D01FE1" w:rsidP="00F778DD">
            <w:pPr>
              <w:rPr>
                <w:u w:val="single"/>
                <w:lang w:val="es-ES_tradnl"/>
              </w:rPr>
            </w:pPr>
            <w:r w:rsidRPr="00F40522">
              <w:rPr>
                <w:rFonts w:eastAsia="Arial"/>
                <w:szCs w:val="22"/>
                <w:u w:val="single"/>
                <w:lang w:val="es-ES_tradnl"/>
              </w:rPr>
              <w:t>ámbitos de la OMPI interesados</w:t>
            </w:r>
          </w:p>
        </w:tc>
        <w:tc>
          <w:tcPr>
            <w:tcW w:w="6913" w:type="dxa"/>
            <w:vAlign w:val="center"/>
          </w:tcPr>
          <w:p w14:paraId="7402E37D" w14:textId="3DD1BDE6" w:rsidR="00DE353E" w:rsidRPr="00F40522" w:rsidRDefault="00D01FE1" w:rsidP="00DE353E">
            <w:pPr>
              <w:pStyle w:val="TableParagraph"/>
              <w:ind w:left="109" w:right="84"/>
              <w:rPr>
                <w:iCs/>
                <w:lang w:val="es-ES_tradnl"/>
              </w:rPr>
            </w:pPr>
            <w:r w:rsidRPr="00F40522">
              <w:rPr>
                <w:lang w:val="es-ES_tradnl"/>
              </w:rPr>
              <w:t>Derecho de Autor e Industrias Creativas</w:t>
            </w:r>
          </w:p>
          <w:p w14:paraId="2DDE1D56" w14:textId="77777777" w:rsidR="00F778DD" w:rsidRPr="00F40522" w:rsidRDefault="00F778DD" w:rsidP="003A7A3F">
            <w:pPr>
              <w:pStyle w:val="TableParagraph"/>
              <w:spacing w:before="1"/>
              <w:ind w:left="109"/>
              <w:rPr>
                <w:lang w:val="es-ES_tradnl"/>
              </w:rPr>
            </w:pPr>
          </w:p>
        </w:tc>
      </w:tr>
      <w:tr w:rsidR="00685B14" w:rsidRPr="00F40522" w14:paraId="0FDB4A8A" w14:textId="77777777" w:rsidTr="00AC043E">
        <w:trPr>
          <w:trHeight w:val="621"/>
        </w:trPr>
        <w:tc>
          <w:tcPr>
            <w:tcW w:w="2377" w:type="dxa"/>
            <w:shd w:val="clear" w:color="auto" w:fill="68E089"/>
            <w:vAlign w:val="center"/>
          </w:tcPr>
          <w:p w14:paraId="62B09A10" w14:textId="77777777" w:rsidR="00F778DD" w:rsidRPr="00F40522" w:rsidRDefault="00D01FE1" w:rsidP="00F778DD">
            <w:pPr>
              <w:rPr>
                <w:lang w:val="es-ES_tradnl"/>
              </w:rPr>
            </w:pPr>
            <w:r w:rsidRPr="00F40522">
              <w:rPr>
                <w:rFonts w:eastAsia="Arial"/>
                <w:szCs w:val="22"/>
                <w:u w:val="single"/>
                <w:lang w:val="es-ES_tradnl"/>
              </w:rPr>
              <w:t>Breve descripción del proyecto</w:t>
            </w:r>
          </w:p>
        </w:tc>
        <w:tc>
          <w:tcPr>
            <w:tcW w:w="6913" w:type="dxa"/>
            <w:vAlign w:val="center"/>
          </w:tcPr>
          <w:p w14:paraId="2C1350F9" w14:textId="79374352" w:rsidR="005672DD" w:rsidRPr="00F40522" w:rsidRDefault="00D01FE1" w:rsidP="005672DD">
            <w:pPr>
              <w:pStyle w:val="TableParagraph"/>
              <w:spacing w:before="1"/>
              <w:ind w:left="109"/>
              <w:rPr>
                <w:lang w:val="es-ES_tradnl"/>
              </w:rPr>
            </w:pPr>
            <w:r w:rsidRPr="00F40522">
              <w:rPr>
                <w:lang w:val="es-ES_tradnl"/>
              </w:rPr>
              <w:t xml:space="preserve">El proyecto relativo a la intensificación del uso de la PI para las aplicaciones móviles en el sector del </w:t>
            </w:r>
            <w:r w:rsidRPr="00F40522">
              <w:rPr>
                <w:i/>
                <w:iCs/>
                <w:lang w:val="es-ES_tradnl"/>
              </w:rPr>
              <w:t>software</w:t>
            </w:r>
            <w:r w:rsidRPr="00F40522">
              <w:rPr>
                <w:lang w:val="es-ES_tradnl"/>
              </w:rPr>
              <w:t xml:space="preserve"> es fruto de una propuesta presentada por Kenya y fue aprobado por el CDIP en su vigesimosegunda sesión, celebrada en</w:t>
            </w:r>
            <w:r w:rsidR="0030775D" w:rsidRPr="00F40522">
              <w:rPr>
                <w:lang w:val="es-ES_tradnl"/>
              </w:rPr>
              <w:t> 2</w:t>
            </w:r>
            <w:r w:rsidRPr="00F40522">
              <w:rPr>
                <w:lang w:val="es-ES_tradnl"/>
              </w:rPr>
              <w:t>018.</w:t>
            </w:r>
            <w:r w:rsidR="00D72F1C" w:rsidRPr="00F40522">
              <w:rPr>
                <w:lang w:val="es-ES_tradnl"/>
              </w:rPr>
              <w:t xml:space="preserve"> </w:t>
            </w:r>
            <w:r w:rsidRPr="00F40522">
              <w:rPr>
                <w:lang w:val="es-ES_tradnl"/>
              </w:rPr>
              <w:t>La primera fase del proyecto se ejecutó en Kenya, Filipinas y Trinidad y Tabago entre enero de</w:t>
            </w:r>
            <w:r w:rsidR="0030775D" w:rsidRPr="00F40522">
              <w:rPr>
                <w:lang w:val="es-ES_tradnl"/>
              </w:rPr>
              <w:t> 2</w:t>
            </w:r>
            <w:r w:rsidRPr="00F40522">
              <w:rPr>
                <w:lang w:val="es-ES_tradnl"/>
              </w:rPr>
              <w:t>019 y diciembre de</w:t>
            </w:r>
            <w:r w:rsidR="0030775D" w:rsidRPr="00F40522">
              <w:rPr>
                <w:lang w:val="es-ES_tradnl"/>
              </w:rPr>
              <w:t> 2</w:t>
            </w:r>
            <w:r w:rsidR="00603B16" w:rsidRPr="00F40522">
              <w:rPr>
                <w:lang w:val="es-ES_tradnl"/>
              </w:rPr>
              <w:t>021.</w:t>
            </w:r>
          </w:p>
          <w:p w14:paraId="7C162F47" w14:textId="77777777" w:rsidR="005672DD" w:rsidRPr="00F40522" w:rsidRDefault="005672DD" w:rsidP="005672DD">
            <w:pPr>
              <w:pStyle w:val="TableParagraph"/>
              <w:spacing w:before="1"/>
              <w:ind w:left="109"/>
              <w:rPr>
                <w:lang w:val="es-ES_tradnl"/>
              </w:rPr>
            </w:pPr>
          </w:p>
          <w:p w14:paraId="7A20BA4A" w14:textId="5FBF0740" w:rsidR="005363E2" w:rsidRPr="00F40522" w:rsidRDefault="00D01FE1" w:rsidP="00E5743C">
            <w:pPr>
              <w:pStyle w:val="TableParagraph"/>
              <w:spacing w:before="1"/>
              <w:ind w:left="109"/>
              <w:rPr>
                <w:lang w:val="es-ES_tradnl"/>
              </w:rPr>
            </w:pPr>
            <w:r w:rsidRPr="003707A4">
              <w:rPr>
                <w:lang w:val="es-ES_tradnl"/>
              </w:rPr>
              <w:t xml:space="preserve">En el marco de los debates que se mantuvieron en la vigesimoctava sesión del CDIP en torno a los informes de finalización (documento </w:t>
            </w:r>
            <w:hyperlink r:id="rId102" w:history="1">
              <w:r w:rsidRPr="00F40522">
                <w:rPr>
                  <w:color w:val="0000FF"/>
                  <w:u w:val="single"/>
                  <w:lang w:val="es-ES_tradnl"/>
                </w:rPr>
                <w:t>CDIP/28/7</w:t>
              </w:r>
            </w:hyperlink>
            <w:r w:rsidRPr="00F40522">
              <w:rPr>
                <w:lang w:val="es-ES_tradnl"/>
              </w:rPr>
              <w:t xml:space="preserve">) y de evaluación (documento </w:t>
            </w:r>
            <w:hyperlink r:id="rId103" w:history="1">
              <w:r w:rsidRPr="00F40522">
                <w:rPr>
                  <w:color w:val="0000FF"/>
                  <w:u w:val="single"/>
                  <w:lang w:val="es-ES_tradnl"/>
                </w:rPr>
                <w:t>CDIP/28/6</w:t>
              </w:r>
            </w:hyperlink>
            <w:r w:rsidRPr="00F40522">
              <w:rPr>
                <w:lang w:val="es-ES_tradnl"/>
              </w:rPr>
              <w:t xml:space="preserve">), </w:t>
            </w:r>
            <w:r w:rsidRPr="003707A4">
              <w:rPr>
                <w:lang w:val="es-ES_tradnl"/>
              </w:rPr>
              <w:t>se aludió al valor que añadiría a la sostenibilidad de los resultados iniciales del proyecto el hecho de hacer hincapié en contextos industriales particulares al abordar las aplicaciones móviles.</w:t>
            </w:r>
            <w:r w:rsidR="00D72F1C" w:rsidRPr="003707A4">
              <w:rPr>
                <w:lang w:val="es-ES_tradnl"/>
              </w:rPr>
              <w:t xml:space="preserve"> </w:t>
            </w:r>
            <w:r w:rsidRPr="003707A4">
              <w:rPr>
                <w:lang w:val="es-ES_tradnl"/>
              </w:rPr>
              <w:t>En su vigesimonovena sesión, el Comité aprobó la Fase II del proyecto (documento</w:t>
            </w:r>
            <w:r w:rsidRPr="00F40522">
              <w:rPr>
                <w:lang w:val="es-ES_tradnl"/>
              </w:rPr>
              <w:t xml:space="preserve"> </w:t>
            </w:r>
            <w:hyperlink r:id="rId104" w:history="1">
              <w:r w:rsidRPr="00F40522">
                <w:rPr>
                  <w:color w:val="0000FF"/>
                  <w:u w:val="single"/>
                  <w:lang w:val="es-ES_tradnl"/>
                </w:rPr>
                <w:t>CDIP/29/8 Rev.</w:t>
              </w:r>
            </w:hyperlink>
            <w:r w:rsidRPr="00F40522">
              <w:rPr>
                <w:lang w:val="es-ES_tradnl"/>
              </w:rPr>
              <w:t>).</w:t>
            </w:r>
          </w:p>
          <w:p w14:paraId="5497A0B1" w14:textId="77777777" w:rsidR="005672DD" w:rsidRPr="00F40522" w:rsidRDefault="005672DD" w:rsidP="005672DD">
            <w:pPr>
              <w:pStyle w:val="TableParagraph"/>
              <w:spacing w:before="1"/>
              <w:ind w:left="109"/>
              <w:rPr>
                <w:lang w:val="es-ES_tradnl"/>
              </w:rPr>
            </w:pPr>
          </w:p>
          <w:p w14:paraId="57FC9139" w14:textId="77777777" w:rsidR="005672DD" w:rsidRPr="00F40522" w:rsidRDefault="00D01FE1" w:rsidP="005672DD">
            <w:pPr>
              <w:pStyle w:val="TableParagraph"/>
              <w:spacing w:before="1"/>
              <w:ind w:left="109"/>
              <w:rPr>
                <w:lang w:val="es-ES_tradnl"/>
              </w:rPr>
            </w:pPr>
            <w:r w:rsidRPr="00F40522">
              <w:rPr>
                <w:lang w:val="es-ES_tradnl"/>
              </w:rPr>
              <w:t>La Fase II del proyecto se centra en garantizar la sostenibilidad a largo plazo de los productos del proyecto, al incluirlos como materiales de un completo curso que brindará la posibilidad de una formación continua autodidacta en el futuro y, por otra parte, facilita obras de referencia y lecturas para profundizar sobre ese tema.</w:t>
            </w:r>
          </w:p>
          <w:p w14:paraId="0F5C1944" w14:textId="77777777" w:rsidR="005672DD" w:rsidRPr="00F40522" w:rsidRDefault="005672DD" w:rsidP="005672DD">
            <w:pPr>
              <w:pStyle w:val="TableParagraph"/>
              <w:spacing w:before="1"/>
              <w:ind w:left="109"/>
              <w:rPr>
                <w:lang w:val="es-ES_tradnl"/>
              </w:rPr>
            </w:pPr>
          </w:p>
          <w:p w14:paraId="5B420C36" w14:textId="65347B7C" w:rsidR="007E119E" w:rsidRPr="00F40522" w:rsidRDefault="00D01FE1" w:rsidP="00C46897">
            <w:pPr>
              <w:pStyle w:val="TableParagraph"/>
              <w:spacing w:before="1"/>
              <w:ind w:left="109"/>
              <w:rPr>
                <w:lang w:val="es-ES_tradnl"/>
              </w:rPr>
            </w:pPr>
            <w:r w:rsidRPr="00F40522">
              <w:rPr>
                <w:lang w:val="es-ES_tradnl"/>
              </w:rPr>
              <w:t xml:space="preserve">En consulta con los países beneficiarios (Kenya, Filipinas y Trinidad y Tabago), se tomó la decisión de orientar la Fase II del proyecto hacia la intensificación del uso de la protección de la PI en apoyo </w:t>
            </w:r>
            <w:r w:rsidR="00291E92" w:rsidRPr="00F40522">
              <w:rPr>
                <w:lang w:val="es-ES_tradnl"/>
              </w:rPr>
              <w:t>a</w:t>
            </w:r>
            <w:r w:rsidRPr="00F40522">
              <w:rPr>
                <w:lang w:val="es-ES_tradnl"/>
              </w:rPr>
              <w:t xml:space="preserve"> la industria de las aplicaciones móviles en las cuatro industrias creativas siguientes: música, edición, videojuegos y contenidos audiovisuales.</w:t>
            </w:r>
          </w:p>
        </w:tc>
      </w:tr>
      <w:tr w:rsidR="00685B14" w:rsidRPr="00F40522" w14:paraId="2D2D8EA5" w14:textId="77777777" w:rsidTr="00AC043E">
        <w:trPr>
          <w:trHeight w:val="432"/>
        </w:trPr>
        <w:tc>
          <w:tcPr>
            <w:tcW w:w="2377" w:type="dxa"/>
            <w:shd w:val="clear" w:color="auto" w:fill="68E089"/>
            <w:vAlign w:val="center"/>
          </w:tcPr>
          <w:p w14:paraId="6AC73838" w14:textId="77777777" w:rsidR="00F778DD" w:rsidRPr="00F40522" w:rsidRDefault="00D01FE1" w:rsidP="00F778DD">
            <w:pPr>
              <w:rPr>
                <w:lang w:val="es-ES_tradnl"/>
              </w:rPr>
            </w:pPr>
            <w:r w:rsidRPr="00F40522">
              <w:rPr>
                <w:rFonts w:eastAsia="Arial"/>
                <w:szCs w:val="22"/>
                <w:u w:val="single"/>
                <w:lang w:val="es-ES_tradnl"/>
              </w:rPr>
              <w:t>Director del proyecto</w:t>
            </w:r>
          </w:p>
        </w:tc>
        <w:tc>
          <w:tcPr>
            <w:tcW w:w="6913" w:type="dxa"/>
            <w:vAlign w:val="center"/>
          </w:tcPr>
          <w:p w14:paraId="77C49D00" w14:textId="77777777" w:rsidR="00DE353E" w:rsidRPr="00F40522" w:rsidRDefault="00D01FE1" w:rsidP="00DE353E">
            <w:pPr>
              <w:pStyle w:val="TableParagraph"/>
              <w:ind w:left="109" w:right="84"/>
              <w:rPr>
                <w:iCs/>
                <w:lang w:val="es-ES_tradnl"/>
              </w:rPr>
            </w:pPr>
            <w:r w:rsidRPr="00F40522">
              <w:rPr>
                <w:iCs/>
                <w:lang w:val="es-ES_tradnl"/>
              </w:rPr>
              <w:t>Sr. Dimiter Gantchev, director adjunto y director principal de la División de Información y Difusión por Medios Digitales, Sector de Derecho de Autor e Industrias Creativas</w:t>
            </w:r>
          </w:p>
          <w:p w14:paraId="4CC7EF20" w14:textId="77777777" w:rsidR="00F778DD" w:rsidRPr="00F40522" w:rsidRDefault="00F778DD" w:rsidP="00DE353E">
            <w:pPr>
              <w:pStyle w:val="TableParagraph"/>
              <w:spacing w:before="1"/>
              <w:rPr>
                <w:lang w:val="es-ES_tradnl"/>
              </w:rPr>
            </w:pPr>
          </w:p>
        </w:tc>
      </w:tr>
      <w:tr w:rsidR="00685B14" w:rsidRPr="00F40522" w14:paraId="3EFB12DF" w14:textId="77777777" w:rsidTr="00AC043E">
        <w:trPr>
          <w:trHeight w:val="891"/>
        </w:trPr>
        <w:tc>
          <w:tcPr>
            <w:tcW w:w="2377" w:type="dxa"/>
            <w:shd w:val="clear" w:color="auto" w:fill="68E089"/>
            <w:vAlign w:val="center"/>
          </w:tcPr>
          <w:p w14:paraId="47C6189F" w14:textId="5BAA3742" w:rsidR="00F778DD" w:rsidRPr="00F40522" w:rsidRDefault="00D01FE1" w:rsidP="003A7A3F">
            <w:pPr>
              <w:rPr>
                <w:lang w:val="es-ES_tradnl"/>
              </w:rPr>
            </w:pPr>
            <w:r w:rsidRPr="00F40522">
              <w:rPr>
                <w:rFonts w:eastAsia="Arial"/>
                <w:szCs w:val="22"/>
                <w:u w:val="single"/>
                <w:lang w:val="es-ES_tradnl"/>
              </w:rPr>
              <w:t>Vínculos con los resultados previstos en el</w:t>
            </w:r>
            <w:r w:rsidRPr="00F40522">
              <w:rPr>
                <w:rFonts w:eastAsia="Arial"/>
                <w:szCs w:val="22"/>
                <w:lang w:val="es-ES_tradnl"/>
              </w:rPr>
              <w:t xml:space="preserve"> </w:t>
            </w:r>
            <w:hyperlink r:id="rId105" w:history="1">
              <w:r w:rsidR="00873A26" w:rsidRPr="00F40522">
                <w:rPr>
                  <w:rFonts w:eastAsia="Arial"/>
                  <w:color w:val="0000FF"/>
                  <w:szCs w:val="22"/>
                  <w:u w:val="single"/>
                  <w:lang w:val="es-ES_tradnl"/>
                </w:rPr>
                <w:t>programa de trabajo y presupuesto para 2022/23</w:t>
              </w:r>
            </w:hyperlink>
          </w:p>
        </w:tc>
        <w:tc>
          <w:tcPr>
            <w:tcW w:w="6913" w:type="dxa"/>
            <w:vAlign w:val="center"/>
          </w:tcPr>
          <w:p w14:paraId="15AB6CF2" w14:textId="4058A395" w:rsidR="00727E70" w:rsidRPr="00F40522" w:rsidRDefault="00D01FE1" w:rsidP="00727E70">
            <w:pPr>
              <w:pStyle w:val="TableParagraph"/>
              <w:spacing w:before="1"/>
              <w:ind w:left="109"/>
              <w:rPr>
                <w:lang w:val="es-ES_tradnl"/>
              </w:rPr>
            </w:pPr>
            <w:r w:rsidRPr="00F40522">
              <w:rPr>
                <w:lang w:val="es-ES_tradnl"/>
              </w:rPr>
              <w:t xml:space="preserve">4.1 Un uso más eficaz de la propiedad intelectual </w:t>
            </w:r>
            <w:r w:rsidR="0014339F" w:rsidRPr="00F40522">
              <w:rPr>
                <w:lang w:val="es-ES_tradnl"/>
              </w:rPr>
              <w:t xml:space="preserve">en apoyo al </w:t>
            </w:r>
            <w:r w:rsidRPr="00F40522">
              <w:rPr>
                <w:lang w:val="es-ES_tradnl"/>
              </w:rPr>
              <w:t>crecimiento y el desarrollo de todos los Estados miembros y sus regiones y subregiones, mediante la aplicación de las recomendaciones de la Agenda para el Desarrollo</w:t>
            </w:r>
            <w:r w:rsidR="00303382" w:rsidRPr="00F40522">
              <w:rPr>
                <w:lang w:val="es-ES_tradnl"/>
              </w:rPr>
              <w:t>, entre otras medidas</w:t>
            </w:r>
            <w:r w:rsidR="00603B16" w:rsidRPr="00F40522">
              <w:rPr>
                <w:lang w:val="es-ES_tradnl"/>
              </w:rPr>
              <w:t>.</w:t>
            </w:r>
          </w:p>
          <w:p w14:paraId="6C7F49F1" w14:textId="77777777" w:rsidR="00727E70" w:rsidRPr="00F40522" w:rsidRDefault="00727E70" w:rsidP="00727E70">
            <w:pPr>
              <w:pStyle w:val="TableParagraph"/>
              <w:spacing w:before="1"/>
              <w:ind w:left="109"/>
              <w:rPr>
                <w:lang w:val="es-ES_tradnl"/>
              </w:rPr>
            </w:pPr>
          </w:p>
          <w:p w14:paraId="6A448E12" w14:textId="1BA2901C" w:rsidR="00727E70" w:rsidRPr="00F40522" w:rsidRDefault="00D01FE1" w:rsidP="00727E70">
            <w:pPr>
              <w:pStyle w:val="TableParagraph"/>
              <w:spacing w:before="1"/>
              <w:ind w:left="109"/>
              <w:rPr>
                <w:lang w:val="es-ES_tradnl"/>
              </w:rPr>
            </w:pPr>
            <w:r w:rsidRPr="00F40522">
              <w:rPr>
                <w:lang w:val="es-ES_tradnl"/>
              </w:rPr>
              <w:t xml:space="preserve">4.2 </w:t>
            </w:r>
            <w:r w:rsidR="00303382" w:rsidRPr="00F40522">
              <w:rPr>
                <w:lang w:val="es-ES_tradnl"/>
              </w:rPr>
              <w:t xml:space="preserve">Fomento </w:t>
            </w:r>
            <w:r w:rsidRPr="00F40522">
              <w:rPr>
                <w:lang w:val="es-ES_tradnl"/>
              </w:rPr>
              <w:t>de ecosistemas equilibrados y eficaces de PI, innovación y creat</w:t>
            </w:r>
            <w:r w:rsidR="00603B16" w:rsidRPr="00F40522">
              <w:rPr>
                <w:lang w:val="es-ES_tradnl"/>
              </w:rPr>
              <w:t>ividad en los Estados miembros.</w:t>
            </w:r>
          </w:p>
          <w:p w14:paraId="630B3B8D" w14:textId="77777777" w:rsidR="00727E70" w:rsidRPr="00F40522" w:rsidRDefault="00727E70" w:rsidP="00727E70">
            <w:pPr>
              <w:pStyle w:val="TableParagraph"/>
              <w:spacing w:before="1"/>
              <w:ind w:left="109"/>
              <w:rPr>
                <w:lang w:val="es-ES_tradnl"/>
              </w:rPr>
            </w:pPr>
          </w:p>
          <w:p w14:paraId="40F88975" w14:textId="434B341F" w:rsidR="00727E70" w:rsidRPr="00F40522" w:rsidRDefault="00D01FE1" w:rsidP="00727E70">
            <w:pPr>
              <w:pStyle w:val="TableParagraph"/>
              <w:spacing w:before="1"/>
              <w:ind w:left="109"/>
              <w:rPr>
                <w:lang w:val="es-ES_tradnl"/>
              </w:rPr>
            </w:pPr>
            <w:r w:rsidRPr="00F40522">
              <w:rPr>
                <w:lang w:val="es-ES_tradnl"/>
              </w:rPr>
              <w:t>4.3 Aumento de los conocimientos y competencias en materia de PI</w:t>
            </w:r>
            <w:r w:rsidR="00603B16" w:rsidRPr="00F40522">
              <w:rPr>
                <w:lang w:val="es-ES_tradnl"/>
              </w:rPr>
              <w:t xml:space="preserve"> en todos los Estados miembros.</w:t>
            </w:r>
          </w:p>
          <w:p w14:paraId="19BE234D" w14:textId="77777777" w:rsidR="00727E70" w:rsidRPr="00F40522" w:rsidRDefault="00727E70" w:rsidP="00727E70">
            <w:pPr>
              <w:pStyle w:val="TableParagraph"/>
              <w:spacing w:before="1"/>
              <w:ind w:left="109"/>
              <w:rPr>
                <w:lang w:val="es-ES_tradnl"/>
              </w:rPr>
            </w:pPr>
          </w:p>
          <w:p w14:paraId="2E5CF3A0" w14:textId="77777777" w:rsidR="00B62138" w:rsidRPr="00F40522" w:rsidRDefault="00D01FE1" w:rsidP="00727E70">
            <w:pPr>
              <w:pStyle w:val="TableParagraph"/>
              <w:spacing w:before="1"/>
              <w:ind w:left="109"/>
              <w:rPr>
                <w:lang w:val="es-ES_tradnl"/>
              </w:rPr>
            </w:pPr>
            <w:r w:rsidRPr="00F40522">
              <w:rPr>
                <w:lang w:val="es-ES_tradnl"/>
              </w:rPr>
              <w:t>4.4 Más innovadores, creadores, pymes, universidades, instituciones de investigación y comunidades sacan provecho de la PI.</w:t>
            </w:r>
          </w:p>
        </w:tc>
      </w:tr>
      <w:tr w:rsidR="00685B14" w:rsidRPr="00F40522" w14:paraId="61BEA8F8" w14:textId="77777777" w:rsidTr="005454E4">
        <w:trPr>
          <w:trHeight w:val="528"/>
        </w:trPr>
        <w:tc>
          <w:tcPr>
            <w:tcW w:w="2377" w:type="dxa"/>
            <w:shd w:val="clear" w:color="auto" w:fill="68E089"/>
          </w:tcPr>
          <w:p w14:paraId="410FD55F" w14:textId="77777777" w:rsidR="005454E4" w:rsidRPr="00F40522" w:rsidRDefault="005454E4" w:rsidP="00F778DD">
            <w:pPr>
              <w:rPr>
                <w:u w:val="single"/>
                <w:lang w:val="es-ES_tradnl"/>
              </w:rPr>
            </w:pPr>
          </w:p>
          <w:p w14:paraId="1779679E" w14:textId="77777777" w:rsidR="00F778DD" w:rsidRPr="00F40522" w:rsidRDefault="00D01FE1" w:rsidP="00F778DD">
            <w:pPr>
              <w:rPr>
                <w:lang w:val="es-ES_tradnl"/>
              </w:rPr>
            </w:pPr>
            <w:r w:rsidRPr="00F40522">
              <w:rPr>
                <w:rFonts w:eastAsia="Arial"/>
                <w:szCs w:val="22"/>
                <w:u w:val="single"/>
                <w:lang w:val="es-ES_tradnl"/>
              </w:rPr>
              <w:t>Progresos en la ejecución del proyecto</w:t>
            </w:r>
          </w:p>
        </w:tc>
        <w:tc>
          <w:tcPr>
            <w:tcW w:w="6913" w:type="dxa"/>
            <w:vAlign w:val="center"/>
          </w:tcPr>
          <w:p w14:paraId="2788E487" w14:textId="77777777" w:rsidR="00F02E62" w:rsidRPr="00F40522" w:rsidRDefault="00D01FE1" w:rsidP="00F02E62">
            <w:pPr>
              <w:pStyle w:val="TableParagraph"/>
              <w:spacing w:before="1"/>
              <w:ind w:left="80"/>
              <w:rPr>
                <w:lang w:val="es-ES_tradnl"/>
              </w:rPr>
            </w:pPr>
            <w:r w:rsidRPr="00F40522">
              <w:rPr>
                <w:lang w:val="es-ES_tradnl"/>
              </w:rPr>
              <w:t>Hasta ahora, los avances del proyecto se han concretado en la ejecución de los componentes que figuran a continuación.</w:t>
            </w:r>
          </w:p>
          <w:p w14:paraId="49B3D780" w14:textId="77777777" w:rsidR="00A75795" w:rsidRPr="00F40522" w:rsidRDefault="00A75795" w:rsidP="00F02E62">
            <w:pPr>
              <w:pStyle w:val="TableParagraph"/>
              <w:spacing w:before="1"/>
              <w:ind w:left="80"/>
              <w:rPr>
                <w:lang w:val="es-ES_tradnl"/>
              </w:rPr>
            </w:pPr>
          </w:p>
          <w:p w14:paraId="135F15C8" w14:textId="77777777" w:rsidR="00F02E62" w:rsidRPr="003707A4" w:rsidRDefault="00D01FE1" w:rsidP="00F02E62">
            <w:pPr>
              <w:pStyle w:val="TableParagraph"/>
              <w:numPr>
                <w:ilvl w:val="0"/>
                <w:numId w:val="22"/>
              </w:numPr>
              <w:spacing w:before="1"/>
              <w:rPr>
                <w:lang w:val="es-ES_tradnl"/>
              </w:rPr>
            </w:pPr>
            <w:r w:rsidRPr="003707A4">
              <w:rPr>
                <w:lang w:val="es-ES_tradnl"/>
              </w:rPr>
              <w:t>Se han encargado los materiales del curso de formación sobre la PI para las aplicaciones móviles, que están en fase de elaboración.</w:t>
            </w:r>
          </w:p>
          <w:p w14:paraId="41D349AF" w14:textId="77777777" w:rsidR="00F778DD" w:rsidRPr="00F40522" w:rsidRDefault="00D01FE1" w:rsidP="00125E7B">
            <w:pPr>
              <w:pStyle w:val="TableParagraph"/>
              <w:numPr>
                <w:ilvl w:val="0"/>
                <w:numId w:val="22"/>
              </w:numPr>
              <w:spacing w:before="1"/>
              <w:rPr>
                <w:lang w:val="es-ES_tradnl"/>
              </w:rPr>
            </w:pPr>
            <w:r w:rsidRPr="003707A4">
              <w:rPr>
                <w:lang w:val="es-ES_tradnl"/>
              </w:rPr>
              <w:t>Está en marcha la creación de tres herramientas sobre el uso de las aplicaciones móviles en los sectores de la música, la edición y los videojuegos.</w:t>
            </w:r>
          </w:p>
        </w:tc>
      </w:tr>
      <w:tr w:rsidR="00685B14" w:rsidRPr="00F40522" w14:paraId="2B23AC1C" w14:textId="77777777" w:rsidTr="00AC043E">
        <w:trPr>
          <w:trHeight w:val="801"/>
        </w:trPr>
        <w:tc>
          <w:tcPr>
            <w:tcW w:w="2377" w:type="dxa"/>
            <w:shd w:val="clear" w:color="auto" w:fill="68E089"/>
            <w:vAlign w:val="center"/>
          </w:tcPr>
          <w:p w14:paraId="6A652F99" w14:textId="77777777" w:rsidR="00F778DD" w:rsidRPr="00F40522" w:rsidRDefault="00D01FE1" w:rsidP="00F778DD">
            <w:pPr>
              <w:rPr>
                <w:lang w:val="es-ES_tradnl"/>
              </w:rPr>
            </w:pPr>
            <w:r w:rsidRPr="00F40522">
              <w:rPr>
                <w:rFonts w:eastAsia="Arial"/>
                <w:szCs w:val="22"/>
                <w:u w:val="single"/>
                <w:lang w:val="es-ES_tradnl"/>
              </w:rPr>
              <w:t>Efectos iniciales</w:t>
            </w:r>
            <w:r w:rsidRPr="00F40522">
              <w:rPr>
                <w:rFonts w:eastAsia="Arial"/>
                <w:szCs w:val="22"/>
                <w:lang w:val="es-ES_tradnl"/>
              </w:rPr>
              <w:t xml:space="preserve"> </w:t>
            </w:r>
            <w:r w:rsidRPr="00F40522">
              <w:rPr>
                <w:rFonts w:eastAsia="Arial"/>
                <w:szCs w:val="22"/>
                <w:u w:val="single"/>
                <w:lang w:val="es-ES_tradnl"/>
              </w:rPr>
              <w:t>observados</w:t>
            </w:r>
          </w:p>
        </w:tc>
        <w:tc>
          <w:tcPr>
            <w:tcW w:w="6913" w:type="dxa"/>
            <w:vAlign w:val="center"/>
          </w:tcPr>
          <w:p w14:paraId="46DFE3F0" w14:textId="77777777" w:rsidR="00DB5636" w:rsidRPr="003707A4" w:rsidRDefault="00D01FE1" w:rsidP="00DB5636">
            <w:pPr>
              <w:pStyle w:val="TableParagraph"/>
              <w:ind w:left="81" w:right="84"/>
              <w:rPr>
                <w:lang w:val="es-ES_tradnl"/>
              </w:rPr>
            </w:pPr>
            <w:r w:rsidRPr="003707A4">
              <w:rPr>
                <w:lang w:val="es-ES_tradnl"/>
              </w:rPr>
              <w:t>Estos son los efectos observados hasta la fecha:</w:t>
            </w:r>
          </w:p>
          <w:p w14:paraId="1638427C" w14:textId="77777777" w:rsidR="00DB5636" w:rsidRPr="003707A4" w:rsidRDefault="00DB5636" w:rsidP="00DB5636">
            <w:pPr>
              <w:rPr>
                <w:lang w:val="es-ES_tradnl"/>
              </w:rPr>
            </w:pPr>
          </w:p>
          <w:p w14:paraId="075B4FCA" w14:textId="77777777" w:rsidR="009B14E2" w:rsidRPr="003707A4" w:rsidRDefault="00D01FE1" w:rsidP="009B14E2">
            <w:pPr>
              <w:pStyle w:val="ListParagraph"/>
              <w:numPr>
                <w:ilvl w:val="0"/>
                <w:numId w:val="31"/>
              </w:numPr>
              <w:rPr>
                <w:lang w:val="es-ES_tradnl"/>
              </w:rPr>
            </w:pPr>
            <w:r w:rsidRPr="003707A4">
              <w:rPr>
                <w:rFonts w:eastAsia="Arial"/>
                <w:szCs w:val="22"/>
                <w:lang w:val="es-ES_tradnl"/>
              </w:rPr>
              <w:t>Gracias a la creación de herramientas sobre el uso de las aplicaciones en sectores creativos concretos, se han elaborado materiales prácticos que deben servir de apoyo a las actividades de los titulares de derechos, los desarrolladores y los usuarios en sus respectivos ámbitos.</w:t>
            </w:r>
          </w:p>
          <w:p w14:paraId="5510A976" w14:textId="77777777" w:rsidR="009B14E2" w:rsidRPr="003707A4" w:rsidRDefault="009B14E2" w:rsidP="009B14E2">
            <w:pPr>
              <w:rPr>
                <w:lang w:val="es-ES_tradnl"/>
              </w:rPr>
            </w:pPr>
          </w:p>
          <w:p w14:paraId="7B41ECBB" w14:textId="77777777" w:rsidR="009B14E2" w:rsidRPr="003707A4" w:rsidRDefault="00D01FE1" w:rsidP="009B14E2">
            <w:pPr>
              <w:pStyle w:val="ListParagraph"/>
              <w:numPr>
                <w:ilvl w:val="0"/>
                <w:numId w:val="31"/>
              </w:numPr>
              <w:rPr>
                <w:lang w:val="es-ES_tradnl"/>
              </w:rPr>
            </w:pPr>
            <w:r w:rsidRPr="003707A4">
              <w:rPr>
                <w:rFonts w:eastAsia="Arial"/>
                <w:szCs w:val="22"/>
                <w:lang w:val="es-ES_tradnl"/>
              </w:rPr>
              <w:t>El proyecto ha despertado el interés de Estados miembros que no son beneficiarios directos. Estos han mostrado interés por los aportes concretos del proyecto y han preguntado por la posible realización de proyectos similares en sus países.</w:t>
            </w:r>
          </w:p>
        </w:tc>
      </w:tr>
      <w:tr w:rsidR="00685B14" w:rsidRPr="00F40522" w14:paraId="63A8603D" w14:textId="77777777" w:rsidTr="00AC043E">
        <w:trPr>
          <w:trHeight w:val="703"/>
        </w:trPr>
        <w:tc>
          <w:tcPr>
            <w:tcW w:w="2377" w:type="dxa"/>
            <w:shd w:val="clear" w:color="auto" w:fill="68E089"/>
            <w:vAlign w:val="center"/>
          </w:tcPr>
          <w:p w14:paraId="128E707D" w14:textId="77777777" w:rsidR="00F778DD" w:rsidRPr="00F40522" w:rsidRDefault="00D01FE1" w:rsidP="00F778DD">
            <w:pPr>
              <w:rPr>
                <w:lang w:val="es-ES_tradnl"/>
              </w:rPr>
            </w:pPr>
            <w:r w:rsidRPr="00F40522">
              <w:rPr>
                <w:rFonts w:eastAsia="Arial"/>
                <w:szCs w:val="22"/>
                <w:u w:val="single"/>
                <w:lang w:val="es-ES_tradnl"/>
              </w:rPr>
              <w:t>Experiencia adquirida y</w:t>
            </w:r>
            <w:r w:rsidRPr="00F40522">
              <w:rPr>
                <w:rFonts w:eastAsia="Arial"/>
                <w:szCs w:val="22"/>
                <w:lang w:val="es-ES_tradnl"/>
              </w:rPr>
              <w:t xml:space="preserve"> </w:t>
            </w:r>
            <w:r w:rsidRPr="00F40522">
              <w:rPr>
                <w:rFonts w:eastAsia="Arial"/>
                <w:szCs w:val="22"/>
                <w:u w:val="single"/>
                <w:lang w:val="es-ES_tradnl"/>
              </w:rPr>
              <w:t>enseñanzas extraídas</w:t>
            </w:r>
          </w:p>
        </w:tc>
        <w:tc>
          <w:tcPr>
            <w:tcW w:w="6913" w:type="dxa"/>
            <w:vAlign w:val="center"/>
          </w:tcPr>
          <w:p w14:paraId="7D7E155E" w14:textId="77777777" w:rsidR="00BC294C" w:rsidRPr="003707A4" w:rsidRDefault="00D01FE1" w:rsidP="00BC294C">
            <w:pPr>
              <w:pStyle w:val="TableParagraph"/>
              <w:ind w:left="80" w:right="84"/>
              <w:rPr>
                <w:lang w:val="es-ES_tradnl"/>
              </w:rPr>
            </w:pPr>
            <w:r w:rsidRPr="003707A4">
              <w:rPr>
                <w:lang w:val="es-ES_tradnl"/>
              </w:rPr>
              <w:t>Estas son las experiencias adquiridas y las enseñanzas extraídas hasta la fecha:</w:t>
            </w:r>
          </w:p>
          <w:p w14:paraId="6906AC8F" w14:textId="77777777" w:rsidR="00BC294C" w:rsidRPr="003707A4" w:rsidRDefault="00BC294C" w:rsidP="00BC294C">
            <w:pPr>
              <w:rPr>
                <w:iCs/>
                <w:lang w:val="es-ES_tradnl"/>
              </w:rPr>
            </w:pPr>
          </w:p>
          <w:p w14:paraId="4016DC11" w14:textId="6C2AEEDE" w:rsidR="009B14E2" w:rsidRPr="003707A4" w:rsidRDefault="00D01FE1" w:rsidP="009B14E2">
            <w:pPr>
              <w:pStyle w:val="ListParagraph"/>
              <w:numPr>
                <w:ilvl w:val="0"/>
                <w:numId w:val="33"/>
              </w:numPr>
              <w:rPr>
                <w:iCs/>
                <w:lang w:val="es-ES_tradnl"/>
              </w:rPr>
            </w:pPr>
            <w:r w:rsidRPr="003707A4">
              <w:rPr>
                <w:rFonts w:eastAsia="Arial"/>
                <w:iCs/>
                <w:szCs w:val="22"/>
                <w:lang w:val="es-ES_tradnl"/>
              </w:rPr>
              <w:t xml:space="preserve">La preparación del curso de formación sobre la PI para las aplicaciones móviles exige conocimientos especializados en la materia, así como un planteamiento metodológico orientado a la consecución de los objetivos de </w:t>
            </w:r>
            <w:r w:rsidR="00603B16" w:rsidRPr="003707A4">
              <w:rPr>
                <w:rFonts w:eastAsia="Arial"/>
                <w:iCs/>
                <w:szCs w:val="22"/>
                <w:lang w:val="es-ES_tradnl"/>
              </w:rPr>
              <w:t>aprendizaje</w:t>
            </w:r>
            <w:r w:rsidRPr="003707A4">
              <w:rPr>
                <w:rFonts w:eastAsia="Arial"/>
                <w:iCs/>
                <w:szCs w:val="22"/>
                <w:lang w:val="es-ES_tradnl"/>
              </w:rPr>
              <w:t>.</w:t>
            </w:r>
            <w:r w:rsidR="00D72F1C" w:rsidRPr="003707A4">
              <w:rPr>
                <w:rFonts w:eastAsia="Arial"/>
                <w:iCs/>
                <w:szCs w:val="22"/>
                <w:lang w:val="es-ES_tradnl"/>
              </w:rPr>
              <w:t xml:space="preserve"> </w:t>
            </w:r>
            <w:r w:rsidRPr="003707A4">
              <w:rPr>
                <w:rFonts w:eastAsia="Arial"/>
                <w:iCs/>
                <w:szCs w:val="22"/>
                <w:lang w:val="es-ES_tradnl"/>
              </w:rPr>
              <w:t>La creación de este tipo de herramientas no puede correr exclusivamente a cargo de especialistas en la materia.</w:t>
            </w:r>
            <w:r w:rsidR="00D72F1C" w:rsidRPr="003707A4">
              <w:rPr>
                <w:rFonts w:eastAsia="Arial"/>
                <w:iCs/>
                <w:szCs w:val="22"/>
                <w:lang w:val="es-ES_tradnl"/>
              </w:rPr>
              <w:t xml:space="preserve"> </w:t>
            </w:r>
            <w:r w:rsidRPr="003707A4">
              <w:rPr>
                <w:rFonts w:eastAsia="Arial"/>
                <w:iCs/>
                <w:szCs w:val="22"/>
                <w:lang w:val="es-ES_tradnl"/>
              </w:rPr>
              <w:t>Por lo general, requieren más tiempo para su ejecución y la contratación de especialistas con competencias en diversos ámbitos.</w:t>
            </w:r>
          </w:p>
          <w:p w14:paraId="48054427" w14:textId="77777777" w:rsidR="009B14E2" w:rsidRPr="003707A4" w:rsidRDefault="009B14E2" w:rsidP="009B14E2">
            <w:pPr>
              <w:rPr>
                <w:iCs/>
                <w:lang w:val="es-ES_tradnl"/>
              </w:rPr>
            </w:pPr>
          </w:p>
          <w:p w14:paraId="0D146D0E" w14:textId="77777777" w:rsidR="00F778DD" w:rsidRPr="003707A4" w:rsidRDefault="00D01FE1" w:rsidP="00C43311">
            <w:pPr>
              <w:pStyle w:val="ListParagraph"/>
              <w:numPr>
                <w:ilvl w:val="0"/>
                <w:numId w:val="33"/>
              </w:numPr>
              <w:rPr>
                <w:iCs/>
                <w:lang w:val="es-ES_tradnl"/>
              </w:rPr>
            </w:pPr>
            <w:r w:rsidRPr="003707A4">
              <w:rPr>
                <w:rFonts w:eastAsia="Arial"/>
                <w:iCs/>
                <w:szCs w:val="22"/>
                <w:lang w:val="es-ES_tradnl"/>
              </w:rPr>
              <w:t>Las herramientas sobre el uso de las aplicaciones en sectores creativos concretos son una combinación de elementos técnicos, jurídicos y empresariales y su acierto radica en la combinación equilibrada de los distintos planteamientos.</w:t>
            </w:r>
          </w:p>
        </w:tc>
      </w:tr>
      <w:tr w:rsidR="00685B14" w:rsidRPr="00F40522" w14:paraId="7ADFB63B" w14:textId="77777777" w:rsidTr="009B1246">
        <w:trPr>
          <w:trHeight w:val="967"/>
        </w:trPr>
        <w:tc>
          <w:tcPr>
            <w:tcW w:w="2377" w:type="dxa"/>
            <w:shd w:val="clear" w:color="auto" w:fill="68E089"/>
            <w:vAlign w:val="center"/>
          </w:tcPr>
          <w:p w14:paraId="4D81002A" w14:textId="77777777" w:rsidR="00F778DD" w:rsidRPr="00F40522" w:rsidRDefault="00D01FE1" w:rsidP="00F778DD">
            <w:pPr>
              <w:rPr>
                <w:lang w:val="es-ES_tradnl"/>
              </w:rPr>
            </w:pPr>
            <w:r w:rsidRPr="00F40522">
              <w:rPr>
                <w:rFonts w:eastAsia="Arial"/>
                <w:szCs w:val="22"/>
                <w:u w:val="single"/>
                <w:lang w:val="es-ES_tradnl"/>
              </w:rPr>
              <w:t>Riesgos y mitigación</w:t>
            </w:r>
          </w:p>
        </w:tc>
        <w:tc>
          <w:tcPr>
            <w:tcW w:w="6913" w:type="dxa"/>
            <w:vAlign w:val="center"/>
          </w:tcPr>
          <w:p w14:paraId="68F03CB2" w14:textId="0449B19C" w:rsidR="00857B7A" w:rsidRPr="003707A4" w:rsidRDefault="00D01FE1" w:rsidP="00735F1A">
            <w:pPr>
              <w:ind w:left="86"/>
              <w:rPr>
                <w:iCs/>
                <w:lang w:val="es-ES_tradnl"/>
              </w:rPr>
            </w:pPr>
            <w:r w:rsidRPr="003707A4">
              <w:rPr>
                <w:rFonts w:eastAsia="Arial"/>
                <w:iCs/>
                <w:szCs w:val="22"/>
                <w:u w:val="single"/>
                <w:lang w:val="es-ES_tradnl"/>
              </w:rPr>
              <w:t>Riesgo</w:t>
            </w:r>
            <w:r w:rsidR="0030775D" w:rsidRPr="003707A4">
              <w:rPr>
                <w:rFonts w:eastAsia="Arial"/>
                <w:iCs/>
                <w:szCs w:val="22"/>
                <w:u w:val="single"/>
                <w:lang w:val="es-ES_tradnl"/>
              </w:rPr>
              <w:t> 1</w:t>
            </w:r>
            <w:r w:rsidRPr="003707A4">
              <w:rPr>
                <w:rFonts w:eastAsia="Arial"/>
                <w:iCs/>
                <w:szCs w:val="22"/>
                <w:lang w:val="es-ES_tradnl"/>
              </w:rPr>
              <w:t>:</w:t>
            </w:r>
            <w:r w:rsidR="00D72F1C" w:rsidRPr="003707A4">
              <w:rPr>
                <w:rFonts w:eastAsia="Arial"/>
                <w:iCs/>
                <w:szCs w:val="22"/>
                <w:lang w:val="es-ES_tradnl"/>
              </w:rPr>
              <w:t xml:space="preserve"> </w:t>
            </w:r>
            <w:r w:rsidRPr="003707A4">
              <w:rPr>
                <w:rFonts w:eastAsia="Arial"/>
                <w:iCs/>
                <w:szCs w:val="22"/>
                <w:lang w:val="es-ES_tradnl"/>
              </w:rPr>
              <w:t>Falta de profesionales con los conocimientos técnicos adecuados para la consecución de los aportes concretos del proyecto.</w:t>
            </w:r>
          </w:p>
          <w:p w14:paraId="63557904" w14:textId="77777777" w:rsidR="00E54D83" w:rsidRPr="003707A4" w:rsidRDefault="00E54D83" w:rsidP="00735F1A">
            <w:pPr>
              <w:ind w:left="86"/>
              <w:rPr>
                <w:iCs/>
                <w:lang w:val="es-ES_tradnl"/>
              </w:rPr>
            </w:pPr>
          </w:p>
          <w:p w14:paraId="61106E0F" w14:textId="0FE94793" w:rsidR="00735F1A" w:rsidRPr="003707A4" w:rsidRDefault="00D01FE1" w:rsidP="00735F1A">
            <w:pPr>
              <w:ind w:left="86"/>
              <w:rPr>
                <w:iCs/>
                <w:lang w:val="es-ES_tradnl"/>
              </w:rPr>
            </w:pPr>
            <w:r w:rsidRPr="003707A4">
              <w:rPr>
                <w:rFonts w:eastAsia="Arial"/>
                <w:iCs/>
                <w:szCs w:val="22"/>
                <w:u w:val="single"/>
                <w:lang w:val="es-ES_tradnl"/>
              </w:rPr>
              <w:t>Mitigación</w:t>
            </w:r>
            <w:r w:rsidR="0030775D" w:rsidRPr="003707A4">
              <w:rPr>
                <w:rFonts w:eastAsia="Arial"/>
                <w:iCs/>
                <w:szCs w:val="22"/>
                <w:u w:val="single"/>
                <w:lang w:val="es-ES_tradnl"/>
              </w:rPr>
              <w:t> 1</w:t>
            </w:r>
            <w:r w:rsidRPr="003707A4">
              <w:rPr>
                <w:rFonts w:eastAsia="Arial"/>
                <w:iCs/>
                <w:szCs w:val="22"/>
                <w:lang w:val="es-ES_tradnl"/>
              </w:rPr>
              <w:t>:</w:t>
            </w:r>
            <w:r w:rsidR="00D72F1C" w:rsidRPr="003707A4">
              <w:rPr>
                <w:rFonts w:eastAsia="Arial"/>
                <w:iCs/>
                <w:szCs w:val="22"/>
                <w:lang w:val="es-ES_tradnl"/>
              </w:rPr>
              <w:t xml:space="preserve"> </w:t>
            </w:r>
            <w:r w:rsidRPr="003707A4">
              <w:rPr>
                <w:rFonts w:eastAsia="Arial"/>
                <w:iCs/>
                <w:szCs w:val="22"/>
                <w:lang w:val="es-ES_tradnl"/>
              </w:rPr>
              <w:t>Aún no se ha encargado la herramienta sobre el uso de las aplicaciones en el sector audiovisual porque no se ha dado con los especialistas idóneos.</w:t>
            </w:r>
            <w:r w:rsidR="00D72F1C" w:rsidRPr="003707A4">
              <w:rPr>
                <w:rFonts w:eastAsia="Arial"/>
                <w:iCs/>
                <w:szCs w:val="22"/>
                <w:lang w:val="es-ES_tradnl"/>
              </w:rPr>
              <w:t xml:space="preserve"> </w:t>
            </w:r>
            <w:r w:rsidRPr="003707A4">
              <w:rPr>
                <w:rFonts w:eastAsia="Arial"/>
                <w:iCs/>
                <w:szCs w:val="22"/>
                <w:lang w:val="es-ES_tradnl"/>
              </w:rPr>
              <w:t>Habida cuenta de la escasez de profesionales con conocimientos técnicos en este ámbito, hay un debate en curso con los beneficiarios sobre la posibilidad de dejar de lado esta herramienta y centrarse en el uso de las aplicaciones en otro sector creativo.</w:t>
            </w:r>
          </w:p>
          <w:p w14:paraId="4E5B2CF6" w14:textId="77777777" w:rsidR="00735F1A" w:rsidRPr="003707A4" w:rsidRDefault="00735F1A" w:rsidP="00735F1A">
            <w:pPr>
              <w:ind w:left="86"/>
              <w:rPr>
                <w:iCs/>
                <w:u w:val="single"/>
                <w:lang w:val="es-ES_tradnl"/>
              </w:rPr>
            </w:pPr>
          </w:p>
          <w:p w14:paraId="1AD8A858" w14:textId="521AF675" w:rsidR="00735F1A" w:rsidRPr="003707A4" w:rsidRDefault="00D01FE1" w:rsidP="00735F1A">
            <w:pPr>
              <w:ind w:left="86"/>
              <w:rPr>
                <w:iCs/>
                <w:lang w:val="es-ES_tradnl"/>
              </w:rPr>
            </w:pPr>
            <w:r w:rsidRPr="003707A4">
              <w:rPr>
                <w:rFonts w:eastAsia="Arial"/>
                <w:iCs/>
                <w:szCs w:val="22"/>
                <w:u w:val="single"/>
                <w:lang w:val="es-ES_tradnl"/>
              </w:rPr>
              <w:t>Riesgo</w:t>
            </w:r>
            <w:r w:rsidR="0030775D" w:rsidRPr="003707A4">
              <w:rPr>
                <w:rFonts w:eastAsia="Arial"/>
                <w:iCs/>
                <w:szCs w:val="22"/>
                <w:u w:val="single"/>
                <w:lang w:val="es-ES_tradnl"/>
              </w:rPr>
              <w:t> 2</w:t>
            </w:r>
            <w:r w:rsidRPr="003707A4">
              <w:rPr>
                <w:rFonts w:eastAsia="Arial"/>
                <w:iCs/>
                <w:szCs w:val="22"/>
                <w:lang w:val="es-ES_tradnl"/>
              </w:rPr>
              <w:t>:</w:t>
            </w:r>
            <w:r w:rsidR="00D72F1C" w:rsidRPr="003707A4">
              <w:rPr>
                <w:rFonts w:eastAsia="Arial"/>
                <w:iCs/>
                <w:szCs w:val="22"/>
                <w:lang w:val="es-ES_tradnl"/>
              </w:rPr>
              <w:t xml:space="preserve"> </w:t>
            </w:r>
            <w:r w:rsidRPr="003707A4">
              <w:rPr>
                <w:rFonts w:eastAsia="Arial"/>
                <w:iCs/>
                <w:szCs w:val="22"/>
                <w:lang w:val="es-ES_tradnl"/>
              </w:rPr>
              <w:t>Circunstancias imprevistas que dificultan la preparación de los aportes concretos del proyecto (el curso de formación y las herramientas) e impiden, por ende, disponer de tiempo suficiente para ponerlos a prueba con los países beneficiarios.</w:t>
            </w:r>
          </w:p>
          <w:p w14:paraId="04BEFCAF" w14:textId="77777777" w:rsidR="00735F1A" w:rsidRPr="003707A4" w:rsidRDefault="00735F1A" w:rsidP="00735F1A">
            <w:pPr>
              <w:ind w:left="86"/>
              <w:rPr>
                <w:iCs/>
                <w:u w:val="single"/>
                <w:lang w:val="es-ES_tradnl"/>
              </w:rPr>
            </w:pPr>
          </w:p>
          <w:p w14:paraId="2DF06858" w14:textId="3D388A0A" w:rsidR="0078350E" w:rsidRPr="003707A4" w:rsidRDefault="00D01FE1" w:rsidP="00735F1A">
            <w:pPr>
              <w:ind w:left="86"/>
              <w:rPr>
                <w:iCs/>
                <w:lang w:val="es-ES_tradnl"/>
              </w:rPr>
            </w:pPr>
            <w:r w:rsidRPr="003707A4">
              <w:rPr>
                <w:rFonts w:eastAsia="Arial"/>
                <w:iCs/>
                <w:szCs w:val="22"/>
                <w:u w:val="single"/>
                <w:lang w:val="es-ES_tradnl"/>
              </w:rPr>
              <w:t>Mitigación</w:t>
            </w:r>
            <w:r w:rsidR="0030775D" w:rsidRPr="003707A4">
              <w:rPr>
                <w:rFonts w:eastAsia="Arial"/>
                <w:iCs/>
                <w:szCs w:val="22"/>
                <w:u w:val="single"/>
                <w:lang w:val="es-ES_tradnl"/>
              </w:rPr>
              <w:t> 2</w:t>
            </w:r>
            <w:r w:rsidRPr="003707A4">
              <w:rPr>
                <w:rFonts w:eastAsia="Arial"/>
                <w:iCs/>
                <w:szCs w:val="22"/>
                <w:lang w:val="es-ES_tradnl"/>
              </w:rPr>
              <w:t>:</w:t>
            </w:r>
            <w:r w:rsidR="00D72F1C" w:rsidRPr="003707A4">
              <w:rPr>
                <w:rFonts w:eastAsia="Arial"/>
                <w:iCs/>
                <w:szCs w:val="22"/>
                <w:lang w:val="es-ES_tradnl"/>
              </w:rPr>
              <w:t xml:space="preserve"> </w:t>
            </w:r>
            <w:r w:rsidRPr="003707A4">
              <w:rPr>
                <w:rFonts w:eastAsia="Arial"/>
                <w:iCs/>
                <w:szCs w:val="22"/>
                <w:lang w:val="es-ES_tradnl"/>
              </w:rPr>
              <w:t>De ser necesario, se solicitaría al CDIP una ampliación de la duración del proyecto.</w:t>
            </w:r>
            <w:r w:rsidR="00D72F1C" w:rsidRPr="003707A4">
              <w:rPr>
                <w:rFonts w:eastAsia="Arial"/>
                <w:iCs/>
                <w:szCs w:val="22"/>
                <w:lang w:val="es-ES_tradnl"/>
              </w:rPr>
              <w:t xml:space="preserve"> </w:t>
            </w:r>
            <w:r w:rsidRPr="003707A4">
              <w:rPr>
                <w:rFonts w:eastAsia="Arial"/>
                <w:iCs/>
                <w:szCs w:val="22"/>
                <w:lang w:val="es-ES_tradnl"/>
              </w:rPr>
              <w:t>La planificación de las actividades de fortalecimiento de capacidades relacionadas con las herramientas que se están gestando en el marco del proyecto comenzará una vez estén listos los materiales.</w:t>
            </w:r>
          </w:p>
        </w:tc>
      </w:tr>
      <w:tr w:rsidR="00685B14" w:rsidRPr="00F40522" w14:paraId="7C6581D7" w14:textId="77777777" w:rsidTr="00F4225F">
        <w:trPr>
          <w:trHeight w:val="678"/>
        </w:trPr>
        <w:tc>
          <w:tcPr>
            <w:tcW w:w="2377" w:type="dxa"/>
            <w:shd w:val="clear" w:color="auto" w:fill="68E089"/>
            <w:vAlign w:val="center"/>
          </w:tcPr>
          <w:p w14:paraId="735EF376" w14:textId="77777777" w:rsidR="00F778DD" w:rsidRPr="00F40522" w:rsidRDefault="00D01FE1" w:rsidP="00F778DD">
            <w:pPr>
              <w:rPr>
                <w:lang w:val="es-ES_tradnl"/>
              </w:rPr>
            </w:pPr>
            <w:r w:rsidRPr="00F40522">
              <w:rPr>
                <w:rFonts w:eastAsia="Arial"/>
                <w:szCs w:val="22"/>
                <w:u w:val="single"/>
                <w:lang w:val="es-ES_tradnl"/>
              </w:rPr>
              <w:t>Cuestiones que requieren atención inmediata</w:t>
            </w:r>
          </w:p>
        </w:tc>
        <w:tc>
          <w:tcPr>
            <w:tcW w:w="6913" w:type="dxa"/>
          </w:tcPr>
          <w:p w14:paraId="1CAEE3CA" w14:textId="4EF80A42" w:rsidR="00F778DD" w:rsidRPr="003707A4" w:rsidRDefault="00D01FE1" w:rsidP="00735F1A">
            <w:pPr>
              <w:pStyle w:val="TableParagraph"/>
              <w:spacing w:before="1"/>
              <w:ind w:left="86"/>
              <w:rPr>
                <w:lang w:val="es-ES_tradnl"/>
              </w:rPr>
            </w:pPr>
            <w:r w:rsidRPr="003707A4">
              <w:rPr>
                <w:lang w:val="es-ES_tradnl"/>
              </w:rPr>
              <w:t>Se propone una prórroga de seis meses sin consecuencias presupuestarias debido a las circunstancias imprevistas que dificultan la preparación de los aportes concretos del proyecto.</w:t>
            </w:r>
            <w:r w:rsidR="00D72F1C" w:rsidRPr="003707A4">
              <w:rPr>
                <w:lang w:val="es-ES_tradnl"/>
              </w:rPr>
              <w:t xml:space="preserve"> </w:t>
            </w:r>
            <w:r w:rsidRPr="003707A4">
              <w:rPr>
                <w:lang w:val="es-ES_tradnl"/>
              </w:rPr>
              <w:t>En particular, la entidad a la que se encargó la elaboración del curso de formación incumplió el contrato y se retiró del proyecto al inicio de su ejecución.</w:t>
            </w:r>
            <w:r w:rsidR="00D72F1C" w:rsidRPr="003707A4">
              <w:rPr>
                <w:lang w:val="es-ES_tradnl"/>
              </w:rPr>
              <w:t xml:space="preserve"> </w:t>
            </w:r>
            <w:r w:rsidRPr="003707A4">
              <w:rPr>
                <w:lang w:val="es-ES_tradnl"/>
              </w:rPr>
              <w:t>El nuevo proveedor está ateniéndose al nuevo calendario y entrega los productos en los plazos previstos.</w:t>
            </w:r>
            <w:r w:rsidR="00D72F1C" w:rsidRPr="003707A4">
              <w:rPr>
                <w:lang w:val="es-ES_tradnl"/>
              </w:rPr>
              <w:t xml:space="preserve"> </w:t>
            </w:r>
            <w:r w:rsidRPr="003707A4">
              <w:rPr>
                <w:lang w:val="es-ES_tradnl"/>
              </w:rPr>
              <w:t>Con todo, los actos procesales provocaron cierta demora.</w:t>
            </w:r>
            <w:r w:rsidR="00D72F1C" w:rsidRPr="003707A4">
              <w:rPr>
                <w:lang w:val="es-ES_tradnl"/>
              </w:rPr>
              <w:t xml:space="preserve"> </w:t>
            </w:r>
            <w:r w:rsidRPr="003707A4">
              <w:rPr>
                <w:lang w:val="es-ES_tradnl"/>
              </w:rPr>
              <w:t>El producto final estará terminado dentro de plazo, pero no habrá tiempo suficiente para probarlo con los países beneficiarios.</w:t>
            </w:r>
            <w:r w:rsidR="00D72F1C" w:rsidRPr="003707A4">
              <w:rPr>
                <w:lang w:val="es-ES_tradnl"/>
              </w:rPr>
              <w:t xml:space="preserve"> </w:t>
            </w:r>
            <w:r w:rsidRPr="003707A4">
              <w:rPr>
                <w:lang w:val="es-ES_tradnl"/>
              </w:rPr>
              <w:t>Además, hay que lamentar el fallecimiento del autor que estaba al frente de la preparación de la herramienta sobre el uso de las aplicaciones en el ámbito de los videojuegos semanas antes de la entrega del manuscrito.</w:t>
            </w:r>
            <w:r w:rsidR="00D72F1C" w:rsidRPr="003707A4">
              <w:rPr>
                <w:lang w:val="es-ES_tradnl"/>
              </w:rPr>
              <w:t xml:space="preserve"> </w:t>
            </w:r>
            <w:r w:rsidRPr="003707A4">
              <w:rPr>
                <w:lang w:val="es-ES_tradnl"/>
              </w:rPr>
              <w:t>En consecuencia, fue preciso reiniciar la selección de un especialista y la contratación de la preparación de la herramienta.</w:t>
            </w:r>
            <w:r w:rsidR="00D72F1C" w:rsidRPr="003707A4">
              <w:rPr>
                <w:lang w:val="es-ES_tradnl"/>
              </w:rPr>
              <w:t xml:space="preserve"> </w:t>
            </w:r>
          </w:p>
        </w:tc>
      </w:tr>
      <w:tr w:rsidR="00685B14" w:rsidRPr="00F40522" w14:paraId="1D713B4E" w14:textId="77777777" w:rsidTr="00AC043E">
        <w:trPr>
          <w:trHeight w:val="469"/>
        </w:trPr>
        <w:tc>
          <w:tcPr>
            <w:tcW w:w="2377" w:type="dxa"/>
            <w:shd w:val="clear" w:color="auto" w:fill="68E089"/>
            <w:vAlign w:val="center"/>
          </w:tcPr>
          <w:p w14:paraId="5D32FD8E" w14:textId="77777777" w:rsidR="00F778DD" w:rsidRPr="00F40522" w:rsidRDefault="00D01FE1" w:rsidP="00F778DD">
            <w:pPr>
              <w:rPr>
                <w:lang w:val="es-ES_tradnl"/>
              </w:rPr>
            </w:pPr>
            <w:r w:rsidRPr="00F40522">
              <w:rPr>
                <w:rFonts w:eastAsia="Arial"/>
                <w:szCs w:val="22"/>
                <w:u w:val="single"/>
                <w:lang w:val="es-ES_tradnl"/>
              </w:rPr>
              <w:t>Siguientes pasos</w:t>
            </w:r>
          </w:p>
        </w:tc>
        <w:tc>
          <w:tcPr>
            <w:tcW w:w="6913" w:type="dxa"/>
            <w:vAlign w:val="center"/>
          </w:tcPr>
          <w:p w14:paraId="08361285" w14:textId="5ACD2B5F" w:rsidR="00F778DD" w:rsidRPr="00F40522" w:rsidRDefault="00D01FE1" w:rsidP="003745C1">
            <w:pPr>
              <w:pStyle w:val="TableParagraph"/>
              <w:spacing w:before="1"/>
              <w:ind w:left="84"/>
              <w:rPr>
                <w:lang w:val="es-ES_tradnl"/>
              </w:rPr>
            </w:pPr>
            <w:r w:rsidRPr="00F40522">
              <w:rPr>
                <w:iCs/>
                <w:lang w:val="es-ES_tradnl"/>
              </w:rPr>
              <w:t>Las herramientas previstas en el proyecto se completarán a lo largo del año.</w:t>
            </w:r>
            <w:r w:rsidR="00D72F1C" w:rsidRPr="00F40522">
              <w:rPr>
                <w:iCs/>
                <w:lang w:val="es-ES_tradnl"/>
              </w:rPr>
              <w:t xml:space="preserve"> </w:t>
            </w:r>
            <w:r w:rsidRPr="00F40522">
              <w:rPr>
                <w:iCs/>
                <w:lang w:val="es-ES_tradnl"/>
              </w:rPr>
              <w:t>Se prevé que las fases de prueba y uso en actividades de fortalecimiento de capacidades tengan lugar en</w:t>
            </w:r>
            <w:r w:rsidR="0030775D" w:rsidRPr="00F40522">
              <w:rPr>
                <w:iCs/>
                <w:lang w:val="es-ES_tradnl"/>
              </w:rPr>
              <w:t> 2</w:t>
            </w:r>
            <w:r w:rsidRPr="00F40522">
              <w:rPr>
                <w:iCs/>
                <w:lang w:val="es-ES_tradnl"/>
              </w:rPr>
              <w:t>024.</w:t>
            </w:r>
          </w:p>
        </w:tc>
      </w:tr>
      <w:tr w:rsidR="00685B14" w:rsidRPr="00F40522" w14:paraId="7545E1CF" w14:textId="77777777" w:rsidTr="00AC043E">
        <w:trPr>
          <w:trHeight w:val="631"/>
        </w:trPr>
        <w:tc>
          <w:tcPr>
            <w:tcW w:w="2377" w:type="dxa"/>
            <w:shd w:val="clear" w:color="auto" w:fill="68E089"/>
            <w:vAlign w:val="center"/>
          </w:tcPr>
          <w:p w14:paraId="1BFCE1A6" w14:textId="77777777" w:rsidR="00F778DD" w:rsidRPr="00F40522" w:rsidRDefault="00D01FE1" w:rsidP="00F778DD">
            <w:pPr>
              <w:rPr>
                <w:lang w:val="es-ES_tradnl"/>
              </w:rPr>
            </w:pPr>
            <w:r w:rsidRPr="00F40522">
              <w:rPr>
                <w:rFonts w:eastAsia="Arial"/>
                <w:szCs w:val="22"/>
                <w:u w:val="single"/>
                <w:lang w:val="es-ES_tradnl"/>
              </w:rPr>
              <w:t>Calendario de ejecución</w:t>
            </w:r>
          </w:p>
        </w:tc>
        <w:tc>
          <w:tcPr>
            <w:tcW w:w="6913" w:type="dxa"/>
            <w:vAlign w:val="center"/>
          </w:tcPr>
          <w:p w14:paraId="4F696DA1" w14:textId="7F5F1C93" w:rsidR="00B4527C" w:rsidRPr="00F40522" w:rsidRDefault="00D01FE1" w:rsidP="00B4527C">
            <w:pPr>
              <w:ind w:left="80"/>
              <w:rPr>
                <w:lang w:val="es-ES_tradnl"/>
              </w:rPr>
            </w:pPr>
            <w:r w:rsidRPr="00F40522">
              <w:rPr>
                <w:rFonts w:eastAsia="Arial"/>
                <w:szCs w:val="22"/>
                <w:lang w:val="es-ES_tradnl"/>
              </w:rPr>
              <w:t>En líneas generales, la ejecución del proyecto procede con arreglo al calendario previsto.</w:t>
            </w:r>
            <w:r w:rsidR="00D72F1C" w:rsidRPr="00F40522">
              <w:rPr>
                <w:rFonts w:eastAsia="Arial"/>
                <w:szCs w:val="22"/>
                <w:lang w:val="es-ES_tradnl"/>
              </w:rPr>
              <w:t xml:space="preserve"> </w:t>
            </w:r>
            <w:r w:rsidRPr="00F40522">
              <w:rPr>
                <w:rFonts w:eastAsia="Arial"/>
                <w:szCs w:val="22"/>
                <w:lang w:val="es-ES_tradnl"/>
              </w:rPr>
              <w:t>Hay demoras, sin embargo, en la elaboración de algunos materiales.</w:t>
            </w:r>
          </w:p>
          <w:p w14:paraId="1A9F888A" w14:textId="77777777" w:rsidR="00F778DD" w:rsidRPr="00F40522" w:rsidRDefault="00F778DD" w:rsidP="00B4527C">
            <w:pPr>
              <w:rPr>
                <w:lang w:val="es-ES_tradnl"/>
              </w:rPr>
            </w:pPr>
          </w:p>
        </w:tc>
      </w:tr>
      <w:tr w:rsidR="00685B14" w:rsidRPr="00F40522" w14:paraId="4AEC1D03" w14:textId="77777777" w:rsidTr="00AC043E">
        <w:trPr>
          <w:trHeight w:val="613"/>
        </w:trPr>
        <w:tc>
          <w:tcPr>
            <w:tcW w:w="2377" w:type="dxa"/>
            <w:shd w:val="clear" w:color="auto" w:fill="68E089"/>
            <w:vAlign w:val="center"/>
          </w:tcPr>
          <w:p w14:paraId="14F4AD93" w14:textId="77777777" w:rsidR="00F778DD" w:rsidRPr="00F40522" w:rsidRDefault="00D01FE1" w:rsidP="00F778DD">
            <w:pPr>
              <w:rPr>
                <w:lang w:val="es-ES_tradnl"/>
              </w:rPr>
            </w:pPr>
            <w:r w:rsidRPr="00F40522">
              <w:rPr>
                <w:rFonts w:eastAsia="Arial"/>
                <w:szCs w:val="22"/>
                <w:u w:val="single"/>
                <w:lang w:val="es-ES_tradnl"/>
              </w:rPr>
              <w:t>Porcentaje de ejecución del proyecto</w:t>
            </w:r>
          </w:p>
        </w:tc>
        <w:tc>
          <w:tcPr>
            <w:tcW w:w="6913" w:type="dxa"/>
            <w:vAlign w:val="center"/>
          </w:tcPr>
          <w:p w14:paraId="09B39F1F" w14:textId="5F39DA66" w:rsidR="00F778DD" w:rsidRPr="00F40522" w:rsidRDefault="00D01FE1" w:rsidP="004C7669">
            <w:pPr>
              <w:pStyle w:val="TableParagraph"/>
              <w:spacing w:before="1"/>
              <w:ind w:left="109"/>
              <w:rPr>
                <w:lang w:val="es-ES_tradnl"/>
              </w:rPr>
            </w:pPr>
            <w:r w:rsidRPr="00F40522">
              <w:rPr>
                <w:lang w:val="es-ES_tradnl"/>
              </w:rPr>
              <w:t>El porcentaje de utilización del presupuesto a finales de julio de</w:t>
            </w:r>
            <w:r w:rsidR="0030775D" w:rsidRPr="00F40522">
              <w:rPr>
                <w:lang w:val="es-ES_tradnl"/>
              </w:rPr>
              <w:t> 2</w:t>
            </w:r>
            <w:r w:rsidRPr="00F40522">
              <w:rPr>
                <w:lang w:val="es-ES_tradnl"/>
              </w:rPr>
              <w:t>023, proporcional al presupuesto total asignado al proyecto, era</w:t>
            </w:r>
            <w:r w:rsidR="00303382" w:rsidRPr="00F40522">
              <w:rPr>
                <w:lang w:val="es-ES_tradnl"/>
              </w:rPr>
              <w:t xml:space="preserve"> del</w:t>
            </w:r>
            <w:r w:rsidR="00D72F1C" w:rsidRPr="00F40522">
              <w:rPr>
                <w:lang w:val="es-ES_tradnl"/>
              </w:rPr>
              <w:t xml:space="preserve"> </w:t>
            </w:r>
            <w:r w:rsidR="0030775D" w:rsidRPr="00F40522">
              <w:rPr>
                <w:lang w:val="es-ES_tradnl"/>
              </w:rPr>
              <w:t>2</w:t>
            </w:r>
            <w:r w:rsidRPr="00F40522">
              <w:rPr>
                <w:lang w:val="es-ES_tradnl"/>
              </w:rPr>
              <w:t> %.</w:t>
            </w:r>
            <w:r w:rsidR="00D72F1C" w:rsidRPr="00F40522">
              <w:rPr>
                <w:lang w:val="es-ES_tradnl"/>
              </w:rPr>
              <w:t xml:space="preserve"> </w:t>
            </w:r>
            <w:r w:rsidRPr="00F40522">
              <w:rPr>
                <w:lang w:val="es-ES_tradnl"/>
              </w:rPr>
              <w:t>Para más información sobre el presupuesto, véase el Anexo IX del presente documento.</w:t>
            </w:r>
          </w:p>
        </w:tc>
      </w:tr>
      <w:tr w:rsidR="00685B14" w:rsidRPr="00F40522" w14:paraId="334DC1BD" w14:textId="77777777" w:rsidTr="00AC043E">
        <w:trPr>
          <w:trHeight w:val="703"/>
        </w:trPr>
        <w:tc>
          <w:tcPr>
            <w:tcW w:w="2377" w:type="dxa"/>
            <w:shd w:val="clear" w:color="auto" w:fill="68E089"/>
            <w:vAlign w:val="center"/>
          </w:tcPr>
          <w:p w14:paraId="5F21D122" w14:textId="77777777" w:rsidR="00F778DD" w:rsidRPr="00F40522" w:rsidRDefault="00D01FE1" w:rsidP="00F778DD">
            <w:pPr>
              <w:rPr>
                <w:lang w:val="es-ES_tradnl"/>
              </w:rPr>
            </w:pPr>
            <w:r w:rsidRPr="00F40522">
              <w:rPr>
                <w:rFonts w:eastAsia="Arial"/>
                <w:szCs w:val="22"/>
                <w:u w:val="single"/>
                <w:lang w:val="es-ES_tradnl"/>
              </w:rPr>
              <w:t>Informes previos</w:t>
            </w:r>
          </w:p>
        </w:tc>
        <w:tc>
          <w:tcPr>
            <w:tcW w:w="6913" w:type="dxa"/>
            <w:vAlign w:val="center"/>
          </w:tcPr>
          <w:p w14:paraId="2F60E569" w14:textId="71B448BF" w:rsidR="00F778DD" w:rsidRPr="00F40522" w:rsidRDefault="00D01FE1" w:rsidP="003A7A3F">
            <w:pPr>
              <w:pStyle w:val="TableParagraph"/>
              <w:spacing w:before="1"/>
              <w:ind w:left="109"/>
              <w:rPr>
                <w:lang w:val="es-ES_tradnl"/>
              </w:rPr>
            </w:pPr>
            <w:r w:rsidRPr="00F40522">
              <w:rPr>
                <w:lang w:val="es-ES_tradnl"/>
              </w:rPr>
              <w:t>El presente es el primer informe sobre la ejecución del proyecto que se presenta al CDIP.</w:t>
            </w:r>
          </w:p>
        </w:tc>
      </w:tr>
    </w:tbl>
    <w:p w14:paraId="490E4C45" w14:textId="77777777" w:rsidR="00F778DD" w:rsidRPr="00F40522" w:rsidRDefault="00F778DD">
      <w:pPr>
        <w:rPr>
          <w:lang w:val="es-ES_tradnl"/>
        </w:rPr>
      </w:pPr>
    </w:p>
    <w:p w14:paraId="4490E063" w14:textId="77777777" w:rsidR="0087708E" w:rsidRPr="00F40522" w:rsidRDefault="0087708E">
      <w:pPr>
        <w:rPr>
          <w:lang w:val="es-ES_tradnl"/>
        </w:rPr>
      </w:pPr>
    </w:p>
    <w:p w14:paraId="04FD1055" w14:textId="77777777" w:rsidR="00F778DD" w:rsidRPr="00F40522" w:rsidRDefault="00D01FE1" w:rsidP="00F778DD">
      <w:pPr>
        <w:pStyle w:val="BodyText"/>
        <w:spacing w:before="94"/>
        <w:ind w:left="136"/>
        <w:rPr>
          <w:lang w:val="es-ES_tradnl"/>
        </w:rPr>
      </w:pPr>
      <w:r w:rsidRPr="00F40522">
        <w:rPr>
          <w:rFonts w:eastAsia="Arial"/>
          <w:szCs w:val="22"/>
          <w:lang w:val="es-ES_tradnl"/>
        </w:rPr>
        <w:t>EVALUACIÓN INTERNA DEL PROYECTO</w:t>
      </w:r>
    </w:p>
    <w:p w14:paraId="7B684299" w14:textId="77777777" w:rsidR="00F778DD" w:rsidRPr="00F40522" w:rsidRDefault="00D01FE1" w:rsidP="00F778DD">
      <w:pPr>
        <w:pStyle w:val="BodyText"/>
        <w:ind w:left="136"/>
        <w:rPr>
          <w:lang w:val="es-ES_tradnl"/>
        </w:rPr>
      </w:pPr>
      <w:r w:rsidRPr="00F40522">
        <w:rPr>
          <w:rFonts w:eastAsia="Arial"/>
          <w:szCs w:val="22"/>
          <w:lang w:val="es-ES_tradnl"/>
        </w:rPr>
        <w:t>Clave de colores:</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685B14" w:rsidRPr="00F40522" w14:paraId="4D00C5C4" w14:textId="77777777" w:rsidTr="00AC043E">
        <w:trPr>
          <w:trHeight w:val="470"/>
        </w:trPr>
        <w:tc>
          <w:tcPr>
            <w:tcW w:w="1416" w:type="dxa"/>
            <w:shd w:val="clear" w:color="auto" w:fill="7BBEDA"/>
            <w:vAlign w:val="center"/>
          </w:tcPr>
          <w:p w14:paraId="69CFF0D9" w14:textId="77777777" w:rsidR="00F778DD" w:rsidRPr="00F40522" w:rsidRDefault="00D01FE1" w:rsidP="000E0E0C">
            <w:pPr>
              <w:pStyle w:val="TableParagraph"/>
              <w:spacing w:before="106"/>
              <w:ind w:left="110"/>
              <w:rPr>
                <w:lang w:val="es-ES_tradnl"/>
              </w:rPr>
            </w:pPr>
            <w:r w:rsidRPr="00F40522">
              <w:rPr>
                <w:lang w:val="es-ES_tradnl"/>
              </w:rPr>
              <w:t>****</w:t>
            </w:r>
          </w:p>
        </w:tc>
        <w:tc>
          <w:tcPr>
            <w:tcW w:w="1678" w:type="dxa"/>
            <w:shd w:val="clear" w:color="auto" w:fill="7BBEDA"/>
            <w:vAlign w:val="center"/>
          </w:tcPr>
          <w:p w14:paraId="6957AC0A" w14:textId="77777777" w:rsidR="00F778DD" w:rsidRPr="00F40522" w:rsidRDefault="00D01FE1" w:rsidP="000E0E0C">
            <w:pPr>
              <w:pStyle w:val="TableParagraph"/>
              <w:spacing w:before="106"/>
              <w:ind w:left="110"/>
              <w:rPr>
                <w:lang w:val="es-ES_tradnl"/>
              </w:rPr>
            </w:pPr>
            <w:r w:rsidRPr="00F40522">
              <w:rPr>
                <w:lang w:val="es-ES_tradnl"/>
              </w:rPr>
              <w:t>***</w:t>
            </w:r>
          </w:p>
        </w:tc>
        <w:tc>
          <w:tcPr>
            <w:tcW w:w="1798" w:type="dxa"/>
            <w:shd w:val="clear" w:color="auto" w:fill="7BBEDA"/>
            <w:vAlign w:val="center"/>
          </w:tcPr>
          <w:p w14:paraId="636FFB75" w14:textId="77777777" w:rsidR="00F778DD" w:rsidRPr="00F40522" w:rsidRDefault="00D01FE1" w:rsidP="000E0E0C">
            <w:pPr>
              <w:pStyle w:val="TableParagraph"/>
              <w:spacing w:before="106"/>
              <w:ind w:left="108"/>
              <w:rPr>
                <w:lang w:val="es-ES_tradnl"/>
              </w:rPr>
            </w:pPr>
            <w:r w:rsidRPr="00F40522">
              <w:rPr>
                <w:lang w:val="es-ES_tradnl"/>
              </w:rPr>
              <w:t>**</w:t>
            </w:r>
          </w:p>
        </w:tc>
        <w:tc>
          <w:tcPr>
            <w:tcW w:w="1894" w:type="dxa"/>
            <w:shd w:val="clear" w:color="auto" w:fill="7BBEDA"/>
            <w:vAlign w:val="center"/>
          </w:tcPr>
          <w:p w14:paraId="5A0EB30F" w14:textId="77777777" w:rsidR="00F778DD" w:rsidRPr="00F40522" w:rsidRDefault="00D01FE1" w:rsidP="000E0E0C">
            <w:pPr>
              <w:pStyle w:val="TableParagraph"/>
              <w:spacing w:before="106"/>
              <w:ind w:left="108"/>
              <w:rPr>
                <w:lang w:val="es-ES_tradnl"/>
              </w:rPr>
            </w:pPr>
            <w:r w:rsidRPr="00F40522">
              <w:rPr>
                <w:lang w:val="es-ES_tradnl"/>
              </w:rPr>
              <w:t>SA</w:t>
            </w:r>
          </w:p>
        </w:tc>
        <w:tc>
          <w:tcPr>
            <w:tcW w:w="2564" w:type="dxa"/>
            <w:shd w:val="clear" w:color="auto" w:fill="7BBEDA"/>
            <w:vAlign w:val="center"/>
          </w:tcPr>
          <w:p w14:paraId="00F83473" w14:textId="77777777" w:rsidR="00F778DD" w:rsidRPr="00F40522" w:rsidRDefault="00D01FE1" w:rsidP="000E0E0C">
            <w:pPr>
              <w:pStyle w:val="TableParagraph"/>
              <w:spacing w:before="106"/>
              <w:ind w:left="110"/>
              <w:rPr>
                <w:lang w:val="es-ES_tradnl"/>
              </w:rPr>
            </w:pPr>
            <w:r w:rsidRPr="00F40522">
              <w:rPr>
                <w:lang w:val="es-ES_tradnl"/>
              </w:rPr>
              <w:t>ND</w:t>
            </w:r>
          </w:p>
        </w:tc>
      </w:tr>
      <w:tr w:rsidR="00685B14" w:rsidRPr="00F40522" w14:paraId="54DB153F" w14:textId="77777777" w:rsidTr="00AC043E">
        <w:trPr>
          <w:trHeight w:val="506"/>
        </w:trPr>
        <w:tc>
          <w:tcPr>
            <w:tcW w:w="1416" w:type="dxa"/>
            <w:shd w:val="clear" w:color="auto" w:fill="7BBEDA"/>
            <w:vAlign w:val="center"/>
          </w:tcPr>
          <w:p w14:paraId="31AFCD91" w14:textId="77777777" w:rsidR="00F778DD" w:rsidRPr="00F40522" w:rsidRDefault="00D01FE1" w:rsidP="000E0E0C">
            <w:pPr>
              <w:pStyle w:val="TableParagraph"/>
              <w:spacing w:line="252" w:lineRule="exact"/>
              <w:ind w:left="110" w:right="408"/>
              <w:rPr>
                <w:lang w:val="es-ES_tradnl"/>
              </w:rPr>
            </w:pPr>
            <w:r w:rsidRPr="00F40522">
              <w:rPr>
                <w:lang w:val="es-ES_tradnl"/>
              </w:rPr>
              <w:t>Plenamente logrado</w:t>
            </w:r>
          </w:p>
        </w:tc>
        <w:tc>
          <w:tcPr>
            <w:tcW w:w="1678" w:type="dxa"/>
            <w:shd w:val="clear" w:color="auto" w:fill="7BBEDA"/>
            <w:vAlign w:val="center"/>
          </w:tcPr>
          <w:p w14:paraId="406DFF0E" w14:textId="77777777" w:rsidR="00F778DD" w:rsidRPr="00F40522" w:rsidRDefault="00D01FE1" w:rsidP="000E0E0C">
            <w:pPr>
              <w:pStyle w:val="TableParagraph"/>
              <w:spacing w:line="252" w:lineRule="exact"/>
              <w:ind w:left="110" w:right="687"/>
              <w:rPr>
                <w:lang w:val="es-ES_tradnl"/>
              </w:rPr>
            </w:pPr>
            <w:r w:rsidRPr="00F40522">
              <w:rPr>
                <w:lang w:val="es-ES_tradnl"/>
              </w:rPr>
              <w:t>Avance notable</w:t>
            </w:r>
          </w:p>
        </w:tc>
        <w:tc>
          <w:tcPr>
            <w:tcW w:w="1798" w:type="dxa"/>
            <w:shd w:val="clear" w:color="auto" w:fill="7BBEDA"/>
            <w:vAlign w:val="center"/>
          </w:tcPr>
          <w:p w14:paraId="56DE8B95" w14:textId="77777777" w:rsidR="00F778DD" w:rsidRPr="00F40522" w:rsidRDefault="00D01FE1" w:rsidP="000E0E0C">
            <w:pPr>
              <w:pStyle w:val="TableParagraph"/>
              <w:spacing w:line="251" w:lineRule="exact"/>
              <w:ind w:left="108"/>
              <w:rPr>
                <w:lang w:val="es-ES_tradnl"/>
              </w:rPr>
            </w:pPr>
            <w:r w:rsidRPr="00F40522">
              <w:rPr>
                <w:lang w:val="es-ES_tradnl"/>
              </w:rPr>
              <w:t>Avance parcial</w:t>
            </w:r>
          </w:p>
        </w:tc>
        <w:tc>
          <w:tcPr>
            <w:tcW w:w="1894" w:type="dxa"/>
            <w:shd w:val="clear" w:color="auto" w:fill="7BBEDA"/>
            <w:vAlign w:val="center"/>
          </w:tcPr>
          <w:p w14:paraId="329DC89E" w14:textId="77777777" w:rsidR="00F778DD" w:rsidRPr="00F40522" w:rsidRDefault="00D01FE1" w:rsidP="000E0E0C">
            <w:pPr>
              <w:pStyle w:val="TableParagraph"/>
              <w:spacing w:line="251" w:lineRule="exact"/>
              <w:ind w:left="108"/>
              <w:rPr>
                <w:lang w:val="es-ES_tradnl"/>
              </w:rPr>
            </w:pPr>
            <w:r w:rsidRPr="00F40522">
              <w:rPr>
                <w:lang w:val="es-ES_tradnl"/>
              </w:rPr>
              <w:t>Ningún avance</w:t>
            </w:r>
          </w:p>
        </w:tc>
        <w:tc>
          <w:tcPr>
            <w:tcW w:w="2564" w:type="dxa"/>
            <w:shd w:val="clear" w:color="auto" w:fill="7BBEDA"/>
            <w:vAlign w:val="center"/>
          </w:tcPr>
          <w:p w14:paraId="6A26280B" w14:textId="77777777" w:rsidR="00F778DD" w:rsidRPr="00F40522" w:rsidRDefault="00D01FE1" w:rsidP="000E0E0C">
            <w:pPr>
              <w:pStyle w:val="TableParagraph"/>
              <w:spacing w:line="252" w:lineRule="exact"/>
              <w:ind w:left="110" w:right="203"/>
              <w:rPr>
                <w:lang w:val="es-ES_tradnl"/>
              </w:rPr>
            </w:pPr>
            <w:r w:rsidRPr="00F40522">
              <w:rPr>
                <w:lang w:val="es-ES_tradnl"/>
              </w:rPr>
              <w:t>Sin evaluar/actividad interrumpida</w:t>
            </w:r>
          </w:p>
        </w:tc>
      </w:tr>
    </w:tbl>
    <w:p w14:paraId="73CAF743" w14:textId="77777777" w:rsidR="00F778DD" w:rsidRPr="00F40522" w:rsidRDefault="00F778DD" w:rsidP="00F778DD">
      <w:pPr>
        <w:pStyle w:val="BodyText"/>
        <w:spacing w:before="11"/>
        <w:rPr>
          <w:lang w:val="es-ES_tradnl"/>
        </w:rPr>
      </w:pPr>
    </w:p>
    <w:p w14:paraId="4C7CBC53" w14:textId="77777777" w:rsidR="00797B5D" w:rsidRPr="00F40522" w:rsidRDefault="00797B5D" w:rsidP="00AF4C8A">
      <w:pPr>
        <w:rPr>
          <w:lang w:val="es-ES_tradnl"/>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685B14" w:rsidRPr="00F40522" w14:paraId="7D2F7E17" w14:textId="77777777" w:rsidTr="00875DA7">
        <w:trPr>
          <w:trHeight w:val="1264"/>
        </w:trPr>
        <w:tc>
          <w:tcPr>
            <w:tcW w:w="2410" w:type="dxa"/>
            <w:shd w:val="clear" w:color="auto" w:fill="68E089"/>
            <w:vAlign w:val="center"/>
          </w:tcPr>
          <w:p w14:paraId="6851A713" w14:textId="77777777" w:rsidR="0076785D" w:rsidRPr="00F40522" w:rsidRDefault="0076785D" w:rsidP="00875DA7">
            <w:pPr>
              <w:pStyle w:val="TableParagraph"/>
              <w:spacing w:before="10"/>
              <w:rPr>
                <w:lang w:val="es-ES_tradnl"/>
              </w:rPr>
            </w:pPr>
          </w:p>
          <w:p w14:paraId="1F836576" w14:textId="77777777" w:rsidR="0076785D" w:rsidRPr="00F40522" w:rsidRDefault="00D01FE1" w:rsidP="00875DA7">
            <w:pPr>
              <w:pStyle w:val="TableParagraph"/>
              <w:ind w:left="110" w:right="624"/>
              <w:rPr>
                <w:lang w:val="es-ES_tradnl"/>
              </w:rPr>
            </w:pPr>
            <w:r w:rsidRPr="00F40522">
              <w:rPr>
                <w:u w:val="single"/>
                <w:lang w:val="es-ES_tradnl"/>
              </w:rPr>
              <w:t>Productos del proyecto</w:t>
            </w:r>
            <w:r w:rsidRPr="00F40522">
              <w:rPr>
                <w:lang w:val="es-ES_tradnl"/>
              </w:rPr>
              <w:t xml:space="preserve"> (resultado previsto)</w:t>
            </w:r>
          </w:p>
        </w:tc>
        <w:tc>
          <w:tcPr>
            <w:tcW w:w="2695" w:type="dxa"/>
            <w:shd w:val="clear" w:color="auto" w:fill="68E089"/>
            <w:vAlign w:val="center"/>
          </w:tcPr>
          <w:p w14:paraId="0ED82661" w14:textId="77777777" w:rsidR="0076785D" w:rsidRPr="00F40522" w:rsidRDefault="0076785D" w:rsidP="00875DA7">
            <w:pPr>
              <w:pStyle w:val="TableParagraph"/>
              <w:spacing w:before="10"/>
              <w:rPr>
                <w:lang w:val="es-ES_tradnl"/>
              </w:rPr>
            </w:pPr>
          </w:p>
          <w:p w14:paraId="154507CB" w14:textId="77777777" w:rsidR="0076785D" w:rsidRPr="00F40522" w:rsidRDefault="00D01FE1" w:rsidP="00875DA7">
            <w:pPr>
              <w:pStyle w:val="TableParagraph"/>
              <w:ind w:left="110" w:right="236"/>
              <w:rPr>
                <w:lang w:val="es-ES_tradnl"/>
              </w:rPr>
            </w:pPr>
            <w:r w:rsidRPr="00F40522">
              <w:rPr>
                <w:u w:val="single"/>
                <w:lang w:val="es-ES_tradnl"/>
              </w:rPr>
              <w:t>Indicadores de obtención de resultados</w:t>
            </w:r>
          </w:p>
          <w:p w14:paraId="1448C533" w14:textId="77777777" w:rsidR="0076785D" w:rsidRPr="00F40522" w:rsidRDefault="00D01FE1" w:rsidP="00875DA7">
            <w:pPr>
              <w:pStyle w:val="TableParagraph"/>
              <w:spacing w:before="1"/>
              <w:ind w:left="110"/>
              <w:rPr>
                <w:lang w:val="es-ES_tradnl"/>
              </w:rPr>
            </w:pPr>
            <w:r w:rsidRPr="00F40522">
              <w:rPr>
                <w:lang w:val="es-ES_tradnl"/>
              </w:rPr>
              <w:t>(indicadores de productos)</w:t>
            </w:r>
          </w:p>
        </w:tc>
        <w:tc>
          <w:tcPr>
            <w:tcW w:w="3401" w:type="dxa"/>
            <w:shd w:val="clear" w:color="auto" w:fill="68E089"/>
            <w:vAlign w:val="center"/>
          </w:tcPr>
          <w:p w14:paraId="46C1EFD2" w14:textId="77777777" w:rsidR="0076785D" w:rsidRPr="00F40522" w:rsidRDefault="0076785D" w:rsidP="00875DA7">
            <w:pPr>
              <w:pStyle w:val="TableParagraph"/>
              <w:spacing w:before="10"/>
              <w:rPr>
                <w:lang w:val="es-ES_tradnl"/>
              </w:rPr>
            </w:pPr>
          </w:p>
          <w:p w14:paraId="191A3145" w14:textId="77777777" w:rsidR="0076785D" w:rsidRPr="00F40522" w:rsidRDefault="00D01FE1" w:rsidP="00875DA7">
            <w:pPr>
              <w:pStyle w:val="TableParagraph"/>
              <w:ind w:left="108"/>
              <w:rPr>
                <w:lang w:val="es-ES_tradnl"/>
              </w:rPr>
            </w:pPr>
            <w:r w:rsidRPr="00F40522">
              <w:rPr>
                <w:u w:val="single"/>
                <w:lang w:val="es-ES_tradnl"/>
              </w:rPr>
              <w:t>Datos sobre el rendimiento</w:t>
            </w:r>
          </w:p>
        </w:tc>
        <w:tc>
          <w:tcPr>
            <w:tcW w:w="876" w:type="dxa"/>
            <w:shd w:val="clear" w:color="auto" w:fill="68E089"/>
            <w:vAlign w:val="center"/>
          </w:tcPr>
          <w:p w14:paraId="1CE0DFB6" w14:textId="77777777" w:rsidR="0076785D" w:rsidRPr="00F40522" w:rsidRDefault="0076785D" w:rsidP="00875DA7">
            <w:pPr>
              <w:pStyle w:val="TableParagraph"/>
              <w:spacing w:before="10"/>
              <w:rPr>
                <w:lang w:val="es-ES_tradnl"/>
              </w:rPr>
            </w:pPr>
          </w:p>
          <w:p w14:paraId="79F31311" w14:textId="77777777" w:rsidR="0076785D" w:rsidRPr="00F40522" w:rsidRDefault="00D01FE1" w:rsidP="00875DA7">
            <w:pPr>
              <w:pStyle w:val="TableParagraph"/>
              <w:ind w:left="111"/>
              <w:rPr>
                <w:lang w:val="es-ES_tradnl"/>
              </w:rPr>
            </w:pPr>
            <w:r w:rsidRPr="00F40522">
              <w:rPr>
                <w:u w:val="single"/>
                <w:lang w:val="es-ES_tradnl"/>
              </w:rPr>
              <w:t>Clave de colores</w:t>
            </w:r>
          </w:p>
        </w:tc>
      </w:tr>
      <w:tr w:rsidR="00685B14" w:rsidRPr="00F40522" w14:paraId="21E34BFD" w14:textId="77777777" w:rsidTr="00875DA7">
        <w:trPr>
          <w:trHeight w:val="2382"/>
        </w:trPr>
        <w:tc>
          <w:tcPr>
            <w:tcW w:w="2410" w:type="dxa"/>
            <w:tcBorders>
              <w:right w:val="single" w:sz="6" w:space="0" w:color="000000"/>
            </w:tcBorders>
            <w:vAlign w:val="center"/>
          </w:tcPr>
          <w:p w14:paraId="22052F92" w14:textId="77777777" w:rsidR="0076785D" w:rsidRPr="00F40522" w:rsidRDefault="00D01FE1" w:rsidP="00603B16">
            <w:pPr>
              <w:pStyle w:val="TableParagraph"/>
              <w:ind w:left="69"/>
              <w:rPr>
                <w:lang w:val="es-ES_tradnl"/>
              </w:rPr>
            </w:pPr>
            <w:r w:rsidRPr="00F40522">
              <w:rPr>
                <w:lang w:val="es-ES_tradnl"/>
              </w:rPr>
              <w:t>Materiales para un curso de formación sobre la PI para las aplicaciones móviles</w:t>
            </w:r>
          </w:p>
          <w:p w14:paraId="3BFEA737" w14:textId="77777777" w:rsidR="001D04CC" w:rsidRPr="00F40522" w:rsidRDefault="001D04CC" w:rsidP="00603B16">
            <w:pPr>
              <w:pStyle w:val="TableParagraph"/>
              <w:ind w:left="69"/>
              <w:rPr>
                <w:lang w:val="es-ES_tradnl"/>
              </w:rPr>
            </w:pPr>
          </w:p>
          <w:p w14:paraId="3361C525" w14:textId="77777777" w:rsidR="001D04CC" w:rsidRPr="00F40522" w:rsidRDefault="001D04CC" w:rsidP="00603B16">
            <w:pPr>
              <w:pStyle w:val="TableParagraph"/>
              <w:ind w:left="69"/>
              <w:rPr>
                <w:lang w:val="es-ES_tradnl"/>
              </w:rPr>
            </w:pPr>
          </w:p>
          <w:p w14:paraId="48D4DFF4" w14:textId="77777777" w:rsidR="001D04CC" w:rsidRPr="00F40522" w:rsidRDefault="001D04CC" w:rsidP="00603B16">
            <w:pPr>
              <w:pStyle w:val="TableParagraph"/>
              <w:ind w:left="69"/>
              <w:rPr>
                <w:lang w:val="es-ES_tradnl"/>
              </w:rPr>
            </w:pPr>
          </w:p>
          <w:p w14:paraId="29A0605E" w14:textId="77777777" w:rsidR="001D04CC" w:rsidRPr="00F40522" w:rsidRDefault="001D04CC" w:rsidP="00603B16">
            <w:pPr>
              <w:pStyle w:val="TableParagraph"/>
              <w:ind w:left="69"/>
              <w:rPr>
                <w:lang w:val="es-ES_tradnl"/>
              </w:rPr>
            </w:pPr>
          </w:p>
          <w:p w14:paraId="089DCFFE" w14:textId="77777777" w:rsidR="00673F02" w:rsidRPr="00F40522" w:rsidRDefault="00673F02" w:rsidP="00603B16">
            <w:pPr>
              <w:pStyle w:val="TableParagraph"/>
              <w:ind w:left="69"/>
              <w:rPr>
                <w:lang w:val="es-ES_tradnl"/>
              </w:rPr>
            </w:pPr>
          </w:p>
          <w:p w14:paraId="2940EE95" w14:textId="77777777" w:rsidR="00673F02" w:rsidRPr="00F40522" w:rsidRDefault="00673F02" w:rsidP="00603B16">
            <w:pPr>
              <w:pStyle w:val="TableParagraph"/>
              <w:ind w:left="69"/>
              <w:rPr>
                <w:lang w:val="es-ES_tradnl"/>
              </w:rPr>
            </w:pPr>
          </w:p>
        </w:tc>
        <w:tc>
          <w:tcPr>
            <w:tcW w:w="2695" w:type="dxa"/>
            <w:tcBorders>
              <w:left w:val="single" w:sz="6" w:space="0" w:color="000000"/>
            </w:tcBorders>
            <w:vAlign w:val="center"/>
          </w:tcPr>
          <w:p w14:paraId="3B0DA385" w14:textId="77777777" w:rsidR="0076785D" w:rsidRPr="00F40522" w:rsidRDefault="0076785D" w:rsidP="00603B16">
            <w:pPr>
              <w:ind w:left="69"/>
              <w:rPr>
                <w:lang w:val="es-ES_tradnl"/>
              </w:rPr>
            </w:pPr>
          </w:p>
          <w:p w14:paraId="1546F38B" w14:textId="2C57B48F" w:rsidR="0076785D" w:rsidRPr="00F40522" w:rsidRDefault="00D01FE1" w:rsidP="00603B16">
            <w:pPr>
              <w:pStyle w:val="TableParagraph"/>
              <w:ind w:left="69"/>
              <w:rPr>
                <w:lang w:val="es-ES_tradnl"/>
              </w:rPr>
            </w:pPr>
            <w:r w:rsidRPr="00F40522">
              <w:rPr>
                <w:lang w:val="es-ES_tradnl"/>
              </w:rPr>
              <w:t>Elaboración de materiales para un curso de formación sobre la PI para aplicaciones móviles y su publicación en línea en los seis meses posteriores a la ejecución del proyecto</w:t>
            </w:r>
            <w:r w:rsidR="00321403" w:rsidRPr="00F40522">
              <w:rPr>
                <w:lang w:val="es-ES_tradnl"/>
              </w:rPr>
              <w:t>.</w:t>
            </w:r>
          </w:p>
          <w:p w14:paraId="5DF9E73F" w14:textId="77777777" w:rsidR="001D04CC" w:rsidRPr="00F40522" w:rsidRDefault="001D04CC" w:rsidP="00603B16">
            <w:pPr>
              <w:pStyle w:val="TableParagraph"/>
              <w:ind w:left="69"/>
              <w:rPr>
                <w:lang w:val="es-ES_tradnl"/>
              </w:rPr>
            </w:pPr>
          </w:p>
          <w:p w14:paraId="57294E3A" w14:textId="77777777" w:rsidR="001D04CC" w:rsidRPr="00F40522" w:rsidRDefault="001D04CC" w:rsidP="00603B16">
            <w:pPr>
              <w:pStyle w:val="TableParagraph"/>
              <w:ind w:left="69"/>
              <w:rPr>
                <w:lang w:val="es-ES_tradnl"/>
              </w:rPr>
            </w:pPr>
          </w:p>
          <w:p w14:paraId="66AAE7F3" w14:textId="77777777" w:rsidR="001D04CC" w:rsidRPr="00F40522" w:rsidRDefault="001D04CC" w:rsidP="00603B16">
            <w:pPr>
              <w:pStyle w:val="TableParagraph"/>
              <w:ind w:left="69"/>
              <w:rPr>
                <w:lang w:val="es-ES_tradnl"/>
              </w:rPr>
            </w:pPr>
          </w:p>
          <w:p w14:paraId="45915029" w14:textId="77777777" w:rsidR="001D04CC" w:rsidRPr="00F40522" w:rsidRDefault="001D04CC" w:rsidP="00603B16">
            <w:pPr>
              <w:pStyle w:val="TableParagraph"/>
              <w:ind w:left="69"/>
              <w:rPr>
                <w:lang w:val="es-ES_tradnl"/>
              </w:rPr>
            </w:pPr>
          </w:p>
        </w:tc>
        <w:tc>
          <w:tcPr>
            <w:tcW w:w="3401" w:type="dxa"/>
            <w:vAlign w:val="center"/>
          </w:tcPr>
          <w:p w14:paraId="72BD0A89" w14:textId="77777777" w:rsidR="0076785D" w:rsidRPr="00F40522" w:rsidRDefault="00D01FE1" w:rsidP="00603B16">
            <w:pPr>
              <w:pStyle w:val="TableParagraph"/>
              <w:ind w:left="69"/>
              <w:rPr>
                <w:lang w:val="es-ES_tradnl"/>
              </w:rPr>
            </w:pPr>
            <w:r w:rsidRPr="00F40522">
              <w:rPr>
                <w:lang w:val="es-ES_tradnl"/>
              </w:rPr>
              <w:t>Avance parcial: los materiales del curso de formación están en fase de preparación.</w:t>
            </w:r>
          </w:p>
          <w:p w14:paraId="594A1B36" w14:textId="77777777" w:rsidR="001D04CC" w:rsidRPr="00F40522" w:rsidRDefault="001D04CC" w:rsidP="00603B16">
            <w:pPr>
              <w:pStyle w:val="TableParagraph"/>
              <w:ind w:left="69"/>
              <w:rPr>
                <w:lang w:val="es-ES_tradnl"/>
              </w:rPr>
            </w:pPr>
          </w:p>
          <w:p w14:paraId="0B02C0C2" w14:textId="77777777" w:rsidR="001D04CC" w:rsidRPr="00F40522" w:rsidRDefault="001D04CC" w:rsidP="00603B16">
            <w:pPr>
              <w:pStyle w:val="TableParagraph"/>
              <w:ind w:left="69"/>
              <w:rPr>
                <w:lang w:val="es-ES_tradnl"/>
              </w:rPr>
            </w:pPr>
          </w:p>
          <w:p w14:paraId="03A999AA" w14:textId="77777777" w:rsidR="001D04CC" w:rsidRPr="00F40522" w:rsidRDefault="001D04CC" w:rsidP="00603B16">
            <w:pPr>
              <w:pStyle w:val="TableParagraph"/>
              <w:ind w:left="69"/>
              <w:rPr>
                <w:lang w:val="es-ES_tradnl"/>
              </w:rPr>
            </w:pPr>
          </w:p>
          <w:p w14:paraId="1C78B14D" w14:textId="77777777" w:rsidR="001D04CC" w:rsidRPr="00F40522" w:rsidRDefault="001D04CC" w:rsidP="00603B16">
            <w:pPr>
              <w:pStyle w:val="TableParagraph"/>
              <w:ind w:left="69"/>
              <w:rPr>
                <w:lang w:val="es-ES_tradnl"/>
              </w:rPr>
            </w:pPr>
          </w:p>
          <w:p w14:paraId="5D36A6B2" w14:textId="77777777" w:rsidR="00673F02" w:rsidRPr="00F40522" w:rsidRDefault="00673F02" w:rsidP="00603B16">
            <w:pPr>
              <w:pStyle w:val="TableParagraph"/>
              <w:ind w:left="69"/>
              <w:rPr>
                <w:lang w:val="es-ES_tradnl"/>
              </w:rPr>
            </w:pPr>
          </w:p>
          <w:p w14:paraId="14A5DEB2" w14:textId="77777777" w:rsidR="00673F02" w:rsidRPr="00F40522" w:rsidRDefault="00673F02" w:rsidP="00603B16">
            <w:pPr>
              <w:pStyle w:val="TableParagraph"/>
              <w:ind w:left="69"/>
              <w:rPr>
                <w:lang w:val="es-ES_tradnl"/>
              </w:rPr>
            </w:pPr>
          </w:p>
          <w:p w14:paraId="3A5D18F3" w14:textId="77777777" w:rsidR="00673F02" w:rsidRPr="00F40522" w:rsidRDefault="00673F02" w:rsidP="00603B16">
            <w:pPr>
              <w:pStyle w:val="TableParagraph"/>
              <w:ind w:left="69"/>
              <w:rPr>
                <w:lang w:val="es-ES_tradnl"/>
              </w:rPr>
            </w:pPr>
          </w:p>
        </w:tc>
        <w:tc>
          <w:tcPr>
            <w:tcW w:w="876" w:type="dxa"/>
            <w:vAlign w:val="center"/>
          </w:tcPr>
          <w:p w14:paraId="2092E44B" w14:textId="77777777" w:rsidR="0076785D" w:rsidRPr="00F40522" w:rsidRDefault="00D01FE1" w:rsidP="00136A63">
            <w:pPr>
              <w:pStyle w:val="TableParagraph"/>
              <w:jc w:val="center"/>
              <w:rPr>
                <w:lang w:val="es-ES_tradnl"/>
              </w:rPr>
            </w:pPr>
            <w:r w:rsidRPr="00F40522">
              <w:rPr>
                <w:lang w:val="es-ES_tradnl"/>
              </w:rPr>
              <w:t>**</w:t>
            </w:r>
          </w:p>
          <w:p w14:paraId="3E4CC5B2" w14:textId="77777777" w:rsidR="001D04CC" w:rsidRPr="00F40522" w:rsidRDefault="001D04CC" w:rsidP="00136A63">
            <w:pPr>
              <w:pStyle w:val="TableParagraph"/>
              <w:jc w:val="center"/>
              <w:rPr>
                <w:lang w:val="es-ES_tradnl"/>
              </w:rPr>
            </w:pPr>
          </w:p>
          <w:p w14:paraId="22491D33" w14:textId="77777777" w:rsidR="00673F02" w:rsidRPr="00F40522" w:rsidRDefault="00673F02" w:rsidP="00136A63">
            <w:pPr>
              <w:pStyle w:val="TableParagraph"/>
              <w:jc w:val="center"/>
              <w:rPr>
                <w:lang w:val="es-ES_tradnl"/>
              </w:rPr>
            </w:pPr>
          </w:p>
          <w:p w14:paraId="69F1F7B4" w14:textId="77777777" w:rsidR="001D04CC" w:rsidRPr="00F40522" w:rsidRDefault="001D04CC" w:rsidP="00136A63">
            <w:pPr>
              <w:pStyle w:val="TableParagraph"/>
              <w:jc w:val="center"/>
              <w:rPr>
                <w:lang w:val="es-ES_tradnl"/>
              </w:rPr>
            </w:pPr>
          </w:p>
          <w:p w14:paraId="02B8ADDA" w14:textId="77777777" w:rsidR="00673F02" w:rsidRPr="00F40522" w:rsidRDefault="00673F02" w:rsidP="00136A63">
            <w:pPr>
              <w:pStyle w:val="TableParagraph"/>
              <w:jc w:val="center"/>
              <w:rPr>
                <w:lang w:val="es-ES_tradnl"/>
              </w:rPr>
            </w:pPr>
          </w:p>
          <w:p w14:paraId="01F24889" w14:textId="77777777" w:rsidR="001D04CC" w:rsidRPr="00F40522" w:rsidRDefault="001D04CC" w:rsidP="00136A63">
            <w:pPr>
              <w:pStyle w:val="TableParagraph"/>
              <w:jc w:val="center"/>
              <w:rPr>
                <w:lang w:val="es-ES_tradnl"/>
              </w:rPr>
            </w:pPr>
          </w:p>
          <w:p w14:paraId="46D5560F" w14:textId="77777777" w:rsidR="001D04CC" w:rsidRPr="00F40522" w:rsidRDefault="001D04CC" w:rsidP="00136A63">
            <w:pPr>
              <w:pStyle w:val="TableParagraph"/>
              <w:jc w:val="center"/>
              <w:rPr>
                <w:lang w:val="es-ES_tradnl"/>
              </w:rPr>
            </w:pPr>
          </w:p>
          <w:p w14:paraId="01536753" w14:textId="77777777" w:rsidR="001D04CC" w:rsidRPr="00F40522" w:rsidRDefault="001D04CC" w:rsidP="00136A63">
            <w:pPr>
              <w:pStyle w:val="TableParagraph"/>
              <w:jc w:val="center"/>
              <w:rPr>
                <w:lang w:val="es-ES_tradnl"/>
              </w:rPr>
            </w:pPr>
          </w:p>
          <w:p w14:paraId="77AF79DF" w14:textId="77777777" w:rsidR="00673F02" w:rsidRPr="00F40522" w:rsidRDefault="00673F02" w:rsidP="00136A63">
            <w:pPr>
              <w:pStyle w:val="TableParagraph"/>
              <w:jc w:val="center"/>
              <w:rPr>
                <w:lang w:val="es-ES_tradnl"/>
              </w:rPr>
            </w:pPr>
          </w:p>
        </w:tc>
      </w:tr>
      <w:tr w:rsidR="00685B14" w:rsidRPr="00F40522" w14:paraId="006A6D74" w14:textId="77777777" w:rsidTr="00875DA7">
        <w:trPr>
          <w:trHeight w:val="2382"/>
        </w:trPr>
        <w:tc>
          <w:tcPr>
            <w:tcW w:w="2410" w:type="dxa"/>
            <w:tcBorders>
              <w:right w:val="single" w:sz="6" w:space="0" w:color="000000"/>
            </w:tcBorders>
            <w:vAlign w:val="center"/>
          </w:tcPr>
          <w:p w14:paraId="27E6DE30" w14:textId="77777777" w:rsidR="0076785D" w:rsidRPr="00F40522" w:rsidRDefault="00D01FE1" w:rsidP="00603B16">
            <w:pPr>
              <w:pStyle w:val="TableParagraph"/>
              <w:ind w:left="69"/>
              <w:rPr>
                <w:bCs/>
                <w:lang w:val="es-ES_tradnl"/>
              </w:rPr>
            </w:pPr>
            <w:r w:rsidRPr="00F40522">
              <w:rPr>
                <w:bCs/>
                <w:lang w:val="es-ES_tradnl"/>
              </w:rPr>
              <w:t>Cuatro herramientas de PI para aplicaciones móviles de música, edición, videojuegos y contenidos audiovisuales</w:t>
            </w:r>
          </w:p>
          <w:p w14:paraId="5EE69088" w14:textId="77777777" w:rsidR="00F91B61" w:rsidRPr="00F40522" w:rsidRDefault="00F91B61" w:rsidP="00603B16">
            <w:pPr>
              <w:pStyle w:val="TableParagraph"/>
              <w:ind w:left="69"/>
              <w:rPr>
                <w:bCs/>
                <w:lang w:val="es-ES_tradnl"/>
              </w:rPr>
            </w:pPr>
          </w:p>
          <w:p w14:paraId="4E439AFB" w14:textId="77777777" w:rsidR="00673F02" w:rsidRPr="00F40522" w:rsidRDefault="00673F02" w:rsidP="00603B16">
            <w:pPr>
              <w:pStyle w:val="TableParagraph"/>
              <w:ind w:left="69"/>
              <w:rPr>
                <w:bCs/>
                <w:lang w:val="es-ES_tradnl"/>
              </w:rPr>
            </w:pPr>
          </w:p>
          <w:p w14:paraId="129D6667" w14:textId="77777777" w:rsidR="00673F02" w:rsidRPr="00F40522" w:rsidRDefault="00673F02" w:rsidP="00603B16">
            <w:pPr>
              <w:pStyle w:val="TableParagraph"/>
              <w:ind w:left="69"/>
              <w:rPr>
                <w:bCs/>
                <w:lang w:val="es-ES_tradnl"/>
              </w:rPr>
            </w:pPr>
          </w:p>
          <w:p w14:paraId="3B6E4161" w14:textId="77777777" w:rsidR="00673F02" w:rsidRPr="00F40522" w:rsidRDefault="00673F02" w:rsidP="00603B16">
            <w:pPr>
              <w:pStyle w:val="TableParagraph"/>
              <w:ind w:left="69"/>
              <w:rPr>
                <w:lang w:val="es-ES_tradnl"/>
              </w:rPr>
            </w:pPr>
          </w:p>
        </w:tc>
        <w:tc>
          <w:tcPr>
            <w:tcW w:w="2695" w:type="dxa"/>
            <w:tcBorders>
              <w:left w:val="single" w:sz="6" w:space="0" w:color="000000"/>
            </w:tcBorders>
          </w:tcPr>
          <w:p w14:paraId="0FCEF66A" w14:textId="77777777" w:rsidR="0076785D" w:rsidRPr="00F40522" w:rsidRDefault="0076785D" w:rsidP="00603B16">
            <w:pPr>
              <w:ind w:left="69"/>
              <w:rPr>
                <w:lang w:val="es-ES_tradnl"/>
              </w:rPr>
            </w:pPr>
          </w:p>
          <w:p w14:paraId="11D001A0" w14:textId="3BB69E74" w:rsidR="0076785D" w:rsidRPr="00F40522" w:rsidRDefault="00D01FE1" w:rsidP="00603B16">
            <w:pPr>
              <w:pStyle w:val="TableParagraph"/>
              <w:ind w:left="69"/>
              <w:rPr>
                <w:lang w:val="es-ES_tradnl"/>
              </w:rPr>
            </w:pPr>
            <w:r w:rsidRPr="00F40522">
              <w:rPr>
                <w:lang w:val="es-ES_tradnl"/>
              </w:rPr>
              <w:t>Cuatro herramientas de PI para aplicaciones móviles en las industrias creativas de la música, la edición, los videojuegos y los contenidos audiovisuales, creadas y publicadas en línea en los nueve meses posteriores a la ejecución del proyecto</w:t>
            </w:r>
            <w:r w:rsidR="00321403" w:rsidRPr="00F40522">
              <w:rPr>
                <w:lang w:val="es-ES_tradnl"/>
              </w:rPr>
              <w:t>.</w:t>
            </w:r>
          </w:p>
          <w:p w14:paraId="73DB04AE" w14:textId="77777777" w:rsidR="00673F02" w:rsidRPr="00F40522" w:rsidRDefault="00673F02" w:rsidP="00603B16">
            <w:pPr>
              <w:pStyle w:val="TableParagraph"/>
              <w:ind w:left="69"/>
              <w:rPr>
                <w:lang w:val="es-ES_tradnl"/>
              </w:rPr>
            </w:pPr>
          </w:p>
        </w:tc>
        <w:tc>
          <w:tcPr>
            <w:tcW w:w="3401" w:type="dxa"/>
            <w:vAlign w:val="center"/>
          </w:tcPr>
          <w:p w14:paraId="344F71D6" w14:textId="77777777" w:rsidR="0076785D" w:rsidRPr="00F40522" w:rsidRDefault="00D01FE1" w:rsidP="00603B16">
            <w:pPr>
              <w:pStyle w:val="TableParagraph"/>
              <w:ind w:left="69"/>
              <w:rPr>
                <w:lang w:val="es-ES_tradnl"/>
              </w:rPr>
            </w:pPr>
            <w:r w:rsidRPr="00F40522">
              <w:rPr>
                <w:lang w:val="es-ES_tradnl"/>
              </w:rPr>
              <w:t>Avance notable: tres herramientas en fase de preparación, una pendiente.</w:t>
            </w:r>
          </w:p>
          <w:p w14:paraId="66CEE480" w14:textId="77777777" w:rsidR="00673F02" w:rsidRPr="00F40522" w:rsidRDefault="00673F02" w:rsidP="00603B16">
            <w:pPr>
              <w:pStyle w:val="TableParagraph"/>
              <w:ind w:left="69"/>
              <w:rPr>
                <w:lang w:val="es-ES_tradnl"/>
              </w:rPr>
            </w:pPr>
          </w:p>
          <w:p w14:paraId="2A20E076" w14:textId="77777777" w:rsidR="00673F02" w:rsidRPr="00F40522" w:rsidRDefault="00673F02" w:rsidP="00603B16">
            <w:pPr>
              <w:pStyle w:val="TableParagraph"/>
              <w:ind w:left="69"/>
              <w:rPr>
                <w:lang w:val="es-ES_tradnl"/>
              </w:rPr>
            </w:pPr>
          </w:p>
          <w:p w14:paraId="4A4FE02A" w14:textId="77777777" w:rsidR="00673F02" w:rsidRPr="00F40522" w:rsidRDefault="00673F02" w:rsidP="00603B16">
            <w:pPr>
              <w:pStyle w:val="TableParagraph"/>
              <w:ind w:left="69"/>
              <w:rPr>
                <w:lang w:val="es-ES_tradnl"/>
              </w:rPr>
            </w:pPr>
          </w:p>
          <w:p w14:paraId="7557882A" w14:textId="77777777" w:rsidR="00673F02" w:rsidRPr="00F40522" w:rsidRDefault="00673F02" w:rsidP="00603B16">
            <w:pPr>
              <w:pStyle w:val="TableParagraph"/>
              <w:ind w:left="69"/>
              <w:rPr>
                <w:lang w:val="es-ES_tradnl"/>
              </w:rPr>
            </w:pPr>
          </w:p>
          <w:p w14:paraId="3A0FBC74" w14:textId="77777777" w:rsidR="00673F02" w:rsidRPr="00F40522" w:rsidRDefault="00673F02" w:rsidP="00603B16">
            <w:pPr>
              <w:pStyle w:val="TableParagraph"/>
              <w:ind w:left="69"/>
              <w:rPr>
                <w:lang w:val="es-ES_tradnl"/>
              </w:rPr>
            </w:pPr>
          </w:p>
          <w:p w14:paraId="08BD7819" w14:textId="77777777" w:rsidR="00673F02" w:rsidRPr="00F40522" w:rsidRDefault="00673F02" w:rsidP="00603B16">
            <w:pPr>
              <w:pStyle w:val="TableParagraph"/>
              <w:ind w:left="69"/>
              <w:rPr>
                <w:lang w:val="es-ES_tradnl"/>
              </w:rPr>
            </w:pPr>
          </w:p>
        </w:tc>
        <w:tc>
          <w:tcPr>
            <w:tcW w:w="876" w:type="dxa"/>
            <w:vAlign w:val="center"/>
          </w:tcPr>
          <w:p w14:paraId="67B51545" w14:textId="77777777" w:rsidR="0076785D" w:rsidRPr="00F40522" w:rsidRDefault="00D01FE1" w:rsidP="00136A63">
            <w:pPr>
              <w:pStyle w:val="TableParagraph"/>
              <w:jc w:val="center"/>
              <w:rPr>
                <w:lang w:val="es-ES_tradnl"/>
              </w:rPr>
            </w:pPr>
            <w:r w:rsidRPr="00F40522">
              <w:rPr>
                <w:lang w:val="es-ES_tradnl"/>
              </w:rPr>
              <w:t>***</w:t>
            </w:r>
          </w:p>
          <w:p w14:paraId="28FDEF21" w14:textId="77777777" w:rsidR="00673F02" w:rsidRPr="00F40522" w:rsidRDefault="00673F02" w:rsidP="00136A63">
            <w:pPr>
              <w:pStyle w:val="TableParagraph"/>
              <w:jc w:val="center"/>
              <w:rPr>
                <w:lang w:val="es-ES_tradnl"/>
              </w:rPr>
            </w:pPr>
          </w:p>
          <w:p w14:paraId="30CB9084" w14:textId="77777777" w:rsidR="00673F02" w:rsidRPr="00F40522" w:rsidRDefault="00673F02" w:rsidP="00136A63">
            <w:pPr>
              <w:pStyle w:val="TableParagraph"/>
              <w:jc w:val="center"/>
              <w:rPr>
                <w:lang w:val="es-ES_tradnl"/>
              </w:rPr>
            </w:pPr>
          </w:p>
          <w:p w14:paraId="0C73F564" w14:textId="77777777" w:rsidR="00673F02" w:rsidRPr="00F40522" w:rsidRDefault="00673F02" w:rsidP="00136A63">
            <w:pPr>
              <w:pStyle w:val="TableParagraph"/>
              <w:jc w:val="center"/>
              <w:rPr>
                <w:lang w:val="es-ES_tradnl"/>
              </w:rPr>
            </w:pPr>
          </w:p>
          <w:p w14:paraId="5799C436" w14:textId="77777777" w:rsidR="00673F02" w:rsidRPr="00F40522" w:rsidRDefault="00673F02" w:rsidP="00136A63">
            <w:pPr>
              <w:pStyle w:val="TableParagraph"/>
              <w:jc w:val="center"/>
              <w:rPr>
                <w:lang w:val="es-ES_tradnl"/>
              </w:rPr>
            </w:pPr>
          </w:p>
          <w:p w14:paraId="41091F03" w14:textId="77777777" w:rsidR="00673F02" w:rsidRPr="00F40522" w:rsidRDefault="00673F02" w:rsidP="00136A63">
            <w:pPr>
              <w:pStyle w:val="TableParagraph"/>
              <w:jc w:val="center"/>
              <w:rPr>
                <w:lang w:val="es-ES_tradnl"/>
              </w:rPr>
            </w:pPr>
          </w:p>
          <w:p w14:paraId="15F7964D" w14:textId="77777777" w:rsidR="00673F02" w:rsidRPr="00F40522" w:rsidRDefault="00673F02" w:rsidP="00136A63">
            <w:pPr>
              <w:pStyle w:val="TableParagraph"/>
              <w:jc w:val="center"/>
              <w:rPr>
                <w:lang w:val="es-ES_tradnl"/>
              </w:rPr>
            </w:pPr>
          </w:p>
          <w:p w14:paraId="564DC424" w14:textId="77777777" w:rsidR="00673F02" w:rsidRPr="00F40522" w:rsidRDefault="00673F02" w:rsidP="00136A63">
            <w:pPr>
              <w:pStyle w:val="TableParagraph"/>
              <w:jc w:val="center"/>
              <w:rPr>
                <w:lang w:val="es-ES_tradnl"/>
              </w:rPr>
            </w:pPr>
          </w:p>
        </w:tc>
      </w:tr>
      <w:tr w:rsidR="00685B14" w:rsidRPr="00F40522" w14:paraId="262F1046" w14:textId="77777777" w:rsidTr="00875DA7">
        <w:trPr>
          <w:trHeight w:val="2382"/>
        </w:trPr>
        <w:tc>
          <w:tcPr>
            <w:tcW w:w="2410" w:type="dxa"/>
            <w:tcBorders>
              <w:right w:val="single" w:sz="6" w:space="0" w:color="000000"/>
            </w:tcBorders>
            <w:vAlign w:val="center"/>
          </w:tcPr>
          <w:p w14:paraId="0DF59C7D" w14:textId="77777777" w:rsidR="0076785D" w:rsidRPr="00F40522" w:rsidRDefault="00D01FE1" w:rsidP="00603B16">
            <w:pPr>
              <w:pStyle w:val="TableParagraph"/>
              <w:ind w:left="69"/>
              <w:rPr>
                <w:bCs/>
                <w:lang w:val="es-ES_tradnl"/>
              </w:rPr>
            </w:pPr>
            <w:r w:rsidRPr="00F40522">
              <w:rPr>
                <w:bCs/>
                <w:lang w:val="es-ES_tradnl"/>
              </w:rPr>
              <w:t>Tres eventos (uno en cada país beneficiario) para presentar los materiales creados a las partes interesadas en cada país beneficiario y recabar sus opiniones</w:t>
            </w:r>
          </w:p>
          <w:p w14:paraId="2281145F" w14:textId="77777777" w:rsidR="00A81D44" w:rsidRPr="00F40522" w:rsidRDefault="00A81D44" w:rsidP="00603B16">
            <w:pPr>
              <w:pStyle w:val="TableParagraph"/>
              <w:ind w:left="69"/>
              <w:rPr>
                <w:bCs/>
                <w:lang w:val="es-ES_tradnl"/>
              </w:rPr>
            </w:pPr>
          </w:p>
          <w:p w14:paraId="4CF73EE4" w14:textId="77777777" w:rsidR="00A81D44" w:rsidRPr="00F40522" w:rsidRDefault="00A81D44" w:rsidP="00603B16">
            <w:pPr>
              <w:pStyle w:val="TableParagraph"/>
              <w:ind w:left="69"/>
              <w:rPr>
                <w:lang w:val="es-ES_tradnl"/>
              </w:rPr>
            </w:pPr>
          </w:p>
        </w:tc>
        <w:tc>
          <w:tcPr>
            <w:tcW w:w="2695" w:type="dxa"/>
            <w:tcBorders>
              <w:left w:val="single" w:sz="6" w:space="0" w:color="000000"/>
            </w:tcBorders>
          </w:tcPr>
          <w:p w14:paraId="44347FC4" w14:textId="67E98D13" w:rsidR="0076785D" w:rsidRPr="00F40522" w:rsidRDefault="00D01FE1" w:rsidP="00603B16">
            <w:pPr>
              <w:pStyle w:val="TableParagraph"/>
              <w:ind w:left="69"/>
              <w:rPr>
                <w:lang w:val="es-ES_tradnl"/>
              </w:rPr>
            </w:pPr>
            <w:r w:rsidRPr="00F40522">
              <w:rPr>
                <w:lang w:val="es-ES_tradnl"/>
              </w:rPr>
              <w:t>Celebración de tres eventos (uno en cada país beneficiario) con la asistencia de al menos dos representantes de cada uno de los sectores creativos seleccionados. Ajuste de las herramientas en respuesta a las opiniones recabadas, si las hubiera, en el plazo de un mes después de celebrado el evento</w:t>
            </w:r>
            <w:r w:rsidR="00321403" w:rsidRPr="00F40522">
              <w:rPr>
                <w:lang w:val="es-ES_tradnl"/>
              </w:rPr>
              <w:t>.</w:t>
            </w:r>
          </w:p>
        </w:tc>
        <w:tc>
          <w:tcPr>
            <w:tcW w:w="3401" w:type="dxa"/>
            <w:vAlign w:val="center"/>
          </w:tcPr>
          <w:p w14:paraId="2D165693" w14:textId="1C40D736" w:rsidR="0076785D" w:rsidRPr="00F40522" w:rsidRDefault="00D01FE1" w:rsidP="00603B16">
            <w:pPr>
              <w:pStyle w:val="TableParagraph"/>
              <w:ind w:left="69"/>
              <w:rPr>
                <w:lang w:val="es-ES_tradnl"/>
              </w:rPr>
            </w:pPr>
            <w:r w:rsidRPr="00F40522">
              <w:rPr>
                <w:lang w:val="es-ES_tradnl"/>
              </w:rPr>
              <w:t>ND</w:t>
            </w:r>
          </w:p>
          <w:p w14:paraId="4D040D1C" w14:textId="77777777" w:rsidR="00697E13" w:rsidRPr="00F40522" w:rsidRDefault="00697E13" w:rsidP="00603B16">
            <w:pPr>
              <w:pStyle w:val="TableParagraph"/>
              <w:ind w:left="69"/>
              <w:rPr>
                <w:lang w:val="es-ES_tradnl"/>
              </w:rPr>
            </w:pPr>
          </w:p>
          <w:p w14:paraId="2F77BE7E" w14:textId="77777777" w:rsidR="00A81D44" w:rsidRPr="00F40522" w:rsidRDefault="00A81D44" w:rsidP="00603B16">
            <w:pPr>
              <w:pStyle w:val="TableParagraph"/>
              <w:ind w:left="69"/>
              <w:rPr>
                <w:lang w:val="es-ES_tradnl"/>
              </w:rPr>
            </w:pPr>
          </w:p>
          <w:p w14:paraId="1FD3C104" w14:textId="77777777" w:rsidR="00A81D44" w:rsidRPr="00F40522" w:rsidRDefault="00A81D44" w:rsidP="00603B16">
            <w:pPr>
              <w:pStyle w:val="TableParagraph"/>
              <w:ind w:left="69"/>
              <w:rPr>
                <w:lang w:val="es-ES_tradnl"/>
              </w:rPr>
            </w:pPr>
          </w:p>
          <w:p w14:paraId="19A076BF" w14:textId="77777777" w:rsidR="00A81D44" w:rsidRPr="00F40522" w:rsidRDefault="00A81D44" w:rsidP="00603B16">
            <w:pPr>
              <w:pStyle w:val="TableParagraph"/>
              <w:ind w:left="69"/>
              <w:rPr>
                <w:lang w:val="es-ES_tradnl"/>
              </w:rPr>
            </w:pPr>
          </w:p>
          <w:p w14:paraId="3BF82B05" w14:textId="77777777" w:rsidR="00A81D44" w:rsidRPr="00F40522" w:rsidRDefault="00A81D44" w:rsidP="00603B16">
            <w:pPr>
              <w:pStyle w:val="TableParagraph"/>
              <w:ind w:left="69"/>
              <w:rPr>
                <w:lang w:val="es-ES_tradnl"/>
              </w:rPr>
            </w:pPr>
          </w:p>
          <w:p w14:paraId="3A972A0C" w14:textId="77777777" w:rsidR="00A81D44" w:rsidRPr="00F40522" w:rsidRDefault="00A81D44" w:rsidP="00603B16">
            <w:pPr>
              <w:pStyle w:val="TableParagraph"/>
              <w:ind w:left="69"/>
              <w:rPr>
                <w:lang w:val="es-ES_tradnl"/>
              </w:rPr>
            </w:pPr>
          </w:p>
          <w:p w14:paraId="5434CFEC" w14:textId="77777777" w:rsidR="00A81D44" w:rsidRPr="00F40522" w:rsidRDefault="00A81D44" w:rsidP="00603B16">
            <w:pPr>
              <w:pStyle w:val="TableParagraph"/>
              <w:ind w:left="69"/>
              <w:rPr>
                <w:lang w:val="es-ES_tradnl"/>
              </w:rPr>
            </w:pPr>
          </w:p>
          <w:p w14:paraId="0919681B" w14:textId="77777777" w:rsidR="00A81D44" w:rsidRPr="00F40522" w:rsidRDefault="00A81D44" w:rsidP="00603B16">
            <w:pPr>
              <w:pStyle w:val="TableParagraph"/>
              <w:ind w:left="69"/>
              <w:rPr>
                <w:lang w:val="es-ES_tradnl"/>
              </w:rPr>
            </w:pPr>
          </w:p>
          <w:p w14:paraId="2EBB7F58" w14:textId="77777777" w:rsidR="00A81D44" w:rsidRPr="00F40522" w:rsidRDefault="00A81D44" w:rsidP="00603B16">
            <w:pPr>
              <w:pStyle w:val="TableParagraph"/>
              <w:ind w:left="69"/>
              <w:rPr>
                <w:lang w:val="es-ES_tradnl"/>
              </w:rPr>
            </w:pPr>
          </w:p>
        </w:tc>
        <w:tc>
          <w:tcPr>
            <w:tcW w:w="876" w:type="dxa"/>
            <w:vAlign w:val="center"/>
          </w:tcPr>
          <w:p w14:paraId="6A111AE6" w14:textId="77777777" w:rsidR="0076785D" w:rsidRPr="00F40522" w:rsidRDefault="00D01FE1" w:rsidP="00136A63">
            <w:pPr>
              <w:pStyle w:val="TableParagraph"/>
              <w:jc w:val="center"/>
              <w:rPr>
                <w:lang w:val="es-ES_tradnl"/>
              </w:rPr>
            </w:pPr>
            <w:r w:rsidRPr="00F40522">
              <w:rPr>
                <w:lang w:val="es-ES_tradnl"/>
              </w:rPr>
              <w:t>ND</w:t>
            </w:r>
          </w:p>
          <w:p w14:paraId="2D41D1C8" w14:textId="77777777" w:rsidR="00A81D44" w:rsidRPr="00F40522" w:rsidRDefault="00A81D44" w:rsidP="00136A63">
            <w:pPr>
              <w:pStyle w:val="TableParagraph"/>
              <w:jc w:val="center"/>
              <w:rPr>
                <w:lang w:val="es-ES_tradnl"/>
              </w:rPr>
            </w:pPr>
          </w:p>
          <w:p w14:paraId="5119B288" w14:textId="77777777" w:rsidR="00A81D44" w:rsidRPr="00F40522" w:rsidRDefault="00A81D44" w:rsidP="00136A63">
            <w:pPr>
              <w:pStyle w:val="TableParagraph"/>
              <w:jc w:val="center"/>
              <w:rPr>
                <w:lang w:val="es-ES_tradnl"/>
              </w:rPr>
            </w:pPr>
          </w:p>
          <w:p w14:paraId="61E2F32E" w14:textId="77777777" w:rsidR="00A81D44" w:rsidRPr="00F40522" w:rsidRDefault="00A81D44" w:rsidP="00136A63">
            <w:pPr>
              <w:pStyle w:val="TableParagraph"/>
              <w:jc w:val="center"/>
              <w:rPr>
                <w:lang w:val="es-ES_tradnl"/>
              </w:rPr>
            </w:pPr>
          </w:p>
          <w:p w14:paraId="5A981B81" w14:textId="77777777" w:rsidR="00A81D44" w:rsidRPr="00F40522" w:rsidRDefault="00A81D44" w:rsidP="00136A63">
            <w:pPr>
              <w:pStyle w:val="TableParagraph"/>
              <w:jc w:val="center"/>
              <w:rPr>
                <w:lang w:val="es-ES_tradnl"/>
              </w:rPr>
            </w:pPr>
          </w:p>
          <w:p w14:paraId="1863FE01" w14:textId="77777777" w:rsidR="00A81D44" w:rsidRPr="00F40522" w:rsidRDefault="00A81D44" w:rsidP="00136A63">
            <w:pPr>
              <w:pStyle w:val="TableParagraph"/>
              <w:jc w:val="center"/>
              <w:rPr>
                <w:lang w:val="es-ES_tradnl"/>
              </w:rPr>
            </w:pPr>
          </w:p>
          <w:p w14:paraId="4F14338B" w14:textId="77777777" w:rsidR="00A81D44" w:rsidRPr="00F40522" w:rsidRDefault="00A81D44" w:rsidP="00136A63">
            <w:pPr>
              <w:pStyle w:val="TableParagraph"/>
              <w:jc w:val="center"/>
              <w:rPr>
                <w:lang w:val="es-ES_tradnl"/>
              </w:rPr>
            </w:pPr>
          </w:p>
          <w:p w14:paraId="550A4AC3" w14:textId="77777777" w:rsidR="00A81D44" w:rsidRPr="00F40522" w:rsidRDefault="00A81D44" w:rsidP="00136A63">
            <w:pPr>
              <w:pStyle w:val="TableParagraph"/>
              <w:jc w:val="center"/>
              <w:rPr>
                <w:lang w:val="es-ES_tradnl"/>
              </w:rPr>
            </w:pPr>
          </w:p>
          <w:p w14:paraId="06E310EE" w14:textId="77777777" w:rsidR="00A81D44" w:rsidRPr="00F40522" w:rsidRDefault="00A81D44" w:rsidP="00136A63">
            <w:pPr>
              <w:pStyle w:val="TableParagraph"/>
              <w:jc w:val="center"/>
              <w:rPr>
                <w:lang w:val="es-ES_tradnl"/>
              </w:rPr>
            </w:pPr>
          </w:p>
          <w:p w14:paraId="500D3820" w14:textId="77777777" w:rsidR="00A81D44" w:rsidRPr="00F40522" w:rsidRDefault="00A81D44" w:rsidP="00136A63">
            <w:pPr>
              <w:pStyle w:val="TableParagraph"/>
              <w:jc w:val="center"/>
              <w:rPr>
                <w:lang w:val="es-ES_tradnl"/>
              </w:rPr>
            </w:pPr>
          </w:p>
        </w:tc>
      </w:tr>
    </w:tbl>
    <w:p w14:paraId="0FAD3CDE" w14:textId="07672053" w:rsidR="0002667E" w:rsidRPr="00F40522" w:rsidRDefault="0002667E" w:rsidP="000A7596">
      <w:pPr>
        <w:pStyle w:val="BodyText"/>
        <w:spacing w:after="600"/>
        <w:rPr>
          <w:lang w:val="es-ES_tradnl"/>
        </w:rPr>
        <w:sectPr w:rsidR="0002667E" w:rsidRPr="00F40522" w:rsidSect="00CF07C0">
          <w:headerReference w:type="default" r:id="rId106"/>
          <w:headerReference w:type="first" r:id="rId107"/>
          <w:pgSz w:w="11907" w:h="16840" w:code="9"/>
          <w:pgMar w:top="1418" w:right="1418" w:bottom="1418" w:left="1418" w:header="709" w:footer="709" w:gutter="0"/>
          <w:pgNumType w:start="1"/>
          <w:cols w:space="720"/>
          <w:titlePg/>
          <w:docGrid w:linePitch="299"/>
        </w:sectPr>
      </w:pPr>
    </w:p>
    <w:tbl>
      <w:tblPr>
        <w:tblpPr w:leftFromText="180" w:rightFromText="180" w:vertAnchor="text" w:tblpY="438"/>
        <w:tblOverlap w:val="never"/>
        <w:tblW w:w="130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635"/>
        <w:gridCol w:w="810"/>
        <w:gridCol w:w="810"/>
        <w:gridCol w:w="810"/>
        <w:gridCol w:w="810"/>
        <w:gridCol w:w="720"/>
        <w:gridCol w:w="630"/>
        <w:gridCol w:w="810"/>
      </w:tblGrid>
      <w:tr w:rsidR="00685B14" w:rsidRPr="00F40522" w14:paraId="332599B1" w14:textId="77777777" w:rsidTr="009C5F02">
        <w:trPr>
          <w:trHeight w:val="277"/>
          <w:tblHeader/>
        </w:trPr>
        <w:tc>
          <w:tcPr>
            <w:tcW w:w="7635" w:type="dxa"/>
            <w:tcBorders>
              <w:bottom w:val="single" w:sz="12" w:space="0" w:color="auto"/>
              <w:right w:val="single" w:sz="12" w:space="0" w:color="auto"/>
            </w:tcBorders>
            <w:shd w:val="clear" w:color="auto" w:fill="auto"/>
          </w:tcPr>
          <w:p w14:paraId="0404C9D3" w14:textId="77777777" w:rsidR="00584DB4" w:rsidRPr="00F40522" w:rsidRDefault="00D01FE1" w:rsidP="009C5F02">
            <w:pPr>
              <w:spacing w:after="120"/>
              <w:rPr>
                <w:lang w:val="es-ES_tradnl"/>
              </w:rPr>
            </w:pPr>
            <w:r w:rsidRPr="00F40522">
              <w:rPr>
                <w:rFonts w:eastAsia="Arial"/>
                <w:szCs w:val="22"/>
                <w:lang w:val="es-ES_tradnl"/>
              </w:rPr>
              <w:t>Aportes concretos</w:t>
            </w:r>
          </w:p>
        </w:tc>
        <w:tc>
          <w:tcPr>
            <w:tcW w:w="5400" w:type="dxa"/>
            <w:gridSpan w:val="7"/>
            <w:tcBorders>
              <w:left w:val="single" w:sz="12" w:space="0" w:color="auto"/>
              <w:bottom w:val="single" w:sz="12" w:space="0" w:color="auto"/>
            </w:tcBorders>
          </w:tcPr>
          <w:p w14:paraId="46BF4778" w14:textId="77777777" w:rsidR="00584DB4" w:rsidRPr="00F40522" w:rsidRDefault="00D01FE1" w:rsidP="009C5F02">
            <w:pPr>
              <w:spacing w:after="220"/>
              <w:jc w:val="center"/>
              <w:rPr>
                <w:lang w:val="es-ES_tradnl"/>
              </w:rPr>
            </w:pPr>
            <w:r w:rsidRPr="00F40522">
              <w:rPr>
                <w:rFonts w:eastAsia="Arial"/>
                <w:szCs w:val="22"/>
                <w:lang w:val="es-ES_tradnl"/>
              </w:rPr>
              <w:t>Trimestres</w:t>
            </w:r>
          </w:p>
        </w:tc>
      </w:tr>
      <w:tr w:rsidR="00685B14" w:rsidRPr="00F40522" w14:paraId="5E6D3B1C" w14:textId="77777777" w:rsidTr="009C5F02">
        <w:trPr>
          <w:trHeight w:val="283"/>
          <w:tblHeader/>
        </w:trPr>
        <w:tc>
          <w:tcPr>
            <w:tcW w:w="7635" w:type="dxa"/>
            <w:tcBorders>
              <w:top w:val="single" w:sz="12" w:space="0" w:color="auto"/>
              <w:bottom w:val="single" w:sz="12" w:space="0" w:color="auto"/>
              <w:right w:val="single" w:sz="12" w:space="0" w:color="auto"/>
            </w:tcBorders>
            <w:shd w:val="clear" w:color="auto" w:fill="auto"/>
          </w:tcPr>
          <w:p w14:paraId="4485DFA3" w14:textId="77777777" w:rsidR="00584DB4" w:rsidRPr="00F40522" w:rsidRDefault="00584DB4" w:rsidP="009C5F02">
            <w:pPr>
              <w:spacing w:after="220"/>
              <w:rPr>
                <w:lang w:val="es-ES_tradnl"/>
              </w:rPr>
            </w:pPr>
          </w:p>
        </w:tc>
        <w:tc>
          <w:tcPr>
            <w:tcW w:w="3240" w:type="dxa"/>
            <w:gridSpan w:val="4"/>
            <w:tcBorders>
              <w:top w:val="single" w:sz="12" w:space="0" w:color="auto"/>
              <w:left w:val="single" w:sz="12" w:space="0" w:color="auto"/>
              <w:bottom w:val="single" w:sz="12" w:space="0" w:color="auto"/>
              <w:right w:val="single" w:sz="12" w:space="0" w:color="auto"/>
            </w:tcBorders>
            <w:shd w:val="clear" w:color="auto" w:fill="FFFFFF"/>
          </w:tcPr>
          <w:p w14:paraId="5EE13CDD" w14:textId="77777777" w:rsidR="00584DB4" w:rsidRPr="00F40522" w:rsidRDefault="00D01FE1" w:rsidP="009C5F02">
            <w:pPr>
              <w:spacing w:after="220"/>
              <w:jc w:val="center"/>
              <w:rPr>
                <w:lang w:val="es-ES_tradnl"/>
              </w:rPr>
            </w:pPr>
            <w:r w:rsidRPr="00F40522">
              <w:rPr>
                <w:rFonts w:eastAsia="Arial"/>
                <w:szCs w:val="22"/>
                <w:lang w:val="es-ES_tradnl"/>
              </w:rPr>
              <w:t>2023</w:t>
            </w:r>
          </w:p>
        </w:tc>
        <w:tc>
          <w:tcPr>
            <w:tcW w:w="2160" w:type="dxa"/>
            <w:gridSpan w:val="3"/>
            <w:tcBorders>
              <w:left w:val="single" w:sz="12" w:space="0" w:color="auto"/>
              <w:bottom w:val="single" w:sz="12" w:space="0" w:color="auto"/>
              <w:right w:val="single" w:sz="12" w:space="0" w:color="auto"/>
            </w:tcBorders>
            <w:shd w:val="clear" w:color="auto" w:fill="68E089"/>
          </w:tcPr>
          <w:p w14:paraId="01E8E386" w14:textId="77777777" w:rsidR="00584DB4" w:rsidRPr="00F40522" w:rsidRDefault="00D01FE1" w:rsidP="009C5F02">
            <w:pPr>
              <w:spacing w:after="220"/>
              <w:jc w:val="center"/>
              <w:rPr>
                <w:lang w:val="es-ES_tradnl"/>
              </w:rPr>
            </w:pPr>
            <w:r w:rsidRPr="00F40522">
              <w:rPr>
                <w:rFonts w:eastAsia="Arial"/>
                <w:szCs w:val="22"/>
                <w:lang w:val="es-ES_tradnl"/>
              </w:rPr>
              <w:t>2024</w:t>
            </w:r>
          </w:p>
        </w:tc>
      </w:tr>
      <w:tr w:rsidR="00685B14" w:rsidRPr="00F40522" w14:paraId="171D28EE" w14:textId="77777777" w:rsidTr="009C5F02">
        <w:trPr>
          <w:trHeight w:val="283"/>
          <w:tblHeader/>
        </w:trPr>
        <w:tc>
          <w:tcPr>
            <w:tcW w:w="7635" w:type="dxa"/>
            <w:tcBorders>
              <w:top w:val="single" w:sz="12" w:space="0" w:color="auto"/>
              <w:bottom w:val="single" w:sz="12" w:space="0" w:color="auto"/>
              <w:right w:val="single" w:sz="12" w:space="0" w:color="auto"/>
            </w:tcBorders>
            <w:shd w:val="clear" w:color="auto" w:fill="auto"/>
          </w:tcPr>
          <w:p w14:paraId="1F817A31" w14:textId="77777777" w:rsidR="000E42F9" w:rsidRPr="00F40522" w:rsidRDefault="000E42F9" w:rsidP="009C5F02">
            <w:pPr>
              <w:spacing w:after="220"/>
              <w:rPr>
                <w:lang w:val="es-ES_tradnl"/>
              </w:rPr>
            </w:pPr>
          </w:p>
        </w:tc>
        <w:tc>
          <w:tcPr>
            <w:tcW w:w="810" w:type="dxa"/>
            <w:tcBorders>
              <w:top w:val="single" w:sz="12" w:space="0" w:color="auto"/>
              <w:left w:val="single" w:sz="12" w:space="0" w:color="auto"/>
              <w:bottom w:val="single" w:sz="12" w:space="0" w:color="auto"/>
            </w:tcBorders>
            <w:shd w:val="clear" w:color="auto" w:fill="FFFFFF"/>
          </w:tcPr>
          <w:p w14:paraId="45396C30" w14:textId="77777777" w:rsidR="000E42F9" w:rsidRPr="00F40522" w:rsidRDefault="00D01FE1" w:rsidP="009C5F02">
            <w:pPr>
              <w:spacing w:after="220"/>
              <w:jc w:val="center"/>
              <w:rPr>
                <w:lang w:val="es-ES_tradnl"/>
              </w:rPr>
            </w:pPr>
            <w:r w:rsidRPr="00F40522">
              <w:rPr>
                <w:rFonts w:eastAsia="Arial"/>
                <w:szCs w:val="22"/>
                <w:lang w:val="es-ES_tradnl"/>
              </w:rPr>
              <w:t>1.º</w:t>
            </w:r>
          </w:p>
        </w:tc>
        <w:tc>
          <w:tcPr>
            <w:tcW w:w="810" w:type="dxa"/>
            <w:tcBorders>
              <w:top w:val="single" w:sz="12" w:space="0" w:color="auto"/>
              <w:bottom w:val="single" w:sz="12" w:space="0" w:color="auto"/>
            </w:tcBorders>
            <w:shd w:val="clear" w:color="auto" w:fill="FFFFFF"/>
          </w:tcPr>
          <w:p w14:paraId="46F844BB" w14:textId="77777777" w:rsidR="000E42F9" w:rsidRPr="00F40522" w:rsidRDefault="00D01FE1" w:rsidP="009C5F02">
            <w:pPr>
              <w:spacing w:after="220"/>
              <w:jc w:val="center"/>
              <w:rPr>
                <w:lang w:val="es-ES_tradnl"/>
              </w:rPr>
            </w:pPr>
            <w:r w:rsidRPr="00F40522">
              <w:rPr>
                <w:rFonts w:eastAsia="Arial"/>
                <w:szCs w:val="22"/>
                <w:lang w:val="es-ES_tradnl"/>
              </w:rPr>
              <w:t>2.º</w:t>
            </w:r>
          </w:p>
        </w:tc>
        <w:tc>
          <w:tcPr>
            <w:tcW w:w="810" w:type="dxa"/>
            <w:tcBorders>
              <w:top w:val="single" w:sz="6" w:space="0" w:color="auto"/>
              <w:bottom w:val="single" w:sz="12" w:space="0" w:color="auto"/>
            </w:tcBorders>
            <w:shd w:val="clear" w:color="auto" w:fill="FFFFFF"/>
          </w:tcPr>
          <w:p w14:paraId="3D7184DD" w14:textId="77777777" w:rsidR="000E42F9" w:rsidRPr="00F40522" w:rsidRDefault="00D01FE1" w:rsidP="009C5F02">
            <w:pPr>
              <w:spacing w:after="220"/>
              <w:jc w:val="center"/>
              <w:rPr>
                <w:lang w:val="es-ES_tradnl"/>
              </w:rPr>
            </w:pPr>
            <w:r w:rsidRPr="00F40522">
              <w:rPr>
                <w:rFonts w:eastAsia="Arial"/>
                <w:szCs w:val="22"/>
                <w:lang w:val="es-ES_tradnl"/>
              </w:rPr>
              <w:t>3.º</w:t>
            </w:r>
          </w:p>
        </w:tc>
        <w:tc>
          <w:tcPr>
            <w:tcW w:w="810" w:type="dxa"/>
            <w:tcBorders>
              <w:bottom w:val="single" w:sz="12" w:space="0" w:color="auto"/>
              <w:right w:val="single" w:sz="12" w:space="0" w:color="auto"/>
            </w:tcBorders>
            <w:shd w:val="clear" w:color="auto" w:fill="auto"/>
          </w:tcPr>
          <w:p w14:paraId="4702DE56" w14:textId="77777777" w:rsidR="000E42F9" w:rsidRPr="00F40522" w:rsidRDefault="00D01FE1" w:rsidP="009C5F02">
            <w:pPr>
              <w:spacing w:after="220"/>
              <w:jc w:val="center"/>
              <w:rPr>
                <w:lang w:val="es-ES_tradnl"/>
              </w:rPr>
            </w:pPr>
            <w:r w:rsidRPr="00F40522">
              <w:rPr>
                <w:rFonts w:eastAsia="Arial"/>
                <w:szCs w:val="22"/>
                <w:lang w:val="es-ES_tradnl"/>
              </w:rPr>
              <w:t>4.º</w:t>
            </w:r>
          </w:p>
        </w:tc>
        <w:tc>
          <w:tcPr>
            <w:tcW w:w="720" w:type="dxa"/>
            <w:tcBorders>
              <w:left w:val="single" w:sz="12" w:space="0" w:color="auto"/>
              <w:bottom w:val="single" w:sz="12" w:space="0" w:color="auto"/>
            </w:tcBorders>
            <w:shd w:val="clear" w:color="auto" w:fill="68E089"/>
          </w:tcPr>
          <w:p w14:paraId="54187118" w14:textId="77777777" w:rsidR="000E42F9" w:rsidRPr="00F40522" w:rsidRDefault="00D01FE1" w:rsidP="009C5F02">
            <w:pPr>
              <w:spacing w:after="220"/>
              <w:jc w:val="center"/>
              <w:rPr>
                <w:lang w:val="es-ES_tradnl"/>
              </w:rPr>
            </w:pPr>
            <w:r w:rsidRPr="00F40522">
              <w:rPr>
                <w:rFonts w:eastAsia="Arial"/>
                <w:szCs w:val="22"/>
                <w:lang w:val="es-ES_tradnl"/>
              </w:rPr>
              <w:t>1.º</w:t>
            </w:r>
          </w:p>
        </w:tc>
        <w:tc>
          <w:tcPr>
            <w:tcW w:w="630" w:type="dxa"/>
            <w:tcBorders>
              <w:bottom w:val="single" w:sz="12" w:space="0" w:color="auto"/>
            </w:tcBorders>
            <w:shd w:val="clear" w:color="auto" w:fill="68E089"/>
          </w:tcPr>
          <w:p w14:paraId="48B7761E" w14:textId="77777777" w:rsidR="000E42F9" w:rsidRPr="00F40522" w:rsidRDefault="00D01FE1" w:rsidP="009C5F02">
            <w:pPr>
              <w:spacing w:after="220"/>
              <w:jc w:val="center"/>
              <w:rPr>
                <w:lang w:val="es-ES_tradnl"/>
              </w:rPr>
            </w:pPr>
            <w:r w:rsidRPr="00F40522">
              <w:rPr>
                <w:rFonts w:eastAsia="Arial"/>
                <w:szCs w:val="22"/>
                <w:lang w:val="es-ES_tradnl"/>
              </w:rPr>
              <w:t>2.º</w:t>
            </w:r>
          </w:p>
        </w:tc>
        <w:tc>
          <w:tcPr>
            <w:tcW w:w="810" w:type="dxa"/>
            <w:tcBorders>
              <w:bottom w:val="single" w:sz="12" w:space="0" w:color="auto"/>
              <w:right w:val="single" w:sz="12" w:space="0" w:color="auto"/>
            </w:tcBorders>
            <w:shd w:val="clear" w:color="auto" w:fill="68E089"/>
          </w:tcPr>
          <w:p w14:paraId="413B32EB" w14:textId="77777777" w:rsidR="000E42F9" w:rsidRPr="00F40522" w:rsidRDefault="00D01FE1" w:rsidP="009C5F02">
            <w:pPr>
              <w:spacing w:after="220"/>
              <w:jc w:val="center"/>
              <w:rPr>
                <w:lang w:val="es-ES_tradnl"/>
              </w:rPr>
            </w:pPr>
            <w:r w:rsidRPr="00F40522">
              <w:rPr>
                <w:rFonts w:eastAsia="Arial"/>
                <w:szCs w:val="22"/>
                <w:lang w:val="es-ES_tradnl"/>
              </w:rPr>
              <w:t>3.º</w:t>
            </w:r>
          </w:p>
        </w:tc>
      </w:tr>
      <w:tr w:rsidR="00685B14" w:rsidRPr="00F40522" w14:paraId="5D5066A0" w14:textId="77777777" w:rsidTr="009C5F02">
        <w:trPr>
          <w:trHeight w:val="283"/>
        </w:trPr>
        <w:tc>
          <w:tcPr>
            <w:tcW w:w="7635" w:type="dxa"/>
            <w:tcBorders>
              <w:top w:val="single" w:sz="12" w:space="0" w:color="auto"/>
              <w:right w:val="single" w:sz="12" w:space="0" w:color="auto"/>
            </w:tcBorders>
            <w:shd w:val="clear" w:color="auto" w:fill="auto"/>
          </w:tcPr>
          <w:p w14:paraId="54B7F7D8" w14:textId="77777777" w:rsidR="000E42F9" w:rsidRPr="00F40522" w:rsidRDefault="00D01FE1" w:rsidP="009C5F02">
            <w:pPr>
              <w:spacing w:after="120"/>
              <w:rPr>
                <w:lang w:val="es-ES_tradnl"/>
              </w:rPr>
            </w:pPr>
            <w:r w:rsidRPr="00F40522">
              <w:rPr>
                <w:rFonts w:eastAsia="Arial"/>
                <w:szCs w:val="22"/>
                <w:lang w:val="es-ES_tradnl"/>
              </w:rPr>
              <w:t>Materiales para un curso de formación sobre la PI para las aplicaciones móviles</w:t>
            </w:r>
          </w:p>
        </w:tc>
        <w:tc>
          <w:tcPr>
            <w:tcW w:w="810" w:type="dxa"/>
            <w:tcBorders>
              <w:top w:val="single" w:sz="12" w:space="0" w:color="auto"/>
              <w:left w:val="single" w:sz="12" w:space="0" w:color="auto"/>
              <w:bottom w:val="single" w:sz="6" w:space="0" w:color="auto"/>
            </w:tcBorders>
            <w:shd w:val="clear" w:color="auto" w:fill="FFFFFF"/>
          </w:tcPr>
          <w:p w14:paraId="30ABFAF4" w14:textId="77777777" w:rsidR="000E42F9" w:rsidRPr="00F40522" w:rsidRDefault="00D01FE1" w:rsidP="009C5F02">
            <w:pPr>
              <w:spacing w:after="220"/>
              <w:jc w:val="center"/>
              <w:rPr>
                <w:lang w:val="es-ES_tradnl"/>
              </w:rPr>
            </w:pPr>
            <w:r w:rsidRPr="00F40522">
              <w:rPr>
                <w:rFonts w:eastAsia="Arial"/>
                <w:szCs w:val="22"/>
                <w:lang w:val="es-ES_tradnl"/>
              </w:rPr>
              <w:t>X</w:t>
            </w:r>
          </w:p>
        </w:tc>
        <w:tc>
          <w:tcPr>
            <w:tcW w:w="810" w:type="dxa"/>
            <w:tcBorders>
              <w:top w:val="single" w:sz="12" w:space="0" w:color="auto"/>
              <w:bottom w:val="single" w:sz="6" w:space="0" w:color="auto"/>
            </w:tcBorders>
            <w:shd w:val="clear" w:color="auto" w:fill="FFFFFF"/>
          </w:tcPr>
          <w:p w14:paraId="50C7222E" w14:textId="77777777" w:rsidR="000E42F9" w:rsidRPr="00F40522" w:rsidRDefault="00D01FE1" w:rsidP="009C5F02">
            <w:pPr>
              <w:spacing w:after="220"/>
              <w:jc w:val="center"/>
              <w:rPr>
                <w:lang w:val="es-ES_tradnl"/>
              </w:rPr>
            </w:pPr>
            <w:r w:rsidRPr="00F40522">
              <w:rPr>
                <w:rFonts w:eastAsia="Arial"/>
                <w:szCs w:val="22"/>
                <w:lang w:val="es-ES_tradnl"/>
              </w:rPr>
              <w:t>X</w:t>
            </w:r>
          </w:p>
        </w:tc>
        <w:tc>
          <w:tcPr>
            <w:tcW w:w="810" w:type="dxa"/>
            <w:tcBorders>
              <w:top w:val="single" w:sz="12" w:space="0" w:color="auto"/>
              <w:bottom w:val="single" w:sz="6" w:space="0" w:color="auto"/>
            </w:tcBorders>
            <w:shd w:val="clear" w:color="auto" w:fill="FFFFFF"/>
          </w:tcPr>
          <w:p w14:paraId="027719C1" w14:textId="77777777" w:rsidR="000E42F9" w:rsidRPr="00F40522" w:rsidRDefault="00D01FE1" w:rsidP="009C5F02">
            <w:pPr>
              <w:spacing w:after="220"/>
              <w:jc w:val="center"/>
              <w:rPr>
                <w:lang w:val="es-ES_tradnl"/>
              </w:rPr>
            </w:pPr>
            <w:r w:rsidRPr="00F40522">
              <w:rPr>
                <w:rFonts w:eastAsia="Arial"/>
                <w:szCs w:val="22"/>
                <w:lang w:val="es-ES_tradnl"/>
              </w:rPr>
              <w:t>X</w:t>
            </w:r>
          </w:p>
        </w:tc>
        <w:tc>
          <w:tcPr>
            <w:tcW w:w="810" w:type="dxa"/>
            <w:tcBorders>
              <w:top w:val="single" w:sz="12" w:space="0" w:color="auto"/>
              <w:right w:val="single" w:sz="12" w:space="0" w:color="auto"/>
            </w:tcBorders>
            <w:shd w:val="clear" w:color="auto" w:fill="auto"/>
          </w:tcPr>
          <w:p w14:paraId="2E23A8D4" w14:textId="77777777" w:rsidR="000E42F9" w:rsidRPr="00F40522" w:rsidRDefault="00D01FE1" w:rsidP="009C5F02">
            <w:pPr>
              <w:spacing w:after="220"/>
              <w:jc w:val="center"/>
              <w:rPr>
                <w:lang w:val="es-ES_tradnl"/>
              </w:rPr>
            </w:pPr>
            <w:r w:rsidRPr="00F40522">
              <w:rPr>
                <w:rFonts w:eastAsia="Arial"/>
                <w:szCs w:val="22"/>
                <w:lang w:val="es-ES_tradnl"/>
              </w:rPr>
              <w:t>X</w:t>
            </w:r>
          </w:p>
        </w:tc>
        <w:tc>
          <w:tcPr>
            <w:tcW w:w="720" w:type="dxa"/>
            <w:tcBorders>
              <w:top w:val="single" w:sz="12" w:space="0" w:color="auto"/>
              <w:left w:val="single" w:sz="12" w:space="0" w:color="auto"/>
            </w:tcBorders>
            <w:shd w:val="clear" w:color="auto" w:fill="68E089"/>
          </w:tcPr>
          <w:p w14:paraId="29108AD6" w14:textId="77777777" w:rsidR="000E42F9" w:rsidRPr="00F40522" w:rsidRDefault="000E42F9" w:rsidP="009C5F02">
            <w:pPr>
              <w:spacing w:after="220"/>
              <w:jc w:val="center"/>
              <w:rPr>
                <w:lang w:val="es-ES_tradnl"/>
              </w:rPr>
            </w:pPr>
          </w:p>
        </w:tc>
        <w:tc>
          <w:tcPr>
            <w:tcW w:w="630" w:type="dxa"/>
            <w:tcBorders>
              <w:top w:val="single" w:sz="12" w:space="0" w:color="auto"/>
            </w:tcBorders>
            <w:shd w:val="clear" w:color="auto" w:fill="68E089"/>
          </w:tcPr>
          <w:p w14:paraId="7AAAF899" w14:textId="77777777" w:rsidR="000E42F9" w:rsidRPr="00F40522" w:rsidRDefault="000E42F9" w:rsidP="009C5F02">
            <w:pPr>
              <w:spacing w:after="220"/>
              <w:jc w:val="center"/>
              <w:rPr>
                <w:lang w:val="es-ES_tradnl"/>
              </w:rPr>
            </w:pPr>
          </w:p>
        </w:tc>
        <w:tc>
          <w:tcPr>
            <w:tcW w:w="810" w:type="dxa"/>
            <w:tcBorders>
              <w:top w:val="single" w:sz="12" w:space="0" w:color="auto"/>
              <w:right w:val="single" w:sz="12" w:space="0" w:color="auto"/>
            </w:tcBorders>
            <w:shd w:val="clear" w:color="auto" w:fill="68E089"/>
          </w:tcPr>
          <w:p w14:paraId="0C100304" w14:textId="77777777" w:rsidR="000E42F9" w:rsidRPr="00F40522" w:rsidRDefault="000E42F9" w:rsidP="009C5F02">
            <w:pPr>
              <w:spacing w:after="220"/>
              <w:jc w:val="center"/>
              <w:rPr>
                <w:lang w:val="es-ES_tradnl"/>
              </w:rPr>
            </w:pPr>
          </w:p>
        </w:tc>
      </w:tr>
      <w:tr w:rsidR="00685B14" w:rsidRPr="00F40522" w14:paraId="3B6ED11A" w14:textId="77777777" w:rsidTr="009C5F02">
        <w:trPr>
          <w:trHeight w:val="283"/>
        </w:trPr>
        <w:tc>
          <w:tcPr>
            <w:tcW w:w="7635" w:type="dxa"/>
            <w:tcBorders>
              <w:right w:val="single" w:sz="12" w:space="0" w:color="auto"/>
            </w:tcBorders>
            <w:shd w:val="clear" w:color="auto" w:fill="auto"/>
          </w:tcPr>
          <w:p w14:paraId="707DEE79" w14:textId="77777777" w:rsidR="000E42F9" w:rsidRPr="00F40522" w:rsidRDefault="00D01FE1" w:rsidP="009C5F02">
            <w:pPr>
              <w:spacing w:after="120"/>
              <w:rPr>
                <w:lang w:val="es-ES_tradnl"/>
              </w:rPr>
            </w:pPr>
            <w:r w:rsidRPr="00F40522">
              <w:rPr>
                <w:rFonts w:eastAsia="Arial"/>
                <w:szCs w:val="22"/>
                <w:lang w:val="es-ES_tradnl"/>
              </w:rPr>
              <w:t>Cuatro herramientas de PI para aplicaciones móviles de música, edición, videojuegos y contenidos audiovisuales</w:t>
            </w:r>
          </w:p>
        </w:tc>
        <w:tc>
          <w:tcPr>
            <w:tcW w:w="810" w:type="dxa"/>
            <w:tcBorders>
              <w:top w:val="single" w:sz="6" w:space="0" w:color="auto"/>
              <w:left w:val="single" w:sz="12" w:space="0" w:color="auto"/>
              <w:bottom w:val="single" w:sz="6" w:space="0" w:color="auto"/>
            </w:tcBorders>
            <w:shd w:val="clear" w:color="auto" w:fill="FFFFFF"/>
          </w:tcPr>
          <w:p w14:paraId="2A329CCE" w14:textId="77777777" w:rsidR="000E42F9" w:rsidRPr="00F40522" w:rsidRDefault="000E42F9" w:rsidP="009C5F02">
            <w:pPr>
              <w:spacing w:after="220"/>
              <w:jc w:val="center"/>
              <w:rPr>
                <w:lang w:val="es-ES_tradnl"/>
              </w:rPr>
            </w:pPr>
          </w:p>
        </w:tc>
        <w:tc>
          <w:tcPr>
            <w:tcW w:w="810" w:type="dxa"/>
            <w:tcBorders>
              <w:top w:val="single" w:sz="6" w:space="0" w:color="auto"/>
              <w:bottom w:val="single" w:sz="6" w:space="0" w:color="auto"/>
            </w:tcBorders>
            <w:shd w:val="clear" w:color="auto" w:fill="FFFFFF"/>
          </w:tcPr>
          <w:p w14:paraId="72B6669F" w14:textId="77777777" w:rsidR="000E42F9" w:rsidRPr="00F40522" w:rsidRDefault="00D01FE1" w:rsidP="009C5F02">
            <w:pPr>
              <w:spacing w:after="220"/>
              <w:jc w:val="center"/>
              <w:rPr>
                <w:lang w:val="es-ES_tradnl"/>
              </w:rPr>
            </w:pPr>
            <w:r w:rsidRPr="00F40522">
              <w:rPr>
                <w:rFonts w:eastAsia="Arial"/>
                <w:szCs w:val="22"/>
                <w:lang w:val="es-ES_tradnl"/>
              </w:rPr>
              <w:t>X</w:t>
            </w:r>
          </w:p>
        </w:tc>
        <w:tc>
          <w:tcPr>
            <w:tcW w:w="810" w:type="dxa"/>
            <w:tcBorders>
              <w:top w:val="single" w:sz="6" w:space="0" w:color="auto"/>
              <w:bottom w:val="single" w:sz="6" w:space="0" w:color="auto"/>
            </w:tcBorders>
            <w:shd w:val="clear" w:color="auto" w:fill="FFFFFF"/>
          </w:tcPr>
          <w:p w14:paraId="5A8BCF28" w14:textId="77777777" w:rsidR="000E42F9" w:rsidRPr="00F40522" w:rsidRDefault="00D01FE1" w:rsidP="009C5F02">
            <w:pPr>
              <w:spacing w:after="220"/>
              <w:jc w:val="center"/>
              <w:rPr>
                <w:lang w:val="es-ES_tradnl"/>
              </w:rPr>
            </w:pPr>
            <w:r w:rsidRPr="00F40522">
              <w:rPr>
                <w:rFonts w:eastAsia="Arial"/>
                <w:szCs w:val="22"/>
                <w:lang w:val="es-ES_tradnl"/>
              </w:rPr>
              <w:t>X</w:t>
            </w:r>
          </w:p>
        </w:tc>
        <w:tc>
          <w:tcPr>
            <w:tcW w:w="810" w:type="dxa"/>
            <w:tcBorders>
              <w:right w:val="single" w:sz="12" w:space="0" w:color="auto"/>
            </w:tcBorders>
            <w:shd w:val="clear" w:color="auto" w:fill="auto"/>
          </w:tcPr>
          <w:p w14:paraId="409712DD" w14:textId="77777777" w:rsidR="000E42F9" w:rsidRPr="00F40522" w:rsidRDefault="00D01FE1" w:rsidP="009C5F02">
            <w:pPr>
              <w:spacing w:after="220"/>
              <w:jc w:val="center"/>
              <w:rPr>
                <w:lang w:val="es-ES_tradnl"/>
              </w:rPr>
            </w:pPr>
            <w:r w:rsidRPr="00F40522">
              <w:rPr>
                <w:rFonts w:eastAsia="Arial"/>
                <w:szCs w:val="22"/>
                <w:lang w:val="es-ES_tradnl"/>
              </w:rPr>
              <w:t>X</w:t>
            </w:r>
          </w:p>
        </w:tc>
        <w:tc>
          <w:tcPr>
            <w:tcW w:w="720" w:type="dxa"/>
            <w:tcBorders>
              <w:left w:val="single" w:sz="12" w:space="0" w:color="auto"/>
            </w:tcBorders>
            <w:shd w:val="clear" w:color="auto" w:fill="68E089"/>
          </w:tcPr>
          <w:p w14:paraId="7EBB803F" w14:textId="77777777" w:rsidR="000E42F9" w:rsidRPr="00F40522" w:rsidRDefault="000E42F9" w:rsidP="009C5F02">
            <w:pPr>
              <w:spacing w:after="220"/>
              <w:jc w:val="center"/>
              <w:rPr>
                <w:lang w:val="es-ES_tradnl"/>
              </w:rPr>
            </w:pPr>
          </w:p>
        </w:tc>
        <w:tc>
          <w:tcPr>
            <w:tcW w:w="630" w:type="dxa"/>
            <w:shd w:val="clear" w:color="auto" w:fill="68E089"/>
          </w:tcPr>
          <w:p w14:paraId="7A33FA87" w14:textId="77777777" w:rsidR="000E42F9" w:rsidRPr="00F40522" w:rsidRDefault="000E42F9" w:rsidP="009C5F02">
            <w:pPr>
              <w:spacing w:after="220"/>
              <w:jc w:val="center"/>
              <w:rPr>
                <w:lang w:val="es-ES_tradnl"/>
              </w:rPr>
            </w:pPr>
          </w:p>
        </w:tc>
        <w:tc>
          <w:tcPr>
            <w:tcW w:w="810" w:type="dxa"/>
            <w:tcBorders>
              <w:right w:val="single" w:sz="12" w:space="0" w:color="auto"/>
            </w:tcBorders>
            <w:shd w:val="clear" w:color="auto" w:fill="68E089"/>
          </w:tcPr>
          <w:p w14:paraId="371F00CF" w14:textId="77777777" w:rsidR="000E42F9" w:rsidRPr="00F40522" w:rsidRDefault="000E42F9" w:rsidP="009C5F02">
            <w:pPr>
              <w:spacing w:after="220"/>
              <w:jc w:val="center"/>
              <w:rPr>
                <w:lang w:val="es-ES_tradnl"/>
              </w:rPr>
            </w:pPr>
          </w:p>
        </w:tc>
      </w:tr>
      <w:tr w:rsidR="00685B14" w:rsidRPr="00F40522" w14:paraId="10F05BE0" w14:textId="77777777" w:rsidTr="009C5F02">
        <w:trPr>
          <w:trHeight w:val="259"/>
        </w:trPr>
        <w:tc>
          <w:tcPr>
            <w:tcW w:w="7635" w:type="dxa"/>
            <w:tcBorders>
              <w:right w:val="single" w:sz="12" w:space="0" w:color="auto"/>
            </w:tcBorders>
            <w:shd w:val="clear" w:color="auto" w:fill="auto"/>
          </w:tcPr>
          <w:p w14:paraId="2558AC5C" w14:textId="77777777" w:rsidR="000E42F9" w:rsidRPr="00F40522" w:rsidRDefault="00D01FE1" w:rsidP="009C5F02">
            <w:pPr>
              <w:spacing w:after="120"/>
              <w:rPr>
                <w:lang w:val="es-ES_tradnl"/>
              </w:rPr>
            </w:pPr>
            <w:r w:rsidRPr="00F40522">
              <w:rPr>
                <w:rFonts w:eastAsia="Arial"/>
                <w:szCs w:val="22"/>
                <w:lang w:val="es-ES_tradnl"/>
              </w:rPr>
              <w:t>Tres eventos (uno en cada país beneficiario) para presentar los materiales creados a las partes interesadas en cada país beneficiario y recabar sus opiniones</w:t>
            </w:r>
          </w:p>
        </w:tc>
        <w:tc>
          <w:tcPr>
            <w:tcW w:w="810" w:type="dxa"/>
            <w:tcBorders>
              <w:top w:val="single" w:sz="6" w:space="0" w:color="auto"/>
              <w:left w:val="single" w:sz="12" w:space="0" w:color="auto"/>
              <w:bottom w:val="single" w:sz="6" w:space="0" w:color="auto"/>
            </w:tcBorders>
            <w:shd w:val="clear" w:color="auto" w:fill="FFFFFF"/>
          </w:tcPr>
          <w:p w14:paraId="55D91E10" w14:textId="77777777" w:rsidR="000E42F9" w:rsidRPr="00F40522" w:rsidRDefault="000E42F9" w:rsidP="009C5F02">
            <w:pPr>
              <w:spacing w:after="220"/>
              <w:jc w:val="center"/>
              <w:rPr>
                <w:lang w:val="es-ES_tradnl"/>
              </w:rPr>
            </w:pPr>
          </w:p>
        </w:tc>
        <w:tc>
          <w:tcPr>
            <w:tcW w:w="810" w:type="dxa"/>
            <w:tcBorders>
              <w:top w:val="single" w:sz="6" w:space="0" w:color="auto"/>
              <w:bottom w:val="single" w:sz="6" w:space="0" w:color="auto"/>
            </w:tcBorders>
            <w:shd w:val="clear" w:color="auto" w:fill="FFFFFF"/>
          </w:tcPr>
          <w:p w14:paraId="05632116" w14:textId="77777777" w:rsidR="000E42F9" w:rsidRPr="00F40522" w:rsidRDefault="000E42F9" w:rsidP="009C5F02">
            <w:pPr>
              <w:spacing w:after="220"/>
              <w:jc w:val="center"/>
              <w:rPr>
                <w:lang w:val="es-ES_tradnl"/>
              </w:rPr>
            </w:pPr>
          </w:p>
        </w:tc>
        <w:tc>
          <w:tcPr>
            <w:tcW w:w="810" w:type="dxa"/>
            <w:tcBorders>
              <w:top w:val="single" w:sz="6" w:space="0" w:color="auto"/>
              <w:bottom w:val="single" w:sz="6" w:space="0" w:color="auto"/>
            </w:tcBorders>
            <w:shd w:val="clear" w:color="auto" w:fill="FFFFFF"/>
          </w:tcPr>
          <w:p w14:paraId="46F8F13B" w14:textId="77777777" w:rsidR="000E42F9" w:rsidRPr="00F40522" w:rsidRDefault="000E42F9" w:rsidP="009C5F02">
            <w:pPr>
              <w:spacing w:after="220"/>
              <w:jc w:val="center"/>
              <w:rPr>
                <w:lang w:val="es-ES_tradnl"/>
              </w:rPr>
            </w:pPr>
          </w:p>
        </w:tc>
        <w:tc>
          <w:tcPr>
            <w:tcW w:w="810" w:type="dxa"/>
            <w:tcBorders>
              <w:right w:val="single" w:sz="12" w:space="0" w:color="auto"/>
            </w:tcBorders>
            <w:shd w:val="clear" w:color="auto" w:fill="auto"/>
          </w:tcPr>
          <w:p w14:paraId="574B2CAA" w14:textId="77777777" w:rsidR="000E42F9" w:rsidRPr="00F40522" w:rsidRDefault="000E42F9" w:rsidP="009C5F02">
            <w:pPr>
              <w:spacing w:after="220"/>
              <w:jc w:val="center"/>
              <w:rPr>
                <w:lang w:val="es-ES_tradnl"/>
              </w:rPr>
            </w:pPr>
          </w:p>
        </w:tc>
        <w:tc>
          <w:tcPr>
            <w:tcW w:w="720" w:type="dxa"/>
            <w:tcBorders>
              <w:left w:val="single" w:sz="12" w:space="0" w:color="auto"/>
            </w:tcBorders>
            <w:shd w:val="clear" w:color="auto" w:fill="68E089"/>
          </w:tcPr>
          <w:p w14:paraId="79FD537D" w14:textId="77777777" w:rsidR="000E42F9" w:rsidRPr="00F40522" w:rsidRDefault="00D01FE1" w:rsidP="009C5F02">
            <w:pPr>
              <w:spacing w:after="220"/>
              <w:jc w:val="center"/>
              <w:rPr>
                <w:lang w:val="es-ES_tradnl"/>
              </w:rPr>
            </w:pPr>
            <w:r w:rsidRPr="00F40522">
              <w:rPr>
                <w:rFonts w:eastAsia="Arial"/>
                <w:szCs w:val="22"/>
                <w:lang w:val="es-ES_tradnl"/>
              </w:rPr>
              <w:t>X</w:t>
            </w:r>
          </w:p>
        </w:tc>
        <w:tc>
          <w:tcPr>
            <w:tcW w:w="630" w:type="dxa"/>
            <w:shd w:val="clear" w:color="auto" w:fill="68E089"/>
          </w:tcPr>
          <w:p w14:paraId="0678EB88" w14:textId="77777777" w:rsidR="000E42F9" w:rsidRPr="00F40522" w:rsidRDefault="00D01FE1" w:rsidP="009C5F02">
            <w:pPr>
              <w:spacing w:after="220"/>
              <w:jc w:val="center"/>
              <w:rPr>
                <w:lang w:val="es-ES_tradnl"/>
              </w:rPr>
            </w:pPr>
            <w:r w:rsidRPr="00F40522">
              <w:rPr>
                <w:rFonts w:eastAsia="Arial"/>
                <w:szCs w:val="22"/>
                <w:lang w:val="es-ES_tradnl"/>
              </w:rPr>
              <w:t>X</w:t>
            </w:r>
          </w:p>
        </w:tc>
        <w:tc>
          <w:tcPr>
            <w:tcW w:w="810" w:type="dxa"/>
            <w:tcBorders>
              <w:right w:val="single" w:sz="12" w:space="0" w:color="auto"/>
            </w:tcBorders>
            <w:shd w:val="clear" w:color="auto" w:fill="68E089"/>
          </w:tcPr>
          <w:p w14:paraId="67F08377" w14:textId="77777777" w:rsidR="000E42F9" w:rsidRPr="00F40522" w:rsidRDefault="000E42F9" w:rsidP="009C5F02">
            <w:pPr>
              <w:spacing w:after="220"/>
              <w:jc w:val="center"/>
              <w:rPr>
                <w:lang w:val="es-ES_tradnl"/>
              </w:rPr>
            </w:pPr>
          </w:p>
        </w:tc>
      </w:tr>
      <w:tr w:rsidR="00685B14" w:rsidRPr="00F40522" w14:paraId="535359FB" w14:textId="77777777" w:rsidTr="009C5F02">
        <w:trPr>
          <w:trHeight w:val="259"/>
        </w:trPr>
        <w:tc>
          <w:tcPr>
            <w:tcW w:w="7635" w:type="dxa"/>
            <w:tcBorders>
              <w:right w:val="single" w:sz="12" w:space="0" w:color="auto"/>
            </w:tcBorders>
            <w:shd w:val="clear" w:color="auto" w:fill="auto"/>
          </w:tcPr>
          <w:p w14:paraId="70016C93" w14:textId="77777777" w:rsidR="000E42F9" w:rsidRPr="00F40522" w:rsidRDefault="00D01FE1" w:rsidP="009C5F02">
            <w:pPr>
              <w:spacing w:after="120"/>
              <w:rPr>
                <w:lang w:val="es-ES_tradnl"/>
              </w:rPr>
            </w:pPr>
            <w:r w:rsidRPr="00F40522">
              <w:rPr>
                <w:rFonts w:eastAsia="Arial"/>
                <w:szCs w:val="22"/>
                <w:lang w:val="es-ES_tradnl"/>
              </w:rPr>
              <w:t>Conclusión del proyecto y autoevaluación final</w:t>
            </w:r>
          </w:p>
        </w:tc>
        <w:tc>
          <w:tcPr>
            <w:tcW w:w="810" w:type="dxa"/>
            <w:tcBorders>
              <w:top w:val="single" w:sz="6" w:space="0" w:color="auto"/>
              <w:left w:val="single" w:sz="12" w:space="0" w:color="auto"/>
              <w:bottom w:val="single" w:sz="6" w:space="0" w:color="auto"/>
            </w:tcBorders>
            <w:shd w:val="clear" w:color="auto" w:fill="FFFFFF"/>
          </w:tcPr>
          <w:p w14:paraId="01AF3932" w14:textId="77777777" w:rsidR="000E42F9" w:rsidRPr="00F40522" w:rsidRDefault="000E42F9" w:rsidP="009C5F02">
            <w:pPr>
              <w:spacing w:after="220"/>
              <w:jc w:val="center"/>
              <w:rPr>
                <w:lang w:val="es-ES_tradnl"/>
              </w:rPr>
            </w:pPr>
          </w:p>
        </w:tc>
        <w:tc>
          <w:tcPr>
            <w:tcW w:w="810" w:type="dxa"/>
            <w:tcBorders>
              <w:top w:val="single" w:sz="6" w:space="0" w:color="auto"/>
              <w:bottom w:val="single" w:sz="6" w:space="0" w:color="auto"/>
            </w:tcBorders>
            <w:shd w:val="clear" w:color="auto" w:fill="FFFFFF"/>
          </w:tcPr>
          <w:p w14:paraId="3A31D4F5" w14:textId="77777777" w:rsidR="000E42F9" w:rsidRPr="00F40522" w:rsidRDefault="000E42F9" w:rsidP="009C5F02">
            <w:pPr>
              <w:spacing w:after="220"/>
              <w:jc w:val="center"/>
              <w:rPr>
                <w:lang w:val="es-ES_tradnl"/>
              </w:rPr>
            </w:pPr>
          </w:p>
        </w:tc>
        <w:tc>
          <w:tcPr>
            <w:tcW w:w="810" w:type="dxa"/>
            <w:tcBorders>
              <w:top w:val="single" w:sz="6" w:space="0" w:color="auto"/>
              <w:bottom w:val="single" w:sz="6" w:space="0" w:color="auto"/>
            </w:tcBorders>
            <w:shd w:val="clear" w:color="auto" w:fill="FFFFFF"/>
          </w:tcPr>
          <w:p w14:paraId="24C391C6" w14:textId="77777777" w:rsidR="000E42F9" w:rsidRPr="00F40522" w:rsidRDefault="000E42F9" w:rsidP="009C5F02">
            <w:pPr>
              <w:spacing w:after="220"/>
              <w:jc w:val="center"/>
              <w:rPr>
                <w:lang w:val="es-ES_tradnl"/>
              </w:rPr>
            </w:pPr>
          </w:p>
        </w:tc>
        <w:tc>
          <w:tcPr>
            <w:tcW w:w="810" w:type="dxa"/>
            <w:tcBorders>
              <w:right w:val="single" w:sz="12" w:space="0" w:color="auto"/>
            </w:tcBorders>
            <w:shd w:val="clear" w:color="auto" w:fill="auto"/>
          </w:tcPr>
          <w:p w14:paraId="7DBC3071" w14:textId="77777777" w:rsidR="000E42F9" w:rsidRPr="00F40522" w:rsidRDefault="000E42F9" w:rsidP="009C5F02">
            <w:pPr>
              <w:spacing w:after="220"/>
              <w:jc w:val="center"/>
              <w:rPr>
                <w:lang w:val="es-ES_tradnl"/>
              </w:rPr>
            </w:pPr>
          </w:p>
        </w:tc>
        <w:tc>
          <w:tcPr>
            <w:tcW w:w="720" w:type="dxa"/>
            <w:tcBorders>
              <w:left w:val="single" w:sz="12" w:space="0" w:color="auto"/>
            </w:tcBorders>
            <w:shd w:val="clear" w:color="auto" w:fill="68E089"/>
          </w:tcPr>
          <w:p w14:paraId="379B6540" w14:textId="77777777" w:rsidR="000E42F9" w:rsidRPr="00F40522" w:rsidRDefault="000E42F9" w:rsidP="009C5F02">
            <w:pPr>
              <w:spacing w:after="220"/>
              <w:jc w:val="center"/>
              <w:rPr>
                <w:lang w:val="es-ES_tradnl"/>
              </w:rPr>
            </w:pPr>
          </w:p>
        </w:tc>
        <w:tc>
          <w:tcPr>
            <w:tcW w:w="630" w:type="dxa"/>
            <w:shd w:val="clear" w:color="auto" w:fill="68E089"/>
          </w:tcPr>
          <w:p w14:paraId="5F880803" w14:textId="77777777" w:rsidR="000E42F9" w:rsidRPr="00F40522" w:rsidRDefault="000E42F9" w:rsidP="009C5F02">
            <w:pPr>
              <w:spacing w:after="220"/>
              <w:jc w:val="center"/>
              <w:rPr>
                <w:lang w:val="es-ES_tradnl"/>
              </w:rPr>
            </w:pPr>
          </w:p>
        </w:tc>
        <w:tc>
          <w:tcPr>
            <w:tcW w:w="810" w:type="dxa"/>
            <w:tcBorders>
              <w:right w:val="single" w:sz="12" w:space="0" w:color="auto"/>
            </w:tcBorders>
            <w:shd w:val="clear" w:color="auto" w:fill="68E089"/>
          </w:tcPr>
          <w:p w14:paraId="00A84B09" w14:textId="77777777" w:rsidR="000E42F9" w:rsidRPr="00F40522" w:rsidRDefault="00D01FE1" w:rsidP="009C5F02">
            <w:pPr>
              <w:spacing w:after="220"/>
              <w:jc w:val="center"/>
              <w:rPr>
                <w:lang w:val="es-ES_tradnl"/>
              </w:rPr>
            </w:pPr>
            <w:r w:rsidRPr="00F40522">
              <w:rPr>
                <w:rFonts w:eastAsia="Arial"/>
                <w:szCs w:val="22"/>
                <w:lang w:val="es-ES_tradnl"/>
              </w:rPr>
              <w:t>X</w:t>
            </w:r>
          </w:p>
        </w:tc>
      </w:tr>
    </w:tbl>
    <w:p w14:paraId="3FAFD77D" w14:textId="77777777" w:rsidR="00EA1A2E" w:rsidRPr="00F40522" w:rsidRDefault="00D01FE1" w:rsidP="00C03B46">
      <w:pPr>
        <w:tabs>
          <w:tab w:val="left" w:pos="6264"/>
        </w:tabs>
        <w:rPr>
          <w:lang w:val="es-ES_tradnl"/>
        </w:rPr>
      </w:pPr>
      <w:r w:rsidRPr="00F40522">
        <w:rPr>
          <w:rFonts w:eastAsia="Arial"/>
          <w:szCs w:val="22"/>
          <w:lang w:val="es-ES_tradnl"/>
        </w:rPr>
        <w:t>CALENDARIO DE EJECUCIÓN ACTUALIZADO</w:t>
      </w:r>
    </w:p>
    <w:p w14:paraId="57EAAB87" w14:textId="77777777" w:rsidR="000E42F9" w:rsidRPr="00F40522" w:rsidRDefault="000E42F9" w:rsidP="00C03B46">
      <w:pPr>
        <w:tabs>
          <w:tab w:val="left" w:pos="6264"/>
        </w:tabs>
        <w:rPr>
          <w:lang w:val="es-ES_tradnl"/>
        </w:rPr>
      </w:pPr>
    </w:p>
    <w:p w14:paraId="60C34111" w14:textId="77777777" w:rsidR="000E42F9" w:rsidRPr="00F40522" w:rsidRDefault="000E42F9" w:rsidP="00C03B46">
      <w:pPr>
        <w:tabs>
          <w:tab w:val="left" w:pos="6264"/>
        </w:tabs>
        <w:rPr>
          <w:lang w:val="es-ES_tradnl"/>
        </w:rPr>
      </w:pPr>
    </w:p>
    <w:p w14:paraId="3DA42003" w14:textId="77777777" w:rsidR="000E42F9" w:rsidRPr="00F40522" w:rsidRDefault="000E42F9" w:rsidP="00C03B46">
      <w:pPr>
        <w:tabs>
          <w:tab w:val="left" w:pos="6264"/>
        </w:tabs>
        <w:rPr>
          <w:lang w:val="es-ES_tradnl"/>
        </w:rPr>
      </w:pPr>
    </w:p>
    <w:p w14:paraId="5C6CF013" w14:textId="77777777" w:rsidR="000E42F9" w:rsidRPr="00F40522" w:rsidRDefault="000E42F9" w:rsidP="00C03B46">
      <w:pPr>
        <w:tabs>
          <w:tab w:val="left" w:pos="6264"/>
        </w:tabs>
        <w:rPr>
          <w:lang w:val="es-ES_tradnl"/>
        </w:rPr>
      </w:pPr>
    </w:p>
    <w:p w14:paraId="5A42F2B3" w14:textId="77777777" w:rsidR="000E42F9" w:rsidRPr="00F40522" w:rsidRDefault="000E42F9" w:rsidP="00C03B46">
      <w:pPr>
        <w:tabs>
          <w:tab w:val="left" w:pos="6264"/>
        </w:tabs>
        <w:rPr>
          <w:lang w:val="es-ES_tradnl"/>
        </w:rPr>
      </w:pPr>
    </w:p>
    <w:p w14:paraId="5565A926" w14:textId="77777777" w:rsidR="000E42F9" w:rsidRPr="00F40522" w:rsidRDefault="000E42F9" w:rsidP="00C03B46">
      <w:pPr>
        <w:tabs>
          <w:tab w:val="left" w:pos="6264"/>
        </w:tabs>
        <w:rPr>
          <w:lang w:val="es-ES_tradnl"/>
        </w:rPr>
      </w:pPr>
    </w:p>
    <w:p w14:paraId="3816F4C4" w14:textId="77777777" w:rsidR="000E42F9" w:rsidRPr="00F40522" w:rsidRDefault="000E42F9" w:rsidP="00C03B46">
      <w:pPr>
        <w:tabs>
          <w:tab w:val="left" w:pos="6264"/>
        </w:tabs>
        <w:rPr>
          <w:lang w:val="es-ES_tradnl"/>
        </w:rPr>
      </w:pPr>
    </w:p>
    <w:p w14:paraId="63B8D480" w14:textId="77777777" w:rsidR="000E42F9" w:rsidRPr="00F40522" w:rsidRDefault="000E42F9" w:rsidP="00C03B46">
      <w:pPr>
        <w:tabs>
          <w:tab w:val="left" w:pos="6264"/>
        </w:tabs>
        <w:rPr>
          <w:lang w:val="es-ES_tradnl"/>
        </w:rPr>
      </w:pPr>
    </w:p>
    <w:p w14:paraId="44BD0F69" w14:textId="77777777" w:rsidR="000E42F9" w:rsidRPr="00F40522" w:rsidRDefault="000E42F9" w:rsidP="00C03B46">
      <w:pPr>
        <w:tabs>
          <w:tab w:val="left" w:pos="6264"/>
        </w:tabs>
        <w:rPr>
          <w:lang w:val="es-ES_tradnl"/>
        </w:rPr>
      </w:pPr>
    </w:p>
    <w:p w14:paraId="240511FA" w14:textId="77777777" w:rsidR="000E42F9" w:rsidRPr="00F40522" w:rsidRDefault="000E42F9" w:rsidP="00C03B46">
      <w:pPr>
        <w:tabs>
          <w:tab w:val="left" w:pos="6264"/>
        </w:tabs>
        <w:rPr>
          <w:lang w:val="es-ES_tradnl"/>
        </w:rPr>
      </w:pPr>
    </w:p>
    <w:p w14:paraId="718F6DB2" w14:textId="77777777" w:rsidR="000E42F9" w:rsidRPr="00F40522" w:rsidRDefault="000E42F9" w:rsidP="00C03B46">
      <w:pPr>
        <w:tabs>
          <w:tab w:val="left" w:pos="6264"/>
        </w:tabs>
        <w:rPr>
          <w:lang w:val="es-ES_tradnl"/>
        </w:rPr>
      </w:pPr>
    </w:p>
    <w:p w14:paraId="2670499D" w14:textId="77777777" w:rsidR="000E42F9" w:rsidRPr="00F40522" w:rsidRDefault="000E42F9" w:rsidP="00C03B46">
      <w:pPr>
        <w:tabs>
          <w:tab w:val="left" w:pos="6264"/>
        </w:tabs>
        <w:rPr>
          <w:lang w:val="es-ES_tradnl"/>
        </w:rPr>
      </w:pPr>
    </w:p>
    <w:p w14:paraId="3CC4E0EE" w14:textId="77777777" w:rsidR="000E42F9" w:rsidRPr="00F40522" w:rsidRDefault="000E42F9" w:rsidP="00C03B46">
      <w:pPr>
        <w:tabs>
          <w:tab w:val="left" w:pos="6264"/>
        </w:tabs>
        <w:rPr>
          <w:lang w:val="es-ES_tradnl"/>
        </w:rPr>
      </w:pPr>
    </w:p>
    <w:p w14:paraId="67F5DC95" w14:textId="77777777" w:rsidR="000E42F9" w:rsidRPr="00F40522" w:rsidRDefault="000E42F9" w:rsidP="00C03B46">
      <w:pPr>
        <w:tabs>
          <w:tab w:val="left" w:pos="6264"/>
        </w:tabs>
        <w:rPr>
          <w:lang w:val="es-ES_tradnl"/>
        </w:rPr>
      </w:pPr>
    </w:p>
    <w:p w14:paraId="5E1C1CF7" w14:textId="77777777" w:rsidR="000E42F9" w:rsidRPr="00F40522" w:rsidRDefault="000E42F9" w:rsidP="00C03B46">
      <w:pPr>
        <w:tabs>
          <w:tab w:val="left" w:pos="6264"/>
        </w:tabs>
        <w:rPr>
          <w:lang w:val="es-ES_tradnl"/>
        </w:rPr>
      </w:pPr>
    </w:p>
    <w:p w14:paraId="77900B97" w14:textId="06DEF5D7" w:rsidR="000E42F9" w:rsidRPr="00F40522" w:rsidRDefault="000E42F9" w:rsidP="00C03B46">
      <w:pPr>
        <w:tabs>
          <w:tab w:val="left" w:pos="6264"/>
        </w:tabs>
        <w:rPr>
          <w:lang w:val="es-ES_tradnl"/>
        </w:rPr>
      </w:pPr>
    </w:p>
    <w:p w14:paraId="3289E5FD" w14:textId="3EC173B3" w:rsidR="002E625B" w:rsidRPr="00F40522" w:rsidRDefault="002E625B" w:rsidP="00C03B46">
      <w:pPr>
        <w:tabs>
          <w:tab w:val="left" w:pos="6264"/>
        </w:tabs>
        <w:rPr>
          <w:lang w:val="es-ES_tradnl"/>
        </w:rPr>
      </w:pPr>
    </w:p>
    <w:p w14:paraId="1E807ECF" w14:textId="428D8A70" w:rsidR="002E625B" w:rsidRPr="00F40522" w:rsidRDefault="002E625B" w:rsidP="00C03B46">
      <w:pPr>
        <w:tabs>
          <w:tab w:val="left" w:pos="6264"/>
        </w:tabs>
        <w:rPr>
          <w:lang w:val="es-ES_tradnl"/>
        </w:rPr>
      </w:pPr>
    </w:p>
    <w:p w14:paraId="2B9C7B9A" w14:textId="74EE03FA" w:rsidR="002E625B" w:rsidRPr="00F40522" w:rsidRDefault="002E625B" w:rsidP="002E625B">
      <w:pPr>
        <w:pStyle w:val="BodyText"/>
        <w:ind w:left="9180"/>
        <w:rPr>
          <w:iCs/>
          <w:lang w:val="es-ES_tradnl"/>
        </w:rPr>
      </w:pPr>
      <w:r w:rsidRPr="00F40522">
        <w:rPr>
          <w:iCs/>
          <w:lang w:val="es-ES_tradnl"/>
        </w:rPr>
        <w:t>[</w:t>
      </w:r>
      <w:r w:rsidRPr="00F40522">
        <w:rPr>
          <w:rFonts w:eastAsia="Arial"/>
          <w:szCs w:val="22"/>
          <w:lang w:val="es-ES_tradnl"/>
        </w:rPr>
        <w:t>Sigue</w:t>
      </w:r>
      <w:r w:rsidRPr="00F40522">
        <w:rPr>
          <w:iCs/>
          <w:lang w:val="es-ES_tradnl"/>
        </w:rPr>
        <w:t xml:space="preserve"> el Anexo IX]</w:t>
      </w:r>
    </w:p>
    <w:p w14:paraId="7CF8C4AD" w14:textId="77777777" w:rsidR="002E625B" w:rsidRPr="00F40522" w:rsidRDefault="002E625B" w:rsidP="00C03B46">
      <w:pPr>
        <w:tabs>
          <w:tab w:val="left" w:pos="6264"/>
        </w:tabs>
        <w:rPr>
          <w:lang w:val="es-ES_tradnl"/>
        </w:rPr>
      </w:pPr>
    </w:p>
    <w:p w14:paraId="6C199437" w14:textId="77777777" w:rsidR="000A7596" w:rsidRPr="00F40522" w:rsidRDefault="000A7596" w:rsidP="004C53D2">
      <w:pPr>
        <w:tabs>
          <w:tab w:val="left" w:pos="6264"/>
        </w:tabs>
        <w:rPr>
          <w:lang w:val="es-ES_tradnl"/>
        </w:rPr>
        <w:sectPr w:rsidR="000A7596" w:rsidRPr="00F40522" w:rsidSect="00584DB4">
          <w:headerReference w:type="default" r:id="rId108"/>
          <w:headerReference w:type="first" r:id="rId109"/>
          <w:type w:val="continuous"/>
          <w:pgSz w:w="16840" w:h="11907" w:orient="landscape" w:code="9"/>
          <w:pgMar w:top="1418" w:right="1418" w:bottom="1418" w:left="1418" w:header="709" w:footer="709" w:gutter="0"/>
          <w:cols w:space="720"/>
          <w:titlePg/>
          <w:docGrid w:linePitch="299"/>
        </w:sectPr>
      </w:pPr>
    </w:p>
    <w:p w14:paraId="2C5805A2" w14:textId="6C5F96F1" w:rsidR="000A7596" w:rsidRPr="00F40522" w:rsidRDefault="00D01FE1" w:rsidP="0039588D">
      <w:pPr>
        <w:rPr>
          <w:b/>
          <w:lang w:val="es-ES_tradnl"/>
        </w:rPr>
      </w:pPr>
      <w:r w:rsidRPr="00F40522">
        <w:rPr>
          <w:rFonts w:eastAsia="Arial"/>
          <w:szCs w:val="22"/>
          <w:lang w:val="es-ES_tradnl"/>
        </w:rPr>
        <w:t>UTILIZACIÓN DE LOS RECURSOS A FINALES DE JULIO DE</w:t>
      </w:r>
      <w:r w:rsidR="0030775D" w:rsidRPr="00F40522">
        <w:rPr>
          <w:rFonts w:eastAsia="Arial"/>
          <w:szCs w:val="22"/>
          <w:lang w:val="es-ES_tradnl"/>
        </w:rPr>
        <w:t> 2</w:t>
      </w:r>
      <w:r w:rsidRPr="00F40522">
        <w:rPr>
          <w:rFonts w:eastAsia="Arial"/>
          <w:szCs w:val="22"/>
          <w:lang w:val="es-ES_tradnl"/>
        </w:rPr>
        <w:t>023</w:t>
      </w:r>
    </w:p>
    <w:p w14:paraId="47DCD0DF" w14:textId="77777777" w:rsidR="000A7596" w:rsidRPr="00F40522" w:rsidRDefault="00D01FE1" w:rsidP="002A07A3">
      <w:pPr>
        <w:rPr>
          <w:b/>
          <w:i/>
          <w:caps/>
          <w:lang w:val="es-ES_tradnl"/>
        </w:rPr>
      </w:pPr>
      <w:r w:rsidRPr="00F40522">
        <w:rPr>
          <w:rFonts w:eastAsia="Arial"/>
          <w:i/>
          <w:iCs/>
          <w:szCs w:val="22"/>
          <w:lang w:val="es-ES_tradnl"/>
        </w:rPr>
        <w:t>(en francos suizos)</w:t>
      </w:r>
    </w:p>
    <w:p w14:paraId="7D45DD9D" w14:textId="77777777" w:rsidR="000E42F9" w:rsidRPr="00F40522" w:rsidRDefault="000E42F9" w:rsidP="000E42F9">
      <w:pPr>
        <w:tabs>
          <w:tab w:val="left" w:pos="6264"/>
        </w:tabs>
        <w:jc w:val="center"/>
        <w:rPr>
          <w:lang w:val="es-ES_tradnl"/>
        </w:rPr>
      </w:pPr>
    </w:p>
    <w:tbl>
      <w:tblPr>
        <w:tblW w:w="13489" w:type="dxa"/>
        <w:tblInd w:w="-5" w:type="dxa"/>
        <w:tblBorders>
          <w:top w:val="single" w:sz="4" w:space="0" w:color="AAB8C4"/>
          <w:left w:val="single" w:sz="4" w:space="0" w:color="AAB8C4"/>
          <w:bottom w:val="single" w:sz="4" w:space="0" w:color="AAB8C4"/>
          <w:right w:val="single" w:sz="4" w:space="0" w:color="AAB8C4"/>
          <w:insideH w:val="single" w:sz="4" w:space="0" w:color="AAB8C4"/>
          <w:insideV w:val="single" w:sz="4" w:space="0" w:color="AAB8C4"/>
        </w:tblBorders>
        <w:tblLook w:val="04A0" w:firstRow="1" w:lastRow="0" w:firstColumn="1" w:lastColumn="0" w:noHBand="0" w:noVBand="1"/>
      </w:tblPr>
      <w:tblGrid>
        <w:gridCol w:w="4141"/>
        <w:gridCol w:w="2971"/>
        <w:gridCol w:w="2125"/>
        <w:gridCol w:w="2127"/>
        <w:gridCol w:w="2125"/>
      </w:tblGrid>
      <w:tr w:rsidR="00685B14" w:rsidRPr="00F40522" w14:paraId="3C40F9A4" w14:textId="77777777" w:rsidTr="00AD4C1B">
        <w:trPr>
          <w:trHeight w:val="560"/>
          <w:tblHeader/>
        </w:trPr>
        <w:tc>
          <w:tcPr>
            <w:tcW w:w="4141" w:type="dxa"/>
            <w:shd w:val="clear" w:color="000000" w:fill="C7CFD8"/>
            <w:noWrap/>
            <w:vAlign w:val="center"/>
            <w:hideMark/>
          </w:tcPr>
          <w:p w14:paraId="7C53D1BC" w14:textId="77777777" w:rsidR="000A7596" w:rsidRPr="00F40522" w:rsidRDefault="00D01FE1" w:rsidP="000A7596">
            <w:pPr>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Título</w:t>
            </w:r>
          </w:p>
        </w:tc>
        <w:tc>
          <w:tcPr>
            <w:tcW w:w="2971" w:type="dxa"/>
            <w:shd w:val="clear" w:color="000000" w:fill="C7CFD8"/>
            <w:noWrap/>
            <w:vAlign w:val="center"/>
            <w:hideMark/>
          </w:tcPr>
          <w:p w14:paraId="36A20352" w14:textId="77777777" w:rsidR="000A7596" w:rsidRPr="00F40522" w:rsidRDefault="00D01FE1" w:rsidP="000A7596">
            <w:pPr>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Categoría de gasto</w:t>
            </w:r>
          </w:p>
        </w:tc>
        <w:tc>
          <w:tcPr>
            <w:tcW w:w="2125" w:type="dxa"/>
            <w:shd w:val="clear" w:color="000000" w:fill="C7CFD8"/>
            <w:vAlign w:val="center"/>
            <w:hideMark/>
          </w:tcPr>
          <w:p w14:paraId="00663B88" w14:textId="77777777" w:rsidR="000A7596" w:rsidRPr="00F40522" w:rsidRDefault="00D01FE1" w:rsidP="000A7596">
            <w:pPr>
              <w:jc w:val="right"/>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Presupuesto del proyecto</w:t>
            </w:r>
          </w:p>
        </w:tc>
        <w:tc>
          <w:tcPr>
            <w:tcW w:w="2127" w:type="dxa"/>
            <w:shd w:val="clear" w:color="000000" w:fill="C7CFD8"/>
            <w:vAlign w:val="center"/>
            <w:hideMark/>
          </w:tcPr>
          <w:p w14:paraId="6D06829B" w14:textId="77777777" w:rsidR="000A7596" w:rsidRPr="00F40522" w:rsidRDefault="00D01FE1" w:rsidP="000A7596">
            <w:pPr>
              <w:jc w:val="right"/>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Gasto</w:t>
            </w:r>
          </w:p>
        </w:tc>
        <w:tc>
          <w:tcPr>
            <w:tcW w:w="2125" w:type="dxa"/>
            <w:shd w:val="clear" w:color="000000" w:fill="C7CFD8"/>
            <w:vAlign w:val="center"/>
            <w:hideMark/>
          </w:tcPr>
          <w:p w14:paraId="2DCD68FA" w14:textId="77777777" w:rsidR="000A7596" w:rsidRPr="00F40522" w:rsidRDefault="00D01FE1" w:rsidP="000A7596">
            <w:pPr>
              <w:jc w:val="right"/>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Utilización del presupuesto</w:t>
            </w:r>
          </w:p>
        </w:tc>
      </w:tr>
      <w:tr w:rsidR="00685B14" w:rsidRPr="00F40522" w14:paraId="627600CD" w14:textId="77777777" w:rsidTr="00AD4C1B">
        <w:trPr>
          <w:trHeight w:val="560"/>
        </w:trPr>
        <w:tc>
          <w:tcPr>
            <w:tcW w:w="4141" w:type="dxa"/>
            <w:vMerge w:val="restart"/>
            <w:shd w:val="clear" w:color="auto" w:fill="auto"/>
            <w:vAlign w:val="center"/>
            <w:hideMark/>
          </w:tcPr>
          <w:p w14:paraId="23B5D29C" w14:textId="77777777" w:rsidR="000A7596" w:rsidRPr="00F40522" w:rsidRDefault="00D01FE1" w:rsidP="00DD7801">
            <w:pPr>
              <w:rPr>
                <w:rFonts w:ascii="Arial Narrow" w:hAnsi="Arial Narrow"/>
                <w:b/>
                <w:color w:val="17365D" w:themeColor="text2" w:themeShade="BF"/>
                <w:szCs w:val="22"/>
                <w:lang w:val="es-ES_tradnl"/>
              </w:rPr>
            </w:pPr>
            <w:r w:rsidRPr="00F40522">
              <w:rPr>
                <w:rFonts w:ascii="Arial Narrow" w:eastAsia="Arial Narrow" w:hAnsi="Arial Narrow"/>
                <w:b/>
                <w:bCs/>
                <w:color w:val="17365D"/>
                <w:szCs w:val="22"/>
                <w:lang w:val="es-ES_tradnl"/>
              </w:rPr>
              <w:t>Registro de marcas colectivas de emprendimientos locales como eje transversal de desarrollo económico</w:t>
            </w:r>
          </w:p>
        </w:tc>
        <w:tc>
          <w:tcPr>
            <w:tcW w:w="2971" w:type="dxa"/>
            <w:shd w:val="clear" w:color="auto" w:fill="auto"/>
            <w:vAlign w:val="center"/>
            <w:hideMark/>
          </w:tcPr>
          <w:p w14:paraId="115D6FD5" w14:textId="77777777" w:rsidR="000A7596" w:rsidRPr="00F40522" w:rsidRDefault="00D01FE1" w:rsidP="000A7596">
            <w:pPr>
              <w:rPr>
                <w:rFonts w:ascii="Arial Narrow" w:hAnsi="Arial Narrow"/>
                <w:color w:val="17365D" w:themeColor="text2" w:themeShade="BF"/>
                <w:szCs w:val="22"/>
                <w:lang w:val="es-ES_tradnl"/>
              </w:rPr>
            </w:pPr>
            <w:r w:rsidRPr="00F40522">
              <w:rPr>
                <w:rFonts w:ascii="Arial Narrow" w:eastAsia="Arial Narrow" w:hAnsi="Arial Narrow"/>
                <w:color w:val="17365D"/>
                <w:szCs w:val="22"/>
                <w:lang w:val="es-ES_tradnl"/>
              </w:rPr>
              <w:t>Recursos de personal</w:t>
            </w:r>
          </w:p>
        </w:tc>
        <w:tc>
          <w:tcPr>
            <w:tcW w:w="2125" w:type="dxa"/>
            <w:shd w:val="clear" w:color="auto" w:fill="auto"/>
            <w:noWrap/>
            <w:vAlign w:val="center"/>
            <w:hideMark/>
          </w:tcPr>
          <w:p w14:paraId="48980AF5" w14:textId="38859766" w:rsidR="000A7596" w:rsidRPr="00F40522" w:rsidRDefault="00D01FE1" w:rsidP="000A7596">
            <w:pPr>
              <w:jc w:val="right"/>
              <w:rPr>
                <w:rFonts w:ascii="Arial Narrow" w:hAnsi="Arial Narrow"/>
                <w:color w:val="17365D" w:themeColor="text2" w:themeShade="BF"/>
                <w:szCs w:val="22"/>
                <w:lang w:val="es-ES_tradnl"/>
              </w:rPr>
            </w:pPr>
            <w:r w:rsidRPr="00F40522">
              <w:rPr>
                <w:rFonts w:ascii="Arial Narrow" w:eastAsia="Arial Narrow" w:hAnsi="Arial Narrow"/>
                <w:color w:val="17365D"/>
                <w:szCs w:val="22"/>
                <w:lang w:val="es-ES_tradnl"/>
              </w:rPr>
              <w:t>125</w:t>
            </w:r>
            <w:r w:rsidR="0030775D" w:rsidRPr="00F40522">
              <w:rPr>
                <w:rFonts w:ascii="Arial Narrow" w:eastAsia="Arial Narrow" w:hAnsi="Arial Narrow"/>
                <w:color w:val="17365D"/>
                <w:szCs w:val="22"/>
                <w:lang w:val="es-ES_tradnl"/>
              </w:rPr>
              <w:t> 0</w:t>
            </w:r>
            <w:r w:rsidRPr="00F40522">
              <w:rPr>
                <w:rFonts w:ascii="Arial Narrow" w:eastAsia="Arial Narrow" w:hAnsi="Arial Narrow"/>
                <w:color w:val="17365D"/>
                <w:szCs w:val="22"/>
                <w:lang w:val="es-ES_tradnl"/>
              </w:rPr>
              <w:t>00</w:t>
            </w:r>
          </w:p>
        </w:tc>
        <w:tc>
          <w:tcPr>
            <w:tcW w:w="2127" w:type="dxa"/>
            <w:shd w:val="clear" w:color="auto" w:fill="auto"/>
            <w:noWrap/>
            <w:vAlign w:val="center"/>
            <w:hideMark/>
          </w:tcPr>
          <w:p w14:paraId="0BE924E9" w14:textId="77777777" w:rsidR="000A7596" w:rsidRPr="00F40522" w:rsidRDefault="00D01FE1" w:rsidP="000A7596">
            <w:pPr>
              <w:jc w:val="right"/>
              <w:rPr>
                <w:rFonts w:ascii="Arial Narrow" w:hAnsi="Arial Narrow"/>
                <w:color w:val="17365D" w:themeColor="text2" w:themeShade="BF"/>
                <w:szCs w:val="22"/>
                <w:lang w:val="es-ES_tradnl"/>
              </w:rPr>
            </w:pPr>
            <w:r w:rsidRPr="00F40522">
              <w:rPr>
                <w:rFonts w:ascii="Arial Narrow" w:hAnsi="Arial Narrow"/>
                <w:color w:val="17365D" w:themeColor="text2" w:themeShade="BF"/>
                <w:szCs w:val="22"/>
                <w:lang w:val="es-ES_tradnl"/>
              </w:rPr>
              <w:t>-</w:t>
            </w:r>
          </w:p>
        </w:tc>
        <w:tc>
          <w:tcPr>
            <w:tcW w:w="2125" w:type="dxa"/>
            <w:shd w:val="clear" w:color="auto" w:fill="auto"/>
            <w:vAlign w:val="center"/>
            <w:hideMark/>
          </w:tcPr>
          <w:p w14:paraId="0A39B233" w14:textId="77777777" w:rsidR="000A7596" w:rsidRPr="00F40522" w:rsidRDefault="00D01FE1" w:rsidP="000A7596">
            <w:pPr>
              <w:jc w:val="right"/>
              <w:rPr>
                <w:rFonts w:ascii="Arial Narrow" w:hAnsi="Arial Narrow" w:cs="Times New Roman"/>
                <w:color w:val="17365D" w:themeColor="text2" w:themeShade="BF"/>
                <w:szCs w:val="22"/>
                <w:lang w:val="es-ES_tradnl"/>
              </w:rPr>
            </w:pPr>
            <w:r w:rsidRPr="00F40522">
              <w:rPr>
                <w:rFonts w:ascii="Arial Narrow" w:eastAsia="Arial Narrow" w:hAnsi="Arial Narrow" w:cs="Times New Roman"/>
                <w:color w:val="17365D"/>
                <w:szCs w:val="22"/>
                <w:lang w:val="es-ES_tradnl"/>
              </w:rPr>
              <w:t>0 %</w:t>
            </w:r>
          </w:p>
        </w:tc>
      </w:tr>
      <w:tr w:rsidR="00685B14" w:rsidRPr="00F40522" w14:paraId="5035E7D1" w14:textId="77777777" w:rsidTr="00AD4C1B">
        <w:trPr>
          <w:trHeight w:val="560"/>
        </w:trPr>
        <w:tc>
          <w:tcPr>
            <w:tcW w:w="4141" w:type="dxa"/>
            <w:vMerge/>
            <w:vAlign w:val="center"/>
            <w:hideMark/>
          </w:tcPr>
          <w:p w14:paraId="6409B41A" w14:textId="77777777" w:rsidR="000A7596" w:rsidRPr="00F40522" w:rsidRDefault="000A7596" w:rsidP="000A7596">
            <w:pPr>
              <w:rPr>
                <w:rFonts w:ascii="Arial Narrow" w:hAnsi="Arial Narrow"/>
                <w:color w:val="17365D" w:themeColor="text2" w:themeShade="BF"/>
                <w:szCs w:val="22"/>
                <w:lang w:val="es-ES_tradnl"/>
              </w:rPr>
            </w:pPr>
          </w:p>
        </w:tc>
        <w:tc>
          <w:tcPr>
            <w:tcW w:w="2971" w:type="dxa"/>
            <w:shd w:val="clear" w:color="auto" w:fill="auto"/>
            <w:vAlign w:val="center"/>
            <w:hideMark/>
          </w:tcPr>
          <w:p w14:paraId="634F3E68" w14:textId="77777777" w:rsidR="000A7596" w:rsidRPr="00F40522" w:rsidRDefault="00D01FE1" w:rsidP="000A7596">
            <w:pPr>
              <w:rPr>
                <w:rFonts w:ascii="Arial Narrow" w:hAnsi="Arial Narrow"/>
                <w:color w:val="17365D" w:themeColor="text2" w:themeShade="BF"/>
                <w:szCs w:val="22"/>
                <w:lang w:val="es-ES_tradnl"/>
              </w:rPr>
            </w:pPr>
            <w:r w:rsidRPr="00F40522">
              <w:rPr>
                <w:rFonts w:ascii="Arial Narrow" w:eastAsia="Arial Narrow" w:hAnsi="Arial Narrow"/>
                <w:color w:val="17365D"/>
                <w:szCs w:val="22"/>
                <w:lang w:val="es-ES_tradnl"/>
              </w:rPr>
              <w:t>Recursos no relativos a personal</w:t>
            </w:r>
          </w:p>
        </w:tc>
        <w:tc>
          <w:tcPr>
            <w:tcW w:w="2125" w:type="dxa"/>
            <w:shd w:val="clear" w:color="auto" w:fill="auto"/>
            <w:noWrap/>
            <w:vAlign w:val="center"/>
            <w:hideMark/>
          </w:tcPr>
          <w:p w14:paraId="721A0A5F" w14:textId="496DC769" w:rsidR="000A7596" w:rsidRPr="00F40522" w:rsidRDefault="00D01FE1" w:rsidP="000A7596">
            <w:pPr>
              <w:jc w:val="right"/>
              <w:rPr>
                <w:rFonts w:ascii="Arial Narrow" w:hAnsi="Arial Narrow"/>
                <w:color w:val="17365D" w:themeColor="text2" w:themeShade="BF"/>
                <w:szCs w:val="22"/>
                <w:lang w:val="es-ES_tradnl"/>
              </w:rPr>
            </w:pPr>
            <w:r w:rsidRPr="00F40522">
              <w:rPr>
                <w:rFonts w:ascii="Arial Narrow" w:eastAsia="Arial Narrow" w:hAnsi="Arial Narrow"/>
                <w:color w:val="17365D"/>
                <w:szCs w:val="22"/>
                <w:lang w:val="es-ES_tradnl"/>
              </w:rPr>
              <w:t>325</w:t>
            </w:r>
            <w:r w:rsidR="0030775D" w:rsidRPr="00F40522">
              <w:rPr>
                <w:rFonts w:ascii="Arial Narrow" w:eastAsia="Arial Narrow" w:hAnsi="Arial Narrow"/>
                <w:color w:val="17365D"/>
                <w:szCs w:val="22"/>
                <w:lang w:val="es-ES_tradnl"/>
              </w:rPr>
              <w:t> 0</w:t>
            </w:r>
            <w:r w:rsidRPr="00F40522">
              <w:rPr>
                <w:rFonts w:ascii="Arial Narrow" w:eastAsia="Arial Narrow" w:hAnsi="Arial Narrow"/>
                <w:color w:val="17365D"/>
                <w:szCs w:val="22"/>
                <w:lang w:val="es-ES_tradnl"/>
              </w:rPr>
              <w:t>00</w:t>
            </w:r>
          </w:p>
        </w:tc>
        <w:tc>
          <w:tcPr>
            <w:tcW w:w="2127" w:type="dxa"/>
            <w:shd w:val="clear" w:color="auto" w:fill="auto"/>
            <w:vAlign w:val="center"/>
            <w:hideMark/>
          </w:tcPr>
          <w:p w14:paraId="6C0CE29C" w14:textId="63C55C62" w:rsidR="000A7596" w:rsidRPr="00F40522" w:rsidRDefault="00D01FE1" w:rsidP="000A7596">
            <w:pPr>
              <w:jc w:val="right"/>
              <w:rPr>
                <w:rFonts w:ascii="Arial Narrow" w:hAnsi="Arial Narrow" w:cs="Times New Roman"/>
                <w:color w:val="17365D" w:themeColor="text2" w:themeShade="BF"/>
                <w:szCs w:val="22"/>
                <w:lang w:val="es-ES_tradnl"/>
              </w:rPr>
            </w:pPr>
            <w:r w:rsidRPr="00F40522">
              <w:rPr>
                <w:rFonts w:ascii="Arial Narrow" w:eastAsia="Arial Narrow" w:hAnsi="Arial Narrow" w:cs="Times New Roman"/>
                <w:color w:val="17365D"/>
                <w:szCs w:val="22"/>
                <w:lang w:val="es-ES_tradnl"/>
              </w:rPr>
              <w:t>222</w:t>
            </w:r>
            <w:r w:rsidR="0030775D" w:rsidRPr="00F40522">
              <w:rPr>
                <w:rFonts w:ascii="Arial Narrow" w:eastAsia="Arial Narrow" w:hAnsi="Arial Narrow" w:cs="Times New Roman"/>
                <w:color w:val="17365D"/>
                <w:szCs w:val="22"/>
                <w:lang w:val="es-ES_tradnl"/>
              </w:rPr>
              <w:t> 3</w:t>
            </w:r>
            <w:r w:rsidRPr="00F40522">
              <w:rPr>
                <w:rFonts w:ascii="Arial Narrow" w:eastAsia="Arial Narrow" w:hAnsi="Arial Narrow" w:cs="Times New Roman"/>
                <w:color w:val="17365D"/>
                <w:szCs w:val="22"/>
                <w:lang w:val="es-ES_tradnl"/>
              </w:rPr>
              <w:t>16</w:t>
            </w:r>
          </w:p>
        </w:tc>
        <w:tc>
          <w:tcPr>
            <w:tcW w:w="2125" w:type="dxa"/>
            <w:shd w:val="clear" w:color="auto" w:fill="auto"/>
            <w:vAlign w:val="center"/>
            <w:hideMark/>
          </w:tcPr>
          <w:p w14:paraId="455E5D81" w14:textId="77777777" w:rsidR="000A7596" w:rsidRPr="00F40522" w:rsidRDefault="00D01FE1" w:rsidP="00DD7801">
            <w:pPr>
              <w:jc w:val="right"/>
              <w:rPr>
                <w:rFonts w:ascii="Arial Narrow" w:hAnsi="Arial Narrow" w:cs="Times New Roman"/>
                <w:color w:val="17365D" w:themeColor="text2" w:themeShade="BF"/>
                <w:szCs w:val="22"/>
                <w:lang w:val="es-ES_tradnl"/>
              </w:rPr>
            </w:pPr>
            <w:r w:rsidRPr="00F40522">
              <w:rPr>
                <w:rFonts w:ascii="Arial Narrow" w:eastAsia="Arial Narrow" w:hAnsi="Arial Narrow" w:cs="Times New Roman"/>
                <w:color w:val="17365D"/>
                <w:szCs w:val="22"/>
                <w:lang w:val="es-ES_tradnl"/>
              </w:rPr>
              <w:t>68 %</w:t>
            </w:r>
          </w:p>
        </w:tc>
      </w:tr>
      <w:tr w:rsidR="00685B14" w:rsidRPr="00F40522" w14:paraId="0DB237F4" w14:textId="77777777" w:rsidTr="00AD4C1B">
        <w:trPr>
          <w:trHeight w:val="560"/>
        </w:trPr>
        <w:tc>
          <w:tcPr>
            <w:tcW w:w="4141" w:type="dxa"/>
            <w:vMerge/>
            <w:vAlign w:val="center"/>
            <w:hideMark/>
          </w:tcPr>
          <w:p w14:paraId="3F0B217B" w14:textId="77777777" w:rsidR="000A7596" w:rsidRPr="00F40522" w:rsidRDefault="000A7596" w:rsidP="000A7596">
            <w:pPr>
              <w:rPr>
                <w:rFonts w:ascii="Arial Narrow" w:hAnsi="Arial Narrow"/>
                <w:color w:val="17365D" w:themeColor="text2" w:themeShade="BF"/>
                <w:szCs w:val="22"/>
                <w:lang w:val="es-ES_tradnl"/>
              </w:rPr>
            </w:pPr>
          </w:p>
        </w:tc>
        <w:tc>
          <w:tcPr>
            <w:tcW w:w="2971" w:type="dxa"/>
            <w:shd w:val="clear" w:color="auto" w:fill="auto"/>
            <w:noWrap/>
            <w:vAlign w:val="center"/>
            <w:hideMark/>
          </w:tcPr>
          <w:p w14:paraId="29103C62" w14:textId="77777777" w:rsidR="000A7596" w:rsidRPr="00F40522" w:rsidRDefault="00D01FE1" w:rsidP="000A7596">
            <w:pPr>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Total</w:t>
            </w:r>
          </w:p>
        </w:tc>
        <w:tc>
          <w:tcPr>
            <w:tcW w:w="2125" w:type="dxa"/>
            <w:shd w:val="clear" w:color="auto" w:fill="auto"/>
            <w:noWrap/>
            <w:vAlign w:val="center"/>
            <w:hideMark/>
          </w:tcPr>
          <w:p w14:paraId="6EE94720" w14:textId="592CBBBE" w:rsidR="000A7596" w:rsidRPr="00F40522" w:rsidRDefault="0030775D" w:rsidP="000A7596">
            <w:pPr>
              <w:jc w:val="right"/>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450 000</w:t>
            </w:r>
          </w:p>
        </w:tc>
        <w:tc>
          <w:tcPr>
            <w:tcW w:w="2127" w:type="dxa"/>
            <w:shd w:val="clear" w:color="auto" w:fill="auto"/>
            <w:noWrap/>
            <w:vAlign w:val="center"/>
            <w:hideMark/>
          </w:tcPr>
          <w:p w14:paraId="065A9A6D" w14:textId="6980695C" w:rsidR="000A7596" w:rsidRPr="00F40522" w:rsidRDefault="0030775D" w:rsidP="00DD7801">
            <w:pPr>
              <w:jc w:val="right"/>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2</w:t>
            </w:r>
            <w:r w:rsidRPr="00F40522">
              <w:rPr>
                <w:rFonts w:ascii="Arial Narrow" w:eastAsia="Arial Narrow" w:hAnsi="Arial Narrow" w:cs="Times New Roman"/>
                <w:b/>
                <w:bCs/>
                <w:color w:val="17365D"/>
                <w:szCs w:val="22"/>
                <w:lang w:val="es-ES_tradnl"/>
              </w:rPr>
              <w:t>22 316</w:t>
            </w:r>
          </w:p>
        </w:tc>
        <w:tc>
          <w:tcPr>
            <w:tcW w:w="2125" w:type="dxa"/>
            <w:shd w:val="clear" w:color="auto" w:fill="auto"/>
            <w:noWrap/>
            <w:vAlign w:val="center"/>
            <w:hideMark/>
          </w:tcPr>
          <w:p w14:paraId="5CE30E8E" w14:textId="247D11B8" w:rsidR="000A7596" w:rsidRPr="00F40522" w:rsidRDefault="0030775D" w:rsidP="00DD7801">
            <w:pPr>
              <w:jc w:val="right"/>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49 %</w:t>
            </w:r>
          </w:p>
        </w:tc>
      </w:tr>
      <w:tr w:rsidR="00685B14" w:rsidRPr="00F40522" w14:paraId="28ED6FB1" w14:textId="77777777" w:rsidTr="00AD4C1B">
        <w:trPr>
          <w:trHeight w:val="174"/>
        </w:trPr>
        <w:tc>
          <w:tcPr>
            <w:tcW w:w="13489" w:type="dxa"/>
            <w:gridSpan w:val="5"/>
            <w:shd w:val="clear" w:color="000000" w:fill="C7CFD8"/>
            <w:noWrap/>
            <w:vAlign w:val="center"/>
          </w:tcPr>
          <w:p w14:paraId="0919415E" w14:textId="77777777" w:rsidR="007F6E84" w:rsidRPr="00F40522" w:rsidRDefault="007F6E84" w:rsidP="00952230">
            <w:pPr>
              <w:jc w:val="right"/>
              <w:rPr>
                <w:rFonts w:ascii="Arial Narrow" w:hAnsi="Arial Narrow"/>
                <w:b/>
                <w:bCs/>
                <w:color w:val="17365D" w:themeColor="text2" w:themeShade="BF"/>
                <w:szCs w:val="22"/>
                <w:lang w:val="es-ES_tradnl"/>
              </w:rPr>
            </w:pPr>
          </w:p>
        </w:tc>
      </w:tr>
      <w:tr w:rsidR="00685B14" w:rsidRPr="00F40522" w14:paraId="0C52E090" w14:textId="77777777" w:rsidTr="00AD4C1B">
        <w:trPr>
          <w:trHeight w:val="560"/>
        </w:trPr>
        <w:tc>
          <w:tcPr>
            <w:tcW w:w="4141" w:type="dxa"/>
            <w:vMerge w:val="restart"/>
            <w:shd w:val="clear" w:color="auto" w:fill="auto"/>
            <w:vAlign w:val="center"/>
            <w:hideMark/>
          </w:tcPr>
          <w:p w14:paraId="37E2AA26" w14:textId="77777777" w:rsidR="000A7596" w:rsidRPr="00F40522" w:rsidRDefault="00D01FE1" w:rsidP="000A7596">
            <w:pPr>
              <w:rPr>
                <w:rFonts w:ascii="Arial Narrow" w:hAnsi="Arial Narrow"/>
                <w:color w:val="17365D" w:themeColor="text2" w:themeShade="BF"/>
                <w:szCs w:val="22"/>
                <w:lang w:val="es-ES_tradnl"/>
              </w:rPr>
            </w:pPr>
            <w:r w:rsidRPr="00F40522">
              <w:rPr>
                <w:rFonts w:ascii="Arial Narrow" w:eastAsia="Arial Narrow" w:hAnsi="Arial Narrow"/>
                <w:b/>
                <w:bCs/>
                <w:color w:val="17365D"/>
                <w:szCs w:val="22"/>
                <w:lang w:val="es-ES_tradnl"/>
              </w:rPr>
              <w:t>Identificación y utilización de las invenciones que están en el dominio público</w:t>
            </w:r>
          </w:p>
        </w:tc>
        <w:tc>
          <w:tcPr>
            <w:tcW w:w="2971" w:type="dxa"/>
            <w:shd w:val="clear" w:color="auto" w:fill="auto"/>
            <w:vAlign w:val="center"/>
            <w:hideMark/>
          </w:tcPr>
          <w:p w14:paraId="0DA64D46" w14:textId="77777777" w:rsidR="000A7596" w:rsidRPr="00F40522" w:rsidRDefault="00D01FE1" w:rsidP="000A7596">
            <w:pPr>
              <w:rPr>
                <w:rFonts w:ascii="Arial Narrow" w:hAnsi="Arial Narrow"/>
                <w:color w:val="17365D" w:themeColor="text2" w:themeShade="BF"/>
                <w:szCs w:val="22"/>
                <w:lang w:val="es-ES_tradnl"/>
              </w:rPr>
            </w:pPr>
            <w:r w:rsidRPr="00F40522">
              <w:rPr>
                <w:rFonts w:ascii="Arial Narrow" w:eastAsia="Arial Narrow" w:hAnsi="Arial Narrow"/>
                <w:color w:val="17365D"/>
                <w:szCs w:val="22"/>
                <w:lang w:val="es-ES_tradnl"/>
              </w:rPr>
              <w:t>Recursos de personal</w:t>
            </w:r>
          </w:p>
        </w:tc>
        <w:tc>
          <w:tcPr>
            <w:tcW w:w="2125" w:type="dxa"/>
            <w:shd w:val="clear" w:color="auto" w:fill="auto"/>
            <w:noWrap/>
            <w:vAlign w:val="center"/>
            <w:hideMark/>
          </w:tcPr>
          <w:p w14:paraId="3FEF2543" w14:textId="77777777" w:rsidR="000A7596" w:rsidRPr="00F40522" w:rsidRDefault="00D01FE1" w:rsidP="000A7596">
            <w:pPr>
              <w:jc w:val="right"/>
              <w:rPr>
                <w:rFonts w:ascii="Arial Narrow" w:hAnsi="Arial Narrow"/>
                <w:color w:val="17365D" w:themeColor="text2" w:themeShade="BF"/>
                <w:szCs w:val="22"/>
                <w:lang w:val="es-ES_tradnl"/>
              </w:rPr>
            </w:pPr>
            <w:r w:rsidRPr="00F40522">
              <w:rPr>
                <w:rFonts w:ascii="Arial Narrow" w:hAnsi="Arial Narrow"/>
                <w:color w:val="17365D" w:themeColor="text2" w:themeShade="BF"/>
                <w:szCs w:val="22"/>
                <w:lang w:val="es-ES_tradnl"/>
              </w:rPr>
              <w:t>-</w:t>
            </w:r>
          </w:p>
        </w:tc>
        <w:tc>
          <w:tcPr>
            <w:tcW w:w="2127" w:type="dxa"/>
            <w:shd w:val="clear" w:color="auto" w:fill="auto"/>
            <w:noWrap/>
            <w:vAlign w:val="center"/>
            <w:hideMark/>
          </w:tcPr>
          <w:p w14:paraId="547542F8" w14:textId="77777777" w:rsidR="000A7596" w:rsidRPr="00F40522" w:rsidRDefault="00D01FE1" w:rsidP="000A7596">
            <w:pPr>
              <w:jc w:val="right"/>
              <w:rPr>
                <w:rFonts w:ascii="Arial Narrow" w:hAnsi="Arial Narrow"/>
                <w:color w:val="17365D" w:themeColor="text2" w:themeShade="BF"/>
                <w:szCs w:val="22"/>
                <w:lang w:val="es-ES_tradnl"/>
              </w:rPr>
            </w:pPr>
            <w:r w:rsidRPr="00F40522">
              <w:rPr>
                <w:rFonts w:ascii="Arial Narrow" w:hAnsi="Arial Narrow"/>
                <w:color w:val="17365D" w:themeColor="text2" w:themeShade="BF"/>
                <w:szCs w:val="22"/>
                <w:lang w:val="es-ES_tradnl"/>
              </w:rPr>
              <w:t>-</w:t>
            </w:r>
          </w:p>
        </w:tc>
        <w:tc>
          <w:tcPr>
            <w:tcW w:w="2125" w:type="dxa"/>
            <w:shd w:val="clear" w:color="auto" w:fill="auto"/>
            <w:vAlign w:val="center"/>
            <w:hideMark/>
          </w:tcPr>
          <w:p w14:paraId="319716CF" w14:textId="77777777" w:rsidR="000A7596" w:rsidRPr="00F40522" w:rsidRDefault="00D01FE1" w:rsidP="000A7596">
            <w:pPr>
              <w:jc w:val="right"/>
              <w:rPr>
                <w:rFonts w:ascii="Times New Roman" w:hAnsi="Times New Roman" w:cs="Times New Roman"/>
                <w:color w:val="17365D" w:themeColor="text2" w:themeShade="BF"/>
                <w:sz w:val="20"/>
                <w:lang w:val="es-ES_tradnl"/>
              </w:rPr>
            </w:pPr>
            <w:r w:rsidRPr="00F40522">
              <w:rPr>
                <w:rFonts w:ascii="Times New Roman" w:hAnsi="Times New Roman" w:cs="Times New Roman"/>
                <w:color w:val="17365D" w:themeColor="text2" w:themeShade="BF"/>
                <w:sz w:val="20"/>
                <w:lang w:val="es-ES_tradnl"/>
              </w:rPr>
              <w:t>-</w:t>
            </w:r>
          </w:p>
        </w:tc>
      </w:tr>
      <w:tr w:rsidR="00685B14" w:rsidRPr="00F40522" w14:paraId="1A84057C" w14:textId="77777777" w:rsidTr="00AD4C1B">
        <w:trPr>
          <w:trHeight w:val="560"/>
        </w:trPr>
        <w:tc>
          <w:tcPr>
            <w:tcW w:w="4141" w:type="dxa"/>
            <w:vMerge/>
            <w:vAlign w:val="center"/>
            <w:hideMark/>
          </w:tcPr>
          <w:p w14:paraId="627DB439" w14:textId="77777777" w:rsidR="000A7596" w:rsidRPr="00F40522" w:rsidRDefault="000A7596" w:rsidP="000A7596">
            <w:pPr>
              <w:rPr>
                <w:rFonts w:ascii="Arial Narrow" w:hAnsi="Arial Narrow"/>
                <w:color w:val="17365D" w:themeColor="text2" w:themeShade="BF"/>
                <w:szCs w:val="22"/>
                <w:lang w:val="es-ES_tradnl"/>
              </w:rPr>
            </w:pPr>
          </w:p>
        </w:tc>
        <w:tc>
          <w:tcPr>
            <w:tcW w:w="2971" w:type="dxa"/>
            <w:shd w:val="clear" w:color="auto" w:fill="auto"/>
            <w:vAlign w:val="center"/>
            <w:hideMark/>
          </w:tcPr>
          <w:p w14:paraId="0B77EC97" w14:textId="77777777" w:rsidR="000A7596" w:rsidRPr="00F40522" w:rsidRDefault="00D01FE1" w:rsidP="000A7596">
            <w:pPr>
              <w:rPr>
                <w:rFonts w:ascii="Arial Narrow" w:hAnsi="Arial Narrow"/>
                <w:color w:val="17365D" w:themeColor="text2" w:themeShade="BF"/>
                <w:szCs w:val="22"/>
                <w:lang w:val="es-ES_tradnl"/>
              </w:rPr>
            </w:pPr>
            <w:r w:rsidRPr="00F40522">
              <w:rPr>
                <w:rFonts w:ascii="Arial Narrow" w:eastAsia="Arial Narrow" w:hAnsi="Arial Narrow"/>
                <w:color w:val="17365D"/>
                <w:szCs w:val="22"/>
                <w:lang w:val="es-ES_tradnl"/>
              </w:rPr>
              <w:t>Recursos no relativos a personal</w:t>
            </w:r>
          </w:p>
        </w:tc>
        <w:tc>
          <w:tcPr>
            <w:tcW w:w="2125" w:type="dxa"/>
            <w:shd w:val="clear" w:color="auto" w:fill="auto"/>
            <w:noWrap/>
            <w:vAlign w:val="center"/>
            <w:hideMark/>
          </w:tcPr>
          <w:p w14:paraId="12BC1654" w14:textId="45A0D324" w:rsidR="000A7596" w:rsidRPr="00F40522" w:rsidRDefault="00D01FE1" w:rsidP="00DD7801">
            <w:pPr>
              <w:jc w:val="right"/>
              <w:rPr>
                <w:rFonts w:ascii="Arial Narrow" w:hAnsi="Arial Narrow"/>
                <w:color w:val="17365D" w:themeColor="text2" w:themeShade="BF"/>
                <w:szCs w:val="22"/>
                <w:lang w:val="es-ES_tradnl"/>
              </w:rPr>
            </w:pPr>
            <w:r w:rsidRPr="00F40522">
              <w:rPr>
                <w:rFonts w:ascii="Arial Narrow" w:eastAsia="Arial Narrow" w:hAnsi="Arial Narrow"/>
                <w:color w:val="17365D"/>
                <w:szCs w:val="22"/>
                <w:lang w:val="es-ES_tradnl"/>
              </w:rPr>
              <w:t>80</w:t>
            </w:r>
            <w:r w:rsidR="0030775D" w:rsidRPr="00F40522">
              <w:rPr>
                <w:rFonts w:ascii="Arial Narrow" w:eastAsia="Arial Narrow" w:hAnsi="Arial Narrow"/>
                <w:color w:val="17365D"/>
                <w:szCs w:val="22"/>
                <w:lang w:val="es-ES_tradnl"/>
              </w:rPr>
              <w:t> 0</w:t>
            </w:r>
            <w:r w:rsidRPr="00F40522">
              <w:rPr>
                <w:rFonts w:ascii="Arial Narrow" w:eastAsia="Arial Narrow" w:hAnsi="Arial Narrow"/>
                <w:color w:val="17365D"/>
                <w:szCs w:val="22"/>
                <w:lang w:val="es-ES_tradnl"/>
              </w:rPr>
              <w:t>00</w:t>
            </w:r>
          </w:p>
        </w:tc>
        <w:tc>
          <w:tcPr>
            <w:tcW w:w="2127" w:type="dxa"/>
            <w:shd w:val="clear" w:color="auto" w:fill="auto"/>
            <w:vAlign w:val="center"/>
            <w:hideMark/>
          </w:tcPr>
          <w:p w14:paraId="54B15434" w14:textId="0862E93F" w:rsidR="000A7596" w:rsidRPr="00F40522" w:rsidRDefault="00D01FE1" w:rsidP="00DD7801">
            <w:pPr>
              <w:jc w:val="right"/>
              <w:rPr>
                <w:rFonts w:ascii="Arial Narrow" w:hAnsi="Arial Narrow" w:cs="Times New Roman"/>
                <w:color w:val="17365D" w:themeColor="text2" w:themeShade="BF"/>
                <w:szCs w:val="22"/>
                <w:lang w:val="es-ES_tradnl"/>
              </w:rPr>
            </w:pPr>
            <w:r w:rsidRPr="00F40522">
              <w:rPr>
                <w:rFonts w:ascii="Arial Narrow" w:eastAsia="Arial Narrow" w:hAnsi="Arial Narrow" w:cs="Times New Roman"/>
                <w:color w:val="17365D"/>
                <w:szCs w:val="22"/>
                <w:lang w:val="es-ES_tradnl"/>
              </w:rPr>
              <w:t>69</w:t>
            </w:r>
            <w:r w:rsidR="0030775D" w:rsidRPr="00F40522">
              <w:rPr>
                <w:rFonts w:ascii="Arial Narrow" w:eastAsia="Arial Narrow" w:hAnsi="Arial Narrow" w:cs="Times New Roman"/>
                <w:color w:val="17365D"/>
                <w:szCs w:val="22"/>
                <w:lang w:val="es-ES_tradnl"/>
              </w:rPr>
              <w:t> 5</w:t>
            </w:r>
            <w:r w:rsidRPr="00F40522">
              <w:rPr>
                <w:rFonts w:ascii="Arial Narrow" w:eastAsia="Arial Narrow" w:hAnsi="Arial Narrow" w:cs="Times New Roman"/>
                <w:color w:val="17365D"/>
                <w:szCs w:val="22"/>
                <w:lang w:val="es-ES_tradnl"/>
              </w:rPr>
              <w:t>15</w:t>
            </w:r>
          </w:p>
        </w:tc>
        <w:tc>
          <w:tcPr>
            <w:tcW w:w="2125" w:type="dxa"/>
            <w:shd w:val="clear" w:color="auto" w:fill="auto"/>
            <w:vAlign w:val="center"/>
            <w:hideMark/>
          </w:tcPr>
          <w:p w14:paraId="31F837DE" w14:textId="77777777" w:rsidR="000A7596" w:rsidRPr="00F40522" w:rsidRDefault="00D01FE1" w:rsidP="00DD7801">
            <w:pPr>
              <w:jc w:val="right"/>
              <w:rPr>
                <w:rFonts w:ascii="Arial Narrow" w:hAnsi="Arial Narrow" w:cs="Times New Roman"/>
                <w:color w:val="17365D" w:themeColor="text2" w:themeShade="BF"/>
                <w:szCs w:val="22"/>
                <w:lang w:val="es-ES_tradnl"/>
              </w:rPr>
            </w:pPr>
            <w:r w:rsidRPr="00F40522">
              <w:rPr>
                <w:rFonts w:ascii="Arial Narrow" w:eastAsia="Arial Narrow" w:hAnsi="Arial Narrow" w:cs="Times New Roman"/>
                <w:color w:val="17365D"/>
                <w:szCs w:val="22"/>
                <w:lang w:val="es-ES_tradnl"/>
              </w:rPr>
              <w:t>87 %</w:t>
            </w:r>
          </w:p>
        </w:tc>
      </w:tr>
      <w:tr w:rsidR="00685B14" w:rsidRPr="00F40522" w14:paraId="12BBAC37" w14:textId="77777777" w:rsidTr="00AD4C1B">
        <w:trPr>
          <w:trHeight w:val="560"/>
        </w:trPr>
        <w:tc>
          <w:tcPr>
            <w:tcW w:w="4141" w:type="dxa"/>
            <w:vMerge/>
            <w:vAlign w:val="center"/>
            <w:hideMark/>
          </w:tcPr>
          <w:p w14:paraId="55D3249C" w14:textId="77777777" w:rsidR="000A7596" w:rsidRPr="00F40522" w:rsidRDefault="000A7596" w:rsidP="000A7596">
            <w:pPr>
              <w:rPr>
                <w:rFonts w:ascii="Arial Narrow" w:hAnsi="Arial Narrow"/>
                <w:color w:val="17365D" w:themeColor="text2" w:themeShade="BF"/>
                <w:szCs w:val="22"/>
                <w:lang w:val="es-ES_tradnl"/>
              </w:rPr>
            </w:pPr>
          </w:p>
        </w:tc>
        <w:tc>
          <w:tcPr>
            <w:tcW w:w="2971" w:type="dxa"/>
            <w:shd w:val="clear" w:color="auto" w:fill="auto"/>
            <w:noWrap/>
            <w:vAlign w:val="center"/>
            <w:hideMark/>
          </w:tcPr>
          <w:p w14:paraId="20306837" w14:textId="77777777" w:rsidR="000A7596" w:rsidRPr="00F40522" w:rsidRDefault="00D01FE1" w:rsidP="000A7596">
            <w:pPr>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Total</w:t>
            </w:r>
          </w:p>
        </w:tc>
        <w:tc>
          <w:tcPr>
            <w:tcW w:w="2125" w:type="dxa"/>
            <w:shd w:val="clear" w:color="auto" w:fill="auto"/>
            <w:noWrap/>
            <w:vAlign w:val="center"/>
            <w:hideMark/>
          </w:tcPr>
          <w:p w14:paraId="7C1ABCE6" w14:textId="4585B046" w:rsidR="000A7596" w:rsidRPr="00F40522" w:rsidRDefault="0030775D" w:rsidP="00DD7801">
            <w:pPr>
              <w:jc w:val="right"/>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80 000</w:t>
            </w:r>
          </w:p>
        </w:tc>
        <w:tc>
          <w:tcPr>
            <w:tcW w:w="2127" w:type="dxa"/>
            <w:shd w:val="clear" w:color="auto" w:fill="auto"/>
            <w:noWrap/>
            <w:vAlign w:val="center"/>
            <w:hideMark/>
          </w:tcPr>
          <w:p w14:paraId="28CDC93A" w14:textId="02F4E954" w:rsidR="000A7596" w:rsidRPr="00F40522" w:rsidRDefault="0030775D" w:rsidP="00DD7801">
            <w:pPr>
              <w:jc w:val="right"/>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69 515</w:t>
            </w:r>
          </w:p>
        </w:tc>
        <w:tc>
          <w:tcPr>
            <w:tcW w:w="2125" w:type="dxa"/>
            <w:shd w:val="clear" w:color="auto" w:fill="auto"/>
            <w:noWrap/>
            <w:vAlign w:val="center"/>
            <w:hideMark/>
          </w:tcPr>
          <w:p w14:paraId="79AD91B4" w14:textId="365A2682" w:rsidR="000A7596" w:rsidRPr="00F40522" w:rsidRDefault="0030775D" w:rsidP="00DD7801">
            <w:pPr>
              <w:jc w:val="right"/>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87 %</w:t>
            </w:r>
          </w:p>
        </w:tc>
      </w:tr>
      <w:tr w:rsidR="00685B14" w:rsidRPr="00F40522" w14:paraId="273757C3" w14:textId="77777777" w:rsidTr="00AD4C1B">
        <w:trPr>
          <w:trHeight w:val="174"/>
        </w:trPr>
        <w:tc>
          <w:tcPr>
            <w:tcW w:w="13489" w:type="dxa"/>
            <w:gridSpan w:val="5"/>
            <w:shd w:val="clear" w:color="000000" w:fill="C7CFD8"/>
            <w:noWrap/>
            <w:vAlign w:val="center"/>
          </w:tcPr>
          <w:p w14:paraId="44CA7D57" w14:textId="77777777" w:rsidR="007F6E84" w:rsidRPr="00F40522" w:rsidRDefault="007F6E84" w:rsidP="00952230">
            <w:pPr>
              <w:jc w:val="right"/>
              <w:rPr>
                <w:rFonts w:ascii="Arial Narrow" w:hAnsi="Arial Narrow"/>
                <w:b/>
                <w:bCs/>
                <w:color w:val="17365D" w:themeColor="text2" w:themeShade="BF"/>
                <w:szCs w:val="22"/>
                <w:lang w:val="es-ES_tradnl"/>
              </w:rPr>
            </w:pPr>
          </w:p>
        </w:tc>
      </w:tr>
      <w:tr w:rsidR="00685B14" w:rsidRPr="00F40522" w14:paraId="16CD76B4" w14:textId="77777777" w:rsidTr="00AD4C1B">
        <w:trPr>
          <w:trHeight w:val="560"/>
        </w:trPr>
        <w:tc>
          <w:tcPr>
            <w:tcW w:w="4141" w:type="dxa"/>
            <w:vMerge w:val="restart"/>
            <w:vAlign w:val="center"/>
          </w:tcPr>
          <w:p w14:paraId="112E8F90" w14:textId="77777777" w:rsidR="007F6E84" w:rsidRPr="00F40522" w:rsidRDefault="00D01FE1" w:rsidP="007F6E84">
            <w:pPr>
              <w:rPr>
                <w:rFonts w:ascii="Arial Narrow" w:hAnsi="Arial Narrow"/>
                <w:color w:val="17365D" w:themeColor="text2" w:themeShade="BF"/>
                <w:szCs w:val="22"/>
                <w:lang w:val="es-ES_tradnl"/>
              </w:rPr>
            </w:pPr>
            <w:r w:rsidRPr="00F40522">
              <w:rPr>
                <w:rFonts w:ascii="Arial Narrow" w:eastAsia="Arial Narrow" w:hAnsi="Arial Narrow"/>
                <w:b/>
                <w:bCs/>
                <w:color w:val="17365D"/>
                <w:szCs w:val="22"/>
                <w:lang w:val="es-ES_tradnl"/>
              </w:rPr>
              <w:t>Desarrollo del sector de la música y de los nuevos modelos económicos de la música en Burkina Faso y en determinados países de la zona de la Unión Económica y Monetaria del África Occidental</w:t>
            </w:r>
          </w:p>
        </w:tc>
        <w:tc>
          <w:tcPr>
            <w:tcW w:w="2971" w:type="dxa"/>
            <w:shd w:val="clear" w:color="auto" w:fill="auto"/>
            <w:noWrap/>
            <w:vAlign w:val="center"/>
          </w:tcPr>
          <w:p w14:paraId="424631DF" w14:textId="77777777" w:rsidR="007F6E84" w:rsidRPr="00F40522" w:rsidRDefault="00D01FE1" w:rsidP="007F6E84">
            <w:pPr>
              <w:rPr>
                <w:rFonts w:ascii="Arial Narrow" w:hAnsi="Arial Narrow"/>
                <w:b/>
                <w:bCs/>
                <w:color w:val="17365D" w:themeColor="text2" w:themeShade="BF"/>
                <w:szCs w:val="22"/>
                <w:lang w:val="es-ES_tradnl"/>
              </w:rPr>
            </w:pPr>
            <w:r w:rsidRPr="00F40522">
              <w:rPr>
                <w:rFonts w:ascii="Arial Narrow" w:eastAsia="Arial Narrow" w:hAnsi="Arial Narrow"/>
                <w:color w:val="17365D"/>
                <w:szCs w:val="22"/>
                <w:lang w:val="es-ES_tradnl"/>
              </w:rPr>
              <w:t>Recursos de personal</w:t>
            </w:r>
          </w:p>
        </w:tc>
        <w:tc>
          <w:tcPr>
            <w:tcW w:w="2125" w:type="dxa"/>
            <w:shd w:val="clear" w:color="auto" w:fill="auto"/>
            <w:noWrap/>
            <w:vAlign w:val="center"/>
          </w:tcPr>
          <w:p w14:paraId="19F41872" w14:textId="125C93BA" w:rsidR="007F6E84" w:rsidRPr="00F40522" w:rsidRDefault="00D01FE1" w:rsidP="007F6E84">
            <w:pPr>
              <w:jc w:val="right"/>
              <w:rPr>
                <w:rFonts w:ascii="Arial Narrow" w:hAnsi="Arial Narrow"/>
                <w:bCs/>
                <w:color w:val="17365D" w:themeColor="text2" w:themeShade="BF"/>
                <w:szCs w:val="22"/>
                <w:lang w:val="es-ES_tradnl"/>
              </w:rPr>
            </w:pPr>
            <w:r w:rsidRPr="00F40522">
              <w:rPr>
                <w:rFonts w:ascii="Arial Narrow" w:eastAsia="Arial Narrow" w:hAnsi="Arial Narrow"/>
                <w:bCs/>
                <w:color w:val="17365D"/>
                <w:szCs w:val="22"/>
                <w:lang w:val="es-ES_tradnl"/>
              </w:rPr>
              <w:t>114</w:t>
            </w:r>
            <w:r w:rsidR="0030775D" w:rsidRPr="00F40522">
              <w:rPr>
                <w:rFonts w:ascii="Arial Narrow" w:eastAsia="Arial Narrow" w:hAnsi="Arial Narrow"/>
                <w:bCs/>
                <w:color w:val="17365D"/>
                <w:szCs w:val="22"/>
                <w:lang w:val="es-ES_tradnl"/>
              </w:rPr>
              <w:t> 2</w:t>
            </w:r>
            <w:r w:rsidRPr="00F40522">
              <w:rPr>
                <w:rFonts w:ascii="Arial Narrow" w:eastAsia="Arial Narrow" w:hAnsi="Arial Narrow"/>
                <w:bCs/>
                <w:color w:val="17365D"/>
                <w:szCs w:val="22"/>
                <w:lang w:val="es-ES_tradnl"/>
              </w:rPr>
              <w:t>00</w:t>
            </w:r>
          </w:p>
        </w:tc>
        <w:tc>
          <w:tcPr>
            <w:tcW w:w="2127" w:type="dxa"/>
            <w:shd w:val="clear" w:color="auto" w:fill="auto"/>
            <w:noWrap/>
            <w:vAlign w:val="center"/>
          </w:tcPr>
          <w:p w14:paraId="445A9E7D" w14:textId="77777777" w:rsidR="007F6E84" w:rsidRPr="00F40522" w:rsidRDefault="00D01FE1" w:rsidP="007F6E84">
            <w:pPr>
              <w:jc w:val="right"/>
              <w:rPr>
                <w:rFonts w:ascii="Arial Narrow" w:hAnsi="Arial Narrow"/>
                <w:bCs/>
                <w:color w:val="17365D" w:themeColor="text2" w:themeShade="BF"/>
                <w:szCs w:val="22"/>
                <w:lang w:val="es-ES_tradnl"/>
              </w:rPr>
            </w:pPr>
            <w:r w:rsidRPr="00F40522">
              <w:rPr>
                <w:rFonts w:ascii="Arial Narrow" w:hAnsi="Arial Narrow"/>
                <w:bCs/>
                <w:color w:val="17365D" w:themeColor="text2" w:themeShade="BF"/>
                <w:szCs w:val="22"/>
                <w:lang w:val="es-ES_tradnl"/>
              </w:rPr>
              <w:t>-</w:t>
            </w:r>
          </w:p>
        </w:tc>
        <w:tc>
          <w:tcPr>
            <w:tcW w:w="2125" w:type="dxa"/>
            <w:shd w:val="clear" w:color="auto" w:fill="auto"/>
            <w:noWrap/>
            <w:vAlign w:val="center"/>
          </w:tcPr>
          <w:p w14:paraId="637EE96A" w14:textId="77777777" w:rsidR="007F6E84" w:rsidRPr="00F40522" w:rsidRDefault="00D01FE1" w:rsidP="007F6E84">
            <w:pPr>
              <w:jc w:val="right"/>
              <w:rPr>
                <w:rFonts w:ascii="Arial Narrow" w:hAnsi="Arial Narrow"/>
                <w:bCs/>
                <w:color w:val="17365D" w:themeColor="text2" w:themeShade="BF"/>
                <w:szCs w:val="22"/>
                <w:lang w:val="es-ES_tradnl"/>
              </w:rPr>
            </w:pPr>
            <w:r w:rsidRPr="00F40522">
              <w:rPr>
                <w:rFonts w:ascii="Arial Narrow" w:eastAsia="Arial Narrow" w:hAnsi="Arial Narrow"/>
                <w:bCs/>
                <w:color w:val="17365D"/>
                <w:szCs w:val="22"/>
                <w:lang w:val="es-ES_tradnl"/>
              </w:rPr>
              <w:t>0 %</w:t>
            </w:r>
          </w:p>
        </w:tc>
      </w:tr>
      <w:tr w:rsidR="00685B14" w:rsidRPr="00F40522" w14:paraId="4C08922C" w14:textId="77777777" w:rsidTr="00AD4C1B">
        <w:trPr>
          <w:trHeight w:val="560"/>
        </w:trPr>
        <w:tc>
          <w:tcPr>
            <w:tcW w:w="4141" w:type="dxa"/>
            <w:vMerge/>
            <w:vAlign w:val="center"/>
          </w:tcPr>
          <w:p w14:paraId="634FA025" w14:textId="77777777" w:rsidR="007F6E84" w:rsidRPr="00F40522" w:rsidRDefault="007F6E84" w:rsidP="007F6E84">
            <w:pPr>
              <w:rPr>
                <w:rFonts w:ascii="Arial Narrow" w:hAnsi="Arial Narrow"/>
                <w:color w:val="17365D" w:themeColor="text2" w:themeShade="BF"/>
                <w:szCs w:val="22"/>
                <w:lang w:val="es-ES_tradnl"/>
              </w:rPr>
            </w:pPr>
          </w:p>
        </w:tc>
        <w:tc>
          <w:tcPr>
            <w:tcW w:w="2971" w:type="dxa"/>
            <w:shd w:val="clear" w:color="auto" w:fill="auto"/>
            <w:noWrap/>
            <w:vAlign w:val="center"/>
          </w:tcPr>
          <w:p w14:paraId="00BF9399" w14:textId="77777777" w:rsidR="007F6E84" w:rsidRPr="00F40522" w:rsidRDefault="00D01FE1" w:rsidP="007F6E84">
            <w:pPr>
              <w:rPr>
                <w:rFonts w:ascii="Arial Narrow" w:hAnsi="Arial Narrow"/>
                <w:b/>
                <w:bCs/>
                <w:color w:val="17365D" w:themeColor="text2" w:themeShade="BF"/>
                <w:szCs w:val="22"/>
                <w:lang w:val="es-ES_tradnl"/>
              </w:rPr>
            </w:pPr>
            <w:r w:rsidRPr="00F40522">
              <w:rPr>
                <w:rFonts w:ascii="Arial Narrow" w:eastAsia="Arial Narrow" w:hAnsi="Arial Narrow"/>
                <w:color w:val="17365D"/>
                <w:szCs w:val="22"/>
                <w:lang w:val="es-ES_tradnl"/>
              </w:rPr>
              <w:t>Recursos no relativos a personal</w:t>
            </w:r>
          </w:p>
        </w:tc>
        <w:tc>
          <w:tcPr>
            <w:tcW w:w="2125" w:type="dxa"/>
            <w:shd w:val="clear" w:color="auto" w:fill="auto"/>
            <w:noWrap/>
            <w:vAlign w:val="center"/>
          </w:tcPr>
          <w:p w14:paraId="508DF420" w14:textId="6278D13A" w:rsidR="007F6E84" w:rsidRPr="00F40522" w:rsidRDefault="00D01FE1" w:rsidP="007F6E84">
            <w:pPr>
              <w:jc w:val="right"/>
              <w:rPr>
                <w:rFonts w:ascii="Arial Narrow" w:hAnsi="Arial Narrow"/>
                <w:bCs/>
                <w:color w:val="17365D" w:themeColor="text2" w:themeShade="BF"/>
                <w:szCs w:val="22"/>
                <w:lang w:val="es-ES_tradnl"/>
              </w:rPr>
            </w:pPr>
            <w:r w:rsidRPr="00F40522">
              <w:rPr>
                <w:rFonts w:ascii="Arial Narrow" w:eastAsia="Arial Narrow" w:hAnsi="Arial Narrow"/>
                <w:bCs/>
                <w:color w:val="17365D"/>
                <w:szCs w:val="22"/>
                <w:lang w:val="es-ES_tradnl"/>
              </w:rPr>
              <w:t>454</w:t>
            </w:r>
            <w:r w:rsidR="0030775D" w:rsidRPr="00F40522">
              <w:rPr>
                <w:rFonts w:ascii="Arial Narrow" w:eastAsia="Arial Narrow" w:hAnsi="Arial Narrow"/>
                <w:bCs/>
                <w:color w:val="17365D"/>
                <w:szCs w:val="22"/>
                <w:lang w:val="es-ES_tradnl"/>
              </w:rPr>
              <w:t> 0</w:t>
            </w:r>
            <w:r w:rsidRPr="00F40522">
              <w:rPr>
                <w:rFonts w:ascii="Arial Narrow" w:eastAsia="Arial Narrow" w:hAnsi="Arial Narrow"/>
                <w:bCs/>
                <w:color w:val="17365D"/>
                <w:szCs w:val="22"/>
                <w:lang w:val="es-ES_tradnl"/>
              </w:rPr>
              <w:t>00</w:t>
            </w:r>
          </w:p>
        </w:tc>
        <w:tc>
          <w:tcPr>
            <w:tcW w:w="2127" w:type="dxa"/>
            <w:shd w:val="clear" w:color="auto" w:fill="auto"/>
            <w:noWrap/>
            <w:vAlign w:val="center"/>
          </w:tcPr>
          <w:p w14:paraId="70DB5B85" w14:textId="3ED2A032" w:rsidR="007F6E84" w:rsidRPr="00F40522" w:rsidRDefault="00D01FE1" w:rsidP="007F6E84">
            <w:pPr>
              <w:jc w:val="right"/>
              <w:rPr>
                <w:rFonts w:ascii="Arial Narrow" w:hAnsi="Arial Narrow"/>
                <w:bCs/>
                <w:color w:val="17365D" w:themeColor="text2" w:themeShade="BF"/>
                <w:szCs w:val="22"/>
                <w:lang w:val="es-ES_tradnl"/>
              </w:rPr>
            </w:pPr>
            <w:r w:rsidRPr="00F40522">
              <w:rPr>
                <w:rFonts w:ascii="Arial Narrow" w:eastAsia="Arial Narrow" w:hAnsi="Arial Narrow"/>
                <w:bCs/>
                <w:color w:val="17365D"/>
                <w:szCs w:val="22"/>
                <w:lang w:val="es-ES_tradnl"/>
              </w:rPr>
              <w:t>145</w:t>
            </w:r>
            <w:r w:rsidR="0030775D" w:rsidRPr="00F40522">
              <w:rPr>
                <w:rFonts w:ascii="Arial Narrow" w:eastAsia="Arial Narrow" w:hAnsi="Arial Narrow"/>
                <w:bCs/>
                <w:color w:val="17365D"/>
                <w:szCs w:val="22"/>
                <w:lang w:val="es-ES_tradnl"/>
              </w:rPr>
              <w:t> 6</w:t>
            </w:r>
            <w:r w:rsidRPr="00F40522">
              <w:rPr>
                <w:rFonts w:ascii="Arial Narrow" w:eastAsia="Arial Narrow" w:hAnsi="Arial Narrow"/>
                <w:bCs/>
                <w:color w:val="17365D"/>
                <w:szCs w:val="22"/>
                <w:lang w:val="es-ES_tradnl"/>
              </w:rPr>
              <w:t>07</w:t>
            </w:r>
          </w:p>
        </w:tc>
        <w:tc>
          <w:tcPr>
            <w:tcW w:w="2125" w:type="dxa"/>
            <w:shd w:val="clear" w:color="auto" w:fill="auto"/>
            <w:noWrap/>
            <w:vAlign w:val="center"/>
          </w:tcPr>
          <w:p w14:paraId="2A52F833" w14:textId="77777777" w:rsidR="007F6E84" w:rsidRPr="00F40522" w:rsidRDefault="00D01FE1" w:rsidP="007F6E84">
            <w:pPr>
              <w:jc w:val="right"/>
              <w:rPr>
                <w:rFonts w:ascii="Arial Narrow" w:hAnsi="Arial Narrow"/>
                <w:bCs/>
                <w:color w:val="17365D" w:themeColor="text2" w:themeShade="BF"/>
                <w:szCs w:val="22"/>
                <w:lang w:val="es-ES_tradnl"/>
              </w:rPr>
            </w:pPr>
            <w:r w:rsidRPr="00F40522">
              <w:rPr>
                <w:rFonts w:ascii="Arial Narrow" w:eastAsia="Arial Narrow" w:hAnsi="Arial Narrow"/>
                <w:bCs/>
                <w:color w:val="17365D"/>
                <w:szCs w:val="22"/>
                <w:lang w:val="es-ES_tradnl"/>
              </w:rPr>
              <w:t>32 %</w:t>
            </w:r>
          </w:p>
        </w:tc>
      </w:tr>
      <w:tr w:rsidR="00685B14" w:rsidRPr="00F40522" w14:paraId="306E5F0E" w14:textId="77777777" w:rsidTr="00AD4C1B">
        <w:trPr>
          <w:trHeight w:val="560"/>
        </w:trPr>
        <w:tc>
          <w:tcPr>
            <w:tcW w:w="4141" w:type="dxa"/>
            <w:vMerge/>
            <w:tcBorders>
              <w:bottom w:val="single" w:sz="4" w:space="0" w:color="AAB8C4"/>
            </w:tcBorders>
            <w:vAlign w:val="center"/>
          </w:tcPr>
          <w:p w14:paraId="7FDC6D0F" w14:textId="77777777" w:rsidR="007F6E84" w:rsidRPr="00F40522" w:rsidRDefault="007F6E84" w:rsidP="007F6E84">
            <w:pPr>
              <w:rPr>
                <w:rFonts w:ascii="Arial Narrow" w:hAnsi="Arial Narrow"/>
                <w:color w:val="17365D" w:themeColor="text2" w:themeShade="BF"/>
                <w:szCs w:val="22"/>
                <w:lang w:val="es-ES_tradnl"/>
              </w:rPr>
            </w:pPr>
          </w:p>
        </w:tc>
        <w:tc>
          <w:tcPr>
            <w:tcW w:w="2971" w:type="dxa"/>
            <w:tcBorders>
              <w:bottom w:val="single" w:sz="4" w:space="0" w:color="AAB8C4"/>
            </w:tcBorders>
            <w:shd w:val="clear" w:color="auto" w:fill="auto"/>
            <w:noWrap/>
            <w:vAlign w:val="center"/>
          </w:tcPr>
          <w:p w14:paraId="4650D8CD" w14:textId="77777777" w:rsidR="007F6E84" w:rsidRPr="00F40522" w:rsidRDefault="00D01FE1" w:rsidP="007F6E84">
            <w:pPr>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Total</w:t>
            </w:r>
          </w:p>
        </w:tc>
        <w:tc>
          <w:tcPr>
            <w:tcW w:w="2125" w:type="dxa"/>
            <w:tcBorders>
              <w:bottom w:val="single" w:sz="4" w:space="0" w:color="AAB8C4"/>
            </w:tcBorders>
            <w:shd w:val="clear" w:color="auto" w:fill="auto"/>
            <w:noWrap/>
            <w:vAlign w:val="center"/>
          </w:tcPr>
          <w:p w14:paraId="269A1028" w14:textId="72AE63AB" w:rsidR="007F6E84" w:rsidRPr="00F40522" w:rsidRDefault="00D01FE1" w:rsidP="007F6E84">
            <w:pPr>
              <w:jc w:val="right"/>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568</w:t>
            </w:r>
            <w:r w:rsidR="0030775D" w:rsidRPr="00F40522">
              <w:rPr>
                <w:rFonts w:ascii="Arial Narrow" w:eastAsia="Arial Narrow" w:hAnsi="Arial Narrow"/>
                <w:b/>
                <w:bCs/>
                <w:color w:val="17365D"/>
                <w:szCs w:val="22"/>
                <w:lang w:val="es-ES_tradnl"/>
              </w:rPr>
              <w:t> 2</w:t>
            </w:r>
            <w:r w:rsidRPr="00F40522">
              <w:rPr>
                <w:rFonts w:ascii="Arial Narrow" w:eastAsia="Arial Narrow" w:hAnsi="Arial Narrow"/>
                <w:b/>
                <w:bCs/>
                <w:color w:val="17365D"/>
                <w:szCs w:val="22"/>
                <w:lang w:val="es-ES_tradnl"/>
              </w:rPr>
              <w:t>00</w:t>
            </w:r>
          </w:p>
        </w:tc>
        <w:tc>
          <w:tcPr>
            <w:tcW w:w="2127" w:type="dxa"/>
            <w:tcBorders>
              <w:bottom w:val="single" w:sz="4" w:space="0" w:color="AAB8C4"/>
            </w:tcBorders>
            <w:shd w:val="clear" w:color="auto" w:fill="auto"/>
            <w:noWrap/>
            <w:vAlign w:val="center"/>
          </w:tcPr>
          <w:p w14:paraId="7F6AA6A5" w14:textId="29A4942D" w:rsidR="007F6E84" w:rsidRPr="00F40522" w:rsidRDefault="00D01FE1" w:rsidP="007F6E84">
            <w:pPr>
              <w:jc w:val="right"/>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145</w:t>
            </w:r>
            <w:r w:rsidR="0030775D" w:rsidRPr="00F40522">
              <w:rPr>
                <w:rFonts w:ascii="Arial Narrow" w:eastAsia="Arial Narrow" w:hAnsi="Arial Narrow"/>
                <w:b/>
                <w:bCs/>
                <w:color w:val="17365D"/>
                <w:szCs w:val="22"/>
                <w:lang w:val="es-ES_tradnl"/>
              </w:rPr>
              <w:t> 6</w:t>
            </w:r>
            <w:r w:rsidRPr="00F40522">
              <w:rPr>
                <w:rFonts w:ascii="Arial Narrow" w:eastAsia="Arial Narrow" w:hAnsi="Arial Narrow"/>
                <w:b/>
                <w:bCs/>
                <w:color w:val="17365D"/>
                <w:szCs w:val="22"/>
                <w:lang w:val="es-ES_tradnl"/>
              </w:rPr>
              <w:t>07</w:t>
            </w:r>
          </w:p>
        </w:tc>
        <w:tc>
          <w:tcPr>
            <w:tcW w:w="2125" w:type="dxa"/>
            <w:tcBorders>
              <w:bottom w:val="single" w:sz="4" w:space="0" w:color="AAB8C4"/>
            </w:tcBorders>
            <w:shd w:val="clear" w:color="auto" w:fill="auto"/>
            <w:noWrap/>
            <w:vAlign w:val="center"/>
          </w:tcPr>
          <w:p w14:paraId="3987F929" w14:textId="77777777" w:rsidR="007F6E84" w:rsidRPr="00F40522" w:rsidRDefault="00D01FE1" w:rsidP="007F6E84">
            <w:pPr>
              <w:jc w:val="right"/>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26 %</w:t>
            </w:r>
          </w:p>
        </w:tc>
      </w:tr>
      <w:tr w:rsidR="00685B14" w:rsidRPr="00F40522" w14:paraId="62F1EB1F" w14:textId="77777777" w:rsidTr="00AD4C1B">
        <w:trPr>
          <w:trHeight w:val="560"/>
        </w:trPr>
        <w:tc>
          <w:tcPr>
            <w:tcW w:w="4141" w:type="dxa"/>
            <w:vMerge w:val="restart"/>
            <w:tcBorders>
              <w:top w:val="single" w:sz="4" w:space="0" w:color="AAB8C4"/>
            </w:tcBorders>
            <w:vAlign w:val="center"/>
          </w:tcPr>
          <w:p w14:paraId="154168AA" w14:textId="77777777" w:rsidR="00AD4C1B" w:rsidRPr="00F40522" w:rsidRDefault="00D01FE1" w:rsidP="007F6E84">
            <w:pPr>
              <w:rPr>
                <w:rFonts w:ascii="Arial Narrow" w:hAnsi="Arial Narrow"/>
                <w:color w:val="17365D" w:themeColor="text2" w:themeShade="BF"/>
                <w:szCs w:val="22"/>
                <w:lang w:val="es-ES_tradnl"/>
              </w:rPr>
            </w:pPr>
            <w:r w:rsidRPr="00F40522">
              <w:rPr>
                <w:rFonts w:ascii="Arial Narrow" w:eastAsia="Arial Narrow" w:hAnsi="Arial Narrow"/>
                <w:b/>
                <w:bCs/>
                <w:color w:val="17365D"/>
                <w:szCs w:val="22"/>
                <w:lang w:val="es-ES_tradnl"/>
              </w:rPr>
              <w:t>Promoción del uso de la propiedad intelectual en los países en desarrollo para las industrias creativas de la era digital</w:t>
            </w:r>
          </w:p>
        </w:tc>
        <w:tc>
          <w:tcPr>
            <w:tcW w:w="2971" w:type="dxa"/>
            <w:tcBorders>
              <w:top w:val="single" w:sz="4" w:space="0" w:color="AAB8C4"/>
            </w:tcBorders>
            <w:shd w:val="clear" w:color="auto" w:fill="auto"/>
            <w:noWrap/>
            <w:vAlign w:val="center"/>
          </w:tcPr>
          <w:p w14:paraId="09590DAA" w14:textId="77777777" w:rsidR="00AD4C1B" w:rsidRPr="00F40522" w:rsidRDefault="00D01FE1" w:rsidP="007F6E84">
            <w:pPr>
              <w:rPr>
                <w:rFonts w:ascii="Arial Narrow" w:hAnsi="Arial Narrow"/>
                <w:b/>
                <w:bCs/>
                <w:color w:val="17365D" w:themeColor="text2" w:themeShade="BF"/>
                <w:szCs w:val="22"/>
                <w:lang w:val="es-ES_tradnl"/>
              </w:rPr>
            </w:pPr>
            <w:r w:rsidRPr="00F40522">
              <w:rPr>
                <w:rFonts w:ascii="Arial Narrow" w:eastAsia="Arial Narrow" w:hAnsi="Arial Narrow"/>
                <w:color w:val="17365D"/>
                <w:szCs w:val="22"/>
                <w:lang w:val="es-ES_tradnl"/>
              </w:rPr>
              <w:t>Recursos de personal</w:t>
            </w:r>
          </w:p>
        </w:tc>
        <w:tc>
          <w:tcPr>
            <w:tcW w:w="2125" w:type="dxa"/>
            <w:tcBorders>
              <w:top w:val="single" w:sz="4" w:space="0" w:color="AAB8C4"/>
            </w:tcBorders>
            <w:shd w:val="clear" w:color="auto" w:fill="auto"/>
            <w:noWrap/>
            <w:vAlign w:val="center"/>
          </w:tcPr>
          <w:p w14:paraId="386DE64F" w14:textId="77777777" w:rsidR="00AD4C1B" w:rsidRPr="00F40522" w:rsidRDefault="00D01FE1" w:rsidP="007F6E84">
            <w:pPr>
              <w:jc w:val="right"/>
              <w:rPr>
                <w:rFonts w:ascii="Arial Narrow" w:hAnsi="Arial Narrow"/>
                <w:bCs/>
                <w:color w:val="17365D" w:themeColor="text2" w:themeShade="BF"/>
                <w:szCs w:val="22"/>
                <w:lang w:val="es-ES_tradnl"/>
              </w:rPr>
            </w:pPr>
            <w:r w:rsidRPr="00F40522">
              <w:rPr>
                <w:rFonts w:ascii="Arial Narrow" w:hAnsi="Arial Narrow"/>
                <w:bCs/>
                <w:color w:val="17365D" w:themeColor="text2" w:themeShade="BF"/>
                <w:szCs w:val="22"/>
                <w:lang w:val="es-ES_tradnl"/>
              </w:rPr>
              <w:t>-</w:t>
            </w:r>
          </w:p>
        </w:tc>
        <w:tc>
          <w:tcPr>
            <w:tcW w:w="2127" w:type="dxa"/>
            <w:tcBorders>
              <w:top w:val="single" w:sz="4" w:space="0" w:color="AAB8C4"/>
            </w:tcBorders>
            <w:shd w:val="clear" w:color="auto" w:fill="auto"/>
            <w:noWrap/>
            <w:vAlign w:val="center"/>
          </w:tcPr>
          <w:p w14:paraId="6B293D56" w14:textId="77777777" w:rsidR="00AD4C1B" w:rsidRPr="00F40522" w:rsidRDefault="00D01FE1" w:rsidP="007F6E84">
            <w:pPr>
              <w:jc w:val="right"/>
              <w:rPr>
                <w:rFonts w:ascii="Arial Narrow" w:hAnsi="Arial Narrow"/>
                <w:bCs/>
                <w:color w:val="17365D" w:themeColor="text2" w:themeShade="BF"/>
                <w:szCs w:val="22"/>
                <w:lang w:val="es-ES_tradnl"/>
              </w:rPr>
            </w:pPr>
            <w:r w:rsidRPr="00F40522">
              <w:rPr>
                <w:rFonts w:ascii="Arial Narrow" w:hAnsi="Arial Narrow"/>
                <w:bCs/>
                <w:color w:val="17365D" w:themeColor="text2" w:themeShade="BF"/>
                <w:szCs w:val="22"/>
                <w:lang w:val="es-ES_tradnl"/>
              </w:rPr>
              <w:t>-</w:t>
            </w:r>
          </w:p>
        </w:tc>
        <w:tc>
          <w:tcPr>
            <w:tcW w:w="2125" w:type="dxa"/>
            <w:tcBorders>
              <w:top w:val="single" w:sz="4" w:space="0" w:color="AAB8C4"/>
            </w:tcBorders>
            <w:shd w:val="clear" w:color="auto" w:fill="auto"/>
            <w:noWrap/>
            <w:vAlign w:val="center"/>
          </w:tcPr>
          <w:p w14:paraId="282307E0" w14:textId="77777777" w:rsidR="00AD4C1B" w:rsidRPr="00F40522" w:rsidRDefault="00D01FE1" w:rsidP="007F6E84">
            <w:pPr>
              <w:jc w:val="right"/>
              <w:rPr>
                <w:rFonts w:ascii="Arial Narrow" w:hAnsi="Arial Narrow"/>
                <w:bCs/>
                <w:color w:val="17365D" w:themeColor="text2" w:themeShade="BF"/>
                <w:szCs w:val="22"/>
                <w:lang w:val="es-ES_tradnl"/>
              </w:rPr>
            </w:pPr>
            <w:r w:rsidRPr="00F40522">
              <w:rPr>
                <w:rFonts w:ascii="Arial Narrow" w:hAnsi="Arial Narrow"/>
                <w:bCs/>
                <w:color w:val="17365D" w:themeColor="text2" w:themeShade="BF"/>
                <w:szCs w:val="22"/>
                <w:lang w:val="es-ES_tradnl"/>
              </w:rPr>
              <w:t>-</w:t>
            </w:r>
          </w:p>
        </w:tc>
      </w:tr>
      <w:tr w:rsidR="00685B14" w:rsidRPr="00F40522" w14:paraId="0760FD0A" w14:textId="77777777" w:rsidTr="00AD4C1B">
        <w:trPr>
          <w:trHeight w:val="560"/>
        </w:trPr>
        <w:tc>
          <w:tcPr>
            <w:tcW w:w="4141" w:type="dxa"/>
            <w:vMerge/>
            <w:vAlign w:val="center"/>
          </w:tcPr>
          <w:p w14:paraId="75D600CA" w14:textId="77777777" w:rsidR="00AD4C1B" w:rsidRPr="00F40522" w:rsidRDefault="00AD4C1B" w:rsidP="007F6E84">
            <w:pPr>
              <w:rPr>
                <w:rFonts w:ascii="Arial Narrow" w:hAnsi="Arial Narrow"/>
                <w:color w:val="17365D" w:themeColor="text2" w:themeShade="BF"/>
                <w:szCs w:val="22"/>
                <w:lang w:val="es-ES_tradnl"/>
              </w:rPr>
            </w:pPr>
          </w:p>
        </w:tc>
        <w:tc>
          <w:tcPr>
            <w:tcW w:w="2971" w:type="dxa"/>
            <w:shd w:val="clear" w:color="auto" w:fill="auto"/>
            <w:noWrap/>
            <w:vAlign w:val="center"/>
          </w:tcPr>
          <w:p w14:paraId="2DE9413E" w14:textId="77777777" w:rsidR="00AD4C1B" w:rsidRPr="00F40522" w:rsidRDefault="00D01FE1" w:rsidP="007F6E84">
            <w:pPr>
              <w:rPr>
                <w:rFonts w:ascii="Arial Narrow" w:hAnsi="Arial Narrow"/>
                <w:b/>
                <w:bCs/>
                <w:color w:val="17365D" w:themeColor="text2" w:themeShade="BF"/>
                <w:szCs w:val="22"/>
                <w:lang w:val="es-ES_tradnl"/>
              </w:rPr>
            </w:pPr>
            <w:r w:rsidRPr="00F40522">
              <w:rPr>
                <w:rFonts w:ascii="Arial Narrow" w:eastAsia="Arial Narrow" w:hAnsi="Arial Narrow"/>
                <w:color w:val="17365D"/>
                <w:szCs w:val="22"/>
                <w:lang w:val="es-ES_tradnl"/>
              </w:rPr>
              <w:t>Recursos no relativos a personal</w:t>
            </w:r>
          </w:p>
        </w:tc>
        <w:tc>
          <w:tcPr>
            <w:tcW w:w="2125" w:type="dxa"/>
            <w:shd w:val="clear" w:color="auto" w:fill="auto"/>
            <w:noWrap/>
            <w:vAlign w:val="center"/>
          </w:tcPr>
          <w:p w14:paraId="6878A4BD" w14:textId="187F621C" w:rsidR="00AD4C1B" w:rsidRPr="00F40522" w:rsidRDefault="00D01FE1" w:rsidP="007F6E84">
            <w:pPr>
              <w:jc w:val="right"/>
              <w:rPr>
                <w:rFonts w:ascii="Arial Narrow" w:hAnsi="Arial Narrow"/>
                <w:bCs/>
                <w:color w:val="17365D" w:themeColor="text2" w:themeShade="BF"/>
                <w:szCs w:val="22"/>
                <w:lang w:val="es-ES_tradnl"/>
              </w:rPr>
            </w:pPr>
            <w:r w:rsidRPr="00F40522">
              <w:rPr>
                <w:rFonts w:ascii="Arial Narrow" w:eastAsia="Arial Narrow" w:hAnsi="Arial Narrow"/>
                <w:bCs/>
                <w:color w:val="17365D"/>
                <w:szCs w:val="22"/>
                <w:lang w:val="es-ES_tradnl"/>
              </w:rPr>
              <w:t>795</w:t>
            </w:r>
            <w:r w:rsidR="0030775D" w:rsidRPr="00F40522">
              <w:rPr>
                <w:rFonts w:ascii="Arial Narrow" w:eastAsia="Arial Narrow" w:hAnsi="Arial Narrow"/>
                <w:bCs/>
                <w:color w:val="17365D"/>
                <w:szCs w:val="22"/>
                <w:lang w:val="es-ES_tradnl"/>
              </w:rPr>
              <w:t> 0</w:t>
            </w:r>
            <w:r w:rsidRPr="00F40522">
              <w:rPr>
                <w:rFonts w:ascii="Arial Narrow" w:eastAsia="Arial Narrow" w:hAnsi="Arial Narrow"/>
                <w:bCs/>
                <w:color w:val="17365D"/>
                <w:szCs w:val="22"/>
                <w:lang w:val="es-ES_tradnl"/>
              </w:rPr>
              <w:t>00</w:t>
            </w:r>
          </w:p>
        </w:tc>
        <w:tc>
          <w:tcPr>
            <w:tcW w:w="2127" w:type="dxa"/>
            <w:shd w:val="clear" w:color="auto" w:fill="auto"/>
            <w:noWrap/>
            <w:vAlign w:val="center"/>
          </w:tcPr>
          <w:p w14:paraId="7754CFDB" w14:textId="5BB5F362" w:rsidR="00AD4C1B" w:rsidRPr="00F40522" w:rsidRDefault="00D01FE1" w:rsidP="007F6E84">
            <w:pPr>
              <w:jc w:val="right"/>
              <w:rPr>
                <w:rFonts w:ascii="Arial Narrow" w:hAnsi="Arial Narrow"/>
                <w:bCs/>
                <w:color w:val="17365D" w:themeColor="text2" w:themeShade="BF"/>
                <w:szCs w:val="22"/>
                <w:lang w:val="es-ES_tradnl"/>
              </w:rPr>
            </w:pPr>
            <w:r w:rsidRPr="00F40522">
              <w:rPr>
                <w:rFonts w:ascii="Arial Narrow" w:eastAsia="Arial Narrow" w:hAnsi="Arial Narrow"/>
                <w:bCs/>
                <w:color w:val="17365D"/>
                <w:szCs w:val="22"/>
                <w:lang w:val="es-ES_tradnl"/>
              </w:rPr>
              <w:t>340</w:t>
            </w:r>
            <w:r w:rsidR="0030775D" w:rsidRPr="00F40522">
              <w:rPr>
                <w:rFonts w:ascii="Arial Narrow" w:eastAsia="Arial Narrow" w:hAnsi="Arial Narrow"/>
                <w:bCs/>
                <w:color w:val="17365D"/>
                <w:szCs w:val="22"/>
                <w:lang w:val="es-ES_tradnl"/>
              </w:rPr>
              <w:t> 2</w:t>
            </w:r>
            <w:r w:rsidRPr="00F40522">
              <w:rPr>
                <w:rFonts w:ascii="Arial Narrow" w:eastAsia="Arial Narrow" w:hAnsi="Arial Narrow"/>
                <w:bCs/>
                <w:color w:val="17365D"/>
                <w:szCs w:val="22"/>
                <w:lang w:val="es-ES_tradnl"/>
              </w:rPr>
              <w:t>66</w:t>
            </w:r>
          </w:p>
        </w:tc>
        <w:tc>
          <w:tcPr>
            <w:tcW w:w="2125" w:type="dxa"/>
            <w:shd w:val="clear" w:color="auto" w:fill="auto"/>
            <w:noWrap/>
            <w:vAlign w:val="center"/>
          </w:tcPr>
          <w:p w14:paraId="0BB705AA" w14:textId="77777777" w:rsidR="00AD4C1B" w:rsidRPr="00F40522" w:rsidRDefault="00D01FE1" w:rsidP="007F6E84">
            <w:pPr>
              <w:jc w:val="right"/>
              <w:rPr>
                <w:rFonts w:ascii="Arial Narrow" w:hAnsi="Arial Narrow"/>
                <w:bCs/>
                <w:color w:val="17365D" w:themeColor="text2" w:themeShade="BF"/>
                <w:szCs w:val="22"/>
                <w:lang w:val="es-ES_tradnl"/>
              </w:rPr>
            </w:pPr>
            <w:r w:rsidRPr="00F40522">
              <w:rPr>
                <w:rFonts w:ascii="Arial Narrow" w:eastAsia="Arial Narrow" w:hAnsi="Arial Narrow"/>
                <w:bCs/>
                <w:color w:val="17365D"/>
                <w:szCs w:val="22"/>
                <w:lang w:val="es-ES_tradnl"/>
              </w:rPr>
              <w:t>43 %</w:t>
            </w:r>
          </w:p>
        </w:tc>
      </w:tr>
      <w:tr w:rsidR="00685B14" w:rsidRPr="00F40522" w14:paraId="66BC99A2" w14:textId="77777777" w:rsidTr="00AD4C1B">
        <w:trPr>
          <w:trHeight w:val="560"/>
        </w:trPr>
        <w:tc>
          <w:tcPr>
            <w:tcW w:w="4141" w:type="dxa"/>
            <w:vMerge/>
            <w:vAlign w:val="center"/>
          </w:tcPr>
          <w:p w14:paraId="2ED8178A" w14:textId="77777777" w:rsidR="00AD4C1B" w:rsidRPr="00F40522" w:rsidRDefault="00AD4C1B" w:rsidP="007F6E84">
            <w:pPr>
              <w:rPr>
                <w:rFonts w:ascii="Arial Narrow" w:hAnsi="Arial Narrow"/>
                <w:color w:val="17365D" w:themeColor="text2" w:themeShade="BF"/>
                <w:szCs w:val="22"/>
                <w:lang w:val="es-ES_tradnl"/>
              </w:rPr>
            </w:pPr>
          </w:p>
        </w:tc>
        <w:tc>
          <w:tcPr>
            <w:tcW w:w="2971" w:type="dxa"/>
            <w:shd w:val="clear" w:color="auto" w:fill="auto"/>
            <w:noWrap/>
            <w:vAlign w:val="center"/>
          </w:tcPr>
          <w:p w14:paraId="330BD7BC" w14:textId="77777777" w:rsidR="00AD4C1B" w:rsidRPr="00F40522" w:rsidRDefault="00D01FE1" w:rsidP="007F6E84">
            <w:pPr>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Total</w:t>
            </w:r>
          </w:p>
        </w:tc>
        <w:tc>
          <w:tcPr>
            <w:tcW w:w="2125" w:type="dxa"/>
            <w:shd w:val="clear" w:color="auto" w:fill="auto"/>
            <w:noWrap/>
            <w:vAlign w:val="center"/>
          </w:tcPr>
          <w:p w14:paraId="68600F87" w14:textId="59C6FC67" w:rsidR="00AD4C1B" w:rsidRPr="00F40522" w:rsidRDefault="00D01FE1" w:rsidP="007F6E84">
            <w:pPr>
              <w:jc w:val="right"/>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795</w:t>
            </w:r>
            <w:r w:rsidR="0030775D" w:rsidRPr="00F40522">
              <w:rPr>
                <w:rFonts w:ascii="Arial Narrow" w:eastAsia="Arial Narrow" w:hAnsi="Arial Narrow"/>
                <w:b/>
                <w:bCs/>
                <w:color w:val="17365D"/>
                <w:szCs w:val="22"/>
                <w:lang w:val="es-ES_tradnl"/>
              </w:rPr>
              <w:t> 0</w:t>
            </w:r>
            <w:r w:rsidRPr="00F40522">
              <w:rPr>
                <w:rFonts w:ascii="Arial Narrow" w:eastAsia="Arial Narrow" w:hAnsi="Arial Narrow"/>
                <w:b/>
                <w:bCs/>
                <w:color w:val="17365D"/>
                <w:szCs w:val="22"/>
                <w:lang w:val="es-ES_tradnl"/>
              </w:rPr>
              <w:t>00</w:t>
            </w:r>
          </w:p>
        </w:tc>
        <w:tc>
          <w:tcPr>
            <w:tcW w:w="2127" w:type="dxa"/>
            <w:shd w:val="clear" w:color="auto" w:fill="auto"/>
            <w:noWrap/>
            <w:vAlign w:val="center"/>
          </w:tcPr>
          <w:p w14:paraId="48408BC7" w14:textId="2E8EE706" w:rsidR="00AD4C1B" w:rsidRPr="00F40522" w:rsidRDefault="00D01FE1" w:rsidP="007F6E84">
            <w:pPr>
              <w:jc w:val="right"/>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340</w:t>
            </w:r>
            <w:r w:rsidR="0030775D" w:rsidRPr="00F40522">
              <w:rPr>
                <w:rFonts w:ascii="Arial Narrow" w:eastAsia="Arial Narrow" w:hAnsi="Arial Narrow"/>
                <w:b/>
                <w:bCs/>
                <w:color w:val="17365D"/>
                <w:szCs w:val="22"/>
                <w:lang w:val="es-ES_tradnl"/>
              </w:rPr>
              <w:t> 2</w:t>
            </w:r>
            <w:r w:rsidRPr="00F40522">
              <w:rPr>
                <w:rFonts w:ascii="Arial Narrow" w:eastAsia="Arial Narrow" w:hAnsi="Arial Narrow"/>
                <w:b/>
                <w:bCs/>
                <w:color w:val="17365D"/>
                <w:szCs w:val="22"/>
                <w:lang w:val="es-ES_tradnl"/>
              </w:rPr>
              <w:t>66</w:t>
            </w:r>
          </w:p>
        </w:tc>
        <w:tc>
          <w:tcPr>
            <w:tcW w:w="2125" w:type="dxa"/>
            <w:shd w:val="clear" w:color="auto" w:fill="auto"/>
            <w:noWrap/>
            <w:vAlign w:val="center"/>
          </w:tcPr>
          <w:p w14:paraId="6F3F340C" w14:textId="77777777" w:rsidR="00AD4C1B" w:rsidRPr="00F40522" w:rsidRDefault="00D01FE1" w:rsidP="007F6E84">
            <w:pPr>
              <w:jc w:val="right"/>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43 %</w:t>
            </w:r>
          </w:p>
        </w:tc>
      </w:tr>
      <w:tr w:rsidR="00685B14" w:rsidRPr="00F40522" w14:paraId="3DC44DC6" w14:textId="77777777" w:rsidTr="00AD4C1B">
        <w:trPr>
          <w:trHeight w:val="543"/>
        </w:trPr>
        <w:tc>
          <w:tcPr>
            <w:tcW w:w="4141" w:type="dxa"/>
            <w:vMerge w:val="restart"/>
            <w:vAlign w:val="center"/>
          </w:tcPr>
          <w:p w14:paraId="058BBA43" w14:textId="77777777" w:rsidR="00AD4C1B" w:rsidRPr="00F40522" w:rsidRDefault="00D01FE1" w:rsidP="00AD4C1B">
            <w:pPr>
              <w:rPr>
                <w:rFonts w:ascii="Arial Narrow" w:hAnsi="Arial Narrow"/>
                <w:color w:val="17365D" w:themeColor="text2" w:themeShade="BF"/>
                <w:szCs w:val="22"/>
                <w:lang w:val="es-ES_tradnl"/>
              </w:rPr>
            </w:pPr>
            <w:r w:rsidRPr="00F40522">
              <w:rPr>
                <w:rFonts w:ascii="Arial Narrow" w:eastAsia="Arial Narrow" w:hAnsi="Arial Narrow"/>
                <w:b/>
                <w:bCs/>
                <w:color w:val="17365D"/>
                <w:szCs w:val="22"/>
                <w:lang w:val="es-ES_tradnl"/>
              </w:rPr>
              <w:t>Sistematización de datos estadísticos y diseño y puesta en marcha de una metodología para la elaboración de estudios de incidencia sobre la utilización del sistema de propiedad intelectual</w:t>
            </w:r>
          </w:p>
        </w:tc>
        <w:tc>
          <w:tcPr>
            <w:tcW w:w="2971" w:type="dxa"/>
            <w:shd w:val="clear" w:color="auto" w:fill="auto"/>
            <w:noWrap/>
            <w:vAlign w:val="center"/>
          </w:tcPr>
          <w:p w14:paraId="5C75458D" w14:textId="77777777" w:rsidR="00AD4C1B" w:rsidRPr="00F40522" w:rsidRDefault="00D01FE1" w:rsidP="00AD4C1B">
            <w:pPr>
              <w:rPr>
                <w:rFonts w:ascii="Arial Narrow" w:hAnsi="Arial Narrow"/>
                <w:b/>
                <w:bCs/>
                <w:color w:val="17365D" w:themeColor="text2" w:themeShade="BF"/>
                <w:szCs w:val="22"/>
                <w:lang w:val="es-ES_tradnl"/>
              </w:rPr>
            </w:pPr>
            <w:r w:rsidRPr="00F40522">
              <w:rPr>
                <w:rFonts w:ascii="Arial Narrow" w:eastAsia="Arial Narrow" w:hAnsi="Arial Narrow"/>
                <w:color w:val="17365D"/>
                <w:szCs w:val="22"/>
                <w:lang w:val="es-ES_tradnl"/>
              </w:rPr>
              <w:t>Recursos de personal</w:t>
            </w:r>
          </w:p>
        </w:tc>
        <w:tc>
          <w:tcPr>
            <w:tcW w:w="2125" w:type="dxa"/>
            <w:shd w:val="clear" w:color="auto" w:fill="auto"/>
            <w:noWrap/>
            <w:vAlign w:val="center"/>
          </w:tcPr>
          <w:p w14:paraId="19FA0851" w14:textId="77777777" w:rsidR="00AD4C1B" w:rsidRPr="00F40522" w:rsidRDefault="00D01FE1" w:rsidP="00AD4C1B">
            <w:pPr>
              <w:jc w:val="right"/>
              <w:rPr>
                <w:rFonts w:ascii="Arial Narrow" w:hAnsi="Arial Narrow"/>
                <w:bCs/>
                <w:color w:val="17365D" w:themeColor="text2" w:themeShade="BF"/>
                <w:szCs w:val="22"/>
                <w:lang w:val="es-ES_tradnl"/>
              </w:rPr>
            </w:pPr>
            <w:r w:rsidRPr="00F40522">
              <w:rPr>
                <w:rFonts w:ascii="Arial Narrow" w:hAnsi="Arial Narrow"/>
                <w:bCs/>
                <w:color w:val="17365D" w:themeColor="text2" w:themeShade="BF"/>
                <w:szCs w:val="22"/>
                <w:lang w:val="es-ES_tradnl"/>
              </w:rPr>
              <w:t>-</w:t>
            </w:r>
          </w:p>
        </w:tc>
        <w:tc>
          <w:tcPr>
            <w:tcW w:w="2127" w:type="dxa"/>
            <w:shd w:val="clear" w:color="auto" w:fill="auto"/>
            <w:noWrap/>
            <w:vAlign w:val="center"/>
          </w:tcPr>
          <w:p w14:paraId="281DD9F4" w14:textId="77777777" w:rsidR="00AD4C1B" w:rsidRPr="00F40522" w:rsidRDefault="00D01FE1" w:rsidP="00AD4C1B">
            <w:pPr>
              <w:jc w:val="right"/>
              <w:rPr>
                <w:rFonts w:ascii="Arial Narrow" w:hAnsi="Arial Narrow"/>
                <w:bCs/>
                <w:color w:val="17365D" w:themeColor="text2" w:themeShade="BF"/>
                <w:szCs w:val="22"/>
                <w:lang w:val="es-ES_tradnl"/>
              </w:rPr>
            </w:pPr>
            <w:r w:rsidRPr="00F40522">
              <w:rPr>
                <w:rFonts w:ascii="Arial Narrow" w:hAnsi="Arial Narrow"/>
                <w:bCs/>
                <w:color w:val="17365D" w:themeColor="text2" w:themeShade="BF"/>
                <w:szCs w:val="22"/>
                <w:lang w:val="es-ES_tradnl"/>
              </w:rPr>
              <w:t>-</w:t>
            </w:r>
          </w:p>
        </w:tc>
        <w:tc>
          <w:tcPr>
            <w:tcW w:w="2125" w:type="dxa"/>
            <w:shd w:val="clear" w:color="auto" w:fill="auto"/>
            <w:noWrap/>
            <w:vAlign w:val="center"/>
          </w:tcPr>
          <w:p w14:paraId="1C3F26E8" w14:textId="77777777" w:rsidR="00AD4C1B" w:rsidRPr="00F40522" w:rsidRDefault="00D01FE1" w:rsidP="00AD4C1B">
            <w:pPr>
              <w:jc w:val="right"/>
              <w:rPr>
                <w:rFonts w:ascii="Arial Narrow" w:hAnsi="Arial Narrow"/>
                <w:bCs/>
                <w:color w:val="17365D" w:themeColor="text2" w:themeShade="BF"/>
                <w:szCs w:val="22"/>
                <w:lang w:val="es-ES_tradnl"/>
              </w:rPr>
            </w:pPr>
            <w:r w:rsidRPr="00F40522">
              <w:rPr>
                <w:rFonts w:ascii="Arial Narrow" w:hAnsi="Arial Narrow"/>
                <w:bCs/>
                <w:color w:val="17365D" w:themeColor="text2" w:themeShade="BF"/>
                <w:szCs w:val="22"/>
                <w:lang w:val="es-ES_tradnl"/>
              </w:rPr>
              <w:t>-</w:t>
            </w:r>
          </w:p>
        </w:tc>
      </w:tr>
      <w:tr w:rsidR="00685B14" w:rsidRPr="00F40522" w14:paraId="7421C8B7" w14:textId="77777777" w:rsidTr="00AD4C1B">
        <w:trPr>
          <w:trHeight w:val="560"/>
        </w:trPr>
        <w:tc>
          <w:tcPr>
            <w:tcW w:w="4141" w:type="dxa"/>
            <w:vMerge/>
            <w:vAlign w:val="center"/>
          </w:tcPr>
          <w:p w14:paraId="2EE88750" w14:textId="77777777" w:rsidR="00AD4C1B" w:rsidRPr="00F40522" w:rsidRDefault="00AD4C1B" w:rsidP="00AD4C1B">
            <w:pPr>
              <w:rPr>
                <w:rFonts w:ascii="Arial Narrow" w:hAnsi="Arial Narrow"/>
                <w:color w:val="17365D" w:themeColor="text2" w:themeShade="BF"/>
                <w:szCs w:val="22"/>
                <w:lang w:val="es-ES_tradnl"/>
              </w:rPr>
            </w:pPr>
          </w:p>
        </w:tc>
        <w:tc>
          <w:tcPr>
            <w:tcW w:w="2971" w:type="dxa"/>
            <w:shd w:val="clear" w:color="auto" w:fill="auto"/>
            <w:noWrap/>
            <w:vAlign w:val="center"/>
          </w:tcPr>
          <w:p w14:paraId="299BCE7F" w14:textId="77777777" w:rsidR="00AD4C1B" w:rsidRPr="00F40522" w:rsidRDefault="00D01FE1" w:rsidP="00AD4C1B">
            <w:pPr>
              <w:rPr>
                <w:rFonts w:ascii="Arial Narrow" w:hAnsi="Arial Narrow"/>
                <w:b/>
                <w:bCs/>
                <w:color w:val="17365D" w:themeColor="text2" w:themeShade="BF"/>
                <w:szCs w:val="22"/>
                <w:lang w:val="es-ES_tradnl"/>
              </w:rPr>
            </w:pPr>
            <w:r w:rsidRPr="00F40522">
              <w:rPr>
                <w:rFonts w:ascii="Arial Narrow" w:eastAsia="Arial Narrow" w:hAnsi="Arial Narrow"/>
                <w:color w:val="17365D"/>
                <w:szCs w:val="22"/>
                <w:lang w:val="es-ES_tradnl"/>
              </w:rPr>
              <w:t>Recursos no relativos a personal</w:t>
            </w:r>
          </w:p>
        </w:tc>
        <w:tc>
          <w:tcPr>
            <w:tcW w:w="2125" w:type="dxa"/>
            <w:shd w:val="clear" w:color="auto" w:fill="auto"/>
            <w:noWrap/>
            <w:vAlign w:val="center"/>
          </w:tcPr>
          <w:p w14:paraId="594DAE16" w14:textId="17B61A38" w:rsidR="00AD4C1B" w:rsidRPr="00F40522" w:rsidRDefault="00D01FE1" w:rsidP="00AD4C1B">
            <w:pPr>
              <w:jc w:val="right"/>
              <w:rPr>
                <w:rFonts w:ascii="Arial Narrow" w:hAnsi="Arial Narrow"/>
                <w:bCs/>
                <w:color w:val="17365D" w:themeColor="text2" w:themeShade="BF"/>
                <w:szCs w:val="22"/>
                <w:lang w:val="es-ES_tradnl"/>
              </w:rPr>
            </w:pPr>
            <w:r w:rsidRPr="00F40522">
              <w:rPr>
                <w:rFonts w:ascii="Arial Narrow" w:eastAsia="Arial Narrow" w:hAnsi="Arial Narrow"/>
                <w:bCs/>
                <w:color w:val="17365D"/>
                <w:szCs w:val="22"/>
                <w:lang w:val="es-ES_tradnl"/>
              </w:rPr>
              <w:t>499</w:t>
            </w:r>
            <w:r w:rsidR="0030775D" w:rsidRPr="00F40522">
              <w:rPr>
                <w:rFonts w:ascii="Arial Narrow" w:eastAsia="Arial Narrow" w:hAnsi="Arial Narrow"/>
                <w:bCs/>
                <w:color w:val="17365D"/>
                <w:szCs w:val="22"/>
                <w:lang w:val="es-ES_tradnl"/>
              </w:rPr>
              <w:t> 3</w:t>
            </w:r>
            <w:r w:rsidRPr="00F40522">
              <w:rPr>
                <w:rFonts w:ascii="Arial Narrow" w:eastAsia="Arial Narrow" w:hAnsi="Arial Narrow"/>
                <w:bCs/>
                <w:color w:val="17365D"/>
                <w:szCs w:val="22"/>
                <w:lang w:val="es-ES_tradnl"/>
              </w:rPr>
              <w:t>00</w:t>
            </w:r>
          </w:p>
        </w:tc>
        <w:tc>
          <w:tcPr>
            <w:tcW w:w="2127" w:type="dxa"/>
            <w:shd w:val="clear" w:color="auto" w:fill="auto"/>
            <w:noWrap/>
            <w:vAlign w:val="center"/>
          </w:tcPr>
          <w:p w14:paraId="141C5491" w14:textId="41BA0CD8" w:rsidR="00AD4C1B" w:rsidRPr="00F40522" w:rsidRDefault="00D01FE1" w:rsidP="00AD4C1B">
            <w:pPr>
              <w:jc w:val="right"/>
              <w:rPr>
                <w:rFonts w:ascii="Arial Narrow" w:hAnsi="Arial Narrow"/>
                <w:bCs/>
                <w:color w:val="17365D" w:themeColor="text2" w:themeShade="BF"/>
                <w:szCs w:val="22"/>
                <w:lang w:val="es-ES_tradnl"/>
              </w:rPr>
            </w:pPr>
            <w:r w:rsidRPr="00F40522">
              <w:rPr>
                <w:rFonts w:ascii="Arial Narrow" w:eastAsia="Arial Narrow" w:hAnsi="Arial Narrow"/>
                <w:bCs/>
                <w:color w:val="17365D"/>
                <w:szCs w:val="22"/>
                <w:lang w:val="es-ES_tradnl"/>
              </w:rPr>
              <w:t>69</w:t>
            </w:r>
            <w:r w:rsidR="0030775D" w:rsidRPr="00F40522">
              <w:rPr>
                <w:rFonts w:ascii="Arial Narrow" w:eastAsia="Arial Narrow" w:hAnsi="Arial Narrow"/>
                <w:bCs/>
                <w:color w:val="17365D"/>
                <w:szCs w:val="22"/>
                <w:lang w:val="es-ES_tradnl"/>
              </w:rPr>
              <w:t> 7</w:t>
            </w:r>
            <w:r w:rsidRPr="00F40522">
              <w:rPr>
                <w:rFonts w:ascii="Arial Narrow" w:eastAsia="Arial Narrow" w:hAnsi="Arial Narrow"/>
                <w:bCs/>
                <w:color w:val="17365D"/>
                <w:szCs w:val="22"/>
                <w:lang w:val="es-ES_tradnl"/>
              </w:rPr>
              <w:t>74</w:t>
            </w:r>
          </w:p>
        </w:tc>
        <w:tc>
          <w:tcPr>
            <w:tcW w:w="2125" w:type="dxa"/>
            <w:shd w:val="clear" w:color="auto" w:fill="auto"/>
            <w:noWrap/>
            <w:vAlign w:val="center"/>
          </w:tcPr>
          <w:p w14:paraId="1DE4F899" w14:textId="77777777" w:rsidR="00AD4C1B" w:rsidRPr="00F40522" w:rsidRDefault="00D01FE1" w:rsidP="00AD4C1B">
            <w:pPr>
              <w:jc w:val="right"/>
              <w:rPr>
                <w:rFonts w:ascii="Arial Narrow" w:hAnsi="Arial Narrow"/>
                <w:bCs/>
                <w:color w:val="17365D" w:themeColor="text2" w:themeShade="BF"/>
                <w:szCs w:val="22"/>
                <w:lang w:val="es-ES_tradnl"/>
              </w:rPr>
            </w:pPr>
            <w:r w:rsidRPr="00F40522">
              <w:rPr>
                <w:rFonts w:ascii="Arial Narrow" w:eastAsia="Arial Narrow" w:hAnsi="Arial Narrow"/>
                <w:bCs/>
                <w:color w:val="17365D"/>
                <w:szCs w:val="22"/>
                <w:lang w:val="es-ES_tradnl"/>
              </w:rPr>
              <w:t>14 %</w:t>
            </w:r>
          </w:p>
        </w:tc>
      </w:tr>
      <w:tr w:rsidR="00685B14" w:rsidRPr="00F40522" w14:paraId="04D7025D" w14:textId="77777777" w:rsidTr="00AD4C1B">
        <w:trPr>
          <w:trHeight w:val="560"/>
        </w:trPr>
        <w:tc>
          <w:tcPr>
            <w:tcW w:w="4141" w:type="dxa"/>
            <w:vMerge/>
            <w:vAlign w:val="center"/>
          </w:tcPr>
          <w:p w14:paraId="4F1E0B17" w14:textId="77777777" w:rsidR="00AD4C1B" w:rsidRPr="00F40522" w:rsidRDefault="00AD4C1B" w:rsidP="00AD4C1B">
            <w:pPr>
              <w:rPr>
                <w:rFonts w:ascii="Arial Narrow" w:hAnsi="Arial Narrow"/>
                <w:color w:val="17365D" w:themeColor="text2" w:themeShade="BF"/>
                <w:szCs w:val="22"/>
                <w:lang w:val="es-ES_tradnl"/>
              </w:rPr>
            </w:pPr>
          </w:p>
        </w:tc>
        <w:tc>
          <w:tcPr>
            <w:tcW w:w="2971" w:type="dxa"/>
            <w:shd w:val="clear" w:color="auto" w:fill="auto"/>
            <w:noWrap/>
            <w:vAlign w:val="center"/>
          </w:tcPr>
          <w:p w14:paraId="4E9C5FE0" w14:textId="77777777" w:rsidR="00AD4C1B" w:rsidRPr="00F40522" w:rsidRDefault="00D01FE1" w:rsidP="00AD4C1B">
            <w:pPr>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Total</w:t>
            </w:r>
          </w:p>
        </w:tc>
        <w:tc>
          <w:tcPr>
            <w:tcW w:w="2125" w:type="dxa"/>
            <w:shd w:val="clear" w:color="auto" w:fill="auto"/>
            <w:noWrap/>
            <w:vAlign w:val="center"/>
          </w:tcPr>
          <w:p w14:paraId="6016EB24" w14:textId="0CA7BE35" w:rsidR="00AD4C1B" w:rsidRPr="00F40522" w:rsidRDefault="00D01FE1" w:rsidP="00AD4C1B">
            <w:pPr>
              <w:jc w:val="right"/>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499</w:t>
            </w:r>
            <w:r w:rsidR="0030775D" w:rsidRPr="00F40522">
              <w:rPr>
                <w:rFonts w:ascii="Arial Narrow" w:eastAsia="Arial Narrow" w:hAnsi="Arial Narrow"/>
                <w:b/>
                <w:bCs/>
                <w:color w:val="17365D"/>
                <w:szCs w:val="22"/>
                <w:lang w:val="es-ES_tradnl"/>
              </w:rPr>
              <w:t> 3</w:t>
            </w:r>
            <w:r w:rsidRPr="00F40522">
              <w:rPr>
                <w:rFonts w:ascii="Arial Narrow" w:eastAsia="Arial Narrow" w:hAnsi="Arial Narrow"/>
                <w:b/>
                <w:bCs/>
                <w:color w:val="17365D"/>
                <w:szCs w:val="22"/>
                <w:lang w:val="es-ES_tradnl"/>
              </w:rPr>
              <w:t>00</w:t>
            </w:r>
          </w:p>
        </w:tc>
        <w:tc>
          <w:tcPr>
            <w:tcW w:w="2127" w:type="dxa"/>
            <w:shd w:val="clear" w:color="auto" w:fill="auto"/>
            <w:noWrap/>
            <w:vAlign w:val="center"/>
          </w:tcPr>
          <w:p w14:paraId="6A47AAF4" w14:textId="1D38102E" w:rsidR="00AD4C1B" w:rsidRPr="00F40522" w:rsidRDefault="00D01FE1" w:rsidP="00AD4C1B">
            <w:pPr>
              <w:jc w:val="right"/>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69</w:t>
            </w:r>
            <w:r w:rsidR="0030775D" w:rsidRPr="00F40522">
              <w:rPr>
                <w:rFonts w:ascii="Arial Narrow" w:eastAsia="Arial Narrow" w:hAnsi="Arial Narrow"/>
                <w:b/>
                <w:bCs/>
                <w:color w:val="17365D"/>
                <w:szCs w:val="22"/>
                <w:lang w:val="es-ES_tradnl"/>
              </w:rPr>
              <w:t> 7</w:t>
            </w:r>
            <w:r w:rsidRPr="00F40522">
              <w:rPr>
                <w:rFonts w:ascii="Arial Narrow" w:eastAsia="Arial Narrow" w:hAnsi="Arial Narrow"/>
                <w:b/>
                <w:bCs/>
                <w:color w:val="17365D"/>
                <w:szCs w:val="22"/>
                <w:lang w:val="es-ES_tradnl"/>
              </w:rPr>
              <w:t>74</w:t>
            </w:r>
          </w:p>
        </w:tc>
        <w:tc>
          <w:tcPr>
            <w:tcW w:w="2125" w:type="dxa"/>
            <w:shd w:val="clear" w:color="auto" w:fill="auto"/>
            <w:noWrap/>
            <w:vAlign w:val="center"/>
          </w:tcPr>
          <w:p w14:paraId="5A763B8A" w14:textId="77777777" w:rsidR="00AD4C1B" w:rsidRPr="00F40522" w:rsidRDefault="00D01FE1" w:rsidP="00AD4C1B">
            <w:pPr>
              <w:jc w:val="right"/>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14 %</w:t>
            </w:r>
          </w:p>
        </w:tc>
      </w:tr>
      <w:tr w:rsidR="00685B14" w:rsidRPr="00F40522" w14:paraId="71882AC1" w14:textId="77777777" w:rsidTr="00952230">
        <w:trPr>
          <w:trHeight w:val="174"/>
        </w:trPr>
        <w:tc>
          <w:tcPr>
            <w:tcW w:w="13489" w:type="dxa"/>
            <w:gridSpan w:val="5"/>
            <w:shd w:val="clear" w:color="000000" w:fill="C7CFD8"/>
            <w:noWrap/>
            <w:vAlign w:val="center"/>
          </w:tcPr>
          <w:p w14:paraId="47826C79" w14:textId="77777777" w:rsidR="00AD4C1B" w:rsidRPr="00F40522" w:rsidRDefault="00AD4C1B" w:rsidP="00952230">
            <w:pPr>
              <w:jc w:val="right"/>
              <w:rPr>
                <w:rFonts w:ascii="Arial Narrow" w:hAnsi="Arial Narrow"/>
                <w:b/>
                <w:bCs/>
                <w:color w:val="17365D" w:themeColor="text2" w:themeShade="BF"/>
                <w:szCs w:val="22"/>
                <w:lang w:val="es-ES_tradnl"/>
              </w:rPr>
            </w:pPr>
          </w:p>
        </w:tc>
      </w:tr>
      <w:tr w:rsidR="00685B14" w:rsidRPr="00F40522" w14:paraId="5457A04A" w14:textId="77777777" w:rsidTr="00AD4C1B">
        <w:trPr>
          <w:trHeight w:val="560"/>
        </w:trPr>
        <w:tc>
          <w:tcPr>
            <w:tcW w:w="4141" w:type="dxa"/>
            <w:vMerge w:val="restart"/>
            <w:vAlign w:val="center"/>
          </w:tcPr>
          <w:p w14:paraId="0FDD354A" w14:textId="77777777" w:rsidR="004D111F" w:rsidRPr="00F40522" w:rsidRDefault="00D01FE1" w:rsidP="004D111F">
            <w:pPr>
              <w:rPr>
                <w:rFonts w:ascii="Arial Narrow" w:hAnsi="Arial Narrow"/>
                <w:color w:val="17365D" w:themeColor="text2" w:themeShade="BF"/>
                <w:szCs w:val="22"/>
                <w:lang w:val="es-ES_tradnl"/>
              </w:rPr>
            </w:pPr>
            <w:r w:rsidRPr="00F40522">
              <w:rPr>
                <w:rFonts w:ascii="Arial Narrow" w:eastAsia="Arial Narrow" w:hAnsi="Arial Narrow"/>
                <w:b/>
                <w:bCs/>
                <w:color w:val="17365D"/>
                <w:szCs w:val="22"/>
                <w:lang w:val="es-ES_tradnl"/>
              </w:rPr>
              <w:t>Empoderamiento de las pequeñas empresas mediante la PI: desarrollo de estrategias de apoyo a las indicaciones geográficas y las marcas colectivas en el período posterior al registro</w:t>
            </w:r>
          </w:p>
        </w:tc>
        <w:tc>
          <w:tcPr>
            <w:tcW w:w="2971" w:type="dxa"/>
            <w:shd w:val="clear" w:color="auto" w:fill="auto"/>
            <w:noWrap/>
            <w:vAlign w:val="center"/>
          </w:tcPr>
          <w:p w14:paraId="3451FF12" w14:textId="77777777" w:rsidR="004D111F" w:rsidRPr="00F40522" w:rsidRDefault="00D01FE1" w:rsidP="004D111F">
            <w:pPr>
              <w:rPr>
                <w:rFonts w:ascii="Arial Narrow" w:hAnsi="Arial Narrow"/>
                <w:b/>
                <w:bCs/>
                <w:color w:val="17365D" w:themeColor="text2" w:themeShade="BF"/>
                <w:szCs w:val="22"/>
                <w:lang w:val="es-ES_tradnl"/>
              </w:rPr>
            </w:pPr>
            <w:r w:rsidRPr="00F40522">
              <w:rPr>
                <w:rFonts w:ascii="Arial Narrow" w:eastAsia="Arial Narrow" w:hAnsi="Arial Narrow"/>
                <w:color w:val="17365D"/>
                <w:szCs w:val="22"/>
                <w:lang w:val="es-ES_tradnl"/>
              </w:rPr>
              <w:t>Recursos de personal</w:t>
            </w:r>
          </w:p>
        </w:tc>
        <w:tc>
          <w:tcPr>
            <w:tcW w:w="2125" w:type="dxa"/>
            <w:shd w:val="clear" w:color="auto" w:fill="auto"/>
            <w:noWrap/>
            <w:vAlign w:val="center"/>
          </w:tcPr>
          <w:p w14:paraId="48B32F4E" w14:textId="77777777" w:rsidR="004D111F" w:rsidRPr="00F40522" w:rsidRDefault="00D01FE1" w:rsidP="004D111F">
            <w:pPr>
              <w:jc w:val="right"/>
              <w:rPr>
                <w:rFonts w:ascii="Arial Narrow" w:hAnsi="Arial Narrow"/>
                <w:bCs/>
                <w:color w:val="17365D" w:themeColor="text2" w:themeShade="BF"/>
                <w:szCs w:val="22"/>
                <w:lang w:val="es-ES_tradnl"/>
              </w:rPr>
            </w:pPr>
            <w:r w:rsidRPr="00F40522">
              <w:rPr>
                <w:rFonts w:ascii="Arial Narrow" w:hAnsi="Arial Narrow"/>
                <w:bCs/>
                <w:color w:val="17365D" w:themeColor="text2" w:themeShade="BF"/>
                <w:szCs w:val="22"/>
                <w:lang w:val="es-ES_tradnl"/>
              </w:rPr>
              <w:t>-</w:t>
            </w:r>
          </w:p>
        </w:tc>
        <w:tc>
          <w:tcPr>
            <w:tcW w:w="2127" w:type="dxa"/>
            <w:shd w:val="clear" w:color="auto" w:fill="auto"/>
            <w:noWrap/>
            <w:vAlign w:val="center"/>
          </w:tcPr>
          <w:p w14:paraId="1D2A8E0B" w14:textId="77777777" w:rsidR="004D111F" w:rsidRPr="00F40522" w:rsidRDefault="00D01FE1" w:rsidP="004D111F">
            <w:pPr>
              <w:jc w:val="right"/>
              <w:rPr>
                <w:rFonts w:ascii="Arial Narrow" w:hAnsi="Arial Narrow"/>
                <w:bCs/>
                <w:color w:val="17365D" w:themeColor="text2" w:themeShade="BF"/>
                <w:szCs w:val="22"/>
                <w:lang w:val="es-ES_tradnl"/>
              </w:rPr>
            </w:pPr>
            <w:r w:rsidRPr="00F40522">
              <w:rPr>
                <w:rFonts w:ascii="Arial Narrow" w:hAnsi="Arial Narrow"/>
                <w:bCs/>
                <w:color w:val="17365D" w:themeColor="text2" w:themeShade="BF"/>
                <w:szCs w:val="22"/>
                <w:lang w:val="es-ES_tradnl"/>
              </w:rPr>
              <w:t>-</w:t>
            </w:r>
          </w:p>
        </w:tc>
        <w:tc>
          <w:tcPr>
            <w:tcW w:w="2125" w:type="dxa"/>
            <w:shd w:val="clear" w:color="auto" w:fill="auto"/>
            <w:noWrap/>
            <w:vAlign w:val="center"/>
          </w:tcPr>
          <w:p w14:paraId="0497F326" w14:textId="77777777" w:rsidR="004D111F" w:rsidRPr="00F40522" w:rsidRDefault="00D01FE1" w:rsidP="004D111F">
            <w:pPr>
              <w:jc w:val="right"/>
              <w:rPr>
                <w:rFonts w:ascii="Arial Narrow" w:hAnsi="Arial Narrow"/>
                <w:bCs/>
                <w:color w:val="17365D" w:themeColor="text2" w:themeShade="BF"/>
                <w:szCs w:val="22"/>
                <w:lang w:val="es-ES_tradnl"/>
              </w:rPr>
            </w:pPr>
            <w:r w:rsidRPr="00F40522">
              <w:rPr>
                <w:rFonts w:ascii="Arial Narrow" w:hAnsi="Arial Narrow"/>
                <w:bCs/>
                <w:color w:val="17365D" w:themeColor="text2" w:themeShade="BF"/>
                <w:szCs w:val="22"/>
                <w:lang w:val="es-ES_tradnl"/>
              </w:rPr>
              <w:t>-</w:t>
            </w:r>
          </w:p>
        </w:tc>
      </w:tr>
      <w:tr w:rsidR="00685B14" w:rsidRPr="00F40522" w14:paraId="18CD4291" w14:textId="77777777" w:rsidTr="00AD4C1B">
        <w:trPr>
          <w:trHeight w:val="560"/>
        </w:trPr>
        <w:tc>
          <w:tcPr>
            <w:tcW w:w="4141" w:type="dxa"/>
            <w:vMerge/>
            <w:vAlign w:val="center"/>
          </w:tcPr>
          <w:p w14:paraId="40AD2C85" w14:textId="77777777" w:rsidR="004D111F" w:rsidRPr="00F40522" w:rsidRDefault="004D111F" w:rsidP="004D111F">
            <w:pPr>
              <w:rPr>
                <w:rFonts w:ascii="Arial Narrow" w:hAnsi="Arial Narrow"/>
                <w:color w:val="17365D" w:themeColor="text2" w:themeShade="BF"/>
                <w:szCs w:val="22"/>
                <w:lang w:val="es-ES_tradnl"/>
              </w:rPr>
            </w:pPr>
          </w:p>
        </w:tc>
        <w:tc>
          <w:tcPr>
            <w:tcW w:w="2971" w:type="dxa"/>
            <w:shd w:val="clear" w:color="auto" w:fill="auto"/>
            <w:noWrap/>
            <w:vAlign w:val="center"/>
          </w:tcPr>
          <w:p w14:paraId="4E91CAE6" w14:textId="77777777" w:rsidR="004D111F" w:rsidRPr="00F40522" w:rsidRDefault="00D01FE1" w:rsidP="004D111F">
            <w:pPr>
              <w:rPr>
                <w:rFonts w:ascii="Arial Narrow" w:hAnsi="Arial Narrow"/>
                <w:b/>
                <w:bCs/>
                <w:color w:val="17365D" w:themeColor="text2" w:themeShade="BF"/>
                <w:szCs w:val="22"/>
                <w:lang w:val="es-ES_tradnl"/>
              </w:rPr>
            </w:pPr>
            <w:r w:rsidRPr="00F40522">
              <w:rPr>
                <w:rFonts w:ascii="Arial Narrow" w:eastAsia="Arial Narrow" w:hAnsi="Arial Narrow"/>
                <w:color w:val="17365D"/>
                <w:szCs w:val="22"/>
                <w:lang w:val="es-ES_tradnl"/>
              </w:rPr>
              <w:t>Recursos no relativos a personal</w:t>
            </w:r>
          </w:p>
        </w:tc>
        <w:tc>
          <w:tcPr>
            <w:tcW w:w="2125" w:type="dxa"/>
            <w:shd w:val="clear" w:color="auto" w:fill="auto"/>
            <w:noWrap/>
            <w:vAlign w:val="center"/>
          </w:tcPr>
          <w:p w14:paraId="4A21B890" w14:textId="0DCC1926" w:rsidR="004D111F" w:rsidRPr="00F40522" w:rsidRDefault="00D01FE1" w:rsidP="004D111F">
            <w:pPr>
              <w:jc w:val="right"/>
              <w:rPr>
                <w:rFonts w:ascii="Arial Narrow" w:hAnsi="Arial Narrow"/>
                <w:bCs/>
                <w:color w:val="17365D" w:themeColor="text2" w:themeShade="BF"/>
                <w:szCs w:val="22"/>
                <w:lang w:val="es-ES_tradnl"/>
              </w:rPr>
            </w:pPr>
            <w:r w:rsidRPr="00F40522">
              <w:rPr>
                <w:rFonts w:ascii="Arial Narrow" w:eastAsia="Arial Narrow" w:hAnsi="Arial Narrow"/>
                <w:bCs/>
                <w:color w:val="17365D"/>
                <w:szCs w:val="22"/>
                <w:lang w:val="es-ES_tradnl"/>
              </w:rPr>
              <w:t>592</w:t>
            </w:r>
            <w:r w:rsidR="0030775D" w:rsidRPr="00F40522">
              <w:rPr>
                <w:rFonts w:ascii="Arial Narrow" w:eastAsia="Arial Narrow" w:hAnsi="Arial Narrow"/>
                <w:bCs/>
                <w:color w:val="17365D"/>
                <w:szCs w:val="22"/>
                <w:lang w:val="es-ES_tradnl"/>
              </w:rPr>
              <w:t> 3</w:t>
            </w:r>
            <w:r w:rsidRPr="00F40522">
              <w:rPr>
                <w:rFonts w:ascii="Arial Narrow" w:eastAsia="Arial Narrow" w:hAnsi="Arial Narrow"/>
                <w:bCs/>
                <w:color w:val="17365D"/>
                <w:szCs w:val="22"/>
                <w:lang w:val="es-ES_tradnl"/>
              </w:rPr>
              <w:t>00</w:t>
            </w:r>
          </w:p>
        </w:tc>
        <w:tc>
          <w:tcPr>
            <w:tcW w:w="2127" w:type="dxa"/>
            <w:shd w:val="clear" w:color="auto" w:fill="auto"/>
            <w:noWrap/>
            <w:vAlign w:val="center"/>
          </w:tcPr>
          <w:p w14:paraId="0AB25271" w14:textId="463F9BF0" w:rsidR="004D111F" w:rsidRPr="00F40522" w:rsidRDefault="00D01FE1" w:rsidP="004D111F">
            <w:pPr>
              <w:jc w:val="right"/>
              <w:rPr>
                <w:rFonts w:ascii="Arial Narrow" w:hAnsi="Arial Narrow"/>
                <w:bCs/>
                <w:color w:val="17365D" w:themeColor="text2" w:themeShade="BF"/>
                <w:szCs w:val="22"/>
                <w:lang w:val="es-ES_tradnl"/>
              </w:rPr>
            </w:pPr>
            <w:r w:rsidRPr="00F40522">
              <w:rPr>
                <w:rFonts w:ascii="Arial Narrow" w:eastAsia="Arial Narrow" w:hAnsi="Arial Narrow"/>
                <w:bCs/>
                <w:color w:val="17365D"/>
                <w:szCs w:val="22"/>
                <w:lang w:val="es-ES_tradnl"/>
              </w:rPr>
              <w:t>70</w:t>
            </w:r>
            <w:r w:rsidR="0030775D" w:rsidRPr="00F40522">
              <w:rPr>
                <w:rFonts w:ascii="Arial Narrow" w:eastAsia="Arial Narrow" w:hAnsi="Arial Narrow"/>
                <w:bCs/>
                <w:color w:val="17365D"/>
                <w:szCs w:val="22"/>
                <w:lang w:val="es-ES_tradnl"/>
              </w:rPr>
              <w:t> 9</w:t>
            </w:r>
            <w:r w:rsidRPr="00F40522">
              <w:rPr>
                <w:rFonts w:ascii="Arial Narrow" w:eastAsia="Arial Narrow" w:hAnsi="Arial Narrow"/>
                <w:bCs/>
                <w:color w:val="17365D"/>
                <w:szCs w:val="22"/>
                <w:lang w:val="es-ES_tradnl"/>
              </w:rPr>
              <w:t>56</w:t>
            </w:r>
          </w:p>
        </w:tc>
        <w:tc>
          <w:tcPr>
            <w:tcW w:w="2125" w:type="dxa"/>
            <w:shd w:val="clear" w:color="auto" w:fill="auto"/>
            <w:noWrap/>
            <w:vAlign w:val="center"/>
          </w:tcPr>
          <w:p w14:paraId="761182A1" w14:textId="77777777" w:rsidR="004D111F" w:rsidRPr="00F40522" w:rsidRDefault="00D01FE1" w:rsidP="004D111F">
            <w:pPr>
              <w:jc w:val="right"/>
              <w:rPr>
                <w:rFonts w:ascii="Arial Narrow" w:hAnsi="Arial Narrow"/>
                <w:bCs/>
                <w:color w:val="17365D" w:themeColor="text2" w:themeShade="BF"/>
                <w:szCs w:val="22"/>
                <w:lang w:val="es-ES_tradnl"/>
              </w:rPr>
            </w:pPr>
            <w:r w:rsidRPr="00F40522">
              <w:rPr>
                <w:rFonts w:ascii="Arial Narrow" w:eastAsia="Arial Narrow" w:hAnsi="Arial Narrow"/>
                <w:bCs/>
                <w:color w:val="17365D"/>
                <w:szCs w:val="22"/>
                <w:lang w:val="es-ES_tradnl"/>
              </w:rPr>
              <w:t>12 %</w:t>
            </w:r>
          </w:p>
        </w:tc>
      </w:tr>
      <w:tr w:rsidR="00685B14" w:rsidRPr="00F40522" w14:paraId="13D244C8" w14:textId="77777777" w:rsidTr="00AD4C1B">
        <w:trPr>
          <w:trHeight w:val="560"/>
        </w:trPr>
        <w:tc>
          <w:tcPr>
            <w:tcW w:w="4141" w:type="dxa"/>
            <w:vMerge/>
            <w:vAlign w:val="center"/>
          </w:tcPr>
          <w:p w14:paraId="157F73B2" w14:textId="77777777" w:rsidR="004D111F" w:rsidRPr="00F40522" w:rsidRDefault="004D111F" w:rsidP="004D111F">
            <w:pPr>
              <w:rPr>
                <w:rFonts w:ascii="Arial Narrow" w:hAnsi="Arial Narrow"/>
                <w:color w:val="17365D" w:themeColor="text2" w:themeShade="BF"/>
                <w:szCs w:val="22"/>
                <w:lang w:val="es-ES_tradnl"/>
              </w:rPr>
            </w:pPr>
          </w:p>
        </w:tc>
        <w:tc>
          <w:tcPr>
            <w:tcW w:w="2971" w:type="dxa"/>
            <w:shd w:val="clear" w:color="auto" w:fill="auto"/>
            <w:noWrap/>
            <w:vAlign w:val="center"/>
          </w:tcPr>
          <w:p w14:paraId="55861DEC" w14:textId="77777777" w:rsidR="004D111F" w:rsidRPr="00F40522" w:rsidRDefault="00D01FE1" w:rsidP="004D111F">
            <w:pPr>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Total</w:t>
            </w:r>
          </w:p>
        </w:tc>
        <w:tc>
          <w:tcPr>
            <w:tcW w:w="2125" w:type="dxa"/>
            <w:shd w:val="clear" w:color="auto" w:fill="auto"/>
            <w:noWrap/>
            <w:vAlign w:val="center"/>
          </w:tcPr>
          <w:p w14:paraId="1536D1A9" w14:textId="569E4C25" w:rsidR="004D111F" w:rsidRPr="00F40522" w:rsidRDefault="00D01FE1" w:rsidP="004D111F">
            <w:pPr>
              <w:jc w:val="right"/>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592</w:t>
            </w:r>
            <w:r w:rsidR="0030775D" w:rsidRPr="00F40522">
              <w:rPr>
                <w:rFonts w:ascii="Arial Narrow" w:eastAsia="Arial Narrow" w:hAnsi="Arial Narrow"/>
                <w:b/>
                <w:bCs/>
                <w:color w:val="17365D"/>
                <w:szCs w:val="22"/>
                <w:lang w:val="es-ES_tradnl"/>
              </w:rPr>
              <w:t> 3</w:t>
            </w:r>
            <w:r w:rsidRPr="00F40522">
              <w:rPr>
                <w:rFonts w:ascii="Arial Narrow" w:eastAsia="Arial Narrow" w:hAnsi="Arial Narrow"/>
                <w:b/>
                <w:bCs/>
                <w:color w:val="17365D"/>
                <w:szCs w:val="22"/>
                <w:lang w:val="es-ES_tradnl"/>
              </w:rPr>
              <w:t>00</w:t>
            </w:r>
          </w:p>
        </w:tc>
        <w:tc>
          <w:tcPr>
            <w:tcW w:w="2127" w:type="dxa"/>
            <w:shd w:val="clear" w:color="auto" w:fill="auto"/>
            <w:noWrap/>
            <w:vAlign w:val="center"/>
          </w:tcPr>
          <w:p w14:paraId="7315FB96" w14:textId="7A9A5BF5" w:rsidR="004D111F" w:rsidRPr="00F40522" w:rsidRDefault="00D01FE1" w:rsidP="004D111F">
            <w:pPr>
              <w:jc w:val="right"/>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70</w:t>
            </w:r>
            <w:r w:rsidR="0030775D" w:rsidRPr="00F40522">
              <w:rPr>
                <w:rFonts w:ascii="Arial Narrow" w:eastAsia="Arial Narrow" w:hAnsi="Arial Narrow"/>
                <w:b/>
                <w:bCs/>
                <w:color w:val="17365D"/>
                <w:szCs w:val="22"/>
                <w:lang w:val="es-ES_tradnl"/>
              </w:rPr>
              <w:t> 9</w:t>
            </w:r>
            <w:r w:rsidRPr="00F40522">
              <w:rPr>
                <w:rFonts w:ascii="Arial Narrow" w:eastAsia="Arial Narrow" w:hAnsi="Arial Narrow"/>
                <w:b/>
                <w:bCs/>
                <w:color w:val="17365D"/>
                <w:szCs w:val="22"/>
                <w:lang w:val="es-ES_tradnl"/>
              </w:rPr>
              <w:t>56</w:t>
            </w:r>
          </w:p>
        </w:tc>
        <w:tc>
          <w:tcPr>
            <w:tcW w:w="2125" w:type="dxa"/>
            <w:shd w:val="clear" w:color="auto" w:fill="auto"/>
            <w:noWrap/>
            <w:vAlign w:val="center"/>
          </w:tcPr>
          <w:p w14:paraId="2D61965D" w14:textId="77777777" w:rsidR="004D111F" w:rsidRPr="00F40522" w:rsidRDefault="00D01FE1" w:rsidP="004D111F">
            <w:pPr>
              <w:jc w:val="right"/>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12 %</w:t>
            </w:r>
          </w:p>
        </w:tc>
      </w:tr>
      <w:tr w:rsidR="00685B14" w:rsidRPr="00F40522" w14:paraId="56BC31A7" w14:textId="77777777" w:rsidTr="00952230">
        <w:trPr>
          <w:trHeight w:val="174"/>
        </w:trPr>
        <w:tc>
          <w:tcPr>
            <w:tcW w:w="13489" w:type="dxa"/>
            <w:gridSpan w:val="5"/>
            <w:shd w:val="clear" w:color="000000" w:fill="C7CFD8"/>
            <w:noWrap/>
            <w:vAlign w:val="center"/>
          </w:tcPr>
          <w:p w14:paraId="04A55BB7" w14:textId="77777777" w:rsidR="004D111F" w:rsidRPr="00F40522" w:rsidRDefault="004D111F" w:rsidP="00952230">
            <w:pPr>
              <w:jc w:val="right"/>
              <w:rPr>
                <w:rFonts w:ascii="Arial Narrow" w:hAnsi="Arial Narrow"/>
                <w:b/>
                <w:bCs/>
                <w:color w:val="17365D" w:themeColor="text2" w:themeShade="BF"/>
                <w:szCs w:val="22"/>
                <w:lang w:val="es-ES_tradnl"/>
              </w:rPr>
            </w:pPr>
          </w:p>
        </w:tc>
      </w:tr>
      <w:tr w:rsidR="00685B14" w:rsidRPr="00F40522" w14:paraId="7A8EB3BB" w14:textId="77777777" w:rsidTr="004D111F">
        <w:trPr>
          <w:trHeight w:val="570"/>
        </w:trPr>
        <w:tc>
          <w:tcPr>
            <w:tcW w:w="4141" w:type="dxa"/>
            <w:vMerge w:val="restart"/>
            <w:vAlign w:val="center"/>
          </w:tcPr>
          <w:p w14:paraId="0CC9BA06" w14:textId="77777777" w:rsidR="004D111F" w:rsidRPr="00F40522" w:rsidRDefault="00D01FE1" w:rsidP="004D111F">
            <w:pPr>
              <w:rPr>
                <w:rFonts w:ascii="Arial Narrow" w:hAnsi="Arial Narrow"/>
                <w:color w:val="17365D" w:themeColor="text2" w:themeShade="BF"/>
                <w:szCs w:val="22"/>
                <w:lang w:val="es-ES_tradnl"/>
              </w:rPr>
            </w:pPr>
            <w:r w:rsidRPr="00F40522">
              <w:rPr>
                <w:rFonts w:ascii="Arial Narrow" w:eastAsia="Arial Narrow" w:hAnsi="Arial Narrow"/>
                <w:b/>
                <w:bCs/>
                <w:color w:val="17365D"/>
                <w:szCs w:val="22"/>
                <w:lang w:val="es-ES_tradnl"/>
              </w:rPr>
              <w:t>Reducción de los accidentes laborales y las enfermedades profesionales mediante la innovación y la propiedad intelectual</w:t>
            </w:r>
          </w:p>
        </w:tc>
        <w:tc>
          <w:tcPr>
            <w:tcW w:w="2971" w:type="dxa"/>
            <w:shd w:val="clear" w:color="auto" w:fill="auto"/>
            <w:noWrap/>
            <w:vAlign w:val="center"/>
          </w:tcPr>
          <w:p w14:paraId="31F2304D" w14:textId="77777777" w:rsidR="004D111F" w:rsidRPr="00F40522" w:rsidRDefault="00D01FE1" w:rsidP="004D111F">
            <w:pPr>
              <w:rPr>
                <w:rFonts w:ascii="Arial Narrow" w:hAnsi="Arial Narrow"/>
                <w:b/>
                <w:bCs/>
                <w:color w:val="17365D" w:themeColor="text2" w:themeShade="BF"/>
                <w:szCs w:val="22"/>
                <w:lang w:val="es-ES_tradnl"/>
              </w:rPr>
            </w:pPr>
            <w:r w:rsidRPr="00F40522">
              <w:rPr>
                <w:rFonts w:ascii="Arial Narrow" w:eastAsia="Arial Narrow" w:hAnsi="Arial Narrow"/>
                <w:color w:val="17365D"/>
                <w:szCs w:val="22"/>
                <w:lang w:val="es-ES_tradnl"/>
              </w:rPr>
              <w:t>Recursos de personal</w:t>
            </w:r>
          </w:p>
        </w:tc>
        <w:tc>
          <w:tcPr>
            <w:tcW w:w="2125" w:type="dxa"/>
            <w:shd w:val="clear" w:color="auto" w:fill="auto"/>
            <w:noWrap/>
            <w:vAlign w:val="center"/>
          </w:tcPr>
          <w:p w14:paraId="3333D5B0" w14:textId="77777777" w:rsidR="004D111F" w:rsidRPr="00F40522" w:rsidRDefault="00D01FE1" w:rsidP="004D111F">
            <w:pPr>
              <w:jc w:val="right"/>
              <w:rPr>
                <w:rFonts w:ascii="Arial Narrow" w:hAnsi="Arial Narrow"/>
                <w:bCs/>
                <w:color w:val="17365D" w:themeColor="text2" w:themeShade="BF"/>
                <w:szCs w:val="22"/>
                <w:lang w:val="es-ES_tradnl"/>
              </w:rPr>
            </w:pPr>
            <w:r w:rsidRPr="00F40522">
              <w:rPr>
                <w:rFonts w:ascii="Arial Narrow" w:hAnsi="Arial Narrow"/>
                <w:bCs/>
                <w:color w:val="17365D" w:themeColor="text2" w:themeShade="BF"/>
                <w:szCs w:val="22"/>
                <w:lang w:val="es-ES_tradnl"/>
              </w:rPr>
              <w:t>-</w:t>
            </w:r>
          </w:p>
        </w:tc>
        <w:tc>
          <w:tcPr>
            <w:tcW w:w="2127" w:type="dxa"/>
            <w:shd w:val="clear" w:color="auto" w:fill="auto"/>
            <w:noWrap/>
            <w:vAlign w:val="center"/>
          </w:tcPr>
          <w:p w14:paraId="66998100" w14:textId="77777777" w:rsidR="004D111F" w:rsidRPr="00F40522" w:rsidRDefault="00D01FE1" w:rsidP="004D111F">
            <w:pPr>
              <w:jc w:val="right"/>
              <w:rPr>
                <w:rFonts w:ascii="Arial Narrow" w:hAnsi="Arial Narrow"/>
                <w:bCs/>
                <w:color w:val="17365D" w:themeColor="text2" w:themeShade="BF"/>
                <w:szCs w:val="22"/>
                <w:lang w:val="es-ES_tradnl"/>
              </w:rPr>
            </w:pPr>
            <w:r w:rsidRPr="00F40522">
              <w:rPr>
                <w:rFonts w:ascii="Arial Narrow" w:hAnsi="Arial Narrow"/>
                <w:bCs/>
                <w:color w:val="17365D" w:themeColor="text2" w:themeShade="BF"/>
                <w:szCs w:val="22"/>
                <w:lang w:val="es-ES_tradnl"/>
              </w:rPr>
              <w:t>-</w:t>
            </w:r>
          </w:p>
        </w:tc>
        <w:tc>
          <w:tcPr>
            <w:tcW w:w="2125" w:type="dxa"/>
            <w:shd w:val="clear" w:color="auto" w:fill="auto"/>
            <w:noWrap/>
            <w:vAlign w:val="center"/>
          </w:tcPr>
          <w:p w14:paraId="29F6C274" w14:textId="77777777" w:rsidR="004D111F" w:rsidRPr="00F40522" w:rsidRDefault="00D01FE1" w:rsidP="004D111F">
            <w:pPr>
              <w:jc w:val="right"/>
              <w:rPr>
                <w:rFonts w:ascii="Arial Narrow" w:hAnsi="Arial Narrow"/>
                <w:bCs/>
                <w:color w:val="17365D" w:themeColor="text2" w:themeShade="BF"/>
                <w:szCs w:val="22"/>
                <w:lang w:val="es-ES_tradnl"/>
              </w:rPr>
            </w:pPr>
            <w:r w:rsidRPr="00F40522">
              <w:rPr>
                <w:rFonts w:ascii="Arial Narrow" w:hAnsi="Arial Narrow"/>
                <w:bCs/>
                <w:color w:val="17365D" w:themeColor="text2" w:themeShade="BF"/>
                <w:szCs w:val="22"/>
                <w:lang w:val="es-ES_tradnl"/>
              </w:rPr>
              <w:t>-</w:t>
            </w:r>
          </w:p>
        </w:tc>
      </w:tr>
      <w:tr w:rsidR="00685B14" w:rsidRPr="00F40522" w14:paraId="3A973920" w14:textId="77777777" w:rsidTr="00AD4C1B">
        <w:trPr>
          <w:trHeight w:val="560"/>
        </w:trPr>
        <w:tc>
          <w:tcPr>
            <w:tcW w:w="4141" w:type="dxa"/>
            <w:vMerge/>
            <w:vAlign w:val="center"/>
          </w:tcPr>
          <w:p w14:paraId="4F91F3BC" w14:textId="77777777" w:rsidR="004D111F" w:rsidRPr="00F40522" w:rsidRDefault="004D111F" w:rsidP="004D111F">
            <w:pPr>
              <w:rPr>
                <w:rFonts w:ascii="Arial Narrow" w:hAnsi="Arial Narrow"/>
                <w:color w:val="17365D" w:themeColor="text2" w:themeShade="BF"/>
                <w:szCs w:val="22"/>
                <w:lang w:val="es-ES_tradnl"/>
              </w:rPr>
            </w:pPr>
          </w:p>
        </w:tc>
        <w:tc>
          <w:tcPr>
            <w:tcW w:w="2971" w:type="dxa"/>
            <w:shd w:val="clear" w:color="auto" w:fill="auto"/>
            <w:noWrap/>
            <w:vAlign w:val="center"/>
          </w:tcPr>
          <w:p w14:paraId="2D40553B" w14:textId="77777777" w:rsidR="004D111F" w:rsidRPr="00F40522" w:rsidRDefault="00D01FE1" w:rsidP="004D111F">
            <w:pPr>
              <w:rPr>
                <w:rFonts w:ascii="Arial Narrow" w:hAnsi="Arial Narrow"/>
                <w:b/>
                <w:bCs/>
                <w:color w:val="17365D" w:themeColor="text2" w:themeShade="BF"/>
                <w:szCs w:val="22"/>
                <w:lang w:val="es-ES_tradnl"/>
              </w:rPr>
            </w:pPr>
            <w:r w:rsidRPr="00F40522">
              <w:rPr>
                <w:rFonts w:ascii="Arial Narrow" w:eastAsia="Arial Narrow" w:hAnsi="Arial Narrow"/>
                <w:color w:val="17365D"/>
                <w:szCs w:val="22"/>
                <w:lang w:val="es-ES_tradnl"/>
              </w:rPr>
              <w:t>Recursos no relativos a personal</w:t>
            </w:r>
          </w:p>
        </w:tc>
        <w:tc>
          <w:tcPr>
            <w:tcW w:w="2125" w:type="dxa"/>
            <w:shd w:val="clear" w:color="auto" w:fill="auto"/>
            <w:noWrap/>
            <w:vAlign w:val="center"/>
          </w:tcPr>
          <w:p w14:paraId="18127B6C" w14:textId="4390F1A4" w:rsidR="004D111F" w:rsidRPr="00F40522" w:rsidRDefault="00D01FE1" w:rsidP="004D111F">
            <w:pPr>
              <w:jc w:val="right"/>
              <w:rPr>
                <w:rFonts w:ascii="Arial Narrow" w:hAnsi="Arial Narrow"/>
                <w:bCs/>
                <w:color w:val="17365D" w:themeColor="text2" w:themeShade="BF"/>
                <w:szCs w:val="22"/>
                <w:lang w:val="es-ES_tradnl"/>
              </w:rPr>
            </w:pPr>
            <w:r w:rsidRPr="00F40522">
              <w:rPr>
                <w:rFonts w:ascii="Arial Narrow" w:eastAsia="Arial Narrow" w:hAnsi="Arial Narrow"/>
                <w:bCs/>
                <w:color w:val="17365D"/>
                <w:szCs w:val="22"/>
                <w:lang w:val="es-ES_tradnl"/>
              </w:rPr>
              <w:t>523</w:t>
            </w:r>
            <w:r w:rsidR="0030775D" w:rsidRPr="00F40522">
              <w:rPr>
                <w:rFonts w:ascii="Arial Narrow" w:eastAsia="Arial Narrow" w:hAnsi="Arial Narrow"/>
                <w:bCs/>
                <w:color w:val="17365D"/>
                <w:szCs w:val="22"/>
                <w:lang w:val="es-ES_tradnl"/>
              </w:rPr>
              <w:t> 3</w:t>
            </w:r>
            <w:r w:rsidRPr="00F40522">
              <w:rPr>
                <w:rFonts w:ascii="Arial Narrow" w:eastAsia="Arial Narrow" w:hAnsi="Arial Narrow"/>
                <w:bCs/>
                <w:color w:val="17365D"/>
                <w:szCs w:val="22"/>
                <w:lang w:val="es-ES_tradnl"/>
              </w:rPr>
              <w:t>00</w:t>
            </w:r>
          </w:p>
        </w:tc>
        <w:tc>
          <w:tcPr>
            <w:tcW w:w="2127" w:type="dxa"/>
            <w:shd w:val="clear" w:color="auto" w:fill="auto"/>
            <w:noWrap/>
            <w:vAlign w:val="center"/>
          </w:tcPr>
          <w:p w14:paraId="1815A08C" w14:textId="77777777" w:rsidR="004D111F" w:rsidRPr="00F40522" w:rsidRDefault="00D01FE1" w:rsidP="004D111F">
            <w:pPr>
              <w:jc w:val="right"/>
              <w:rPr>
                <w:rFonts w:ascii="Arial Narrow" w:hAnsi="Arial Narrow"/>
                <w:bCs/>
                <w:color w:val="17365D" w:themeColor="text2" w:themeShade="BF"/>
                <w:szCs w:val="22"/>
                <w:lang w:val="es-ES_tradnl"/>
              </w:rPr>
            </w:pPr>
            <w:r w:rsidRPr="00F40522">
              <w:rPr>
                <w:rFonts w:ascii="Arial Narrow" w:hAnsi="Arial Narrow"/>
                <w:bCs/>
                <w:color w:val="17365D" w:themeColor="text2" w:themeShade="BF"/>
                <w:szCs w:val="22"/>
                <w:lang w:val="es-ES_tradnl"/>
              </w:rPr>
              <w:t>-</w:t>
            </w:r>
          </w:p>
        </w:tc>
        <w:tc>
          <w:tcPr>
            <w:tcW w:w="2125" w:type="dxa"/>
            <w:shd w:val="clear" w:color="auto" w:fill="auto"/>
            <w:noWrap/>
            <w:vAlign w:val="center"/>
          </w:tcPr>
          <w:p w14:paraId="10BCEB30" w14:textId="77777777" w:rsidR="004D111F" w:rsidRPr="00F40522" w:rsidRDefault="00D01FE1" w:rsidP="004D111F">
            <w:pPr>
              <w:spacing w:line="360" w:lineRule="auto"/>
              <w:jc w:val="right"/>
              <w:rPr>
                <w:rFonts w:ascii="Arial Narrow" w:hAnsi="Arial Narrow"/>
                <w:bCs/>
                <w:color w:val="17365D" w:themeColor="text2" w:themeShade="BF"/>
                <w:szCs w:val="22"/>
                <w:lang w:val="es-ES_tradnl"/>
              </w:rPr>
            </w:pPr>
            <w:r w:rsidRPr="00F40522">
              <w:rPr>
                <w:rFonts w:ascii="Arial Narrow" w:eastAsia="Arial Narrow" w:hAnsi="Arial Narrow"/>
                <w:bCs/>
                <w:color w:val="17365D"/>
                <w:szCs w:val="22"/>
                <w:lang w:val="es-ES_tradnl"/>
              </w:rPr>
              <w:t>0 %</w:t>
            </w:r>
          </w:p>
        </w:tc>
      </w:tr>
      <w:tr w:rsidR="00685B14" w:rsidRPr="00F40522" w14:paraId="50ACB401" w14:textId="77777777" w:rsidTr="00AD4C1B">
        <w:trPr>
          <w:trHeight w:val="560"/>
        </w:trPr>
        <w:tc>
          <w:tcPr>
            <w:tcW w:w="4141" w:type="dxa"/>
            <w:vMerge/>
            <w:vAlign w:val="center"/>
          </w:tcPr>
          <w:p w14:paraId="56774C4D" w14:textId="77777777" w:rsidR="004D111F" w:rsidRPr="00F40522" w:rsidRDefault="004D111F" w:rsidP="004D111F">
            <w:pPr>
              <w:rPr>
                <w:rFonts w:ascii="Arial Narrow" w:hAnsi="Arial Narrow"/>
                <w:color w:val="17365D" w:themeColor="text2" w:themeShade="BF"/>
                <w:szCs w:val="22"/>
                <w:lang w:val="es-ES_tradnl"/>
              </w:rPr>
            </w:pPr>
          </w:p>
        </w:tc>
        <w:tc>
          <w:tcPr>
            <w:tcW w:w="2971" w:type="dxa"/>
            <w:shd w:val="clear" w:color="auto" w:fill="auto"/>
            <w:noWrap/>
            <w:vAlign w:val="center"/>
          </w:tcPr>
          <w:p w14:paraId="39B71158" w14:textId="77777777" w:rsidR="004D111F" w:rsidRPr="00F40522" w:rsidRDefault="00D01FE1" w:rsidP="004D111F">
            <w:pPr>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Total</w:t>
            </w:r>
          </w:p>
        </w:tc>
        <w:tc>
          <w:tcPr>
            <w:tcW w:w="2125" w:type="dxa"/>
            <w:shd w:val="clear" w:color="auto" w:fill="auto"/>
            <w:noWrap/>
            <w:vAlign w:val="center"/>
          </w:tcPr>
          <w:p w14:paraId="3F2141F9" w14:textId="66246F71" w:rsidR="004D111F" w:rsidRPr="00F40522" w:rsidRDefault="00D01FE1" w:rsidP="004D111F">
            <w:pPr>
              <w:jc w:val="right"/>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523</w:t>
            </w:r>
            <w:r w:rsidR="0030775D" w:rsidRPr="00F40522">
              <w:rPr>
                <w:rFonts w:ascii="Arial Narrow" w:eastAsia="Arial Narrow" w:hAnsi="Arial Narrow"/>
                <w:b/>
                <w:bCs/>
                <w:color w:val="17365D"/>
                <w:szCs w:val="22"/>
                <w:lang w:val="es-ES_tradnl"/>
              </w:rPr>
              <w:t> 3</w:t>
            </w:r>
            <w:r w:rsidRPr="00F40522">
              <w:rPr>
                <w:rFonts w:ascii="Arial Narrow" w:eastAsia="Arial Narrow" w:hAnsi="Arial Narrow"/>
                <w:b/>
                <w:bCs/>
                <w:color w:val="17365D"/>
                <w:szCs w:val="22"/>
                <w:lang w:val="es-ES_tradnl"/>
              </w:rPr>
              <w:t>00</w:t>
            </w:r>
          </w:p>
        </w:tc>
        <w:tc>
          <w:tcPr>
            <w:tcW w:w="2127" w:type="dxa"/>
            <w:shd w:val="clear" w:color="auto" w:fill="auto"/>
            <w:noWrap/>
            <w:vAlign w:val="center"/>
          </w:tcPr>
          <w:p w14:paraId="79ECC199" w14:textId="77777777" w:rsidR="004D111F" w:rsidRPr="00F40522" w:rsidRDefault="00D01FE1" w:rsidP="004D111F">
            <w:pPr>
              <w:jc w:val="right"/>
              <w:rPr>
                <w:rFonts w:ascii="Arial Narrow" w:hAnsi="Arial Narrow"/>
                <w:b/>
                <w:bCs/>
                <w:color w:val="17365D" w:themeColor="text2" w:themeShade="BF"/>
                <w:szCs w:val="22"/>
                <w:lang w:val="es-ES_tradnl"/>
              </w:rPr>
            </w:pPr>
            <w:r w:rsidRPr="00F40522">
              <w:rPr>
                <w:rFonts w:ascii="Arial Narrow" w:hAnsi="Arial Narrow"/>
                <w:b/>
                <w:bCs/>
                <w:color w:val="17365D" w:themeColor="text2" w:themeShade="BF"/>
                <w:szCs w:val="22"/>
                <w:lang w:val="es-ES_tradnl"/>
              </w:rPr>
              <w:t>-</w:t>
            </w:r>
          </w:p>
        </w:tc>
        <w:tc>
          <w:tcPr>
            <w:tcW w:w="2125" w:type="dxa"/>
            <w:shd w:val="clear" w:color="auto" w:fill="auto"/>
            <w:noWrap/>
            <w:vAlign w:val="center"/>
          </w:tcPr>
          <w:p w14:paraId="0ACC0A1D" w14:textId="77777777" w:rsidR="004D111F" w:rsidRPr="00F40522" w:rsidRDefault="00D01FE1" w:rsidP="004D111F">
            <w:pPr>
              <w:jc w:val="right"/>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0 %</w:t>
            </w:r>
          </w:p>
        </w:tc>
      </w:tr>
      <w:tr w:rsidR="00685B14" w:rsidRPr="00F40522" w14:paraId="031F7B7D" w14:textId="77777777" w:rsidTr="00952230">
        <w:trPr>
          <w:trHeight w:val="174"/>
        </w:trPr>
        <w:tc>
          <w:tcPr>
            <w:tcW w:w="13489" w:type="dxa"/>
            <w:gridSpan w:val="5"/>
            <w:shd w:val="clear" w:color="000000" w:fill="C7CFD8"/>
            <w:noWrap/>
            <w:vAlign w:val="center"/>
          </w:tcPr>
          <w:p w14:paraId="0C82706B" w14:textId="77777777" w:rsidR="004D111F" w:rsidRPr="00F40522" w:rsidRDefault="004D111F" w:rsidP="00952230">
            <w:pPr>
              <w:jc w:val="right"/>
              <w:rPr>
                <w:rFonts w:ascii="Arial Narrow" w:hAnsi="Arial Narrow"/>
                <w:b/>
                <w:bCs/>
                <w:color w:val="17365D" w:themeColor="text2" w:themeShade="BF"/>
                <w:szCs w:val="22"/>
                <w:lang w:val="es-ES_tradnl"/>
              </w:rPr>
            </w:pPr>
          </w:p>
        </w:tc>
      </w:tr>
      <w:tr w:rsidR="00685B14" w:rsidRPr="00F40522" w14:paraId="4B0DBA63" w14:textId="77777777" w:rsidTr="004D111F">
        <w:trPr>
          <w:trHeight w:val="570"/>
        </w:trPr>
        <w:tc>
          <w:tcPr>
            <w:tcW w:w="4141" w:type="dxa"/>
            <w:vMerge w:val="restart"/>
            <w:vAlign w:val="center"/>
          </w:tcPr>
          <w:p w14:paraId="69D109E1" w14:textId="77777777" w:rsidR="004D111F" w:rsidRPr="00F40522" w:rsidRDefault="00D01FE1" w:rsidP="004D111F">
            <w:pPr>
              <w:rPr>
                <w:rFonts w:ascii="Arial Narrow" w:hAnsi="Arial Narrow"/>
                <w:color w:val="17365D" w:themeColor="text2" w:themeShade="BF"/>
                <w:szCs w:val="22"/>
                <w:lang w:val="es-ES_tradnl"/>
              </w:rPr>
            </w:pPr>
            <w:r w:rsidRPr="00F40522">
              <w:rPr>
                <w:rFonts w:ascii="Arial Narrow" w:eastAsia="Arial Narrow" w:hAnsi="Arial Narrow"/>
                <w:b/>
                <w:bCs/>
                <w:color w:val="17365D"/>
                <w:szCs w:val="22"/>
                <w:lang w:val="es-ES_tradnl"/>
              </w:rPr>
              <w:t xml:space="preserve">Intensificación del uso de la propiedad intelectual para las aplicaciones móviles en el sector del </w:t>
            </w:r>
            <w:r w:rsidRPr="00F40522">
              <w:rPr>
                <w:rFonts w:ascii="Arial Narrow" w:eastAsia="Arial Narrow" w:hAnsi="Arial Narrow"/>
                <w:b/>
                <w:bCs/>
                <w:i/>
                <w:iCs/>
                <w:color w:val="17365D"/>
                <w:szCs w:val="22"/>
                <w:lang w:val="es-ES_tradnl"/>
              </w:rPr>
              <w:t>software</w:t>
            </w:r>
            <w:r w:rsidRPr="00F40522">
              <w:rPr>
                <w:rFonts w:ascii="Arial Narrow" w:eastAsia="Arial Narrow" w:hAnsi="Arial Narrow"/>
                <w:b/>
                <w:bCs/>
                <w:color w:val="17365D"/>
                <w:szCs w:val="22"/>
                <w:lang w:val="es-ES_tradnl"/>
              </w:rPr>
              <w:t xml:space="preserve"> - Fase II</w:t>
            </w:r>
          </w:p>
        </w:tc>
        <w:tc>
          <w:tcPr>
            <w:tcW w:w="2971" w:type="dxa"/>
            <w:shd w:val="clear" w:color="auto" w:fill="auto"/>
            <w:noWrap/>
            <w:vAlign w:val="center"/>
          </w:tcPr>
          <w:p w14:paraId="1374E1AC" w14:textId="77777777" w:rsidR="004D111F" w:rsidRPr="00F40522" w:rsidRDefault="00D01FE1" w:rsidP="004D111F">
            <w:pPr>
              <w:rPr>
                <w:rFonts w:ascii="Arial Narrow" w:hAnsi="Arial Narrow"/>
                <w:b/>
                <w:bCs/>
                <w:color w:val="17365D" w:themeColor="text2" w:themeShade="BF"/>
                <w:szCs w:val="22"/>
                <w:lang w:val="es-ES_tradnl"/>
              </w:rPr>
            </w:pPr>
            <w:r w:rsidRPr="00F40522">
              <w:rPr>
                <w:rFonts w:ascii="Arial Narrow" w:eastAsia="Arial Narrow" w:hAnsi="Arial Narrow"/>
                <w:color w:val="17365D"/>
                <w:szCs w:val="22"/>
                <w:lang w:val="es-ES_tradnl"/>
              </w:rPr>
              <w:t>Recursos de personal</w:t>
            </w:r>
          </w:p>
        </w:tc>
        <w:tc>
          <w:tcPr>
            <w:tcW w:w="2125" w:type="dxa"/>
            <w:shd w:val="clear" w:color="auto" w:fill="auto"/>
            <w:noWrap/>
            <w:vAlign w:val="center"/>
          </w:tcPr>
          <w:p w14:paraId="0602414E" w14:textId="77777777" w:rsidR="004D111F" w:rsidRPr="00F40522" w:rsidRDefault="00D01FE1" w:rsidP="004D111F">
            <w:pPr>
              <w:jc w:val="right"/>
              <w:rPr>
                <w:rFonts w:ascii="Arial Narrow" w:hAnsi="Arial Narrow"/>
                <w:b/>
                <w:bCs/>
                <w:color w:val="17365D" w:themeColor="text2" w:themeShade="BF"/>
                <w:szCs w:val="22"/>
                <w:lang w:val="es-ES_tradnl"/>
              </w:rPr>
            </w:pPr>
            <w:r w:rsidRPr="00F40522">
              <w:rPr>
                <w:rFonts w:ascii="Arial Narrow" w:hAnsi="Arial Narrow"/>
                <w:b/>
                <w:bCs/>
                <w:color w:val="17365D" w:themeColor="text2" w:themeShade="BF"/>
                <w:szCs w:val="22"/>
                <w:lang w:val="es-ES_tradnl"/>
              </w:rPr>
              <w:t>-</w:t>
            </w:r>
          </w:p>
        </w:tc>
        <w:tc>
          <w:tcPr>
            <w:tcW w:w="2127" w:type="dxa"/>
            <w:shd w:val="clear" w:color="auto" w:fill="auto"/>
            <w:noWrap/>
            <w:vAlign w:val="center"/>
          </w:tcPr>
          <w:p w14:paraId="1F8FFB32" w14:textId="77777777" w:rsidR="004D111F" w:rsidRPr="00F40522" w:rsidRDefault="00D01FE1" w:rsidP="004D111F">
            <w:pPr>
              <w:jc w:val="right"/>
              <w:rPr>
                <w:rFonts w:ascii="Arial Narrow" w:hAnsi="Arial Narrow"/>
                <w:b/>
                <w:bCs/>
                <w:color w:val="17365D" w:themeColor="text2" w:themeShade="BF"/>
                <w:szCs w:val="22"/>
                <w:lang w:val="es-ES_tradnl"/>
              </w:rPr>
            </w:pPr>
            <w:r w:rsidRPr="00F40522">
              <w:rPr>
                <w:rFonts w:ascii="Arial Narrow" w:hAnsi="Arial Narrow"/>
                <w:b/>
                <w:bCs/>
                <w:color w:val="17365D" w:themeColor="text2" w:themeShade="BF"/>
                <w:szCs w:val="22"/>
                <w:lang w:val="es-ES_tradnl"/>
              </w:rPr>
              <w:t>-</w:t>
            </w:r>
          </w:p>
        </w:tc>
        <w:tc>
          <w:tcPr>
            <w:tcW w:w="2125" w:type="dxa"/>
            <w:shd w:val="clear" w:color="auto" w:fill="auto"/>
            <w:noWrap/>
            <w:vAlign w:val="center"/>
          </w:tcPr>
          <w:p w14:paraId="71A466EE" w14:textId="77777777" w:rsidR="004D111F" w:rsidRPr="00F40522" w:rsidRDefault="00D01FE1" w:rsidP="004D111F">
            <w:pPr>
              <w:jc w:val="right"/>
              <w:rPr>
                <w:rFonts w:ascii="Arial Narrow" w:hAnsi="Arial Narrow"/>
                <w:b/>
                <w:bCs/>
                <w:color w:val="17365D" w:themeColor="text2" w:themeShade="BF"/>
                <w:szCs w:val="22"/>
                <w:lang w:val="es-ES_tradnl"/>
              </w:rPr>
            </w:pPr>
            <w:r w:rsidRPr="00F40522">
              <w:rPr>
                <w:rFonts w:ascii="Arial Narrow" w:hAnsi="Arial Narrow"/>
                <w:b/>
                <w:bCs/>
                <w:color w:val="17365D" w:themeColor="text2" w:themeShade="BF"/>
                <w:szCs w:val="22"/>
                <w:lang w:val="es-ES_tradnl"/>
              </w:rPr>
              <w:t>-</w:t>
            </w:r>
          </w:p>
        </w:tc>
      </w:tr>
      <w:tr w:rsidR="00685B14" w:rsidRPr="00F40522" w14:paraId="2E2FFA37" w14:textId="77777777" w:rsidTr="00AD4C1B">
        <w:trPr>
          <w:trHeight w:val="560"/>
        </w:trPr>
        <w:tc>
          <w:tcPr>
            <w:tcW w:w="4141" w:type="dxa"/>
            <w:vMerge/>
            <w:vAlign w:val="center"/>
          </w:tcPr>
          <w:p w14:paraId="68B4409A" w14:textId="77777777" w:rsidR="004D111F" w:rsidRPr="00F40522" w:rsidRDefault="004D111F" w:rsidP="004D111F">
            <w:pPr>
              <w:rPr>
                <w:rFonts w:ascii="Arial Narrow" w:hAnsi="Arial Narrow"/>
                <w:color w:val="17365D" w:themeColor="text2" w:themeShade="BF"/>
                <w:szCs w:val="22"/>
                <w:lang w:val="es-ES_tradnl"/>
              </w:rPr>
            </w:pPr>
          </w:p>
        </w:tc>
        <w:tc>
          <w:tcPr>
            <w:tcW w:w="2971" w:type="dxa"/>
            <w:shd w:val="clear" w:color="auto" w:fill="auto"/>
            <w:noWrap/>
            <w:vAlign w:val="center"/>
          </w:tcPr>
          <w:p w14:paraId="661F4F93" w14:textId="77777777" w:rsidR="004D111F" w:rsidRPr="00F40522" w:rsidRDefault="00D01FE1" w:rsidP="004D111F">
            <w:pPr>
              <w:rPr>
                <w:rFonts w:ascii="Arial Narrow" w:hAnsi="Arial Narrow"/>
                <w:b/>
                <w:bCs/>
                <w:color w:val="17365D" w:themeColor="text2" w:themeShade="BF"/>
                <w:szCs w:val="22"/>
                <w:lang w:val="es-ES_tradnl"/>
              </w:rPr>
            </w:pPr>
            <w:r w:rsidRPr="00F40522">
              <w:rPr>
                <w:rFonts w:ascii="Arial Narrow" w:eastAsia="Arial Narrow" w:hAnsi="Arial Narrow"/>
                <w:color w:val="17365D"/>
                <w:szCs w:val="22"/>
                <w:lang w:val="es-ES_tradnl"/>
              </w:rPr>
              <w:t>Recursos no relativos a personal</w:t>
            </w:r>
          </w:p>
        </w:tc>
        <w:tc>
          <w:tcPr>
            <w:tcW w:w="2125" w:type="dxa"/>
            <w:shd w:val="clear" w:color="auto" w:fill="auto"/>
            <w:noWrap/>
            <w:vAlign w:val="center"/>
          </w:tcPr>
          <w:p w14:paraId="5A3CAF5D" w14:textId="13CDF05F" w:rsidR="004D111F" w:rsidRPr="00F40522" w:rsidRDefault="00D01FE1" w:rsidP="004D111F">
            <w:pPr>
              <w:jc w:val="right"/>
              <w:rPr>
                <w:rFonts w:ascii="Arial Narrow" w:hAnsi="Arial Narrow"/>
                <w:bCs/>
                <w:color w:val="17365D" w:themeColor="text2" w:themeShade="BF"/>
                <w:szCs w:val="22"/>
                <w:lang w:val="es-ES_tradnl"/>
              </w:rPr>
            </w:pPr>
            <w:r w:rsidRPr="00F40522">
              <w:rPr>
                <w:rFonts w:ascii="Arial Narrow" w:eastAsia="Arial Narrow" w:hAnsi="Arial Narrow"/>
                <w:bCs/>
                <w:color w:val="17365D"/>
                <w:szCs w:val="22"/>
                <w:lang w:val="es-ES_tradnl"/>
              </w:rPr>
              <w:t>150</w:t>
            </w:r>
            <w:r w:rsidR="0030775D" w:rsidRPr="00F40522">
              <w:rPr>
                <w:rFonts w:ascii="Arial Narrow" w:eastAsia="Arial Narrow" w:hAnsi="Arial Narrow"/>
                <w:bCs/>
                <w:color w:val="17365D"/>
                <w:szCs w:val="22"/>
                <w:lang w:val="es-ES_tradnl"/>
              </w:rPr>
              <w:t> 0</w:t>
            </w:r>
            <w:r w:rsidRPr="00F40522">
              <w:rPr>
                <w:rFonts w:ascii="Arial Narrow" w:eastAsia="Arial Narrow" w:hAnsi="Arial Narrow"/>
                <w:bCs/>
                <w:color w:val="17365D"/>
                <w:szCs w:val="22"/>
                <w:lang w:val="es-ES_tradnl"/>
              </w:rPr>
              <w:t>00</w:t>
            </w:r>
          </w:p>
        </w:tc>
        <w:tc>
          <w:tcPr>
            <w:tcW w:w="2127" w:type="dxa"/>
            <w:shd w:val="clear" w:color="auto" w:fill="auto"/>
            <w:noWrap/>
            <w:vAlign w:val="center"/>
          </w:tcPr>
          <w:p w14:paraId="65207161" w14:textId="5C61BC1C" w:rsidR="004D111F" w:rsidRPr="00F40522" w:rsidRDefault="00D01FE1" w:rsidP="004D111F">
            <w:pPr>
              <w:jc w:val="right"/>
              <w:rPr>
                <w:rFonts w:ascii="Arial Narrow" w:hAnsi="Arial Narrow"/>
                <w:bCs/>
                <w:color w:val="17365D" w:themeColor="text2" w:themeShade="BF"/>
                <w:szCs w:val="22"/>
                <w:lang w:val="es-ES_tradnl"/>
              </w:rPr>
            </w:pPr>
            <w:r w:rsidRPr="00F40522">
              <w:rPr>
                <w:rFonts w:ascii="Arial Narrow" w:eastAsia="Arial Narrow" w:hAnsi="Arial Narrow"/>
                <w:bCs/>
                <w:color w:val="17365D"/>
                <w:szCs w:val="22"/>
                <w:lang w:val="es-ES_tradnl"/>
              </w:rPr>
              <w:t>2</w:t>
            </w:r>
            <w:r w:rsidR="0030775D" w:rsidRPr="00F40522">
              <w:rPr>
                <w:rFonts w:ascii="Arial Narrow" w:eastAsia="Arial Narrow" w:hAnsi="Arial Narrow"/>
                <w:bCs/>
                <w:color w:val="17365D"/>
                <w:szCs w:val="22"/>
                <w:lang w:val="es-ES_tradnl"/>
              </w:rPr>
              <w:t> 4</w:t>
            </w:r>
            <w:r w:rsidRPr="00F40522">
              <w:rPr>
                <w:rFonts w:ascii="Arial Narrow" w:eastAsia="Arial Narrow" w:hAnsi="Arial Narrow"/>
                <w:bCs/>
                <w:color w:val="17365D"/>
                <w:szCs w:val="22"/>
                <w:lang w:val="es-ES_tradnl"/>
              </w:rPr>
              <w:t>11</w:t>
            </w:r>
          </w:p>
        </w:tc>
        <w:tc>
          <w:tcPr>
            <w:tcW w:w="2125" w:type="dxa"/>
            <w:shd w:val="clear" w:color="auto" w:fill="auto"/>
            <w:noWrap/>
            <w:vAlign w:val="center"/>
          </w:tcPr>
          <w:p w14:paraId="28AA73FA" w14:textId="77777777" w:rsidR="004D111F" w:rsidRPr="00F40522" w:rsidRDefault="00D01FE1" w:rsidP="004D111F">
            <w:pPr>
              <w:jc w:val="right"/>
              <w:rPr>
                <w:rFonts w:ascii="Arial Narrow" w:hAnsi="Arial Narrow"/>
                <w:bCs/>
                <w:color w:val="17365D" w:themeColor="text2" w:themeShade="BF"/>
                <w:szCs w:val="22"/>
                <w:lang w:val="es-ES_tradnl"/>
              </w:rPr>
            </w:pPr>
            <w:r w:rsidRPr="00F40522">
              <w:rPr>
                <w:rFonts w:ascii="Arial Narrow" w:eastAsia="Arial Narrow" w:hAnsi="Arial Narrow"/>
                <w:bCs/>
                <w:color w:val="17365D"/>
                <w:szCs w:val="22"/>
                <w:lang w:val="es-ES_tradnl"/>
              </w:rPr>
              <w:t>2 %</w:t>
            </w:r>
          </w:p>
        </w:tc>
      </w:tr>
      <w:tr w:rsidR="00685B14" w:rsidRPr="00F40522" w14:paraId="2DC5F452" w14:textId="77777777" w:rsidTr="00AD4C1B">
        <w:trPr>
          <w:trHeight w:val="560"/>
        </w:trPr>
        <w:tc>
          <w:tcPr>
            <w:tcW w:w="4141" w:type="dxa"/>
            <w:vMerge/>
            <w:vAlign w:val="center"/>
          </w:tcPr>
          <w:p w14:paraId="019ED2E5" w14:textId="77777777" w:rsidR="004D111F" w:rsidRPr="00F40522" w:rsidRDefault="004D111F" w:rsidP="004D111F">
            <w:pPr>
              <w:rPr>
                <w:rFonts w:ascii="Arial Narrow" w:hAnsi="Arial Narrow"/>
                <w:color w:val="17365D" w:themeColor="text2" w:themeShade="BF"/>
                <w:szCs w:val="22"/>
                <w:lang w:val="es-ES_tradnl"/>
              </w:rPr>
            </w:pPr>
          </w:p>
        </w:tc>
        <w:tc>
          <w:tcPr>
            <w:tcW w:w="2971" w:type="dxa"/>
            <w:shd w:val="clear" w:color="auto" w:fill="auto"/>
            <w:noWrap/>
            <w:vAlign w:val="center"/>
          </w:tcPr>
          <w:p w14:paraId="450D5689" w14:textId="77777777" w:rsidR="004D111F" w:rsidRPr="00F40522" w:rsidRDefault="00D01FE1" w:rsidP="004D111F">
            <w:pPr>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Total</w:t>
            </w:r>
          </w:p>
        </w:tc>
        <w:tc>
          <w:tcPr>
            <w:tcW w:w="2125" w:type="dxa"/>
            <w:shd w:val="clear" w:color="auto" w:fill="auto"/>
            <w:noWrap/>
            <w:vAlign w:val="center"/>
          </w:tcPr>
          <w:p w14:paraId="2BBD9A37" w14:textId="1B70B1E9" w:rsidR="004D111F" w:rsidRPr="00F40522" w:rsidRDefault="00D01FE1" w:rsidP="004D111F">
            <w:pPr>
              <w:jc w:val="right"/>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150</w:t>
            </w:r>
            <w:r w:rsidR="0030775D" w:rsidRPr="00F40522">
              <w:rPr>
                <w:rFonts w:ascii="Arial Narrow" w:eastAsia="Arial Narrow" w:hAnsi="Arial Narrow"/>
                <w:b/>
                <w:bCs/>
                <w:color w:val="17365D"/>
                <w:szCs w:val="22"/>
                <w:lang w:val="es-ES_tradnl"/>
              </w:rPr>
              <w:t> 0</w:t>
            </w:r>
            <w:r w:rsidRPr="00F40522">
              <w:rPr>
                <w:rFonts w:ascii="Arial Narrow" w:eastAsia="Arial Narrow" w:hAnsi="Arial Narrow"/>
                <w:b/>
                <w:bCs/>
                <w:color w:val="17365D"/>
                <w:szCs w:val="22"/>
                <w:lang w:val="es-ES_tradnl"/>
              </w:rPr>
              <w:t>00</w:t>
            </w:r>
          </w:p>
        </w:tc>
        <w:tc>
          <w:tcPr>
            <w:tcW w:w="2127" w:type="dxa"/>
            <w:shd w:val="clear" w:color="auto" w:fill="auto"/>
            <w:noWrap/>
            <w:vAlign w:val="center"/>
          </w:tcPr>
          <w:p w14:paraId="23D20A1F" w14:textId="6DAEAFD4" w:rsidR="004D111F" w:rsidRPr="00F40522" w:rsidRDefault="00D01FE1" w:rsidP="004D111F">
            <w:pPr>
              <w:jc w:val="right"/>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2</w:t>
            </w:r>
            <w:r w:rsidR="0030775D" w:rsidRPr="00F40522">
              <w:rPr>
                <w:rFonts w:ascii="Arial Narrow" w:eastAsia="Arial Narrow" w:hAnsi="Arial Narrow"/>
                <w:b/>
                <w:bCs/>
                <w:color w:val="17365D"/>
                <w:szCs w:val="22"/>
                <w:lang w:val="es-ES_tradnl"/>
              </w:rPr>
              <w:t> 4</w:t>
            </w:r>
            <w:r w:rsidRPr="00F40522">
              <w:rPr>
                <w:rFonts w:ascii="Arial Narrow" w:eastAsia="Arial Narrow" w:hAnsi="Arial Narrow"/>
                <w:b/>
                <w:bCs/>
                <w:color w:val="17365D"/>
                <w:szCs w:val="22"/>
                <w:lang w:val="es-ES_tradnl"/>
              </w:rPr>
              <w:t>11</w:t>
            </w:r>
          </w:p>
        </w:tc>
        <w:tc>
          <w:tcPr>
            <w:tcW w:w="2125" w:type="dxa"/>
            <w:shd w:val="clear" w:color="auto" w:fill="auto"/>
            <w:noWrap/>
            <w:vAlign w:val="center"/>
          </w:tcPr>
          <w:p w14:paraId="4BDB0E71" w14:textId="77777777" w:rsidR="004D111F" w:rsidRPr="00F40522" w:rsidRDefault="00D01FE1" w:rsidP="004D111F">
            <w:pPr>
              <w:jc w:val="right"/>
              <w:rPr>
                <w:rFonts w:ascii="Arial Narrow" w:hAnsi="Arial Narrow"/>
                <w:b/>
                <w:bCs/>
                <w:color w:val="17365D" w:themeColor="text2" w:themeShade="BF"/>
                <w:szCs w:val="22"/>
                <w:lang w:val="es-ES_tradnl"/>
              </w:rPr>
            </w:pPr>
            <w:r w:rsidRPr="00F40522">
              <w:rPr>
                <w:rFonts w:ascii="Arial Narrow" w:eastAsia="Arial Narrow" w:hAnsi="Arial Narrow"/>
                <w:b/>
                <w:bCs/>
                <w:color w:val="17365D"/>
                <w:szCs w:val="22"/>
                <w:lang w:val="es-ES_tradnl"/>
              </w:rPr>
              <w:t>2 %</w:t>
            </w:r>
          </w:p>
        </w:tc>
      </w:tr>
    </w:tbl>
    <w:p w14:paraId="1E3ABD84" w14:textId="77777777" w:rsidR="000A7596" w:rsidRPr="00F40522" w:rsidRDefault="000A7596" w:rsidP="00E86206">
      <w:pPr>
        <w:tabs>
          <w:tab w:val="left" w:pos="6264"/>
        </w:tabs>
        <w:rPr>
          <w:lang w:val="es-ES_tradnl"/>
        </w:rPr>
      </w:pPr>
    </w:p>
    <w:p w14:paraId="31BD9E5F" w14:textId="2303A189" w:rsidR="000E42F9" w:rsidRPr="00F40522" w:rsidRDefault="00D01FE1" w:rsidP="006D44F7">
      <w:pPr>
        <w:ind w:left="9000"/>
        <w:rPr>
          <w:lang w:val="es-ES_tradnl"/>
        </w:rPr>
      </w:pPr>
      <w:r w:rsidRPr="00F40522">
        <w:rPr>
          <w:rFonts w:eastAsia="Arial"/>
          <w:szCs w:val="22"/>
          <w:lang w:val="es-ES_tradnl"/>
        </w:rPr>
        <w:t>[Fin del Anexo IX y del documento]</w:t>
      </w:r>
    </w:p>
    <w:sectPr w:rsidR="000E42F9" w:rsidRPr="00F40522" w:rsidSect="004D111F">
      <w:headerReference w:type="default" r:id="rId110"/>
      <w:headerReference w:type="first" r:id="rId111"/>
      <w:pgSz w:w="16840" w:h="11907" w:orient="landscape" w:code="9"/>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B9FF6" w14:textId="77777777" w:rsidR="00D01FE1" w:rsidRDefault="00D01FE1">
      <w:r>
        <w:separator/>
      </w:r>
    </w:p>
  </w:endnote>
  <w:endnote w:type="continuationSeparator" w:id="0">
    <w:p w14:paraId="273F9FCA" w14:textId="77777777" w:rsidR="00D01FE1" w:rsidRDefault="00D01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6585A" w14:textId="77777777" w:rsidR="001417B7" w:rsidRDefault="00141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B1A2D" w14:textId="77777777" w:rsidR="001417B7" w:rsidRDefault="001417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949A" w14:textId="77777777" w:rsidR="001417B7" w:rsidRDefault="001417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8AC0" w14:textId="77777777" w:rsidR="00D01FE1" w:rsidRDefault="00D01FE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DA64B" w14:textId="77777777" w:rsidR="00D01FE1" w:rsidRDefault="00D01FE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7CFD8" w14:textId="77777777" w:rsidR="00D01FE1" w:rsidRDefault="00D01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8E857" w14:textId="77777777" w:rsidR="00D01FE1" w:rsidRDefault="00D01FE1">
      <w:r>
        <w:separator/>
      </w:r>
    </w:p>
  </w:footnote>
  <w:footnote w:type="continuationSeparator" w:id="0">
    <w:p w14:paraId="45D88931" w14:textId="77777777" w:rsidR="00D01FE1" w:rsidRDefault="00D01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88BBA" w14:textId="77777777" w:rsidR="00D01FE1" w:rsidRDefault="00D01FE1" w:rsidP="00D317EA">
    <w:pPr>
      <w:pStyle w:val="Header"/>
      <w:jc w:val="right"/>
    </w:pPr>
    <w:r>
      <w:rPr>
        <w:rFonts w:eastAsia="Arial"/>
        <w:szCs w:val="22"/>
        <w:lang w:val="es-ES"/>
      </w:rPr>
      <w:t xml:space="preserve">CDIP/24/2 </w:t>
    </w:r>
  </w:p>
  <w:p w14:paraId="7FE54285" w14:textId="6E0A0571" w:rsidR="00D01FE1" w:rsidRDefault="00D01FE1" w:rsidP="00D317EA">
    <w:pPr>
      <w:pStyle w:val="Header"/>
      <w:jc w:val="right"/>
    </w:pPr>
    <w:r>
      <w:rPr>
        <w:rFonts w:eastAsia="Arial"/>
        <w:szCs w:val="22"/>
        <w:lang w:val="es-ES"/>
      </w:rPr>
      <w:t>página 2</w:t>
    </w:r>
    <w:sdt>
      <w:sdtPr>
        <w:rPr>
          <w:rFonts w:eastAsia="Arial"/>
          <w:szCs w:val="22"/>
          <w:lang w:val="es-ES"/>
        </w:rPr>
        <w:id w:val="1915587947"/>
        <w:docPartObj>
          <w:docPartGallery w:val="Page Numbers (Top of Page)"/>
          <w:docPartUnique/>
        </w:docPartObj>
      </w:sdtPr>
      <w:sdtEndPr>
        <w:rPr>
          <w:rFonts w:eastAsia="Times New Roman"/>
          <w:noProof/>
          <w:szCs w:val="20"/>
          <w:lang w:val="en-US"/>
        </w:rPr>
      </w:sdtEndPr>
      <w:sdtContent/>
    </w:sdt>
  </w:p>
  <w:p w14:paraId="1935F45C" w14:textId="77777777" w:rsidR="00D01FE1" w:rsidRDefault="00D01FE1" w:rsidP="00D317EA">
    <w:pPr>
      <w:pStyle w:val="Header"/>
      <w:jc w:val="right"/>
    </w:pPr>
  </w:p>
  <w:p w14:paraId="45EC33A1" w14:textId="77777777" w:rsidR="00D01FE1" w:rsidRPr="00EA1A2E" w:rsidRDefault="00D01FE1" w:rsidP="00D317EA">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9C4AE" w14:textId="77777777" w:rsidR="00D01FE1" w:rsidRDefault="00D01FE1" w:rsidP="00E37F0B">
    <w:pPr>
      <w:pStyle w:val="Header"/>
      <w:jc w:val="right"/>
      <w:rPr>
        <w:rStyle w:val="PageNumber"/>
      </w:rPr>
    </w:pPr>
    <w:r>
      <w:rPr>
        <w:rStyle w:val="PageNumber"/>
        <w:rFonts w:eastAsia="Arial"/>
        <w:szCs w:val="22"/>
        <w:lang w:val="es-ES"/>
      </w:rPr>
      <w:t>CDIP/31/3</w:t>
    </w:r>
  </w:p>
  <w:p w14:paraId="257B3535" w14:textId="357027EA" w:rsidR="00D01FE1" w:rsidRDefault="00D01FE1" w:rsidP="00B475E3">
    <w:pPr>
      <w:pStyle w:val="Header"/>
      <w:tabs>
        <w:tab w:val="clear" w:pos="4536"/>
        <w:tab w:val="clear" w:pos="9072"/>
      </w:tabs>
      <w:ind w:right="-19"/>
      <w:jc w:val="right"/>
    </w:pPr>
    <w:r>
      <w:rPr>
        <w:rFonts w:eastAsia="Arial"/>
        <w:szCs w:val="22"/>
        <w:lang w:val="es-ES"/>
      </w:rPr>
      <w:t>Anexo III, página </w:t>
    </w:r>
    <w:sdt>
      <w:sdtPr>
        <w:id w:val="77090473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707A4">
          <w:rPr>
            <w:noProof/>
          </w:rPr>
          <w:t>9</w:t>
        </w:r>
        <w:r>
          <w:rPr>
            <w:noProof/>
          </w:rPr>
          <w:fldChar w:fldCharType="end"/>
        </w:r>
      </w:sdtContent>
    </w:sdt>
    <w:sdt>
      <w:sdtPr>
        <w:rPr>
          <w:rFonts w:eastAsia="Arial"/>
          <w:szCs w:val="22"/>
          <w:lang w:val="es-ES"/>
        </w:rPr>
        <w:id w:val="580413706"/>
        <w:docPartObj>
          <w:docPartGallery w:val="Page Numbers (Top of Page)"/>
          <w:docPartUnique/>
        </w:docPartObj>
      </w:sdtPr>
      <w:sdtEndPr>
        <w:rPr>
          <w:rFonts w:eastAsia="Times New Roman"/>
          <w:noProof/>
          <w:szCs w:val="20"/>
          <w:lang w:val="en-US"/>
        </w:rPr>
      </w:sdtEndPr>
      <w:sdtContent/>
    </w:sdt>
  </w:p>
  <w:p w14:paraId="02B4FE9C" w14:textId="77777777" w:rsidR="00D01FE1" w:rsidRDefault="00D01FE1" w:rsidP="00EA1A2E">
    <w:pPr>
      <w:pStyle w:val="Header"/>
      <w:jc w:val="right"/>
      <w:rPr>
        <w:lang w:val="fr-CH"/>
      </w:rPr>
    </w:pPr>
  </w:p>
  <w:p w14:paraId="74985DAB" w14:textId="77777777" w:rsidR="00D01FE1" w:rsidRDefault="00D01FE1" w:rsidP="00EA1A2E">
    <w:pPr>
      <w:pStyle w:val="Header"/>
      <w:jc w:val="right"/>
      <w:rPr>
        <w:lang w:val="fr-CH"/>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EA94" w14:textId="77777777" w:rsidR="00D01FE1" w:rsidRDefault="00D01FE1" w:rsidP="00A84073">
    <w:pPr>
      <w:pStyle w:val="Header"/>
      <w:jc w:val="right"/>
      <w:rPr>
        <w:rStyle w:val="PageNumber"/>
      </w:rPr>
    </w:pPr>
    <w:r>
      <w:rPr>
        <w:rStyle w:val="PageNumber"/>
        <w:rFonts w:eastAsia="Arial"/>
        <w:szCs w:val="22"/>
        <w:lang w:val="es-ES"/>
      </w:rPr>
      <w:t>CDIP/31/3</w:t>
    </w:r>
  </w:p>
  <w:p w14:paraId="575BE02B" w14:textId="77777777" w:rsidR="00D01FE1" w:rsidRDefault="00D01FE1" w:rsidP="00EA1A2E">
    <w:pPr>
      <w:pStyle w:val="Header"/>
      <w:jc w:val="right"/>
      <w:rPr>
        <w:rStyle w:val="PageNumber"/>
      </w:rPr>
    </w:pPr>
    <w:r>
      <w:rPr>
        <w:rStyle w:val="PageNumber"/>
        <w:rFonts w:eastAsia="Arial"/>
        <w:szCs w:val="22"/>
        <w:lang w:val="es-ES"/>
      </w:rPr>
      <w:t>ANEXO III</w:t>
    </w:r>
  </w:p>
  <w:p w14:paraId="7AB3B87F" w14:textId="77777777" w:rsidR="00D01FE1" w:rsidRDefault="00D01FE1" w:rsidP="00EA1A2E">
    <w:pPr>
      <w:pStyle w:val="Header"/>
      <w:jc w:val="right"/>
      <w:rPr>
        <w:rStyle w:val="PageNumber"/>
      </w:rPr>
    </w:pPr>
  </w:p>
  <w:p w14:paraId="5BB9C909" w14:textId="77777777" w:rsidR="00D01FE1" w:rsidRDefault="00D01FE1" w:rsidP="00EA1A2E">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44830" w14:textId="77777777" w:rsidR="00D01FE1" w:rsidRDefault="00D01FE1" w:rsidP="00A84073">
    <w:pPr>
      <w:pStyle w:val="Header"/>
      <w:jc w:val="right"/>
      <w:rPr>
        <w:rStyle w:val="PageNumber"/>
      </w:rPr>
    </w:pPr>
    <w:r>
      <w:rPr>
        <w:rStyle w:val="PageNumber"/>
        <w:rFonts w:eastAsia="Arial"/>
        <w:szCs w:val="22"/>
        <w:lang w:val="es-ES"/>
      </w:rPr>
      <w:t>CDIP/31/3</w:t>
    </w:r>
  </w:p>
  <w:p w14:paraId="5212263D" w14:textId="534F0E26" w:rsidR="00D01FE1" w:rsidRDefault="003707A4" w:rsidP="00B475E3">
    <w:pPr>
      <w:pStyle w:val="Header"/>
      <w:tabs>
        <w:tab w:val="clear" w:pos="4536"/>
        <w:tab w:val="clear" w:pos="9072"/>
      </w:tabs>
      <w:ind w:right="-36"/>
      <w:jc w:val="right"/>
    </w:pPr>
    <w:r>
      <w:rPr>
        <w:rFonts w:eastAsia="Arial"/>
        <w:szCs w:val="22"/>
        <w:lang w:val="es-ES"/>
      </w:rPr>
      <w:t>Anexo III, página 10</w:t>
    </w:r>
  </w:p>
  <w:p w14:paraId="1D51DE79" w14:textId="77777777" w:rsidR="00D01FE1" w:rsidRDefault="00D01FE1" w:rsidP="00EA1A2E">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3EFD" w14:textId="77777777" w:rsidR="00D01FE1" w:rsidRPr="00475A21" w:rsidRDefault="00D01FE1" w:rsidP="00475A21">
    <w:pPr>
      <w:pStyle w:val="Header"/>
      <w:jc w:val="right"/>
      <w:rPr>
        <w:lang w:val="fr-CH"/>
      </w:rPr>
    </w:pPr>
    <w:r>
      <w:rPr>
        <w:rFonts w:eastAsia="Arial"/>
        <w:szCs w:val="22"/>
        <w:lang w:val="es-ES"/>
      </w:rPr>
      <w:t>CDIP/31/3</w:t>
    </w:r>
  </w:p>
  <w:p w14:paraId="29FE3CA3" w14:textId="17D7BA6A" w:rsidR="00D01FE1" w:rsidRDefault="00D01FE1" w:rsidP="00475A21">
    <w:pPr>
      <w:pStyle w:val="Header"/>
      <w:jc w:val="right"/>
      <w:rPr>
        <w:rStyle w:val="PageNumber"/>
      </w:rPr>
    </w:pPr>
    <w:r>
      <w:rPr>
        <w:rFonts w:eastAsia="Arial"/>
        <w:szCs w:val="22"/>
        <w:lang w:val="es-ES"/>
      </w:rPr>
      <w:t>Anexo IV, página </w:t>
    </w:r>
    <w:r w:rsidRPr="00547939">
      <w:rPr>
        <w:rStyle w:val="PageNumber"/>
      </w:rPr>
      <w:fldChar w:fldCharType="begin"/>
    </w:r>
    <w:r w:rsidRPr="00547939">
      <w:rPr>
        <w:rStyle w:val="PageNumber"/>
      </w:rPr>
      <w:instrText xml:space="preserve"> PAGE  \* Arabic  \* MERGEFORMAT </w:instrText>
    </w:r>
    <w:r w:rsidRPr="00547939">
      <w:rPr>
        <w:rStyle w:val="PageNumber"/>
      </w:rPr>
      <w:fldChar w:fldCharType="separate"/>
    </w:r>
    <w:r w:rsidR="003707A4">
      <w:rPr>
        <w:rStyle w:val="PageNumber"/>
        <w:noProof/>
      </w:rPr>
      <w:t>7</w:t>
    </w:r>
    <w:r w:rsidRPr="00547939">
      <w:rPr>
        <w:rStyle w:val="PageNumber"/>
      </w:rPr>
      <w:fldChar w:fldCharType="end"/>
    </w:r>
  </w:p>
  <w:p w14:paraId="1969130E" w14:textId="77777777" w:rsidR="00D01FE1" w:rsidRDefault="00D01FE1" w:rsidP="00475A21">
    <w:pPr>
      <w:pStyle w:val="Header"/>
      <w:jc w:val="right"/>
    </w:pPr>
  </w:p>
  <w:p w14:paraId="6F0CD1C1" w14:textId="77777777" w:rsidR="00D01FE1" w:rsidRPr="00B568E3" w:rsidRDefault="00D01FE1" w:rsidP="00475A21">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78AF3" w14:textId="77777777" w:rsidR="00D01FE1" w:rsidRDefault="00D01FE1" w:rsidP="00EA1A2E">
    <w:pPr>
      <w:pStyle w:val="Header"/>
      <w:jc w:val="right"/>
      <w:rPr>
        <w:rStyle w:val="PageNumber"/>
      </w:rPr>
    </w:pPr>
    <w:r>
      <w:rPr>
        <w:rStyle w:val="PageNumber"/>
        <w:rFonts w:eastAsia="Arial"/>
        <w:szCs w:val="22"/>
        <w:lang w:val="es-ES"/>
      </w:rPr>
      <w:t>CDIP/31/3</w:t>
    </w:r>
  </w:p>
  <w:p w14:paraId="5E8A5EFF" w14:textId="77777777" w:rsidR="00D01FE1" w:rsidRDefault="00D01FE1" w:rsidP="00EA1A2E">
    <w:pPr>
      <w:pStyle w:val="Header"/>
      <w:jc w:val="right"/>
      <w:rPr>
        <w:rStyle w:val="PageNumber"/>
      </w:rPr>
    </w:pPr>
    <w:r>
      <w:rPr>
        <w:rStyle w:val="PageNumber"/>
        <w:rFonts w:eastAsia="Arial"/>
        <w:szCs w:val="22"/>
        <w:lang w:val="es-ES"/>
      </w:rPr>
      <w:t>ANEXO IV</w:t>
    </w:r>
  </w:p>
  <w:p w14:paraId="7D6B4ADA" w14:textId="77777777" w:rsidR="00D01FE1" w:rsidRDefault="00D01FE1" w:rsidP="00EA1A2E">
    <w:pPr>
      <w:pStyle w:val="Header"/>
      <w:jc w:val="right"/>
    </w:pPr>
  </w:p>
  <w:p w14:paraId="182394D1" w14:textId="77777777" w:rsidR="00D01FE1" w:rsidRDefault="00D01FE1" w:rsidP="00EA1A2E">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92E1" w14:textId="77777777" w:rsidR="00D01FE1" w:rsidRPr="00475A21" w:rsidRDefault="00D01FE1" w:rsidP="00475A21">
    <w:pPr>
      <w:pStyle w:val="Header"/>
      <w:jc w:val="right"/>
      <w:rPr>
        <w:lang w:val="fr-CH"/>
      </w:rPr>
    </w:pPr>
    <w:r>
      <w:rPr>
        <w:rFonts w:eastAsia="Arial"/>
        <w:szCs w:val="22"/>
        <w:lang w:val="es-ES"/>
      </w:rPr>
      <w:t>CDIP/31/3</w:t>
    </w:r>
  </w:p>
  <w:p w14:paraId="0B788673" w14:textId="0057D9B8" w:rsidR="00D01FE1" w:rsidRDefault="00D01FE1" w:rsidP="00475A21">
    <w:pPr>
      <w:pStyle w:val="Header"/>
      <w:jc w:val="right"/>
      <w:rPr>
        <w:rStyle w:val="PageNumber"/>
      </w:rPr>
    </w:pPr>
    <w:r>
      <w:rPr>
        <w:rFonts w:eastAsia="Arial"/>
        <w:szCs w:val="22"/>
        <w:lang w:val="es-ES"/>
      </w:rPr>
      <w:t>Anexo V, página </w:t>
    </w:r>
    <w:r w:rsidRPr="00547939">
      <w:rPr>
        <w:rStyle w:val="PageNumber"/>
      </w:rPr>
      <w:fldChar w:fldCharType="begin"/>
    </w:r>
    <w:r w:rsidRPr="00547939">
      <w:rPr>
        <w:rStyle w:val="PageNumber"/>
      </w:rPr>
      <w:instrText xml:space="preserve"> PAGE  \* Arabic  \* MERGEFORMAT </w:instrText>
    </w:r>
    <w:r w:rsidRPr="00547939">
      <w:rPr>
        <w:rStyle w:val="PageNumber"/>
      </w:rPr>
      <w:fldChar w:fldCharType="separate"/>
    </w:r>
    <w:r w:rsidR="003707A4">
      <w:rPr>
        <w:rStyle w:val="PageNumber"/>
        <w:noProof/>
      </w:rPr>
      <w:t>4</w:t>
    </w:r>
    <w:r w:rsidRPr="00547939">
      <w:rPr>
        <w:rStyle w:val="PageNumber"/>
      </w:rPr>
      <w:fldChar w:fldCharType="end"/>
    </w:r>
  </w:p>
  <w:p w14:paraId="29CAB2E9" w14:textId="77777777" w:rsidR="00D01FE1" w:rsidRDefault="00D01FE1" w:rsidP="00475A21">
    <w:pPr>
      <w:pStyle w:val="Header"/>
      <w:jc w:val="right"/>
    </w:pPr>
  </w:p>
  <w:p w14:paraId="603E52E9" w14:textId="77777777" w:rsidR="00D01FE1" w:rsidRPr="00B568E3" w:rsidRDefault="00D01FE1" w:rsidP="00475A21">
    <w:pPr>
      <w:pStyle w:val="Heade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A078" w14:textId="77777777" w:rsidR="00D01FE1" w:rsidRDefault="00D01FE1" w:rsidP="00EA1A2E">
    <w:pPr>
      <w:pStyle w:val="Header"/>
      <w:jc w:val="right"/>
      <w:rPr>
        <w:rStyle w:val="PageNumber"/>
      </w:rPr>
    </w:pPr>
    <w:r>
      <w:rPr>
        <w:rStyle w:val="PageNumber"/>
        <w:rFonts w:eastAsia="Arial"/>
        <w:szCs w:val="22"/>
        <w:lang w:val="es-ES"/>
      </w:rPr>
      <w:t>CDIP/31/3</w:t>
    </w:r>
  </w:p>
  <w:p w14:paraId="2036F968" w14:textId="77777777" w:rsidR="00D01FE1" w:rsidRDefault="00D01FE1" w:rsidP="00EA1A2E">
    <w:pPr>
      <w:pStyle w:val="Header"/>
      <w:jc w:val="right"/>
      <w:rPr>
        <w:rStyle w:val="PageNumber"/>
      </w:rPr>
    </w:pPr>
    <w:r>
      <w:rPr>
        <w:rStyle w:val="PageNumber"/>
        <w:rFonts w:eastAsia="Arial"/>
        <w:szCs w:val="22"/>
        <w:lang w:val="es-ES"/>
      </w:rPr>
      <w:t>ANEXO V</w:t>
    </w:r>
  </w:p>
  <w:p w14:paraId="780ACE24" w14:textId="77777777" w:rsidR="00D01FE1" w:rsidRDefault="00D01FE1" w:rsidP="00EA1A2E">
    <w:pPr>
      <w:pStyle w:val="Header"/>
      <w:jc w:val="right"/>
      <w:rPr>
        <w:rStyle w:val="PageNumber"/>
      </w:rPr>
    </w:pPr>
  </w:p>
  <w:p w14:paraId="5193203B" w14:textId="77777777" w:rsidR="00D01FE1" w:rsidRDefault="00D01FE1" w:rsidP="00EA1A2E">
    <w:pPr>
      <w:pStyle w:val="Header"/>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4AD9E" w14:textId="77777777" w:rsidR="00D01FE1" w:rsidRDefault="00D01FE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A98AD" w14:textId="77777777" w:rsidR="00D01FE1" w:rsidRDefault="00D01FE1" w:rsidP="00BF151B">
    <w:pPr>
      <w:pStyle w:val="Header"/>
      <w:jc w:val="right"/>
      <w:rPr>
        <w:rStyle w:val="PageNumber"/>
      </w:rPr>
    </w:pPr>
    <w:r>
      <w:rPr>
        <w:rStyle w:val="PageNumber"/>
        <w:rFonts w:eastAsia="Arial"/>
        <w:szCs w:val="22"/>
        <w:lang w:val="es-ES"/>
      </w:rPr>
      <w:t>CDIP/31/3</w:t>
    </w:r>
  </w:p>
  <w:p w14:paraId="0A300C2D" w14:textId="48379A83" w:rsidR="00D01FE1" w:rsidRDefault="00D01FE1" w:rsidP="00BF151B">
    <w:pPr>
      <w:pStyle w:val="Header"/>
      <w:jc w:val="right"/>
    </w:pPr>
    <w:r>
      <w:rPr>
        <w:rStyle w:val="PageNumber"/>
        <w:rFonts w:eastAsia="Arial"/>
        <w:szCs w:val="22"/>
        <w:lang w:val="es-ES"/>
      </w:rPr>
      <w:t>Anexo VI, página </w:t>
    </w:r>
    <w:sdt>
      <w:sdtPr>
        <w:id w:val="192244866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707A4">
          <w:rPr>
            <w:noProof/>
          </w:rPr>
          <w:t>7</w:t>
        </w:r>
        <w:r>
          <w:rPr>
            <w:noProof/>
          </w:rPr>
          <w:fldChar w:fldCharType="end"/>
        </w:r>
      </w:sdtContent>
    </w:sdt>
  </w:p>
  <w:p w14:paraId="704FE067" w14:textId="77777777" w:rsidR="00D01FE1" w:rsidRDefault="00D01FE1" w:rsidP="00CF07C0">
    <w:pPr>
      <w:pStyle w:val="Header"/>
      <w:jc w:val="right"/>
      <w:rPr>
        <w:lang w:val="fr-CH"/>
      </w:rPr>
    </w:pPr>
  </w:p>
  <w:p w14:paraId="4360C940" w14:textId="77777777" w:rsidR="00D01FE1" w:rsidRPr="00475A21" w:rsidRDefault="00D01FE1" w:rsidP="00CF07C0">
    <w:pPr>
      <w:pStyle w:val="Header"/>
      <w:jc w:val="right"/>
      <w:rPr>
        <w:lang w:val="fr-CH"/>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D7DD" w14:textId="77777777" w:rsidR="00D01FE1" w:rsidRPr="00475A21" w:rsidRDefault="00D01FE1" w:rsidP="00B76722">
    <w:pPr>
      <w:pStyle w:val="Header"/>
      <w:jc w:val="right"/>
      <w:rPr>
        <w:lang w:val="fr-CH"/>
      </w:rPr>
    </w:pPr>
    <w:r>
      <w:rPr>
        <w:rFonts w:eastAsia="Arial"/>
        <w:szCs w:val="22"/>
        <w:lang w:val="es-ES"/>
      </w:rPr>
      <w:t>CDIP/31/3</w:t>
    </w:r>
  </w:p>
  <w:p w14:paraId="1EAA0B09" w14:textId="072149F2" w:rsidR="00D01FE1" w:rsidRDefault="00D01FE1" w:rsidP="00B76722">
    <w:pPr>
      <w:pStyle w:val="Header"/>
      <w:jc w:val="right"/>
      <w:rPr>
        <w:rStyle w:val="PageNumber"/>
      </w:rPr>
    </w:pPr>
    <w:r>
      <w:rPr>
        <w:rFonts w:eastAsia="Arial"/>
        <w:szCs w:val="22"/>
        <w:lang w:val="es-ES"/>
      </w:rPr>
      <w:t>ANEXO VI</w:t>
    </w:r>
  </w:p>
  <w:p w14:paraId="7C761243" w14:textId="77777777" w:rsidR="00D01FE1" w:rsidRDefault="00D01FE1">
    <w:pPr>
      <w:pStyle w:val="Header"/>
    </w:pPr>
  </w:p>
  <w:p w14:paraId="58A784CE" w14:textId="77777777" w:rsidR="00D01FE1" w:rsidRDefault="00D01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9820" w14:textId="77777777" w:rsidR="00D01FE1" w:rsidRDefault="00D01FE1" w:rsidP="00F77B7E">
    <w:pPr>
      <w:pStyle w:val="Header"/>
      <w:jc w:val="right"/>
      <w:rPr>
        <w:rStyle w:val="PageNumber"/>
      </w:rPr>
    </w:pPr>
    <w:r>
      <w:rPr>
        <w:rStyle w:val="PageNumber"/>
        <w:rFonts w:eastAsia="Arial"/>
        <w:szCs w:val="22"/>
        <w:lang w:val="es-ES"/>
      </w:rPr>
      <w:t>CDIP/31/3</w:t>
    </w:r>
  </w:p>
  <w:p w14:paraId="4B95E2C9" w14:textId="690E5CAD" w:rsidR="00D01FE1" w:rsidRDefault="00D01FE1" w:rsidP="00F77B7E">
    <w:pPr>
      <w:pStyle w:val="Header"/>
      <w:jc w:val="right"/>
      <w:rPr>
        <w:rStyle w:val="PageNumber"/>
      </w:rPr>
    </w:pPr>
    <w:r>
      <w:rPr>
        <w:rStyle w:val="PageNumber"/>
        <w:rFonts w:eastAsia="Arial"/>
        <w:szCs w:val="22"/>
        <w:lang w:val="es-ES"/>
      </w:rPr>
      <w:t>página 2</w:t>
    </w:r>
  </w:p>
  <w:p w14:paraId="502A06B8" w14:textId="77777777" w:rsidR="00D01FE1" w:rsidRDefault="00D01FE1" w:rsidP="00F77B7E">
    <w:pPr>
      <w:pStyle w:val="Header"/>
    </w:pPr>
  </w:p>
  <w:p w14:paraId="7750A88B" w14:textId="77777777" w:rsidR="00D01FE1" w:rsidRPr="00F77B7E" w:rsidRDefault="00D01FE1" w:rsidP="00F77B7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425E4" w14:textId="77777777" w:rsidR="00D01FE1" w:rsidRDefault="00D01FE1" w:rsidP="00D317EA">
    <w:pPr>
      <w:pStyle w:val="Header"/>
      <w:jc w:val="right"/>
    </w:pPr>
    <w:r>
      <w:rPr>
        <w:rFonts w:eastAsia="Arial"/>
        <w:szCs w:val="22"/>
        <w:lang w:val="es-ES"/>
      </w:rPr>
      <w:t>CDIP/24/2</w:t>
    </w:r>
  </w:p>
  <w:p w14:paraId="65CE82B4" w14:textId="222A3EB7" w:rsidR="00D01FE1" w:rsidRPr="00EA1A2E" w:rsidRDefault="00D01FE1" w:rsidP="00D317EA">
    <w:pPr>
      <w:pStyle w:val="Header"/>
      <w:jc w:val="right"/>
    </w:pPr>
    <w:r>
      <w:rPr>
        <w:rFonts w:eastAsia="Arial"/>
        <w:szCs w:val="22"/>
        <w:lang w:val="es-ES"/>
      </w:rPr>
      <w:t xml:space="preserve"> Anexo VI, página 97</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281C" w14:textId="77777777" w:rsidR="00D01FE1" w:rsidRDefault="00D01FE1" w:rsidP="00CF07C0">
    <w:pPr>
      <w:pStyle w:val="Header"/>
      <w:jc w:val="right"/>
      <w:rPr>
        <w:rStyle w:val="PageNumber"/>
      </w:rPr>
    </w:pPr>
    <w:r>
      <w:rPr>
        <w:rStyle w:val="PageNumber"/>
        <w:rFonts w:eastAsia="Arial"/>
        <w:szCs w:val="22"/>
        <w:lang w:val="es-ES"/>
      </w:rPr>
      <w:t>CDIP/31/2</w:t>
    </w:r>
  </w:p>
  <w:p w14:paraId="5CF2A338" w14:textId="2C9F8847" w:rsidR="00D01FE1" w:rsidRDefault="00D01FE1" w:rsidP="00CF07C0">
    <w:pPr>
      <w:pStyle w:val="Header"/>
      <w:jc w:val="right"/>
    </w:pPr>
    <w:r>
      <w:rPr>
        <w:rStyle w:val="PageNumber"/>
        <w:rFonts w:eastAsia="Arial"/>
        <w:szCs w:val="22"/>
        <w:lang w:val="es-ES"/>
      </w:rPr>
      <w:t>Anexo VI, página </w:t>
    </w:r>
    <w:r w:rsidR="003707A4">
      <w:rPr>
        <w:rStyle w:val="PageNumber"/>
        <w:rFonts w:eastAsia="Arial"/>
        <w:szCs w:val="22"/>
        <w:lang w:val="es-ES"/>
      </w:rPr>
      <w:t>9</w:t>
    </w:r>
    <w:sdt>
      <w:sdtPr>
        <w:rPr>
          <w:rStyle w:val="PageNumber"/>
          <w:rFonts w:eastAsia="Arial"/>
          <w:szCs w:val="22"/>
          <w:lang w:val="es-ES"/>
        </w:rPr>
        <w:id w:val="1531224073"/>
        <w:docPartObj>
          <w:docPartGallery w:val="Page Numbers (Top of Page)"/>
          <w:docPartUnique/>
        </w:docPartObj>
      </w:sdtPr>
      <w:sdtEndPr>
        <w:rPr>
          <w:rStyle w:val="DefaultParagraphFont"/>
          <w:rFonts w:eastAsia="Times New Roman"/>
          <w:noProof/>
          <w:szCs w:val="20"/>
          <w:lang w:val="en-US"/>
        </w:rPr>
      </w:sdtEndPr>
      <w:sdtContent/>
    </w:sdt>
  </w:p>
  <w:p w14:paraId="636C8E82" w14:textId="77777777" w:rsidR="00D01FE1" w:rsidRDefault="00D01FE1" w:rsidP="00CF07C0">
    <w:pPr>
      <w:pStyle w:val="Header"/>
      <w:jc w:val="right"/>
      <w:rPr>
        <w:lang w:val="fr-CH"/>
      </w:rPr>
    </w:pPr>
  </w:p>
  <w:p w14:paraId="56A3F208" w14:textId="77777777" w:rsidR="00D01FE1" w:rsidRPr="00475A21" w:rsidRDefault="00D01FE1" w:rsidP="00CF07C0">
    <w:pPr>
      <w:pStyle w:val="Header"/>
      <w:jc w:val="right"/>
      <w:rPr>
        <w:lang w:val="fr-CH"/>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220E" w14:textId="77777777" w:rsidR="00D01FE1" w:rsidRDefault="00D01FE1" w:rsidP="00C76C2B">
    <w:pPr>
      <w:pStyle w:val="Header"/>
      <w:jc w:val="right"/>
      <w:rPr>
        <w:rStyle w:val="PageNumber"/>
      </w:rPr>
    </w:pPr>
    <w:r>
      <w:rPr>
        <w:rStyle w:val="PageNumber"/>
        <w:rFonts w:eastAsia="Arial"/>
        <w:szCs w:val="22"/>
        <w:lang w:val="es-ES"/>
      </w:rPr>
      <w:t>CDIP/31/3</w:t>
    </w:r>
  </w:p>
  <w:p w14:paraId="54C23DCA" w14:textId="02019387" w:rsidR="00D01FE1" w:rsidRDefault="00D01FE1" w:rsidP="00C76C2B">
    <w:pPr>
      <w:pStyle w:val="Header"/>
      <w:jc w:val="right"/>
    </w:pPr>
    <w:r>
      <w:rPr>
        <w:rStyle w:val="PageNumber"/>
        <w:rFonts w:eastAsia="Arial"/>
        <w:szCs w:val="22"/>
        <w:lang w:val="es-ES"/>
      </w:rPr>
      <w:t>Anexo VI, página </w:t>
    </w:r>
    <w:r w:rsidR="003707A4">
      <w:rPr>
        <w:rStyle w:val="PageNumber"/>
        <w:rFonts w:eastAsia="Arial"/>
        <w:szCs w:val="22"/>
        <w:lang w:val="es-ES"/>
      </w:rPr>
      <w:t>8</w:t>
    </w:r>
    <w:sdt>
      <w:sdtPr>
        <w:rPr>
          <w:rStyle w:val="PageNumber"/>
          <w:rFonts w:eastAsia="Arial"/>
          <w:szCs w:val="22"/>
          <w:lang w:val="es-ES"/>
        </w:rPr>
        <w:id w:val="-239800363"/>
        <w:docPartObj>
          <w:docPartGallery w:val="Page Numbers (Top of Page)"/>
          <w:docPartUnique/>
        </w:docPartObj>
      </w:sdtPr>
      <w:sdtEndPr>
        <w:rPr>
          <w:rStyle w:val="DefaultParagraphFont"/>
          <w:rFonts w:eastAsia="Times New Roman"/>
          <w:noProof/>
          <w:szCs w:val="20"/>
          <w:lang w:val="en-US"/>
        </w:rPr>
      </w:sdtEndPr>
      <w:sdtContent/>
    </w:sdt>
  </w:p>
  <w:p w14:paraId="3AC94BE5" w14:textId="77777777" w:rsidR="00D01FE1" w:rsidRDefault="00D01FE1" w:rsidP="00797B5D">
    <w:pPr>
      <w:pStyle w:val="Header"/>
      <w:jc w:val="righ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19B45" w14:textId="77777777" w:rsidR="00D01FE1" w:rsidRDefault="00D01FE1" w:rsidP="00CF07C0">
    <w:pPr>
      <w:pStyle w:val="Header"/>
      <w:jc w:val="right"/>
      <w:rPr>
        <w:rStyle w:val="PageNumber"/>
      </w:rPr>
    </w:pPr>
    <w:r>
      <w:rPr>
        <w:rStyle w:val="PageNumber"/>
        <w:rFonts w:eastAsia="Arial"/>
        <w:szCs w:val="22"/>
        <w:lang w:val="es-ES"/>
      </w:rPr>
      <w:t>CDIP/31/3</w:t>
    </w:r>
  </w:p>
  <w:p w14:paraId="111E86A7" w14:textId="29B178C9" w:rsidR="00D01FE1" w:rsidRDefault="00D01FE1" w:rsidP="00CF07C0">
    <w:pPr>
      <w:pStyle w:val="Header"/>
      <w:jc w:val="right"/>
    </w:pPr>
    <w:r>
      <w:rPr>
        <w:rStyle w:val="PageNumber"/>
        <w:rFonts w:eastAsia="Arial"/>
        <w:szCs w:val="22"/>
        <w:lang w:val="es-ES"/>
      </w:rPr>
      <w:t>Anexo VII, página </w:t>
    </w:r>
    <w:sdt>
      <w:sdtPr>
        <w:id w:val="17475353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707A4">
          <w:rPr>
            <w:noProof/>
          </w:rPr>
          <w:t>5</w:t>
        </w:r>
        <w:r>
          <w:rPr>
            <w:noProof/>
          </w:rPr>
          <w:fldChar w:fldCharType="end"/>
        </w:r>
      </w:sdtContent>
    </w:sdt>
  </w:p>
  <w:p w14:paraId="5B206D50" w14:textId="77777777" w:rsidR="00D01FE1" w:rsidRDefault="00D01FE1" w:rsidP="00CF07C0">
    <w:pPr>
      <w:pStyle w:val="Header"/>
      <w:jc w:val="right"/>
      <w:rPr>
        <w:lang w:val="fr-CH"/>
      </w:rPr>
    </w:pPr>
  </w:p>
  <w:p w14:paraId="060E7C32" w14:textId="77777777" w:rsidR="00D01FE1" w:rsidRPr="00475A21" w:rsidRDefault="00D01FE1" w:rsidP="00CF07C0">
    <w:pPr>
      <w:pStyle w:val="Header"/>
      <w:jc w:val="right"/>
      <w:rPr>
        <w:lang w:val="fr-CH"/>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CA50" w14:textId="77777777" w:rsidR="00D01FE1" w:rsidRDefault="00D01FE1" w:rsidP="006C0761">
    <w:pPr>
      <w:pStyle w:val="Header"/>
      <w:jc w:val="right"/>
      <w:rPr>
        <w:rStyle w:val="PageNumber"/>
      </w:rPr>
    </w:pPr>
    <w:r>
      <w:rPr>
        <w:rStyle w:val="PageNumber"/>
        <w:rFonts w:eastAsia="Arial"/>
        <w:szCs w:val="22"/>
        <w:lang w:val="es-ES"/>
      </w:rPr>
      <w:t>CDIP/31/3</w:t>
    </w:r>
  </w:p>
  <w:p w14:paraId="682A4470" w14:textId="77777777" w:rsidR="00D01FE1" w:rsidRDefault="00D01FE1" w:rsidP="00797B5D">
    <w:pPr>
      <w:pStyle w:val="Header"/>
      <w:jc w:val="right"/>
      <w:rPr>
        <w:rStyle w:val="PageNumber"/>
      </w:rPr>
    </w:pPr>
    <w:r>
      <w:rPr>
        <w:rStyle w:val="PageNumber"/>
        <w:rFonts w:eastAsia="Arial"/>
        <w:szCs w:val="22"/>
        <w:lang w:val="es-ES"/>
      </w:rPr>
      <w:t>ANEXO VII</w:t>
    </w:r>
  </w:p>
  <w:p w14:paraId="389073AD" w14:textId="77777777" w:rsidR="00D01FE1" w:rsidRDefault="00D01FE1" w:rsidP="00797B5D">
    <w:pPr>
      <w:pStyle w:val="Header"/>
      <w:jc w:val="right"/>
    </w:pPr>
  </w:p>
  <w:p w14:paraId="18B27869" w14:textId="77777777" w:rsidR="00D01FE1" w:rsidRPr="00CF07C0" w:rsidRDefault="00D01FE1" w:rsidP="00CF07C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3431D" w14:textId="77777777" w:rsidR="00D01FE1" w:rsidRDefault="00D01FE1" w:rsidP="00CF07C0">
    <w:pPr>
      <w:pStyle w:val="Header"/>
      <w:jc w:val="right"/>
      <w:rPr>
        <w:rStyle w:val="PageNumber"/>
      </w:rPr>
    </w:pPr>
    <w:r>
      <w:rPr>
        <w:rStyle w:val="PageNumber"/>
        <w:rFonts w:eastAsia="Arial"/>
        <w:szCs w:val="22"/>
        <w:lang w:val="es-ES"/>
      </w:rPr>
      <w:t>CDIP/31/3</w:t>
    </w:r>
  </w:p>
  <w:p w14:paraId="2FC28674" w14:textId="69E895BF" w:rsidR="00D01FE1" w:rsidRDefault="00D01FE1" w:rsidP="00CF07C0">
    <w:pPr>
      <w:pStyle w:val="Header"/>
      <w:jc w:val="right"/>
    </w:pPr>
    <w:r>
      <w:rPr>
        <w:rStyle w:val="PageNumber"/>
        <w:rFonts w:eastAsia="Arial"/>
        <w:szCs w:val="22"/>
        <w:lang w:val="es-ES"/>
      </w:rPr>
      <w:t>Anexo VIII, página </w:t>
    </w:r>
    <w:sdt>
      <w:sdtPr>
        <w:id w:val="-7693150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707A4">
          <w:rPr>
            <w:noProof/>
          </w:rPr>
          <w:t>4</w:t>
        </w:r>
        <w:r>
          <w:rPr>
            <w:noProof/>
          </w:rPr>
          <w:fldChar w:fldCharType="end"/>
        </w:r>
      </w:sdtContent>
    </w:sdt>
    <w:sdt>
      <w:sdtPr>
        <w:rPr>
          <w:rStyle w:val="PageNumber"/>
          <w:rFonts w:eastAsia="Arial"/>
          <w:szCs w:val="22"/>
          <w:lang w:val="es-ES"/>
        </w:rPr>
        <w:id w:val="1872569479"/>
        <w:docPartObj>
          <w:docPartGallery w:val="Page Numbers (Top of Page)"/>
          <w:docPartUnique/>
        </w:docPartObj>
      </w:sdtPr>
      <w:sdtEndPr>
        <w:rPr>
          <w:rStyle w:val="DefaultParagraphFont"/>
          <w:rFonts w:eastAsia="Times New Roman"/>
          <w:noProof/>
          <w:szCs w:val="20"/>
          <w:lang w:val="en-US"/>
        </w:rPr>
      </w:sdtEndPr>
      <w:sdtContent/>
    </w:sdt>
  </w:p>
  <w:p w14:paraId="54ACDE97" w14:textId="77777777" w:rsidR="00D01FE1" w:rsidRDefault="00D01FE1" w:rsidP="00CF07C0">
    <w:pPr>
      <w:pStyle w:val="Header"/>
      <w:jc w:val="right"/>
      <w:rPr>
        <w:lang w:val="fr-CH"/>
      </w:rPr>
    </w:pPr>
  </w:p>
  <w:p w14:paraId="06E42784" w14:textId="77777777" w:rsidR="00D01FE1" w:rsidRPr="00475A21" w:rsidRDefault="00D01FE1" w:rsidP="00CF07C0">
    <w:pPr>
      <w:pStyle w:val="Header"/>
      <w:jc w:val="right"/>
      <w:rPr>
        <w:lang w:val="fr-CH"/>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B46AF" w14:textId="77777777" w:rsidR="00D01FE1" w:rsidRDefault="00D01FE1" w:rsidP="006C0761">
    <w:pPr>
      <w:pStyle w:val="Header"/>
      <w:jc w:val="right"/>
      <w:rPr>
        <w:rStyle w:val="PageNumber"/>
      </w:rPr>
    </w:pPr>
    <w:r>
      <w:rPr>
        <w:rStyle w:val="PageNumber"/>
        <w:rFonts w:eastAsia="Arial"/>
        <w:szCs w:val="22"/>
        <w:lang w:val="es-ES"/>
      </w:rPr>
      <w:t>CDIP/31/3</w:t>
    </w:r>
  </w:p>
  <w:p w14:paraId="29037188" w14:textId="77777777" w:rsidR="00D01FE1" w:rsidRDefault="00D01FE1" w:rsidP="00797B5D">
    <w:pPr>
      <w:pStyle w:val="Header"/>
      <w:jc w:val="right"/>
    </w:pPr>
    <w:r>
      <w:rPr>
        <w:rStyle w:val="PageNumber"/>
        <w:rFonts w:eastAsia="Arial"/>
        <w:szCs w:val="22"/>
        <w:lang w:val="es-ES"/>
      </w:rPr>
      <w:t>ANEXO VIII</w:t>
    </w:r>
  </w:p>
  <w:p w14:paraId="04272C9A" w14:textId="77777777" w:rsidR="00D01FE1" w:rsidRDefault="00D01FE1" w:rsidP="00CF07C0">
    <w:pPr>
      <w:pStyle w:val="Header"/>
    </w:pPr>
  </w:p>
  <w:p w14:paraId="6DE6BA47" w14:textId="77777777" w:rsidR="00D01FE1" w:rsidRPr="00CF07C0" w:rsidRDefault="00D01FE1" w:rsidP="00CF07C0">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4202" w14:textId="77777777" w:rsidR="00D01FE1" w:rsidRDefault="00D01FE1" w:rsidP="00CF07C0">
    <w:pPr>
      <w:pStyle w:val="Header"/>
      <w:jc w:val="right"/>
      <w:rPr>
        <w:rStyle w:val="PageNumber"/>
      </w:rPr>
    </w:pPr>
    <w:r>
      <w:rPr>
        <w:rStyle w:val="PageNumber"/>
        <w:rFonts w:eastAsia="Arial"/>
        <w:szCs w:val="22"/>
        <w:lang w:val="es-ES"/>
      </w:rPr>
      <w:t>CDIP/31/2</w:t>
    </w:r>
  </w:p>
  <w:p w14:paraId="540133F9" w14:textId="3E4BE794" w:rsidR="00D01FE1" w:rsidRDefault="00D01FE1" w:rsidP="00EA343F">
    <w:pPr>
      <w:pStyle w:val="Header"/>
      <w:jc w:val="right"/>
    </w:pPr>
    <w:r>
      <w:rPr>
        <w:rStyle w:val="PageNumber"/>
        <w:rFonts w:eastAsia="Arial"/>
        <w:szCs w:val="22"/>
        <w:lang w:val="es-ES"/>
      </w:rPr>
      <w:t>Anexo IX, página 7</w:t>
    </w:r>
  </w:p>
  <w:p w14:paraId="4D33AADA" w14:textId="77777777" w:rsidR="00D01FE1" w:rsidRDefault="00D01FE1" w:rsidP="00CF07C0">
    <w:pPr>
      <w:pStyle w:val="Header"/>
      <w:jc w:val="right"/>
      <w:rPr>
        <w:lang w:val="fr-CH"/>
      </w:rPr>
    </w:pPr>
  </w:p>
  <w:p w14:paraId="522E4D67" w14:textId="77777777" w:rsidR="00D01FE1" w:rsidRPr="00475A21" w:rsidRDefault="00D01FE1" w:rsidP="00CF07C0">
    <w:pPr>
      <w:pStyle w:val="Header"/>
      <w:jc w:val="right"/>
      <w:rPr>
        <w:lang w:val="fr-CH"/>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420A5" w14:textId="77777777" w:rsidR="00D01FE1" w:rsidRDefault="00D01FE1" w:rsidP="00584DB4">
    <w:pPr>
      <w:pStyle w:val="Header"/>
      <w:jc w:val="right"/>
      <w:rPr>
        <w:rStyle w:val="PageNumber"/>
      </w:rPr>
    </w:pPr>
    <w:r>
      <w:rPr>
        <w:rStyle w:val="PageNumber"/>
        <w:rFonts w:eastAsia="Arial"/>
        <w:szCs w:val="22"/>
        <w:lang w:val="es-ES"/>
      </w:rPr>
      <w:t>CDIP/31/3</w:t>
    </w:r>
  </w:p>
  <w:p w14:paraId="29554803" w14:textId="604C3CEF" w:rsidR="00D01FE1" w:rsidRDefault="00D01FE1" w:rsidP="00584DB4">
    <w:pPr>
      <w:pStyle w:val="Header"/>
      <w:jc w:val="right"/>
    </w:pPr>
    <w:r>
      <w:rPr>
        <w:rStyle w:val="PageNumber"/>
        <w:rFonts w:eastAsia="Arial"/>
        <w:szCs w:val="22"/>
        <w:lang w:val="es-ES"/>
      </w:rPr>
      <w:t>Anexo VIII, página 5</w:t>
    </w:r>
    <w:sdt>
      <w:sdtPr>
        <w:rPr>
          <w:rStyle w:val="PageNumber"/>
          <w:rFonts w:eastAsia="Arial"/>
          <w:szCs w:val="22"/>
          <w:lang w:val="es-ES"/>
        </w:rPr>
        <w:id w:val="171847236"/>
        <w:docPartObj>
          <w:docPartGallery w:val="Page Numbers (Top of Page)"/>
          <w:docPartUnique/>
        </w:docPartObj>
      </w:sdtPr>
      <w:sdtEndPr>
        <w:rPr>
          <w:rStyle w:val="DefaultParagraphFont"/>
          <w:rFonts w:eastAsia="Times New Roman"/>
          <w:noProof/>
          <w:szCs w:val="20"/>
          <w:lang w:val="en-US"/>
        </w:rPr>
      </w:sdtEndPr>
      <w:sdtContent/>
    </w:sdt>
  </w:p>
  <w:p w14:paraId="47B86E69" w14:textId="77777777" w:rsidR="00D01FE1" w:rsidRDefault="00D01FE1" w:rsidP="00C03B46">
    <w:pPr>
      <w:pStyle w:val="Header"/>
    </w:pPr>
  </w:p>
  <w:p w14:paraId="09708B63" w14:textId="77777777" w:rsidR="00D01FE1" w:rsidRPr="00C03B46" w:rsidRDefault="00D01FE1" w:rsidP="00C03B46">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329C" w14:textId="77777777" w:rsidR="00D01FE1" w:rsidRDefault="00D01FE1" w:rsidP="00CF07C0">
    <w:pPr>
      <w:pStyle w:val="Header"/>
      <w:jc w:val="right"/>
      <w:rPr>
        <w:rStyle w:val="PageNumber"/>
      </w:rPr>
    </w:pPr>
    <w:r>
      <w:rPr>
        <w:rStyle w:val="PageNumber"/>
        <w:rFonts w:eastAsia="Arial"/>
        <w:szCs w:val="22"/>
        <w:lang w:val="es-ES"/>
      </w:rPr>
      <w:t>CDIP/31/3</w:t>
    </w:r>
  </w:p>
  <w:p w14:paraId="090E55E7" w14:textId="766E4571" w:rsidR="00D01FE1" w:rsidRDefault="00D01FE1" w:rsidP="00EA343F">
    <w:pPr>
      <w:pStyle w:val="Header"/>
      <w:jc w:val="right"/>
    </w:pPr>
    <w:r>
      <w:rPr>
        <w:rStyle w:val="PageNumber"/>
        <w:rFonts w:eastAsia="Arial"/>
        <w:szCs w:val="22"/>
        <w:lang w:val="es-ES"/>
      </w:rPr>
      <w:t>Anexo IX, página </w:t>
    </w:r>
    <w:r w:rsidRPr="00547939">
      <w:rPr>
        <w:rStyle w:val="PageNumber"/>
      </w:rPr>
      <w:fldChar w:fldCharType="begin"/>
    </w:r>
    <w:r w:rsidRPr="00547939">
      <w:rPr>
        <w:rStyle w:val="PageNumber"/>
      </w:rPr>
      <w:instrText xml:space="preserve"> PAGE  \* Arabic  \* MERGEFORMAT </w:instrText>
    </w:r>
    <w:r w:rsidRPr="00547939">
      <w:rPr>
        <w:rStyle w:val="PageNumber"/>
      </w:rPr>
      <w:fldChar w:fldCharType="separate"/>
    </w:r>
    <w:r w:rsidR="003707A4">
      <w:rPr>
        <w:rStyle w:val="PageNumber"/>
        <w:noProof/>
      </w:rPr>
      <w:t>2</w:t>
    </w:r>
    <w:r w:rsidRPr="00547939">
      <w:rPr>
        <w:rStyle w:val="PageNumber"/>
      </w:rPr>
      <w:fldChar w:fldCharType="end"/>
    </w:r>
  </w:p>
  <w:p w14:paraId="0602407C" w14:textId="77777777" w:rsidR="00D01FE1" w:rsidRDefault="00D01FE1" w:rsidP="00CF07C0">
    <w:pPr>
      <w:pStyle w:val="Header"/>
      <w:jc w:val="right"/>
      <w:rPr>
        <w:lang w:val="fr-CH"/>
      </w:rPr>
    </w:pPr>
  </w:p>
  <w:p w14:paraId="1F70860D" w14:textId="77777777" w:rsidR="00D01FE1" w:rsidRPr="00475A21" w:rsidRDefault="00D01FE1" w:rsidP="00CF07C0">
    <w:pPr>
      <w:pStyle w:val="Heade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ECB72" w14:textId="77777777" w:rsidR="001417B7" w:rsidRDefault="001417B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05B1" w14:textId="77777777" w:rsidR="00D01FE1" w:rsidRDefault="00D01FE1" w:rsidP="00584DB4">
    <w:pPr>
      <w:pStyle w:val="Header"/>
      <w:jc w:val="right"/>
      <w:rPr>
        <w:rStyle w:val="PageNumber"/>
      </w:rPr>
    </w:pPr>
    <w:r>
      <w:rPr>
        <w:rStyle w:val="PageNumber"/>
        <w:rFonts w:eastAsia="Arial"/>
        <w:szCs w:val="22"/>
        <w:lang w:val="es-ES"/>
      </w:rPr>
      <w:t>CDIP/31/3</w:t>
    </w:r>
  </w:p>
  <w:p w14:paraId="3FA43F87" w14:textId="77777777" w:rsidR="00D01FE1" w:rsidRDefault="00D01FE1" w:rsidP="00584DB4">
    <w:pPr>
      <w:pStyle w:val="Header"/>
      <w:jc w:val="right"/>
      <w:rPr>
        <w:rStyle w:val="PageNumber"/>
      </w:rPr>
    </w:pPr>
    <w:r>
      <w:rPr>
        <w:rStyle w:val="PageNumber"/>
        <w:rFonts w:eastAsia="Arial"/>
        <w:szCs w:val="22"/>
        <w:lang w:val="es-ES"/>
      </w:rPr>
      <w:t>ANEXO IX</w:t>
    </w:r>
  </w:p>
  <w:p w14:paraId="1B25EAEC" w14:textId="77777777" w:rsidR="00D01FE1" w:rsidRDefault="00D01FE1" w:rsidP="00584DB4">
    <w:pPr>
      <w:pStyle w:val="Header"/>
      <w:jc w:val="right"/>
    </w:pPr>
  </w:p>
  <w:p w14:paraId="18B22126" w14:textId="77777777" w:rsidR="00D01FE1" w:rsidRPr="00C03B46" w:rsidRDefault="00D01FE1" w:rsidP="00C03B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C7E36" w14:textId="77777777" w:rsidR="00D01FE1" w:rsidRDefault="00D01FE1" w:rsidP="00F45319">
    <w:pPr>
      <w:pStyle w:val="Header"/>
      <w:jc w:val="right"/>
      <w:rPr>
        <w:rStyle w:val="PageNumber"/>
      </w:rPr>
    </w:pPr>
    <w:r>
      <w:rPr>
        <w:rStyle w:val="PageNumber"/>
        <w:rFonts w:eastAsia="Arial"/>
        <w:szCs w:val="22"/>
        <w:lang w:val="es-ES"/>
      </w:rPr>
      <w:t>CDIP/31/3</w:t>
    </w:r>
  </w:p>
  <w:p w14:paraId="2C82C565" w14:textId="4F0EFEE4" w:rsidR="00D01FE1" w:rsidRPr="0030775D" w:rsidRDefault="00D01FE1" w:rsidP="00F45319">
    <w:pPr>
      <w:pStyle w:val="Header"/>
      <w:jc w:val="right"/>
      <w:rPr>
        <w:lang w:val="es-ES"/>
      </w:rPr>
    </w:pPr>
    <w:r w:rsidRPr="0030775D">
      <w:rPr>
        <w:rStyle w:val="PageNumber"/>
        <w:lang w:val="es-ES"/>
      </w:rPr>
      <w:t>Anexo I, página</w:t>
    </w:r>
    <w:r w:rsidRPr="0030775D">
      <w:rPr>
        <w:lang w:val="es-ES"/>
      </w:rPr>
      <w:t> </w:t>
    </w:r>
    <w:sdt>
      <w:sdtPr>
        <w:rPr>
          <w:lang w:val="es-ES"/>
        </w:rPr>
        <w:id w:val="1886437859"/>
        <w:docPartObj>
          <w:docPartGallery w:val="Page Numbers (Top of Page)"/>
          <w:docPartUnique/>
        </w:docPartObj>
      </w:sdtPr>
      <w:sdtEndPr>
        <w:rPr>
          <w:noProof/>
        </w:rPr>
      </w:sdtEndPr>
      <w:sdtContent>
        <w:r w:rsidRPr="0030775D">
          <w:rPr>
            <w:lang w:val="es-ES"/>
          </w:rPr>
          <w:fldChar w:fldCharType="begin"/>
        </w:r>
        <w:r w:rsidRPr="0030775D">
          <w:rPr>
            <w:lang w:val="es-ES"/>
          </w:rPr>
          <w:instrText xml:space="preserve"> PAGE   \* MERGEFORMAT </w:instrText>
        </w:r>
        <w:r w:rsidRPr="0030775D">
          <w:rPr>
            <w:lang w:val="es-ES"/>
          </w:rPr>
          <w:fldChar w:fldCharType="separate"/>
        </w:r>
        <w:r w:rsidR="003707A4">
          <w:rPr>
            <w:noProof/>
            <w:lang w:val="es-ES"/>
          </w:rPr>
          <w:t>9</w:t>
        </w:r>
        <w:r w:rsidRPr="0030775D">
          <w:rPr>
            <w:noProof/>
            <w:lang w:val="es-ES"/>
          </w:rPr>
          <w:fldChar w:fldCharType="end"/>
        </w:r>
      </w:sdtContent>
    </w:sdt>
    <w:sdt>
      <w:sdtPr>
        <w:rPr>
          <w:rStyle w:val="PageNumber"/>
          <w:rFonts w:eastAsia="Arial"/>
          <w:szCs w:val="22"/>
          <w:lang w:val="es-ES"/>
        </w:rPr>
        <w:id w:val="374051884"/>
        <w:docPartObj>
          <w:docPartGallery w:val="Page Numbers (Top of Page)"/>
          <w:docPartUnique/>
        </w:docPartObj>
      </w:sdtPr>
      <w:sdtEndPr>
        <w:rPr>
          <w:rStyle w:val="DefaultParagraphFont"/>
          <w:rFonts w:eastAsia="Times New Roman"/>
          <w:noProof/>
          <w:szCs w:val="20"/>
        </w:rPr>
      </w:sdtEndPr>
      <w:sdtContent/>
    </w:sdt>
  </w:p>
  <w:p w14:paraId="2FDB7D33" w14:textId="77777777" w:rsidR="00D01FE1" w:rsidRDefault="00D01FE1" w:rsidP="00F77B7E">
    <w:pPr>
      <w:pStyle w:val="Header"/>
    </w:pPr>
  </w:p>
  <w:p w14:paraId="125EC846" w14:textId="77777777" w:rsidR="00D01FE1" w:rsidRPr="00F77B7E" w:rsidRDefault="00D01FE1" w:rsidP="00F77B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F30F" w14:textId="77777777" w:rsidR="00D01FE1" w:rsidRDefault="00D01FE1" w:rsidP="006A73A8">
    <w:pPr>
      <w:pStyle w:val="Header"/>
      <w:jc w:val="right"/>
      <w:rPr>
        <w:rStyle w:val="PageNumber"/>
      </w:rPr>
    </w:pPr>
    <w:r>
      <w:rPr>
        <w:rStyle w:val="PageNumber"/>
        <w:rFonts w:eastAsia="Arial"/>
        <w:szCs w:val="22"/>
        <w:lang w:val="es-ES"/>
      </w:rPr>
      <w:t>CDIP/31/3</w:t>
    </w:r>
  </w:p>
  <w:p w14:paraId="188D2C4A" w14:textId="77777777" w:rsidR="00D01FE1" w:rsidRDefault="00D01FE1" w:rsidP="00EA1A2E">
    <w:pPr>
      <w:pStyle w:val="Header"/>
      <w:jc w:val="right"/>
      <w:rPr>
        <w:rStyle w:val="PageNumber"/>
      </w:rPr>
    </w:pPr>
    <w:r>
      <w:rPr>
        <w:rStyle w:val="PageNumber"/>
        <w:rFonts w:eastAsia="Arial"/>
        <w:szCs w:val="22"/>
        <w:lang w:val="es-ES"/>
      </w:rPr>
      <w:t>ANEXO I</w:t>
    </w:r>
  </w:p>
  <w:p w14:paraId="7AE8E24E" w14:textId="77777777" w:rsidR="00D01FE1" w:rsidRDefault="00D01FE1" w:rsidP="00EA1A2E">
    <w:pPr>
      <w:pStyle w:val="Header"/>
      <w:jc w:val="right"/>
      <w:rPr>
        <w:rStyle w:val="PageNumber"/>
      </w:rPr>
    </w:pPr>
  </w:p>
  <w:p w14:paraId="533EB8DB" w14:textId="77777777" w:rsidR="00D01FE1" w:rsidRDefault="00D01FE1" w:rsidP="00EA1A2E">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8B6E7" w14:textId="77777777" w:rsidR="00D01FE1" w:rsidRDefault="00D01FE1" w:rsidP="00D317EA">
    <w:pPr>
      <w:pStyle w:val="Header"/>
      <w:jc w:val="right"/>
    </w:pPr>
    <w:r>
      <w:rPr>
        <w:rFonts w:eastAsia="Arial"/>
        <w:szCs w:val="22"/>
        <w:lang w:val="es-ES"/>
      </w:rPr>
      <w:t>CDIP/24/2</w:t>
    </w:r>
  </w:p>
  <w:p w14:paraId="504D7A55" w14:textId="21DE2559" w:rsidR="00D01FE1" w:rsidRDefault="00D01FE1" w:rsidP="00D317EA">
    <w:pPr>
      <w:pStyle w:val="Header"/>
      <w:jc w:val="right"/>
    </w:pPr>
    <w:r>
      <w:rPr>
        <w:rFonts w:eastAsia="Arial"/>
        <w:szCs w:val="22"/>
        <w:lang w:val="es-ES"/>
      </w:rPr>
      <w:t xml:space="preserve"> Anexo II, página 7</w:t>
    </w:r>
  </w:p>
  <w:p w14:paraId="475AF47B" w14:textId="77777777" w:rsidR="00D01FE1" w:rsidRDefault="00D01FE1" w:rsidP="00D317EA">
    <w:pPr>
      <w:pStyle w:val="Header"/>
      <w:jc w:val="right"/>
    </w:pPr>
  </w:p>
  <w:p w14:paraId="0761F837" w14:textId="77777777" w:rsidR="00D01FE1" w:rsidRPr="00EA1A2E" w:rsidRDefault="00D01FE1" w:rsidP="00D317EA">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8B707" w14:textId="77777777" w:rsidR="00D01FE1" w:rsidRPr="00475A21" w:rsidRDefault="00D01FE1" w:rsidP="00AC7D33">
    <w:pPr>
      <w:pStyle w:val="Header"/>
      <w:jc w:val="right"/>
      <w:rPr>
        <w:lang w:val="fr-CH"/>
      </w:rPr>
    </w:pPr>
    <w:r>
      <w:rPr>
        <w:rFonts w:eastAsia="Arial"/>
        <w:szCs w:val="22"/>
        <w:lang w:val="es-ES"/>
      </w:rPr>
      <w:t>CDIP/24/2</w:t>
    </w:r>
  </w:p>
  <w:p w14:paraId="38D269DA" w14:textId="77777777" w:rsidR="00D01FE1" w:rsidRPr="00AC7D33" w:rsidRDefault="00D01FE1" w:rsidP="00AC7D33">
    <w:pPr>
      <w:pStyle w:val="Header"/>
      <w:jc w:val="right"/>
      <w:rPr>
        <w:caps/>
      </w:rPr>
    </w:pPr>
    <w:r>
      <w:rPr>
        <w:rFonts w:eastAsia="Arial"/>
        <w:szCs w:val="22"/>
        <w:lang w:val="es-ES"/>
      </w:rPr>
      <w:t xml:space="preserve"> </w:t>
    </w:r>
    <w:r>
      <w:rPr>
        <w:rFonts w:eastAsia="Arial"/>
        <w:caps/>
        <w:szCs w:val="22"/>
        <w:lang w:val="es-ES"/>
      </w:rPr>
      <w:t>ANEXO II</w:t>
    </w:r>
  </w:p>
  <w:p w14:paraId="7B338FA8" w14:textId="77777777" w:rsidR="00D01FE1" w:rsidRDefault="00D01FE1" w:rsidP="00EA1A2E">
    <w:pPr>
      <w:pStyle w:val="Header"/>
      <w:jc w:val="right"/>
      <w:rPr>
        <w:lang w:val="fr-CH"/>
      </w:rPr>
    </w:pPr>
  </w:p>
  <w:p w14:paraId="041B1A78" w14:textId="77777777" w:rsidR="00D01FE1" w:rsidRDefault="00D01FE1" w:rsidP="00EA1A2E">
    <w:pPr>
      <w:pStyle w:val="Header"/>
      <w:jc w:val="right"/>
      <w:rPr>
        <w:lang w:val="fr-CH"/>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0E25" w14:textId="77777777" w:rsidR="00D01FE1" w:rsidRPr="00475A21" w:rsidRDefault="00D01FE1" w:rsidP="00AC7D33">
    <w:pPr>
      <w:pStyle w:val="Header"/>
      <w:jc w:val="right"/>
      <w:rPr>
        <w:lang w:val="fr-CH"/>
      </w:rPr>
    </w:pPr>
    <w:r>
      <w:rPr>
        <w:rFonts w:eastAsia="Arial"/>
        <w:szCs w:val="22"/>
        <w:lang w:val="es-ES"/>
      </w:rPr>
      <w:t>CDIP/31/3</w:t>
    </w:r>
  </w:p>
  <w:p w14:paraId="5BF070F0" w14:textId="05028CE8" w:rsidR="00D01FE1" w:rsidRDefault="00D01FE1" w:rsidP="002A2B36">
    <w:pPr>
      <w:pStyle w:val="Header"/>
      <w:tabs>
        <w:tab w:val="clear" w:pos="4536"/>
        <w:tab w:val="clear" w:pos="9072"/>
        <w:tab w:val="left" w:pos="8820"/>
      </w:tabs>
      <w:ind w:right="-19"/>
      <w:jc w:val="right"/>
    </w:pPr>
    <w:r>
      <w:rPr>
        <w:rFonts w:eastAsia="Arial"/>
        <w:szCs w:val="22"/>
        <w:lang w:val="es-ES"/>
      </w:rPr>
      <w:t>Anexo II, página </w:t>
    </w:r>
    <w:sdt>
      <w:sdtPr>
        <w:id w:val="5044813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707A4">
          <w:rPr>
            <w:noProof/>
          </w:rPr>
          <w:t>5</w:t>
        </w:r>
        <w:r>
          <w:rPr>
            <w:noProof/>
          </w:rPr>
          <w:fldChar w:fldCharType="end"/>
        </w:r>
      </w:sdtContent>
    </w:sdt>
  </w:p>
  <w:p w14:paraId="32299CAD" w14:textId="77777777" w:rsidR="00D01FE1" w:rsidRDefault="00D01FE1" w:rsidP="00445068">
    <w:pPr>
      <w:jc w:val="right"/>
    </w:pPr>
  </w:p>
  <w:p w14:paraId="016C6B7F" w14:textId="77777777" w:rsidR="00D01FE1" w:rsidRPr="00445068" w:rsidRDefault="00D01FE1" w:rsidP="00445068">
    <w:pPr>
      <w:jc w:val="right"/>
      <w:rPr>
        <w:lang w:val="fr-CH"/>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D38F" w14:textId="77777777" w:rsidR="00D01FE1" w:rsidRDefault="00D01FE1" w:rsidP="00A84073">
    <w:pPr>
      <w:pStyle w:val="Header"/>
      <w:jc w:val="right"/>
      <w:rPr>
        <w:rStyle w:val="PageNumber"/>
      </w:rPr>
    </w:pPr>
    <w:r>
      <w:rPr>
        <w:rStyle w:val="PageNumber"/>
        <w:rFonts w:eastAsia="Arial"/>
        <w:szCs w:val="22"/>
        <w:lang w:val="es-ES"/>
      </w:rPr>
      <w:t>CDIP/31/3</w:t>
    </w:r>
  </w:p>
  <w:p w14:paraId="2156F10A" w14:textId="77777777" w:rsidR="00D01FE1" w:rsidRDefault="00D01FE1" w:rsidP="00EA1A2E">
    <w:pPr>
      <w:pStyle w:val="Header"/>
      <w:jc w:val="right"/>
      <w:rPr>
        <w:rStyle w:val="PageNumber"/>
      </w:rPr>
    </w:pPr>
    <w:r>
      <w:rPr>
        <w:rStyle w:val="PageNumber"/>
        <w:rFonts w:eastAsia="Arial"/>
        <w:szCs w:val="22"/>
        <w:lang w:val="es-ES"/>
      </w:rPr>
      <w:t>ANEXO II</w:t>
    </w:r>
  </w:p>
  <w:p w14:paraId="1F69C92D" w14:textId="77777777" w:rsidR="00D01FE1" w:rsidRDefault="00D01FE1" w:rsidP="00EA1A2E">
    <w:pPr>
      <w:pStyle w:val="Header"/>
      <w:jc w:val="right"/>
      <w:rPr>
        <w:rStyle w:val="PageNumber"/>
      </w:rPr>
    </w:pPr>
  </w:p>
  <w:p w14:paraId="38579432" w14:textId="77777777" w:rsidR="00D01FE1" w:rsidRDefault="00D01FE1" w:rsidP="00EA1A2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4D03C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4716D"/>
    <w:multiLevelType w:val="hybridMultilevel"/>
    <w:tmpl w:val="6466F690"/>
    <w:lvl w:ilvl="0" w:tplc="B99AD728">
      <w:start w:val="1"/>
      <w:numFmt w:val="bullet"/>
      <w:lvlText w:val=""/>
      <w:lvlJc w:val="left"/>
      <w:pPr>
        <w:ind w:left="829" w:hanging="360"/>
      </w:pPr>
      <w:rPr>
        <w:rFonts w:ascii="Symbol" w:hAnsi="Symbol" w:hint="default"/>
      </w:rPr>
    </w:lvl>
    <w:lvl w:ilvl="1" w:tplc="D80608D8" w:tentative="1">
      <w:start w:val="1"/>
      <w:numFmt w:val="bullet"/>
      <w:lvlText w:val="o"/>
      <w:lvlJc w:val="left"/>
      <w:pPr>
        <w:ind w:left="1549" w:hanging="360"/>
      </w:pPr>
      <w:rPr>
        <w:rFonts w:ascii="Courier New" w:hAnsi="Courier New" w:cs="Courier New" w:hint="default"/>
      </w:rPr>
    </w:lvl>
    <w:lvl w:ilvl="2" w:tplc="C4A22EEA" w:tentative="1">
      <w:start w:val="1"/>
      <w:numFmt w:val="bullet"/>
      <w:lvlText w:val=""/>
      <w:lvlJc w:val="left"/>
      <w:pPr>
        <w:ind w:left="2269" w:hanging="360"/>
      </w:pPr>
      <w:rPr>
        <w:rFonts w:ascii="Wingdings" w:hAnsi="Wingdings" w:hint="default"/>
      </w:rPr>
    </w:lvl>
    <w:lvl w:ilvl="3" w:tplc="0C56A8F4" w:tentative="1">
      <w:start w:val="1"/>
      <w:numFmt w:val="bullet"/>
      <w:lvlText w:val=""/>
      <w:lvlJc w:val="left"/>
      <w:pPr>
        <w:ind w:left="2989" w:hanging="360"/>
      </w:pPr>
      <w:rPr>
        <w:rFonts w:ascii="Symbol" w:hAnsi="Symbol" w:hint="default"/>
      </w:rPr>
    </w:lvl>
    <w:lvl w:ilvl="4" w:tplc="2DA21D28" w:tentative="1">
      <w:start w:val="1"/>
      <w:numFmt w:val="bullet"/>
      <w:lvlText w:val="o"/>
      <w:lvlJc w:val="left"/>
      <w:pPr>
        <w:ind w:left="3709" w:hanging="360"/>
      </w:pPr>
      <w:rPr>
        <w:rFonts w:ascii="Courier New" w:hAnsi="Courier New" w:cs="Courier New" w:hint="default"/>
      </w:rPr>
    </w:lvl>
    <w:lvl w:ilvl="5" w:tplc="E982A54E" w:tentative="1">
      <w:start w:val="1"/>
      <w:numFmt w:val="bullet"/>
      <w:lvlText w:val=""/>
      <w:lvlJc w:val="left"/>
      <w:pPr>
        <w:ind w:left="4429" w:hanging="360"/>
      </w:pPr>
      <w:rPr>
        <w:rFonts w:ascii="Wingdings" w:hAnsi="Wingdings" w:hint="default"/>
      </w:rPr>
    </w:lvl>
    <w:lvl w:ilvl="6" w:tplc="1C36BB3C" w:tentative="1">
      <w:start w:val="1"/>
      <w:numFmt w:val="bullet"/>
      <w:lvlText w:val=""/>
      <w:lvlJc w:val="left"/>
      <w:pPr>
        <w:ind w:left="5149" w:hanging="360"/>
      </w:pPr>
      <w:rPr>
        <w:rFonts w:ascii="Symbol" w:hAnsi="Symbol" w:hint="default"/>
      </w:rPr>
    </w:lvl>
    <w:lvl w:ilvl="7" w:tplc="7F206EDC" w:tentative="1">
      <w:start w:val="1"/>
      <w:numFmt w:val="bullet"/>
      <w:lvlText w:val="o"/>
      <w:lvlJc w:val="left"/>
      <w:pPr>
        <w:ind w:left="5869" w:hanging="360"/>
      </w:pPr>
      <w:rPr>
        <w:rFonts w:ascii="Courier New" w:hAnsi="Courier New" w:cs="Courier New" w:hint="default"/>
      </w:rPr>
    </w:lvl>
    <w:lvl w:ilvl="8" w:tplc="89527DA0" w:tentative="1">
      <w:start w:val="1"/>
      <w:numFmt w:val="bullet"/>
      <w:lvlText w:val=""/>
      <w:lvlJc w:val="left"/>
      <w:pPr>
        <w:ind w:left="6589" w:hanging="360"/>
      </w:pPr>
      <w:rPr>
        <w:rFonts w:ascii="Wingdings" w:hAnsi="Wingdings" w:hint="default"/>
      </w:rPr>
    </w:lvl>
  </w:abstractNum>
  <w:abstractNum w:abstractNumId="2" w15:restartNumberingAfterBreak="0">
    <w:nsid w:val="0A9D5641"/>
    <w:multiLevelType w:val="hybridMultilevel"/>
    <w:tmpl w:val="D75C770E"/>
    <w:lvl w:ilvl="0" w:tplc="CE8ED312">
      <w:start w:val="1"/>
      <w:numFmt w:val="lowerRoman"/>
      <w:lvlText w:val="%1)"/>
      <w:lvlJc w:val="left"/>
      <w:pPr>
        <w:ind w:left="1890" w:hanging="360"/>
      </w:pPr>
      <w:rPr>
        <w:rFonts w:hint="default"/>
      </w:rPr>
    </w:lvl>
    <w:lvl w:ilvl="1" w:tplc="3230B144" w:tentative="1">
      <w:start w:val="1"/>
      <w:numFmt w:val="lowerLetter"/>
      <w:lvlText w:val="%2."/>
      <w:lvlJc w:val="left"/>
      <w:pPr>
        <w:ind w:left="2610" w:hanging="360"/>
      </w:pPr>
    </w:lvl>
    <w:lvl w:ilvl="2" w:tplc="2B2CA95A" w:tentative="1">
      <w:start w:val="1"/>
      <w:numFmt w:val="lowerRoman"/>
      <w:lvlText w:val="%3."/>
      <w:lvlJc w:val="right"/>
      <w:pPr>
        <w:ind w:left="3330" w:hanging="180"/>
      </w:pPr>
    </w:lvl>
    <w:lvl w:ilvl="3" w:tplc="6666F7EC" w:tentative="1">
      <w:start w:val="1"/>
      <w:numFmt w:val="decimal"/>
      <w:lvlText w:val="%4."/>
      <w:lvlJc w:val="left"/>
      <w:pPr>
        <w:ind w:left="4050" w:hanging="360"/>
      </w:pPr>
    </w:lvl>
    <w:lvl w:ilvl="4" w:tplc="996A02A0" w:tentative="1">
      <w:start w:val="1"/>
      <w:numFmt w:val="lowerLetter"/>
      <w:lvlText w:val="%5."/>
      <w:lvlJc w:val="left"/>
      <w:pPr>
        <w:ind w:left="4770" w:hanging="360"/>
      </w:pPr>
    </w:lvl>
    <w:lvl w:ilvl="5" w:tplc="F1D88DC4" w:tentative="1">
      <w:start w:val="1"/>
      <w:numFmt w:val="lowerRoman"/>
      <w:lvlText w:val="%6."/>
      <w:lvlJc w:val="right"/>
      <w:pPr>
        <w:ind w:left="5490" w:hanging="180"/>
      </w:pPr>
    </w:lvl>
    <w:lvl w:ilvl="6" w:tplc="2B0482C4" w:tentative="1">
      <w:start w:val="1"/>
      <w:numFmt w:val="decimal"/>
      <w:lvlText w:val="%7."/>
      <w:lvlJc w:val="left"/>
      <w:pPr>
        <w:ind w:left="6210" w:hanging="360"/>
      </w:pPr>
    </w:lvl>
    <w:lvl w:ilvl="7" w:tplc="1DB04B20" w:tentative="1">
      <w:start w:val="1"/>
      <w:numFmt w:val="lowerLetter"/>
      <w:lvlText w:val="%8."/>
      <w:lvlJc w:val="left"/>
      <w:pPr>
        <w:ind w:left="6930" w:hanging="360"/>
      </w:pPr>
    </w:lvl>
    <w:lvl w:ilvl="8" w:tplc="77324CEE" w:tentative="1">
      <w:start w:val="1"/>
      <w:numFmt w:val="lowerRoman"/>
      <w:lvlText w:val="%9."/>
      <w:lvlJc w:val="right"/>
      <w:pPr>
        <w:ind w:left="7650" w:hanging="180"/>
      </w:pPr>
    </w:lvl>
  </w:abstractNum>
  <w:abstractNum w:abstractNumId="3" w15:restartNumberingAfterBreak="0">
    <w:nsid w:val="0B486C69"/>
    <w:multiLevelType w:val="hybridMultilevel"/>
    <w:tmpl w:val="91249E32"/>
    <w:lvl w:ilvl="0" w:tplc="7CAA2698">
      <w:start w:val="1"/>
      <w:numFmt w:val="bullet"/>
      <w:lvlText w:val=""/>
      <w:lvlJc w:val="left"/>
      <w:pPr>
        <w:ind w:left="720" w:hanging="360"/>
      </w:pPr>
      <w:rPr>
        <w:rFonts w:ascii="Symbol" w:hAnsi="Symbol" w:hint="default"/>
      </w:rPr>
    </w:lvl>
    <w:lvl w:ilvl="1" w:tplc="ECA28118" w:tentative="1">
      <w:start w:val="1"/>
      <w:numFmt w:val="bullet"/>
      <w:lvlText w:val="o"/>
      <w:lvlJc w:val="left"/>
      <w:pPr>
        <w:ind w:left="1440" w:hanging="360"/>
      </w:pPr>
      <w:rPr>
        <w:rFonts w:ascii="Courier New" w:hAnsi="Courier New" w:cs="Courier New" w:hint="default"/>
      </w:rPr>
    </w:lvl>
    <w:lvl w:ilvl="2" w:tplc="FFE46446" w:tentative="1">
      <w:start w:val="1"/>
      <w:numFmt w:val="bullet"/>
      <w:lvlText w:val=""/>
      <w:lvlJc w:val="left"/>
      <w:pPr>
        <w:ind w:left="2160" w:hanging="360"/>
      </w:pPr>
      <w:rPr>
        <w:rFonts w:ascii="Wingdings" w:hAnsi="Wingdings" w:hint="default"/>
      </w:rPr>
    </w:lvl>
    <w:lvl w:ilvl="3" w:tplc="2EA6103C" w:tentative="1">
      <w:start w:val="1"/>
      <w:numFmt w:val="bullet"/>
      <w:lvlText w:val=""/>
      <w:lvlJc w:val="left"/>
      <w:pPr>
        <w:ind w:left="2880" w:hanging="360"/>
      </w:pPr>
      <w:rPr>
        <w:rFonts w:ascii="Symbol" w:hAnsi="Symbol" w:hint="default"/>
      </w:rPr>
    </w:lvl>
    <w:lvl w:ilvl="4" w:tplc="52CCAEB8" w:tentative="1">
      <w:start w:val="1"/>
      <w:numFmt w:val="bullet"/>
      <w:lvlText w:val="o"/>
      <w:lvlJc w:val="left"/>
      <w:pPr>
        <w:ind w:left="3600" w:hanging="360"/>
      </w:pPr>
      <w:rPr>
        <w:rFonts w:ascii="Courier New" w:hAnsi="Courier New" w:cs="Courier New" w:hint="default"/>
      </w:rPr>
    </w:lvl>
    <w:lvl w:ilvl="5" w:tplc="43986A4E" w:tentative="1">
      <w:start w:val="1"/>
      <w:numFmt w:val="bullet"/>
      <w:lvlText w:val=""/>
      <w:lvlJc w:val="left"/>
      <w:pPr>
        <w:ind w:left="4320" w:hanging="360"/>
      </w:pPr>
      <w:rPr>
        <w:rFonts w:ascii="Wingdings" w:hAnsi="Wingdings" w:hint="default"/>
      </w:rPr>
    </w:lvl>
    <w:lvl w:ilvl="6" w:tplc="CBF6493C" w:tentative="1">
      <w:start w:val="1"/>
      <w:numFmt w:val="bullet"/>
      <w:lvlText w:val=""/>
      <w:lvlJc w:val="left"/>
      <w:pPr>
        <w:ind w:left="5040" w:hanging="360"/>
      </w:pPr>
      <w:rPr>
        <w:rFonts w:ascii="Symbol" w:hAnsi="Symbol" w:hint="default"/>
      </w:rPr>
    </w:lvl>
    <w:lvl w:ilvl="7" w:tplc="F16A2316" w:tentative="1">
      <w:start w:val="1"/>
      <w:numFmt w:val="bullet"/>
      <w:lvlText w:val="o"/>
      <w:lvlJc w:val="left"/>
      <w:pPr>
        <w:ind w:left="5760" w:hanging="360"/>
      </w:pPr>
      <w:rPr>
        <w:rFonts w:ascii="Courier New" w:hAnsi="Courier New" w:cs="Courier New" w:hint="default"/>
      </w:rPr>
    </w:lvl>
    <w:lvl w:ilvl="8" w:tplc="813449D0" w:tentative="1">
      <w:start w:val="1"/>
      <w:numFmt w:val="bullet"/>
      <w:lvlText w:val=""/>
      <w:lvlJc w:val="left"/>
      <w:pPr>
        <w:ind w:left="6480" w:hanging="360"/>
      </w:pPr>
      <w:rPr>
        <w:rFonts w:ascii="Wingdings" w:hAnsi="Wingdings" w:hint="default"/>
      </w:rPr>
    </w:lvl>
  </w:abstractNum>
  <w:abstractNum w:abstractNumId="4" w15:restartNumberingAfterBreak="0">
    <w:nsid w:val="0EEA6B10"/>
    <w:multiLevelType w:val="hybridMultilevel"/>
    <w:tmpl w:val="0F381B02"/>
    <w:lvl w:ilvl="0" w:tplc="72F229E0">
      <w:start w:val="1"/>
      <w:numFmt w:val="bullet"/>
      <w:lvlText w:val=""/>
      <w:lvlJc w:val="left"/>
      <w:pPr>
        <w:ind w:left="720" w:hanging="360"/>
      </w:pPr>
      <w:rPr>
        <w:rFonts w:ascii="Symbol" w:hAnsi="Symbol" w:hint="default"/>
      </w:rPr>
    </w:lvl>
    <w:lvl w:ilvl="1" w:tplc="D034F752" w:tentative="1">
      <w:start w:val="1"/>
      <w:numFmt w:val="bullet"/>
      <w:lvlText w:val="o"/>
      <w:lvlJc w:val="left"/>
      <w:pPr>
        <w:ind w:left="1440" w:hanging="360"/>
      </w:pPr>
      <w:rPr>
        <w:rFonts w:ascii="Courier New" w:hAnsi="Courier New" w:cs="Courier New" w:hint="default"/>
      </w:rPr>
    </w:lvl>
    <w:lvl w:ilvl="2" w:tplc="C79A0708" w:tentative="1">
      <w:start w:val="1"/>
      <w:numFmt w:val="bullet"/>
      <w:lvlText w:val=""/>
      <w:lvlJc w:val="left"/>
      <w:pPr>
        <w:ind w:left="2160" w:hanging="360"/>
      </w:pPr>
      <w:rPr>
        <w:rFonts w:ascii="Wingdings" w:hAnsi="Wingdings" w:hint="default"/>
      </w:rPr>
    </w:lvl>
    <w:lvl w:ilvl="3" w:tplc="127EC0F8" w:tentative="1">
      <w:start w:val="1"/>
      <w:numFmt w:val="bullet"/>
      <w:lvlText w:val=""/>
      <w:lvlJc w:val="left"/>
      <w:pPr>
        <w:ind w:left="2880" w:hanging="360"/>
      </w:pPr>
      <w:rPr>
        <w:rFonts w:ascii="Symbol" w:hAnsi="Symbol" w:hint="default"/>
      </w:rPr>
    </w:lvl>
    <w:lvl w:ilvl="4" w:tplc="8FC8794E" w:tentative="1">
      <w:start w:val="1"/>
      <w:numFmt w:val="bullet"/>
      <w:lvlText w:val="o"/>
      <w:lvlJc w:val="left"/>
      <w:pPr>
        <w:ind w:left="3600" w:hanging="360"/>
      </w:pPr>
      <w:rPr>
        <w:rFonts w:ascii="Courier New" w:hAnsi="Courier New" w:cs="Courier New" w:hint="default"/>
      </w:rPr>
    </w:lvl>
    <w:lvl w:ilvl="5" w:tplc="45182B32" w:tentative="1">
      <w:start w:val="1"/>
      <w:numFmt w:val="bullet"/>
      <w:lvlText w:val=""/>
      <w:lvlJc w:val="left"/>
      <w:pPr>
        <w:ind w:left="4320" w:hanging="360"/>
      </w:pPr>
      <w:rPr>
        <w:rFonts w:ascii="Wingdings" w:hAnsi="Wingdings" w:hint="default"/>
      </w:rPr>
    </w:lvl>
    <w:lvl w:ilvl="6" w:tplc="7460E0A8" w:tentative="1">
      <w:start w:val="1"/>
      <w:numFmt w:val="bullet"/>
      <w:lvlText w:val=""/>
      <w:lvlJc w:val="left"/>
      <w:pPr>
        <w:ind w:left="5040" w:hanging="360"/>
      </w:pPr>
      <w:rPr>
        <w:rFonts w:ascii="Symbol" w:hAnsi="Symbol" w:hint="default"/>
      </w:rPr>
    </w:lvl>
    <w:lvl w:ilvl="7" w:tplc="430468F2" w:tentative="1">
      <w:start w:val="1"/>
      <w:numFmt w:val="bullet"/>
      <w:lvlText w:val="o"/>
      <w:lvlJc w:val="left"/>
      <w:pPr>
        <w:ind w:left="5760" w:hanging="360"/>
      </w:pPr>
      <w:rPr>
        <w:rFonts w:ascii="Courier New" w:hAnsi="Courier New" w:cs="Courier New" w:hint="default"/>
      </w:rPr>
    </w:lvl>
    <w:lvl w:ilvl="8" w:tplc="75F26936" w:tentative="1">
      <w:start w:val="1"/>
      <w:numFmt w:val="bullet"/>
      <w:lvlText w:val=""/>
      <w:lvlJc w:val="left"/>
      <w:pPr>
        <w:ind w:left="6480" w:hanging="360"/>
      </w:pPr>
      <w:rPr>
        <w:rFonts w:ascii="Wingdings" w:hAnsi="Wingdings" w:hint="default"/>
      </w:rPr>
    </w:lvl>
  </w:abstractNum>
  <w:abstractNum w:abstractNumId="5" w15:restartNumberingAfterBreak="0">
    <w:nsid w:val="0FA67F22"/>
    <w:multiLevelType w:val="hybridMultilevel"/>
    <w:tmpl w:val="02C0C1B4"/>
    <w:lvl w:ilvl="0" w:tplc="178A6F9C">
      <w:start w:val="1"/>
      <w:numFmt w:val="bullet"/>
      <w:lvlText w:val=""/>
      <w:lvlJc w:val="left"/>
      <w:pPr>
        <w:ind w:left="829" w:hanging="360"/>
      </w:pPr>
      <w:rPr>
        <w:rFonts w:ascii="Symbol" w:hAnsi="Symbol" w:hint="default"/>
      </w:rPr>
    </w:lvl>
    <w:lvl w:ilvl="1" w:tplc="36DE66A8" w:tentative="1">
      <w:start w:val="1"/>
      <w:numFmt w:val="bullet"/>
      <w:lvlText w:val="o"/>
      <w:lvlJc w:val="left"/>
      <w:pPr>
        <w:ind w:left="1549" w:hanging="360"/>
      </w:pPr>
      <w:rPr>
        <w:rFonts w:ascii="Courier New" w:hAnsi="Courier New" w:cs="Courier New" w:hint="default"/>
      </w:rPr>
    </w:lvl>
    <w:lvl w:ilvl="2" w:tplc="B360D94E" w:tentative="1">
      <w:start w:val="1"/>
      <w:numFmt w:val="bullet"/>
      <w:lvlText w:val=""/>
      <w:lvlJc w:val="left"/>
      <w:pPr>
        <w:ind w:left="2269" w:hanging="360"/>
      </w:pPr>
      <w:rPr>
        <w:rFonts w:ascii="Wingdings" w:hAnsi="Wingdings" w:hint="default"/>
      </w:rPr>
    </w:lvl>
    <w:lvl w:ilvl="3" w:tplc="2D46421C" w:tentative="1">
      <w:start w:val="1"/>
      <w:numFmt w:val="bullet"/>
      <w:lvlText w:val=""/>
      <w:lvlJc w:val="left"/>
      <w:pPr>
        <w:ind w:left="2989" w:hanging="360"/>
      </w:pPr>
      <w:rPr>
        <w:rFonts w:ascii="Symbol" w:hAnsi="Symbol" w:hint="default"/>
      </w:rPr>
    </w:lvl>
    <w:lvl w:ilvl="4" w:tplc="8CE00590" w:tentative="1">
      <w:start w:val="1"/>
      <w:numFmt w:val="bullet"/>
      <w:lvlText w:val="o"/>
      <w:lvlJc w:val="left"/>
      <w:pPr>
        <w:ind w:left="3709" w:hanging="360"/>
      </w:pPr>
      <w:rPr>
        <w:rFonts w:ascii="Courier New" w:hAnsi="Courier New" w:cs="Courier New" w:hint="default"/>
      </w:rPr>
    </w:lvl>
    <w:lvl w:ilvl="5" w:tplc="CF7E89CA" w:tentative="1">
      <w:start w:val="1"/>
      <w:numFmt w:val="bullet"/>
      <w:lvlText w:val=""/>
      <w:lvlJc w:val="left"/>
      <w:pPr>
        <w:ind w:left="4429" w:hanging="360"/>
      </w:pPr>
      <w:rPr>
        <w:rFonts w:ascii="Wingdings" w:hAnsi="Wingdings" w:hint="default"/>
      </w:rPr>
    </w:lvl>
    <w:lvl w:ilvl="6" w:tplc="6D920FE4" w:tentative="1">
      <w:start w:val="1"/>
      <w:numFmt w:val="bullet"/>
      <w:lvlText w:val=""/>
      <w:lvlJc w:val="left"/>
      <w:pPr>
        <w:ind w:left="5149" w:hanging="360"/>
      </w:pPr>
      <w:rPr>
        <w:rFonts w:ascii="Symbol" w:hAnsi="Symbol" w:hint="default"/>
      </w:rPr>
    </w:lvl>
    <w:lvl w:ilvl="7" w:tplc="1FDE0902" w:tentative="1">
      <w:start w:val="1"/>
      <w:numFmt w:val="bullet"/>
      <w:lvlText w:val="o"/>
      <w:lvlJc w:val="left"/>
      <w:pPr>
        <w:ind w:left="5869" w:hanging="360"/>
      </w:pPr>
      <w:rPr>
        <w:rFonts w:ascii="Courier New" w:hAnsi="Courier New" w:cs="Courier New" w:hint="default"/>
      </w:rPr>
    </w:lvl>
    <w:lvl w:ilvl="8" w:tplc="DAA6AC40" w:tentative="1">
      <w:start w:val="1"/>
      <w:numFmt w:val="bullet"/>
      <w:lvlText w:val=""/>
      <w:lvlJc w:val="left"/>
      <w:pPr>
        <w:ind w:left="6589" w:hanging="360"/>
      </w:pPr>
      <w:rPr>
        <w:rFonts w:ascii="Wingdings" w:hAnsi="Wingdings" w:hint="default"/>
      </w:rPr>
    </w:lvl>
  </w:abstractNum>
  <w:abstractNum w:abstractNumId="6" w15:restartNumberingAfterBreak="0">
    <w:nsid w:val="11CC745B"/>
    <w:multiLevelType w:val="hybridMultilevel"/>
    <w:tmpl w:val="3C26F834"/>
    <w:lvl w:ilvl="0" w:tplc="14BE1150">
      <w:start w:val="1"/>
      <w:numFmt w:val="bullet"/>
      <w:lvlText w:val=""/>
      <w:lvlJc w:val="left"/>
      <w:pPr>
        <w:ind w:left="720" w:hanging="360"/>
      </w:pPr>
      <w:rPr>
        <w:rFonts w:ascii="Symbol" w:hAnsi="Symbol" w:hint="default"/>
      </w:rPr>
    </w:lvl>
    <w:lvl w:ilvl="1" w:tplc="6ED8BD54" w:tentative="1">
      <w:start w:val="1"/>
      <w:numFmt w:val="bullet"/>
      <w:lvlText w:val="o"/>
      <w:lvlJc w:val="left"/>
      <w:pPr>
        <w:ind w:left="1440" w:hanging="360"/>
      </w:pPr>
      <w:rPr>
        <w:rFonts w:ascii="Courier New" w:hAnsi="Courier New" w:cs="Courier New" w:hint="default"/>
      </w:rPr>
    </w:lvl>
    <w:lvl w:ilvl="2" w:tplc="C824A9F6" w:tentative="1">
      <w:start w:val="1"/>
      <w:numFmt w:val="bullet"/>
      <w:lvlText w:val=""/>
      <w:lvlJc w:val="left"/>
      <w:pPr>
        <w:ind w:left="2160" w:hanging="360"/>
      </w:pPr>
      <w:rPr>
        <w:rFonts w:ascii="Wingdings" w:hAnsi="Wingdings" w:hint="default"/>
      </w:rPr>
    </w:lvl>
    <w:lvl w:ilvl="3" w:tplc="CDC8245E" w:tentative="1">
      <w:start w:val="1"/>
      <w:numFmt w:val="bullet"/>
      <w:lvlText w:val=""/>
      <w:lvlJc w:val="left"/>
      <w:pPr>
        <w:ind w:left="2880" w:hanging="360"/>
      </w:pPr>
      <w:rPr>
        <w:rFonts w:ascii="Symbol" w:hAnsi="Symbol" w:hint="default"/>
      </w:rPr>
    </w:lvl>
    <w:lvl w:ilvl="4" w:tplc="6EE47FD4" w:tentative="1">
      <w:start w:val="1"/>
      <w:numFmt w:val="bullet"/>
      <w:lvlText w:val="o"/>
      <w:lvlJc w:val="left"/>
      <w:pPr>
        <w:ind w:left="3600" w:hanging="360"/>
      </w:pPr>
      <w:rPr>
        <w:rFonts w:ascii="Courier New" w:hAnsi="Courier New" w:cs="Courier New" w:hint="default"/>
      </w:rPr>
    </w:lvl>
    <w:lvl w:ilvl="5" w:tplc="78745FD2" w:tentative="1">
      <w:start w:val="1"/>
      <w:numFmt w:val="bullet"/>
      <w:lvlText w:val=""/>
      <w:lvlJc w:val="left"/>
      <w:pPr>
        <w:ind w:left="4320" w:hanging="360"/>
      </w:pPr>
      <w:rPr>
        <w:rFonts w:ascii="Wingdings" w:hAnsi="Wingdings" w:hint="default"/>
      </w:rPr>
    </w:lvl>
    <w:lvl w:ilvl="6" w:tplc="6016921C" w:tentative="1">
      <w:start w:val="1"/>
      <w:numFmt w:val="bullet"/>
      <w:lvlText w:val=""/>
      <w:lvlJc w:val="left"/>
      <w:pPr>
        <w:ind w:left="5040" w:hanging="360"/>
      </w:pPr>
      <w:rPr>
        <w:rFonts w:ascii="Symbol" w:hAnsi="Symbol" w:hint="default"/>
      </w:rPr>
    </w:lvl>
    <w:lvl w:ilvl="7" w:tplc="AC781DD0" w:tentative="1">
      <w:start w:val="1"/>
      <w:numFmt w:val="bullet"/>
      <w:lvlText w:val="o"/>
      <w:lvlJc w:val="left"/>
      <w:pPr>
        <w:ind w:left="5760" w:hanging="360"/>
      </w:pPr>
      <w:rPr>
        <w:rFonts w:ascii="Courier New" w:hAnsi="Courier New" w:cs="Courier New" w:hint="default"/>
      </w:rPr>
    </w:lvl>
    <w:lvl w:ilvl="8" w:tplc="0978C62C" w:tentative="1">
      <w:start w:val="1"/>
      <w:numFmt w:val="bullet"/>
      <w:lvlText w:val=""/>
      <w:lvlJc w:val="left"/>
      <w:pPr>
        <w:ind w:left="6480" w:hanging="360"/>
      </w:pPr>
      <w:rPr>
        <w:rFonts w:ascii="Wingdings" w:hAnsi="Wingdings" w:hint="default"/>
      </w:rPr>
    </w:lvl>
  </w:abstractNum>
  <w:abstractNum w:abstractNumId="7" w15:restartNumberingAfterBreak="0">
    <w:nsid w:val="12340D4A"/>
    <w:multiLevelType w:val="hybridMultilevel"/>
    <w:tmpl w:val="C7708DBE"/>
    <w:lvl w:ilvl="0" w:tplc="0F14D134">
      <w:start w:val="1"/>
      <w:numFmt w:val="upperRoman"/>
      <w:lvlText w:val="%1."/>
      <w:lvlJc w:val="right"/>
      <w:pPr>
        <w:ind w:left="829" w:hanging="360"/>
      </w:pPr>
    </w:lvl>
    <w:lvl w:ilvl="1" w:tplc="6F94EA46">
      <w:numFmt w:val="bullet"/>
      <w:lvlText w:val="-"/>
      <w:lvlJc w:val="left"/>
      <w:pPr>
        <w:ind w:left="1579" w:hanging="390"/>
      </w:pPr>
      <w:rPr>
        <w:rFonts w:ascii="Arial" w:eastAsia="Arial" w:hAnsi="Arial" w:cs="Arial" w:hint="default"/>
      </w:rPr>
    </w:lvl>
    <w:lvl w:ilvl="2" w:tplc="3B8E3D24" w:tentative="1">
      <w:start w:val="1"/>
      <w:numFmt w:val="lowerRoman"/>
      <w:lvlText w:val="%3."/>
      <w:lvlJc w:val="right"/>
      <w:pPr>
        <w:ind w:left="2269" w:hanging="180"/>
      </w:pPr>
    </w:lvl>
    <w:lvl w:ilvl="3" w:tplc="E8EA012A" w:tentative="1">
      <w:start w:val="1"/>
      <w:numFmt w:val="decimal"/>
      <w:lvlText w:val="%4."/>
      <w:lvlJc w:val="left"/>
      <w:pPr>
        <w:ind w:left="2989" w:hanging="360"/>
      </w:pPr>
    </w:lvl>
    <w:lvl w:ilvl="4" w:tplc="E196DF80" w:tentative="1">
      <w:start w:val="1"/>
      <w:numFmt w:val="lowerLetter"/>
      <w:lvlText w:val="%5."/>
      <w:lvlJc w:val="left"/>
      <w:pPr>
        <w:ind w:left="3709" w:hanging="360"/>
      </w:pPr>
    </w:lvl>
    <w:lvl w:ilvl="5" w:tplc="D7F0948C" w:tentative="1">
      <w:start w:val="1"/>
      <w:numFmt w:val="lowerRoman"/>
      <w:lvlText w:val="%6."/>
      <w:lvlJc w:val="right"/>
      <w:pPr>
        <w:ind w:left="4429" w:hanging="180"/>
      </w:pPr>
    </w:lvl>
    <w:lvl w:ilvl="6" w:tplc="6CB6F024" w:tentative="1">
      <w:start w:val="1"/>
      <w:numFmt w:val="decimal"/>
      <w:lvlText w:val="%7."/>
      <w:lvlJc w:val="left"/>
      <w:pPr>
        <w:ind w:left="5149" w:hanging="360"/>
      </w:pPr>
    </w:lvl>
    <w:lvl w:ilvl="7" w:tplc="1BA025DE" w:tentative="1">
      <w:start w:val="1"/>
      <w:numFmt w:val="lowerLetter"/>
      <w:lvlText w:val="%8."/>
      <w:lvlJc w:val="left"/>
      <w:pPr>
        <w:ind w:left="5869" w:hanging="360"/>
      </w:pPr>
    </w:lvl>
    <w:lvl w:ilvl="8" w:tplc="1F28AC12" w:tentative="1">
      <w:start w:val="1"/>
      <w:numFmt w:val="lowerRoman"/>
      <w:lvlText w:val="%9."/>
      <w:lvlJc w:val="right"/>
      <w:pPr>
        <w:ind w:left="6589" w:hanging="180"/>
      </w:pPr>
    </w:lvl>
  </w:abstractNum>
  <w:abstractNum w:abstractNumId="8" w15:restartNumberingAfterBreak="0">
    <w:nsid w:val="17A97338"/>
    <w:multiLevelType w:val="hybridMultilevel"/>
    <w:tmpl w:val="D8B2C332"/>
    <w:lvl w:ilvl="0" w:tplc="2C203484">
      <w:start w:val="1"/>
      <w:numFmt w:val="bullet"/>
      <w:lvlText w:val=""/>
      <w:lvlJc w:val="left"/>
      <w:pPr>
        <w:ind w:left="720" w:hanging="360"/>
      </w:pPr>
      <w:rPr>
        <w:rFonts w:ascii="Symbol" w:hAnsi="Symbol" w:hint="default"/>
      </w:rPr>
    </w:lvl>
    <w:lvl w:ilvl="1" w:tplc="20DA97EE" w:tentative="1">
      <w:start w:val="1"/>
      <w:numFmt w:val="bullet"/>
      <w:lvlText w:val="o"/>
      <w:lvlJc w:val="left"/>
      <w:pPr>
        <w:ind w:left="1440" w:hanging="360"/>
      </w:pPr>
      <w:rPr>
        <w:rFonts w:ascii="Courier New" w:hAnsi="Courier New" w:cs="Courier New" w:hint="default"/>
      </w:rPr>
    </w:lvl>
    <w:lvl w:ilvl="2" w:tplc="EF984228" w:tentative="1">
      <w:start w:val="1"/>
      <w:numFmt w:val="bullet"/>
      <w:lvlText w:val=""/>
      <w:lvlJc w:val="left"/>
      <w:pPr>
        <w:ind w:left="2160" w:hanging="360"/>
      </w:pPr>
      <w:rPr>
        <w:rFonts w:ascii="Wingdings" w:hAnsi="Wingdings" w:hint="default"/>
      </w:rPr>
    </w:lvl>
    <w:lvl w:ilvl="3" w:tplc="6BDE93E2" w:tentative="1">
      <w:start w:val="1"/>
      <w:numFmt w:val="bullet"/>
      <w:lvlText w:val=""/>
      <w:lvlJc w:val="left"/>
      <w:pPr>
        <w:ind w:left="2880" w:hanging="360"/>
      </w:pPr>
      <w:rPr>
        <w:rFonts w:ascii="Symbol" w:hAnsi="Symbol" w:hint="default"/>
      </w:rPr>
    </w:lvl>
    <w:lvl w:ilvl="4" w:tplc="EABA6BE4" w:tentative="1">
      <w:start w:val="1"/>
      <w:numFmt w:val="bullet"/>
      <w:lvlText w:val="o"/>
      <w:lvlJc w:val="left"/>
      <w:pPr>
        <w:ind w:left="3600" w:hanging="360"/>
      </w:pPr>
      <w:rPr>
        <w:rFonts w:ascii="Courier New" w:hAnsi="Courier New" w:cs="Courier New" w:hint="default"/>
      </w:rPr>
    </w:lvl>
    <w:lvl w:ilvl="5" w:tplc="AA306C20" w:tentative="1">
      <w:start w:val="1"/>
      <w:numFmt w:val="bullet"/>
      <w:lvlText w:val=""/>
      <w:lvlJc w:val="left"/>
      <w:pPr>
        <w:ind w:left="4320" w:hanging="360"/>
      </w:pPr>
      <w:rPr>
        <w:rFonts w:ascii="Wingdings" w:hAnsi="Wingdings" w:hint="default"/>
      </w:rPr>
    </w:lvl>
    <w:lvl w:ilvl="6" w:tplc="7F22C67A" w:tentative="1">
      <w:start w:val="1"/>
      <w:numFmt w:val="bullet"/>
      <w:lvlText w:val=""/>
      <w:lvlJc w:val="left"/>
      <w:pPr>
        <w:ind w:left="5040" w:hanging="360"/>
      </w:pPr>
      <w:rPr>
        <w:rFonts w:ascii="Symbol" w:hAnsi="Symbol" w:hint="default"/>
      </w:rPr>
    </w:lvl>
    <w:lvl w:ilvl="7" w:tplc="D92632A8" w:tentative="1">
      <w:start w:val="1"/>
      <w:numFmt w:val="bullet"/>
      <w:lvlText w:val="o"/>
      <w:lvlJc w:val="left"/>
      <w:pPr>
        <w:ind w:left="5760" w:hanging="360"/>
      </w:pPr>
      <w:rPr>
        <w:rFonts w:ascii="Courier New" w:hAnsi="Courier New" w:cs="Courier New" w:hint="default"/>
      </w:rPr>
    </w:lvl>
    <w:lvl w:ilvl="8" w:tplc="C9845D78" w:tentative="1">
      <w:start w:val="1"/>
      <w:numFmt w:val="bullet"/>
      <w:lvlText w:val=""/>
      <w:lvlJc w:val="left"/>
      <w:pPr>
        <w:ind w:left="6480" w:hanging="360"/>
      </w:pPr>
      <w:rPr>
        <w:rFonts w:ascii="Wingdings" w:hAnsi="Wingdings" w:hint="default"/>
      </w:rPr>
    </w:lvl>
  </w:abstractNum>
  <w:abstractNum w:abstractNumId="9" w15:restartNumberingAfterBreak="0">
    <w:nsid w:val="19075673"/>
    <w:multiLevelType w:val="hybridMultilevel"/>
    <w:tmpl w:val="84262F76"/>
    <w:lvl w:ilvl="0" w:tplc="E5D82802">
      <w:start w:val="1"/>
      <w:numFmt w:val="bullet"/>
      <w:lvlText w:val=""/>
      <w:lvlJc w:val="left"/>
      <w:pPr>
        <w:ind w:left="829" w:hanging="360"/>
      </w:pPr>
      <w:rPr>
        <w:rFonts w:ascii="Symbol" w:hAnsi="Symbol" w:hint="default"/>
      </w:rPr>
    </w:lvl>
    <w:lvl w:ilvl="1" w:tplc="51F44E5A" w:tentative="1">
      <w:start w:val="1"/>
      <w:numFmt w:val="bullet"/>
      <w:lvlText w:val="o"/>
      <w:lvlJc w:val="left"/>
      <w:pPr>
        <w:ind w:left="1549" w:hanging="360"/>
      </w:pPr>
      <w:rPr>
        <w:rFonts w:ascii="Courier New" w:hAnsi="Courier New" w:cs="Courier New" w:hint="default"/>
      </w:rPr>
    </w:lvl>
    <w:lvl w:ilvl="2" w:tplc="3336FE6C" w:tentative="1">
      <w:start w:val="1"/>
      <w:numFmt w:val="bullet"/>
      <w:lvlText w:val=""/>
      <w:lvlJc w:val="left"/>
      <w:pPr>
        <w:ind w:left="2269" w:hanging="360"/>
      </w:pPr>
      <w:rPr>
        <w:rFonts w:ascii="Wingdings" w:hAnsi="Wingdings" w:hint="default"/>
      </w:rPr>
    </w:lvl>
    <w:lvl w:ilvl="3" w:tplc="F7BEFC56" w:tentative="1">
      <w:start w:val="1"/>
      <w:numFmt w:val="bullet"/>
      <w:lvlText w:val=""/>
      <w:lvlJc w:val="left"/>
      <w:pPr>
        <w:ind w:left="2989" w:hanging="360"/>
      </w:pPr>
      <w:rPr>
        <w:rFonts w:ascii="Symbol" w:hAnsi="Symbol" w:hint="default"/>
      </w:rPr>
    </w:lvl>
    <w:lvl w:ilvl="4" w:tplc="1F4E6BF6" w:tentative="1">
      <w:start w:val="1"/>
      <w:numFmt w:val="bullet"/>
      <w:lvlText w:val="o"/>
      <w:lvlJc w:val="left"/>
      <w:pPr>
        <w:ind w:left="3709" w:hanging="360"/>
      </w:pPr>
      <w:rPr>
        <w:rFonts w:ascii="Courier New" w:hAnsi="Courier New" w:cs="Courier New" w:hint="default"/>
      </w:rPr>
    </w:lvl>
    <w:lvl w:ilvl="5" w:tplc="4724A7FE" w:tentative="1">
      <w:start w:val="1"/>
      <w:numFmt w:val="bullet"/>
      <w:lvlText w:val=""/>
      <w:lvlJc w:val="left"/>
      <w:pPr>
        <w:ind w:left="4429" w:hanging="360"/>
      </w:pPr>
      <w:rPr>
        <w:rFonts w:ascii="Wingdings" w:hAnsi="Wingdings" w:hint="default"/>
      </w:rPr>
    </w:lvl>
    <w:lvl w:ilvl="6" w:tplc="5E50AFAC" w:tentative="1">
      <w:start w:val="1"/>
      <w:numFmt w:val="bullet"/>
      <w:lvlText w:val=""/>
      <w:lvlJc w:val="left"/>
      <w:pPr>
        <w:ind w:left="5149" w:hanging="360"/>
      </w:pPr>
      <w:rPr>
        <w:rFonts w:ascii="Symbol" w:hAnsi="Symbol" w:hint="default"/>
      </w:rPr>
    </w:lvl>
    <w:lvl w:ilvl="7" w:tplc="CA20A4EA" w:tentative="1">
      <w:start w:val="1"/>
      <w:numFmt w:val="bullet"/>
      <w:lvlText w:val="o"/>
      <w:lvlJc w:val="left"/>
      <w:pPr>
        <w:ind w:left="5869" w:hanging="360"/>
      </w:pPr>
      <w:rPr>
        <w:rFonts w:ascii="Courier New" w:hAnsi="Courier New" w:cs="Courier New" w:hint="default"/>
      </w:rPr>
    </w:lvl>
    <w:lvl w:ilvl="8" w:tplc="45A07BAA" w:tentative="1">
      <w:start w:val="1"/>
      <w:numFmt w:val="bullet"/>
      <w:lvlText w:val=""/>
      <w:lvlJc w:val="left"/>
      <w:pPr>
        <w:ind w:left="6589" w:hanging="360"/>
      </w:pPr>
      <w:rPr>
        <w:rFonts w:ascii="Wingdings" w:hAnsi="Wingdings" w:hint="default"/>
      </w:rPr>
    </w:lvl>
  </w:abstractNum>
  <w:abstractNum w:abstractNumId="10" w15:restartNumberingAfterBreak="0">
    <w:nsid w:val="1A3D4856"/>
    <w:multiLevelType w:val="hybridMultilevel"/>
    <w:tmpl w:val="9FD09F46"/>
    <w:lvl w:ilvl="0" w:tplc="7234A364">
      <w:start w:val="1"/>
      <w:numFmt w:val="bullet"/>
      <w:lvlText w:val=""/>
      <w:lvlJc w:val="left"/>
      <w:pPr>
        <w:ind w:left="720" w:hanging="360"/>
      </w:pPr>
      <w:rPr>
        <w:rFonts w:ascii="Symbol" w:hAnsi="Symbol" w:hint="default"/>
      </w:rPr>
    </w:lvl>
    <w:lvl w:ilvl="1" w:tplc="DED88826" w:tentative="1">
      <w:start w:val="1"/>
      <w:numFmt w:val="bullet"/>
      <w:lvlText w:val="o"/>
      <w:lvlJc w:val="left"/>
      <w:pPr>
        <w:ind w:left="1440" w:hanging="360"/>
      </w:pPr>
      <w:rPr>
        <w:rFonts w:ascii="Courier New" w:hAnsi="Courier New" w:cs="Courier New" w:hint="default"/>
      </w:rPr>
    </w:lvl>
    <w:lvl w:ilvl="2" w:tplc="C3AA0390" w:tentative="1">
      <w:start w:val="1"/>
      <w:numFmt w:val="bullet"/>
      <w:lvlText w:val=""/>
      <w:lvlJc w:val="left"/>
      <w:pPr>
        <w:ind w:left="2160" w:hanging="360"/>
      </w:pPr>
      <w:rPr>
        <w:rFonts w:ascii="Wingdings" w:hAnsi="Wingdings" w:hint="default"/>
      </w:rPr>
    </w:lvl>
    <w:lvl w:ilvl="3" w:tplc="2CFACB80" w:tentative="1">
      <w:start w:val="1"/>
      <w:numFmt w:val="bullet"/>
      <w:lvlText w:val=""/>
      <w:lvlJc w:val="left"/>
      <w:pPr>
        <w:ind w:left="2880" w:hanging="360"/>
      </w:pPr>
      <w:rPr>
        <w:rFonts w:ascii="Symbol" w:hAnsi="Symbol" w:hint="default"/>
      </w:rPr>
    </w:lvl>
    <w:lvl w:ilvl="4" w:tplc="70F2903C" w:tentative="1">
      <w:start w:val="1"/>
      <w:numFmt w:val="bullet"/>
      <w:lvlText w:val="o"/>
      <w:lvlJc w:val="left"/>
      <w:pPr>
        <w:ind w:left="3600" w:hanging="360"/>
      </w:pPr>
      <w:rPr>
        <w:rFonts w:ascii="Courier New" w:hAnsi="Courier New" w:cs="Courier New" w:hint="default"/>
      </w:rPr>
    </w:lvl>
    <w:lvl w:ilvl="5" w:tplc="EA489302" w:tentative="1">
      <w:start w:val="1"/>
      <w:numFmt w:val="bullet"/>
      <w:lvlText w:val=""/>
      <w:lvlJc w:val="left"/>
      <w:pPr>
        <w:ind w:left="4320" w:hanging="360"/>
      </w:pPr>
      <w:rPr>
        <w:rFonts w:ascii="Wingdings" w:hAnsi="Wingdings" w:hint="default"/>
      </w:rPr>
    </w:lvl>
    <w:lvl w:ilvl="6" w:tplc="4E8EEEFE" w:tentative="1">
      <w:start w:val="1"/>
      <w:numFmt w:val="bullet"/>
      <w:lvlText w:val=""/>
      <w:lvlJc w:val="left"/>
      <w:pPr>
        <w:ind w:left="5040" w:hanging="360"/>
      </w:pPr>
      <w:rPr>
        <w:rFonts w:ascii="Symbol" w:hAnsi="Symbol" w:hint="default"/>
      </w:rPr>
    </w:lvl>
    <w:lvl w:ilvl="7" w:tplc="2EC00344" w:tentative="1">
      <w:start w:val="1"/>
      <w:numFmt w:val="bullet"/>
      <w:lvlText w:val="o"/>
      <w:lvlJc w:val="left"/>
      <w:pPr>
        <w:ind w:left="5760" w:hanging="360"/>
      </w:pPr>
      <w:rPr>
        <w:rFonts w:ascii="Courier New" w:hAnsi="Courier New" w:cs="Courier New" w:hint="default"/>
      </w:rPr>
    </w:lvl>
    <w:lvl w:ilvl="8" w:tplc="B44AED94" w:tentative="1">
      <w:start w:val="1"/>
      <w:numFmt w:val="bullet"/>
      <w:lvlText w:val=""/>
      <w:lvlJc w:val="left"/>
      <w:pPr>
        <w:ind w:left="6480" w:hanging="360"/>
      </w:pPr>
      <w:rPr>
        <w:rFonts w:ascii="Wingdings" w:hAnsi="Wingdings" w:hint="default"/>
      </w:rPr>
    </w:lvl>
  </w:abstractNum>
  <w:abstractNum w:abstractNumId="11" w15:restartNumberingAfterBreak="0">
    <w:nsid w:val="1B094C0D"/>
    <w:multiLevelType w:val="hybridMultilevel"/>
    <w:tmpl w:val="2AF097CC"/>
    <w:lvl w:ilvl="0" w:tplc="A8763024">
      <w:start w:val="1"/>
      <w:numFmt w:val="bullet"/>
      <w:lvlText w:val=""/>
      <w:lvlJc w:val="left"/>
      <w:pPr>
        <w:ind w:left="720" w:hanging="360"/>
      </w:pPr>
      <w:rPr>
        <w:rFonts w:ascii="Symbol" w:hAnsi="Symbol" w:hint="default"/>
      </w:rPr>
    </w:lvl>
    <w:lvl w:ilvl="1" w:tplc="31AAA450" w:tentative="1">
      <w:start w:val="1"/>
      <w:numFmt w:val="bullet"/>
      <w:lvlText w:val="o"/>
      <w:lvlJc w:val="left"/>
      <w:pPr>
        <w:ind w:left="1440" w:hanging="360"/>
      </w:pPr>
      <w:rPr>
        <w:rFonts w:ascii="Courier New" w:hAnsi="Courier New" w:cs="Courier New" w:hint="default"/>
      </w:rPr>
    </w:lvl>
    <w:lvl w:ilvl="2" w:tplc="381E2D44" w:tentative="1">
      <w:start w:val="1"/>
      <w:numFmt w:val="bullet"/>
      <w:lvlText w:val=""/>
      <w:lvlJc w:val="left"/>
      <w:pPr>
        <w:ind w:left="2160" w:hanging="360"/>
      </w:pPr>
      <w:rPr>
        <w:rFonts w:ascii="Wingdings" w:hAnsi="Wingdings" w:hint="default"/>
      </w:rPr>
    </w:lvl>
    <w:lvl w:ilvl="3" w:tplc="CEE499B8" w:tentative="1">
      <w:start w:val="1"/>
      <w:numFmt w:val="bullet"/>
      <w:lvlText w:val=""/>
      <w:lvlJc w:val="left"/>
      <w:pPr>
        <w:ind w:left="2880" w:hanging="360"/>
      </w:pPr>
      <w:rPr>
        <w:rFonts w:ascii="Symbol" w:hAnsi="Symbol" w:hint="default"/>
      </w:rPr>
    </w:lvl>
    <w:lvl w:ilvl="4" w:tplc="AA2A81B0" w:tentative="1">
      <w:start w:val="1"/>
      <w:numFmt w:val="bullet"/>
      <w:lvlText w:val="o"/>
      <w:lvlJc w:val="left"/>
      <w:pPr>
        <w:ind w:left="3600" w:hanging="360"/>
      </w:pPr>
      <w:rPr>
        <w:rFonts w:ascii="Courier New" w:hAnsi="Courier New" w:cs="Courier New" w:hint="default"/>
      </w:rPr>
    </w:lvl>
    <w:lvl w:ilvl="5" w:tplc="A4EEDE08" w:tentative="1">
      <w:start w:val="1"/>
      <w:numFmt w:val="bullet"/>
      <w:lvlText w:val=""/>
      <w:lvlJc w:val="left"/>
      <w:pPr>
        <w:ind w:left="4320" w:hanging="360"/>
      </w:pPr>
      <w:rPr>
        <w:rFonts w:ascii="Wingdings" w:hAnsi="Wingdings" w:hint="default"/>
      </w:rPr>
    </w:lvl>
    <w:lvl w:ilvl="6" w:tplc="5E58B3AE" w:tentative="1">
      <w:start w:val="1"/>
      <w:numFmt w:val="bullet"/>
      <w:lvlText w:val=""/>
      <w:lvlJc w:val="left"/>
      <w:pPr>
        <w:ind w:left="5040" w:hanging="360"/>
      </w:pPr>
      <w:rPr>
        <w:rFonts w:ascii="Symbol" w:hAnsi="Symbol" w:hint="default"/>
      </w:rPr>
    </w:lvl>
    <w:lvl w:ilvl="7" w:tplc="9C3AFB68" w:tentative="1">
      <w:start w:val="1"/>
      <w:numFmt w:val="bullet"/>
      <w:lvlText w:val="o"/>
      <w:lvlJc w:val="left"/>
      <w:pPr>
        <w:ind w:left="5760" w:hanging="360"/>
      </w:pPr>
      <w:rPr>
        <w:rFonts w:ascii="Courier New" w:hAnsi="Courier New" w:cs="Courier New" w:hint="default"/>
      </w:rPr>
    </w:lvl>
    <w:lvl w:ilvl="8" w:tplc="7932D2D4" w:tentative="1">
      <w:start w:val="1"/>
      <w:numFmt w:val="bullet"/>
      <w:lvlText w:val=""/>
      <w:lvlJc w:val="left"/>
      <w:pPr>
        <w:ind w:left="6480" w:hanging="360"/>
      </w:pPr>
      <w:rPr>
        <w:rFonts w:ascii="Wingdings" w:hAnsi="Wingdings" w:hint="default"/>
      </w:rPr>
    </w:lvl>
  </w:abstractNum>
  <w:abstractNum w:abstractNumId="12" w15:restartNumberingAfterBreak="0">
    <w:nsid w:val="2205437E"/>
    <w:multiLevelType w:val="hybridMultilevel"/>
    <w:tmpl w:val="F0660D1E"/>
    <w:lvl w:ilvl="0" w:tplc="E9DC1ABA">
      <w:start w:val="1"/>
      <w:numFmt w:val="bullet"/>
      <w:lvlText w:val=""/>
      <w:lvlJc w:val="left"/>
      <w:pPr>
        <w:ind w:left="829" w:hanging="360"/>
      </w:pPr>
      <w:rPr>
        <w:rFonts w:ascii="Symbol" w:hAnsi="Symbol" w:hint="default"/>
      </w:rPr>
    </w:lvl>
    <w:lvl w:ilvl="1" w:tplc="B9825434" w:tentative="1">
      <w:start w:val="1"/>
      <w:numFmt w:val="bullet"/>
      <w:lvlText w:val="o"/>
      <w:lvlJc w:val="left"/>
      <w:pPr>
        <w:ind w:left="1549" w:hanging="360"/>
      </w:pPr>
      <w:rPr>
        <w:rFonts w:ascii="Courier New" w:hAnsi="Courier New" w:cs="Courier New" w:hint="default"/>
      </w:rPr>
    </w:lvl>
    <w:lvl w:ilvl="2" w:tplc="D3027D0A" w:tentative="1">
      <w:start w:val="1"/>
      <w:numFmt w:val="bullet"/>
      <w:lvlText w:val=""/>
      <w:lvlJc w:val="left"/>
      <w:pPr>
        <w:ind w:left="2269" w:hanging="360"/>
      </w:pPr>
      <w:rPr>
        <w:rFonts w:ascii="Wingdings" w:hAnsi="Wingdings" w:hint="default"/>
      </w:rPr>
    </w:lvl>
    <w:lvl w:ilvl="3" w:tplc="5490AA88" w:tentative="1">
      <w:start w:val="1"/>
      <w:numFmt w:val="bullet"/>
      <w:lvlText w:val=""/>
      <w:lvlJc w:val="left"/>
      <w:pPr>
        <w:ind w:left="2989" w:hanging="360"/>
      </w:pPr>
      <w:rPr>
        <w:rFonts w:ascii="Symbol" w:hAnsi="Symbol" w:hint="default"/>
      </w:rPr>
    </w:lvl>
    <w:lvl w:ilvl="4" w:tplc="A112AC00" w:tentative="1">
      <w:start w:val="1"/>
      <w:numFmt w:val="bullet"/>
      <w:lvlText w:val="o"/>
      <w:lvlJc w:val="left"/>
      <w:pPr>
        <w:ind w:left="3709" w:hanging="360"/>
      </w:pPr>
      <w:rPr>
        <w:rFonts w:ascii="Courier New" w:hAnsi="Courier New" w:cs="Courier New" w:hint="default"/>
      </w:rPr>
    </w:lvl>
    <w:lvl w:ilvl="5" w:tplc="0B528BB2" w:tentative="1">
      <w:start w:val="1"/>
      <w:numFmt w:val="bullet"/>
      <w:lvlText w:val=""/>
      <w:lvlJc w:val="left"/>
      <w:pPr>
        <w:ind w:left="4429" w:hanging="360"/>
      </w:pPr>
      <w:rPr>
        <w:rFonts w:ascii="Wingdings" w:hAnsi="Wingdings" w:hint="default"/>
      </w:rPr>
    </w:lvl>
    <w:lvl w:ilvl="6" w:tplc="D1A0A878" w:tentative="1">
      <w:start w:val="1"/>
      <w:numFmt w:val="bullet"/>
      <w:lvlText w:val=""/>
      <w:lvlJc w:val="left"/>
      <w:pPr>
        <w:ind w:left="5149" w:hanging="360"/>
      </w:pPr>
      <w:rPr>
        <w:rFonts w:ascii="Symbol" w:hAnsi="Symbol" w:hint="default"/>
      </w:rPr>
    </w:lvl>
    <w:lvl w:ilvl="7" w:tplc="A75CFF64" w:tentative="1">
      <w:start w:val="1"/>
      <w:numFmt w:val="bullet"/>
      <w:lvlText w:val="o"/>
      <w:lvlJc w:val="left"/>
      <w:pPr>
        <w:ind w:left="5869" w:hanging="360"/>
      </w:pPr>
      <w:rPr>
        <w:rFonts w:ascii="Courier New" w:hAnsi="Courier New" w:cs="Courier New" w:hint="default"/>
      </w:rPr>
    </w:lvl>
    <w:lvl w:ilvl="8" w:tplc="41665B34" w:tentative="1">
      <w:start w:val="1"/>
      <w:numFmt w:val="bullet"/>
      <w:lvlText w:val=""/>
      <w:lvlJc w:val="left"/>
      <w:pPr>
        <w:ind w:left="6589" w:hanging="360"/>
      </w:pPr>
      <w:rPr>
        <w:rFonts w:ascii="Wingdings" w:hAnsi="Wingdings" w:hint="default"/>
      </w:rPr>
    </w:lvl>
  </w:abstractNum>
  <w:abstractNum w:abstractNumId="13" w15:restartNumberingAfterBreak="0">
    <w:nsid w:val="2225216C"/>
    <w:multiLevelType w:val="hybridMultilevel"/>
    <w:tmpl w:val="635C23F6"/>
    <w:lvl w:ilvl="0" w:tplc="E1CCE83A">
      <w:start w:val="1"/>
      <w:numFmt w:val="bullet"/>
      <w:lvlText w:val=""/>
      <w:lvlJc w:val="left"/>
      <w:pPr>
        <w:ind w:left="720" w:hanging="360"/>
      </w:pPr>
      <w:rPr>
        <w:rFonts w:ascii="Symbol" w:hAnsi="Symbol" w:hint="default"/>
      </w:rPr>
    </w:lvl>
    <w:lvl w:ilvl="1" w:tplc="B4DE459E" w:tentative="1">
      <w:start w:val="1"/>
      <w:numFmt w:val="bullet"/>
      <w:lvlText w:val="o"/>
      <w:lvlJc w:val="left"/>
      <w:pPr>
        <w:ind w:left="1440" w:hanging="360"/>
      </w:pPr>
      <w:rPr>
        <w:rFonts w:ascii="Courier New" w:hAnsi="Courier New" w:cs="Courier New" w:hint="default"/>
      </w:rPr>
    </w:lvl>
    <w:lvl w:ilvl="2" w:tplc="3508F53E" w:tentative="1">
      <w:start w:val="1"/>
      <w:numFmt w:val="bullet"/>
      <w:lvlText w:val=""/>
      <w:lvlJc w:val="left"/>
      <w:pPr>
        <w:ind w:left="2160" w:hanging="360"/>
      </w:pPr>
      <w:rPr>
        <w:rFonts w:ascii="Wingdings" w:hAnsi="Wingdings" w:hint="default"/>
      </w:rPr>
    </w:lvl>
    <w:lvl w:ilvl="3" w:tplc="0D8E7A34" w:tentative="1">
      <w:start w:val="1"/>
      <w:numFmt w:val="bullet"/>
      <w:lvlText w:val=""/>
      <w:lvlJc w:val="left"/>
      <w:pPr>
        <w:ind w:left="2880" w:hanging="360"/>
      </w:pPr>
      <w:rPr>
        <w:rFonts w:ascii="Symbol" w:hAnsi="Symbol" w:hint="default"/>
      </w:rPr>
    </w:lvl>
    <w:lvl w:ilvl="4" w:tplc="AC827DB0" w:tentative="1">
      <w:start w:val="1"/>
      <w:numFmt w:val="bullet"/>
      <w:lvlText w:val="o"/>
      <w:lvlJc w:val="left"/>
      <w:pPr>
        <w:ind w:left="3600" w:hanging="360"/>
      </w:pPr>
      <w:rPr>
        <w:rFonts w:ascii="Courier New" w:hAnsi="Courier New" w:cs="Courier New" w:hint="default"/>
      </w:rPr>
    </w:lvl>
    <w:lvl w:ilvl="5" w:tplc="7040B538" w:tentative="1">
      <w:start w:val="1"/>
      <w:numFmt w:val="bullet"/>
      <w:lvlText w:val=""/>
      <w:lvlJc w:val="left"/>
      <w:pPr>
        <w:ind w:left="4320" w:hanging="360"/>
      </w:pPr>
      <w:rPr>
        <w:rFonts w:ascii="Wingdings" w:hAnsi="Wingdings" w:hint="default"/>
      </w:rPr>
    </w:lvl>
    <w:lvl w:ilvl="6" w:tplc="9B56E1C8" w:tentative="1">
      <w:start w:val="1"/>
      <w:numFmt w:val="bullet"/>
      <w:lvlText w:val=""/>
      <w:lvlJc w:val="left"/>
      <w:pPr>
        <w:ind w:left="5040" w:hanging="360"/>
      </w:pPr>
      <w:rPr>
        <w:rFonts w:ascii="Symbol" w:hAnsi="Symbol" w:hint="default"/>
      </w:rPr>
    </w:lvl>
    <w:lvl w:ilvl="7" w:tplc="50BCCFFE" w:tentative="1">
      <w:start w:val="1"/>
      <w:numFmt w:val="bullet"/>
      <w:lvlText w:val="o"/>
      <w:lvlJc w:val="left"/>
      <w:pPr>
        <w:ind w:left="5760" w:hanging="360"/>
      </w:pPr>
      <w:rPr>
        <w:rFonts w:ascii="Courier New" w:hAnsi="Courier New" w:cs="Courier New" w:hint="default"/>
      </w:rPr>
    </w:lvl>
    <w:lvl w:ilvl="8" w:tplc="E43A1DC4" w:tentative="1">
      <w:start w:val="1"/>
      <w:numFmt w:val="bullet"/>
      <w:lvlText w:val=""/>
      <w:lvlJc w:val="left"/>
      <w:pPr>
        <w:ind w:left="6480" w:hanging="360"/>
      </w:pPr>
      <w:rPr>
        <w:rFonts w:ascii="Wingdings" w:hAnsi="Wingdings" w:hint="default"/>
      </w:rPr>
    </w:lvl>
  </w:abstractNum>
  <w:abstractNum w:abstractNumId="14" w15:restartNumberingAfterBreak="0">
    <w:nsid w:val="26792767"/>
    <w:multiLevelType w:val="hybridMultilevel"/>
    <w:tmpl w:val="6CCAE18A"/>
    <w:lvl w:ilvl="0" w:tplc="E16690F2">
      <w:start w:val="1"/>
      <w:numFmt w:val="lowerRoman"/>
      <w:lvlText w:val="%1)"/>
      <w:lvlJc w:val="left"/>
      <w:pPr>
        <w:ind w:left="720" w:hanging="360"/>
      </w:pPr>
      <w:rPr>
        <w:rFonts w:hint="default"/>
      </w:rPr>
    </w:lvl>
    <w:lvl w:ilvl="1" w:tplc="F01E3420" w:tentative="1">
      <w:start w:val="1"/>
      <w:numFmt w:val="bullet"/>
      <w:lvlText w:val="o"/>
      <w:lvlJc w:val="left"/>
      <w:pPr>
        <w:ind w:left="1440" w:hanging="360"/>
      </w:pPr>
      <w:rPr>
        <w:rFonts w:ascii="Courier New" w:hAnsi="Courier New" w:cs="Courier New" w:hint="default"/>
      </w:rPr>
    </w:lvl>
    <w:lvl w:ilvl="2" w:tplc="0576E75E" w:tentative="1">
      <w:start w:val="1"/>
      <w:numFmt w:val="bullet"/>
      <w:lvlText w:val=""/>
      <w:lvlJc w:val="left"/>
      <w:pPr>
        <w:ind w:left="2160" w:hanging="360"/>
      </w:pPr>
      <w:rPr>
        <w:rFonts w:ascii="Wingdings" w:hAnsi="Wingdings" w:hint="default"/>
      </w:rPr>
    </w:lvl>
    <w:lvl w:ilvl="3" w:tplc="84A04CCC" w:tentative="1">
      <w:start w:val="1"/>
      <w:numFmt w:val="bullet"/>
      <w:lvlText w:val=""/>
      <w:lvlJc w:val="left"/>
      <w:pPr>
        <w:ind w:left="2880" w:hanging="360"/>
      </w:pPr>
      <w:rPr>
        <w:rFonts w:ascii="Symbol" w:hAnsi="Symbol" w:hint="default"/>
      </w:rPr>
    </w:lvl>
    <w:lvl w:ilvl="4" w:tplc="A03C8736" w:tentative="1">
      <w:start w:val="1"/>
      <w:numFmt w:val="bullet"/>
      <w:lvlText w:val="o"/>
      <w:lvlJc w:val="left"/>
      <w:pPr>
        <w:ind w:left="3600" w:hanging="360"/>
      </w:pPr>
      <w:rPr>
        <w:rFonts w:ascii="Courier New" w:hAnsi="Courier New" w:cs="Courier New" w:hint="default"/>
      </w:rPr>
    </w:lvl>
    <w:lvl w:ilvl="5" w:tplc="93221266" w:tentative="1">
      <w:start w:val="1"/>
      <w:numFmt w:val="bullet"/>
      <w:lvlText w:val=""/>
      <w:lvlJc w:val="left"/>
      <w:pPr>
        <w:ind w:left="4320" w:hanging="360"/>
      </w:pPr>
      <w:rPr>
        <w:rFonts w:ascii="Wingdings" w:hAnsi="Wingdings" w:hint="default"/>
      </w:rPr>
    </w:lvl>
    <w:lvl w:ilvl="6" w:tplc="1322467E" w:tentative="1">
      <w:start w:val="1"/>
      <w:numFmt w:val="bullet"/>
      <w:lvlText w:val=""/>
      <w:lvlJc w:val="left"/>
      <w:pPr>
        <w:ind w:left="5040" w:hanging="360"/>
      </w:pPr>
      <w:rPr>
        <w:rFonts w:ascii="Symbol" w:hAnsi="Symbol" w:hint="default"/>
      </w:rPr>
    </w:lvl>
    <w:lvl w:ilvl="7" w:tplc="C00E8E66" w:tentative="1">
      <w:start w:val="1"/>
      <w:numFmt w:val="bullet"/>
      <w:lvlText w:val="o"/>
      <w:lvlJc w:val="left"/>
      <w:pPr>
        <w:ind w:left="5760" w:hanging="360"/>
      </w:pPr>
      <w:rPr>
        <w:rFonts w:ascii="Courier New" w:hAnsi="Courier New" w:cs="Courier New" w:hint="default"/>
      </w:rPr>
    </w:lvl>
    <w:lvl w:ilvl="8" w:tplc="462EB902" w:tentative="1">
      <w:start w:val="1"/>
      <w:numFmt w:val="bullet"/>
      <w:lvlText w:val=""/>
      <w:lvlJc w:val="left"/>
      <w:pPr>
        <w:ind w:left="6480" w:hanging="360"/>
      </w:pPr>
      <w:rPr>
        <w:rFonts w:ascii="Wingdings" w:hAnsi="Wingdings" w:hint="default"/>
      </w:rPr>
    </w:lvl>
  </w:abstractNum>
  <w:abstractNum w:abstractNumId="15" w15:restartNumberingAfterBreak="0">
    <w:nsid w:val="289E71D0"/>
    <w:multiLevelType w:val="hybridMultilevel"/>
    <w:tmpl w:val="2CD2DAD6"/>
    <w:lvl w:ilvl="0" w:tplc="AB8C92F8">
      <w:start w:val="1"/>
      <w:numFmt w:val="bullet"/>
      <w:lvlText w:val=""/>
      <w:lvlJc w:val="left"/>
      <w:pPr>
        <w:ind w:left="720" w:hanging="360"/>
      </w:pPr>
      <w:rPr>
        <w:rFonts w:ascii="Wingdings" w:hAnsi="Wingdings" w:hint="default"/>
      </w:rPr>
    </w:lvl>
    <w:lvl w:ilvl="1" w:tplc="DF66EAD2" w:tentative="1">
      <w:start w:val="1"/>
      <w:numFmt w:val="bullet"/>
      <w:lvlText w:val="o"/>
      <w:lvlJc w:val="left"/>
      <w:pPr>
        <w:ind w:left="1440" w:hanging="360"/>
      </w:pPr>
      <w:rPr>
        <w:rFonts w:ascii="Courier New" w:hAnsi="Courier New" w:cs="Courier New" w:hint="default"/>
      </w:rPr>
    </w:lvl>
    <w:lvl w:ilvl="2" w:tplc="36C4545E" w:tentative="1">
      <w:start w:val="1"/>
      <w:numFmt w:val="bullet"/>
      <w:lvlText w:val=""/>
      <w:lvlJc w:val="left"/>
      <w:pPr>
        <w:ind w:left="2160" w:hanging="360"/>
      </w:pPr>
      <w:rPr>
        <w:rFonts w:ascii="Wingdings" w:hAnsi="Wingdings" w:hint="default"/>
      </w:rPr>
    </w:lvl>
    <w:lvl w:ilvl="3" w:tplc="30220E86" w:tentative="1">
      <w:start w:val="1"/>
      <w:numFmt w:val="bullet"/>
      <w:lvlText w:val=""/>
      <w:lvlJc w:val="left"/>
      <w:pPr>
        <w:ind w:left="2880" w:hanging="360"/>
      </w:pPr>
      <w:rPr>
        <w:rFonts w:ascii="Symbol" w:hAnsi="Symbol" w:hint="default"/>
      </w:rPr>
    </w:lvl>
    <w:lvl w:ilvl="4" w:tplc="777EA93E" w:tentative="1">
      <w:start w:val="1"/>
      <w:numFmt w:val="bullet"/>
      <w:lvlText w:val="o"/>
      <w:lvlJc w:val="left"/>
      <w:pPr>
        <w:ind w:left="3600" w:hanging="360"/>
      </w:pPr>
      <w:rPr>
        <w:rFonts w:ascii="Courier New" w:hAnsi="Courier New" w:cs="Courier New" w:hint="default"/>
      </w:rPr>
    </w:lvl>
    <w:lvl w:ilvl="5" w:tplc="5E926490" w:tentative="1">
      <w:start w:val="1"/>
      <w:numFmt w:val="bullet"/>
      <w:lvlText w:val=""/>
      <w:lvlJc w:val="left"/>
      <w:pPr>
        <w:ind w:left="4320" w:hanging="360"/>
      </w:pPr>
      <w:rPr>
        <w:rFonts w:ascii="Wingdings" w:hAnsi="Wingdings" w:hint="default"/>
      </w:rPr>
    </w:lvl>
    <w:lvl w:ilvl="6" w:tplc="5574D94E" w:tentative="1">
      <w:start w:val="1"/>
      <w:numFmt w:val="bullet"/>
      <w:lvlText w:val=""/>
      <w:lvlJc w:val="left"/>
      <w:pPr>
        <w:ind w:left="5040" w:hanging="360"/>
      </w:pPr>
      <w:rPr>
        <w:rFonts w:ascii="Symbol" w:hAnsi="Symbol" w:hint="default"/>
      </w:rPr>
    </w:lvl>
    <w:lvl w:ilvl="7" w:tplc="3D12537A" w:tentative="1">
      <w:start w:val="1"/>
      <w:numFmt w:val="bullet"/>
      <w:lvlText w:val="o"/>
      <w:lvlJc w:val="left"/>
      <w:pPr>
        <w:ind w:left="5760" w:hanging="360"/>
      </w:pPr>
      <w:rPr>
        <w:rFonts w:ascii="Courier New" w:hAnsi="Courier New" w:cs="Courier New" w:hint="default"/>
      </w:rPr>
    </w:lvl>
    <w:lvl w:ilvl="8" w:tplc="0A76CA46" w:tentative="1">
      <w:start w:val="1"/>
      <w:numFmt w:val="bullet"/>
      <w:lvlText w:val=""/>
      <w:lvlJc w:val="left"/>
      <w:pPr>
        <w:ind w:left="6480" w:hanging="360"/>
      </w:pPr>
      <w:rPr>
        <w:rFonts w:ascii="Wingdings" w:hAnsi="Wingdings" w:hint="default"/>
      </w:rPr>
    </w:lvl>
  </w:abstractNum>
  <w:abstractNum w:abstractNumId="16" w15:restartNumberingAfterBreak="0">
    <w:nsid w:val="28A45A33"/>
    <w:multiLevelType w:val="hybridMultilevel"/>
    <w:tmpl w:val="5E30DE9C"/>
    <w:lvl w:ilvl="0" w:tplc="7ACED4DA">
      <w:start w:val="1"/>
      <w:numFmt w:val="bullet"/>
      <w:lvlText w:val=""/>
      <w:lvlJc w:val="left"/>
      <w:pPr>
        <w:ind w:left="895" w:hanging="360"/>
      </w:pPr>
      <w:rPr>
        <w:rFonts w:ascii="Symbol" w:hAnsi="Symbol" w:hint="default"/>
      </w:rPr>
    </w:lvl>
    <w:lvl w:ilvl="1" w:tplc="64DA9286">
      <w:start w:val="1"/>
      <w:numFmt w:val="bullet"/>
      <w:lvlText w:val="o"/>
      <w:lvlJc w:val="left"/>
      <w:pPr>
        <w:ind w:left="1615" w:hanging="360"/>
      </w:pPr>
      <w:rPr>
        <w:rFonts w:ascii="Courier New" w:hAnsi="Courier New" w:cs="Courier New" w:hint="default"/>
      </w:rPr>
    </w:lvl>
    <w:lvl w:ilvl="2" w:tplc="B9AA47EC" w:tentative="1">
      <w:start w:val="1"/>
      <w:numFmt w:val="bullet"/>
      <w:lvlText w:val=""/>
      <w:lvlJc w:val="left"/>
      <w:pPr>
        <w:ind w:left="2335" w:hanging="360"/>
      </w:pPr>
      <w:rPr>
        <w:rFonts w:ascii="Wingdings" w:hAnsi="Wingdings" w:hint="default"/>
      </w:rPr>
    </w:lvl>
    <w:lvl w:ilvl="3" w:tplc="83CCB840" w:tentative="1">
      <w:start w:val="1"/>
      <w:numFmt w:val="bullet"/>
      <w:lvlText w:val=""/>
      <w:lvlJc w:val="left"/>
      <w:pPr>
        <w:ind w:left="3055" w:hanging="360"/>
      </w:pPr>
      <w:rPr>
        <w:rFonts w:ascii="Symbol" w:hAnsi="Symbol" w:hint="default"/>
      </w:rPr>
    </w:lvl>
    <w:lvl w:ilvl="4" w:tplc="1C566D0C" w:tentative="1">
      <w:start w:val="1"/>
      <w:numFmt w:val="bullet"/>
      <w:lvlText w:val="o"/>
      <w:lvlJc w:val="left"/>
      <w:pPr>
        <w:ind w:left="3775" w:hanging="360"/>
      </w:pPr>
      <w:rPr>
        <w:rFonts w:ascii="Courier New" w:hAnsi="Courier New" w:cs="Courier New" w:hint="default"/>
      </w:rPr>
    </w:lvl>
    <w:lvl w:ilvl="5" w:tplc="F670D450" w:tentative="1">
      <w:start w:val="1"/>
      <w:numFmt w:val="bullet"/>
      <w:lvlText w:val=""/>
      <w:lvlJc w:val="left"/>
      <w:pPr>
        <w:ind w:left="4495" w:hanging="360"/>
      </w:pPr>
      <w:rPr>
        <w:rFonts w:ascii="Wingdings" w:hAnsi="Wingdings" w:hint="default"/>
      </w:rPr>
    </w:lvl>
    <w:lvl w:ilvl="6" w:tplc="771C1062" w:tentative="1">
      <w:start w:val="1"/>
      <w:numFmt w:val="bullet"/>
      <w:lvlText w:val=""/>
      <w:lvlJc w:val="left"/>
      <w:pPr>
        <w:ind w:left="5215" w:hanging="360"/>
      </w:pPr>
      <w:rPr>
        <w:rFonts w:ascii="Symbol" w:hAnsi="Symbol" w:hint="default"/>
      </w:rPr>
    </w:lvl>
    <w:lvl w:ilvl="7" w:tplc="E68AEFF0" w:tentative="1">
      <w:start w:val="1"/>
      <w:numFmt w:val="bullet"/>
      <w:lvlText w:val="o"/>
      <w:lvlJc w:val="left"/>
      <w:pPr>
        <w:ind w:left="5935" w:hanging="360"/>
      </w:pPr>
      <w:rPr>
        <w:rFonts w:ascii="Courier New" w:hAnsi="Courier New" w:cs="Courier New" w:hint="default"/>
      </w:rPr>
    </w:lvl>
    <w:lvl w:ilvl="8" w:tplc="53C88372" w:tentative="1">
      <w:start w:val="1"/>
      <w:numFmt w:val="bullet"/>
      <w:lvlText w:val=""/>
      <w:lvlJc w:val="left"/>
      <w:pPr>
        <w:ind w:left="6655" w:hanging="360"/>
      </w:pPr>
      <w:rPr>
        <w:rFonts w:ascii="Wingdings" w:hAnsi="Wingdings" w:hint="default"/>
      </w:rPr>
    </w:lvl>
  </w:abstractNum>
  <w:abstractNum w:abstractNumId="17" w15:restartNumberingAfterBreak="0">
    <w:nsid w:val="30C4042C"/>
    <w:multiLevelType w:val="hybridMultilevel"/>
    <w:tmpl w:val="5D24A128"/>
    <w:lvl w:ilvl="0" w:tplc="28E2E5EE">
      <w:start w:val="1"/>
      <w:numFmt w:val="bullet"/>
      <w:lvlText w:val=""/>
      <w:lvlJc w:val="left"/>
      <w:pPr>
        <w:ind w:left="829" w:hanging="360"/>
      </w:pPr>
      <w:rPr>
        <w:rFonts w:ascii="Symbol" w:hAnsi="Symbol" w:hint="default"/>
      </w:rPr>
    </w:lvl>
    <w:lvl w:ilvl="1" w:tplc="6ABC3BC8" w:tentative="1">
      <w:start w:val="1"/>
      <w:numFmt w:val="bullet"/>
      <w:lvlText w:val="o"/>
      <w:lvlJc w:val="left"/>
      <w:pPr>
        <w:ind w:left="1549" w:hanging="360"/>
      </w:pPr>
      <w:rPr>
        <w:rFonts w:ascii="Courier New" w:hAnsi="Courier New" w:cs="Courier New" w:hint="default"/>
      </w:rPr>
    </w:lvl>
    <w:lvl w:ilvl="2" w:tplc="C50011B4" w:tentative="1">
      <w:start w:val="1"/>
      <w:numFmt w:val="bullet"/>
      <w:lvlText w:val=""/>
      <w:lvlJc w:val="left"/>
      <w:pPr>
        <w:ind w:left="2269" w:hanging="360"/>
      </w:pPr>
      <w:rPr>
        <w:rFonts w:ascii="Wingdings" w:hAnsi="Wingdings" w:hint="default"/>
      </w:rPr>
    </w:lvl>
    <w:lvl w:ilvl="3" w:tplc="7A0A3B0C" w:tentative="1">
      <w:start w:val="1"/>
      <w:numFmt w:val="bullet"/>
      <w:lvlText w:val=""/>
      <w:lvlJc w:val="left"/>
      <w:pPr>
        <w:ind w:left="2989" w:hanging="360"/>
      </w:pPr>
      <w:rPr>
        <w:rFonts w:ascii="Symbol" w:hAnsi="Symbol" w:hint="default"/>
      </w:rPr>
    </w:lvl>
    <w:lvl w:ilvl="4" w:tplc="A0F69010" w:tentative="1">
      <w:start w:val="1"/>
      <w:numFmt w:val="bullet"/>
      <w:lvlText w:val="o"/>
      <w:lvlJc w:val="left"/>
      <w:pPr>
        <w:ind w:left="3709" w:hanging="360"/>
      </w:pPr>
      <w:rPr>
        <w:rFonts w:ascii="Courier New" w:hAnsi="Courier New" w:cs="Courier New" w:hint="default"/>
      </w:rPr>
    </w:lvl>
    <w:lvl w:ilvl="5" w:tplc="408E0782" w:tentative="1">
      <w:start w:val="1"/>
      <w:numFmt w:val="bullet"/>
      <w:lvlText w:val=""/>
      <w:lvlJc w:val="left"/>
      <w:pPr>
        <w:ind w:left="4429" w:hanging="360"/>
      </w:pPr>
      <w:rPr>
        <w:rFonts w:ascii="Wingdings" w:hAnsi="Wingdings" w:hint="default"/>
      </w:rPr>
    </w:lvl>
    <w:lvl w:ilvl="6" w:tplc="80E8AB82" w:tentative="1">
      <w:start w:val="1"/>
      <w:numFmt w:val="bullet"/>
      <w:lvlText w:val=""/>
      <w:lvlJc w:val="left"/>
      <w:pPr>
        <w:ind w:left="5149" w:hanging="360"/>
      </w:pPr>
      <w:rPr>
        <w:rFonts w:ascii="Symbol" w:hAnsi="Symbol" w:hint="default"/>
      </w:rPr>
    </w:lvl>
    <w:lvl w:ilvl="7" w:tplc="1138E1DE" w:tentative="1">
      <w:start w:val="1"/>
      <w:numFmt w:val="bullet"/>
      <w:lvlText w:val="o"/>
      <w:lvlJc w:val="left"/>
      <w:pPr>
        <w:ind w:left="5869" w:hanging="360"/>
      </w:pPr>
      <w:rPr>
        <w:rFonts w:ascii="Courier New" w:hAnsi="Courier New" w:cs="Courier New" w:hint="default"/>
      </w:rPr>
    </w:lvl>
    <w:lvl w:ilvl="8" w:tplc="C004EE02" w:tentative="1">
      <w:start w:val="1"/>
      <w:numFmt w:val="bullet"/>
      <w:lvlText w:val=""/>
      <w:lvlJc w:val="left"/>
      <w:pPr>
        <w:ind w:left="6589" w:hanging="360"/>
      </w:pPr>
      <w:rPr>
        <w:rFonts w:ascii="Wingdings" w:hAnsi="Wingdings" w:hint="default"/>
      </w:rPr>
    </w:lvl>
  </w:abstractNum>
  <w:abstractNum w:abstractNumId="18" w15:restartNumberingAfterBreak="0">
    <w:nsid w:val="31901A4E"/>
    <w:multiLevelType w:val="hybridMultilevel"/>
    <w:tmpl w:val="BABEAE08"/>
    <w:lvl w:ilvl="0" w:tplc="F07C8D98">
      <w:start w:val="1"/>
      <w:numFmt w:val="bullet"/>
      <w:lvlText w:val=""/>
      <w:lvlJc w:val="left"/>
      <w:pPr>
        <w:ind w:left="720" w:hanging="360"/>
      </w:pPr>
      <w:rPr>
        <w:rFonts w:ascii="Symbol" w:hAnsi="Symbol" w:hint="default"/>
      </w:rPr>
    </w:lvl>
    <w:lvl w:ilvl="1" w:tplc="748C8936" w:tentative="1">
      <w:start w:val="1"/>
      <w:numFmt w:val="bullet"/>
      <w:lvlText w:val="o"/>
      <w:lvlJc w:val="left"/>
      <w:pPr>
        <w:ind w:left="1440" w:hanging="360"/>
      </w:pPr>
      <w:rPr>
        <w:rFonts w:ascii="Courier New" w:hAnsi="Courier New" w:cs="Courier New" w:hint="default"/>
      </w:rPr>
    </w:lvl>
    <w:lvl w:ilvl="2" w:tplc="436A9108" w:tentative="1">
      <w:start w:val="1"/>
      <w:numFmt w:val="bullet"/>
      <w:lvlText w:val=""/>
      <w:lvlJc w:val="left"/>
      <w:pPr>
        <w:ind w:left="2160" w:hanging="360"/>
      </w:pPr>
      <w:rPr>
        <w:rFonts w:ascii="Wingdings" w:hAnsi="Wingdings" w:hint="default"/>
      </w:rPr>
    </w:lvl>
    <w:lvl w:ilvl="3" w:tplc="7488F924" w:tentative="1">
      <w:start w:val="1"/>
      <w:numFmt w:val="bullet"/>
      <w:lvlText w:val=""/>
      <w:lvlJc w:val="left"/>
      <w:pPr>
        <w:ind w:left="2880" w:hanging="360"/>
      </w:pPr>
      <w:rPr>
        <w:rFonts w:ascii="Symbol" w:hAnsi="Symbol" w:hint="default"/>
      </w:rPr>
    </w:lvl>
    <w:lvl w:ilvl="4" w:tplc="8F729E3E" w:tentative="1">
      <w:start w:val="1"/>
      <w:numFmt w:val="bullet"/>
      <w:lvlText w:val="o"/>
      <w:lvlJc w:val="left"/>
      <w:pPr>
        <w:ind w:left="3600" w:hanging="360"/>
      </w:pPr>
      <w:rPr>
        <w:rFonts w:ascii="Courier New" w:hAnsi="Courier New" w:cs="Courier New" w:hint="default"/>
      </w:rPr>
    </w:lvl>
    <w:lvl w:ilvl="5" w:tplc="33082B56" w:tentative="1">
      <w:start w:val="1"/>
      <w:numFmt w:val="bullet"/>
      <w:lvlText w:val=""/>
      <w:lvlJc w:val="left"/>
      <w:pPr>
        <w:ind w:left="4320" w:hanging="360"/>
      </w:pPr>
      <w:rPr>
        <w:rFonts w:ascii="Wingdings" w:hAnsi="Wingdings" w:hint="default"/>
      </w:rPr>
    </w:lvl>
    <w:lvl w:ilvl="6" w:tplc="1206D724" w:tentative="1">
      <w:start w:val="1"/>
      <w:numFmt w:val="bullet"/>
      <w:lvlText w:val=""/>
      <w:lvlJc w:val="left"/>
      <w:pPr>
        <w:ind w:left="5040" w:hanging="360"/>
      </w:pPr>
      <w:rPr>
        <w:rFonts w:ascii="Symbol" w:hAnsi="Symbol" w:hint="default"/>
      </w:rPr>
    </w:lvl>
    <w:lvl w:ilvl="7" w:tplc="37B69018" w:tentative="1">
      <w:start w:val="1"/>
      <w:numFmt w:val="bullet"/>
      <w:lvlText w:val="o"/>
      <w:lvlJc w:val="left"/>
      <w:pPr>
        <w:ind w:left="5760" w:hanging="360"/>
      </w:pPr>
      <w:rPr>
        <w:rFonts w:ascii="Courier New" w:hAnsi="Courier New" w:cs="Courier New" w:hint="default"/>
      </w:rPr>
    </w:lvl>
    <w:lvl w:ilvl="8" w:tplc="52B8AFCE" w:tentative="1">
      <w:start w:val="1"/>
      <w:numFmt w:val="bullet"/>
      <w:lvlText w:val=""/>
      <w:lvlJc w:val="left"/>
      <w:pPr>
        <w:ind w:left="6480" w:hanging="360"/>
      </w:pPr>
      <w:rPr>
        <w:rFonts w:ascii="Wingdings" w:hAnsi="Wingdings" w:hint="default"/>
      </w:rPr>
    </w:lvl>
  </w:abstractNum>
  <w:abstractNum w:abstractNumId="19" w15:restartNumberingAfterBreak="0">
    <w:nsid w:val="3763218C"/>
    <w:multiLevelType w:val="hybridMultilevel"/>
    <w:tmpl w:val="8CC600A2"/>
    <w:lvl w:ilvl="0" w:tplc="6506303C">
      <w:start w:val="1"/>
      <w:numFmt w:val="bullet"/>
      <w:lvlText w:val=""/>
      <w:lvlJc w:val="left"/>
      <w:pPr>
        <w:ind w:left="720" w:hanging="360"/>
      </w:pPr>
      <w:rPr>
        <w:rFonts w:ascii="Wingdings" w:hAnsi="Wingdings" w:hint="default"/>
        <w:color w:val="000000" w:themeColor="text1"/>
      </w:rPr>
    </w:lvl>
    <w:lvl w:ilvl="1" w:tplc="CD1648A6" w:tentative="1">
      <w:start w:val="1"/>
      <w:numFmt w:val="bullet"/>
      <w:lvlText w:val="o"/>
      <w:lvlJc w:val="left"/>
      <w:pPr>
        <w:ind w:left="1440" w:hanging="360"/>
      </w:pPr>
      <w:rPr>
        <w:rFonts w:ascii="Courier New" w:hAnsi="Courier New" w:cs="Courier New" w:hint="default"/>
      </w:rPr>
    </w:lvl>
    <w:lvl w:ilvl="2" w:tplc="5EB2336A" w:tentative="1">
      <w:start w:val="1"/>
      <w:numFmt w:val="bullet"/>
      <w:lvlText w:val=""/>
      <w:lvlJc w:val="left"/>
      <w:pPr>
        <w:ind w:left="2160" w:hanging="360"/>
      </w:pPr>
      <w:rPr>
        <w:rFonts w:ascii="Wingdings" w:hAnsi="Wingdings" w:hint="default"/>
      </w:rPr>
    </w:lvl>
    <w:lvl w:ilvl="3" w:tplc="E1F299C0" w:tentative="1">
      <w:start w:val="1"/>
      <w:numFmt w:val="bullet"/>
      <w:lvlText w:val=""/>
      <w:lvlJc w:val="left"/>
      <w:pPr>
        <w:ind w:left="2880" w:hanging="360"/>
      </w:pPr>
      <w:rPr>
        <w:rFonts w:ascii="Symbol" w:hAnsi="Symbol" w:hint="default"/>
      </w:rPr>
    </w:lvl>
    <w:lvl w:ilvl="4" w:tplc="0148636E" w:tentative="1">
      <w:start w:val="1"/>
      <w:numFmt w:val="bullet"/>
      <w:lvlText w:val="o"/>
      <w:lvlJc w:val="left"/>
      <w:pPr>
        <w:ind w:left="3600" w:hanging="360"/>
      </w:pPr>
      <w:rPr>
        <w:rFonts w:ascii="Courier New" w:hAnsi="Courier New" w:cs="Courier New" w:hint="default"/>
      </w:rPr>
    </w:lvl>
    <w:lvl w:ilvl="5" w:tplc="DCDEDC96" w:tentative="1">
      <w:start w:val="1"/>
      <w:numFmt w:val="bullet"/>
      <w:lvlText w:val=""/>
      <w:lvlJc w:val="left"/>
      <w:pPr>
        <w:ind w:left="4320" w:hanging="360"/>
      </w:pPr>
      <w:rPr>
        <w:rFonts w:ascii="Wingdings" w:hAnsi="Wingdings" w:hint="default"/>
      </w:rPr>
    </w:lvl>
    <w:lvl w:ilvl="6" w:tplc="1DA21616" w:tentative="1">
      <w:start w:val="1"/>
      <w:numFmt w:val="bullet"/>
      <w:lvlText w:val=""/>
      <w:lvlJc w:val="left"/>
      <w:pPr>
        <w:ind w:left="5040" w:hanging="360"/>
      </w:pPr>
      <w:rPr>
        <w:rFonts w:ascii="Symbol" w:hAnsi="Symbol" w:hint="default"/>
      </w:rPr>
    </w:lvl>
    <w:lvl w:ilvl="7" w:tplc="CBB20044" w:tentative="1">
      <w:start w:val="1"/>
      <w:numFmt w:val="bullet"/>
      <w:lvlText w:val="o"/>
      <w:lvlJc w:val="left"/>
      <w:pPr>
        <w:ind w:left="5760" w:hanging="360"/>
      </w:pPr>
      <w:rPr>
        <w:rFonts w:ascii="Courier New" w:hAnsi="Courier New" w:cs="Courier New" w:hint="default"/>
      </w:rPr>
    </w:lvl>
    <w:lvl w:ilvl="8" w:tplc="72B87C3E" w:tentative="1">
      <w:start w:val="1"/>
      <w:numFmt w:val="bullet"/>
      <w:lvlText w:val=""/>
      <w:lvlJc w:val="left"/>
      <w:pPr>
        <w:ind w:left="6480" w:hanging="360"/>
      </w:pPr>
      <w:rPr>
        <w:rFonts w:ascii="Wingdings" w:hAnsi="Wingdings" w:hint="default"/>
      </w:rPr>
    </w:lvl>
  </w:abstractNum>
  <w:abstractNum w:abstractNumId="20" w15:restartNumberingAfterBreak="0">
    <w:nsid w:val="37881033"/>
    <w:multiLevelType w:val="hybridMultilevel"/>
    <w:tmpl w:val="A6FECE6E"/>
    <w:lvl w:ilvl="0" w:tplc="F9AA7F66">
      <w:start w:val="1"/>
      <w:numFmt w:val="bullet"/>
      <w:lvlText w:val=""/>
      <w:lvlJc w:val="left"/>
      <w:pPr>
        <w:ind w:left="469" w:hanging="360"/>
      </w:pPr>
      <w:rPr>
        <w:rFonts w:ascii="Symbol" w:hAnsi="Symbol" w:hint="default"/>
      </w:rPr>
    </w:lvl>
    <w:lvl w:ilvl="1" w:tplc="EBE0A4AC" w:tentative="1">
      <w:start w:val="1"/>
      <w:numFmt w:val="bullet"/>
      <w:lvlText w:val="o"/>
      <w:lvlJc w:val="left"/>
      <w:pPr>
        <w:ind w:left="1189" w:hanging="360"/>
      </w:pPr>
      <w:rPr>
        <w:rFonts w:ascii="Courier New" w:hAnsi="Courier New" w:cs="Courier New" w:hint="default"/>
      </w:rPr>
    </w:lvl>
    <w:lvl w:ilvl="2" w:tplc="DFC4F4B0" w:tentative="1">
      <w:start w:val="1"/>
      <w:numFmt w:val="bullet"/>
      <w:lvlText w:val=""/>
      <w:lvlJc w:val="left"/>
      <w:pPr>
        <w:ind w:left="1909" w:hanging="360"/>
      </w:pPr>
      <w:rPr>
        <w:rFonts w:ascii="Wingdings" w:hAnsi="Wingdings" w:hint="default"/>
      </w:rPr>
    </w:lvl>
    <w:lvl w:ilvl="3" w:tplc="8C48287E" w:tentative="1">
      <w:start w:val="1"/>
      <w:numFmt w:val="bullet"/>
      <w:lvlText w:val=""/>
      <w:lvlJc w:val="left"/>
      <w:pPr>
        <w:ind w:left="2629" w:hanging="360"/>
      </w:pPr>
      <w:rPr>
        <w:rFonts w:ascii="Symbol" w:hAnsi="Symbol" w:hint="default"/>
      </w:rPr>
    </w:lvl>
    <w:lvl w:ilvl="4" w:tplc="BA608B34" w:tentative="1">
      <w:start w:val="1"/>
      <w:numFmt w:val="bullet"/>
      <w:lvlText w:val="o"/>
      <w:lvlJc w:val="left"/>
      <w:pPr>
        <w:ind w:left="3349" w:hanging="360"/>
      </w:pPr>
      <w:rPr>
        <w:rFonts w:ascii="Courier New" w:hAnsi="Courier New" w:cs="Courier New" w:hint="default"/>
      </w:rPr>
    </w:lvl>
    <w:lvl w:ilvl="5" w:tplc="CC7AEB94" w:tentative="1">
      <w:start w:val="1"/>
      <w:numFmt w:val="bullet"/>
      <w:lvlText w:val=""/>
      <w:lvlJc w:val="left"/>
      <w:pPr>
        <w:ind w:left="4069" w:hanging="360"/>
      </w:pPr>
      <w:rPr>
        <w:rFonts w:ascii="Wingdings" w:hAnsi="Wingdings" w:hint="default"/>
      </w:rPr>
    </w:lvl>
    <w:lvl w:ilvl="6" w:tplc="1C78A72C" w:tentative="1">
      <w:start w:val="1"/>
      <w:numFmt w:val="bullet"/>
      <w:lvlText w:val=""/>
      <w:lvlJc w:val="left"/>
      <w:pPr>
        <w:ind w:left="4789" w:hanging="360"/>
      </w:pPr>
      <w:rPr>
        <w:rFonts w:ascii="Symbol" w:hAnsi="Symbol" w:hint="default"/>
      </w:rPr>
    </w:lvl>
    <w:lvl w:ilvl="7" w:tplc="D0F0158E" w:tentative="1">
      <w:start w:val="1"/>
      <w:numFmt w:val="bullet"/>
      <w:lvlText w:val="o"/>
      <w:lvlJc w:val="left"/>
      <w:pPr>
        <w:ind w:left="5509" w:hanging="360"/>
      </w:pPr>
      <w:rPr>
        <w:rFonts w:ascii="Courier New" w:hAnsi="Courier New" w:cs="Courier New" w:hint="default"/>
      </w:rPr>
    </w:lvl>
    <w:lvl w:ilvl="8" w:tplc="6668231A" w:tentative="1">
      <w:start w:val="1"/>
      <w:numFmt w:val="bullet"/>
      <w:lvlText w:val=""/>
      <w:lvlJc w:val="left"/>
      <w:pPr>
        <w:ind w:left="6229" w:hanging="360"/>
      </w:pPr>
      <w:rPr>
        <w:rFonts w:ascii="Wingdings" w:hAnsi="Wingdings" w:hint="default"/>
      </w:rPr>
    </w:lvl>
  </w:abstractNum>
  <w:abstractNum w:abstractNumId="21" w15:restartNumberingAfterBreak="0">
    <w:nsid w:val="3F333E00"/>
    <w:multiLevelType w:val="hybridMultilevel"/>
    <w:tmpl w:val="A1ACEACC"/>
    <w:lvl w:ilvl="0" w:tplc="5192D692">
      <w:start w:val="1"/>
      <w:numFmt w:val="bullet"/>
      <w:lvlText w:val=""/>
      <w:lvlJc w:val="left"/>
      <w:pPr>
        <w:ind w:left="720" w:hanging="360"/>
      </w:pPr>
      <w:rPr>
        <w:rFonts w:ascii="Wingdings" w:hAnsi="Wingdings" w:hint="default"/>
      </w:rPr>
    </w:lvl>
    <w:lvl w:ilvl="1" w:tplc="4596F9B8" w:tentative="1">
      <w:start w:val="1"/>
      <w:numFmt w:val="bullet"/>
      <w:lvlText w:val="o"/>
      <w:lvlJc w:val="left"/>
      <w:pPr>
        <w:ind w:left="1440" w:hanging="360"/>
      </w:pPr>
      <w:rPr>
        <w:rFonts w:ascii="Courier New" w:hAnsi="Courier New" w:cs="Courier New" w:hint="default"/>
      </w:rPr>
    </w:lvl>
    <w:lvl w:ilvl="2" w:tplc="CBDC42F2" w:tentative="1">
      <w:start w:val="1"/>
      <w:numFmt w:val="bullet"/>
      <w:lvlText w:val=""/>
      <w:lvlJc w:val="left"/>
      <w:pPr>
        <w:ind w:left="2160" w:hanging="360"/>
      </w:pPr>
      <w:rPr>
        <w:rFonts w:ascii="Wingdings" w:hAnsi="Wingdings" w:hint="default"/>
      </w:rPr>
    </w:lvl>
    <w:lvl w:ilvl="3" w:tplc="B538D9FC" w:tentative="1">
      <w:start w:val="1"/>
      <w:numFmt w:val="bullet"/>
      <w:lvlText w:val=""/>
      <w:lvlJc w:val="left"/>
      <w:pPr>
        <w:ind w:left="2880" w:hanging="360"/>
      </w:pPr>
      <w:rPr>
        <w:rFonts w:ascii="Symbol" w:hAnsi="Symbol" w:hint="default"/>
      </w:rPr>
    </w:lvl>
    <w:lvl w:ilvl="4" w:tplc="2D58D50A" w:tentative="1">
      <w:start w:val="1"/>
      <w:numFmt w:val="bullet"/>
      <w:lvlText w:val="o"/>
      <w:lvlJc w:val="left"/>
      <w:pPr>
        <w:ind w:left="3600" w:hanging="360"/>
      </w:pPr>
      <w:rPr>
        <w:rFonts w:ascii="Courier New" w:hAnsi="Courier New" w:cs="Courier New" w:hint="default"/>
      </w:rPr>
    </w:lvl>
    <w:lvl w:ilvl="5" w:tplc="997C93C0" w:tentative="1">
      <w:start w:val="1"/>
      <w:numFmt w:val="bullet"/>
      <w:lvlText w:val=""/>
      <w:lvlJc w:val="left"/>
      <w:pPr>
        <w:ind w:left="4320" w:hanging="360"/>
      </w:pPr>
      <w:rPr>
        <w:rFonts w:ascii="Wingdings" w:hAnsi="Wingdings" w:hint="default"/>
      </w:rPr>
    </w:lvl>
    <w:lvl w:ilvl="6" w:tplc="C810AE50" w:tentative="1">
      <w:start w:val="1"/>
      <w:numFmt w:val="bullet"/>
      <w:lvlText w:val=""/>
      <w:lvlJc w:val="left"/>
      <w:pPr>
        <w:ind w:left="5040" w:hanging="360"/>
      </w:pPr>
      <w:rPr>
        <w:rFonts w:ascii="Symbol" w:hAnsi="Symbol" w:hint="default"/>
      </w:rPr>
    </w:lvl>
    <w:lvl w:ilvl="7" w:tplc="A874E220" w:tentative="1">
      <w:start w:val="1"/>
      <w:numFmt w:val="bullet"/>
      <w:lvlText w:val="o"/>
      <w:lvlJc w:val="left"/>
      <w:pPr>
        <w:ind w:left="5760" w:hanging="360"/>
      </w:pPr>
      <w:rPr>
        <w:rFonts w:ascii="Courier New" w:hAnsi="Courier New" w:cs="Courier New" w:hint="default"/>
      </w:rPr>
    </w:lvl>
    <w:lvl w:ilvl="8" w:tplc="8C508320" w:tentative="1">
      <w:start w:val="1"/>
      <w:numFmt w:val="bullet"/>
      <w:lvlText w:val=""/>
      <w:lvlJc w:val="left"/>
      <w:pPr>
        <w:ind w:left="6480" w:hanging="360"/>
      </w:pPr>
      <w:rPr>
        <w:rFonts w:ascii="Wingdings" w:hAnsi="Wingdings" w:hint="default"/>
      </w:rPr>
    </w:lvl>
  </w:abstractNum>
  <w:abstractNum w:abstractNumId="22" w15:restartNumberingAfterBreak="0">
    <w:nsid w:val="3F4276BE"/>
    <w:multiLevelType w:val="hybridMultilevel"/>
    <w:tmpl w:val="3668819A"/>
    <w:lvl w:ilvl="0" w:tplc="81762D7C">
      <w:start w:val="1"/>
      <w:numFmt w:val="bullet"/>
      <w:lvlText w:val=""/>
      <w:lvlJc w:val="left"/>
      <w:pPr>
        <w:ind w:left="829" w:hanging="360"/>
      </w:pPr>
      <w:rPr>
        <w:rFonts w:ascii="Symbol" w:hAnsi="Symbol" w:hint="default"/>
      </w:rPr>
    </w:lvl>
    <w:lvl w:ilvl="1" w:tplc="7C147056" w:tentative="1">
      <w:start w:val="1"/>
      <w:numFmt w:val="bullet"/>
      <w:lvlText w:val="o"/>
      <w:lvlJc w:val="left"/>
      <w:pPr>
        <w:ind w:left="1549" w:hanging="360"/>
      </w:pPr>
      <w:rPr>
        <w:rFonts w:ascii="Courier New" w:hAnsi="Courier New" w:cs="Courier New" w:hint="default"/>
      </w:rPr>
    </w:lvl>
    <w:lvl w:ilvl="2" w:tplc="0144EDB0" w:tentative="1">
      <w:start w:val="1"/>
      <w:numFmt w:val="bullet"/>
      <w:lvlText w:val=""/>
      <w:lvlJc w:val="left"/>
      <w:pPr>
        <w:ind w:left="2269" w:hanging="360"/>
      </w:pPr>
      <w:rPr>
        <w:rFonts w:ascii="Wingdings" w:hAnsi="Wingdings" w:hint="default"/>
      </w:rPr>
    </w:lvl>
    <w:lvl w:ilvl="3" w:tplc="FB743716" w:tentative="1">
      <w:start w:val="1"/>
      <w:numFmt w:val="bullet"/>
      <w:lvlText w:val=""/>
      <w:lvlJc w:val="left"/>
      <w:pPr>
        <w:ind w:left="2989" w:hanging="360"/>
      </w:pPr>
      <w:rPr>
        <w:rFonts w:ascii="Symbol" w:hAnsi="Symbol" w:hint="default"/>
      </w:rPr>
    </w:lvl>
    <w:lvl w:ilvl="4" w:tplc="C49663A0" w:tentative="1">
      <w:start w:val="1"/>
      <w:numFmt w:val="bullet"/>
      <w:lvlText w:val="o"/>
      <w:lvlJc w:val="left"/>
      <w:pPr>
        <w:ind w:left="3709" w:hanging="360"/>
      </w:pPr>
      <w:rPr>
        <w:rFonts w:ascii="Courier New" w:hAnsi="Courier New" w:cs="Courier New" w:hint="default"/>
      </w:rPr>
    </w:lvl>
    <w:lvl w:ilvl="5" w:tplc="5AC8255C" w:tentative="1">
      <w:start w:val="1"/>
      <w:numFmt w:val="bullet"/>
      <w:lvlText w:val=""/>
      <w:lvlJc w:val="left"/>
      <w:pPr>
        <w:ind w:left="4429" w:hanging="360"/>
      </w:pPr>
      <w:rPr>
        <w:rFonts w:ascii="Wingdings" w:hAnsi="Wingdings" w:hint="default"/>
      </w:rPr>
    </w:lvl>
    <w:lvl w:ilvl="6" w:tplc="95148C1C" w:tentative="1">
      <w:start w:val="1"/>
      <w:numFmt w:val="bullet"/>
      <w:lvlText w:val=""/>
      <w:lvlJc w:val="left"/>
      <w:pPr>
        <w:ind w:left="5149" w:hanging="360"/>
      </w:pPr>
      <w:rPr>
        <w:rFonts w:ascii="Symbol" w:hAnsi="Symbol" w:hint="default"/>
      </w:rPr>
    </w:lvl>
    <w:lvl w:ilvl="7" w:tplc="B52C0804" w:tentative="1">
      <w:start w:val="1"/>
      <w:numFmt w:val="bullet"/>
      <w:lvlText w:val="o"/>
      <w:lvlJc w:val="left"/>
      <w:pPr>
        <w:ind w:left="5869" w:hanging="360"/>
      </w:pPr>
      <w:rPr>
        <w:rFonts w:ascii="Courier New" w:hAnsi="Courier New" w:cs="Courier New" w:hint="default"/>
      </w:rPr>
    </w:lvl>
    <w:lvl w:ilvl="8" w:tplc="CD5A6A64" w:tentative="1">
      <w:start w:val="1"/>
      <w:numFmt w:val="bullet"/>
      <w:lvlText w:val=""/>
      <w:lvlJc w:val="left"/>
      <w:pPr>
        <w:ind w:left="6589" w:hanging="360"/>
      </w:pPr>
      <w:rPr>
        <w:rFonts w:ascii="Wingdings" w:hAnsi="Wingdings" w:hint="default"/>
      </w:rPr>
    </w:lvl>
  </w:abstractNum>
  <w:abstractNum w:abstractNumId="23" w15:restartNumberingAfterBreak="0">
    <w:nsid w:val="43DB5980"/>
    <w:multiLevelType w:val="hybridMultilevel"/>
    <w:tmpl w:val="B7CEE638"/>
    <w:lvl w:ilvl="0" w:tplc="10EC79CC">
      <w:start w:val="1"/>
      <w:numFmt w:val="bullet"/>
      <w:lvlText w:val=""/>
      <w:lvlJc w:val="left"/>
      <w:pPr>
        <w:ind w:left="805" w:hanging="360"/>
      </w:pPr>
      <w:rPr>
        <w:rFonts w:ascii="Symbol" w:hAnsi="Symbol" w:hint="default"/>
      </w:rPr>
    </w:lvl>
    <w:lvl w:ilvl="1" w:tplc="EF8C908C" w:tentative="1">
      <w:start w:val="1"/>
      <w:numFmt w:val="bullet"/>
      <w:lvlText w:val="o"/>
      <w:lvlJc w:val="left"/>
      <w:pPr>
        <w:ind w:left="1525" w:hanging="360"/>
      </w:pPr>
      <w:rPr>
        <w:rFonts w:ascii="Courier New" w:hAnsi="Courier New" w:cs="Courier New" w:hint="default"/>
      </w:rPr>
    </w:lvl>
    <w:lvl w:ilvl="2" w:tplc="D64CBA16" w:tentative="1">
      <w:start w:val="1"/>
      <w:numFmt w:val="bullet"/>
      <w:lvlText w:val=""/>
      <w:lvlJc w:val="left"/>
      <w:pPr>
        <w:ind w:left="2245" w:hanging="360"/>
      </w:pPr>
      <w:rPr>
        <w:rFonts w:ascii="Wingdings" w:hAnsi="Wingdings" w:hint="default"/>
      </w:rPr>
    </w:lvl>
    <w:lvl w:ilvl="3" w:tplc="7BE21D02" w:tentative="1">
      <w:start w:val="1"/>
      <w:numFmt w:val="bullet"/>
      <w:lvlText w:val=""/>
      <w:lvlJc w:val="left"/>
      <w:pPr>
        <w:ind w:left="2965" w:hanging="360"/>
      </w:pPr>
      <w:rPr>
        <w:rFonts w:ascii="Symbol" w:hAnsi="Symbol" w:hint="default"/>
      </w:rPr>
    </w:lvl>
    <w:lvl w:ilvl="4" w:tplc="1E9CC96C" w:tentative="1">
      <w:start w:val="1"/>
      <w:numFmt w:val="bullet"/>
      <w:lvlText w:val="o"/>
      <w:lvlJc w:val="left"/>
      <w:pPr>
        <w:ind w:left="3685" w:hanging="360"/>
      </w:pPr>
      <w:rPr>
        <w:rFonts w:ascii="Courier New" w:hAnsi="Courier New" w:cs="Courier New" w:hint="default"/>
      </w:rPr>
    </w:lvl>
    <w:lvl w:ilvl="5" w:tplc="AB381C44" w:tentative="1">
      <w:start w:val="1"/>
      <w:numFmt w:val="bullet"/>
      <w:lvlText w:val=""/>
      <w:lvlJc w:val="left"/>
      <w:pPr>
        <w:ind w:left="4405" w:hanging="360"/>
      </w:pPr>
      <w:rPr>
        <w:rFonts w:ascii="Wingdings" w:hAnsi="Wingdings" w:hint="default"/>
      </w:rPr>
    </w:lvl>
    <w:lvl w:ilvl="6" w:tplc="DF6A86FC" w:tentative="1">
      <w:start w:val="1"/>
      <w:numFmt w:val="bullet"/>
      <w:lvlText w:val=""/>
      <w:lvlJc w:val="left"/>
      <w:pPr>
        <w:ind w:left="5125" w:hanging="360"/>
      </w:pPr>
      <w:rPr>
        <w:rFonts w:ascii="Symbol" w:hAnsi="Symbol" w:hint="default"/>
      </w:rPr>
    </w:lvl>
    <w:lvl w:ilvl="7" w:tplc="E7E022BE" w:tentative="1">
      <w:start w:val="1"/>
      <w:numFmt w:val="bullet"/>
      <w:lvlText w:val="o"/>
      <w:lvlJc w:val="left"/>
      <w:pPr>
        <w:ind w:left="5845" w:hanging="360"/>
      </w:pPr>
      <w:rPr>
        <w:rFonts w:ascii="Courier New" w:hAnsi="Courier New" w:cs="Courier New" w:hint="default"/>
      </w:rPr>
    </w:lvl>
    <w:lvl w:ilvl="8" w:tplc="16ECD4FC" w:tentative="1">
      <w:start w:val="1"/>
      <w:numFmt w:val="bullet"/>
      <w:lvlText w:val=""/>
      <w:lvlJc w:val="left"/>
      <w:pPr>
        <w:ind w:left="6565" w:hanging="360"/>
      </w:pPr>
      <w:rPr>
        <w:rFonts w:ascii="Wingdings" w:hAnsi="Wingdings" w:hint="default"/>
      </w:rPr>
    </w:lvl>
  </w:abstractNum>
  <w:abstractNum w:abstractNumId="24" w15:restartNumberingAfterBreak="0">
    <w:nsid w:val="4F9C5EFD"/>
    <w:multiLevelType w:val="hybridMultilevel"/>
    <w:tmpl w:val="433480CE"/>
    <w:lvl w:ilvl="0" w:tplc="5CE642BC">
      <w:start w:val="1"/>
      <w:numFmt w:val="decimal"/>
      <w:lvlText w:val="%1."/>
      <w:lvlJc w:val="left"/>
      <w:pPr>
        <w:ind w:left="720" w:hanging="360"/>
      </w:pPr>
    </w:lvl>
    <w:lvl w:ilvl="1" w:tplc="7558186C" w:tentative="1">
      <w:start w:val="1"/>
      <w:numFmt w:val="lowerLetter"/>
      <w:lvlText w:val="%2."/>
      <w:lvlJc w:val="left"/>
      <w:pPr>
        <w:ind w:left="1440" w:hanging="360"/>
      </w:pPr>
    </w:lvl>
    <w:lvl w:ilvl="2" w:tplc="3BFED6CC" w:tentative="1">
      <w:start w:val="1"/>
      <w:numFmt w:val="lowerRoman"/>
      <w:lvlText w:val="%3."/>
      <w:lvlJc w:val="right"/>
      <w:pPr>
        <w:ind w:left="2160" w:hanging="180"/>
      </w:pPr>
    </w:lvl>
    <w:lvl w:ilvl="3" w:tplc="10B45126" w:tentative="1">
      <w:start w:val="1"/>
      <w:numFmt w:val="decimal"/>
      <w:lvlText w:val="%4."/>
      <w:lvlJc w:val="left"/>
      <w:pPr>
        <w:ind w:left="2880" w:hanging="360"/>
      </w:pPr>
    </w:lvl>
    <w:lvl w:ilvl="4" w:tplc="7FA8B02C" w:tentative="1">
      <w:start w:val="1"/>
      <w:numFmt w:val="lowerLetter"/>
      <w:lvlText w:val="%5."/>
      <w:lvlJc w:val="left"/>
      <w:pPr>
        <w:ind w:left="3600" w:hanging="360"/>
      </w:pPr>
    </w:lvl>
    <w:lvl w:ilvl="5" w:tplc="3C562D9C" w:tentative="1">
      <w:start w:val="1"/>
      <w:numFmt w:val="lowerRoman"/>
      <w:lvlText w:val="%6."/>
      <w:lvlJc w:val="right"/>
      <w:pPr>
        <w:ind w:left="4320" w:hanging="180"/>
      </w:pPr>
    </w:lvl>
    <w:lvl w:ilvl="6" w:tplc="0518AD5C" w:tentative="1">
      <w:start w:val="1"/>
      <w:numFmt w:val="decimal"/>
      <w:lvlText w:val="%7."/>
      <w:lvlJc w:val="left"/>
      <w:pPr>
        <w:ind w:left="5040" w:hanging="360"/>
      </w:pPr>
    </w:lvl>
    <w:lvl w:ilvl="7" w:tplc="33F81982" w:tentative="1">
      <w:start w:val="1"/>
      <w:numFmt w:val="lowerLetter"/>
      <w:lvlText w:val="%8."/>
      <w:lvlJc w:val="left"/>
      <w:pPr>
        <w:ind w:left="5760" w:hanging="360"/>
      </w:pPr>
    </w:lvl>
    <w:lvl w:ilvl="8" w:tplc="F9C6D730" w:tentative="1">
      <w:start w:val="1"/>
      <w:numFmt w:val="lowerRoman"/>
      <w:lvlText w:val="%9."/>
      <w:lvlJc w:val="right"/>
      <w:pPr>
        <w:ind w:left="6480" w:hanging="180"/>
      </w:pPr>
    </w:lvl>
  </w:abstractNum>
  <w:abstractNum w:abstractNumId="25" w15:restartNumberingAfterBreak="0">
    <w:nsid w:val="52BA782B"/>
    <w:multiLevelType w:val="hybridMultilevel"/>
    <w:tmpl w:val="F6B62656"/>
    <w:lvl w:ilvl="0" w:tplc="B936FEEC">
      <w:start w:val="1"/>
      <w:numFmt w:val="bullet"/>
      <w:lvlText w:val=""/>
      <w:lvlJc w:val="left"/>
      <w:pPr>
        <w:ind w:left="829" w:hanging="360"/>
      </w:pPr>
      <w:rPr>
        <w:rFonts w:ascii="Wingdings" w:hAnsi="Wingdings" w:hint="default"/>
      </w:rPr>
    </w:lvl>
    <w:lvl w:ilvl="1" w:tplc="5628CE1E" w:tentative="1">
      <w:start w:val="1"/>
      <w:numFmt w:val="bullet"/>
      <w:lvlText w:val="o"/>
      <w:lvlJc w:val="left"/>
      <w:pPr>
        <w:ind w:left="1549" w:hanging="360"/>
      </w:pPr>
      <w:rPr>
        <w:rFonts w:ascii="Courier New" w:hAnsi="Courier New" w:cs="Courier New" w:hint="default"/>
      </w:rPr>
    </w:lvl>
    <w:lvl w:ilvl="2" w:tplc="0AD60350" w:tentative="1">
      <w:start w:val="1"/>
      <w:numFmt w:val="bullet"/>
      <w:lvlText w:val=""/>
      <w:lvlJc w:val="left"/>
      <w:pPr>
        <w:ind w:left="2269" w:hanging="360"/>
      </w:pPr>
      <w:rPr>
        <w:rFonts w:ascii="Wingdings" w:hAnsi="Wingdings" w:hint="default"/>
      </w:rPr>
    </w:lvl>
    <w:lvl w:ilvl="3" w:tplc="59C69838" w:tentative="1">
      <w:start w:val="1"/>
      <w:numFmt w:val="bullet"/>
      <w:lvlText w:val=""/>
      <w:lvlJc w:val="left"/>
      <w:pPr>
        <w:ind w:left="2989" w:hanging="360"/>
      </w:pPr>
      <w:rPr>
        <w:rFonts w:ascii="Symbol" w:hAnsi="Symbol" w:hint="default"/>
      </w:rPr>
    </w:lvl>
    <w:lvl w:ilvl="4" w:tplc="33548162" w:tentative="1">
      <w:start w:val="1"/>
      <w:numFmt w:val="bullet"/>
      <w:lvlText w:val="o"/>
      <w:lvlJc w:val="left"/>
      <w:pPr>
        <w:ind w:left="3709" w:hanging="360"/>
      </w:pPr>
      <w:rPr>
        <w:rFonts w:ascii="Courier New" w:hAnsi="Courier New" w:cs="Courier New" w:hint="default"/>
      </w:rPr>
    </w:lvl>
    <w:lvl w:ilvl="5" w:tplc="0BCAC45E" w:tentative="1">
      <w:start w:val="1"/>
      <w:numFmt w:val="bullet"/>
      <w:lvlText w:val=""/>
      <w:lvlJc w:val="left"/>
      <w:pPr>
        <w:ind w:left="4429" w:hanging="360"/>
      </w:pPr>
      <w:rPr>
        <w:rFonts w:ascii="Wingdings" w:hAnsi="Wingdings" w:hint="default"/>
      </w:rPr>
    </w:lvl>
    <w:lvl w:ilvl="6" w:tplc="E1423C2E" w:tentative="1">
      <w:start w:val="1"/>
      <w:numFmt w:val="bullet"/>
      <w:lvlText w:val=""/>
      <w:lvlJc w:val="left"/>
      <w:pPr>
        <w:ind w:left="5149" w:hanging="360"/>
      </w:pPr>
      <w:rPr>
        <w:rFonts w:ascii="Symbol" w:hAnsi="Symbol" w:hint="default"/>
      </w:rPr>
    </w:lvl>
    <w:lvl w:ilvl="7" w:tplc="05DC0D24" w:tentative="1">
      <w:start w:val="1"/>
      <w:numFmt w:val="bullet"/>
      <w:lvlText w:val="o"/>
      <w:lvlJc w:val="left"/>
      <w:pPr>
        <w:ind w:left="5869" w:hanging="360"/>
      </w:pPr>
      <w:rPr>
        <w:rFonts w:ascii="Courier New" w:hAnsi="Courier New" w:cs="Courier New" w:hint="default"/>
      </w:rPr>
    </w:lvl>
    <w:lvl w:ilvl="8" w:tplc="891A143C" w:tentative="1">
      <w:start w:val="1"/>
      <w:numFmt w:val="bullet"/>
      <w:lvlText w:val=""/>
      <w:lvlJc w:val="left"/>
      <w:pPr>
        <w:ind w:left="6589" w:hanging="360"/>
      </w:pPr>
      <w:rPr>
        <w:rFonts w:ascii="Wingdings" w:hAnsi="Wingdings" w:hint="default"/>
      </w:rPr>
    </w:lvl>
  </w:abstractNum>
  <w:abstractNum w:abstractNumId="26" w15:restartNumberingAfterBreak="0">
    <w:nsid w:val="542965B5"/>
    <w:multiLevelType w:val="hybridMultilevel"/>
    <w:tmpl w:val="6EA0655A"/>
    <w:lvl w:ilvl="0" w:tplc="66206F24">
      <w:start w:val="1"/>
      <w:numFmt w:val="upperRoman"/>
      <w:lvlText w:val="%1."/>
      <w:lvlJc w:val="left"/>
      <w:pPr>
        <w:ind w:left="829" w:hanging="720"/>
      </w:pPr>
      <w:rPr>
        <w:rFonts w:hint="default"/>
      </w:rPr>
    </w:lvl>
    <w:lvl w:ilvl="1" w:tplc="5B82FF6E" w:tentative="1">
      <w:start w:val="1"/>
      <w:numFmt w:val="lowerLetter"/>
      <w:lvlText w:val="%2."/>
      <w:lvlJc w:val="left"/>
      <w:pPr>
        <w:ind w:left="1189" w:hanging="360"/>
      </w:pPr>
    </w:lvl>
    <w:lvl w:ilvl="2" w:tplc="C75A5824" w:tentative="1">
      <w:start w:val="1"/>
      <w:numFmt w:val="lowerRoman"/>
      <w:lvlText w:val="%3."/>
      <w:lvlJc w:val="right"/>
      <w:pPr>
        <w:ind w:left="1909" w:hanging="180"/>
      </w:pPr>
    </w:lvl>
    <w:lvl w:ilvl="3" w:tplc="C2C825F8" w:tentative="1">
      <w:start w:val="1"/>
      <w:numFmt w:val="decimal"/>
      <w:lvlText w:val="%4."/>
      <w:lvlJc w:val="left"/>
      <w:pPr>
        <w:ind w:left="2629" w:hanging="360"/>
      </w:pPr>
    </w:lvl>
    <w:lvl w:ilvl="4" w:tplc="F24E4A7E" w:tentative="1">
      <w:start w:val="1"/>
      <w:numFmt w:val="lowerLetter"/>
      <w:lvlText w:val="%5."/>
      <w:lvlJc w:val="left"/>
      <w:pPr>
        <w:ind w:left="3349" w:hanging="360"/>
      </w:pPr>
    </w:lvl>
    <w:lvl w:ilvl="5" w:tplc="4498E796" w:tentative="1">
      <w:start w:val="1"/>
      <w:numFmt w:val="lowerRoman"/>
      <w:lvlText w:val="%6."/>
      <w:lvlJc w:val="right"/>
      <w:pPr>
        <w:ind w:left="4069" w:hanging="180"/>
      </w:pPr>
    </w:lvl>
    <w:lvl w:ilvl="6" w:tplc="0C962DC6" w:tentative="1">
      <w:start w:val="1"/>
      <w:numFmt w:val="decimal"/>
      <w:lvlText w:val="%7."/>
      <w:lvlJc w:val="left"/>
      <w:pPr>
        <w:ind w:left="4789" w:hanging="360"/>
      </w:pPr>
    </w:lvl>
    <w:lvl w:ilvl="7" w:tplc="8B4EC5B4" w:tentative="1">
      <w:start w:val="1"/>
      <w:numFmt w:val="lowerLetter"/>
      <w:lvlText w:val="%8."/>
      <w:lvlJc w:val="left"/>
      <w:pPr>
        <w:ind w:left="5509" w:hanging="360"/>
      </w:pPr>
    </w:lvl>
    <w:lvl w:ilvl="8" w:tplc="1E1EB16E" w:tentative="1">
      <w:start w:val="1"/>
      <w:numFmt w:val="lowerRoman"/>
      <w:lvlText w:val="%9."/>
      <w:lvlJc w:val="right"/>
      <w:pPr>
        <w:ind w:left="6229" w:hanging="180"/>
      </w:pPr>
    </w:lvl>
  </w:abstractNum>
  <w:abstractNum w:abstractNumId="27" w15:restartNumberingAfterBreak="0">
    <w:nsid w:val="543A7E68"/>
    <w:multiLevelType w:val="hybridMultilevel"/>
    <w:tmpl w:val="50789D7E"/>
    <w:lvl w:ilvl="0" w:tplc="BC70CDDA">
      <w:start w:val="1"/>
      <w:numFmt w:val="decimal"/>
      <w:lvlText w:val="%1."/>
      <w:lvlJc w:val="left"/>
      <w:pPr>
        <w:ind w:left="720" w:hanging="360"/>
      </w:pPr>
      <w:rPr>
        <w:rFonts w:hint="default"/>
      </w:rPr>
    </w:lvl>
    <w:lvl w:ilvl="1" w:tplc="E222DC44" w:tentative="1">
      <w:start w:val="1"/>
      <w:numFmt w:val="lowerLetter"/>
      <w:lvlText w:val="%2."/>
      <w:lvlJc w:val="left"/>
      <w:pPr>
        <w:ind w:left="1440" w:hanging="360"/>
      </w:pPr>
    </w:lvl>
    <w:lvl w:ilvl="2" w:tplc="9FACF788" w:tentative="1">
      <w:start w:val="1"/>
      <w:numFmt w:val="lowerRoman"/>
      <w:lvlText w:val="%3."/>
      <w:lvlJc w:val="right"/>
      <w:pPr>
        <w:ind w:left="2160" w:hanging="180"/>
      </w:pPr>
    </w:lvl>
    <w:lvl w:ilvl="3" w:tplc="DB90DA14" w:tentative="1">
      <w:start w:val="1"/>
      <w:numFmt w:val="decimal"/>
      <w:lvlText w:val="%4."/>
      <w:lvlJc w:val="left"/>
      <w:pPr>
        <w:ind w:left="2880" w:hanging="360"/>
      </w:pPr>
    </w:lvl>
    <w:lvl w:ilvl="4" w:tplc="C40CB212" w:tentative="1">
      <w:start w:val="1"/>
      <w:numFmt w:val="lowerLetter"/>
      <w:lvlText w:val="%5."/>
      <w:lvlJc w:val="left"/>
      <w:pPr>
        <w:ind w:left="3600" w:hanging="360"/>
      </w:pPr>
    </w:lvl>
    <w:lvl w:ilvl="5" w:tplc="FA34263E" w:tentative="1">
      <w:start w:val="1"/>
      <w:numFmt w:val="lowerRoman"/>
      <w:lvlText w:val="%6."/>
      <w:lvlJc w:val="right"/>
      <w:pPr>
        <w:ind w:left="4320" w:hanging="180"/>
      </w:pPr>
    </w:lvl>
    <w:lvl w:ilvl="6" w:tplc="A0CC263C" w:tentative="1">
      <w:start w:val="1"/>
      <w:numFmt w:val="decimal"/>
      <w:lvlText w:val="%7."/>
      <w:lvlJc w:val="left"/>
      <w:pPr>
        <w:ind w:left="5040" w:hanging="360"/>
      </w:pPr>
    </w:lvl>
    <w:lvl w:ilvl="7" w:tplc="4AB0ABB6" w:tentative="1">
      <w:start w:val="1"/>
      <w:numFmt w:val="lowerLetter"/>
      <w:lvlText w:val="%8."/>
      <w:lvlJc w:val="left"/>
      <w:pPr>
        <w:ind w:left="5760" w:hanging="360"/>
      </w:pPr>
    </w:lvl>
    <w:lvl w:ilvl="8" w:tplc="DC94C594" w:tentative="1">
      <w:start w:val="1"/>
      <w:numFmt w:val="lowerRoman"/>
      <w:lvlText w:val="%9."/>
      <w:lvlJc w:val="right"/>
      <w:pPr>
        <w:ind w:left="6480" w:hanging="180"/>
      </w:pPr>
    </w:lvl>
  </w:abstractNum>
  <w:abstractNum w:abstractNumId="28" w15:restartNumberingAfterBreak="0">
    <w:nsid w:val="5CFD1D26"/>
    <w:multiLevelType w:val="hybridMultilevel"/>
    <w:tmpl w:val="41CA5930"/>
    <w:lvl w:ilvl="0" w:tplc="040473B4">
      <w:start w:val="1"/>
      <w:numFmt w:val="bullet"/>
      <w:lvlText w:val=""/>
      <w:lvlJc w:val="left"/>
      <w:pPr>
        <w:ind w:left="720" w:hanging="360"/>
      </w:pPr>
      <w:rPr>
        <w:rFonts w:ascii="Symbol" w:hAnsi="Symbol" w:hint="default"/>
      </w:rPr>
    </w:lvl>
    <w:lvl w:ilvl="1" w:tplc="5BC2AFD8" w:tentative="1">
      <w:start w:val="1"/>
      <w:numFmt w:val="bullet"/>
      <w:lvlText w:val="o"/>
      <w:lvlJc w:val="left"/>
      <w:pPr>
        <w:ind w:left="1440" w:hanging="360"/>
      </w:pPr>
      <w:rPr>
        <w:rFonts w:ascii="Courier New" w:hAnsi="Courier New" w:cs="Courier New" w:hint="default"/>
      </w:rPr>
    </w:lvl>
    <w:lvl w:ilvl="2" w:tplc="A386D0BE" w:tentative="1">
      <w:start w:val="1"/>
      <w:numFmt w:val="bullet"/>
      <w:lvlText w:val=""/>
      <w:lvlJc w:val="left"/>
      <w:pPr>
        <w:ind w:left="2160" w:hanging="360"/>
      </w:pPr>
      <w:rPr>
        <w:rFonts w:ascii="Wingdings" w:hAnsi="Wingdings" w:hint="default"/>
      </w:rPr>
    </w:lvl>
    <w:lvl w:ilvl="3" w:tplc="A46075E4" w:tentative="1">
      <w:start w:val="1"/>
      <w:numFmt w:val="bullet"/>
      <w:lvlText w:val=""/>
      <w:lvlJc w:val="left"/>
      <w:pPr>
        <w:ind w:left="2880" w:hanging="360"/>
      </w:pPr>
      <w:rPr>
        <w:rFonts w:ascii="Symbol" w:hAnsi="Symbol" w:hint="default"/>
      </w:rPr>
    </w:lvl>
    <w:lvl w:ilvl="4" w:tplc="2AAE9F68" w:tentative="1">
      <w:start w:val="1"/>
      <w:numFmt w:val="bullet"/>
      <w:lvlText w:val="o"/>
      <w:lvlJc w:val="left"/>
      <w:pPr>
        <w:ind w:left="3600" w:hanging="360"/>
      </w:pPr>
      <w:rPr>
        <w:rFonts w:ascii="Courier New" w:hAnsi="Courier New" w:cs="Courier New" w:hint="default"/>
      </w:rPr>
    </w:lvl>
    <w:lvl w:ilvl="5" w:tplc="F3F000A6" w:tentative="1">
      <w:start w:val="1"/>
      <w:numFmt w:val="bullet"/>
      <w:lvlText w:val=""/>
      <w:lvlJc w:val="left"/>
      <w:pPr>
        <w:ind w:left="4320" w:hanging="360"/>
      </w:pPr>
      <w:rPr>
        <w:rFonts w:ascii="Wingdings" w:hAnsi="Wingdings" w:hint="default"/>
      </w:rPr>
    </w:lvl>
    <w:lvl w:ilvl="6" w:tplc="1C9E4862" w:tentative="1">
      <w:start w:val="1"/>
      <w:numFmt w:val="bullet"/>
      <w:lvlText w:val=""/>
      <w:lvlJc w:val="left"/>
      <w:pPr>
        <w:ind w:left="5040" w:hanging="360"/>
      </w:pPr>
      <w:rPr>
        <w:rFonts w:ascii="Symbol" w:hAnsi="Symbol" w:hint="default"/>
      </w:rPr>
    </w:lvl>
    <w:lvl w:ilvl="7" w:tplc="673869D0" w:tentative="1">
      <w:start w:val="1"/>
      <w:numFmt w:val="bullet"/>
      <w:lvlText w:val="o"/>
      <w:lvlJc w:val="left"/>
      <w:pPr>
        <w:ind w:left="5760" w:hanging="360"/>
      </w:pPr>
      <w:rPr>
        <w:rFonts w:ascii="Courier New" w:hAnsi="Courier New" w:cs="Courier New" w:hint="default"/>
      </w:rPr>
    </w:lvl>
    <w:lvl w:ilvl="8" w:tplc="CE28757A" w:tentative="1">
      <w:start w:val="1"/>
      <w:numFmt w:val="bullet"/>
      <w:lvlText w:val=""/>
      <w:lvlJc w:val="left"/>
      <w:pPr>
        <w:ind w:left="6480" w:hanging="360"/>
      </w:pPr>
      <w:rPr>
        <w:rFonts w:ascii="Wingdings" w:hAnsi="Wingdings" w:hint="default"/>
      </w:rPr>
    </w:lvl>
  </w:abstractNum>
  <w:abstractNum w:abstractNumId="29" w15:restartNumberingAfterBreak="0">
    <w:nsid w:val="5E203ED3"/>
    <w:multiLevelType w:val="hybridMultilevel"/>
    <w:tmpl w:val="0100DD74"/>
    <w:lvl w:ilvl="0" w:tplc="D0B0AEE4">
      <w:start w:val="1"/>
      <w:numFmt w:val="decimal"/>
      <w:pStyle w:val="ListNumber"/>
      <w:lvlText w:val="03.%1."/>
      <w:lvlJc w:val="left"/>
      <w:pPr>
        <w:tabs>
          <w:tab w:val="num" w:pos="567"/>
        </w:tabs>
        <w:ind w:left="0" w:firstLine="0"/>
      </w:pPr>
    </w:lvl>
    <w:lvl w:ilvl="1" w:tplc="E5B4ECF0" w:tentative="1">
      <w:start w:val="1"/>
      <w:numFmt w:val="lowerLetter"/>
      <w:lvlText w:val="%2."/>
      <w:lvlJc w:val="left"/>
      <w:pPr>
        <w:tabs>
          <w:tab w:val="num" w:pos="1440"/>
        </w:tabs>
        <w:ind w:left="1440" w:hanging="360"/>
      </w:pPr>
    </w:lvl>
    <w:lvl w:ilvl="2" w:tplc="3F086FCC" w:tentative="1">
      <w:start w:val="1"/>
      <w:numFmt w:val="lowerRoman"/>
      <w:lvlText w:val="%3."/>
      <w:lvlJc w:val="right"/>
      <w:pPr>
        <w:tabs>
          <w:tab w:val="num" w:pos="2160"/>
        </w:tabs>
        <w:ind w:left="2160" w:hanging="180"/>
      </w:pPr>
    </w:lvl>
    <w:lvl w:ilvl="3" w:tplc="424A8FCC" w:tentative="1">
      <w:start w:val="1"/>
      <w:numFmt w:val="decimal"/>
      <w:lvlText w:val="%4."/>
      <w:lvlJc w:val="left"/>
      <w:pPr>
        <w:tabs>
          <w:tab w:val="num" w:pos="2880"/>
        </w:tabs>
        <w:ind w:left="2880" w:hanging="360"/>
      </w:pPr>
    </w:lvl>
    <w:lvl w:ilvl="4" w:tplc="15108EA0" w:tentative="1">
      <w:start w:val="1"/>
      <w:numFmt w:val="lowerLetter"/>
      <w:lvlText w:val="%5."/>
      <w:lvlJc w:val="left"/>
      <w:pPr>
        <w:tabs>
          <w:tab w:val="num" w:pos="3600"/>
        </w:tabs>
        <w:ind w:left="3600" w:hanging="360"/>
      </w:pPr>
    </w:lvl>
    <w:lvl w:ilvl="5" w:tplc="37947BDC" w:tentative="1">
      <w:start w:val="1"/>
      <w:numFmt w:val="lowerRoman"/>
      <w:lvlText w:val="%6."/>
      <w:lvlJc w:val="right"/>
      <w:pPr>
        <w:tabs>
          <w:tab w:val="num" w:pos="4320"/>
        </w:tabs>
        <w:ind w:left="4320" w:hanging="180"/>
      </w:pPr>
    </w:lvl>
    <w:lvl w:ilvl="6" w:tplc="0C8E09A2" w:tentative="1">
      <w:start w:val="1"/>
      <w:numFmt w:val="decimal"/>
      <w:lvlText w:val="%7."/>
      <w:lvlJc w:val="left"/>
      <w:pPr>
        <w:tabs>
          <w:tab w:val="num" w:pos="5040"/>
        </w:tabs>
        <w:ind w:left="5040" w:hanging="360"/>
      </w:pPr>
    </w:lvl>
    <w:lvl w:ilvl="7" w:tplc="E4C287B6" w:tentative="1">
      <w:start w:val="1"/>
      <w:numFmt w:val="lowerLetter"/>
      <w:lvlText w:val="%8."/>
      <w:lvlJc w:val="left"/>
      <w:pPr>
        <w:tabs>
          <w:tab w:val="num" w:pos="5760"/>
        </w:tabs>
        <w:ind w:left="5760" w:hanging="360"/>
      </w:pPr>
    </w:lvl>
    <w:lvl w:ilvl="8" w:tplc="FBB85198" w:tentative="1">
      <w:start w:val="1"/>
      <w:numFmt w:val="lowerRoman"/>
      <w:lvlText w:val="%9."/>
      <w:lvlJc w:val="right"/>
      <w:pPr>
        <w:tabs>
          <w:tab w:val="num" w:pos="6480"/>
        </w:tabs>
        <w:ind w:left="6480" w:hanging="180"/>
      </w:pPr>
    </w:lvl>
  </w:abstractNum>
  <w:abstractNum w:abstractNumId="30" w15:restartNumberingAfterBreak="0">
    <w:nsid w:val="601668C5"/>
    <w:multiLevelType w:val="hybridMultilevel"/>
    <w:tmpl w:val="C9F8E4F8"/>
    <w:lvl w:ilvl="0" w:tplc="91AA9998">
      <w:start w:val="1"/>
      <w:numFmt w:val="decimal"/>
      <w:lvlText w:val="%1."/>
      <w:lvlJc w:val="left"/>
      <w:pPr>
        <w:ind w:left="720" w:hanging="360"/>
      </w:pPr>
    </w:lvl>
    <w:lvl w:ilvl="1" w:tplc="F31C2F9C" w:tentative="1">
      <w:start w:val="1"/>
      <w:numFmt w:val="lowerLetter"/>
      <w:lvlText w:val="%2."/>
      <w:lvlJc w:val="left"/>
      <w:pPr>
        <w:ind w:left="1440" w:hanging="360"/>
      </w:pPr>
    </w:lvl>
    <w:lvl w:ilvl="2" w:tplc="D952C76E" w:tentative="1">
      <w:start w:val="1"/>
      <w:numFmt w:val="lowerRoman"/>
      <w:lvlText w:val="%3."/>
      <w:lvlJc w:val="right"/>
      <w:pPr>
        <w:ind w:left="2160" w:hanging="180"/>
      </w:pPr>
    </w:lvl>
    <w:lvl w:ilvl="3" w:tplc="7A0203A8" w:tentative="1">
      <w:start w:val="1"/>
      <w:numFmt w:val="decimal"/>
      <w:lvlText w:val="%4."/>
      <w:lvlJc w:val="left"/>
      <w:pPr>
        <w:ind w:left="2880" w:hanging="360"/>
      </w:pPr>
    </w:lvl>
    <w:lvl w:ilvl="4" w:tplc="8ABA711A" w:tentative="1">
      <w:start w:val="1"/>
      <w:numFmt w:val="lowerLetter"/>
      <w:lvlText w:val="%5."/>
      <w:lvlJc w:val="left"/>
      <w:pPr>
        <w:ind w:left="3600" w:hanging="360"/>
      </w:pPr>
    </w:lvl>
    <w:lvl w:ilvl="5" w:tplc="5344CD1A" w:tentative="1">
      <w:start w:val="1"/>
      <w:numFmt w:val="lowerRoman"/>
      <w:lvlText w:val="%6."/>
      <w:lvlJc w:val="right"/>
      <w:pPr>
        <w:ind w:left="4320" w:hanging="180"/>
      </w:pPr>
    </w:lvl>
    <w:lvl w:ilvl="6" w:tplc="E6BEB02C" w:tentative="1">
      <w:start w:val="1"/>
      <w:numFmt w:val="decimal"/>
      <w:lvlText w:val="%7."/>
      <w:lvlJc w:val="left"/>
      <w:pPr>
        <w:ind w:left="5040" w:hanging="360"/>
      </w:pPr>
    </w:lvl>
    <w:lvl w:ilvl="7" w:tplc="1A6059FE" w:tentative="1">
      <w:start w:val="1"/>
      <w:numFmt w:val="lowerLetter"/>
      <w:lvlText w:val="%8."/>
      <w:lvlJc w:val="left"/>
      <w:pPr>
        <w:ind w:left="5760" w:hanging="360"/>
      </w:pPr>
    </w:lvl>
    <w:lvl w:ilvl="8" w:tplc="CD70E2CC" w:tentative="1">
      <w:start w:val="1"/>
      <w:numFmt w:val="lowerRoman"/>
      <w:lvlText w:val="%9."/>
      <w:lvlJc w:val="right"/>
      <w:pPr>
        <w:ind w:left="6480" w:hanging="180"/>
      </w:pPr>
    </w:lvl>
  </w:abstractNum>
  <w:abstractNum w:abstractNumId="31" w15:restartNumberingAfterBreak="0">
    <w:nsid w:val="60BA1625"/>
    <w:multiLevelType w:val="hybridMultilevel"/>
    <w:tmpl w:val="A4F27666"/>
    <w:lvl w:ilvl="0" w:tplc="1A161566">
      <w:start w:val="1"/>
      <w:numFmt w:val="bullet"/>
      <w:lvlText w:val=""/>
      <w:lvlJc w:val="left"/>
      <w:pPr>
        <w:ind w:left="469" w:hanging="360"/>
      </w:pPr>
      <w:rPr>
        <w:rFonts w:ascii="Symbol" w:hAnsi="Symbol" w:hint="default"/>
      </w:rPr>
    </w:lvl>
    <w:lvl w:ilvl="1" w:tplc="505AFB38" w:tentative="1">
      <w:start w:val="1"/>
      <w:numFmt w:val="bullet"/>
      <w:lvlText w:val="o"/>
      <w:lvlJc w:val="left"/>
      <w:pPr>
        <w:ind w:left="1189" w:hanging="360"/>
      </w:pPr>
      <w:rPr>
        <w:rFonts w:ascii="Courier New" w:hAnsi="Courier New" w:cs="Courier New" w:hint="default"/>
      </w:rPr>
    </w:lvl>
    <w:lvl w:ilvl="2" w:tplc="5D62FD14" w:tentative="1">
      <w:start w:val="1"/>
      <w:numFmt w:val="bullet"/>
      <w:lvlText w:val=""/>
      <w:lvlJc w:val="left"/>
      <w:pPr>
        <w:ind w:left="1909" w:hanging="360"/>
      </w:pPr>
      <w:rPr>
        <w:rFonts w:ascii="Wingdings" w:hAnsi="Wingdings" w:hint="default"/>
      </w:rPr>
    </w:lvl>
    <w:lvl w:ilvl="3" w:tplc="89F898D2" w:tentative="1">
      <w:start w:val="1"/>
      <w:numFmt w:val="bullet"/>
      <w:lvlText w:val=""/>
      <w:lvlJc w:val="left"/>
      <w:pPr>
        <w:ind w:left="2629" w:hanging="360"/>
      </w:pPr>
      <w:rPr>
        <w:rFonts w:ascii="Symbol" w:hAnsi="Symbol" w:hint="default"/>
      </w:rPr>
    </w:lvl>
    <w:lvl w:ilvl="4" w:tplc="33665E5C" w:tentative="1">
      <w:start w:val="1"/>
      <w:numFmt w:val="bullet"/>
      <w:lvlText w:val="o"/>
      <w:lvlJc w:val="left"/>
      <w:pPr>
        <w:ind w:left="3349" w:hanging="360"/>
      </w:pPr>
      <w:rPr>
        <w:rFonts w:ascii="Courier New" w:hAnsi="Courier New" w:cs="Courier New" w:hint="default"/>
      </w:rPr>
    </w:lvl>
    <w:lvl w:ilvl="5" w:tplc="7B46AB28" w:tentative="1">
      <w:start w:val="1"/>
      <w:numFmt w:val="bullet"/>
      <w:lvlText w:val=""/>
      <w:lvlJc w:val="left"/>
      <w:pPr>
        <w:ind w:left="4069" w:hanging="360"/>
      </w:pPr>
      <w:rPr>
        <w:rFonts w:ascii="Wingdings" w:hAnsi="Wingdings" w:hint="default"/>
      </w:rPr>
    </w:lvl>
    <w:lvl w:ilvl="6" w:tplc="93440D66" w:tentative="1">
      <w:start w:val="1"/>
      <w:numFmt w:val="bullet"/>
      <w:lvlText w:val=""/>
      <w:lvlJc w:val="left"/>
      <w:pPr>
        <w:ind w:left="4789" w:hanging="360"/>
      </w:pPr>
      <w:rPr>
        <w:rFonts w:ascii="Symbol" w:hAnsi="Symbol" w:hint="default"/>
      </w:rPr>
    </w:lvl>
    <w:lvl w:ilvl="7" w:tplc="3DF0AD0A" w:tentative="1">
      <w:start w:val="1"/>
      <w:numFmt w:val="bullet"/>
      <w:lvlText w:val="o"/>
      <w:lvlJc w:val="left"/>
      <w:pPr>
        <w:ind w:left="5509" w:hanging="360"/>
      </w:pPr>
      <w:rPr>
        <w:rFonts w:ascii="Courier New" w:hAnsi="Courier New" w:cs="Courier New" w:hint="default"/>
      </w:rPr>
    </w:lvl>
    <w:lvl w:ilvl="8" w:tplc="F2707BEC" w:tentative="1">
      <w:start w:val="1"/>
      <w:numFmt w:val="bullet"/>
      <w:lvlText w:val=""/>
      <w:lvlJc w:val="left"/>
      <w:pPr>
        <w:ind w:left="6229" w:hanging="360"/>
      </w:pPr>
      <w:rPr>
        <w:rFonts w:ascii="Wingdings" w:hAnsi="Wingdings" w:hint="default"/>
      </w:rPr>
    </w:lvl>
  </w:abstractNum>
  <w:abstractNum w:abstractNumId="32" w15:restartNumberingAfterBreak="0">
    <w:nsid w:val="6141349C"/>
    <w:multiLevelType w:val="hybridMultilevel"/>
    <w:tmpl w:val="833E67BC"/>
    <w:lvl w:ilvl="0" w:tplc="8FD2E7F8">
      <w:start w:val="1"/>
      <w:numFmt w:val="bullet"/>
      <w:lvlText w:val=""/>
      <w:lvlJc w:val="left"/>
      <w:pPr>
        <w:ind w:left="829" w:hanging="360"/>
      </w:pPr>
      <w:rPr>
        <w:rFonts w:ascii="Symbol" w:hAnsi="Symbol" w:hint="default"/>
      </w:rPr>
    </w:lvl>
    <w:lvl w:ilvl="1" w:tplc="D08AC858" w:tentative="1">
      <w:start w:val="1"/>
      <w:numFmt w:val="bullet"/>
      <w:lvlText w:val="o"/>
      <w:lvlJc w:val="left"/>
      <w:pPr>
        <w:ind w:left="1549" w:hanging="360"/>
      </w:pPr>
      <w:rPr>
        <w:rFonts w:ascii="Courier New" w:hAnsi="Courier New" w:cs="Courier New" w:hint="default"/>
      </w:rPr>
    </w:lvl>
    <w:lvl w:ilvl="2" w:tplc="8F2C2BF4" w:tentative="1">
      <w:start w:val="1"/>
      <w:numFmt w:val="bullet"/>
      <w:lvlText w:val=""/>
      <w:lvlJc w:val="left"/>
      <w:pPr>
        <w:ind w:left="2269" w:hanging="360"/>
      </w:pPr>
      <w:rPr>
        <w:rFonts w:ascii="Wingdings" w:hAnsi="Wingdings" w:hint="default"/>
      </w:rPr>
    </w:lvl>
    <w:lvl w:ilvl="3" w:tplc="8CF4099A" w:tentative="1">
      <w:start w:val="1"/>
      <w:numFmt w:val="bullet"/>
      <w:lvlText w:val=""/>
      <w:lvlJc w:val="left"/>
      <w:pPr>
        <w:ind w:left="2989" w:hanging="360"/>
      </w:pPr>
      <w:rPr>
        <w:rFonts w:ascii="Symbol" w:hAnsi="Symbol" w:hint="default"/>
      </w:rPr>
    </w:lvl>
    <w:lvl w:ilvl="4" w:tplc="C12C4D58" w:tentative="1">
      <w:start w:val="1"/>
      <w:numFmt w:val="bullet"/>
      <w:lvlText w:val="o"/>
      <w:lvlJc w:val="left"/>
      <w:pPr>
        <w:ind w:left="3709" w:hanging="360"/>
      </w:pPr>
      <w:rPr>
        <w:rFonts w:ascii="Courier New" w:hAnsi="Courier New" w:cs="Courier New" w:hint="default"/>
      </w:rPr>
    </w:lvl>
    <w:lvl w:ilvl="5" w:tplc="C2248B66" w:tentative="1">
      <w:start w:val="1"/>
      <w:numFmt w:val="bullet"/>
      <w:lvlText w:val=""/>
      <w:lvlJc w:val="left"/>
      <w:pPr>
        <w:ind w:left="4429" w:hanging="360"/>
      </w:pPr>
      <w:rPr>
        <w:rFonts w:ascii="Wingdings" w:hAnsi="Wingdings" w:hint="default"/>
      </w:rPr>
    </w:lvl>
    <w:lvl w:ilvl="6" w:tplc="5CA8F3A2" w:tentative="1">
      <w:start w:val="1"/>
      <w:numFmt w:val="bullet"/>
      <w:lvlText w:val=""/>
      <w:lvlJc w:val="left"/>
      <w:pPr>
        <w:ind w:left="5149" w:hanging="360"/>
      </w:pPr>
      <w:rPr>
        <w:rFonts w:ascii="Symbol" w:hAnsi="Symbol" w:hint="default"/>
      </w:rPr>
    </w:lvl>
    <w:lvl w:ilvl="7" w:tplc="3920E6D0" w:tentative="1">
      <w:start w:val="1"/>
      <w:numFmt w:val="bullet"/>
      <w:lvlText w:val="o"/>
      <w:lvlJc w:val="left"/>
      <w:pPr>
        <w:ind w:left="5869" w:hanging="360"/>
      </w:pPr>
      <w:rPr>
        <w:rFonts w:ascii="Courier New" w:hAnsi="Courier New" w:cs="Courier New" w:hint="default"/>
      </w:rPr>
    </w:lvl>
    <w:lvl w:ilvl="8" w:tplc="4A1A502E" w:tentative="1">
      <w:start w:val="1"/>
      <w:numFmt w:val="bullet"/>
      <w:lvlText w:val=""/>
      <w:lvlJc w:val="left"/>
      <w:pPr>
        <w:ind w:left="6589" w:hanging="360"/>
      </w:pPr>
      <w:rPr>
        <w:rFonts w:ascii="Wingdings" w:hAnsi="Wingdings" w:hint="default"/>
      </w:rPr>
    </w:lvl>
  </w:abstractNum>
  <w:abstractNum w:abstractNumId="33" w15:restartNumberingAfterBreak="0">
    <w:nsid w:val="64501858"/>
    <w:multiLevelType w:val="hybridMultilevel"/>
    <w:tmpl w:val="4716A980"/>
    <w:lvl w:ilvl="0" w:tplc="8542BB90">
      <w:start w:val="1"/>
      <w:numFmt w:val="bullet"/>
      <w:lvlText w:val=""/>
      <w:lvlJc w:val="left"/>
      <w:pPr>
        <w:ind w:left="720" w:hanging="360"/>
      </w:pPr>
      <w:rPr>
        <w:rFonts w:ascii="Symbol" w:hAnsi="Symbol" w:hint="default"/>
      </w:rPr>
    </w:lvl>
    <w:lvl w:ilvl="1" w:tplc="145682D6" w:tentative="1">
      <w:start w:val="1"/>
      <w:numFmt w:val="bullet"/>
      <w:lvlText w:val="o"/>
      <w:lvlJc w:val="left"/>
      <w:pPr>
        <w:ind w:left="1440" w:hanging="360"/>
      </w:pPr>
      <w:rPr>
        <w:rFonts w:ascii="Courier New" w:hAnsi="Courier New" w:cs="Courier New" w:hint="default"/>
      </w:rPr>
    </w:lvl>
    <w:lvl w:ilvl="2" w:tplc="C5CEEB8C" w:tentative="1">
      <w:start w:val="1"/>
      <w:numFmt w:val="bullet"/>
      <w:lvlText w:val=""/>
      <w:lvlJc w:val="left"/>
      <w:pPr>
        <w:ind w:left="2160" w:hanging="360"/>
      </w:pPr>
      <w:rPr>
        <w:rFonts w:ascii="Wingdings" w:hAnsi="Wingdings" w:hint="default"/>
      </w:rPr>
    </w:lvl>
    <w:lvl w:ilvl="3" w:tplc="0BC03AE6" w:tentative="1">
      <w:start w:val="1"/>
      <w:numFmt w:val="bullet"/>
      <w:lvlText w:val=""/>
      <w:lvlJc w:val="left"/>
      <w:pPr>
        <w:ind w:left="2880" w:hanging="360"/>
      </w:pPr>
      <w:rPr>
        <w:rFonts w:ascii="Symbol" w:hAnsi="Symbol" w:hint="default"/>
      </w:rPr>
    </w:lvl>
    <w:lvl w:ilvl="4" w:tplc="E80CA9F0" w:tentative="1">
      <w:start w:val="1"/>
      <w:numFmt w:val="bullet"/>
      <w:lvlText w:val="o"/>
      <w:lvlJc w:val="left"/>
      <w:pPr>
        <w:ind w:left="3600" w:hanging="360"/>
      </w:pPr>
      <w:rPr>
        <w:rFonts w:ascii="Courier New" w:hAnsi="Courier New" w:cs="Courier New" w:hint="default"/>
      </w:rPr>
    </w:lvl>
    <w:lvl w:ilvl="5" w:tplc="DAB8754E" w:tentative="1">
      <w:start w:val="1"/>
      <w:numFmt w:val="bullet"/>
      <w:lvlText w:val=""/>
      <w:lvlJc w:val="left"/>
      <w:pPr>
        <w:ind w:left="4320" w:hanging="360"/>
      </w:pPr>
      <w:rPr>
        <w:rFonts w:ascii="Wingdings" w:hAnsi="Wingdings" w:hint="default"/>
      </w:rPr>
    </w:lvl>
    <w:lvl w:ilvl="6" w:tplc="99E4479E" w:tentative="1">
      <w:start w:val="1"/>
      <w:numFmt w:val="bullet"/>
      <w:lvlText w:val=""/>
      <w:lvlJc w:val="left"/>
      <w:pPr>
        <w:ind w:left="5040" w:hanging="360"/>
      </w:pPr>
      <w:rPr>
        <w:rFonts w:ascii="Symbol" w:hAnsi="Symbol" w:hint="default"/>
      </w:rPr>
    </w:lvl>
    <w:lvl w:ilvl="7" w:tplc="C55047EE" w:tentative="1">
      <w:start w:val="1"/>
      <w:numFmt w:val="bullet"/>
      <w:lvlText w:val="o"/>
      <w:lvlJc w:val="left"/>
      <w:pPr>
        <w:ind w:left="5760" w:hanging="360"/>
      </w:pPr>
      <w:rPr>
        <w:rFonts w:ascii="Courier New" w:hAnsi="Courier New" w:cs="Courier New" w:hint="default"/>
      </w:rPr>
    </w:lvl>
    <w:lvl w:ilvl="8" w:tplc="D1542CC8" w:tentative="1">
      <w:start w:val="1"/>
      <w:numFmt w:val="bullet"/>
      <w:lvlText w:val=""/>
      <w:lvlJc w:val="left"/>
      <w:pPr>
        <w:ind w:left="6480" w:hanging="360"/>
      </w:pPr>
      <w:rPr>
        <w:rFonts w:ascii="Wingdings" w:hAnsi="Wingdings" w:hint="default"/>
      </w:rPr>
    </w:lvl>
  </w:abstractNum>
  <w:abstractNum w:abstractNumId="34" w15:restartNumberingAfterBreak="0">
    <w:nsid w:val="67D46F6A"/>
    <w:multiLevelType w:val="hybridMultilevel"/>
    <w:tmpl w:val="035401B2"/>
    <w:lvl w:ilvl="0" w:tplc="C1625E98">
      <w:start w:val="1"/>
      <w:numFmt w:val="bullet"/>
      <w:lvlText w:val=""/>
      <w:lvlJc w:val="left"/>
      <w:pPr>
        <w:ind w:left="720" w:hanging="360"/>
      </w:pPr>
      <w:rPr>
        <w:rFonts w:ascii="Wingdings" w:hAnsi="Wingdings" w:hint="default"/>
      </w:rPr>
    </w:lvl>
    <w:lvl w:ilvl="1" w:tplc="624463C2" w:tentative="1">
      <w:start w:val="1"/>
      <w:numFmt w:val="bullet"/>
      <w:lvlText w:val="o"/>
      <w:lvlJc w:val="left"/>
      <w:pPr>
        <w:ind w:left="1440" w:hanging="360"/>
      </w:pPr>
      <w:rPr>
        <w:rFonts w:ascii="Courier New" w:hAnsi="Courier New" w:cs="Courier New" w:hint="default"/>
      </w:rPr>
    </w:lvl>
    <w:lvl w:ilvl="2" w:tplc="85F8DD20" w:tentative="1">
      <w:start w:val="1"/>
      <w:numFmt w:val="bullet"/>
      <w:lvlText w:val=""/>
      <w:lvlJc w:val="left"/>
      <w:pPr>
        <w:ind w:left="2160" w:hanging="360"/>
      </w:pPr>
      <w:rPr>
        <w:rFonts w:ascii="Wingdings" w:hAnsi="Wingdings" w:hint="default"/>
      </w:rPr>
    </w:lvl>
    <w:lvl w:ilvl="3" w:tplc="99E0C104" w:tentative="1">
      <w:start w:val="1"/>
      <w:numFmt w:val="bullet"/>
      <w:lvlText w:val=""/>
      <w:lvlJc w:val="left"/>
      <w:pPr>
        <w:ind w:left="2880" w:hanging="360"/>
      </w:pPr>
      <w:rPr>
        <w:rFonts w:ascii="Symbol" w:hAnsi="Symbol" w:hint="default"/>
      </w:rPr>
    </w:lvl>
    <w:lvl w:ilvl="4" w:tplc="6C7A25EE" w:tentative="1">
      <w:start w:val="1"/>
      <w:numFmt w:val="bullet"/>
      <w:lvlText w:val="o"/>
      <w:lvlJc w:val="left"/>
      <w:pPr>
        <w:ind w:left="3600" w:hanging="360"/>
      </w:pPr>
      <w:rPr>
        <w:rFonts w:ascii="Courier New" w:hAnsi="Courier New" w:cs="Courier New" w:hint="default"/>
      </w:rPr>
    </w:lvl>
    <w:lvl w:ilvl="5" w:tplc="9476F0CC" w:tentative="1">
      <w:start w:val="1"/>
      <w:numFmt w:val="bullet"/>
      <w:lvlText w:val=""/>
      <w:lvlJc w:val="left"/>
      <w:pPr>
        <w:ind w:left="4320" w:hanging="360"/>
      </w:pPr>
      <w:rPr>
        <w:rFonts w:ascii="Wingdings" w:hAnsi="Wingdings" w:hint="default"/>
      </w:rPr>
    </w:lvl>
    <w:lvl w:ilvl="6" w:tplc="52480688" w:tentative="1">
      <w:start w:val="1"/>
      <w:numFmt w:val="bullet"/>
      <w:lvlText w:val=""/>
      <w:lvlJc w:val="left"/>
      <w:pPr>
        <w:ind w:left="5040" w:hanging="360"/>
      </w:pPr>
      <w:rPr>
        <w:rFonts w:ascii="Symbol" w:hAnsi="Symbol" w:hint="default"/>
      </w:rPr>
    </w:lvl>
    <w:lvl w:ilvl="7" w:tplc="0936BBD4" w:tentative="1">
      <w:start w:val="1"/>
      <w:numFmt w:val="bullet"/>
      <w:lvlText w:val="o"/>
      <w:lvlJc w:val="left"/>
      <w:pPr>
        <w:ind w:left="5760" w:hanging="360"/>
      </w:pPr>
      <w:rPr>
        <w:rFonts w:ascii="Courier New" w:hAnsi="Courier New" w:cs="Courier New" w:hint="default"/>
      </w:rPr>
    </w:lvl>
    <w:lvl w:ilvl="8" w:tplc="50BC9572" w:tentative="1">
      <w:start w:val="1"/>
      <w:numFmt w:val="bullet"/>
      <w:lvlText w:val=""/>
      <w:lvlJc w:val="left"/>
      <w:pPr>
        <w:ind w:left="6480" w:hanging="360"/>
      </w:pPr>
      <w:rPr>
        <w:rFonts w:ascii="Wingdings" w:hAnsi="Wingdings" w:hint="default"/>
      </w:rPr>
    </w:lvl>
  </w:abstractNum>
  <w:abstractNum w:abstractNumId="35" w15:restartNumberingAfterBreak="0">
    <w:nsid w:val="6938645E"/>
    <w:multiLevelType w:val="multilevel"/>
    <w:tmpl w:val="0C9AF58C"/>
    <w:lvl w:ilvl="0">
      <w:start w:val="1"/>
      <w:numFmt w:val="decimal"/>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15:restartNumberingAfterBreak="0">
    <w:nsid w:val="6B5F586A"/>
    <w:multiLevelType w:val="hybridMultilevel"/>
    <w:tmpl w:val="D11CA2F0"/>
    <w:lvl w:ilvl="0" w:tplc="18306C6A">
      <w:start w:val="1"/>
      <w:numFmt w:val="bullet"/>
      <w:lvlText w:val=""/>
      <w:lvlJc w:val="left"/>
      <w:pPr>
        <w:ind w:left="469" w:hanging="360"/>
      </w:pPr>
      <w:rPr>
        <w:rFonts w:ascii="Symbol" w:hAnsi="Symbol" w:hint="default"/>
      </w:rPr>
    </w:lvl>
    <w:lvl w:ilvl="1" w:tplc="768A1338">
      <w:start w:val="1"/>
      <w:numFmt w:val="bullet"/>
      <w:lvlText w:val="o"/>
      <w:lvlJc w:val="left"/>
      <w:pPr>
        <w:ind w:left="1189" w:hanging="360"/>
      </w:pPr>
      <w:rPr>
        <w:rFonts w:ascii="Courier New" w:hAnsi="Courier New" w:cs="Courier New" w:hint="default"/>
      </w:rPr>
    </w:lvl>
    <w:lvl w:ilvl="2" w:tplc="A18AABE8" w:tentative="1">
      <w:start w:val="1"/>
      <w:numFmt w:val="bullet"/>
      <w:lvlText w:val=""/>
      <w:lvlJc w:val="left"/>
      <w:pPr>
        <w:ind w:left="1909" w:hanging="360"/>
      </w:pPr>
      <w:rPr>
        <w:rFonts w:ascii="Wingdings" w:hAnsi="Wingdings" w:hint="default"/>
      </w:rPr>
    </w:lvl>
    <w:lvl w:ilvl="3" w:tplc="5FE8A0E8" w:tentative="1">
      <w:start w:val="1"/>
      <w:numFmt w:val="bullet"/>
      <w:lvlText w:val=""/>
      <w:lvlJc w:val="left"/>
      <w:pPr>
        <w:ind w:left="2629" w:hanging="360"/>
      </w:pPr>
      <w:rPr>
        <w:rFonts w:ascii="Symbol" w:hAnsi="Symbol" w:hint="default"/>
      </w:rPr>
    </w:lvl>
    <w:lvl w:ilvl="4" w:tplc="842ADF6A" w:tentative="1">
      <w:start w:val="1"/>
      <w:numFmt w:val="bullet"/>
      <w:lvlText w:val="o"/>
      <w:lvlJc w:val="left"/>
      <w:pPr>
        <w:ind w:left="3349" w:hanging="360"/>
      </w:pPr>
      <w:rPr>
        <w:rFonts w:ascii="Courier New" w:hAnsi="Courier New" w:cs="Courier New" w:hint="default"/>
      </w:rPr>
    </w:lvl>
    <w:lvl w:ilvl="5" w:tplc="71F2E988" w:tentative="1">
      <w:start w:val="1"/>
      <w:numFmt w:val="bullet"/>
      <w:lvlText w:val=""/>
      <w:lvlJc w:val="left"/>
      <w:pPr>
        <w:ind w:left="4069" w:hanging="360"/>
      </w:pPr>
      <w:rPr>
        <w:rFonts w:ascii="Wingdings" w:hAnsi="Wingdings" w:hint="default"/>
      </w:rPr>
    </w:lvl>
    <w:lvl w:ilvl="6" w:tplc="8CE6FCFC" w:tentative="1">
      <w:start w:val="1"/>
      <w:numFmt w:val="bullet"/>
      <w:lvlText w:val=""/>
      <w:lvlJc w:val="left"/>
      <w:pPr>
        <w:ind w:left="4789" w:hanging="360"/>
      </w:pPr>
      <w:rPr>
        <w:rFonts w:ascii="Symbol" w:hAnsi="Symbol" w:hint="default"/>
      </w:rPr>
    </w:lvl>
    <w:lvl w:ilvl="7" w:tplc="0466229E" w:tentative="1">
      <w:start w:val="1"/>
      <w:numFmt w:val="bullet"/>
      <w:lvlText w:val="o"/>
      <w:lvlJc w:val="left"/>
      <w:pPr>
        <w:ind w:left="5509" w:hanging="360"/>
      </w:pPr>
      <w:rPr>
        <w:rFonts w:ascii="Courier New" w:hAnsi="Courier New" w:cs="Courier New" w:hint="default"/>
      </w:rPr>
    </w:lvl>
    <w:lvl w:ilvl="8" w:tplc="6D467BD4" w:tentative="1">
      <w:start w:val="1"/>
      <w:numFmt w:val="bullet"/>
      <w:lvlText w:val=""/>
      <w:lvlJc w:val="left"/>
      <w:pPr>
        <w:ind w:left="6229" w:hanging="360"/>
      </w:pPr>
      <w:rPr>
        <w:rFonts w:ascii="Wingdings" w:hAnsi="Wingdings" w:hint="default"/>
      </w:rPr>
    </w:lvl>
  </w:abstractNum>
  <w:abstractNum w:abstractNumId="37" w15:restartNumberingAfterBreak="0">
    <w:nsid w:val="6E4F1174"/>
    <w:multiLevelType w:val="hybridMultilevel"/>
    <w:tmpl w:val="A83ED12A"/>
    <w:lvl w:ilvl="0" w:tplc="DE3C4DE8">
      <w:start w:val="1"/>
      <w:numFmt w:val="upperRoman"/>
      <w:lvlText w:val="%1."/>
      <w:lvlJc w:val="left"/>
      <w:pPr>
        <w:ind w:left="829" w:hanging="720"/>
      </w:pPr>
      <w:rPr>
        <w:rFonts w:hint="default"/>
      </w:rPr>
    </w:lvl>
    <w:lvl w:ilvl="1" w:tplc="157EEC02" w:tentative="1">
      <w:start w:val="1"/>
      <w:numFmt w:val="lowerLetter"/>
      <w:lvlText w:val="%2."/>
      <w:lvlJc w:val="left"/>
      <w:pPr>
        <w:ind w:left="1189" w:hanging="360"/>
      </w:pPr>
    </w:lvl>
    <w:lvl w:ilvl="2" w:tplc="C660FDD2" w:tentative="1">
      <w:start w:val="1"/>
      <w:numFmt w:val="lowerRoman"/>
      <w:lvlText w:val="%3."/>
      <w:lvlJc w:val="right"/>
      <w:pPr>
        <w:ind w:left="1909" w:hanging="180"/>
      </w:pPr>
    </w:lvl>
    <w:lvl w:ilvl="3" w:tplc="1794C97C" w:tentative="1">
      <w:start w:val="1"/>
      <w:numFmt w:val="decimal"/>
      <w:lvlText w:val="%4."/>
      <w:lvlJc w:val="left"/>
      <w:pPr>
        <w:ind w:left="2629" w:hanging="360"/>
      </w:pPr>
    </w:lvl>
    <w:lvl w:ilvl="4" w:tplc="25E66FAE" w:tentative="1">
      <w:start w:val="1"/>
      <w:numFmt w:val="lowerLetter"/>
      <w:lvlText w:val="%5."/>
      <w:lvlJc w:val="left"/>
      <w:pPr>
        <w:ind w:left="3349" w:hanging="360"/>
      </w:pPr>
    </w:lvl>
    <w:lvl w:ilvl="5" w:tplc="E0A00580" w:tentative="1">
      <w:start w:val="1"/>
      <w:numFmt w:val="lowerRoman"/>
      <w:lvlText w:val="%6."/>
      <w:lvlJc w:val="right"/>
      <w:pPr>
        <w:ind w:left="4069" w:hanging="180"/>
      </w:pPr>
    </w:lvl>
    <w:lvl w:ilvl="6" w:tplc="4886ADFC" w:tentative="1">
      <w:start w:val="1"/>
      <w:numFmt w:val="decimal"/>
      <w:lvlText w:val="%7."/>
      <w:lvlJc w:val="left"/>
      <w:pPr>
        <w:ind w:left="4789" w:hanging="360"/>
      </w:pPr>
    </w:lvl>
    <w:lvl w:ilvl="7" w:tplc="19423A56" w:tentative="1">
      <w:start w:val="1"/>
      <w:numFmt w:val="lowerLetter"/>
      <w:lvlText w:val="%8."/>
      <w:lvlJc w:val="left"/>
      <w:pPr>
        <w:ind w:left="5509" w:hanging="360"/>
      </w:pPr>
    </w:lvl>
    <w:lvl w:ilvl="8" w:tplc="868C2426" w:tentative="1">
      <w:start w:val="1"/>
      <w:numFmt w:val="lowerRoman"/>
      <w:lvlText w:val="%9."/>
      <w:lvlJc w:val="right"/>
      <w:pPr>
        <w:ind w:left="6229" w:hanging="180"/>
      </w:pPr>
    </w:lvl>
  </w:abstractNum>
  <w:abstractNum w:abstractNumId="38" w15:restartNumberingAfterBreak="0">
    <w:nsid w:val="6F3F24AE"/>
    <w:multiLevelType w:val="hybridMultilevel"/>
    <w:tmpl w:val="D18677DC"/>
    <w:lvl w:ilvl="0" w:tplc="76B801A0">
      <w:start w:val="1"/>
      <w:numFmt w:val="bullet"/>
      <w:lvlText w:val=""/>
      <w:lvlJc w:val="left"/>
      <w:pPr>
        <w:ind w:left="720" w:hanging="360"/>
      </w:pPr>
      <w:rPr>
        <w:rFonts w:ascii="Wingdings" w:hAnsi="Wingdings" w:hint="default"/>
      </w:rPr>
    </w:lvl>
    <w:lvl w:ilvl="1" w:tplc="AE3EEF94" w:tentative="1">
      <w:start w:val="1"/>
      <w:numFmt w:val="bullet"/>
      <w:lvlText w:val="o"/>
      <w:lvlJc w:val="left"/>
      <w:pPr>
        <w:ind w:left="1440" w:hanging="360"/>
      </w:pPr>
      <w:rPr>
        <w:rFonts w:ascii="Courier New" w:hAnsi="Courier New" w:cs="Courier New" w:hint="default"/>
      </w:rPr>
    </w:lvl>
    <w:lvl w:ilvl="2" w:tplc="A24CBF46" w:tentative="1">
      <w:start w:val="1"/>
      <w:numFmt w:val="bullet"/>
      <w:lvlText w:val=""/>
      <w:lvlJc w:val="left"/>
      <w:pPr>
        <w:ind w:left="2160" w:hanging="360"/>
      </w:pPr>
      <w:rPr>
        <w:rFonts w:ascii="Wingdings" w:hAnsi="Wingdings" w:hint="default"/>
      </w:rPr>
    </w:lvl>
    <w:lvl w:ilvl="3" w:tplc="89BA4980" w:tentative="1">
      <w:start w:val="1"/>
      <w:numFmt w:val="bullet"/>
      <w:lvlText w:val=""/>
      <w:lvlJc w:val="left"/>
      <w:pPr>
        <w:ind w:left="2880" w:hanging="360"/>
      </w:pPr>
      <w:rPr>
        <w:rFonts w:ascii="Symbol" w:hAnsi="Symbol" w:hint="default"/>
      </w:rPr>
    </w:lvl>
    <w:lvl w:ilvl="4" w:tplc="452E588C" w:tentative="1">
      <w:start w:val="1"/>
      <w:numFmt w:val="bullet"/>
      <w:lvlText w:val="o"/>
      <w:lvlJc w:val="left"/>
      <w:pPr>
        <w:ind w:left="3600" w:hanging="360"/>
      </w:pPr>
      <w:rPr>
        <w:rFonts w:ascii="Courier New" w:hAnsi="Courier New" w:cs="Courier New" w:hint="default"/>
      </w:rPr>
    </w:lvl>
    <w:lvl w:ilvl="5" w:tplc="7E727C32" w:tentative="1">
      <w:start w:val="1"/>
      <w:numFmt w:val="bullet"/>
      <w:lvlText w:val=""/>
      <w:lvlJc w:val="left"/>
      <w:pPr>
        <w:ind w:left="4320" w:hanging="360"/>
      </w:pPr>
      <w:rPr>
        <w:rFonts w:ascii="Wingdings" w:hAnsi="Wingdings" w:hint="default"/>
      </w:rPr>
    </w:lvl>
    <w:lvl w:ilvl="6" w:tplc="F9968DB8" w:tentative="1">
      <w:start w:val="1"/>
      <w:numFmt w:val="bullet"/>
      <w:lvlText w:val=""/>
      <w:lvlJc w:val="left"/>
      <w:pPr>
        <w:ind w:left="5040" w:hanging="360"/>
      </w:pPr>
      <w:rPr>
        <w:rFonts w:ascii="Symbol" w:hAnsi="Symbol" w:hint="default"/>
      </w:rPr>
    </w:lvl>
    <w:lvl w:ilvl="7" w:tplc="3CDAD188" w:tentative="1">
      <w:start w:val="1"/>
      <w:numFmt w:val="bullet"/>
      <w:lvlText w:val="o"/>
      <w:lvlJc w:val="left"/>
      <w:pPr>
        <w:ind w:left="5760" w:hanging="360"/>
      </w:pPr>
      <w:rPr>
        <w:rFonts w:ascii="Courier New" w:hAnsi="Courier New" w:cs="Courier New" w:hint="default"/>
      </w:rPr>
    </w:lvl>
    <w:lvl w:ilvl="8" w:tplc="FAE0F25E" w:tentative="1">
      <w:start w:val="1"/>
      <w:numFmt w:val="bullet"/>
      <w:lvlText w:val=""/>
      <w:lvlJc w:val="left"/>
      <w:pPr>
        <w:ind w:left="6480" w:hanging="360"/>
      </w:pPr>
      <w:rPr>
        <w:rFonts w:ascii="Wingdings" w:hAnsi="Wingdings" w:hint="default"/>
      </w:rPr>
    </w:lvl>
  </w:abstractNum>
  <w:abstractNum w:abstractNumId="39" w15:restartNumberingAfterBreak="0">
    <w:nsid w:val="6FDE5F98"/>
    <w:multiLevelType w:val="hybridMultilevel"/>
    <w:tmpl w:val="4434E5E2"/>
    <w:lvl w:ilvl="0" w:tplc="C6AAE620">
      <w:start w:val="1"/>
      <w:numFmt w:val="decimal"/>
      <w:lvlText w:val="%1."/>
      <w:lvlJc w:val="left"/>
      <w:pPr>
        <w:ind w:left="720" w:hanging="360"/>
      </w:pPr>
    </w:lvl>
    <w:lvl w:ilvl="1" w:tplc="0A640FA2" w:tentative="1">
      <w:start w:val="1"/>
      <w:numFmt w:val="lowerLetter"/>
      <w:lvlText w:val="%2."/>
      <w:lvlJc w:val="left"/>
      <w:pPr>
        <w:ind w:left="1440" w:hanging="360"/>
      </w:pPr>
    </w:lvl>
    <w:lvl w:ilvl="2" w:tplc="373668BC" w:tentative="1">
      <w:start w:val="1"/>
      <w:numFmt w:val="lowerRoman"/>
      <w:lvlText w:val="%3."/>
      <w:lvlJc w:val="right"/>
      <w:pPr>
        <w:ind w:left="2160" w:hanging="180"/>
      </w:pPr>
    </w:lvl>
    <w:lvl w:ilvl="3" w:tplc="61323E14" w:tentative="1">
      <w:start w:val="1"/>
      <w:numFmt w:val="decimal"/>
      <w:lvlText w:val="%4."/>
      <w:lvlJc w:val="left"/>
      <w:pPr>
        <w:ind w:left="2880" w:hanging="360"/>
      </w:pPr>
    </w:lvl>
    <w:lvl w:ilvl="4" w:tplc="11F64E32" w:tentative="1">
      <w:start w:val="1"/>
      <w:numFmt w:val="lowerLetter"/>
      <w:lvlText w:val="%5."/>
      <w:lvlJc w:val="left"/>
      <w:pPr>
        <w:ind w:left="3600" w:hanging="360"/>
      </w:pPr>
    </w:lvl>
    <w:lvl w:ilvl="5" w:tplc="3064C386" w:tentative="1">
      <w:start w:val="1"/>
      <w:numFmt w:val="lowerRoman"/>
      <w:lvlText w:val="%6."/>
      <w:lvlJc w:val="right"/>
      <w:pPr>
        <w:ind w:left="4320" w:hanging="180"/>
      </w:pPr>
    </w:lvl>
    <w:lvl w:ilvl="6" w:tplc="65C4812A" w:tentative="1">
      <w:start w:val="1"/>
      <w:numFmt w:val="decimal"/>
      <w:lvlText w:val="%7."/>
      <w:lvlJc w:val="left"/>
      <w:pPr>
        <w:ind w:left="5040" w:hanging="360"/>
      </w:pPr>
    </w:lvl>
    <w:lvl w:ilvl="7" w:tplc="C2469E08" w:tentative="1">
      <w:start w:val="1"/>
      <w:numFmt w:val="lowerLetter"/>
      <w:lvlText w:val="%8."/>
      <w:lvlJc w:val="left"/>
      <w:pPr>
        <w:ind w:left="5760" w:hanging="360"/>
      </w:pPr>
    </w:lvl>
    <w:lvl w:ilvl="8" w:tplc="04F0CCCA" w:tentative="1">
      <w:start w:val="1"/>
      <w:numFmt w:val="lowerRoman"/>
      <w:lvlText w:val="%9."/>
      <w:lvlJc w:val="right"/>
      <w:pPr>
        <w:ind w:left="6480" w:hanging="180"/>
      </w:pPr>
    </w:lvl>
  </w:abstractNum>
  <w:abstractNum w:abstractNumId="40" w15:restartNumberingAfterBreak="0">
    <w:nsid w:val="6FFC5C7F"/>
    <w:multiLevelType w:val="hybridMultilevel"/>
    <w:tmpl w:val="5E24EB38"/>
    <w:lvl w:ilvl="0" w:tplc="DE14536E">
      <w:start w:val="1"/>
      <w:numFmt w:val="bullet"/>
      <w:lvlText w:val=""/>
      <w:lvlJc w:val="left"/>
      <w:pPr>
        <w:ind w:left="1440" w:hanging="360"/>
      </w:pPr>
      <w:rPr>
        <w:rFonts w:ascii="Wingdings" w:hAnsi="Wingdings" w:hint="default"/>
      </w:rPr>
    </w:lvl>
    <w:lvl w:ilvl="1" w:tplc="2B60616A" w:tentative="1">
      <w:start w:val="1"/>
      <w:numFmt w:val="bullet"/>
      <w:lvlText w:val="o"/>
      <w:lvlJc w:val="left"/>
      <w:pPr>
        <w:ind w:left="2160" w:hanging="360"/>
      </w:pPr>
      <w:rPr>
        <w:rFonts w:ascii="Courier New" w:hAnsi="Courier New" w:cs="Courier New" w:hint="default"/>
      </w:rPr>
    </w:lvl>
    <w:lvl w:ilvl="2" w:tplc="832EDABC" w:tentative="1">
      <w:start w:val="1"/>
      <w:numFmt w:val="bullet"/>
      <w:lvlText w:val=""/>
      <w:lvlJc w:val="left"/>
      <w:pPr>
        <w:ind w:left="2880" w:hanging="360"/>
      </w:pPr>
      <w:rPr>
        <w:rFonts w:ascii="Wingdings" w:hAnsi="Wingdings" w:hint="default"/>
      </w:rPr>
    </w:lvl>
    <w:lvl w:ilvl="3" w:tplc="17B49F40" w:tentative="1">
      <w:start w:val="1"/>
      <w:numFmt w:val="bullet"/>
      <w:lvlText w:val=""/>
      <w:lvlJc w:val="left"/>
      <w:pPr>
        <w:ind w:left="3600" w:hanging="360"/>
      </w:pPr>
      <w:rPr>
        <w:rFonts w:ascii="Symbol" w:hAnsi="Symbol" w:hint="default"/>
      </w:rPr>
    </w:lvl>
    <w:lvl w:ilvl="4" w:tplc="D102CB06" w:tentative="1">
      <w:start w:val="1"/>
      <w:numFmt w:val="bullet"/>
      <w:lvlText w:val="o"/>
      <w:lvlJc w:val="left"/>
      <w:pPr>
        <w:ind w:left="4320" w:hanging="360"/>
      </w:pPr>
      <w:rPr>
        <w:rFonts w:ascii="Courier New" w:hAnsi="Courier New" w:cs="Courier New" w:hint="default"/>
      </w:rPr>
    </w:lvl>
    <w:lvl w:ilvl="5" w:tplc="1C6CAC80" w:tentative="1">
      <w:start w:val="1"/>
      <w:numFmt w:val="bullet"/>
      <w:lvlText w:val=""/>
      <w:lvlJc w:val="left"/>
      <w:pPr>
        <w:ind w:left="5040" w:hanging="360"/>
      </w:pPr>
      <w:rPr>
        <w:rFonts w:ascii="Wingdings" w:hAnsi="Wingdings" w:hint="default"/>
      </w:rPr>
    </w:lvl>
    <w:lvl w:ilvl="6" w:tplc="2F72AF54" w:tentative="1">
      <w:start w:val="1"/>
      <w:numFmt w:val="bullet"/>
      <w:lvlText w:val=""/>
      <w:lvlJc w:val="left"/>
      <w:pPr>
        <w:ind w:left="5760" w:hanging="360"/>
      </w:pPr>
      <w:rPr>
        <w:rFonts w:ascii="Symbol" w:hAnsi="Symbol" w:hint="default"/>
      </w:rPr>
    </w:lvl>
    <w:lvl w:ilvl="7" w:tplc="B9C421B6" w:tentative="1">
      <w:start w:val="1"/>
      <w:numFmt w:val="bullet"/>
      <w:lvlText w:val="o"/>
      <w:lvlJc w:val="left"/>
      <w:pPr>
        <w:ind w:left="6480" w:hanging="360"/>
      </w:pPr>
      <w:rPr>
        <w:rFonts w:ascii="Courier New" w:hAnsi="Courier New" w:cs="Courier New" w:hint="default"/>
      </w:rPr>
    </w:lvl>
    <w:lvl w:ilvl="8" w:tplc="8D4ABDA8" w:tentative="1">
      <w:start w:val="1"/>
      <w:numFmt w:val="bullet"/>
      <w:lvlText w:val=""/>
      <w:lvlJc w:val="left"/>
      <w:pPr>
        <w:ind w:left="7200" w:hanging="360"/>
      </w:pPr>
      <w:rPr>
        <w:rFonts w:ascii="Wingdings" w:hAnsi="Wingdings" w:hint="default"/>
      </w:rPr>
    </w:lvl>
  </w:abstractNum>
  <w:abstractNum w:abstractNumId="41" w15:restartNumberingAfterBreak="0">
    <w:nsid w:val="708D1E62"/>
    <w:multiLevelType w:val="hybridMultilevel"/>
    <w:tmpl w:val="5C26BC1C"/>
    <w:lvl w:ilvl="0" w:tplc="AB44C1AE">
      <w:start w:val="1"/>
      <w:numFmt w:val="bullet"/>
      <w:lvlText w:val=""/>
      <w:lvlJc w:val="left"/>
      <w:pPr>
        <w:ind w:left="720" w:hanging="360"/>
      </w:pPr>
      <w:rPr>
        <w:rFonts w:ascii="Wingdings" w:hAnsi="Wingdings" w:hint="default"/>
      </w:rPr>
    </w:lvl>
    <w:lvl w:ilvl="1" w:tplc="C1C8C0E6" w:tentative="1">
      <w:start w:val="1"/>
      <w:numFmt w:val="bullet"/>
      <w:lvlText w:val="o"/>
      <w:lvlJc w:val="left"/>
      <w:pPr>
        <w:ind w:left="1440" w:hanging="360"/>
      </w:pPr>
      <w:rPr>
        <w:rFonts w:ascii="Courier New" w:hAnsi="Courier New" w:cs="Courier New" w:hint="default"/>
      </w:rPr>
    </w:lvl>
    <w:lvl w:ilvl="2" w:tplc="EC32B890" w:tentative="1">
      <w:start w:val="1"/>
      <w:numFmt w:val="bullet"/>
      <w:lvlText w:val=""/>
      <w:lvlJc w:val="left"/>
      <w:pPr>
        <w:ind w:left="2160" w:hanging="360"/>
      </w:pPr>
      <w:rPr>
        <w:rFonts w:ascii="Wingdings" w:hAnsi="Wingdings" w:hint="default"/>
      </w:rPr>
    </w:lvl>
    <w:lvl w:ilvl="3" w:tplc="0EFE7426" w:tentative="1">
      <w:start w:val="1"/>
      <w:numFmt w:val="bullet"/>
      <w:lvlText w:val=""/>
      <w:lvlJc w:val="left"/>
      <w:pPr>
        <w:ind w:left="2880" w:hanging="360"/>
      </w:pPr>
      <w:rPr>
        <w:rFonts w:ascii="Symbol" w:hAnsi="Symbol" w:hint="default"/>
      </w:rPr>
    </w:lvl>
    <w:lvl w:ilvl="4" w:tplc="67966622" w:tentative="1">
      <w:start w:val="1"/>
      <w:numFmt w:val="bullet"/>
      <w:lvlText w:val="o"/>
      <w:lvlJc w:val="left"/>
      <w:pPr>
        <w:ind w:left="3600" w:hanging="360"/>
      </w:pPr>
      <w:rPr>
        <w:rFonts w:ascii="Courier New" w:hAnsi="Courier New" w:cs="Courier New" w:hint="default"/>
      </w:rPr>
    </w:lvl>
    <w:lvl w:ilvl="5" w:tplc="B336B994" w:tentative="1">
      <w:start w:val="1"/>
      <w:numFmt w:val="bullet"/>
      <w:lvlText w:val=""/>
      <w:lvlJc w:val="left"/>
      <w:pPr>
        <w:ind w:left="4320" w:hanging="360"/>
      </w:pPr>
      <w:rPr>
        <w:rFonts w:ascii="Wingdings" w:hAnsi="Wingdings" w:hint="default"/>
      </w:rPr>
    </w:lvl>
    <w:lvl w:ilvl="6" w:tplc="18ACC8C8" w:tentative="1">
      <w:start w:val="1"/>
      <w:numFmt w:val="bullet"/>
      <w:lvlText w:val=""/>
      <w:lvlJc w:val="left"/>
      <w:pPr>
        <w:ind w:left="5040" w:hanging="360"/>
      </w:pPr>
      <w:rPr>
        <w:rFonts w:ascii="Symbol" w:hAnsi="Symbol" w:hint="default"/>
      </w:rPr>
    </w:lvl>
    <w:lvl w:ilvl="7" w:tplc="180E1FD2" w:tentative="1">
      <w:start w:val="1"/>
      <w:numFmt w:val="bullet"/>
      <w:lvlText w:val="o"/>
      <w:lvlJc w:val="left"/>
      <w:pPr>
        <w:ind w:left="5760" w:hanging="360"/>
      </w:pPr>
      <w:rPr>
        <w:rFonts w:ascii="Courier New" w:hAnsi="Courier New" w:cs="Courier New" w:hint="default"/>
      </w:rPr>
    </w:lvl>
    <w:lvl w:ilvl="8" w:tplc="FFF2AAB6" w:tentative="1">
      <w:start w:val="1"/>
      <w:numFmt w:val="bullet"/>
      <w:lvlText w:val=""/>
      <w:lvlJc w:val="left"/>
      <w:pPr>
        <w:ind w:left="6480" w:hanging="360"/>
      </w:pPr>
      <w:rPr>
        <w:rFonts w:ascii="Wingdings" w:hAnsi="Wingdings" w:hint="default"/>
      </w:rPr>
    </w:lvl>
  </w:abstractNum>
  <w:abstractNum w:abstractNumId="42" w15:restartNumberingAfterBreak="0">
    <w:nsid w:val="71B56C08"/>
    <w:multiLevelType w:val="hybridMultilevel"/>
    <w:tmpl w:val="7F740CD2"/>
    <w:lvl w:ilvl="0" w:tplc="DFFC48EA">
      <w:start w:val="1"/>
      <w:numFmt w:val="bullet"/>
      <w:lvlText w:val=""/>
      <w:lvlJc w:val="left"/>
      <w:pPr>
        <w:ind w:left="720" w:hanging="360"/>
      </w:pPr>
      <w:rPr>
        <w:rFonts w:ascii="Symbol" w:hAnsi="Symbol" w:hint="default"/>
      </w:rPr>
    </w:lvl>
    <w:lvl w:ilvl="1" w:tplc="BEB6E484" w:tentative="1">
      <w:start w:val="1"/>
      <w:numFmt w:val="bullet"/>
      <w:lvlText w:val="o"/>
      <w:lvlJc w:val="left"/>
      <w:pPr>
        <w:ind w:left="1440" w:hanging="360"/>
      </w:pPr>
      <w:rPr>
        <w:rFonts w:ascii="Courier New" w:hAnsi="Courier New" w:cs="Courier New" w:hint="default"/>
      </w:rPr>
    </w:lvl>
    <w:lvl w:ilvl="2" w:tplc="572CCA86" w:tentative="1">
      <w:start w:val="1"/>
      <w:numFmt w:val="bullet"/>
      <w:lvlText w:val=""/>
      <w:lvlJc w:val="left"/>
      <w:pPr>
        <w:ind w:left="2160" w:hanging="360"/>
      </w:pPr>
      <w:rPr>
        <w:rFonts w:ascii="Wingdings" w:hAnsi="Wingdings" w:hint="default"/>
      </w:rPr>
    </w:lvl>
    <w:lvl w:ilvl="3" w:tplc="1B06FFF0" w:tentative="1">
      <w:start w:val="1"/>
      <w:numFmt w:val="bullet"/>
      <w:lvlText w:val=""/>
      <w:lvlJc w:val="left"/>
      <w:pPr>
        <w:ind w:left="2880" w:hanging="360"/>
      </w:pPr>
      <w:rPr>
        <w:rFonts w:ascii="Symbol" w:hAnsi="Symbol" w:hint="default"/>
      </w:rPr>
    </w:lvl>
    <w:lvl w:ilvl="4" w:tplc="1D40978C" w:tentative="1">
      <w:start w:val="1"/>
      <w:numFmt w:val="bullet"/>
      <w:lvlText w:val="o"/>
      <w:lvlJc w:val="left"/>
      <w:pPr>
        <w:ind w:left="3600" w:hanging="360"/>
      </w:pPr>
      <w:rPr>
        <w:rFonts w:ascii="Courier New" w:hAnsi="Courier New" w:cs="Courier New" w:hint="default"/>
      </w:rPr>
    </w:lvl>
    <w:lvl w:ilvl="5" w:tplc="7E6A0D32" w:tentative="1">
      <w:start w:val="1"/>
      <w:numFmt w:val="bullet"/>
      <w:lvlText w:val=""/>
      <w:lvlJc w:val="left"/>
      <w:pPr>
        <w:ind w:left="4320" w:hanging="360"/>
      </w:pPr>
      <w:rPr>
        <w:rFonts w:ascii="Wingdings" w:hAnsi="Wingdings" w:hint="default"/>
      </w:rPr>
    </w:lvl>
    <w:lvl w:ilvl="6" w:tplc="88C42DF4" w:tentative="1">
      <w:start w:val="1"/>
      <w:numFmt w:val="bullet"/>
      <w:lvlText w:val=""/>
      <w:lvlJc w:val="left"/>
      <w:pPr>
        <w:ind w:left="5040" w:hanging="360"/>
      </w:pPr>
      <w:rPr>
        <w:rFonts w:ascii="Symbol" w:hAnsi="Symbol" w:hint="default"/>
      </w:rPr>
    </w:lvl>
    <w:lvl w:ilvl="7" w:tplc="3DA8BF4E" w:tentative="1">
      <w:start w:val="1"/>
      <w:numFmt w:val="bullet"/>
      <w:lvlText w:val="o"/>
      <w:lvlJc w:val="left"/>
      <w:pPr>
        <w:ind w:left="5760" w:hanging="360"/>
      </w:pPr>
      <w:rPr>
        <w:rFonts w:ascii="Courier New" w:hAnsi="Courier New" w:cs="Courier New" w:hint="default"/>
      </w:rPr>
    </w:lvl>
    <w:lvl w:ilvl="8" w:tplc="8304CA24" w:tentative="1">
      <w:start w:val="1"/>
      <w:numFmt w:val="bullet"/>
      <w:lvlText w:val=""/>
      <w:lvlJc w:val="left"/>
      <w:pPr>
        <w:ind w:left="6480" w:hanging="360"/>
      </w:pPr>
      <w:rPr>
        <w:rFonts w:ascii="Wingdings" w:hAnsi="Wingdings" w:hint="default"/>
      </w:rPr>
    </w:lvl>
  </w:abstractNum>
  <w:abstractNum w:abstractNumId="43" w15:restartNumberingAfterBreak="0">
    <w:nsid w:val="72782BDA"/>
    <w:multiLevelType w:val="hybridMultilevel"/>
    <w:tmpl w:val="11AEB1F4"/>
    <w:lvl w:ilvl="0" w:tplc="B71C4234">
      <w:start w:val="1"/>
      <w:numFmt w:val="bullet"/>
      <w:lvlText w:val=""/>
      <w:lvlJc w:val="left"/>
      <w:pPr>
        <w:ind w:left="720" w:hanging="360"/>
      </w:pPr>
      <w:rPr>
        <w:rFonts w:ascii="Symbol" w:hAnsi="Symbol" w:hint="default"/>
      </w:rPr>
    </w:lvl>
    <w:lvl w:ilvl="1" w:tplc="1822376A" w:tentative="1">
      <w:start w:val="1"/>
      <w:numFmt w:val="bullet"/>
      <w:lvlText w:val="o"/>
      <w:lvlJc w:val="left"/>
      <w:pPr>
        <w:ind w:left="1440" w:hanging="360"/>
      </w:pPr>
      <w:rPr>
        <w:rFonts w:ascii="Courier New" w:hAnsi="Courier New" w:cs="Courier New" w:hint="default"/>
      </w:rPr>
    </w:lvl>
    <w:lvl w:ilvl="2" w:tplc="342037B6" w:tentative="1">
      <w:start w:val="1"/>
      <w:numFmt w:val="bullet"/>
      <w:lvlText w:val=""/>
      <w:lvlJc w:val="left"/>
      <w:pPr>
        <w:ind w:left="2160" w:hanging="360"/>
      </w:pPr>
      <w:rPr>
        <w:rFonts w:ascii="Wingdings" w:hAnsi="Wingdings" w:hint="default"/>
      </w:rPr>
    </w:lvl>
    <w:lvl w:ilvl="3" w:tplc="B4AA7E2A" w:tentative="1">
      <w:start w:val="1"/>
      <w:numFmt w:val="bullet"/>
      <w:lvlText w:val=""/>
      <w:lvlJc w:val="left"/>
      <w:pPr>
        <w:ind w:left="2880" w:hanging="360"/>
      </w:pPr>
      <w:rPr>
        <w:rFonts w:ascii="Symbol" w:hAnsi="Symbol" w:hint="default"/>
      </w:rPr>
    </w:lvl>
    <w:lvl w:ilvl="4" w:tplc="78B431B4" w:tentative="1">
      <w:start w:val="1"/>
      <w:numFmt w:val="bullet"/>
      <w:lvlText w:val="o"/>
      <w:lvlJc w:val="left"/>
      <w:pPr>
        <w:ind w:left="3600" w:hanging="360"/>
      </w:pPr>
      <w:rPr>
        <w:rFonts w:ascii="Courier New" w:hAnsi="Courier New" w:cs="Courier New" w:hint="default"/>
      </w:rPr>
    </w:lvl>
    <w:lvl w:ilvl="5" w:tplc="464E6B26" w:tentative="1">
      <w:start w:val="1"/>
      <w:numFmt w:val="bullet"/>
      <w:lvlText w:val=""/>
      <w:lvlJc w:val="left"/>
      <w:pPr>
        <w:ind w:left="4320" w:hanging="360"/>
      </w:pPr>
      <w:rPr>
        <w:rFonts w:ascii="Wingdings" w:hAnsi="Wingdings" w:hint="default"/>
      </w:rPr>
    </w:lvl>
    <w:lvl w:ilvl="6" w:tplc="02389298" w:tentative="1">
      <w:start w:val="1"/>
      <w:numFmt w:val="bullet"/>
      <w:lvlText w:val=""/>
      <w:lvlJc w:val="left"/>
      <w:pPr>
        <w:ind w:left="5040" w:hanging="360"/>
      </w:pPr>
      <w:rPr>
        <w:rFonts w:ascii="Symbol" w:hAnsi="Symbol" w:hint="default"/>
      </w:rPr>
    </w:lvl>
    <w:lvl w:ilvl="7" w:tplc="5A6C7372" w:tentative="1">
      <w:start w:val="1"/>
      <w:numFmt w:val="bullet"/>
      <w:lvlText w:val="o"/>
      <w:lvlJc w:val="left"/>
      <w:pPr>
        <w:ind w:left="5760" w:hanging="360"/>
      </w:pPr>
      <w:rPr>
        <w:rFonts w:ascii="Courier New" w:hAnsi="Courier New" w:cs="Courier New" w:hint="default"/>
      </w:rPr>
    </w:lvl>
    <w:lvl w:ilvl="8" w:tplc="3C96A74C" w:tentative="1">
      <w:start w:val="1"/>
      <w:numFmt w:val="bullet"/>
      <w:lvlText w:val=""/>
      <w:lvlJc w:val="left"/>
      <w:pPr>
        <w:ind w:left="6480" w:hanging="360"/>
      </w:pPr>
      <w:rPr>
        <w:rFonts w:ascii="Wingdings" w:hAnsi="Wingdings" w:hint="default"/>
      </w:rPr>
    </w:lvl>
  </w:abstractNum>
  <w:abstractNum w:abstractNumId="44" w15:restartNumberingAfterBreak="0">
    <w:nsid w:val="75D11C28"/>
    <w:multiLevelType w:val="multilevel"/>
    <w:tmpl w:val="84E6DB64"/>
    <w:lvl w:ilvl="0">
      <w:start w:val="1"/>
      <w:numFmt w:val="decimal"/>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5" w15:restartNumberingAfterBreak="0">
    <w:nsid w:val="783D156B"/>
    <w:multiLevelType w:val="hybridMultilevel"/>
    <w:tmpl w:val="D08E679E"/>
    <w:lvl w:ilvl="0" w:tplc="8DB836DA">
      <w:start w:val="1"/>
      <w:numFmt w:val="bullet"/>
      <w:lvlText w:val=""/>
      <w:lvlJc w:val="left"/>
      <w:pPr>
        <w:ind w:left="829" w:hanging="360"/>
      </w:pPr>
      <w:rPr>
        <w:rFonts w:ascii="Symbol" w:hAnsi="Symbol" w:hint="default"/>
      </w:rPr>
    </w:lvl>
    <w:lvl w:ilvl="1" w:tplc="C2E2035C" w:tentative="1">
      <w:start w:val="1"/>
      <w:numFmt w:val="bullet"/>
      <w:lvlText w:val="o"/>
      <w:lvlJc w:val="left"/>
      <w:pPr>
        <w:ind w:left="1549" w:hanging="360"/>
      </w:pPr>
      <w:rPr>
        <w:rFonts w:ascii="Courier New" w:hAnsi="Courier New" w:cs="Courier New" w:hint="default"/>
      </w:rPr>
    </w:lvl>
    <w:lvl w:ilvl="2" w:tplc="3496BDB2" w:tentative="1">
      <w:start w:val="1"/>
      <w:numFmt w:val="bullet"/>
      <w:lvlText w:val=""/>
      <w:lvlJc w:val="left"/>
      <w:pPr>
        <w:ind w:left="2269" w:hanging="360"/>
      </w:pPr>
      <w:rPr>
        <w:rFonts w:ascii="Wingdings" w:hAnsi="Wingdings" w:hint="default"/>
      </w:rPr>
    </w:lvl>
    <w:lvl w:ilvl="3" w:tplc="C9C4F804" w:tentative="1">
      <w:start w:val="1"/>
      <w:numFmt w:val="bullet"/>
      <w:lvlText w:val=""/>
      <w:lvlJc w:val="left"/>
      <w:pPr>
        <w:ind w:left="2989" w:hanging="360"/>
      </w:pPr>
      <w:rPr>
        <w:rFonts w:ascii="Symbol" w:hAnsi="Symbol" w:hint="default"/>
      </w:rPr>
    </w:lvl>
    <w:lvl w:ilvl="4" w:tplc="3E50E6FC" w:tentative="1">
      <w:start w:val="1"/>
      <w:numFmt w:val="bullet"/>
      <w:lvlText w:val="o"/>
      <w:lvlJc w:val="left"/>
      <w:pPr>
        <w:ind w:left="3709" w:hanging="360"/>
      </w:pPr>
      <w:rPr>
        <w:rFonts w:ascii="Courier New" w:hAnsi="Courier New" w:cs="Courier New" w:hint="default"/>
      </w:rPr>
    </w:lvl>
    <w:lvl w:ilvl="5" w:tplc="E9C4A902" w:tentative="1">
      <w:start w:val="1"/>
      <w:numFmt w:val="bullet"/>
      <w:lvlText w:val=""/>
      <w:lvlJc w:val="left"/>
      <w:pPr>
        <w:ind w:left="4429" w:hanging="360"/>
      </w:pPr>
      <w:rPr>
        <w:rFonts w:ascii="Wingdings" w:hAnsi="Wingdings" w:hint="default"/>
      </w:rPr>
    </w:lvl>
    <w:lvl w:ilvl="6" w:tplc="327661DC" w:tentative="1">
      <w:start w:val="1"/>
      <w:numFmt w:val="bullet"/>
      <w:lvlText w:val=""/>
      <w:lvlJc w:val="left"/>
      <w:pPr>
        <w:ind w:left="5149" w:hanging="360"/>
      </w:pPr>
      <w:rPr>
        <w:rFonts w:ascii="Symbol" w:hAnsi="Symbol" w:hint="default"/>
      </w:rPr>
    </w:lvl>
    <w:lvl w:ilvl="7" w:tplc="CFE4ECCC" w:tentative="1">
      <w:start w:val="1"/>
      <w:numFmt w:val="bullet"/>
      <w:lvlText w:val="o"/>
      <w:lvlJc w:val="left"/>
      <w:pPr>
        <w:ind w:left="5869" w:hanging="360"/>
      </w:pPr>
      <w:rPr>
        <w:rFonts w:ascii="Courier New" w:hAnsi="Courier New" w:cs="Courier New" w:hint="default"/>
      </w:rPr>
    </w:lvl>
    <w:lvl w:ilvl="8" w:tplc="D3DAD4F8" w:tentative="1">
      <w:start w:val="1"/>
      <w:numFmt w:val="bullet"/>
      <w:lvlText w:val=""/>
      <w:lvlJc w:val="left"/>
      <w:pPr>
        <w:ind w:left="6589" w:hanging="360"/>
      </w:pPr>
      <w:rPr>
        <w:rFonts w:ascii="Wingdings" w:hAnsi="Wingdings" w:hint="default"/>
      </w:rPr>
    </w:lvl>
  </w:abstractNum>
  <w:abstractNum w:abstractNumId="46" w15:restartNumberingAfterBreak="0">
    <w:nsid w:val="78A350CA"/>
    <w:multiLevelType w:val="hybridMultilevel"/>
    <w:tmpl w:val="4D2C1C76"/>
    <w:lvl w:ilvl="0" w:tplc="38D24E52">
      <w:start w:val="1"/>
      <w:numFmt w:val="bullet"/>
      <w:lvlText w:val=""/>
      <w:lvlJc w:val="left"/>
      <w:pPr>
        <w:ind w:left="829" w:hanging="360"/>
      </w:pPr>
      <w:rPr>
        <w:rFonts w:ascii="Symbol" w:hAnsi="Symbol" w:hint="default"/>
      </w:rPr>
    </w:lvl>
    <w:lvl w:ilvl="1" w:tplc="F998CE0C" w:tentative="1">
      <w:start w:val="1"/>
      <w:numFmt w:val="bullet"/>
      <w:lvlText w:val="o"/>
      <w:lvlJc w:val="left"/>
      <w:pPr>
        <w:ind w:left="1549" w:hanging="360"/>
      </w:pPr>
      <w:rPr>
        <w:rFonts w:ascii="Courier New" w:hAnsi="Courier New" w:cs="Courier New" w:hint="default"/>
      </w:rPr>
    </w:lvl>
    <w:lvl w:ilvl="2" w:tplc="4B9861AA" w:tentative="1">
      <w:start w:val="1"/>
      <w:numFmt w:val="bullet"/>
      <w:lvlText w:val=""/>
      <w:lvlJc w:val="left"/>
      <w:pPr>
        <w:ind w:left="2269" w:hanging="360"/>
      </w:pPr>
      <w:rPr>
        <w:rFonts w:ascii="Wingdings" w:hAnsi="Wingdings" w:hint="default"/>
      </w:rPr>
    </w:lvl>
    <w:lvl w:ilvl="3" w:tplc="4F087D92" w:tentative="1">
      <w:start w:val="1"/>
      <w:numFmt w:val="bullet"/>
      <w:lvlText w:val=""/>
      <w:lvlJc w:val="left"/>
      <w:pPr>
        <w:ind w:left="2989" w:hanging="360"/>
      </w:pPr>
      <w:rPr>
        <w:rFonts w:ascii="Symbol" w:hAnsi="Symbol" w:hint="default"/>
      </w:rPr>
    </w:lvl>
    <w:lvl w:ilvl="4" w:tplc="BE5AFAAE" w:tentative="1">
      <w:start w:val="1"/>
      <w:numFmt w:val="bullet"/>
      <w:lvlText w:val="o"/>
      <w:lvlJc w:val="left"/>
      <w:pPr>
        <w:ind w:left="3709" w:hanging="360"/>
      </w:pPr>
      <w:rPr>
        <w:rFonts w:ascii="Courier New" w:hAnsi="Courier New" w:cs="Courier New" w:hint="default"/>
      </w:rPr>
    </w:lvl>
    <w:lvl w:ilvl="5" w:tplc="6A54A636" w:tentative="1">
      <w:start w:val="1"/>
      <w:numFmt w:val="bullet"/>
      <w:lvlText w:val=""/>
      <w:lvlJc w:val="left"/>
      <w:pPr>
        <w:ind w:left="4429" w:hanging="360"/>
      </w:pPr>
      <w:rPr>
        <w:rFonts w:ascii="Wingdings" w:hAnsi="Wingdings" w:hint="default"/>
      </w:rPr>
    </w:lvl>
    <w:lvl w:ilvl="6" w:tplc="CF94D70E" w:tentative="1">
      <w:start w:val="1"/>
      <w:numFmt w:val="bullet"/>
      <w:lvlText w:val=""/>
      <w:lvlJc w:val="left"/>
      <w:pPr>
        <w:ind w:left="5149" w:hanging="360"/>
      </w:pPr>
      <w:rPr>
        <w:rFonts w:ascii="Symbol" w:hAnsi="Symbol" w:hint="default"/>
      </w:rPr>
    </w:lvl>
    <w:lvl w:ilvl="7" w:tplc="AE3A8142" w:tentative="1">
      <w:start w:val="1"/>
      <w:numFmt w:val="bullet"/>
      <w:lvlText w:val="o"/>
      <w:lvlJc w:val="left"/>
      <w:pPr>
        <w:ind w:left="5869" w:hanging="360"/>
      </w:pPr>
      <w:rPr>
        <w:rFonts w:ascii="Courier New" w:hAnsi="Courier New" w:cs="Courier New" w:hint="default"/>
      </w:rPr>
    </w:lvl>
    <w:lvl w:ilvl="8" w:tplc="5A528A70" w:tentative="1">
      <w:start w:val="1"/>
      <w:numFmt w:val="bullet"/>
      <w:lvlText w:val=""/>
      <w:lvlJc w:val="left"/>
      <w:pPr>
        <w:ind w:left="6589" w:hanging="360"/>
      </w:pPr>
      <w:rPr>
        <w:rFonts w:ascii="Wingdings" w:hAnsi="Wingdings" w:hint="default"/>
      </w:rPr>
    </w:lvl>
  </w:abstractNum>
  <w:abstractNum w:abstractNumId="47" w15:restartNumberingAfterBreak="0">
    <w:nsid w:val="7B6C2380"/>
    <w:multiLevelType w:val="hybridMultilevel"/>
    <w:tmpl w:val="52B090A8"/>
    <w:lvl w:ilvl="0" w:tplc="FD66F886">
      <w:start w:val="1"/>
      <w:numFmt w:val="bullet"/>
      <w:lvlText w:val=""/>
      <w:lvlJc w:val="left"/>
      <w:pPr>
        <w:ind w:left="720" w:hanging="360"/>
      </w:pPr>
      <w:rPr>
        <w:rFonts w:ascii="Symbol" w:hAnsi="Symbol" w:hint="default"/>
      </w:rPr>
    </w:lvl>
    <w:lvl w:ilvl="1" w:tplc="E08C0CF8" w:tentative="1">
      <w:start w:val="1"/>
      <w:numFmt w:val="bullet"/>
      <w:lvlText w:val="o"/>
      <w:lvlJc w:val="left"/>
      <w:pPr>
        <w:ind w:left="1440" w:hanging="360"/>
      </w:pPr>
      <w:rPr>
        <w:rFonts w:ascii="Courier New" w:hAnsi="Courier New" w:cs="Courier New" w:hint="default"/>
      </w:rPr>
    </w:lvl>
    <w:lvl w:ilvl="2" w:tplc="F5CC1D1C" w:tentative="1">
      <w:start w:val="1"/>
      <w:numFmt w:val="bullet"/>
      <w:lvlText w:val=""/>
      <w:lvlJc w:val="left"/>
      <w:pPr>
        <w:ind w:left="2160" w:hanging="360"/>
      </w:pPr>
      <w:rPr>
        <w:rFonts w:ascii="Wingdings" w:hAnsi="Wingdings" w:hint="default"/>
      </w:rPr>
    </w:lvl>
    <w:lvl w:ilvl="3" w:tplc="3B12AD24" w:tentative="1">
      <w:start w:val="1"/>
      <w:numFmt w:val="bullet"/>
      <w:lvlText w:val=""/>
      <w:lvlJc w:val="left"/>
      <w:pPr>
        <w:ind w:left="2880" w:hanging="360"/>
      </w:pPr>
      <w:rPr>
        <w:rFonts w:ascii="Symbol" w:hAnsi="Symbol" w:hint="default"/>
      </w:rPr>
    </w:lvl>
    <w:lvl w:ilvl="4" w:tplc="E27895A6" w:tentative="1">
      <w:start w:val="1"/>
      <w:numFmt w:val="bullet"/>
      <w:lvlText w:val="o"/>
      <w:lvlJc w:val="left"/>
      <w:pPr>
        <w:ind w:left="3600" w:hanging="360"/>
      </w:pPr>
      <w:rPr>
        <w:rFonts w:ascii="Courier New" w:hAnsi="Courier New" w:cs="Courier New" w:hint="default"/>
      </w:rPr>
    </w:lvl>
    <w:lvl w:ilvl="5" w:tplc="9CEC875E" w:tentative="1">
      <w:start w:val="1"/>
      <w:numFmt w:val="bullet"/>
      <w:lvlText w:val=""/>
      <w:lvlJc w:val="left"/>
      <w:pPr>
        <w:ind w:left="4320" w:hanging="360"/>
      </w:pPr>
      <w:rPr>
        <w:rFonts w:ascii="Wingdings" w:hAnsi="Wingdings" w:hint="default"/>
      </w:rPr>
    </w:lvl>
    <w:lvl w:ilvl="6" w:tplc="C4384726" w:tentative="1">
      <w:start w:val="1"/>
      <w:numFmt w:val="bullet"/>
      <w:lvlText w:val=""/>
      <w:lvlJc w:val="left"/>
      <w:pPr>
        <w:ind w:left="5040" w:hanging="360"/>
      </w:pPr>
      <w:rPr>
        <w:rFonts w:ascii="Symbol" w:hAnsi="Symbol" w:hint="default"/>
      </w:rPr>
    </w:lvl>
    <w:lvl w:ilvl="7" w:tplc="D690FFEE" w:tentative="1">
      <w:start w:val="1"/>
      <w:numFmt w:val="bullet"/>
      <w:lvlText w:val="o"/>
      <w:lvlJc w:val="left"/>
      <w:pPr>
        <w:ind w:left="5760" w:hanging="360"/>
      </w:pPr>
      <w:rPr>
        <w:rFonts w:ascii="Courier New" w:hAnsi="Courier New" w:cs="Courier New" w:hint="default"/>
      </w:rPr>
    </w:lvl>
    <w:lvl w:ilvl="8" w:tplc="1B9482D4" w:tentative="1">
      <w:start w:val="1"/>
      <w:numFmt w:val="bullet"/>
      <w:lvlText w:val=""/>
      <w:lvlJc w:val="left"/>
      <w:pPr>
        <w:ind w:left="6480" w:hanging="360"/>
      </w:pPr>
      <w:rPr>
        <w:rFonts w:ascii="Wingdings" w:hAnsi="Wingdings" w:hint="default"/>
      </w:rPr>
    </w:lvl>
  </w:abstractNum>
  <w:num w:numId="1" w16cid:durableId="2076003468">
    <w:abstractNumId w:val="44"/>
  </w:num>
  <w:num w:numId="2" w16cid:durableId="1205606278">
    <w:abstractNumId w:val="35"/>
  </w:num>
  <w:num w:numId="3" w16cid:durableId="588853111">
    <w:abstractNumId w:val="29"/>
  </w:num>
  <w:num w:numId="4" w16cid:durableId="1054698949">
    <w:abstractNumId w:val="2"/>
  </w:num>
  <w:num w:numId="5" w16cid:durableId="1527600196">
    <w:abstractNumId w:val="0"/>
  </w:num>
  <w:num w:numId="6" w16cid:durableId="1125732974">
    <w:abstractNumId w:val="45"/>
  </w:num>
  <w:num w:numId="7" w16cid:durableId="886721381">
    <w:abstractNumId w:val="34"/>
  </w:num>
  <w:num w:numId="8" w16cid:durableId="803084800">
    <w:abstractNumId w:val="43"/>
  </w:num>
  <w:num w:numId="9" w16cid:durableId="1776511160">
    <w:abstractNumId w:val="1"/>
  </w:num>
  <w:num w:numId="10" w16cid:durableId="1849363888">
    <w:abstractNumId w:val="17"/>
  </w:num>
  <w:num w:numId="11" w16cid:durableId="1383098170">
    <w:abstractNumId w:val="46"/>
  </w:num>
  <w:num w:numId="12" w16cid:durableId="1496187127">
    <w:abstractNumId w:val="5"/>
  </w:num>
  <w:num w:numId="13" w16cid:durableId="439572771">
    <w:abstractNumId w:val="32"/>
  </w:num>
  <w:num w:numId="14" w16cid:durableId="1694067622">
    <w:abstractNumId w:val="11"/>
  </w:num>
  <w:num w:numId="15" w16cid:durableId="536041851">
    <w:abstractNumId w:val="26"/>
  </w:num>
  <w:num w:numId="16" w16cid:durableId="670761787">
    <w:abstractNumId w:val="7"/>
  </w:num>
  <w:num w:numId="17" w16cid:durableId="1299645107">
    <w:abstractNumId w:val="20"/>
  </w:num>
  <w:num w:numId="18" w16cid:durableId="639918577">
    <w:abstractNumId w:val="37"/>
  </w:num>
  <w:num w:numId="19" w16cid:durableId="762191995">
    <w:abstractNumId w:val="36"/>
  </w:num>
  <w:num w:numId="20" w16cid:durableId="603609275">
    <w:abstractNumId w:val="9"/>
  </w:num>
  <w:num w:numId="21" w16cid:durableId="228735167">
    <w:abstractNumId w:val="19"/>
  </w:num>
  <w:num w:numId="22" w16cid:durableId="1753045364">
    <w:abstractNumId w:val="4"/>
  </w:num>
  <w:num w:numId="23" w16cid:durableId="881593637">
    <w:abstractNumId w:val="8"/>
  </w:num>
  <w:num w:numId="24" w16cid:durableId="2102791470">
    <w:abstractNumId w:val="41"/>
  </w:num>
  <w:num w:numId="25" w16cid:durableId="2030989834">
    <w:abstractNumId w:val="16"/>
  </w:num>
  <w:num w:numId="26" w16cid:durableId="2059351217">
    <w:abstractNumId w:val="42"/>
  </w:num>
  <w:num w:numId="27" w16cid:durableId="634793223">
    <w:abstractNumId w:val="33"/>
  </w:num>
  <w:num w:numId="28" w16cid:durableId="1791318607">
    <w:abstractNumId w:val="14"/>
  </w:num>
  <w:num w:numId="29" w16cid:durableId="713848082">
    <w:abstractNumId w:val="25"/>
  </w:num>
  <w:num w:numId="30" w16cid:durableId="282811071">
    <w:abstractNumId w:val="6"/>
  </w:num>
  <w:num w:numId="31" w16cid:durableId="966474693">
    <w:abstractNumId w:val="15"/>
  </w:num>
  <w:num w:numId="32" w16cid:durableId="1618369286">
    <w:abstractNumId w:val="21"/>
  </w:num>
  <w:num w:numId="33" w16cid:durableId="1878353307">
    <w:abstractNumId w:val="10"/>
  </w:num>
  <w:num w:numId="34" w16cid:durableId="617298108">
    <w:abstractNumId w:val="22"/>
  </w:num>
  <w:num w:numId="35" w16cid:durableId="1480725556">
    <w:abstractNumId w:val="38"/>
  </w:num>
  <w:num w:numId="36" w16cid:durableId="85732532">
    <w:abstractNumId w:val="13"/>
  </w:num>
  <w:num w:numId="37" w16cid:durableId="279383594">
    <w:abstractNumId w:val="40"/>
  </w:num>
  <w:num w:numId="38" w16cid:durableId="476187545">
    <w:abstractNumId w:val="28"/>
  </w:num>
  <w:num w:numId="39" w16cid:durableId="716658881">
    <w:abstractNumId w:val="47"/>
  </w:num>
  <w:num w:numId="40" w16cid:durableId="1346441767">
    <w:abstractNumId w:val="23"/>
  </w:num>
  <w:num w:numId="41" w16cid:durableId="1515731467">
    <w:abstractNumId w:val="18"/>
  </w:num>
  <w:num w:numId="42" w16cid:durableId="1430078828">
    <w:abstractNumId w:val="31"/>
  </w:num>
  <w:num w:numId="43" w16cid:durableId="2066030141">
    <w:abstractNumId w:val="3"/>
  </w:num>
  <w:num w:numId="44" w16cid:durableId="429199088">
    <w:abstractNumId w:val="12"/>
  </w:num>
  <w:num w:numId="45" w16cid:durableId="425348431">
    <w:abstractNumId w:val="39"/>
  </w:num>
  <w:num w:numId="46" w16cid:durableId="1526098523">
    <w:abstractNumId w:val="24"/>
  </w:num>
  <w:num w:numId="47" w16cid:durableId="442069976">
    <w:abstractNumId w:val="30"/>
  </w:num>
  <w:num w:numId="48" w16cid:durableId="22751139">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13B"/>
    <w:rsid w:val="00000079"/>
    <w:rsid w:val="00001C40"/>
    <w:rsid w:val="0000321E"/>
    <w:rsid w:val="000034CA"/>
    <w:rsid w:val="00003735"/>
    <w:rsid w:val="00003C91"/>
    <w:rsid w:val="00004569"/>
    <w:rsid w:val="0000477A"/>
    <w:rsid w:val="0000574E"/>
    <w:rsid w:val="00005C98"/>
    <w:rsid w:val="00006223"/>
    <w:rsid w:val="00006AAC"/>
    <w:rsid w:val="000076BF"/>
    <w:rsid w:val="000079C3"/>
    <w:rsid w:val="00007CBC"/>
    <w:rsid w:val="0001158A"/>
    <w:rsid w:val="000116BA"/>
    <w:rsid w:val="000123EE"/>
    <w:rsid w:val="00012DF6"/>
    <w:rsid w:val="00012FCF"/>
    <w:rsid w:val="00013ACF"/>
    <w:rsid w:val="00013F4C"/>
    <w:rsid w:val="00014222"/>
    <w:rsid w:val="00015223"/>
    <w:rsid w:val="00015764"/>
    <w:rsid w:val="00015A08"/>
    <w:rsid w:val="00017105"/>
    <w:rsid w:val="00017164"/>
    <w:rsid w:val="00017778"/>
    <w:rsid w:val="00017D25"/>
    <w:rsid w:val="00020127"/>
    <w:rsid w:val="00020932"/>
    <w:rsid w:val="00020F4F"/>
    <w:rsid w:val="00021FE5"/>
    <w:rsid w:val="000221E8"/>
    <w:rsid w:val="00023342"/>
    <w:rsid w:val="000237CF"/>
    <w:rsid w:val="00023A6F"/>
    <w:rsid w:val="00023B9C"/>
    <w:rsid w:val="00023CB3"/>
    <w:rsid w:val="000243D5"/>
    <w:rsid w:val="000245C1"/>
    <w:rsid w:val="00024B74"/>
    <w:rsid w:val="0002522C"/>
    <w:rsid w:val="00025391"/>
    <w:rsid w:val="000265D6"/>
    <w:rsid w:val="0002667E"/>
    <w:rsid w:val="00026AC9"/>
    <w:rsid w:val="00026B79"/>
    <w:rsid w:val="00026C5E"/>
    <w:rsid w:val="00026CBF"/>
    <w:rsid w:val="00027549"/>
    <w:rsid w:val="00030307"/>
    <w:rsid w:val="000311C0"/>
    <w:rsid w:val="0003223F"/>
    <w:rsid w:val="000324D7"/>
    <w:rsid w:val="00032B38"/>
    <w:rsid w:val="00033033"/>
    <w:rsid w:val="00034187"/>
    <w:rsid w:val="000343E8"/>
    <w:rsid w:val="00034520"/>
    <w:rsid w:val="000349DA"/>
    <w:rsid w:val="00035B4C"/>
    <w:rsid w:val="00035BBF"/>
    <w:rsid w:val="0003616B"/>
    <w:rsid w:val="000375DC"/>
    <w:rsid w:val="00037A0A"/>
    <w:rsid w:val="00037DE7"/>
    <w:rsid w:val="000417F5"/>
    <w:rsid w:val="00041F14"/>
    <w:rsid w:val="000430E4"/>
    <w:rsid w:val="00043103"/>
    <w:rsid w:val="000431D6"/>
    <w:rsid w:val="00043680"/>
    <w:rsid w:val="00043B1A"/>
    <w:rsid w:val="00043C6D"/>
    <w:rsid w:val="000449C8"/>
    <w:rsid w:val="00044FA0"/>
    <w:rsid w:val="0004763B"/>
    <w:rsid w:val="000476AF"/>
    <w:rsid w:val="00047E80"/>
    <w:rsid w:val="00050599"/>
    <w:rsid w:val="00051108"/>
    <w:rsid w:val="00051954"/>
    <w:rsid w:val="00051AE1"/>
    <w:rsid w:val="00052090"/>
    <w:rsid w:val="000521D1"/>
    <w:rsid w:val="000521EF"/>
    <w:rsid w:val="0005244B"/>
    <w:rsid w:val="00052A62"/>
    <w:rsid w:val="00052DA9"/>
    <w:rsid w:val="00053A32"/>
    <w:rsid w:val="00053D01"/>
    <w:rsid w:val="00056177"/>
    <w:rsid w:val="000565DF"/>
    <w:rsid w:val="00056BA6"/>
    <w:rsid w:val="00056ED3"/>
    <w:rsid w:val="000574E7"/>
    <w:rsid w:val="00057DD1"/>
    <w:rsid w:val="000603A4"/>
    <w:rsid w:val="00060B2D"/>
    <w:rsid w:val="00060EF7"/>
    <w:rsid w:val="000612F3"/>
    <w:rsid w:val="00061562"/>
    <w:rsid w:val="00062308"/>
    <w:rsid w:val="00062DE9"/>
    <w:rsid w:val="0006527D"/>
    <w:rsid w:val="000657B7"/>
    <w:rsid w:val="00065E9A"/>
    <w:rsid w:val="00065E9C"/>
    <w:rsid w:val="0006628F"/>
    <w:rsid w:val="000668F7"/>
    <w:rsid w:val="00066CE4"/>
    <w:rsid w:val="000675F5"/>
    <w:rsid w:val="000719B5"/>
    <w:rsid w:val="00071F9D"/>
    <w:rsid w:val="000729FF"/>
    <w:rsid w:val="00072A57"/>
    <w:rsid w:val="00073A21"/>
    <w:rsid w:val="000742FA"/>
    <w:rsid w:val="0007570B"/>
    <w:rsid w:val="00075AE6"/>
    <w:rsid w:val="00075D90"/>
    <w:rsid w:val="00076B59"/>
    <w:rsid w:val="00076D09"/>
    <w:rsid w:val="000770F6"/>
    <w:rsid w:val="000773C5"/>
    <w:rsid w:val="00080093"/>
    <w:rsid w:val="000802C6"/>
    <w:rsid w:val="00080ABD"/>
    <w:rsid w:val="00080B93"/>
    <w:rsid w:val="00081114"/>
    <w:rsid w:val="00081F27"/>
    <w:rsid w:val="00083103"/>
    <w:rsid w:val="000846B8"/>
    <w:rsid w:val="000855F9"/>
    <w:rsid w:val="00085C9D"/>
    <w:rsid w:val="00086007"/>
    <w:rsid w:val="000868EE"/>
    <w:rsid w:val="0008743F"/>
    <w:rsid w:val="000874A6"/>
    <w:rsid w:val="000900F8"/>
    <w:rsid w:val="000909B2"/>
    <w:rsid w:val="00090E1A"/>
    <w:rsid w:val="00091DC4"/>
    <w:rsid w:val="00092F29"/>
    <w:rsid w:val="000946F7"/>
    <w:rsid w:val="00094B8E"/>
    <w:rsid w:val="0009539A"/>
    <w:rsid w:val="00095EEE"/>
    <w:rsid w:val="00096574"/>
    <w:rsid w:val="000970AC"/>
    <w:rsid w:val="0009784A"/>
    <w:rsid w:val="000A0217"/>
    <w:rsid w:val="000A0C86"/>
    <w:rsid w:val="000A0D18"/>
    <w:rsid w:val="000A1197"/>
    <w:rsid w:val="000A12DD"/>
    <w:rsid w:val="000A150B"/>
    <w:rsid w:val="000A1D68"/>
    <w:rsid w:val="000A208B"/>
    <w:rsid w:val="000A2874"/>
    <w:rsid w:val="000A2B2F"/>
    <w:rsid w:val="000A2FF3"/>
    <w:rsid w:val="000A3AFD"/>
    <w:rsid w:val="000A3D5E"/>
    <w:rsid w:val="000A3D97"/>
    <w:rsid w:val="000A4281"/>
    <w:rsid w:val="000A46AC"/>
    <w:rsid w:val="000A4E93"/>
    <w:rsid w:val="000A5D6A"/>
    <w:rsid w:val="000A5DCC"/>
    <w:rsid w:val="000A7596"/>
    <w:rsid w:val="000A7864"/>
    <w:rsid w:val="000A7EC7"/>
    <w:rsid w:val="000B0761"/>
    <w:rsid w:val="000B1019"/>
    <w:rsid w:val="000B10D8"/>
    <w:rsid w:val="000B1C7A"/>
    <w:rsid w:val="000B1F8E"/>
    <w:rsid w:val="000B2111"/>
    <w:rsid w:val="000B2BDC"/>
    <w:rsid w:val="000B3749"/>
    <w:rsid w:val="000B41BD"/>
    <w:rsid w:val="000B5AB7"/>
    <w:rsid w:val="000B6752"/>
    <w:rsid w:val="000B6B2B"/>
    <w:rsid w:val="000B6EC7"/>
    <w:rsid w:val="000C02DE"/>
    <w:rsid w:val="000C0394"/>
    <w:rsid w:val="000C2038"/>
    <w:rsid w:val="000C21A4"/>
    <w:rsid w:val="000C2256"/>
    <w:rsid w:val="000C3C43"/>
    <w:rsid w:val="000C4708"/>
    <w:rsid w:val="000C4EF7"/>
    <w:rsid w:val="000C65C2"/>
    <w:rsid w:val="000C6654"/>
    <w:rsid w:val="000C6E40"/>
    <w:rsid w:val="000D091A"/>
    <w:rsid w:val="000D0B81"/>
    <w:rsid w:val="000D0BCC"/>
    <w:rsid w:val="000D1274"/>
    <w:rsid w:val="000D1EAF"/>
    <w:rsid w:val="000D1EC6"/>
    <w:rsid w:val="000D2137"/>
    <w:rsid w:val="000D2308"/>
    <w:rsid w:val="000D23B0"/>
    <w:rsid w:val="000D2BB1"/>
    <w:rsid w:val="000D2C1C"/>
    <w:rsid w:val="000D3428"/>
    <w:rsid w:val="000D4027"/>
    <w:rsid w:val="000D42F1"/>
    <w:rsid w:val="000D5477"/>
    <w:rsid w:val="000D5AC5"/>
    <w:rsid w:val="000D6515"/>
    <w:rsid w:val="000D65AF"/>
    <w:rsid w:val="000D69D1"/>
    <w:rsid w:val="000D702A"/>
    <w:rsid w:val="000D7089"/>
    <w:rsid w:val="000D70F0"/>
    <w:rsid w:val="000D7282"/>
    <w:rsid w:val="000D7436"/>
    <w:rsid w:val="000D7659"/>
    <w:rsid w:val="000D7D7A"/>
    <w:rsid w:val="000E0E0C"/>
    <w:rsid w:val="000E2849"/>
    <w:rsid w:val="000E2DFC"/>
    <w:rsid w:val="000E3509"/>
    <w:rsid w:val="000E3B7A"/>
    <w:rsid w:val="000E4203"/>
    <w:rsid w:val="000E42F9"/>
    <w:rsid w:val="000E45E8"/>
    <w:rsid w:val="000E46F5"/>
    <w:rsid w:val="000E4719"/>
    <w:rsid w:val="000E4933"/>
    <w:rsid w:val="000E5BD2"/>
    <w:rsid w:val="000E61D0"/>
    <w:rsid w:val="000E64B1"/>
    <w:rsid w:val="000E74CB"/>
    <w:rsid w:val="000F06CB"/>
    <w:rsid w:val="000F104F"/>
    <w:rsid w:val="000F1BE1"/>
    <w:rsid w:val="000F22D9"/>
    <w:rsid w:val="000F2A10"/>
    <w:rsid w:val="000F31C1"/>
    <w:rsid w:val="000F3267"/>
    <w:rsid w:val="000F3409"/>
    <w:rsid w:val="000F373C"/>
    <w:rsid w:val="000F3B73"/>
    <w:rsid w:val="000F40BB"/>
    <w:rsid w:val="000F4C94"/>
    <w:rsid w:val="000F51D8"/>
    <w:rsid w:val="000F5932"/>
    <w:rsid w:val="000F5BDF"/>
    <w:rsid w:val="000F5C13"/>
    <w:rsid w:val="000F5E56"/>
    <w:rsid w:val="000F6255"/>
    <w:rsid w:val="000F6633"/>
    <w:rsid w:val="000F68BF"/>
    <w:rsid w:val="000F7B06"/>
    <w:rsid w:val="000F7CCF"/>
    <w:rsid w:val="001000FB"/>
    <w:rsid w:val="00100AF4"/>
    <w:rsid w:val="00100B9A"/>
    <w:rsid w:val="00100D3E"/>
    <w:rsid w:val="00101FB7"/>
    <w:rsid w:val="00102035"/>
    <w:rsid w:val="00102428"/>
    <w:rsid w:val="00103406"/>
    <w:rsid w:val="00103DF7"/>
    <w:rsid w:val="00103FA1"/>
    <w:rsid w:val="00104101"/>
    <w:rsid w:val="0010428A"/>
    <w:rsid w:val="00104A15"/>
    <w:rsid w:val="00104C6C"/>
    <w:rsid w:val="0010533A"/>
    <w:rsid w:val="001054A7"/>
    <w:rsid w:val="001057F5"/>
    <w:rsid w:val="00105C35"/>
    <w:rsid w:val="00105E79"/>
    <w:rsid w:val="00105FD2"/>
    <w:rsid w:val="00106656"/>
    <w:rsid w:val="0010667E"/>
    <w:rsid w:val="0010689B"/>
    <w:rsid w:val="0010728A"/>
    <w:rsid w:val="001077EF"/>
    <w:rsid w:val="00107836"/>
    <w:rsid w:val="00107EF8"/>
    <w:rsid w:val="001102DD"/>
    <w:rsid w:val="00110501"/>
    <w:rsid w:val="00111715"/>
    <w:rsid w:val="00111E90"/>
    <w:rsid w:val="00112310"/>
    <w:rsid w:val="00113A51"/>
    <w:rsid w:val="00113E2C"/>
    <w:rsid w:val="00114121"/>
    <w:rsid w:val="001144D7"/>
    <w:rsid w:val="001147D6"/>
    <w:rsid w:val="00114BEB"/>
    <w:rsid w:val="00116D3C"/>
    <w:rsid w:val="00116DA4"/>
    <w:rsid w:val="00116E29"/>
    <w:rsid w:val="001171FD"/>
    <w:rsid w:val="00117F13"/>
    <w:rsid w:val="00120DF0"/>
    <w:rsid w:val="001212EF"/>
    <w:rsid w:val="00121A6D"/>
    <w:rsid w:val="00121FAE"/>
    <w:rsid w:val="00122347"/>
    <w:rsid w:val="00122835"/>
    <w:rsid w:val="00122A79"/>
    <w:rsid w:val="001231A5"/>
    <w:rsid w:val="00123C77"/>
    <w:rsid w:val="00124CDB"/>
    <w:rsid w:val="001250DF"/>
    <w:rsid w:val="00125E7B"/>
    <w:rsid w:val="00125E80"/>
    <w:rsid w:val="0012630F"/>
    <w:rsid w:val="00126BB1"/>
    <w:rsid w:val="00126F01"/>
    <w:rsid w:val="00127732"/>
    <w:rsid w:val="001279E8"/>
    <w:rsid w:val="00127A91"/>
    <w:rsid w:val="001305F7"/>
    <w:rsid w:val="001320FC"/>
    <w:rsid w:val="0013293A"/>
    <w:rsid w:val="00132E1E"/>
    <w:rsid w:val="0013364F"/>
    <w:rsid w:val="00134FF8"/>
    <w:rsid w:val="0013567F"/>
    <w:rsid w:val="00135F60"/>
    <w:rsid w:val="00136257"/>
    <w:rsid w:val="00136A63"/>
    <w:rsid w:val="00137602"/>
    <w:rsid w:val="0013771A"/>
    <w:rsid w:val="00137770"/>
    <w:rsid w:val="00137FE0"/>
    <w:rsid w:val="00140166"/>
    <w:rsid w:val="001401C0"/>
    <w:rsid w:val="001405FA"/>
    <w:rsid w:val="001417B7"/>
    <w:rsid w:val="00141969"/>
    <w:rsid w:val="001419EA"/>
    <w:rsid w:val="001419F8"/>
    <w:rsid w:val="00141E78"/>
    <w:rsid w:val="00142098"/>
    <w:rsid w:val="001421A0"/>
    <w:rsid w:val="00142F55"/>
    <w:rsid w:val="00143108"/>
    <w:rsid w:val="0014310F"/>
    <w:rsid w:val="0014339F"/>
    <w:rsid w:val="001436F3"/>
    <w:rsid w:val="00143D17"/>
    <w:rsid w:val="00144494"/>
    <w:rsid w:val="00144D4B"/>
    <w:rsid w:val="00145980"/>
    <w:rsid w:val="00145C74"/>
    <w:rsid w:val="001462C6"/>
    <w:rsid w:val="001462EB"/>
    <w:rsid w:val="00146DC7"/>
    <w:rsid w:val="001477F3"/>
    <w:rsid w:val="001501DE"/>
    <w:rsid w:val="00150213"/>
    <w:rsid w:val="0015133E"/>
    <w:rsid w:val="00151E0F"/>
    <w:rsid w:val="0015227A"/>
    <w:rsid w:val="00152A86"/>
    <w:rsid w:val="00152B1B"/>
    <w:rsid w:val="00152D3A"/>
    <w:rsid w:val="00152D82"/>
    <w:rsid w:val="00153976"/>
    <w:rsid w:val="00154D7B"/>
    <w:rsid w:val="00155012"/>
    <w:rsid w:val="0015502F"/>
    <w:rsid w:val="00155F2A"/>
    <w:rsid w:val="001564A9"/>
    <w:rsid w:val="00156955"/>
    <w:rsid w:val="00156E32"/>
    <w:rsid w:val="0015758B"/>
    <w:rsid w:val="0016012B"/>
    <w:rsid w:val="00160164"/>
    <w:rsid w:val="00160306"/>
    <w:rsid w:val="00160687"/>
    <w:rsid w:val="00160C2D"/>
    <w:rsid w:val="001615D8"/>
    <w:rsid w:val="00161ACB"/>
    <w:rsid w:val="001624BA"/>
    <w:rsid w:val="001624BB"/>
    <w:rsid w:val="0016254B"/>
    <w:rsid w:val="001633E7"/>
    <w:rsid w:val="0016352B"/>
    <w:rsid w:val="00163AA8"/>
    <w:rsid w:val="00163B39"/>
    <w:rsid w:val="00163F16"/>
    <w:rsid w:val="00164301"/>
    <w:rsid w:val="00164905"/>
    <w:rsid w:val="00164CBD"/>
    <w:rsid w:val="00164F46"/>
    <w:rsid w:val="0016613E"/>
    <w:rsid w:val="001662B7"/>
    <w:rsid w:val="00166593"/>
    <w:rsid w:val="00166620"/>
    <w:rsid w:val="00166A40"/>
    <w:rsid w:val="00167FBC"/>
    <w:rsid w:val="001705F3"/>
    <w:rsid w:val="001708EC"/>
    <w:rsid w:val="00170E86"/>
    <w:rsid w:val="0017134A"/>
    <w:rsid w:val="00171543"/>
    <w:rsid w:val="00174B41"/>
    <w:rsid w:val="00174EE7"/>
    <w:rsid w:val="00175CB1"/>
    <w:rsid w:val="00176DC3"/>
    <w:rsid w:val="00177094"/>
    <w:rsid w:val="00177C88"/>
    <w:rsid w:val="00177F6A"/>
    <w:rsid w:val="00181968"/>
    <w:rsid w:val="00181AAB"/>
    <w:rsid w:val="00183F38"/>
    <w:rsid w:val="0018421D"/>
    <w:rsid w:val="001842D0"/>
    <w:rsid w:val="00184401"/>
    <w:rsid w:val="001846FB"/>
    <w:rsid w:val="00184A7B"/>
    <w:rsid w:val="00184DA3"/>
    <w:rsid w:val="0018570F"/>
    <w:rsid w:val="00185933"/>
    <w:rsid w:val="00185E42"/>
    <w:rsid w:val="001866C5"/>
    <w:rsid w:val="00186823"/>
    <w:rsid w:val="00186F65"/>
    <w:rsid w:val="001870D0"/>
    <w:rsid w:val="0018759D"/>
    <w:rsid w:val="001902C6"/>
    <w:rsid w:val="001920B9"/>
    <w:rsid w:val="001923E7"/>
    <w:rsid w:val="00193415"/>
    <w:rsid w:val="00193B29"/>
    <w:rsid w:val="00194ABB"/>
    <w:rsid w:val="00194F63"/>
    <w:rsid w:val="00195D61"/>
    <w:rsid w:val="001965E9"/>
    <w:rsid w:val="0019668C"/>
    <w:rsid w:val="00197D08"/>
    <w:rsid w:val="001A0931"/>
    <w:rsid w:val="001A17BE"/>
    <w:rsid w:val="001A1E9E"/>
    <w:rsid w:val="001A2320"/>
    <w:rsid w:val="001A26CA"/>
    <w:rsid w:val="001A32E9"/>
    <w:rsid w:val="001A339F"/>
    <w:rsid w:val="001A42B0"/>
    <w:rsid w:val="001A4565"/>
    <w:rsid w:val="001A474A"/>
    <w:rsid w:val="001A4D32"/>
    <w:rsid w:val="001A4E7C"/>
    <w:rsid w:val="001A5122"/>
    <w:rsid w:val="001A5142"/>
    <w:rsid w:val="001A5237"/>
    <w:rsid w:val="001A5404"/>
    <w:rsid w:val="001A6881"/>
    <w:rsid w:val="001A6ACC"/>
    <w:rsid w:val="001A71DE"/>
    <w:rsid w:val="001A7513"/>
    <w:rsid w:val="001A7BFB"/>
    <w:rsid w:val="001B00D3"/>
    <w:rsid w:val="001B0EEB"/>
    <w:rsid w:val="001B1208"/>
    <w:rsid w:val="001B21A4"/>
    <w:rsid w:val="001B2385"/>
    <w:rsid w:val="001B257C"/>
    <w:rsid w:val="001B32FA"/>
    <w:rsid w:val="001B4B86"/>
    <w:rsid w:val="001B58F5"/>
    <w:rsid w:val="001B5917"/>
    <w:rsid w:val="001B5C70"/>
    <w:rsid w:val="001B6574"/>
    <w:rsid w:val="001B6577"/>
    <w:rsid w:val="001B7869"/>
    <w:rsid w:val="001B7D1A"/>
    <w:rsid w:val="001B7D29"/>
    <w:rsid w:val="001C0464"/>
    <w:rsid w:val="001C221E"/>
    <w:rsid w:val="001C26D0"/>
    <w:rsid w:val="001C2E6A"/>
    <w:rsid w:val="001C3FE1"/>
    <w:rsid w:val="001C4138"/>
    <w:rsid w:val="001C4493"/>
    <w:rsid w:val="001C4517"/>
    <w:rsid w:val="001C4FA6"/>
    <w:rsid w:val="001C62A4"/>
    <w:rsid w:val="001C684C"/>
    <w:rsid w:val="001D04CC"/>
    <w:rsid w:val="001D0852"/>
    <w:rsid w:val="001D1140"/>
    <w:rsid w:val="001D1A90"/>
    <w:rsid w:val="001D2533"/>
    <w:rsid w:val="001D271B"/>
    <w:rsid w:val="001D2DE2"/>
    <w:rsid w:val="001D30C5"/>
    <w:rsid w:val="001D3292"/>
    <w:rsid w:val="001D398F"/>
    <w:rsid w:val="001D4360"/>
    <w:rsid w:val="001D4ED5"/>
    <w:rsid w:val="001D5C9B"/>
    <w:rsid w:val="001D60B1"/>
    <w:rsid w:val="001D6B00"/>
    <w:rsid w:val="001D6EAD"/>
    <w:rsid w:val="001D774D"/>
    <w:rsid w:val="001E05A7"/>
    <w:rsid w:val="001E0E0D"/>
    <w:rsid w:val="001E10DC"/>
    <w:rsid w:val="001E1127"/>
    <w:rsid w:val="001E1417"/>
    <w:rsid w:val="001E1972"/>
    <w:rsid w:val="001E1B8A"/>
    <w:rsid w:val="001E1FBB"/>
    <w:rsid w:val="001E4052"/>
    <w:rsid w:val="001E437F"/>
    <w:rsid w:val="001E464F"/>
    <w:rsid w:val="001E469B"/>
    <w:rsid w:val="001E5739"/>
    <w:rsid w:val="001E5B8D"/>
    <w:rsid w:val="001E7670"/>
    <w:rsid w:val="001E7AFA"/>
    <w:rsid w:val="001E7C5B"/>
    <w:rsid w:val="001F0763"/>
    <w:rsid w:val="001F0B5F"/>
    <w:rsid w:val="001F2429"/>
    <w:rsid w:val="001F381B"/>
    <w:rsid w:val="001F3F0C"/>
    <w:rsid w:val="001F3FDD"/>
    <w:rsid w:val="001F42D4"/>
    <w:rsid w:val="001F4666"/>
    <w:rsid w:val="001F47EF"/>
    <w:rsid w:val="001F5324"/>
    <w:rsid w:val="001F541D"/>
    <w:rsid w:val="001F7DA5"/>
    <w:rsid w:val="002000C5"/>
    <w:rsid w:val="00200200"/>
    <w:rsid w:val="002014D9"/>
    <w:rsid w:val="00201EF2"/>
    <w:rsid w:val="002026E9"/>
    <w:rsid w:val="00202A13"/>
    <w:rsid w:val="002034B6"/>
    <w:rsid w:val="00203D8A"/>
    <w:rsid w:val="00204B95"/>
    <w:rsid w:val="00204EBB"/>
    <w:rsid w:val="002057C4"/>
    <w:rsid w:val="002058B9"/>
    <w:rsid w:val="00205AD5"/>
    <w:rsid w:val="00206018"/>
    <w:rsid w:val="00206F92"/>
    <w:rsid w:val="0020704E"/>
    <w:rsid w:val="00207709"/>
    <w:rsid w:val="0020795C"/>
    <w:rsid w:val="00207B0F"/>
    <w:rsid w:val="002104CD"/>
    <w:rsid w:val="002106BE"/>
    <w:rsid w:val="00210CD1"/>
    <w:rsid w:val="00211159"/>
    <w:rsid w:val="002118AC"/>
    <w:rsid w:val="00212173"/>
    <w:rsid w:val="002126A5"/>
    <w:rsid w:val="002129F8"/>
    <w:rsid w:val="00212DBB"/>
    <w:rsid w:val="00213E79"/>
    <w:rsid w:val="002142C5"/>
    <w:rsid w:val="0021553E"/>
    <w:rsid w:val="00215577"/>
    <w:rsid w:val="00215DAD"/>
    <w:rsid w:val="00216527"/>
    <w:rsid w:val="00216E2E"/>
    <w:rsid w:val="002172E4"/>
    <w:rsid w:val="002172FD"/>
    <w:rsid w:val="00217764"/>
    <w:rsid w:val="0021789D"/>
    <w:rsid w:val="002178D5"/>
    <w:rsid w:val="00217A52"/>
    <w:rsid w:val="00217CD8"/>
    <w:rsid w:val="00220B15"/>
    <w:rsid w:val="00220DB7"/>
    <w:rsid w:val="00220F72"/>
    <w:rsid w:val="00221176"/>
    <w:rsid w:val="00221B28"/>
    <w:rsid w:val="00221D5D"/>
    <w:rsid w:val="00223BC2"/>
    <w:rsid w:val="0022422C"/>
    <w:rsid w:val="00224899"/>
    <w:rsid w:val="0022498D"/>
    <w:rsid w:val="002249C8"/>
    <w:rsid w:val="00225D97"/>
    <w:rsid w:val="00226583"/>
    <w:rsid w:val="002269B3"/>
    <w:rsid w:val="002269C9"/>
    <w:rsid w:val="00226EC3"/>
    <w:rsid w:val="002301FF"/>
    <w:rsid w:val="002309AC"/>
    <w:rsid w:val="002309C8"/>
    <w:rsid w:val="00230B89"/>
    <w:rsid w:val="00230C40"/>
    <w:rsid w:val="00230C7F"/>
    <w:rsid w:val="0023142F"/>
    <w:rsid w:val="002326AB"/>
    <w:rsid w:val="002331D7"/>
    <w:rsid w:val="002332B9"/>
    <w:rsid w:val="00233598"/>
    <w:rsid w:val="00233756"/>
    <w:rsid w:val="00234CF7"/>
    <w:rsid w:val="00235F45"/>
    <w:rsid w:val="00236209"/>
    <w:rsid w:val="00236589"/>
    <w:rsid w:val="002370D5"/>
    <w:rsid w:val="002371FF"/>
    <w:rsid w:val="00237993"/>
    <w:rsid w:val="00237DF6"/>
    <w:rsid w:val="00240033"/>
    <w:rsid w:val="002400AD"/>
    <w:rsid w:val="002407A3"/>
    <w:rsid w:val="00240EE7"/>
    <w:rsid w:val="002411E2"/>
    <w:rsid w:val="002420BD"/>
    <w:rsid w:val="00242F50"/>
    <w:rsid w:val="002430CD"/>
    <w:rsid w:val="0024382E"/>
    <w:rsid w:val="00244328"/>
    <w:rsid w:val="0024439A"/>
    <w:rsid w:val="00244EF8"/>
    <w:rsid w:val="00245588"/>
    <w:rsid w:val="0024599F"/>
    <w:rsid w:val="00245C5A"/>
    <w:rsid w:val="00246270"/>
    <w:rsid w:val="00246765"/>
    <w:rsid w:val="002469D9"/>
    <w:rsid w:val="00246D00"/>
    <w:rsid w:val="002476D4"/>
    <w:rsid w:val="00247AAD"/>
    <w:rsid w:val="00250075"/>
    <w:rsid w:val="00251130"/>
    <w:rsid w:val="002512C6"/>
    <w:rsid w:val="00251526"/>
    <w:rsid w:val="00251E57"/>
    <w:rsid w:val="002526BC"/>
    <w:rsid w:val="00252A43"/>
    <w:rsid w:val="00252B9F"/>
    <w:rsid w:val="00252C20"/>
    <w:rsid w:val="002538DC"/>
    <w:rsid w:val="00253B03"/>
    <w:rsid w:val="00253B1A"/>
    <w:rsid w:val="00253C3A"/>
    <w:rsid w:val="00253FA5"/>
    <w:rsid w:val="00254944"/>
    <w:rsid w:val="00254A04"/>
    <w:rsid w:val="002552A6"/>
    <w:rsid w:val="00255985"/>
    <w:rsid w:val="002559F6"/>
    <w:rsid w:val="00256883"/>
    <w:rsid w:val="002568B5"/>
    <w:rsid w:val="00257484"/>
    <w:rsid w:val="00257A3D"/>
    <w:rsid w:val="0026000B"/>
    <w:rsid w:val="00260F76"/>
    <w:rsid w:val="0026140A"/>
    <w:rsid w:val="00262034"/>
    <w:rsid w:val="0026263F"/>
    <w:rsid w:val="002630C5"/>
    <w:rsid w:val="00263437"/>
    <w:rsid w:val="00264152"/>
    <w:rsid w:val="00264F1E"/>
    <w:rsid w:val="00265350"/>
    <w:rsid w:val="002656DA"/>
    <w:rsid w:val="00265E0D"/>
    <w:rsid w:val="00266971"/>
    <w:rsid w:val="00266C53"/>
    <w:rsid w:val="00266E29"/>
    <w:rsid w:val="002701C3"/>
    <w:rsid w:val="0027061B"/>
    <w:rsid w:val="00271056"/>
    <w:rsid w:val="00272401"/>
    <w:rsid w:val="00272998"/>
    <w:rsid w:val="00272EF4"/>
    <w:rsid w:val="00272FCD"/>
    <w:rsid w:val="002733DC"/>
    <w:rsid w:val="002734F4"/>
    <w:rsid w:val="00273D84"/>
    <w:rsid w:val="002742CB"/>
    <w:rsid w:val="00274D8E"/>
    <w:rsid w:val="00274EAA"/>
    <w:rsid w:val="0027571C"/>
    <w:rsid w:val="002757EE"/>
    <w:rsid w:val="00275B6D"/>
    <w:rsid w:val="00275BD9"/>
    <w:rsid w:val="00276039"/>
    <w:rsid w:val="00276800"/>
    <w:rsid w:val="00277AF8"/>
    <w:rsid w:val="00277BC7"/>
    <w:rsid w:val="002800CE"/>
    <w:rsid w:val="00281194"/>
    <w:rsid w:val="00282463"/>
    <w:rsid w:val="0028248D"/>
    <w:rsid w:val="00283DA0"/>
    <w:rsid w:val="00284C38"/>
    <w:rsid w:val="00284E81"/>
    <w:rsid w:val="002867BF"/>
    <w:rsid w:val="0028688A"/>
    <w:rsid w:val="00286A1E"/>
    <w:rsid w:val="002876A9"/>
    <w:rsid w:val="0028774F"/>
    <w:rsid w:val="00291E92"/>
    <w:rsid w:val="002923AB"/>
    <w:rsid w:val="00292EF9"/>
    <w:rsid w:val="002938FD"/>
    <w:rsid w:val="00293BA6"/>
    <w:rsid w:val="00294548"/>
    <w:rsid w:val="00294A08"/>
    <w:rsid w:val="00294BE4"/>
    <w:rsid w:val="00294E65"/>
    <w:rsid w:val="0029558A"/>
    <w:rsid w:val="002958BB"/>
    <w:rsid w:val="00295D54"/>
    <w:rsid w:val="0029620D"/>
    <w:rsid w:val="00296D41"/>
    <w:rsid w:val="00297060"/>
    <w:rsid w:val="00297AAF"/>
    <w:rsid w:val="00297CC8"/>
    <w:rsid w:val="002A03FF"/>
    <w:rsid w:val="002A0754"/>
    <w:rsid w:val="002A07A3"/>
    <w:rsid w:val="002A12C6"/>
    <w:rsid w:val="002A14C9"/>
    <w:rsid w:val="002A2B36"/>
    <w:rsid w:val="002A3422"/>
    <w:rsid w:val="002A465A"/>
    <w:rsid w:val="002A540F"/>
    <w:rsid w:val="002A554E"/>
    <w:rsid w:val="002A571C"/>
    <w:rsid w:val="002A5F15"/>
    <w:rsid w:val="002A60AA"/>
    <w:rsid w:val="002A75B1"/>
    <w:rsid w:val="002B07A2"/>
    <w:rsid w:val="002B0E6A"/>
    <w:rsid w:val="002B1805"/>
    <w:rsid w:val="002B2A14"/>
    <w:rsid w:val="002B2E78"/>
    <w:rsid w:val="002B3542"/>
    <w:rsid w:val="002B372E"/>
    <w:rsid w:val="002B4147"/>
    <w:rsid w:val="002B57B2"/>
    <w:rsid w:val="002B68AA"/>
    <w:rsid w:val="002B7B3E"/>
    <w:rsid w:val="002B7C89"/>
    <w:rsid w:val="002B7EBF"/>
    <w:rsid w:val="002C0C68"/>
    <w:rsid w:val="002C12AD"/>
    <w:rsid w:val="002C19DE"/>
    <w:rsid w:val="002C1AFD"/>
    <w:rsid w:val="002C1CB6"/>
    <w:rsid w:val="002C20A3"/>
    <w:rsid w:val="002C25B0"/>
    <w:rsid w:val="002C2C93"/>
    <w:rsid w:val="002C355C"/>
    <w:rsid w:val="002C3BE0"/>
    <w:rsid w:val="002C3BFD"/>
    <w:rsid w:val="002C4CC9"/>
    <w:rsid w:val="002C4D30"/>
    <w:rsid w:val="002C59E1"/>
    <w:rsid w:val="002C61F6"/>
    <w:rsid w:val="002D086D"/>
    <w:rsid w:val="002D1997"/>
    <w:rsid w:val="002D208C"/>
    <w:rsid w:val="002D2FD0"/>
    <w:rsid w:val="002D4565"/>
    <w:rsid w:val="002D4F83"/>
    <w:rsid w:val="002D6D95"/>
    <w:rsid w:val="002D6DB5"/>
    <w:rsid w:val="002D7865"/>
    <w:rsid w:val="002D7CEC"/>
    <w:rsid w:val="002D7D09"/>
    <w:rsid w:val="002D7E4D"/>
    <w:rsid w:val="002D7FB3"/>
    <w:rsid w:val="002E0811"/>
    <w:rsid w:val="002E0F7D"/>
    <w:rsid w:val="002E23AA"/>
    <w:rsid w:val="002E2B12"/>
    <w:rsid w:val="002E3231"/>
    <w:rsid w:val="002E3444"/>
    <w:rsid w:val="002E35D9"/>
    <w:rsid w:val="002E3E52"/>
    <w:rsid w:val="002E4B68"/>
    <w:rsid w:val="002E4F33"/>
    <w:rsid w:val="002E5A18"/>
    <w:rsid w:val="002E5B9B"/>
    <w:rsid w:val="002E5BF0"/>
    <w:rsid w:val="002E5EA6"/>
    <w:rsid w:val="002E625B"/>
    <w:rsid w:val="002E6654"/>
    <w:rsid w:val="002E75AC"/>
    <w:rsid w:val="002F02A1"/>
    <w:rsid w:val="002F0860"/>
    <w:rsid w:val="002F0D6D"/>
    <w:rsid w:val="002F1AA9"/>
    <w:rsid w:val="002F1DAB"/>
    <w:rsid w:val="002F29BA"/>
    <w:rsid w:val="002F2E42"/>
    <w:rsid w:val="002F4C15"/>
    <w:rsid w:val="002F4EFB"/>
    <w:rsid w:val="002F5385"/>
    <w:rsid w:val="002F562C"/>
    <w:rsid w:val="002F6597"/>
    <w:rsid w:val="002F6F54"/>
    <w:rsid w:val="002F6F5A"/>
    <w:rsid w:val="002F71C5"/>
    <w:rsid w:val="002F7D00"/>
    <w:rsid w:val="003001D3"/>
    <w:rsid w:val="00300361"/>
    <w:rsid w:val="0030101A"/>
    <w:rsid w:val="003018BA"/>
    <w:rsid w:val="00302049"/>
    <w:rsid w:val="00303382"/>
    <w:rsid w:val="00304383"/>
    <w:rsid w:val="00305714"/>
    <w:rsid w:val="003057BE"/>
    <w:rsid w:val="0030684E"/>
    <w:rsid w:val="003075D5"/>
    <w:rsid w:val="0030775D"/>
    <w:rsid w:val="003102CA"/>
    <w:rsid w:val="00310671"/>
    <w:rsid w:val="00311C10"/>
    <w:rsid w:val="00311D6C"/>
    <w:rsid w:val="00312128"/>
    <w:rsid w:val="0031212B"/>
    <w:rsid w:val="00313FE1"/>
    <w:rsid w:val="00315C4E"/>
    <w:rsid w:val="00316105"/>
    <w:rsid w:val="003162A9"/>
    <w:rsid w:val="00316547"/>
    <w:rsid w:val="00320A14"/>
    <w:rsid w:val="00320A18"/>
    <w:rsid w:val="00320CEB"/>
    <w:rsid w:val="0032125B"/>
    <w:rsid w:val="00321403"/>
    <w:rsid w:val="00321608"/>
    <w:rsid w:val="0032167F"/>
    <w:rsid w:val="003217AD"/>
    <w:rsid w:val="003218CF"/>
    <w:rsid w:val="00321D84"/>
    <w:rsid w:val="00321DBC"/>
    <w:rsid w:val="00321DF9"/>
    <w:rsid w:val="00321EAC"/>
    <w:rsid w:val="0032244B"/>
    <w:rsid w:val="00322509"/>
    <w:rsid w:val="0032281C"/>
    <w:rsid w:val="003249FE"/>
    <w:rsid w:val="00325390"/>
    <w:rsid w:val="003259ED"/>
    <w:rsid w:val="00326110"/>
    <w:rsid w:val="00326324"/>
    <w:rsid w:val="003267BE"/>
    <w:rsid w:val="00326B73"/>
    <w:rsid w:val="00326C7A"/>
    <w:rsid w:val="003271D3"/>
    <w:rsid w:val="0032780A"/>
    <w:rsid w:val="003301D4"/>
    <w:rsid w:val="0033086F"/>
    <w:rsid w:val="0033103D"/>
    <w:rsid w:val="00331970"/>
    <w:rsid w:val="00333E6B"/>
    <w:rsid w:val="003340EC"/>
    <w:rsid w:val="00334A55"/>
    <w:rsid w:val="00334A96"/>
    <w:rsid w:val="00335913"/>
    <w:rsid w:val="00336909"/>
    <w:rsid w:val="0033742D"/>
    <w:rsid w:val="003374A4"/>
    <w:rsid w:val="003379EF"/>
    <w:rsid w:val="00341819"/>
    <w:rsid w:val="00342BB9"/>
    <w:rsid w:val="00342CF4"/>
    <w:rsid w:val="00343A0F"/>
    <w:rsid w:val="00343CC5"/>
    <w:rsid w:val="00343FEE"/>
    <w:rsid w:val="00344711"/>
    <w:rsid w:val="003448E4"/>
    <w:rsid w:val="00344D39"/>
    <w:rsid w:val="0034525A"/>
    <w:rsid w:val="00345368"/>
    <w:rsid w:val="003453A8"/>
    <w:rsid w:val="003457E3"/>
    <w:rsid w:val="00347883"/>
    <w:rsid w:val="00350454"/>
    <w:rsid w:val="003509ED"/>
    <w:rsid w:val="0035122A"/>
    <w:rsid w:val="003520FD"/>
    <w:rsid w:val="0035299E"/>
    <w:rsid w:val="0035347B"/>
    <w:rsid w:val="003540FF"/>
    <w:rsid w:val="003556F2"/>
    <w:rsid w:val="00355CE2"/>
    <w:rsid w:val="00356B4C"/>
    <w:rsid w:val="00356FD6"/>
    <w:rsid w:val="00357458"/>
    <w:rsid w:val="00360121"/>
    <w:rsid w:val="0036041F"/>
    <w:rsid w:val="003621D0"/>
    <w:rsid w:val="003624CC"/>
    <w:rsid w:val="00362BD8"/>
    <w:rsid w:val="00362C4B"/>
    <w:rsid w:val="003632BF"/>
    <w:rsid w:val="00363314"/>
    <w:rsid w:val="003639C6"/>
    <w:rsid w:val="00363E57"/>
    <w:rsid w:val="00363F64"/>
    <w:rsid w:val="003646C0"/>
    <w:rsid w:val="003650BD"/>
    <w:rsid w:val="00365C74"/>
    <w:rsid w:val="00366419"/>
    <w:rsid w:val="003668A7"/>
    <w:rsid w:val="00366C82"/>
    <w:rsid w:val="003673F8"/>
    <w:rsid w:val="003707A4"/>
    <w:rsid w:val="0037162C"/>
    <w:rsid w:val="003728A3"/>
    <w:rsid w:val="00372C02"/>
    <w:rsid w:val="003733D2"/>
    <w:rsid w:val="00373552"/>
    <w:rsid w:val="00374532"/>
    <w:rsid w:val="003745C1"/>
    <w:rsid w:val="00374AD6"/>
    <w:rsid w:val="00375466"/>
    <w:rsid w:val="0037551D"/>
    <w:rsid w:val="00375C8F"/>
    <w:rsid w:val="00376B45"/>
    <w:rsid w:val="00376BA1"/>
    <w:rsid w:val="00377508"/>
    <w:rsid w:val="003776C8"/>
    <w:rsid w:val="00377A59"/>
    <w:rsid w:val="00377B53"/>
    <w:rsid w:val="00377BCD"/>
    <w:rsid w:val="0038155C"/>
    <w:rsid w:val="00381F79"/>
    <w:rsid w:val="00382AD0"/>
    <w:rsid w:val="00382E8D"/>
    <w:rsid w:val="00383000"/>
    <w:rsid w:val="003832A8"/>
    <w:rsid w:val="00383318"/>
    <w:rsid w:val="00384000"/>
    <w:rsid w:val="003843E1"/>
    <w:rsid w:val="00384983"/>
    <w:rsid w:val="00384F36"/>
    <w:rsid w:val="00386439"/>
    <w:rsid w:val="00386688"/>
    <w:rsid w:val="00387A96"/>
    <w:rsid w:val="00387B98"/>
    <w:rsid w:val="00387DD7"/>
    <w:rsid w:val="003915CA"/>
    <w:rsid w:val="0039169E"/>
    <w:rsid w:val="0039193A"/>
    <w:rsid w:val="00391F28"/>
    <w:rsid w:val="0039238F"/>
    <w:rsid w:val="00392AEE"/>
    <w:rsid w:val="00393C84"/>
    <w:rsid w:val="003945AA"/>
    <w:rsid w:val="00394C84"/>
    <w:rsid w:val="00394E9A"/>
    <w:rsid w:val="0039588D"/>
    <w:rsid w:val="00395E52"/>
    <w:rsid w:val="00396012"/>
    <w:rsid w:val="00396066"/>
    <w:rsid w:val="00397A65"/>
    <w:rsid w:val="003A06DB"/>
    <w:rsid w:val="003A1292"/>
    <w:rsid w:val="003A13D5"/>
    <w:rsid w:val="003A172F"/>
    <w:rsid w:val="003A1743"/>
    <w:rsid w:val="003A197D"/>
    <w:rsid w:val="003A1D9B"/>
    <w:rsid w:val="003A23BD"/>
    <w:rsid w:val="003A2B3E"/>
    <w:rsid w:val="003A4AA3"/>
    <w:rsid w:val="003A4ABB"/>
    <w:rsid w:val="003A5F1B"/>
    <w:rsid w:val="003A621D"/>
    <w:rsid w:val="003A7004"/>
    <w:rsid w:val="003A72AA"/>
    <w:rsid w:val="003A7A3F"/>
    <w:rsid w:val="003B0065"/>
    <w:rsid w:val="003B01A1"/>
    <w:rsid w:val="003B0A7E"/>
    <w:rsid w:val="003B0BA1"/>
    <w:rsid w:val="003B0DC1"/>
    <w:rsid w:val="003B0E26"/>
    <w:rsid w:val="003B0EC7"/>
    <w:rsid w:val="003B0F24"/>
    <w:rsid w:val="003B1F73"/>
    <w:rsid w:val="003B2652"/>
    <w:rsid w:val="003B2A89"/>
    <w:rsid w:val="003B2B93"/>
    <w:rsid w:val="003B2BE5"/>
    <w:rsid w:val="003B31F0"/>
    <w:rsid w:val="003B339F"/>
    <w:rsid w:val="003B3832"/>
    <w:rsid w:val="003B4D3D"/>
    <w:rsid w:val="003B4E28"/>
    <w:rsid w:val="003B569B"/>
    <w:rsid w:val="003B59F7"/>
    <w:rsid w:val="003B5A47"/>
    <w:rsid w:val="003B5CD1"/>
    <w:rsid w:val="003B600C"/>
    <w:rsid w:val="003B60E2"/>
    <w:rsid w:val="003B60F5"/>
    <w:rsid w:val="003B7625"/>
    <w:rsid w:val="003B7948"/>
    <w:rsid w:val="003B7CE7"/>
    <w:rsid w:val="003C0688"/>
    <w:rsid w:val="003C1416"/>
    <w:rsid w:val="003C240F"/>
    <w:rsid w:val="003C26C2"/>
    <w:rsid w:val="003C334C"/>
    <w:rsid w:val="003C39E0"/>
    <w:rsid w:val="003C3EEC"/>
    <w:rsid w:val="003C41FF"/>
    <w:rsid w:val="003C4D6B"/>
    <w:rsid w:val="003C4EAA"/>
    <w:rsid w:val="003C545B"/>
    <w:rsid w:val="003C567B"/>
    <w:rsid w:val="003C6002"/>
    <w:rsid w:val="003C6403"/>
    <w:rsid w:val="003C6E98"/>
    <w:rsid w:val="003C71E1"/>
    <w:rsid w:val="003C725C"/>
    <w:rsid w:val="003C7A56"/>
    <w:rsid w:val="003C7AE9"/>
    <w:rsid w:val="003C7E59"/>
    <w:rsid w:val="003D09F0"/>
    <w:rsid w:val="003D1024"/>
    <w:rsid w:val="003D182C"/>
    <w:rsid w:val="003D26AC"/>
    <w:rsid w:val="003D2D21"/>
    <w:rsid w:val="003D360E"/>
    <w:rsid w:val="003D396C"/>
    <w:rsid w:val="003D47D3"/>
    <w:rsid w:val="003D4A00"/>
    <w:rsid w:val="003D64D6"/>
    <w:rsid w:val="003D6851"/>
    <w:rsid w:val="003D6FEC"/>
    <w:rsid w:val="003D6FF0"/>
    <w:rsid w:val="003D73E1"/>
    <w:rsid w:val="003D75CC"/>
    <w:rsid w:val="003D7806"/>
    <w:rsid w:val="003E01F1"/>
    <w:rsid w:val="003E0A7D"/>
    <w:rsid w:val="003E0B92"/>
    <w:rsid w:val="003E1536"/>
    <w:rsid w:val="003E2333"/>
    <w:rsid w:val="003E3118"/>
    <w:rsid w:val="003E4A00"/>
    <w:rsid w:val="003E4E89"/>
    <w:rsid w:val="003E55D0"/>
    <w:rsid w:val="003E5AE0"/>
    <w:rsid w:val="003E6370"/>
    <w:rsid w:val="003E6C07"/>
    <w:rsid w:val="003E6EC0"/>
    <w:rsid w:val="003E72C2"/>
    <w:rsid w:val="003E7647"/>
    <w:rsid w:val="003E7D91"/>
    <w:rsid w:val="003F025D"/>
    <w:rsid w:val="003F0D82"/>
    <w:rsid w:val="003F1058"/>
    <w:rsid w:val="003F258C"/>
    <w:rsid w:val="003F36B1"/>
    <w:rsid w:val="003F3A1E"/>
    <w:rsid w:val="003F4080"/>
    <w:rsid w:val="003F5177"/>
    <w:rsid w:val="003F52CD"/>
    <w:rsid w:val="003F54E3"/>
    <w:rsid w:val="003F561D"/>
    <w:rsid w:val="003F56AC"/>
    <w:rsid w:val="003F5CBF"/>
    <w:rsid w:val="003F5CEE"/>
    <w:rsid w:val="003F6B09"/>
    <w:rsid w:val="003F6F1D"/>
    <w:rsid w:val="003F7401"/>
    <w:rsid w:val="004002D9"/>
    <w:rsid w:val="004006A8"/>
    <w:rsid w:val="00400BCB"/>
    <w:rsid w:val="00401D39"/>
    <w:rsid w:val="00402649"/>
    <w:rsid w:val="0040293B"/>
    <w:rsid w:val="00403288"/>
    <w:rsid w:val="004034FD"/>
    <w:rsid w:val="004041AC"/>
    <w:rsid w:val="004044B7"/>
    <w:rsid w:val="004047DE"/>
    <w:rsid w:val="00404C6B"/>
    <w:rsid w:val="00404FA5"/>
    <w:rsid w:val="0040525C"/>
    <w:rsid w:val="00405299"/>
    <w:rsid w:val="0040587E"/>
    <w:rsid w:val="004059CD"/>
    <w:rsid w:val="00405A96"/>
    <w:rsid w:val="00405B32"/>
    <w:rsid w:val="00405E37"/>
    <w:rsid w:val="00405FEB"/>
    <w:rsid w:val="0040653B"/>
    <w:rsid w:val="004069D7"/>
    <w:rsid w:val="0040736C"/>
    <w:rsid w:val="00407A15"/>
    <w:rsid w:val="00410274"/>
    <w:rsid w:val="004107D1"/>
    <w:rsid w:val="00410932"/>
    <w:rsid w:val="00410FC6"/>
    <w:rsid w:val="00413940"/>
    <w:rsid w:val="00413B13"/>
    <w:rsid w:val="0041408C"/>
    <w:rsid w:val="00414833"/>
    <w:rsid w:val="00414CD0"/>
    <w:rsid w:val="00414D79"/>
    <w:rsid w:val="00414EB6"/>
    <w:rsid w:val="00415022"/>
    <w:rsid w:val="00415490"/>
    <w:rsid w:val="0041570D"/>
    <w:rsid w:val="00415B38"/>
    <w:rsid w:val="00416D3D"/>
    <w:rsid w:val="00420DAE"/>
    <w:rsid w:val="00422561"/>
    <w:rsid w:val="00422720"/>
    <w:rsid w:val="00422C3B"/>
    <w:rsid w:val="0042377C"/>
    <w:rsid w:val="0042499F"/>
    <w:rsid w:val="00425159"/>
    <w:rsid w:val="00425993"/>
    <w:rsid w:val="0042633C"/>
    <w:rsid w:val="00426A20"/>
    <w:rsid w:val="00426DDF"/>
    <w:rsid w:val="0042701F"/>
    <w:rsid w:val="00427111"/>
    <w:rsid w:val="0042737F"/>
    <w:rsid w:val="004274F0"/>
    <w:rsid w:val="00427B4D"/>
    <w:rsid w:val="00427B74"/>
    <w:rsid w:val="004304B6"/>
    <w:rsid w:val="00430815"/>
    <w:rsid w:val="00431118"/>
    <w:rsid w:val="004317CD"/>
    <w:rsid w:val="0043183E"/>
    <w:rsid w:val="00431C6A"/>
    <w:rsid w:val="00432051"/>
    <w:rsid w:val="00432F4A"/>
    <w:rsid w:val="00434C2E"/>
    <w:rsid w:val="0043583A"/>
    <w:rsid w:val="00435CE4"/>
    <w:rsid w:val="004368C3"/>
    <w:rsid w:val="00436B36"/>
    <w:rsid w:val="0043730B"/>
    <w:rsid w:val="0044017F"/>
    <w:rsid w:val="004403BB"/>
    <w:rsid w:val="00440C1D"/>
    <w:rsid w:val="00441312"/>
    <w:rsid w:val="00441563"/>
    <w:rsid w:val="004415FB"/>
    <w:rsid w:val="00441A7B"/>
    <w:rsid w:val="0044267F"/>
    <w:rsid w:val="0044292D"/>
    <w:rsid w:val="00443301"/>
    <w:rsid w:val="00443898"/>
    <w:rsid w:val="00443B7B"/>
    <w:rsid w:val="00443D91"/>
    <w:rsid w:val="004441E7"/>
    <w:rsid w:val="00444647"/>
    <w:rsid w:val="00445068"/>
    <w:rsid w:val="00445862"/>
    <w:rsid w:val="00445E4B"/>
    <w:rsid w:val="00447371"/>
    <w:rsid w:val="00450E13"/>
    <w:rsid w:val="00452240"/>
    <w:rsid w:val="00453695"/>
    <w:rsid w:val="004548C2"/>
    <w:rsid w:val="00455395"/>
    <w:rsid w:val="00455B77"/>
    <w:rsid w:val="00455C93"/>
    <w:rsid w:val="00455FBB"/>
    <w:rsid w:val="00456660"/>
    <w:rsid w:val="00456839"/>
    <w:rsid w:val="00456B78"/>
    <w:rsid w:val="00456D67"/>
    <w:rsid w:val="00457815"/>
    <w:rsid w:val="0046055C"/>
    <w:rsid w:val="00460B68"/>
    <w:rsid w:val="004610FD"/>
    <w:rsid w:val="004614B9"/>
    <w:rsid w:val="004617A0"/>
    <w:rsid w:val="0046346D"/>
    <w:rsid w:val="00464EC8"/>
    <w:rsid w:val="00467AB8"/>
    <w:rsid w:val="0047001A"/>
    <w:rsid w:val="00470B51"/>
    <w:rsid w:val="00471171"/>
    <w:rsid w:val="00472624"/>
    <w:rsid w:val="004727C5"/>
    <w:rsid w:val="00472D67"/>
    <w:rsid w:val="00473501"/>
    <w:rsid w:val="004738AE"/>
    <w:rsid w:val="00474217"/>
    <w:rsid w:val="0047458E"/>
    <w:rsid w:val="00475098"/>
    <w:rsid w:val="00475251"/>
    <w:rsid w:val="00475913"/>
    <w:rsid w:val="00475A21"/>
    <w:rsid w:val="00475C3B"/>
    <w:rsid w:val="00476ACE"/>
    <w:rsid w:val="00476B29"/>
    <w:rsid w:val="00476D5B"/>
    <w:rsid w:val="00480C5B"/>
    <w:rsid w:val="004827BF"/>
    <w:rsid w:val="00482D7F"/>
    <w:rsid w:val="004833D1"/>
    <w:rsid w:val="0048588F"/>
    <w:rsid w:val="004858B6"/>
    <w:rsid w:val="00486C06"/>
    <w:rsid w:val="00486F67"/>
    <w:rsid w:val="00487F25"/>
    <w:rsid w:val="004904A1"/>
    <w:rsid w:val="00490DC0"/>
    <w:rsid w:val="00492634"/>
    <w:rsid w:val="004926FF"/>
    <w:rsid w:val="004938DC"/>
    <w:rsid w:val="00493A51"/>
    <w:rsid w:val="00493A79"/>
    <w:rsid w:val="00494A24"/>
    <w:rsid w:val="00495413"/>
    <w:rsid w:val="0049585F"/>
    <w:rsid w:val="00496160"/>
    <w:rsid w:val="00496365"/>
    <w:rsid w:val="00496AA5"/>
    <w:rsid w:val="00496E7E"/>
    <w:rsid w:val="00497E82"/>
    <w:rsid w:val="004A07BB"/>
    <w:rsid w:val="004A0F06"/>
    <w:rsid w:val="004A2131"/>
    <w:rsid w:val="004A2216"/>
    <w:rsid w:val="004A2319"/>
    <w:rsid w:val="004A2F48"/>
    <w:rsid w:val="004A30FA"/>
    <w:rsid w:val="004A36DA"/>
    <w:rsid w:val="004A3747"/>
    <w:rsid w:val="004A5FE4"/>
    <w:rsid w:val="004A614D"/>
    <w:rsid w:val="004A63D1"/>
    <w:rsid w:val="004A65BA"/>
    <w:rsid w:val="004A6976"/>
    <w:rsid w:val="004A73C3"/>
    <w:rsid w:val="004A741F"/>
    <w:rsid w:val="004A7B94"/>
    <w:rsid w:val="004B0761"/>
    <w:rsid w:val="004B0AD3"/>
    <w:rsid w:val="004B0BB9"/>
    <w:rsid w:val="004B14A2"/>
    <w:rsid w:val="004B1B0E"/>
    <w:rsid w:val="004B1C6C"/>
    <w:rsid w:val="004B1E29"/>
    <w:rsid w:val="004B1E9E"/>
    <w:rsid w:val="004B28E7"/>
    <w:rsid w:val="004B296F"/>
    <w:rsid w:val="004B2A8A"/>
    <w:rsid w:val="004B2BB5"/>
    <w:rsid w:val="004B3368"/>
    <w:rsid w:val="004B49F8"/>
    <w:rsid w:val="004B5771"/>
    <w:rsid w:val="004B59BE"/>
    <w:rsid w:val="004B5B4C"/>
    <w:rsid w:val="004B6596"/>
    <w:rsid w:val="004B73B5"/>
    <w:rsid w:val="004B79B0"/>
    <w:rsid w:val="004C06D5"/>
    <w:rsid w:val="004C0AD8"/>
    <w:rsid w:val="004C1ED2"/>
    <w:rsid w:val="004C2A41"/>
    <w:rsid w:val="004C2F5D"/>
    <w:rsid w:val="004C30E4"/>
    <w:rsid w:val="004C41C7"/>
    <w:rsid w:val="004C48C7"/>
    <w:rsid w:val="004C53D2"/>
    <w:rsid w:val="004C608B"/>
    <w:rsid w:val="004C6D29"/>
    <w:rsid w:val="004C7669"/>
    <w:rsid w:val="004C7D84"/>
    <w:rsid w:val="004D0618"/>
    <w:rsid w:val="004D074C"/>
    <w:rsid w:val="004D111F"/>
    <w:rsid w:val="004D172A"/>
    <w:rsid w:val="004D21C2"/>
    <w:rsid w:val="004D26D5"/>
    <w:rsid w:val="004D3295"/>
    <w:rsid w:val="004D3669"/>
    <w:rsid w:val="004D4E4C"/>
    <w:rsid w:val="004D5026"/>
    <w:rsid w:val="004D509E"/>
    <w:rsid w:val="004D5418"/>
    <w:rsid w:val="004D56A9"/>
    <w:rsid w:val="004D6483"/>
    <w:rsid w:val="004D7ACC"/>
    <w:rsid w:val="004E06A6"/>
    <w:rsid w:val="004E190A"/>
    <w:rsid w:val="004E19FF"/>
    <w:rsid w:val="004E266A"/>
    <w:rsid w:val="004E2A88"/>
    <w:rsid w:val="004E2FBA"/>
    <w:rsid w:val="004E31D0"/>
    <w:rsid w:val="004E373C"/>
    <w:rsid w:val="004E3FC7"/>
    <w:rsid w:val="004E4AF0"/>
    <w:rsid w:val="004E4C4C"/>
    <w:rsid w:val="004E4E72"/>
    <w:rsid w:val="004E5A70"/>
    <w:rsid w:val="004E6D11"/>
    <w:rsid w:val="004E767C"/>
    <w:rsid w:val="004F0688"/>
    <w:rsid w:val="004F0852"/>
    <w:rsid w:val="004F0BE7"/>
    <w:rsid w:val="004F0E84"/>
    <w:rsid w:val="004F0F79"/>
    <w:rsid w:val="004F0F7B"/>
    <w:rsid w:val="004F18CE"/>
    <w:rsid w:val="004F26CF"/>
    <w:rsid w:val="004F36A5"/>
    <w:rsid w:val="004F50CD"/>
    <w:rsid w:val="004F5398"/>
    <w:rsid w:val="004F579A"/>
    <w:rsid w:val="004F5C42"/>
    <w:rsid w:val="004F5E3A"/>
    <w:rsid w:val="004F6355"/>
    <w:rsid w:val="004F6FCF"/>
    <w:rsid w:val="005000AA"/>
    <w:rsid w:val="0050034D"/>
    <w:rsid w:val="00500755"/>
    <w:rsid w:val="00500BD4"/>
    <w:rsid w:val="00501085"/>
    <w:rsid w:val="00501BD7"/>
    <w:rsid w:val="005020AE"/>
    <w:rsid w:val="0050241A"/>
    <w:rsid w:val="00502455"/>
    <w:rsid w:val="005024A0"/>
    <w:rsid w:val="0050279E"/>
    <w:rsid w:val="00502A4B"/>
    <w:rsid w:val="00502E7E"/>
    <w:rsid w:val="00504925"/>
    <w:rsid w:val="005056E7"/>
    <w:rsid w:val="00505724"/>
    <w:rsid w:val="0050622E"/>
    <w:rsid w:val="0050630A"/>
    <w:rsid w:val="00506431"/>
    <w:rsid w:val="005067C5"/>
    <w:rsid w:val="00506992"/>
    <w:rsid w:val="0050714B"/>
    <w:rsid w:val="00507162"/>
    <w:rsid w:val="00510673"/>
    <w:rsid w:val="00510DDA"/>
    <w:rsid w:val="00510E56"/>
    <w:rsid w:val="00511297"/>
    <w:rsid w:val="0051223F"/>
    <w:rsid w:val="00512338"/>
    <w:rsid w:val="00512829"/>
    <w:rsid w:val="005128BF"/>
    <w:rsid w:val="00512CC9"/>
    <w:rsid w:val="005131FF"/>
    <w:rsid w:val="00514055"/>
    <w:rsid w:val="005148DB"/>
    <w:rsid w:val="00514BF8"/>
    <w:rsid w:val="00515553"/>
    <w:rsid w:val="005157D1"/>
    <w:rsid w:val="0051588A"/>
    <w:rsid w:val="00516260"/>
    <w:rsid w:val="00516370"/>
    <w:rsid w:val="00516B02"/>
    <w:rsid w:val="00520B1F"/>
    <w:rsid w:val="00520C47"/>
    <w:rsid w:val="00520E28"/>
    <w:rsid w:val="005214A1"/>
    <w:rsid w:val="00521AB9"/>
    <w:rsid w:val="0052219E"/>
    <w:rsid w:val="0052233C"/>
    <w:rsid w:val="00524299"/>
    <w:rsid w:val="00524327"/>
    <w:rsid w:val="00526A6C"/>
    <w:rsid w:val="00526FCB"/>
    <w:rsid w:val="00527254"/>
    <w:rsid w:val="00527567"/>
    <w:rsid w:val="005278B7"/>
    <w:rsid w:val="00527DA8"/>
    <w:rsid w:val="00527DE2"/>
    <w:rsid w:val="00530B6E"/>
    <w:rsid w:val="00531010"/>
    <w:rsid w:val="005310D2"/>
    <w:rsid w:val="005311B2"/>
    <w:rsid w:val="005312B3"/>
    <w:rsid w:val="00531316"/>
    <w:rsid w:val="0053163D"/>
    <w:rsid w:val="00532599"/>
    <w:rsid w:val="005327AF"/>
    <w:rsid w:val="00532AEA"/>
    <w:rsid w:val="00534E61"/>
    <w:rsid w:val="005363E2"/>
    <w:rsid w:val="00536CDB"/>
    <w:rsid w:val="00536E26"/>
    <w:rsid w:val="00537327"/>
    <w:rsid w:val="0053734C"/>
    <w:rsid w:val="005376E7"/>
    <w:rsid w:val="0054051F"/>
    <w:rsid w:val="00540B48"/>
    <w:rsid w:val="0054104C"/>
    <w:rsid w:val="005431FE"/>
    <w:rsid w:val="00543236"/>
    <w:rsid w:val="0054376A"/>
    <w:rsid w:val="0054458D"/>
    <w:rsid w:val="00544EE3"/>
    <w:rsid w:val="0054549A"/>
    <w:rsid w:val="005454E4"/>
    <w:rsid w:val="00545819"/>
    <w:rsid w:val="00546491"/>
    <w:rsid w:val="005472AB"/>
    <w:rsid w:val="005473E1"/>
    <w:rsid w:val="00547939"/>
    <w:rsid w:val="00547B9B"/>
    <w:rsid w:val="0055014C"/>
    <w:rsid w:val="00551E2A"/>
    <w:rsid w:val="00551F85"/>
    <w:rsid w:val="005521FC"/>
    <w:rsid w:val="00553914"/>
    <w:rsid w:val="00553E95"/>
    <w:rsid w:val="00554007"/>
    <w:rsid w:val="00554060"/>
    <w:rsid w:val="00554329"/>
    <w:rsid w:val="005550FF"/>
    <w:rsid w:val="0055712D"/>
    <w:rsid w:val="005603F3"/>
    <w:rsid w:val="005609F0"/>
    <w:rsid w:val="00561A59"/>
    <w:rsid w:val="00561E6E"/>
    <w:rsid w:val="00562131"/>
    <w:rsid w:val="00562CBA"/>
    <w:rsid w:val="005635B5"/>
    <w:rsid w:val="005640A8"/>
    <w:rsid w:val="00564BD9"/>
    <w:rsid w:val="00564D3F"/>
    <w:rsid w:val="00564E7D"/>
    <w:rsid w:val="00565374"/>
    <w:rsid w:val="00566E4B"/>
    <w:rsid w:val="005672DD"/>
    <w:rsid w:val="00567AF3"/>
    <w:rsid w:val="00570746"/>
    <w:rsid w:val="00570989"/>
    <w:rsid w:val="00570D65"/>
    <w:rsid w:val="005711DB"/>
    <w:rsid w:val="0057122A"/>
    <w:rsid w:val="005720E6"/>
    <w:rsid w:val="005723EB"/>
    <w:rsid w:val="00572CA1"/>
    <w:rsid w:val="00572D46"/>
    <w:rsid w:val="00572E72"/>
    <w:rsid w:val="00573317"/>
    <w:rsid w:val="00573899"/>
    <w:rsid w:val="00574D22"/>
    <w:rsid w:val="00575B1A"/>
    <w:rsid w:val="00576121"/>
    <w:rsid w:val="005766A2"/>
    <w:rsid w:val="0057691D"/>
    <w:rsid w:val="005769B2"/>
    <w:rsid w:val="005771E5"/>
    <w:rsid w:val="0057764F"/>
    <w:rsid w:val="00577ACB"/>
    <w:rsid w:val="00577D13"/>
    <w:rsid w:val="00580DA1"/>
    <w:rsid w:val="00581240"/>
    <w:rsid w:val="005818A8"/>
    <w:rsid w:val="00582749"/>
    <w:rsid w:val="00583A94"/>
    <w:rsid w:val="00584DB4"/>
    <w:rsid w:val="00584EFF"/>
    <w:rsid w:val="00585E99"/>
    <w:rsid w:val="00587DDD"/>
    <w:rsid w:val="0059045C"/>
    <w:rsid w:val="00591D39"/>
    <w:rsid w:val="00591DC4"/>
    <w:rsid w:val="00591FFA"/>
    <w:rsid w:val="0059241C"/>
    <w:rsid w:val="00592898"/>
    <w:rsid w:val="0059289B"/>
    <w:rsid w:val="00592A56"/>
    <w:rsid w:val="00593B8F"/>
    <w:rsid w:val="0059561B"/>
    <w:rsid w:val="0059592F"/>
    <w:rsid w:val="00595BE1"/>
    <w:rsid w:val="00595EBE"/>
    <w:rsid w:val="005966AF"/>
    <w:rsid w:val="005A011D"/>
    <w:rsid w:val="005A1F75"/>
    <w:rsid w:val="005A2E41"/>
    <w:rsid w:val="005A2EF7"/>
    <w:rsid w:val="005A31C2"/>
    <w:rsid w:val="005A3631"/>
    <w:rsid w:val="005A3838"/>
    <w:rsid w:val="005A4824"/>
    <w:rsid w:val="005A515D"/>
    <w:rsid w:val="005A5633"/>
    <w:rsid w:val="005A5EF8"/>
    <w:rsid w:val="005A655E"/>
    <w:rsid w:val="005A6F05"/>
    <w:rsid w:val="005A76AF"/>
    <w:rsid w:val="005B02F3"/>
    <w:rsid w:val="005B0721"/>
    <w:rsid w:val="005B1241"/>
    <w:rsid w:val="005B124B"/>
    <w:rsid w:val="005B1819"/>
    <w:rsid w:val="005B1EB7"/>
    <w:rsid w:val="005B2900"/>
    <w:rsid w:val="005B2ED2"/>
    <w:rsid w:val="005B3572"/>
    <w:rsid w:val="005B3C9F"/>
    <w:rsid w:val="005B4636"/>
    <w:rsid w:val="005B49E4"/>
    <w:rsid w:val="005B4FF9"/>
    <w:rsid w:val="005B5629"/>
    <w:rsid w:val="005B5B80"/>
    <w:rsid w:val="005B66C3"/>
    <w:rsid w:val="005B6734"/>
    <w:rsid w:val="005B6E3E"/>
    <w:rsid w:val="005B6FB6"/>
    <w:rsid w:val="005B70D3"/>
    <w:rsid w:val="005C003D"/>
    <w:rsid w:val="005C0330"/>
    <w:rsid w:val="005C081A"/>
    <w:rsid w:val="005C2256"/>
    <w:rsid w:val="005C2281"/>
    <w:rsid w:val="005C4142"/>
    <w:rsid w:val="005C5983"/>
    <w:rsid w:val="005C5C23"/>
    <w:rsid w:val="005C6006"/>
    <w:rsid w:val="005C6F30"/>
    <w:rsid w:val="005C707F"/>
    <w:rsid w:val="005C7806"/>
    <w:rsid w:val="005C7C53"/>
    <w:rsid w:val="005D02D6"/>
    <w:rsid w:val="005D19F4"/>
    <w:rsid w:val="005D1D34"/>
    <w:rsid w:val="005D4824"/>
    <w:rsid w:val="005D4FA6"/>
    <w:rsid w:val="005D536A"/>
    <w:rsid w:val="005D5D58"/>
    <w:rsid w:val="005D608E"/>
    <w:rsid w:val="005D6817"/>
    <w:rsid w:val="005D73E4"/>
    <w:rsid w:val="005E0BC1"/>
    <w:rsid w:val="005E0DD3"/>
    <w:rsid w:val="005E0EAB"/>
    <w:rsid w:val="005E1467"/>
    <w:rsid w:val="005E14A8"/>
    <w:rsid w:val="005E1DC3"/>
    <w:rsid w:val="005E1E56"/>
    <w:rsid w:val="005E256B"/>
    <w:rsid w:val="005E25D4"/>
    <w:rsid w:val="005E26A0"/>
    <w:rsid w:val="005E34AF"/>
    <w:rsid w:val="005E3A1A"/>
    <w:rsid w:val="005E40A3"/>
    <w:rsid w:val="005E53F2"/>
    <w:rsid w:val="005E54D0"/>
    <w:rsid w:val="005E58C9"/>
    <w:rsid w:val="005E5C0E"/>
    <w:rsid w:val="005E6BA4"/>
    <w:rsid w:val="005E6F3B"/>
    <w:rsid w:val="005E7FA2"/>
    <w:rsid w:val="005F0E3D"/>
    <w:rsid w:val="005F1B78"/>
    <w:rsid w:val="005F1BEF"/>
    <w:rsid w:val="005F1D0C"/>
    <w:rsid w:val="005F2156"/>
    <w:rsid w:val="005F346D"/>
    <w:rsid w:val="005F3A35"/>
    <w:rsid w:val="005F5E79"/>
    <w:rsid w:val="005F6614"/>
    <w:rsid w:val="005F6F6D"/>
    <w:rsid w:val="005F76A4"/>
    <w:rsid w:val="005F7AB1"/>
    <w:rsid w:val="00600CE1"/>
    <w:rsid w:val="006013CB"/>
    <w:rsid w:val="00602336"/>
    <w:rsid w:val="0060292A"/>
    <w:rsid w:val="00602B64"/>
    <w:rsid w:val="00602EA9"/>
    <w:rsid w:val="00603131"/>
    <w:rsid w:val="006031CF"/>
    <w:rsid w:val="00603B16"/>
    <w:rsid w:val="00604564"/>
    <w:rsid w:val="00604D00"/>
    <w:rsid w:val="00605EAC"/>
    <w:rsid w:val="00606706"/>
    <w:rsid w:val="006078FB"/>
    <w:rsid w:val="00607C57"/>
    <w:rsid w:val="00607CED"/>
    <w:rsid w:val="00610660"/>
    <w:rsid w:val="00610971"/>
    <w:rsid w:val="0061135C"/>
    <w:rsid w:val="00611376"/>
    <w:rsid w:val="00611EDD"/>
    <w:rsid w:val="00612DF3"/>
    <w:rsid w:val="006138D2"/>
    <w:rsid w:val="00614090"/>
    <w:rsid w:val="006141C2"/>
    <w:rsid w:val="00614498"/>
    <w:rsid w:val="00615382"/>
    <w:rsid w:val="00617C9B"/>
    <w:rsid w:val="00617F3F"/>
    <w:rsid w:val="00621295"/>
    <w:rsid w:val="00621EE0"/>
    <w:rsid w:val="00622956"/>
    <w:rsid w:val="00623074"/>
    <w:rsid w:val="00623E04"/>
    <w:rsid w:val="00624325"/>
    <w:rsid w:val="0062495E"/>
    <w:rsid w:val="00625287"/>
    <w:rsid w:val="00626866"/>
    <w:rsid w:val="006279E6"/>
    <w:rsid w:val="006305C8"/>
    <w:rsid w:val="00630690"/>
    <w:rsid w:val="006308D5"/>
    <w:rsid w:val="00630D03"/>
    <w:rsid w:val="00630D23"/>
    <w:rsid w:val="00630E00"/>
    <w:rsid w:val="00631137"/>
    <w:rsid w:val="0063139D"/>
    <w:rsid w:val="0063175C"/>
    <w:rsid w:val="00632749"/>
    <w:rsid w:val="006329F8"/>
    <w:rsid w:val="0063341D"/>
    <w:rsid w:val="00635520"/>
    <w:rsid w:val="00635B0C"/>
    <w:rsid w:val="006363C0"/>
    <w:rsid w:val="00636EA3"/>
    <w:rsid w:val="00637719"/>
    <w:rsid w:val="00640098"/>
    <w:rsid w:val="0064013A"/>
    <w:rsid w:val="00640311"/>
    <w:rsid w:val="0064192D"/>
    <w:rsid w:val="00641FED"/>
    <w:rsid w:val="00642C4E"/>
    <w:rsid w:val="00643641"/>
    <w:rsid w:val="006436F0"/>
    <w:rsid w:val="0064375A"/>
    <w:rsid w:val="006438E1"/>
    <w:rsid w:val="0064438D"/>
    <w:rsid w:val="00644AB1"/>
    <w:rsid w:val="00644C5A"/>
    <w:rsid w:val="006457E9"/>
    <w:rsid w:val="0064624D"/>
    <w:rsid w:val="006468A5"/>
    <w:rsid w:val="006468FA"/>
    <w:rsid w:val="00646D92"/>
    <w:rsid w:val="00647AFC"/>
    <w:rsid w:val="00650242"/>
    <w:rsid w:val="006503DC"/>
    <w:rsid w:val="00650B3C"/>
    <w:rsid w:val="00650E6F"/>
    <w:rsid w:val="00651059"/>
    <w:rsid w:val="00651199"/>
    <w:rsid w:val="0065179E"/>
    <w:rsid w:val="006519C0"/>
    <w:rsid w:val="00651BD3"/>
    <w:rsid w:val="00651F9D"/>
    <w:rsid w:val="00651FDF"/>
    <w:rsid w:val="00652174"/>
    <w:rsid w:val="0065225A"/>
    <w:rsid w:val="00652A7D"/>
    <w:rsid w:val="00654C35"/>
    <w:rsid w:val="00654C95"/>
    <w:rsid w:val="00655011"/>
    <w:rsid w:val="00655968"/>
    <w:rsid w:val="00655F89"/>
    <w:rsid w:val="0065656F"/>
    <w:rsid w:val="00656969"/>
    <w:rsid w:val="0065700A"/>
    <w:rsid w:val="00657BBD"/>
    <w:rsid w:val="00657D07"/>
    <w:rsid w:val="00660913"/>
    <w:rsid w:val="00660F77"/>
    <w:rsid w:val="00661D92"/>
    <w:rsid w:val="00662B41"/>
    <w:rsid w:val="00662D3E"/>
    <w:rsid w:val="00663492"/>
    <w:rsid w:val="0066399B"/>
    <w:rsid w:val="0066454B"/>
    <w:rsid w:val="00665BA1"/>
    <w:rsid w:val="00666499"/>
    <w:rsid w:val="00667522"/>
    <w:rsid w:val="00667F07"/>
    <w:rsid w:val="00671733"/>
    <w:rsid w:val="00673F02"/>
    <w:rsid w:val="00674018"/>
    <w:rsid w:val="00674583"/>
    <w:rsid w:val="006746E2"/>
    <w:rsid w:val="0067705B"/>
    <w:rsid w:val="0068009B"/>
    <w:rsid w:val="006800BC"/>
    <w:rsid w:val="00680A38"/>
    <w:rsid w:val="00680F98"/>
    <w:rsid w:val="006812F1"/>
    <w:rsid w:val="00682507"/>
    <w:rsid w:val="006826B6"/>
    <w:rsid w:val="00682784"/>
    <w:rsid w:val="006827FB"/>
    <w:rsid w:val="00682852"/>
    <w:rsid w:val="00682DF2"/>
    <w:rsid w:val="0068362C"/>
    <w:rsid w:val="00684506"/>
    <w:rsid w:val="00684E61"/>
    <w:rsid w:val="00685B14"/>
    <w:rsid w:val="00685B31"/>
    <w:rsid w:val="006861CE"/>
    <w:rsid w:val="00686998"/>
    <w:rsid w:val="00686C2F"/>
    <w:rsid w:val="00686D68"/>
    <w:rsid w:val="006900BE"/>
    <w:rsid w:val="00690783"/>
    <w:rsid w:val="00690DCB"/>
    <w:rsid w:val="00691421"/>
    <w:rsid w:val="00693EB4"/>
    <w:rsid w:val="006943A7"/>
    <w:rsid w:val="00694D43"/>
    <w:rsid w:val="00694E25"/>
    <w:rsid w:val="00695FEC"/>
    <w:rsid w:val="006964EF"/>
    <w:rsid w:val="006966C4"/>
    <w:rsid w:val="00697E13"/>
    <w:rsid w:val="00697FB9"/>
    <w:rsid w:val="006A030A"/>
    <w:rsid w:val="006A08E2"/>
    <w:rsid w:val="006A1014"/>
    <w:rsid w:val="006A193E"/>
    <w:rsid w:val="006A200E"/>
    <w:rsid w:val="006A228D"/>
    <w:rsid w:val="006A229D"/>
    <w:rsid w:val="006A498D"/>
    <w:rsid w:val="006A5157"/>
    <w:rsid w:val="006A5FB8"/>
    <w:rsid w:val="006A6240"/>
    <w:rsid w:val="006A6990"/>
    <w:rsid w:val="006A73A8"/>
    <w:rsid w:val="006A782D"/>
    <w:rsid w:val="006B07C6"/>
    <w:rsid w:val="006B11F0"/>
    <w:rsid w:val="006B1B16"/>
    <w:rsid w:val="006B224C"/>
    <w:rsid w:val="006B24E1"/>
    <w:rsid w:val="006B313E"/>
    <w:rsid w:val="006B34F4"/>
    <w:rsid w:val="006B380B"/>
    <w:rsid w:val="006B3F9B"/>
    <w:rsid w:val="006B42AF"/>
    <w:rsid w:val="006B42FE"/>
    <w:rsid w:val="006B43FA"/>
    <w:rsid w:val="006B50CC"/>
    <w:rsid w:val="006B5521"/>
    <w:rsid w:val="006B5838"/>
    <w:rsid w:val="006B5AFD"/>
    <w:rsid w:val="006B6554"/>
    <w:rsid w:val="006C00C6"/>
    <w:rsid w:val="006C0761"/>
    <w:rsid w:val="006C1C9E"/>
    <w:rsid w:val="006C289F"/>
    <w:rsid w:val="006C2DB1"/>
    <w:rsid w:val="006C3606"/>
    <w:rsid w:val="006C413D"/>
    <w:rsid w:val="006C43E6"/>
    <w:rsid w:val="006C5368"/>
    <w:rsid w:val="006C6423"/>
    <w:rsid w:val="006C658F"/>
    <w:rsid w:val="006C6A8C"/>
    <w:rsid w:val="006C6B23"/>
    <w:rsid w:val="006C6D74"/>
    <w:rsid w:val="006C7254"/>
    <w:rsid w:val="006C744E"/>
    <w:rsid w:val="006C7559"/>
    <w:rsid w:val="006C7D9E"/>
    <w:rsid w:val="006D02C8"/>
    <w:rsid w:val="006D02FC"/>
    <w:rsid w:val="006D0ACF"/>
    <w:rsid w:val="006D1F51"/>
    <w:rsid w:val="006D20A2"/>
    <w:rsid w:val="006D24F4"/>
    <w:rsid w:val="006D44F7"/>
    <w:rsid w:val="006D48A9"/>
    <w:rsid w:val="006D4B68"/>
    <w:rsid w:val="006D4EE1"/>
    <w:rsid w:val="006D51AA"/>
    <w:rsid w:val="006D5BD0"/>
    <w:rsid w:val="006D631B"/>
    <w:rsid w:val="006D686F"/>
    <w:rsid w:val="006D6D9E"/>
    <w:rsid w:val="006D6F92"/>
    <w:rsid w:val="006D7F23"/>
    <w:rsid w:val="006E1070"/>
    <w:rsid w:val="006E16C1"/>
    <w:rsid w:val="006E3409"/>
    <w:rsid w:val="006E465A"/>
    <w:rsid w:val="006E47F7"/>
    <w:rsid w:val="006E4D65"/>
    <w:rsid w:val="006E4F92"/>
    <w:rsid w:val="006E5237"/>
    <w:rsid w:val="006E604B"/>
    <w:rsid w:val="006E7AAC"/>
    <w:rsid w:val="006F08C0"/>
    <w:rsid w:val="006F10A2"/>
    <w:rsid w:val="006F2F12"/>
    <w:rsid w:val="006F37FC"/>
    <w:rsid w:val="006F44E7"/>
    <w:rsid w:val="006F46AC"/>
    <w:rsid w:val="006F4C63"/>
    <w:rsid w:val="006F4DEF"/>
    <w:rsid w:val="006F5187"/>
    <w:rsid w:val="006F5873"/>
    <w:rsid w:val="006F6DCA"/>
    <w:rsid w:val="006F6E25"/>
    <w:rsid w:val="006F74BF"/>
    <w:rsid w:val="006F784E"/>
    <w:rsid w:val="006F7ADB"/>
    <w:rsid w:val="006F7B49"/>
    <w:rsid w:val="00701808"/>
    <w:rsid w:val="00701C55"/>
    <w:rsid w:val="0070224E"/>
    <w:rsid w:val="007028AF"/>
    <w:rsid w:val="00702AD8"/>
    <w:rsid w:val="00702C3A"/>
    <w:rsid w:val="00702E2E"/>
    <w:rsid w:val="007032B2"/>
    <w:rsid w:val="007038C0"/>
    <w:rsid w:val="00703DF9"/>
    <w:rsid w:val="00703F6C"/>
    <w:rsid w:val="00704142"/>
    <w:rsid w:val="00704614"/>
    <w:rsid w:val="007068BD"/>
    <w:rsid w:val="0071017E"/>
    <w:rsid w:val="00710DAF"/>
    <w:rsid w:val="00710DFE"/>
    <w:rsid w:val="00711489"/>
    <w:rsid w:val="00711CBA"/>
    <w:rsid w:val="00711F8F"/>
    <w:rsid w:val="00713748"/>
    <w:rsid w:val="00715000"/>
    <w:rsid w:val="00716778"/>
    <w:rsid w:val="00716802"/>
    <w:rsid w:val="00716F43"/>
    <w:rsid w:val="00716FE4"/>
    <w:rsid w:val="007175C9"/>
    <w:rsid w:val="007179E6"/>
    <w:rsid w:val="00717BCE"/>
    <w:rsid w:val="00717C93"/>
    <w:rsid w:val="00717CC6"/>
    <w:rsid w:val="0072010C"/>
    <w:rsid w:val="007202A5"/>
    <w:rsid w:val="00720EE2"/>
    <w:rsid w:val="00720EFD"/>
    <w:rsid w:val="007210F8"/>
    <w:rsid w:val="0072138E"/>
    <w:rsid w:val="007214C5"/>
    <w:rsid w:val="00722546"/>
    <w:rsid w:val="00723B99"/>
    <w:rsid w:val="00723D72"/>
    <w:rsid w:val="007248BC"/>
    <w:rsid w:val="00724C06"/>
    <w:rsid w:val="0072513F"/>
    <w:rsid w:val="0072661C"/>
    <w:rsid w:val="007267C3"/>
    <w:rsid w:val="00727522"/>
    <w:rsid w:val="00727D60"/>
    <w:rsid w:val="00727E40"/>
    <w:rsid w:val="00727E70"/>
    <w:rsid w:val="00727F17"/>
    <w:rsid w:val="00730281"/>
    <w:rsid w:val="0073078C"/>
    <w:rsid w:val="007315DB"/>
    <w:rsid w:val="00731F73"/>
    <w:rsid w:val="007323E1"/>
    <w:rsid w:val="0073274D"/>
    <w:rsid w:val="00733031"/>
    <w:rsid w:val="00733362"/>
    <w:rsid w:val="00734568"/>
    <w:rsid w:val="00734AF1"/>
    <w:rsid w:val="00734F59"/>
    <w:rsid w:val="007351D1"/>
    <w:rsid w:val="007356CC"/>
    <w:rsid w:val="007357DD"/>
    <w:rsid w:val="0073585B"/>
    <w:rsid w:val="007359F5"/>
    <w:rsid w:val="00735F1A"/>
    <w:rsid w:val="00736214"/>
    <w:rsid w:val="007373CA"/>
    <w:rsid w:val="00737F9C"/>
    <w:rsid w:val="0074032D"/>
    <w:rsid w:val="007404AC"/>
    <w:rsid w:val="0074052E"/>
    <w:rsid w:val="00740BE4"/>
    <w:rsid w:val="00741011"/>
    <w:rsid w:val="007412B2"/>
    <w:rsid w:val="00741917"/>
    <w:rsid w:val="00742C57"/>
    <w:rsid w:val="00742E51"/>
    <w:rsid w:val="007431A3"/>
    <w:rsid w:val="007436B6"/>
    <w:rsid w:val="00743785"/>
    <w:rsid w:val="00744AB9"/>
    <w:rsid w:val="00744B73"/>
    <w:rsid w:val="00744CBF"/>
    <w:rsid w:val="00744E37"/>
    <w:rsid w:val="0074524E"/>
    <w:rsid w:val="007459CE"/>
    <w:rsid w:val="00746032"/>
    <w:rsid w:val="007462E4"/>
    <w:rsid w:val="0074705D"/>
    <w:rsid w:val="00747E9A"/>
    <w:rsid w:val="00750292"/>
    <w:rsid w:val="007504DF"/>
    <w:rsid w:val="00750AB1"/>
    <w:rsid w:val="00750EB5"/>
    <w:rsid w:val="0075134B"/>
    <w:rsid w:val="00752800"/>
    <w:rsid w:val="0075304F"/>
    <w:rsid w:val="00753637"/>
    <w:rsid w:val="007538C1"/>
    <w:rsid w:val="00753ACA"/>
    <w:rsid w:val="007543A6"/>
    <w:rsid w:val="00754D57"/>
    <w:rsid w:val="0075517D"/>
    <w:rsid w:val="00755496"/>
    <w:rsid w:val="00755BDA"/>
    <w:rsid w:val="00755EAB"/>
    <w:rsid w:val="0075611B"/>
    <w:rsid w:val="0075710D"/>
    <w:rsid w:val="0076024C"/>
    <w:rsid w:val="00760349"/>
    <w:rsid w:val="00760B3A"/>
    <w:rsid w:val="0076148E"/>
    <w:rsid w:val="00761B62"/>
    <w:rsid w:val="00763158"/>
    <w:rsid w:val="00764B10"/>
    <w:rsid w:val="00765336"/>
    <w:rsid w:val="00765837"/>
    <w:rsid w:val="00766DF9"/>
    <w:rsid w:val="007672D8"/>
    <w:rsid w:val="0076785D"/>
    <w:rsid w:val="00767CC2"/>
    <w:rsid w:val="00767DC3"/>
    <w:rsid w:val="007703B8"/>
    <w:rsid w:val="007705BF"/>
    <w:rsid w:val="0077088D"/>
    <w:rsid w:val="00770ED1"/>
    <w:rsid w:val="007716DF"/>
    <w:rsid w:val="007717F4"/>
    <w:rsid w:val="007721F0"/>
    <w:rsid w:val="0077271F"/>
    <w:rsid w:val="007737CD"/>
    <w:rsid w:val="00773B97"/>
    <w:rsid w:val="00773EBC"/>
    <w:rsid w:val="0077423B"/>
    <w:rsid w:val="00774A74"/>
    <w:rsid w:val="00774BE7"/>
    <w:rsid w:val="007750B1"/>
    <w:rsid w:val="00775275"/>
    <w:rsid w:val="00775D5C"/>
    <w:rsid w:val="00775E71"/>
    <w:rsid w:val="00775FF2"/>
    <w:rsid w:val="007760FF"/>
    <w:rsid w:val="00776202"/>
    <w:rsid w:val="007765BF"/>
    <w:rsid w:val="00776840"/>
    <w:rsid w:val="0077730F"/>
    <w:rsid w:val="00777B1E"/>
    <w:rsid w:val="00777E99"/>
    <w:rsid w:val="007800E9"/>
    <w:rsid w:val="007807AD"/>
    <w:rsid w:val="00780AF0"/>
    <w:rsid w:val="00780CEE"/>
    <w:rsid w:val="00780F6E"/>
    <w:rsid w:val="007810C3"/>
    <w:rsid w:val="00782048"/>
    <w:rsid w:val="0078236A"/>
    <w:rsid w:val="00782B91"/>
    <w:rsid w:val="00782DEB"/>
    <w:rsid w:val="00783362"/>
    <w:rsid w:val="007833F6"/>
    <w:rsid w:val="0078350E"/>
    <w:rsid w:val="00783D33"/>
    <w:rsid w:val="00783F0E"/>
    <w:rsid w:val="0078413F"/>
    <w:rsid w:val="00784D19"/>
    <w:rsid w:val="00784EF2"/>
    <w:rsid w:val="00786671"/>
    <w:rsid w:val="00786711"/>
    <w:rsid w:val="007869CF"/>
    <w:rsid w:val="00787FCA"/>
    <w:rsid w:val="007910FF"/>
    <w:rsid w:val="00791644"/>
    <w:rsid w:val="0079282D"/>
    <w:rsid w:val="00792AF6"/>
    <w:rsid w:val="00792BEA"/>
    <w:rsid w:val="00793FF3"/>
    <w:rsid w:val="0079453A"/>
    <w:rsid w:val="0079542E"/>
    <w:rsid w:val="007957F5"/>
    <w:rsid w:val="0079700F"/>
    <w:rsid w:val="00797A10"/>
    <w:rsid w:val="00797B5D"/>
    <w:rsid w:val="007A0C7A"/>
    <w:rsid w:val="007A10A1"/>
    <w:rsid w:val="007A11D4"/>
    <w:rsid w:val="007A1650"/>
    <w:rsid w:val="007A16FD"/>
    <w:rsid w:val="007A1839"/>
    <w:rsid w:val="007A19A1"/>
    <w:rsid w:val="007A2097"/>
    <w:rsid w:val="007A218F"/>
    <w:rsid w:val="007A2626"/>
    <w:rsid w:val="007A276D"/>
    <w:rsid w:val="007A2782"/>
    <w:rsid w:val="007A2950"/>
    <w:rsid w:val="007A2A00"/>
    <w:rsid w:val="007A2C62"/>
    <w:rsid w:val="007A3233"/>
    <w:rsid w:val="007A3E91"/>
    <w:rsid w:val="007A438E"/>
    <w:rsid w:val="007A4958"/>
    <w:rsid w:val="007A5108"/>
    <w:rsid w:val="007A599A"/>
    <w:rsid w:val="007A6B87"/>
    <w:rsid w:val="007A6F30"/>
    <w:rsid w:val="007A7C92"/>
    <w:rsid w:val="007B0153"/>
    <w:rsid w:val="007B0430"/>
    <w:rsid w:val="007B1734"/>
    <w:rsid w:val="007B1950"/>
    <w:rsid w:val="007B1D03"/>
    <w:rsid w:val="007B2086"/>
    <w:rsid w:val="007B240C"/>
    <w:rsid w:val="007B3629"/>
    <w:rsid w:val="007B3658"/>
    <w:rsid w:val="007B368E"/>
    <w:rsid w:val="007B3692"/>
    <w:rsid w:val="007B39ED"/>
    <w:rsid w:val="007B427A"/>
    <w:rsid w:val="007B5549"/>
    <w:rsid w:val="007B5E09"/>
    <w:rsid w:val="007B60A1"/>
    <w:rsid w:val="007B63E0"/>
    <w:rsid w:val="007B6A31"/>
    <w:rsid w:val="007B6F7E"/>
    <w:rsid w:val="007B73D7"/>
    <w:rsid w:val="007B7648"/>
    <w:rsid w:val="007B77C4"/>
    <w:rsid w:val="007B7800"/>
    <w:rsid w:val="007B7DFD"/>
    <w:rsid w:val="007C0074"/>
    <w:rsid w:val="007C0A48"/>
    <w:rsid w:val="007C1086"/>
    <w:rsid w:val="007C1BA3"/>
    <w:rsid w:val="007C1CB8"/>
    <w:rsid w:val="007C23B8"/>
    <w:rsid w:val="007C273A"/>
    <w:rsid w:val="007C28B0"/>
    <w:rsid w:val="007C2DFE"/>
    <w:rsid w:val="007C32FB"/>
    <w:rsid w:val="007C3546"/>
    <w:rsid w:val="007C3EBD"/>
    <w:rsid w:val="007C45CA"/>
    <w:rsid w:val="007C46E7"/>
    <w:rsid w:val="007C47D5"/>
    <w:rsid w:val="007C4879"/>
    <w:rsid w:val="007C508F"/>
    <w:rsid w:val="007C5171"/>
    <w:rsid w:val="007C51CD"/>
    <w:rsid w:val="007C522F"/>
    <w:rsid w:val="007C524D"/>
    <w:rsid w:val="007C594A"/>
    <w:rsid w:val="007C5BBA"/>
    <w:rsid w:val="007C6B9C"/>
    <w:rsid w:val="007C7652"/>
    <w:rsid w:val="007C7C77"/>
    <w:rsid w:val="007D0566"/>
    <w:rsid w:val="007D05D3"/>
    <w:rsid w:val="007D0C45"/>
    <w:rsid w:val="007D168F"/>
    <w:rsid w:val="007D17FE"/>
    <w:rsid w:val="007D1CF2"/>
    <w:rsid w:val="007D1EDD"/>
    <w:rsid w:val="007D2FBB"/>
    <w:rsid w:val="007D32CE"/>
    <w:rsid w:val="007D3FAD"/>
    <w:rsid w:val="007D42E9"/>
    <w:rsid w:val="007D5231"/>
    <w:rsid w:val="007D53C7"/>
    <w:rsid w:val="007D541E"/>
    <w:rsid w:val="007D6B95"/>
    <w:rsid w:val="007D79BD"/>
    <w:rsid w:val="007D7D08"/>
    <w:rsid w:val="007E119E"/>
    <w:rsid w:val="007E1677"/>
    <w:rsid w:val="007E1B5D"/>
    <w:rsid w:val="007E1EE7"/>
    <w:rsid w:val="007E26C6"/>
    <w:rsid w:val="007E28F8"/>
    <w:rsid w:val="007E28FA"/>
    <w:rsid w:val="007E2DF3"/>
    <w:rsid w:val="007E34AE"/>
    <w:rsid w:val="007E41A1"/>
    <w:rsid w:val="007E442D"/>
    <w:rsid w:val="007E4593"/>
    <w:rsid w:val="007E4663"/>
    <w:rsid w:val="007E4691"/>
    <w:rsid w:val="007E4CD2"/>
    <w:rsid w:val="007E4FFF"/>
    <w:rsid w:val="007E5216"/>
    <w:rsid w:val="007E533A"/>
    <w:rsid w:val="007E74FE"/>
    <w:rsid w:val="007F1168"/>
    <w:rsid w:val="007F11B8"/>
    <w:rsid w:val="007F13A5"/>
    <w:rsid w:val="007F3242"/>
    <w:rsid w:val="007F3486"/>
    <w:rsid w:val="007F3CF1"/>
    <w:rsid w:val="007F416A"/>
    <w:rsid w:val="007F4A85"/>
    <w:rsid w:val="007F4E16"/>
    <w:rsid w:val="007F5CC1"/>
    <w:rsid w:val="007F65F0"/>
    <w:rsid w:val="007F6E1C"/>
    <w:rsid w:val="007F6E84"/>
    <w:rsid w:val="007F6F44"/>
    <w:rsid w:val="007F713D"/>
    <w:rsid w:val="007F7498"/>
    <w:rsid w:val="007F78C3"/>
    <w:rsid w:val="007F7C70"/>
    <w:rsid w:val="007F7F39"/>
    <w:rsid w:val="0080001D"/>
    <w:rsid w:val="00800545"/>
    <w:rsid w:val="00801366"/>
    <w:rsid w:val="008024A7"/>
    <w:rsid w:val="0080266F"/>
    <w:rsid w:val="00802709"/>
    <w:rsid w:val="0080352B"/>
    <w:rsid w:val="00803A56"/>
    <w:rsid w:val="00803A86"/>
    <w:rsid w:val="008048E7"/>
    <w:rsid w:val="00804DB7"/>
    <w:rsid w:val="00804FB1"/>
    <w:rsid w:val="008054C9"/>
    <w:rsid w:val="00805747"/>
    <w:rsid w:val="00805E33"/>
    <w:rsid w:val="008066A2"/>
    <w:rsid w:val="0081018C"/>
    <w:rsid w:val="00810597"/>
    <w:rsid w:val="0081064B"/>
    <w:rsid w:val="00810674"/>
    <w:rsid w:val="0081090D"/>
    <w:rsid w:val="00810D8C"/>
    <w:rsid w:val="0081167A"/>
    <w:rsid w:val="00812B38"/>
    <w:rsid w:val="0081313D"/>
    <w:rsid w:val="008132C7"/>
    <w:rsid w:val="00814432"/>
    <w:rsid w:val="00814A7D"/>
    <w:rsid w:val="00815D0F"/>
    <w:rsid w:val="008165BF"/>
    <w:rsid w:val="00816AC0"/>
    <w:rsid w:val="00817C1E"/>
    <w:rsid w:val="00817E72"/>
    <w:rsid w:val="008200B4"/>
    <w:rsid w:val="00820B6D"/>
    <w:rsid w:val="00820D36"/>
    <w:rsid w:val="00821DB3"/>
    <w:rsid w:val="00822082"/>
    <w:rsid w:val="00822A1B"/>
    <w:rsid w:val="0082354E"/>
    <w:rsid w:val="008239B8"/>
    <w:rsid w:val="00823EA2"/>
    <w:rsid w:val="0082439C"/>
    <w:rsid w:val="0082448F"/>
    <w:rsid w:val="00824605"/>
    <w:rsid w:val="00824A0F"/>
    <w:rsid w:val="00824B60"/>
    <w:rsid w:val="0082577B"/>
    <w:rsid w:val="008259CB"/>
    <w:rsid w:val="00825DD6"/>
    <w:rsid w:val="00825F11"/>
    <w:rsid w:val="00826BB8"/>
    <w:rsid w:val="00826CE5"/>
    <w:rsid w:val="00826F80"/>
    <w:rsid w:val="00827497"/>
    <w:rsid w:val="00827938"/>
    <w:rsid w:val="008304C2"/>
    <w:rsid w:val="00830EF5"/>
    <w:rsid w:val="00831C6F"/>
    <w:rsid w:val="00831FE4"/>
    <w:rsid w:val="00832353"/>
    <w:rsid w:val="00832450"/>
    <w:rsid w:val="008330B0"/>
    <w:rsid w:val="00833280"/>
    <w:rsid w:val="008335A1"/>
    <w:rsid w:val="00833E40"/>
    <w:rsid w:val="00834603"/>
    <w:rsid w:val="00834DAF"/>
    <w:rsid w:val="00835B85"/>
    <w:rsid w:val="00836607"/>
    <w:rsid w:val="00836BB2"/>
    <w:rsid w:val="0083776F"/>
    <w:rsid w:val="00837B4B"/>
    <w:rsid w:val="00837EC4"/>
    <w:rsid w:val="0084093E"/>
    <w:rsid w:val="00840BD5"/>
    <w:rsid w:val="00841956"/>
    <w:rsid w:val="00841C3F"/>
    <w:rsid w:val="00841D18"/>
    <w:rsid w:val="0084209E"/>
    <w:rsid w:val="00842787"/>
    <w:rsid w:val="00843040"/>
    <w:rsid w:val="00843A08"/>
    <w:rsid w:val="00843FE1"/>
    <w:rsid w:val="00844E0F"/>
    <w:rsid w:val="00844E5F"/>
    <w:rsid w:val="00845457"/>
    <w:rsid w:val="00845BED"/>
    <w:rsid w:val="00846243"/>
    <w:rsid w:val="00846ADF"/>
    <w:rsid w:val="00847CC2"/>
    <w:rsid w:val="00847DE4"/>
    <w:rsid w:val="00847EED"/>
    <w:rsid w:val="00851748"/>
    <w:rsid w:val="00852094"/>
    <w:rsid w:val="0085235B"/>
    <w:rsid w:val="008530E3"/>
    <w:rsid w:val="0085344C"/>
    <w:rsid w:val="008536AB"/>
    <w:rsid w:val="00853938"/>
    <w:rsid w:val="008540FB"/>
    <w:rsid w:val="0085444D"/>
    <w:rsid w:val="008548FF"/>
    <w:rsid w:val="00854B92"/>
    <w:rsid w:val="00854C65"/>
    <w:rsid w:val="00855933"/>
    <w:rsid w:val="00855FC8"/>
    <w:rsid w:val="00857605"/>
    <w:rsid w:val="00857B46"/>
    <w:rsid w:val="00857B7A"/>
    <w:rsid w:val="00860697"/>
    <w:rsid w:val="00860FF3"/>
    <w:rsid w:val="00861A56"/>
    <w:rsid w:val="00861FB3"/>
    <w:rsid w:val="00862301"/>
    <w:rsid w:val="008623D3"/>
    <w:rsid w:val="0086417E"/>
    <w:rsid w:val="008642CA"/>
    <w:rsid w:val="0086492F"/>
    <w:rsid w:val="0086524A"/>
    <w:rsid w:val="00865482"/>
    <w:rsid w:val="00866103"/>
    <w:rsid w:val="00866C6F"/>
    <w:rsid w:val="00866DC9"/>
    <w:rsid w:val="00867BE5"/>
    <w:rsid w:val="00870514"/>
    <w:rsid w:val="008706EC"/>
    <w:rsid w:val="00870FB9"/>
    <w:rsid w:val="00872740"/>
    <w:rsid w:val="00872811"/>
    <w:rsid w:val="00873A26"/>
    <w:rsid w:val="00873DAC"/>
    <w:rsid w:val="00873FA5"/>
    <w:rsid w:val="008740AB"/>
    <w:rsid w:val="00874494"/>
    <w:rsid w:val="00874753"/>
    <w:rsid w:val="00875163"/>
    <w:rsid w:val="00875DA7"/>
    <w:rsid w:val="00876B42"/>
    <w:rsid w:val="0087708E"/>
    <w:rsid w:val="0087711C"/>
    <w:rsid w:val="008802B3"/>
    <w:rsid w:val="00880FC0"/>
    <w:rsid w:val="00881927"/>
    <w:rsid w:val="008823F9"/>
    <w:rsid w:val="0088268D"/>
    <w:rsid w:val="008826C7"/>
    <w:rsid w:val="0088294B"/>
    <w:rsid w:val="0088347E"/>
    <w:rsid w:val="0088486C"/>
    <w:rsid w:val="00884DBD"/>
    <w:rsid w:val="00884E48"/>
    <w:rsid w:val="00884F1E"/>
    <w:rsid w:val="00885804"/>
    <w:rsid w:val="00885988"/>
    <w:rsid w:val="0088640D"/>
    <w:rsid w:val="008864FF"/>
    <w:rsid w:val="00887EBC"/>
    <w:rsid w:val="00887FC5"/>
    <w:rsid w:val="00890A89"/>
    <w:rsid w:val="00890C82"/>
    <w:rsid w:val="00890FEB"/>
    <w:rsid w:val="008917C2"/>
    <w:rsid w:val="0089249A"/>
    <w:rsid w:val="00892BA8"/>
    <w:rsid w:val="00893377"/>
    <w:rsid w:val="00894276"/>
    <w:rsid w:val="008951BC"/>
    <w:rsid w:val="0089649C"/>
    <w:rsid w:val="00896B25"/>
    <w:rsid w:val="00896CD0"/>
    <w:rsid w:val="008A001C"/>
    <w:rsid w:val="008A073B"/>
    <w:rsid w:val="008A234C"/>
    <w:rsid w:val="008A3571"/>
    <w:rsid w:val="008A3A16"/>
    <w:rsid w:val="008A4053"/>
    <w:rsid w:val="008A4BF7"/>
    <w:rsid w:val="008A519B"/>
    <w:rsid w:val="008A55F1"/>
    <w:rsid w:val="008A649F"/>
    <w:rsid w:val="008A6B4B"/>
    <w:rsid w:val="008A719A"/>
    <w:rsid w:val="008A728E"/>
    <w:rsid w:val="008A743C"/>
    <w:rsid w:val="008B1732"/>
    <w:rsid w:val="008B1884"/>
    <w:rsid w:val="008B216B"/>
    <w:rsid w:val="008B2345"/>
    <w:rsid w:val="008B2438"/>
    <w:rsid w:val="008B2529"/>
    <w:rsid w:val="008B2940"/>
    <w:rsid w:val="008B2A74"/>
    <w:rsid w:val="008B3635"/>
    <w:rsid w:val="008B44DB"/>
    <w:rsid w:val="008B4CD8"/>
    <w:rsid w:val="008B5895"/>
    <w:rsid w:val="008B62DD"/>
    <w:rsid w:val="008B65BE"/>
    <w:rsid w:val="008B6934"/>
    <w:rsid w:val="008B70F9"/>
    <w:rsid w:val="008B73DC"/>
    <w:rsid w:val="008B746F"/>
    <w:rsid w:val="008B7545"/>
    <w:rsid w:val="008B7F76"/>
    <w:rsid w:val="008C062F"/>
    <w:rsid w:val="008C0794"/>
    <w:rsid w:val="008C2382"/>
    <w:rsid w:val="008C3291"/>
    <w:rsid w:val="008C33DB"/>
    <w:rsid w:val="008C3689"/>
    <w:rsid w:val="008C37B7"/>
    <w:rsid w:val="008C5259"/>
    <w:rsid w:val="008C5C46"/>
    <w:rsid w:val="008C6428"/>
    <w:rsid w:val="008C6E7D"/>
    <w:rsid w:val="008C7AEA"/>
    <w:rsid w:val="008D0A0F"/>
    <w:rsid w:val="008D0E1C"/>
    <w:rsid w:val="008D1303"/>
    <w:rsid w:val="008D2CBA"/>
    <w:rsid w:val="008D3C48"/>
    <w:rsid w:val="008D43B8"/>
    <w:rsid w:val="008D4A44"/>
    <w:rsid w:val="008D4D8C"/>
    <w:rsid w:val="008D5E5D"/>
    <w:rsid w:val="008D603A"/>
    <w:rsid w:val="008D6337"/>
    <w:rsid w:val="008D679B"/>
    <w:rsid w:val="008D7A8E"/>
    <w:rsid w:val="008D7E43"/>
    <w:rsid w:val="008E0519"/>
    <w:rsid w:val="008E0A41"/>
    <w:rsid w:val="008E11F6"/>
    <w:rsid w:val="008E19B0"/>
    <w:rsid w:val="008E1E42"/>
    <w:rsid w:val="008E2659"/>
    <w:rsid w:val="008E2779"/>
    <w:rsid w:val="008E43AB"/>
    <w:rsid w:val="008E5F8C"/>
    <w:rsid w:val="008E60E9"/>
    <w:rsid w:val="008E6A3A"/>
    <w:rsid w:val="008E7DAA"/>
    <w:rsid w:val="008E7F66"/>
    <w:rsid w:val="008E7FC6"/>
    <w:rsid w:val="008F0772"/>
    <w:rsid w:val="008F0A4D"/>
    <w:rsid w:val="008F2591"/>
    <w:rsid w:val="008F2AE4"/>
    <w:rsid w:val="008F2D5C"/>
    <w:rsid w:val="008F33DF"/>
    <w:rsid w:val="008F3EFB"/>
    <w:rsid w:val="008F6492"/>
    <w:rsid w:val="008F65D8"/>
    <w:rsid w:val="008F6739"/>
    <w:rsid w:val="008F6EEE"/>
    <w:rsid w:val="008F6F4E"/>
    <w:rsid w:val="008F7392"/>
    <w:rsid w:val="00900280"/>
    <w:rsid w:val="0090053F"/>
    <w:rsid w:val="00900BD6"/>
    <w:rsid w:val="00900FD9"/>
    <w:rsid w:val="00901DE3"/>
    <w:rsid w:val="009020B6"/>
    <w:rsid w:val="009023BE"/>
    <w:rsid w:val="00902C81"/>
    <w:rsid w:val="00902CCE"/>
    <w:rsid w:val="0090389A"/>
    <w:rsid w:val="00903E9F"/>
    <w:rsid w:val="00904172"/>
    <w:rsid w:val="009042BB"/>
    <w:rsid w:val="00904389"/>
    <w:rsid w:val="009043AA"/>
    <w:rsid w:val="00905701"/>
    <w:rsid w:val="00905BB2"/>
    <w:rsid w:val="00906248"/>
    <w:rsid w:val="00906533"/>
    <w:rsid w:val="00906738"/>
    <w:rsid w:val="00906749"/>
    <w:rsid w:val="009068DD"/>
    <w:rsid w:val="00906F28"/>
    <w:rsid w:val="00907949"/>
    <w:rsid w:val="00907B07"/>
    <w:rsid w:val="009106E3"/>
    <w:rsid w:val="00910D57"/>
    <w:rsid w:val="00910EE7"/>
    <w:rsid w:val="00911096"/>
    <w:rsid w:val="009129EE"/>
    <w:rsid w:val="00912E5D"/>
    <w:rsid w:val="00912F00"/>
    <w:rsid w:val="00913517"/>
    <w:rsid w:val="00913D7E"/>
    <w:rsid w:val="00914101"/>
    <w:rsid w:val="00914B8B"/>
    <w:rsid w:val="00915686"/>
    <w:rsid w:val="00915A10"/>
    <w:rsid w:val="00915AC5"/>
    <w:rsid w:val="00916A75"/>
    <w:rsid w:val="00917C55"/>
    <w:rsid w:val="0092004A"/>
    <w:rsid w:val="009203E7"/>
    <w:rsid w:val="00920DC7"/>
    <w:rsid w:val="0092127B"/>
    <w:rsid w:val="009213EC"/>
    <w:rsid w:val="00921973"/>
    <w:rsid w:val="00922051"/>
    <w:rsid w:val="00922743"/>
    <w:rsid w:val="00922771"/>
    <w:rsid w:val="00922A6B"/>
    <w:rsid w:val="00922B33"/>
    <w:rsid w:val="00922E8E"/>
    <w:rsid w:val="00923D43"/>
    <w:rsid w:val="009244CD"/>
    <w:rsid w:val="009251CD"/>
    <w:rsid w:val="009253E1"/>
    <w:rsid w:val="00925809"/>
    <w:rsid w:val="0092595F"/>
    <w:rsid w:val="0092630D"/>
    <w:rsid w:val="00926728"/>
    <w:rsid w:val="0092676F"/>
    <w:rsid w:val="00926941"/>
    <w:rsid w:val="0092717B"/>
    <w:rsid w:val="009308E5"/>
    <w:rsid w:val="00931079"/>
    <w:rsid w:val="009312F0"/>
    <w:rsid w:val="009315BF"/>
    <w:rsid w:val="0093168D"/>
    <w:rsid w:val="00931B31"/>
    <w:rsid w:val="009322F9"/>
    <w:rsid w:val="00932ACC"/>
    <w:rsid w:val="00932E29"/>
    <w:rsid w:val="00932EAE"/>
    <w:rsid w:val="00933D3F"/>
    <w:rsid w:val="00934114"/>
    <w:rsid w:val="009343AB"/>
    <w:rsid w:val="00934902"/>
    <w:rsid w:val="00934E9E"/>
    <w:rsid w:val="0093563D"/>
    <w:rsid w:val="009360FF"/>
    <w:rsid w:val="009372C4"/>
    <w:rsid w:val="009373F6"/>
    <w:rsid w:val="00937B7E"/>
    <w:rsid w:val="00937F16"/>
    <w:rsid w:val="0094007D"/>
    <w:rsid w:val="00941359"/>
    <w:rsid w:val="00941B4F"/>
    <w:rsid w:val="00943923"/>
    <w:rsid w:val="00946B76"/>
    <w:rsid w:val="0094780D"/>
    <w:rsid w:val="00947BF5"/>
    <w:rsid w:val="00950418"/>
    <w:rsid w:val="0095130F"/>
    <w:rsid w:val="009515C5"/>
    <w:rsid w:val="00952230"/>
    <w:rsid w:val="00952EDA"/>
    <w:rsid w:val="009534B2"/>
    <w:rsid w:val="00954762"/>
    <w:rsid w:val="009561CA"/>
    <w:rsid w:val="009568B9"/>
    <w:rsid w:val="00957038"/>
    <w:rsid w:val="00960441"/>
    <w:rsid w:val="009610A8"/>
    <w:rsid w:val="00961443"/>
    <w:rsid w:val="0096168C"/>
    <w:rsid w:val="0096170F"/>
    <w:rsid w:val="00961D10"/>
    <w:rsid w:val="009624DE"/>
    <w:rsid w:val="009638AB"/>
    <w:rsid w:val="00963A48"/>
    <w:rsid w:val="00964002"/>
    <w:rsid w:val="00964A7C"/>
    <w:rsid w:val="00965048"/>
    <w:rsid w:val="009650DC"/>
    <w:rsid w:val="0096545D"/>
    <w:rsid w:val="00966C07"/>
    <w:rsid w:val="00966CC9"/>
    <w:rsid w:val="0096746F"/>
    <w:rsid w:val="00967832"/>
    <w:rsid w:val="00967941"/>
    <w:rsid w:val="00967A18"/>
    <w:rsid w:val="00967D04"/>
    <w:rsid w:val="0097056F"/>
    <w:rsid w:val="0097062E"/>
    <w:rsid w:val="0097106C"/>
    <w:rsid w:val="009717D8"/>
    <w:rsid w:val="00971F00"/>
    <w:rsid w:val="00972A10"/>
    <w:rsid w:val="0097445E"/>
    <w:rsid w:val="00975298"/>
    <w:rsid w:val="009753C6"/>
    <w:rsid w:val="00975B6A"/>
    <w:rsid w:val="00975FEF"/>
    <w:rsid w:val="009766BB"/>
    <w:rsid w:val="00976F15"/>
    <w:rsid w:val="0097738D"/>
    <w:rsid w:val="00977434"/>
    <w:rsid w:val="009774A3"/>
    <w:rsid w:val="00980EC4"/>
    <w:rsid w:val="00980EF2"/>
    <w:rsid w:val="009810A1"/>
    <w:rsid w:val="0098145E"/>
    <w:rsid w:val="00981705"/>
    <w:rsid w:val="009828BE"/>
    <w:rsid w:val="009831BD"/>
    <w:rsid w:val="009838EE"/>
    <w:rsid w:val="00984BAB"/>
    <w:rsid w:val="009851EF"/>
    <w:rsid w:val="00985945"/>
    <w:rsid w:val="00985977"/>
    <w:rsid w:val="00986629"/>
    <w:rsid w:val="0099006C"/>
    <w:rsid w:val="0099057E"/>
    <w:rsid w:val="00990B69"/>
    <w:rsid w:val="00993195"/>
    <w:rsid w:val="00993580"/>
    <w:rsid w:val="009938DF"/>
    <w:rsid w:val="00994FB4"/>
    <w:rsid w:val="009962FA"/>
    <w:rsid w:val="0099633C"/>
    <w:rsid w:val="009963B8"/>
    <w:rsid w:val="00996AB6"/>
    <w:rsid w:val="00996DA0"/>
    <w:rsid w:val="009977D3"/>
    <w:rsid w:val="0099782E"/>
    <w:rsid w:val="00997AF8"/>
    <w:rsid w:val="009A0257"/>
    <w:rsid w:val="009A0304"/>
    <w:rsid w:val="009A1CBF"/>
    <w:rsid w:val="009A250F"/>
    <w:rsid w:val="009A3FFB"/>
    <w:rsid w:val="009A436B"/>
    <w:rsid w:val="009A4E1C"/>
    <w:rsid w:val="009A4E85"/>
    <w:rsid w:val="009A5829"/>
    <w:rsid w:val="009A5D90"/>
    <w:rsid w:val="009A651D"/>
    <w:rsid w:val="009A6D8F"/>
    <w:rsid w:val="009A6FFB"/>
    <w:rsid w:val="009A7DBD"/>
    <w:rsid w:val="009A7F58"/>
    <w:rsid w:val="009B013F"/>
    <w:rsid w:val="009B083D"/>
    <w:rsid w:val="009B0D65"/>
    <w:rsid w:val="009B1048"/>
    <w:rsid w:val="009B1246"/>
    <w:rsid w:val="009B14E2"/>
    <w:rsid w:val="009B35AE"/>
    <w:rsid w:val="009B3608"/>
    <w:rsid w:val="009B4307"/>
    <w:rsid w:val="009B48F9"/>
    <w:rsid w:val="009B67FD"/>
    <w:rsid w:val="009B6B69"/>
    <w:rsid w:val="009B6D77"/>
    <w:rsid w:val="009B6E2F"/>
    <w:rsid w:val="009B6F3E"/>
    <w:rsid w:val="009B7156"/>
    <w:rsid w:val="009B7673"/>
    <w:rsid w:val="009C031B"/>
    <w:rsid w:val="009C06F9"/>
    <w:rsid w:val="009C0759"/>
    <w:rsid w:val="009C0DD7"/>
    <w:rsid w:val="009C1448"/>
    <w:rsid w:val="009C228B"/>
    <w:rsid w:val="009C3E01"/>
    <w:rsid w:val="009C587D"/>
    <w:rsid w:val="009C5C13"/>
    <w:rsid w:val="009C5F02"/>
    <w:rsid w:val="009C6731"/>
    <w:rsid w:val="009C67B0"/>
    <w:rsid w:val="009C6B56"/>
    <w:rsid w:val="009C6D09"/>
    <w:rsid w:val="009C7281"/>
    <w:rsid w:val="009C7FAD"/>
    <w:rsid w:val="009D076D"/>
    <w:rsid w:val="009D1350"/>
    <w:rsid w:val="009D1548"/>
    <w:rsid w:val="009D16E7"/>
    <w:rsid w:val="009D1809"/>
    <w:rsid w:val="009D184D"/>
    <w:rsid w:val="009D20D4"/>
    <w:rsid w:val="009D2107"/>
    <w:rsid w:val="009D2135"/>
    <w:rsid w:val="009D22C1"/>
    <w:rsid w:val="009D358D"/>
    <w:rsid w:val="009D40D5"/>
    <w:rsid w:val="009D5293"/>
    <w:rsid w:val="009D52BB"/>
    <w:rsid w:val="009D5E43"/>
    <w:rsid w:val="009D6A7C"/>
    <w:rsid w:val="009D6EC8"/>
    <w:rsid w:val="009D738F"/>
    <w:rsid w:val="009D7413"/>
    <w:rsid w:val="009D7776"/>
    <w:rsid w:val="009E170B"/>
    <w:rsid w:val="009E2AC3"/>
    <w:rsid w:val="009E2F22"/>
    <w:rsid w:val="009E43B6"/>
    <w:rsid w:val="009E4479"/>
    <w:rsid w:val="009E5800"/>
    <w:rsid w:val="009E7390"/>
    <w:rsid w:val="009E7715"/>
    <w:rsid w:val="009F07A2"/>
    <w:rsid w:val="009F17E0"/>
    <w:rsid w:val="009F2266"/>
    <w:rsid w:val="009F24C6"/>
    <w:rsid w:val="009F2AD0"/>
    <w:rsid w:val="009F2C70"/>
    <w:rsid w:val="009F3AA4"/>
    <w:rsid w:val="009F3B22"/>
    <w:rsid w:val="009F43EF"/>
    <w:rsid w:val="009F4A54"/>
    <w:rsid w:val="009F4B61"/>
    <w:rsid w:val="009F5B43"/>
    <w:rsid w:val="009F67C4"/>
    <w:rsid w:val="009F7134"/>
    <w:rsid w:val="009F71F8"/>
    <w:rsid w:val="009F78B0"/>
    <w:rsid w:val="009F7B67"/>
    <w:rsid w:val="00A00F6D"/>
    <w:rsid w:val="00A02A26"/>
    <w:rsid w:val="00A02E60"/>
    <w:rsid w:val="00A02FC3"/>
    <w:rsid w:val="00A031EC"/>
    <w:rsid w:val="00A03BEA"/>
    <w:rsid w:val="00A0453A"/>
    <w:rsid w:val="00A048E9"/>
    <w:rsid w:val="00A05272"/>
    <w:rsid w:val="00A05547"/>
    <w:rsid w:val="00A05AB3"/>
    <w:rsid w:val="00A0674D"/>
    <w:rsid w:val="00A074D1"/>
    <w:rsid w:val="00A07DE7"/>
    <w:rsid w:val="00A11B56"/>
    <w:rsid w:val="00A1272F"/>
    <w:rsid w:val="00A129DF"/>
    <w:rsid w:val="00A12CAA"/>
    <w:rsid w:val="00A13278"/>
    <w:rsid w:val="00A13905"/>
    <w:rsid w:val="00A13E3C"/>
    <w:rsid w:val="00A14991"/>
    <w:rsid w:val="00A14AC9"/>
    <w:rsid w:val="00A1543F"/>
    <w:rsid w:val="00A15603"/>
    <w:rsid w:val="00A16482"/>
    <w:rsid w:val="00A16943"/>
    <w:rsid w:val="00A16E0C"/>
    <w:rsid w:val="00A173BA"/>
    <w:rsid w:val="00A176B4"/>
    <w:rsid w:val="00A17789"/>
    <w:rsid w:val="00A17828"/>
    <w:rsid w:val="00A20EBA"/>
    <w:rsid w:val="00A2159F"/>
    <w:rsid w:val="00A217E8"/>
    <w:rsid w:val="00A21B45"/>
    <w:rsid w:val="00A21F5F"/>
    <w:rsid w:val="00A221B3"/>
    <w:rsid w:val="00A22348"/>
    <w:rsid w:val="00A224A9"/>
    <w:rsid w:val="00A2368B"/>
    <w:rsid w:val="00A252A7"/>
    <w:rsid w:val="00A252F6"/>
    <w:rsid w:val="00A25D8E"/>
    <w:rsid w:val="00A25E4D"/>
    <w:rsid w:val="00A26189"/>
    <w:rsid w:val="00A26893"/>
    <w:rsid w:val="00A27140"/>
    <w:rsid w:val="00A27265"/>
    <w:rsid w:val="00A277BB"/>
    <w:rsid w:val="00A308A9"/>
    <w:rsid w:val="00A32275"/>
    <w:rsid w:val="00A33BBD"/>
    <w:rsid w:val="00A345F5"/>
    <w:rsid w:val="00A346AC"/>
    <w:rsid w:val="00A34981"/>
    <w:rsid w:val="00A352B3"/>
    <w:rsid w:val="00A3561B"/>
    <w:rsid w:val="00A35FB2"/>
    <w:rsid w:val="00A36226"/>
    <w:rsid w:val="00A36EFC"/>
    <w:rsid w:val="00A3744B"/>
    <w:rsid w:val="00A37789"/>
    <w:rsid w:val="00A37CE4"/>
    <w:rsid w:val="00A37CEA"/>
    <w:rsid w:val="00A37DB4"/>
    <w:rsid w:val="00A401C2"/>
    <w:rsid w:val="00A40760"/>
    <w:rsid w:val="00A41738"/>
    <w:rsid w:val="00A42400"/>
    <w:rsid w:val="00A4251A"/>
    <w:rsid w:val="00A42625"/>
    <w:rsid w:val="00A42C92"/>
    <w:rsid w:val="00A43128"/>
    <w:rsid w:val="00A433EE"/>
    <w:rsid w:val="00A4352E"/>
    <w:rsid w:val="00A44050"/>
    <w:rsid w:val="00A4416D"/>
    <w:rsid w:val="00A44B49"/>
    <w:rsid w:val="00A45774"/>
    <w:rsid w:val="00A45DA7"/>
    <w:rsid w:val="00A46586"/>
    <w:rsid w:val="00A46701"/>
    <w:rsid w:val="00A501BB"/>
    <w:rsid w:val="00A50DE5"/>
    <w:rsid w:val="00A512F5"/>
    <w:rsid w:val="00A5168D"/>
    <w:rsid w:val="00A52CBF"/>
    <w:rsid w:val="00A5311B"/>
    <w:rsid w:val="00A539A0"/>
    <w:rsid w:val="00A54022"/>
    <w:rsid w:val="00A54097"/>
    <w:rsid w:val="00A540A2"/>
    <w:rsid w:val="00A540BB"/>
    <w:rsid w:val="00A5438F"/>
    <w:rsid w:val="00A55472"/>
    <w:rsid w:val="00A55699"/>
    <w:rsid w:val="00A5587A"/>
    <w:rsid w:val="00A55ED9"/>
    <w:rsid w:val="00A56326"/>
    <w:rsid w:val="00A57CC7"/>
    <w:rsid w:val="00A601C0"/>
    <w:rsid w:val="00A61622"/>
    <w:rsid w:val="00A620A1"/>
    <w:rsid w:val="00A627C5"/>
    <w:rsid w:val="00A628CB"/>
    <w:rsid w:val="00A64079"/>
    <w:rsid w:val="00A64E23"/>
    <w:rsid w:val="00A656B4"/>
    <w:rsid w:val="00A65766"/>
    <w:rsid w:val="00A65CAD"/>
    <w:rsid w:val="00A65D61"/>
    <w:rsid w:val="00A67AE6"/>
    <w:rsid w:val="00A67E00"/>
    <w:rsid w:val="00A67E8F"/>
    <w:rsid w:val="00A701B1"/>
    <w:rsid w:val="00A70A1B"/>
    <w:rsid w:val="00A70F47"/>
    <w:rsid w:val="00A711C8"/>
    <w:rsid w:val="00A71B8A"/>
    <w:rsid w:val="00A71D83"/>
    <w:rsid w:val="00A73003"/>
    <w:rsid w:val="00A7401F"/>
    <w:rsid w:val="00A74832"/>
    <w:rsid w:val="00A74E67"/>
    <w:rsid w:val="00A74F40"/>
    <w:rsid w:val="00A75795"/>
    <w:rsid w:val="00A75CD7"/>
    <w:rsid w:val="00A7646D"/>
    <w:rsid w:val="00A76974"/>
    <w:rsid w:val="00A769EC"/>
    <w:rsid w:val="00A76F31"/>
    <w:rsid w:val="00A800F7"/>
    <w:rsid w:val="00A8099C"/>
    <w:rsid w:val="00A81899"/>
    <w:rsid w:val="00A81942"/>
    <w:rsid w:val="00A81A0A"/>
    <w:rsid w:val="00A81D44"/>
    <w:rsid w:val="00A82379"/>
    <w:rsid w:val="00A830A2"/>
    <w:rsid w:val="00A831DE"/>
    <w:rsid w:val="00A83CFE"/>
    <w:rsid w:val="00A84073"/>
    <w:rsid w:val="00A840AC"/>
    <w:rsid w:val="00A84485"/>
    <w:rsid w:val="00A849D7"/>
    <w:rsid w:val="00A8560D"/>
    <w:rsid w:val="00A85748"/>
    <w:rsid w:val="00A85B9E"/>
    <w:rsid w:val="00A863CC"/>
    <w:rsid w:val="00A867A7"/>
    <w:rsid w:val="00A86B55"/>
    <w:rsid w:val="00A87002"/>
    <w:rsid w:val="00A87349"/>
    <w:rsid w:val="00A873B1"/>
    <w:rsid w:val="00A87D4C"/>
    <w:rsid w:val="00A908E4"/>
    <w:rsid w:val="00A90B00"/>
    <w:rsid w:val="00A91094"/>
    <w:rsid w:val="00A911AB"/>
    <w:rsid w:val="00A914CC"/>
    <w:rsid w:val="00A922BC"/>
    <w:rsid w:val="00A92C4A"/>
    <w:rsid w:val="00A92F2A"/>
    <w:rsid w:val="00A938AB"/>
    <w:rsid w:val="00A943DE"/>
    <w:rsid w:val="00A94ADC"/>
    <w:rsid w:val="00A956CC"/>
    <w:rsid w:val="00A96124"/>
    <w:rsid w:val="00A96522"/>
    <w:rsid w:val="00A9662D"/>
    <w:rsid w:val="00A96B09"/>
    <w:rsid w:val="00A970D7"/>
    <w:rsid w:val="00A97C2B"/>
    <w:rsid w:val="00AA0054"/>
    <w:rsid w:val="00AA057A"/>
    <w:rsid w:val="00AA0881"/>
    <w:rsid w:val="00AA0D44"/>
    <w:rsid w:val="00AA1422"/>
    <w:rsid w:val="00AA199A"/>
    <w:rsid w:val="00AA1C69"/>
    <w:rsid w:val="00AA33C5"/>
    <w:rsid w:val="00AA3BDC"/>
    <w:rsid w:val="00AA3F01"/>
    <w:rsid w:val="00AA4471"/>
    <w:rsid w:val="00AA4B3A"/>
    <w:rsid w:val="00AA52AD"/>
    <w:rsid w:val="00AA5645"/>
    <w:rsid w:val="00AA648C"/>
    <w:rsid w:val="00AA6586"/>
    <w:rsid w:val="00AA6611"/>
    <w:rsid w:val="00AA662D"/>
    <w:rsid w:val="00AA6B5A"/>
    <w:rsid w:val="00AA75DF"/>
    <w:rsid w:val="00AB023D"/>
    <w:rsid w:val="00AB034E"/>
    <w:rsid w:val="00AB0A62"/>
    <w:rsid w:val="00AB0AD1"/>
    <w:rsid w:val="00AB193B"/>
    <w:rsid w:val="00AB20F2"/>
    <w:rsid w:val="00AB2E3B"/>
    <w:rsid w:val="00AB5765"/>
    <w:rsid w:val="00AB643F"/>
    <w:rsid w:val="00AB67E9"/>
    <w:rsid w:val="00AB6C7B"/>
    <w:rsid w:val="00AB770D"/>
    <w:rsid w:val="00AB7A8A"/>
    <w:rsid w:val="00AB7D54"/>
    <w:rsid w:val="00AB7EC2"/>
    <w:rsid w:val="00AC043E"/>
    <w:rsid w:val="00AC0A60"/>
    <w:rsid w:val="00AC15D4"/>
    <w:rsid w:val="00AC16CD"/>
    <w:rsid w:val="00AC3304"/>
    <w:rsid w:val="00AC38AB"/>
    <w:rsid w:val="00AC3C04"/>
    <w:rsid w:val="00AC7612"/>
    <w:rsid w:val="00AC7BC7"/>
    <w:rsid w:val="00AC7D33"/>
    <w:rsid w:val="00AD05AB"/>
    <w:rsid w:val="00AD0AB5"/>
    <w:rsid w:val="00AD1582"/>
    <w:rsid w:val="00AD174A"/>
    <w:rsid w:val="00AD3358"/>
    <w:rsid w:val="00AD376B"/>
    <w:rsid w:val="00AD3B8F"/>
    <w:rsid w:val="00AD3C64"/>
    <w:rsid w:val="00AD4697"/>
    <w:rsid w:val="00AD49C9"/>
    <w:rsid w:val="00AD4B88"/>
    <w:rsid w:val="00AD4C10"/>
    <w:rsid w:val="00AD4C1B"/>
    <w:rsid w:val="00AD53B8"/>
    <w:rsid w:val="00AD551E"/>
    <w:rsid w:val="00AD607A"/>
    <w:rsid w:val="00AD6435"/>
    <w:rsid w:val="00AD6AB4"/>
    <w:rsid w:val="00AD7954"/>
    <w:rsid w:val="00AD7BDE"/>
    <w:rsid w:val="00AE07CC"/>
    <w:rsid w:val="00AE0D64"/>
    <w:rsid w:val="00AE1009"/>
    <w:rsid w:val="00AE1108"/>
    <w:rsid w:val="00AE1705"/>
    <w:rsid w:val="00AE19A4"/>
    <w:rsid w:val="00AE1F0C"/>
    <w:rsid w:val="00AE2CE2"/>
    <w:rsid w:val="00AE2D9C"/>
    <w:rsid w:val="00AE326D"/>
    <w:rsid w:val="00AE341F"/>
    <w:rsid w:val="00AE3563"/>
    <w:rsid w:val="00AE3670"/>
    <w:rsid w:val="00AE36F7"/>
    <w:rsid w:val="00AE4525"/>
    <w:rsid w:val="00AE4EA5"/>
    <w:rsid w:val="00AE66CA"/>
    <w:rsid w:val="00AE780E"/>
    <w:rsid w:val="00AE7B71"/>
    <w:rsid w:val="00AF0189"/>
    <w:rsid w:val="00AF0793"/>
    <w:rsid w:val="00AF0AB5"/>
    <w:rsid w:val="00AF0C31"/>
    <w:rsid w:val="00AF1302"/>
    <w:rsid w:val="00AF1743"/>
    <w:rsid w:val="00AF2FDF"/>
    <w:rsid w:val="00AF304A"/>
    <w:rsid w:val="00AF3F44"/>
    <w:rsid w:val="00AF4C8A"/>
    <w:rsid w:val="00AF4D5E"/>
    <w:rsid w:val="00AF5CF8"/>
    <w:rsid w:val="00AF5DE9"/>
    <w:rsid w:val="00AF7B0B"/>
    <w:rsid w:val="00AF7C0D"/>
    <w:rsid w:val="00B0010D"/>
    <w:rsid w:val="00B00719"/>
    <w:rsid w:val="00B00758"/>
    <w:rsid w:val="00B01224"/>
    <w:rsid w:val="00B020DE"/>
    <w:rsid w:val="00B022CE"/>
    <w:rsid w:val="00B02473"/>
    <w:rsid w:val="00B036F9"/>
    <w:rsid w:val="00B04193"/>
    <w:rsid w:val="00B04D3B"/>
    <w:rsid w:val="00B05CCF"/>
    <w:rsid w:val="00B05E59"/>
    <w:rsid w:val="00B068CB"/>
    <w:rsid w:val="00B06E04"/>
    <w:rsid w:val="00B07571"/>
    <w:rsid w:val="00B1067F"/>
    <w:rsid w:val="00B1092D"/>
    <w:rsid w:val="00B10FCE"/>
    <w:rsid w:val="00B11907"/>
    <w:rsid w:val="00B12123"/>
    <w:rsid w:val="00B121EF"/>
    <w:rsid w:val="00B12331"/>
    <w:rsid w:val="00B12357"/>
    <w:rsid w:val="00B13498"/>
    <w:rsid w:val="00B13ED5"/>
    <w:rsid w:val="00B14931"/>
    <w:rsid w:val="00B14F93"/>
    <w:rsid w:val="00B15014"/>
    <w:rsid w:val="00B15155"/>
    <w:rsid w:val="00B15AB5"/>
    <w:rsid w:val="00B15D3B"/>
    <w:rsid w:val="00B167B3"/>
    <w:rsid w:val="00B16A44"/>
    <w:rsid w:val="00B17D31"/>
    <w:rsid w:val="00B20BD0"/>
    <w:rsid w:val="00B21796"/>
    <w:rsid w:val="00B22289"/>
    <w:rsid w:val="00B23157"/>
    <w:rsid w:val="00B231E5"/>
    <w:rsid w:val="00B2373A"/>
    <w:rsid w:val="00B23DBB"/>
    <w:rsid w:val="00B242A7"/>
    <w:rsid w:val="00B24AA0"/>
    <w:rsid w:val="00B24EBA"/>
    <w:rsid w:val="00B2537B"/>
    <w:rsid w:val="00B255DA"/>
    <w:rsid w:val="00B2562B"/>
    <w:rsid w:val="00B25CC3"/>
    <w:rsid w:val="00B25DCA"/>
    <w:rsid w:val="00B266F5"/>
    <w:rsid w:val="00B2672D"/>
    <w:rsid w:val="00B27746"/>
    <w:rsid w:val="00B27EA2"/>
    <w:rsid w:val="00B27EEC"/>
    <w:rsid w:val="00B30867"/>
    <w:rsid w:val="00B30D63"/>
    <w:rsid w:val="00B326F1"/>
    <w:rsid w:val="00B32CF3"/>
    <w:rsid w:val="00B3307C"/>
    <w:rsid w:val="00B330A3"/>
    <w:rsid w:val="00B33140"/>
    <w:rsid w:val="00B332D3"/>
    <w:rsid w:val="00B335B3"/>
    <w:rsid w:val="00B336BA"/>
    <w:rsid w:val="00B336BF"/>
    <w:rsid w:val="00B34861"/>
    <w:rsid w:val="00B3512A"/>
    <w:rsid w:val="00B3585A"/>
    <w:rsid w:val="00B35D67"/>
    <w:rsid w:val="00B37669"/>
    <w:rsid w:val="00B3794E"/>
    <w:rsid w:val="00B37D9F"/>
    <w:rsid w:val="00B4043C"/>
    <w:rsid w:val="00B40664"/>
    <w:rsid w:val="00B408F9"/>
    <w:rsid w:val="00B41217"/>
    <w:rsid w:val="00B4141D"/>
    <w:rsid w:val="00B423FF"/>
    <w:rsid w:val="00B42CF7"/>
    <w:rsid w:val="00B43104"/>
    <w:rsid w:val="00B434AC"/>
    <w:rsid w:val="00B4527C"/>
    <w:rsid w:val="00B46A7C"/>
    <w:rsid w:val="00B46D4E"/>
    <w:rsid w:val="00B475E3"/>
    <w:rsid w:val="00B50059"/>
    <w:rsid w:val="00B50247"/>
    <w:rsid w:val="00B50C7D"/>
    <w:rsid w:val="00B515BF"/>
    <w:rsid w:val="00B51674"/>
    <w:rsid w:val="00B51B78"/>
    <w:rsid w:val="00B52E71"/>
    <w:rsid w:val="00B53B2E"/>
    <w:rsid w:val="00B53C49"/>
    <w:rsid w:val="00B53D1F"/>
    <w:rsid w:val="00B548F3"/>
    <w:rsid w:val="00B549BB"/>
    <w:rsid w:val="00B54CE7"/>
    <w:rsid w:val="00B55262"/>
    <w:rsid w:val="00B55616"/>
    <w:rsid w:val="00B55B14"/>
    <w:rsid w:val="00B55D23"/>
    <w:rsid w:val="00B563EA"/>
    <w:rsid w:val="00B568E3"/>
    <w:rsid w:val="00B57014"/>
    <w:rsid w:val="00B57DC6"/>
    <w:rsid w:val="00B57EE7"/>
    <w:rsid w:val="00B60242"/>
    <w:rsid w:val="00B604C0"/>
    <w:rsid w:val="00B60DBA"/>
    <w:rsid w:val="00B61372"/>
    <w:rsid w:val="00B61637"/>
    <w:rsid w:val="00B617B0"/>
    <w:rsid w:val="00B61F7C"/>
    <w:rsid w:val="00B62039"/>
    <w:rsid w:val="00B62138"/>
    <w:rsid w:val="00B627BE"/>
    <w:rsid w:val="00B62D4E"/>
    <w:rsid w:val="00B63048"/>
    <w:rsid w:val="00B632AB"/>
    <w:rsid w:val="00B63A64"/>
    <w:rsid w:val="00B63CB1"/>
    <w:rsid w:val="00B63CC1"/>
    <w:rsid w:val="00B640F1"/>
    <w:rsid w:val="00B64765"/>
    <w:rsid w:val="00B64DED"/>
    <w:rsid w:val="00B66080"/>
    <w:rsid w:val="00B705CF"/>
    <w:rsid w:val="00B70B62"/>
    <w:rsid w:val="00B70B6B"/>
    <w:rsid w:val="00B70D33"/>
    <w:rsid w:val="00B71AF6"/>
    <w:rsid w:val="00B725BC"/>
    <w:rsid w:val="00B72770"/>
    <w:rsid w:val="00B72B21"/>
    <w:rsid w:val="00B73081"/>
    <w:rsid w:val="00B741E5"/>
    <w:rsid w:val="00B7468B"/>
    <w:rsid w:val="00B75418"/>
    <w:rsid w:val="00B754B7"/>
    <w:rsid w:val="00B759DE"/>
    <w:rsid w:val="00B75E97"/>
    <w:rsid w:val="00B76722"/>
    <w:rsid w:val="00B76952"/>
    <w:rsid w:val="00B76F3A"/>
    <w:rsid w:val="00B7759B"/>
    <w:rsid w:val="00B776F4"/>
    <w:rsid w:val="00B779E1"/>
    <w:rsid w:val="00B77AAE"/>
    <w:rsid w:val="00B801A5"/>
    <w:rsid w:val="00B80E66"/>
    <w:rsid w:val="00B8135D"/>
    <w:rsid w:val="00B81DDF"/>
    <w:rsid w:val="00B829E6"/>
    <w:rsid w:val="00B8514A"/>
    <w:rsid w:val="00B85223"/>
    <w:rsid w:val="00B85406"/>
    <w:rsid w:val="00B8571C"/>
    <w:rsid w:val="00B85D9F"/>
    <w:rsid w:val="00B8633A"/>
    <w:rsid w:val="00B867B1"/>
    <w:rsid w:val="00B869D6"/>
    <w:rsid w:val="00B90E63"/>
    <w:rsid w:val="00B916B2"/>
    <w:rsid w:val="00B91C7F"/>
    <w:rsid w:val="00B91CD3"/>
    <w:rsid w:val="00B9348E"/>
    <w:rsid w:val="00B93622"/>
    <w:rsid w:val="00B9384C"/>
    <w:rsid w:val="00B94F49"/>
    <w:rsid w:val="00B95C47"/>
    <w:rsid w:val="00B96C1B"/>
    <w:rsid w:val="00BA05B1"/>
    <w:rsid w:val="00BA074E"/>
    <w:rsid w:val="00BA1BDC"/>
    <w:rsid w:val="00BA1E49"/>
    <w:rsid w:val="00BA2076"/>
    <w:rsid w:val="00BA28CF"/>
    <w:rsid w:val="00BA363F"/>
    <w:rsid w:val="00BA3D6C"/>
    <w:rsid w:val="00BA4C26"/>
    <w:rsid w:val="00BA53FE"/>
    <w:rsid w:val="00BA5768"/>
    <w:rsid w:val="00BA653A"/>
    <w:rsid w:val="00BA6934"/>
    <w:rsid w:val="00BA6AA4"/>
    <w:rsid w:val="00BA6CD9"/>
    <w:rsid w:val="00BB0C6B"/>
    <w:rsid w:val="00BB12D2"/>
    <w:rsid w:val="00BB1720"/>
    <w:rsid w:val="00BB1FBE"/>
    <w:rsid w:val="00BB202F"/>
    <w:rsid w:val="00BB2851"/>
    <w:rsid w:val="00BB330D"/>
    <w:rsid w:val="00BB3D1D"/>
    <w:rsid w:val="00BB3DF6"/>
    <w:rsid w:val="00BB5C7A"/>
    <w:rsid w:val="00BB6BE3"/>
    <w:rsid w:val="00BB78F3"/>
    <w:rsid w:val="00BB7913"/>
    <w:rsid w:val="00BB7FA2"/>
    <w:rsid w:val="00BC1D8F"/>
    <w:rsid w:val="00BC1E50"/>
    <w:rsid w:val="00BC294C"/>
    <w:rsid w:val="00BC2A01"/>
    <w:rsid w:val="00BC3089"/>
    <w:rsid w:val="00BC37F0"/>
    <w:rsid w:val="00BC39CA"/>
    <w:rsid w:val="00BC3B2E"/>
    <w:rsid w:val="00BC43FF"/>
    <w:rsid w:val="00BC53B8"/>
    <w:rsid w:val="00BC54A9"/>
    <w:rsid w:val="00BC56DE"/>
    <w:rsid w:val="00BC6BD2"/>
    <w:rsid w:val="00BC777F"/>
    <w:rsid w:val="00BC7DD4"/>
    <w:rsid w:val="00BD0306"/>
    <w:rsid w:val="00BD1ED9"/>
    <w:rsid w:val="00BD2B5F"/>
    <w:rsid w:val="00BD2D1B"/>
    <w:rsid w:val="00BD2F44"/>
    <w:rsid w:val="00BD4D0A"/>
    <w:rsid w:val="00BD5242"/>
    <w:rsid w:val="00BD565F"/>
    <w:rsid w:val="00BD72D3"/>
    <w:rsid w:val="00BD7506"/>
    <w:rsid w:val="00BD767C"/>
    <w:rsid w:val="00BD7808"/>
    <w:rsid w:val="00BE047C"/>
    <w:rsid w:val="00BE07C7"/>
    <w:rsid w:val="00BE10A0"/>
    <w:rsid w:val="00BE115B"/>
    <w:rsid w:val="00BE195E"/>
    <w:rsid w:val="00BE21AF"/>
    <w:rsid w:val="00BE25BC"/>
    <w:rsid w:val="00BE27C0"/>
    <w:rsid w:val="00BE27F1"/>
    <w:rsid w:val="00BE308A"/>
    <w:rsid w:val="00BE3353"/>
    <w:rsid w:val="00BE3A5C"/>
    <w:rsid w:val="00BE41A3"/>
    <w:rsid w:val="00BE4582"/>
    <w:rsid w:val="00BE4AF4"/>
    <w:rsid w:val="00BE4B79"/>
    <w:rsid w:val="00BE4DAE"/>
    <w:rsid w:val="00BE50D5"/>
    <w:rsid w:val="00BE5CCD"/>
    <w:rsid w:val="00BE6327"/>
    <w:rsid w:val="00BE6ED0"/>
    <w:rsid w:val="00BE7F59"/>
    <w:rsid w:val="00BF01D2"/>
    <w:rsid w:val="00BF0679"/>
    <w:rsid w:val="00BF1080"/>
    <w:rsid w:val="00BF12EA"/>
    <w:rsid w:val="00BF151B"/>
    <w:rsid w:val="00BF15CE"/>
    <w:rsid w:val="00BF1B95"/>
    <w:rsid w:val="00BF23C4"/>
    <w:rsid w:val="00BF4318"/>
    <w:rsid w:val="00BF5A7E"/>
    <w:rsid w:val="00BF5B40"/>
    <w:rsid w:val="00BF5E48"/>
    <w:rsid w:val="00BF5FA1"/>
    <w:rsid w:val="00BF68BE"/>
    <w:rsid w:val="00BF6903"/>
    <w:rsid w:val="00C002AF"/>
    <w:rsid w:val="00C0045A"/>
    <w:rsid w:val="00C008B3"/>
    <w:rsid w:val="00C00931"/>
    <w:rsid w:val="00C01091"/>
    <w:rsid w:val="00C01759"/>
    <w:rsid w:val="00C01C53"/>
    <w:rsid w:val="00C02033"/>
    <w:rsid w:val="00C02293"/>
    <w:rsid w:val="00C0286F"/>
    <w:rsid w:val="00C02DFD"/>
    <w:rsid w:val="00C0392D"/>
    <w:rsid w:val="00C03B46"/>
    <w:rsid w:val="00C04738"/>
    <w:rsid w:val="00C0484D"/>
    <w:rsid w:val="00C04BA6"/>
    <w:rsid w:val="00C04DBE"/>
    <w:rsid w:val="00C05A36"/>
    <w:rsid w:val="00C1010D"/>
    <w:rsid w:val="00C10270"/>
    <w:rsid w:val="00C10EB0"/>
    <w:rsid w:val="00C117D8"/>
    <w:rsid w:val="00C11D3D"/>
    <w:rsid w:val="00C11F43"/>
    <w:rsid w:val="00C134A6"/>
    <w:rsid w:val="00C13636"/>
    <w:rsid w:val="00C13752"/>
    <w:rsid w:val="00C13A5D"/>
    <w:rsid w:val="00C13CD7"/>
    <w:rsid w:val="00C13D0F"/>
    <w:rsid w:val="00C13F91"/>
    <w:rsid w:val="00C14C19"/>
    <w:rsid w:val="00C14C3B"/>
    <w:rsid w:val="00C14D0E"/>
    <w:rsid w:val="00C151EF"/>
    <w:rsid w:val="00C16102"/>
    <w:rsid w:val="00C16608"/>
    <w:rsid w:val="00C1675B"/>
    <w:rsid w:val="00C1679D"/>
    <w:rsid w:val="00C17489"/>
    <w:rsid w:val="00C17980"/>
    <w:rsid w:val="00C17FCD"/>
    <w:rsid w:val="00C21E79"/>
    <w:rsid w:val="00C22D87"/>
    <w:rsid w:val="00C2337A"/>
    <w:rsid w:val="00C23809"/>
    <w:rsid w:val="00C23EC3"/>
    <w:rsid w:val="00C25BFF"/>
    <w:rsid w:val="00C26ADD"/>
    <w:rsid w:val="00C307E1"/>
    <w:rsid w:val="00C31148"/>
    <w:rsid w:val="00C31865"/>
    <w:rsid w:val="00C31A37"/>
    <w:rsid w:val="00C32744"/>
    <w:rsid w:val="00C329C6"/>
    <w:rsid w:val="00C32FDB"/>
    <w:rsid w:val="00C33F7E"/>
    <w:rsid w:val="00C351D7"/>
    <w:rsid w:val="00C360E5"/>
    <w:rsid w:val="00C3651B"/>
    <w:rsid w:val="00C4055A"/>
    <w:rsid w:val="00C406A3"/>
    <w:rsid w:val="00C40934"/>
    <w:rsid w:val="00C40C83"/>
    <w:rsid w:val="00C412A8"/>
    <w:rsid w:val="00C41372"/>
    <w:rsid w:val="00C413B3"/>
    <w:rsid w:val="00C414C8"/>
    <w:rsid w:val="00C415B0"/>
    <w:rsid w:val="00C424F0"/>
    <w:rsid w:val="00C432A6"/>
    <w:rsid w:val="00C43311"/>
    <w:rsid w:val="00C45E5B"/>
    <w:rsid w:val="00C46897"/>
    <w:rsid w:val="00C474AE"/>
    <w:rsid w:val="00C47559"/>
    <w:rsid w:val="00C47D7C"/>
    <w:rsid w:val="00C501D8"/>
    <w:rsid w:val="00C5048B"/>
    <w:rsid w:val="00C50F94"/>
    <w:rsid w:val="00C5121B"/>
    <w:rsid w:val="00C513CC"/>
    <w:rsid w:val="00C51769"/>
    <w:rsid w:val="00C517AC"/>
    <w:rsid w:val="00C51B45"/>
    <w:rsid w:val="00C53864"/>
    <w:rsid w:val="00C545C4"/>
    <w:rsid w:val="00C54787"/>
    <w:rsid w:val="00C54820"/>
    <w:rsid w:val="00C54829"/>
    <w:rsid w:val="00C54875"/>
    <w:rsid w:val="00C55065"/>
    <w:rsid w:val="00C550B5"/>
    <w:rsid w:val="00C554EC"/>
    <w:rsid w:val="00C5602E"/>
    <w:rsid w:val="00C564D6"/>
    <w:rsid w:val="00C56529"/>
    <w:rsid w:val="00C56A2F"/>
    <w:rsid w:val="00C57386"/>
    <w:rsid w:val="00C575EA"/>
    <w:rsid w:val="00C578BD"/>
    <w:rsid w:val="00C6096E"/>
    <w:rsid w:val="00C6149C"/>
    <w:rsid w:val="00C61A21"/>
    <w:rsid w:val="00C62020"/>
    <w:rsid w:val="00C628D5"/>
    <w:rsid w:val="00C62FD7"/>
    <w:rsid w:val="00C63CF3"/>
    <w:rsid w:val="00C64B4E"/>
    <w:rsid w:val="00C6642E"/>
    <w:rsid w:val="00C66AB6"/>
    <w:rsid w:val="00C672C0"/>
    <w:rsid w:val="00C6773C"/>
    <w:rsid w:val="00C678BC"/>
    <w:rsid w:val="00C67DFF"/>
    <w:rsid w:val="00C703A0"/>
    <w:rsid w:val="00C704D7"/>
    <w:rsid w:val="00C70C96"/>
    <w:rsid w:val="00C70D3D"/>
    <w:rsid w:val="00C7119F"/>
    <w:rsid w:val="00C71C65"/>
    <w:rsid w:val="00C72CFF"/>
    <w:rsid w:val="00C73CEB"/>
    <w:rsid w:val="00C742B1"/>
    <w:rsid w:val="00C743FE"/>
    <w:rsid w:val="00C74A87"/>
    <w:rsid w:val="00C74DC0"/>
    <w:rsid w:val="00C752DF"/>
    <w:rsid w:val="00C7564E"/>
    <w:rsid w:val="00C757CF"/>
    <w:rsid w:val="00C7630A"/>
    <w:rsid w:val="00C76657"/>
    <w:rsid w:val="00C76C2B"/>
    <w:rsid w:val="00C77415"/>
    <w:rsid w:val="00C77C1F"/>
    <w:rsid w:val="00C801FB"/>
    <w:rsid w:val="00C816C9"/>
    <w:rsid w:val="00C82C66"/>
    <w:rsid w:val="00C833B7"/>
    <w:rsid w:val="00C8351D"/>
    <w:rsid w:val="00C84146"/>
    <w:rsid w:val="00C84F2B"/>
    <w:rsid w:val="00C859B3"/>
    <w:rsid w:val="00C86594"/>
    <w:rsid w:val="00C86AE9"/>
    <w:rsid w:val="00C86C99"/>
    <w:rsid w:val="00C86EF5"/>
    <w:rsid w:val="00C87BE6"/>
    <w:rsid w:val="00C90327"/>
    <w:rsid w:val="00C906BA"/>
    <w:rsid w:val="00C909AA"/>
    <w:rsid w:val="00C90D41"/>
    <w:rsid w:val="00C90E1F"/>
    <w:rsid w:val="00C913A8"/>
    <w:rsid w:val="00C91678"/>
    <w:rsid w:val="00C91CB6"/>
    <w:rsid w:val="00C921DD"/>
    <w:rsid w:val="00C92F5C"/>
    <w:rsid w:val="00C9376D"/>
    <w:rsid w:val="00C93AFC"/>
    <w:rsid w:val="00C94BB8"/>
    <w:rsid w:val="00C94CAD"/>
    <w:rsid w:val="00C94FBF"/>
    <w:rsid w:val="00C95405"/>
    <w:rsid w:val="00C95C7E"/>
    <w:rsid w:val="00C95CD9"/>
    <w:rsid w:val="00C964C2"/>
    <w:rsid w:val="00C965DA"/>
    <w:rsid w:val="00C96AD4"/>
    <w:rsid w:val="00C96B5C"/>
    <w:rsid w:val="00C972DC"/>
    <w:rsid w:val="00CA01AD"/>
    <w:rsid w:val="00CA03ED"/>
    <w:rsid w:val="00CA046A"/>
    <w:rsid w:val="00CA0AEB"/>
    <w:rsid w:val="00CA0E9B"/>
    <w:rsid w:val="00CA1B24"/>
    <w:rsid w:val="00CA2090"/>
    <w:rsid w:val="00CA270D"/>
    <w:rsid w:val="00CA2E28"/>
    <w:rsid w:val="00CA388D"/>
    <w:rsid w:val="00CA39B8"/>
    <w:rsid w:val="00CA3D72"/>
    <w:rsid w:val="00CA51BB"/>
    <w:rsid w:val="00CA57F7"/>
    <w:rsid w:val="00CA5A06"/>
    <w:rsid w:val="00CA5F61"/>
    <w:rsid w:val="00CA6187"/>
    <w:rsid w:val="00CA6A6E"/>
    <w:rsid w:val="00CA750B"/>
    <w:rsid w:val="00CA75B5"/>
    <w:rsid w:val="00CB0B75"/>
    <w:rsid w:val="00CB2062"/>
    <w:rsid w:val="00CB2150"/>
    <w:rsid w:val="00CB2366"/>
    <w:rsid w:val="00CB27BC"/>
    <w:rsid w:val="00CB27C3"/>
    <w:rsid w:val="00CB2961"/>
    <w:rsid w:val="00CB383F"/>
    <w:rsid w:val="00CB3AEF"/>
    <w:rsid w:val="00CB3ED7"/>
    <w:rsid w:val="00CB40F0"/>
    <w:rsid w:val="00CB410A"/>
    <w:rsid w:val="00CB465A"/>
    <w:rsid w:val="00CB4EAE"/>
    <w:rsid w:val="00CB5D6C"/>
    <w:rsid w:val="00CB5E43"/>
    <w:rsid w:val="00CB6A22"/>
    <w:rsid w:val="00CB72A5"/>
    <w:rsid w:val="00CB742B"/>
    <w:rsid w:val="00CB78C6"/>
    <w:rsid w:val="00CC081B"/>
    <w:rsid w:val="00CC14E4"/>
    <w:rsid w:val="00CC14E7"/>
    <w:rsid w:val="00CC15B4"/>
    <w:rsid w:val="00CC1C63"/>
    <w:rsid w:val="00CC3234"/>
    <w:rsid w:val="00CC3391"/>
    <w:rsid w:val="00CC382C"/>
    <w:rsid w:val="00CC3B15"/>
    <w:rsid w:val="00CC4197"/>
    <w:rsid w:val="00CC4EDE"/>
    <w:rsid w:val="00CC591D"/>
    <w:rsid w:val="00CC67AB"/>
    <w:rsid w:val="00CD01FC"/>
    <w:rsid w:val="00CD0986"/>
    <w:rsid w:val="00CD0D2B"/>
    <w:rsid w:val="00CD15BB"/>
    <w:rsid w:val="00CD1675"/>
    <w:rsid w:val="00CD16D4"/>
    <w:rsid w:val="00CD2092"/>
    <w:rsid w:val="00CD224A"/>
    <w:rsid w:val="00CD25C1"/>
    <w:rsid w:val="00CD2AF6"/>
    <w:rsid w:val="00CD2D47"/>
    <w:rsid w:val="00CD3445"/>
    <w:rsid w:val="00CD3759"/>
    <w:rsid w:val="00CD376D"/>
    <w:rsid w:val="00CD3B97"/>
    <w:rsid w:val="00CD3BC4"/>
    <w:rsid w:val="00CD506D"/>
    <w:rsid w:val="00CD50D5"/>
    <w:rsid w:val="00CD5514"/>
    <w:rsid w:val="00CD596D"/>
    <w:rsid w:val="00CD5AAE"/>
    <w:rsid w:val="00CD5B18"/>
    <w:rsid w:val="00CD5DE6"/>
    <w:rsid w:val="00CD6F17"/>
    <w:rsid w:val="00CE06AF"/>
    <w:rsid w:val="00CE0A5A"/>
    <w:rsid w:val="00CE0E8E"/>
    <w:rsid w:val="00CE13F3"/>
    <w:rsid w:val="00CE161B"/>
    <w:rsid w:val="00CE2342"/>
    <w:rsid w:val="00CE321E"/>
    <w:rsid w:val="00CE32AF"/>
    <w:rsid w:val="00CE3D24"/>
    <w:rsid w:val="00CE3E78"/>
    <w:rsid w:val="00CE52AB"/>
    <w:rsid w:val="00CE5C66"/>
    <w:rsid w:val="00CE5D1C"/>
    <w:rsid w:val="00CE6E2C"/>
    <w:rsid w:val="00CF07C0"/>
    <w:rsid w:val="00CF0F03"/>
    <w:rsid w:val="00CF28A7"/>
    <w:rsid w:val="00CF2B6B"/>
    <w:rsid w:val="00CF2E6F"/>
    <w:rsid w:val="00CF2EEC"/>
    <w:rsid w:val="00CF3B92"/>
    <w:rsid w:val="00D01FE1"/>
    <w:rsid w:val="00D02806"/>
    <w:rsid w:val="00D02B3D"/>
    <w:rsid w:val="00D02FDE"/>
    <w:rsid w:val="00D03BA7"/>
    <w:rsid w:val="00D03F50"/>
    <w:rsid w:val="00D04092"/>
    <w:rsid w:val="00D04A16"/>
    <w:rsid w:val="00D0555A"/>
    <w:rsid w:val="00D05D4F"/>
    <w:rsid w:val="00D0695E"/>
    <w:rsid w:val="00D06EF3"/>
    <w:rsid w:val="00D10EE7"/>
    <w:rsid w:val="00D112F8"/>
    <w:rsid w:val="00D117DE"/>
    <w:rsid w:val="00D118E9"/>
    <w:rsid w:val="00D1190D"/>
    <w:rsid w:val="00D11F18"/>
    <w:rsid w:val="00D12FC0"/>
    <w:rsid w:val="00D13451"/>
    <w:rsid w:val="00D14774"/>
    <w:rsid w:val="00D15136"/>
    <w:rsid w:val="00D151BD"/>
    <w:rsid w:val="00D1576E"/>
    <w:rsid w:val="00D173D8"/>
    <w:rsid w:val="00D20261"/>
    <w:rsid w:val="00D20731"/>
    <w:rsid w:val="00D20AD1"/>
    <w:rsid w:val="00D224EF"/>
    <w:rsid w:val="00D2349D"/>
    <w:rsid w:val="00D23892"/>
    <w:rsid w:val="00D240AB"/>
    <w:rsid w:val="00D24224"/>
    <w:rsid w:val="00D24C76"/>
    <w:rsid w:val="00D25465"/>
    <w:rsid w:val="00D26CDB"/>
    <w:rsid w:val="00D271FE"/>
    <w:rsid w:val="00D277AE"/>
    <w:rsid w:val="00D3041E"/>
    <w:rsid w:val="00D307FC"/>
    <w:rsid w:val="00D30D56"/>
    <w:rsid w:val="00D30E27"/>
    <w:rsid w:val="00D31043"/>
    <w:rsid w:val="00D310CD"/>
    <w:rsid w:val="00D317EA"/>
    <w:rsid w:val="00D31A5A"/>
    <w:rsid w:val="00D31B1C"/>
    <w:rsid w:val="00D31C8C"/>
    <w:rsid w:val="00D32258"/>
    <w:rsid w:val="00D327E5"/>
    <w:rsid w:val="00D32832"/>
    <w:rsid w:val="00D331A2"/>
    <w:rsid w:val="00D331E6"/>
    <w:rsid w:val="00D333C0"/>
    <w:rsid w:val="00D339A4"/>
    <w:rsid w:val="00D33FAB"/>
    <w:rsid w:val="00D34613"/>
    <w:rsid w:val="00D351FE"/>
    <w:rsid w:val="00D35331"/>
    <w:rsid w:val="00D35C3D"/>
    <w:rsid w:val="00D3631A"/>
    <w:rsid w:val="00D36423"/>
    <w:rsid w:val="00D36516"/>
    <w:rsid w:val="00D36563"/>
    <w:rsid w:val="00D372D5"/>
    <w:rsid w:val="00D4327F"/>
    <w:rsid w:val="00D4360F"/>
    <w:rsid w:val="00D4408B"/>
    <w:rsid w:val="00D442EA"/>
    <w:rsid w:val="00D44399"/>
    <w:rsid w:val="00D44D39"/>
    <w:rsid w:val="00D45B20"/>
    <w:rsid w:val="00D46144"/>
    <w:rsid w:val="00D463E5"/>
    <w:rsid w:val="00D4669D"/>
    <w:rsid w:val="00D479F5"/>
    <w:rsid w:val="00D50441"/>
    <w:rsid w:val="00D508E1"/>
    <w:rsid w:val="00D50A45"/>
    <w:rsid w:val="00D50BAB"/>
    <w:rsid w:val="00D50C72"/>
    <w:rsid w:val="00D50E4E"/>
    <w:rsid w:val="00D50EA4"/>
    <w:rsid w:val="00D517CC"/>
    <w:rsid w:val="00D51873"/>
    <w:rsid w:val="00D51B05"/>
    <w:rsid w:val="00D51B49"/>
    <w:rsid w:val="00D527E8"/>
    <w:rsid w:val="00D52D87"/>
    <w:rsid w:val="00D53DB5"/>
    <w:rsid w:val="00D5450F"/>
    <w:rsid w:val="00D5520B"/>
    <w:rsid w:val="00D559A9"/>
    <w:rsid w:val="00D56AEA"/>
    <w:rsid w:val="00D56CAB"/>
    <w:rsid w:val="00D57236"/>
    <w:rsid w:val="00D575FA"/>
    <w:rsid w:val="00D57AAA"/>
    <w:rsid w:val="00D57D32"/>
    <w:rsid w:val="00D6007D"/>
    <w:rsid w:val="00D60810"/>
    <w:rsid w:val="00D6195C"/>
    <w:rsid w:val="00D61CAF"/>
    <w:rsid w:val="00D62321"/>
    <w:rsid w:val="00D6276E"/>
    <w:rsid w:val="00D6366D"/>
    <w:rsid w:val="00D63E52"/>
    <w:rsid w:val="00D6435E"/>
    <w:rsid w:val="00D64520"/>
    <w:rsid w:val="00D64615"/>
    <w:rsid w:val="00D64EC3"/>
    <w:rsid w:val="00D64F3C"/>
    <w:rsid w:val="00D652A3"/>
    <w:rsid w:val="00D66843"/>
    <w:rsid w:val="00D66E46"/>
    <w:rsid w:val="00D67501"/>
    <w:rsid w:val="00D71132"/>
    <w:rsid w:val="00D719F0"/>
    <w:rsid w:val="00D71D66"/>
    <w:rsid w:val="00D72538"/>
    <w:rsid w:val="00D72CCF"/>
    <w:rsid w:val="00D72F1C"/>
    <w:rsid w:val="00D73B77"/>
    <w:rsid w:val="00D73CA3"/>
    <w:rsid w:val="00D73DFE"/>
    <w:rsid w:val="00D74261"/>
    <w:rsid w:val="00D74A32"/>
    <w:rsid w:val="00D753CD"/>
    <w:rsid w:val="00D757B3"/>
    <w:rsid w:val="00D76F54"/>
    <w:rsid w:val="00D776F4"/>
    <w:rsid w:val="00D77BB3"/>
    <w:rsid w:val="00D8021F"/>
    <w:rsid w:val="00D80A36"/>
    <w:rsid w:val="00D80F74"/>
    <w:rsid w:val="00D815D3"/>
    <w:rsid w:val="00D833E8"/>
    <w:rsid w:val="00D834AE"/>
    <w:rsid w:val="00D83E5A"/>
    <w:rsid w:val="00D844DC"/>
    <w:rsid w:val="00D845AE"/>
    <w:rsid w:val="00D848B3"/>
    <w:rsid w:val="00D84FB3"/>
    <w:rsid w:val="00D8555A"/>
    <w:rsid w:val="00D85B86"/>
    <w:rsid w:val="00D85E39"/>
    <w:rsid w:val="00D861C7"/>
    <w:rsid w:val="00D9129E"/>
    <w:rsid w:val="00D9154D"/>
    <w:rsid w:val="00D926A2"/>
    <w:rsid w:val="00D9393C"/>
    <w:rsid w:val="00D939F6"/>
    <w:rsid w:val="00D940A3"/>
    <w:rsid w:val="00D946B2"/>
    <w:rsid w:val="00D94C9A"/>
    <w:rsid w:val="00D94CB8"/>
    <w:rsid w:val="00D95450"/>
    <w:rsid w:val="00D954AB"/>
    <w:rsid w:val="00D95ADE"/>
    <w:rsid w:val="00D95E89"/>
    <w:rsid w:val="00D968D0"/>
    <w:rsid w:val="00D968D8"/>
    <w:rsid w:val="00D96AC0"/>
    <w:rsid w:val="00D9704A"/>
    <w:rsid w:val="00D979AB"/>
    <w:rsid w:val="00DA0C77"/>
    <w:rsid w:val="00DA0E08"/>
    <w:rsid w:val="00DA1A75"/>
    <w:rsid w:val="00DA287F"/>
    <w:rsid w:val="00DA3485"/>
    <w:rsid w:val="00DA3F83"/>
    <w:rsid w:val="00DA44A0"/>
    <w:rsid w:val="00DA4741"/>
    <w:rsid w:val="00DA4909"/>
    <w:rsid w:val="00DA4A57"/>
    <w:rsid w:val="00DA57EC"/>
    <w:rsid w:val="00DA59D7"/>
    <w:rsid w:val="00DA756E"/>
    <w:rsid w:val="00DA78ED"/>
    <w:rsid w:val="00DB052E"/>
    <w:rsid w:val="00DB1081"/>
    <w:rsid w:val="00DB22D3"/>
    <w:rsid w:val="00DB26F0"/>
    <w:rsid w:val="00DB37E7"/>
    <w:rsid w:val="00DB4948"/>
    <w:rsid w:val="00DB4B43"/>
    <w:rsid w:val="00DB5636"/>
    <w:rsid w:val="00DB5F62"/>
    <w:rsid w:val="00DB6557"/>
    <w:rsid w:val="00DC07BA"/>
    <w:rsid w:val="00DC1AA7"/>
    <w:rsid w:val="00DC35CA"/>
    <w:rsid w:val="00DC4D13"/>
    <w:rsid w:val="00DC55C1"/>
    <w:rsid w:val="00DC5AAA"/>
    <w:rsid w:val="00DC7B68"/>
    <w:rsid w:val="00DD0064"/>
    <w:rsid w:val="00DD00B0"/>
    <w:rsid w:val="00DD04FF"/>
    <w:rsid w:val="00DD09C5"/>
    <w:rsid w:val="00DD153B"/>
    <w:rsid w:val="00DD1892"/>
    <w:rsid w:val="00DD193C"/>
    <w:rsid w:val="00DD2ECC"/>
    <w:rsid w:val="00DD31FE"/>
    <w:rsid w:val="00DD35A5"/>
    <w:rsid w:val="00DD3DBC"/>
    <w:rsid w:val="00DD4403"/>
    <w:rsid w:val="00DD4CA2"/>
    <w:rsid w:val="00DD671B"/>
    <w:rsid w:val="00DD71BD"/>
    <w:rsid w:val="00DD7283"/>
    <w:rsid w:val="00DD7801"/>
    <w:rsid w:val="00DE00E3"/>
    <w:rsid w:val="00DE12C0"/>
    <w:rsid w:val="00DE15B8"/>
    <w:rsid w:val="00DE18A0"/>
    <w:rsid w:val="00DE353E"/>
    <w:rsid w:val="00DE4379"/>
    <w:rsid w:val="00DE44AA"/>
    <w:rsid w:val="00DE4786"/>
    <w:rsid w:val="00DE4EF8"/>
    <w:rsid w:val="00DE4EFB"/>
    <w:rsid w:val="00DE5715"/>
    <w:rsid w:val="00DE5B03"/>
    <w:rsid w:val="00DE6598"/>
    <w:rsid w:val="00DE7094"/>
    <w:rsid w:val="00DE7E4B"/>
    <w:rsid w:val="00DF00A2"/>
    <w:rsid w:val="00DF00F8"/>
    <w:rsid w:val="00DF1C6E"/>
    <w:rsid w:val="00DF2599"/>
    <w:rsid w:val="00DF268E"/>
    <w:rsid w:val="00DF2D75"/>
    <w:rsid w:val="00DF33E0"/>
    <w:rsid w:val="00DF36A7"/>
    <w:rsid w:val="00DF39E3"/>
    <w:rsid w:val="00DF3C47"/>
    <w:rsid w:val="00DF3FCB"/>
    <w:rsid w:val="00DF4754"/>
    <w:rsid w:val="00DF4C24"/>
    <w:rsid w:val="00DF526D"/>
    <w:rsid w:val="00DF55A4"/>
    <w:rsid w:val="00DF5DD6"/>
    <w:rsid w:val="00DF61B1"/>
    <w:rsid w:val="00DF6ACD"/>
    <w:rsid w:val="00DF6BDA"/>
    <w:rsid w:val="00DF7E90"/>
    <w:rsid w:val="00E0076A"/>
    <w:rsid w:val="00E00B1B"/>
    <w:rsid w:val="00E0125F"/>
    <w:rsid w:val="00E01F69"/>
    <w:rsid w:val="00E030B9"/>
    <w:rsid w:val="00E040AD"/>
    <w:rsid w:val="00E06856"/>
    <w:rsid w:val="00E06FB5"/>
    <w:rsid w:val="00E07065"/>
    <w:rsid w:val="00E078FB"/>
    <w:rsid w:val="00E100ED"/>
    <w:rsid w:val="00E1039D"/>
    <w:rsid w:val="00E111FC"/>
    <w:rsid w:val="00E11B14"/>
    <w:rsid w:val="00E12526"/>
    <w:rsid w:val="00E12598"/>
    <w:rsid w:val="00E135F8"/>
    <w:rsid w:val="00E13634"/>
    <w:rsid w:val="00E13C1D"/>
    <w:rsid w:val="00E146D1"/>
    <w:rsid w:val="00E14DCA"/>
    <w:rsid w:val="00E15340"/>
    <w:rsid w:val="00E1552D"/>
    <w:rsid w:val="00E159BD"/>
    <w:rsid w:val="00E15BC7"/>
    <w:rsid w:val="00E16099"/>
    <w:rsid w:val="00E1697C"/>
    <w:rsid w:val="00E16F91"/>
    <w:rsid w:val="00E17818"/>
    <w:rsid w:val="00E17DB0"/>
    <w:rsid w:val="00E2034A"/>
    <w:rsid w:val="00E20810"/>
    <w:rsid w:val="00E211F5"/>
    <w:rsid w:val="00E216DD"/>
    <w:rsid w:val="00E2170E"/>
    <w:rsid w:val="00E226E7"/>
    <w:rsid w:val="00E23192"/>
    <w:rsid w:val="00E244C0"/>
    <w:rsid w:val="00E249C8"/>
    <w:rsid w:val="00E24E2A"/>
    <w:rsid w:val="00E2551A"/>
    <w:rsid w:val="00E25559"/>
    <w:rsid w:val="00E25F0F"/>
    <w:rsid w:val="00E262DF"/>
    <w:rsid w:val="00E262FB"/>
    <w:rsid w:val="00E26E58"/>
    <w:rsid w:val="00E300A6"/>
    <w:rsid w:val="00E30736"/>
    <w:rsid w:val="00E30794"/>
    <w:rsid w:val="00E30B1D"/>
    <w:rsid w:val="00E31348"/>
    <w:rsid w:val="00E31381"/>
    <w:rsid w:val="00E31AB7"/>
    <w:rsid w:val="00E320A3"/>
    <w:rsid w:val="00E320F1"/>
    <w:rsid w:val="00E32B2C"/>
    <w:rsid w:val="00E32B9F"/>
    <w:rsid w:val="00E337EC"/>
    <w:rsid w:val="00E33ECF"/>
    <w:rsid w:val="00E35136"/>
    <w:rsid w:val="00E35147"/>
    <w:rsid w:val="00E3532F"/>
    <w:rsid w:val="00E35ABA"/>
    <w:rsid w:val="00E3610E"/>
    <w:rsid w:val="00E362C9"/>
    <w:rsid w:val="00E36818"/>
    <w:rsid w:val="00E372F0"/>
    <w:rsid w:val="00E37913"/>
    <w:rsid w:val="00E37A76"/>
    <w:rsid w:val="00E37F0B"/>
    <w:rsid w:val="00E408DC"/>
    <w:rsid w:val="00E4185F"/>
    <w:rsid w:val="00E41EB5"/>
    <w:rsid w:val="00E42350"/>
    <w:rsid w:val="00E439F2"/>
    <w:rsid w:val="00E43ABF"/>
    <w:rsid w:val="00E43AEF"/>
    <w:rsid w:val="00E442D1"/>
    <w:rsid w:val="00E45F94"/>
    <w:rsid w:val="00E466B3"/>
    <w:rsid w:val="00E46912"/>
    <w:rsid w:val="00E47285"/>
    <w:rsid w:val="00E4770F"/>
    <w:rsid w:val="00E478B0"/>
    <w:rsid w:val="00E47FEE"/>
    <w:rsid w:val="00E50050"/>
    <w:rsid w:val="00E50102"/>
    <w:rsid w:val="00E50AC2"/>
    <w:rsid w:val="00E5131D"/>
    <w:rsid w:val="00E53D3D"/>
    <w:rsid w:val="00E54D83"/>
    <w:rsid w:val="00E550EB"/>
    <w:rsid w:val="00E55721"/>
    <w:rsid w:val="00E55E1D"/>
    <w:rsid w:val="00E5605B"/>
    <w:rsid w:val="00E57161"/>
    <w:rsid w:val="00E573F0"/>
    <w:rsid w:val="00E5743C"/>
    <w:rsid w:val="00E6018B"/>
    <w:rsid w:val="00E60190"/>
    <w:rsid w:val="00E6026E"/>
    <w:rsid w:val="00E6096D"/>
    <w:rsid w:val="00E60FAB"/>
    <w:rsid w:val="00E61040"/>
    <w:rsid w:val="00E61448"/>
    <w:rsid w:val="00E615E0"/>
    <w:rsid w:val="00E61A37"/>
    <w:rsid w:val="00E61AE8"/>
    <w:rsid w:val="00E61C30"/>
    <w:rsid w:val="00E61D73"/>
    <w:rsid w:val="00E62755"/>
    <w:rsid w:val="00E62D31"/>
    <w:rsid w:val="00E631D4"/>
    <w:rsid w:val="00E63FCC"/>
    <w:rsid w:val="00E64849"/>
    <w:rsid w:val="00E64CA0"/>
    <w:rsid w:val="00E659B0"/>
    <w:rsid w:val="00E659FB"/>
    <w:rsid w:val="00E65C64"/>
    <w:rsid w:val="00E65D4A"/>
    <w:rsid w:val="00E666A2"/>
    <w:rsid w:val="00E66967"/>
    <w:rsid w:val="00E66F90"/>
    <w:rsid w:val="00E670B0"/>
    <w:rsid w:val="00E7053D"/>
    <w:rsid w:val="00E7072B"/>
    <w:rsid w:val="00E70B81"/>
    <w:rsid w:val="00E7165E"/>
    <w:rsid w:val="00E71FB4"/>
    <w:rsid w:val="00E720DE"/>
    <w:rsid w:val="00E72B19"/>
    <w:rsid w:val="00E73C3E"/>
    <w:rsid w:val="00E74BB9"/>
    <w:rsid w:val="00E7505D"/>
    <w:rsid w:val="00E75370"/>
    <w:rsid w:val="00E75716"/>
    <w:rsid w:val="00E75753"/>
    <w:rsid w:val="00E77297"/>
    <w:rsid w:val="00E7740D"/>
    <w:rsid w:val="00E808EE"/>
    <w:rsid w:val="00E81B43"/>
    <w:rsid w:val="00E82055"/>
    <w:rsid w:val="00E8310D"/>
    <w:rsid w:val="00E83300"/>
    <w:rsid w:val="00E8385A"/>
    <w:rsid w:val="00E83A4A"/>
    <w:rsid w:val="00E84B7B"/>
    <w:rsid w:val="00E8506A"/>
    <w:rsid w:val="00E854B6"/>
    <w:rsid w:val="00E85521"/>
    <w:rsid w:val="00E859DA"/>
    <w:rsid w:val="00E85AA4"/>
    <w:rsid w:val="00E86206"/>
    <w:rsid w:val="00E865BD"/>
    <w:rsid w:val="00E868ED"/>
    <w:rsid w:val="00E870C9"/>
    <w:rsid w:val="00E872FF"/>
    <w:rsid w:val="00E87819"/>
    <w:rsid w:val="00E87A89"/>
    <w:rsid w:val="00E87CDE"/>
    <w:rsid w:val="00E87D0B"/>
    <w:rsid w:val="00E87D93"/>
    <w:rsid w:val="00E90916"/>
    <w:rsid w:val="00E90C89"/>
    <w:rsid w:val="00E914F0"/>
    <w:rsid w:val="00E91CE0"/>
    <w:rsid w:val="00E91E97"/>
    <w:rsid w:val="00E92511"/>
    <w:rsid w:val="00E934E1"/>
    <w:rsid w:val="00E943F3"/>
    <w:rsid w:val="00E9497F"/>
    <w:rsid w:val="00E94B81"/>
    <w:rsid w:val="00E94D3F"/>
    <w:rsid w:val="00E95053"/>
    <w:rsid w:val="00E954A3"/>
    <w:rsid w:val="00E954D5"/>
    <w:rsid w:val="00E965CB"/>
    <w:rsid w:val="00E9774E"/>
    <w:rsid w:val="00E979B7"/>
    <w:rsid w:val="00E97ACB"/>
    <w:rsid w:val="00EA0978"/>
    <w:rsid w:val="00EA0C30"/>
    <w:rsid w:val="00EA1959"/>
    <w:rsid w:val="00EA1984"/>
    <w:rsid w:val="00EA1A2A"/>
    <w:rsid w:val="00EA1A2E"/>
    <w:rsid w:val="00EA1B9A"/>
    <w:rsid w:val="00EA1EC2"/>
    <w:rsid w:val="00EA339C"/>
    <w:rsid w:val="00EA33E0"/>
    <w:rsid w:val="00EA343F"/>
    <w:rsid w:val="00EA394E"/>
    <w:rsid w:val="00EA4039"/>
    <w:rsid w:val="00EA4951"/>
    <w:rsid w:val="00EA4C25"/>
    <w:rsid w:val="00EA51E9"/>
    <w:rsid w:val="00EA5255"/>
    <w:rsid w:val="00EA5AAF"/>
    <w:rsid w:val="00EA62C7"/>
    <w:rsid w:val="00EA69C5"/>
    <w:rsid w:val="00EA6CE0"/>
    <w:rsid w:val="00EA73A2"/>
    <w:rsid w:val="00EB1466"/>
    <w:rsid w:val="00EB15F2"/>
    <w:rsid w:val="00EB195F"/>
    <w:rsid w:val="00EB22B9"/>
    <w:rsid w:val="00EB29CD"/>
    <w:rsid w:val="00EB2DC5"/>
    <w:rsid w:val="00EB2F58"/>
    <w:rsid w:val="00EB3138"/>
    <w:rsid w:val="00EB3440"/>
    <w:rsid w:val="00EB38E2"/>
    <w:rsid w:val="00EB4BE2"/>
    <w:rsid w:val="00EB552A"/>
    <w:rsid w:val="00EB5DDE"/>
    <w:rsid w:val="00EB61F0"/>
    <w:rsid w:val="00EB65D4"/>
    <w:rsid w:val="00EB72FE"/>
    <w:rsid w:val="00EB76BD"/>
    <w:rsid w:val="00EC0087"/>
    <w:rsid w:val="00EC0269"/>
    <w:rsid w:val="00EC0465"/>
    <w:rsid w:val="00EC06FA"/>
    <w:rsid w:val="00EC0778"/>
    <w:rsid w:val="00EC081F"/>
    <w:rsid w:val="00EC08DC"/>
    <w:rsid w:val="00EC0B0A"/>
    <w:rsid w:val="00EC0D37"/>
    <w:rsid w:val="00EC0D9B"/>
    <w:rsid w:val="00EC146E"/>
    <w:rsid w:val="00EC2734"/>
    <w:rsid w:val="00EC2752"/>
    <w:rsid w:val="00EC412E"/>
    <w:rsid w:val="00EC455D"/>
    <w:rsid w:val="00EC4662"/>
    <w:rsid w:val="00EC52F6"/>
    <w:rsid w:val="00EC5F71"/>
    <w:rsid w:val="00EC67B6"/>
    <w:rsid w:val="00EC6E26"/>
    <w:rsid w:val="00EC7BE4"/>
    <w:rsid w:val="00ED08D3"/>
    <w:rsid w:val="00ED0929"/>
    <w:rsid w:val="00ED0DDC"/>
    <w:rsid w:val="00ED10E5"/>
    <w:rsid w:val="00ED11EA"/>
    <w:rsid w:val="00ED1643"/>
    <w:rsid w:val="00ED19FE"/>
    <w:rsid w:val="00ED2760"/>
    <w:rsid w:val="00ED2A12"/>
    <w:rsid w:val="00ED2F5B"/>
    <w:rsid w:val="00ED3305"/>
    <w:rsid w:val="00ED338B"/>
    <w:rsid w:val="00ED367E"/>
    <w:rsid w:val="00ED416F"/>
    <w:rsid w:val="00ED422F"/>
    <w:rsid w:val="00ED55EB"/>
    <w:rsid w:val="00ED57E5"/>
    <w:rsid w:val="00ED69F6"/>
    <w:rsid w:val="00ED6B1A"/>
    <w:rsid w:val="00ED6DEC"/>
    <w:rsid w:val="00ED7A6D"/>
    <w:rsid w:val="00ED7A93"/>
    <w:rsid w:val="00EE0E9B"/>
    <w:rsid w:val="00EE12F2"/>
    <w:rsid w:val="00EE17E0"/>
    <w:rsid w:val="00EE229F"/>
    <w:rsid w:val="00EE262C"/>
    <w:rsid w:val="00EE279F"/>
    <w:rsid w:val="00EE2F95"/>
    <w:rsid w:val="00EE410A"/>
    <w:rsid w:val="00EE4D39"/>
    <w:rsid w:val="00EE4FE6"/>
    <w:rsid w:val="00EE4FF1"/>
    <w:rsid w:val="00EE5FCF"/>
    <w:rsid w:val="00EE6B6A"/>
    <w:rsid w:val="00EE6E1A"/>
    <w:rsid w:val="00EE6F20"/>
    <w:rsid w:val="00EE712C"/>
    <w:rsid w:val="00EE7AC4"/>
    <w:rsid w:val="00EF0549"/>
    <w:rsid w:val="00EF0ABC"/>
    <w:rsid w:val="00EF18B4"/>
    <w:rsid w:val="00EF1C71"/>
    <w:rsid w:val="00EF2104"/>
    <w:rsid w:val="00EF22A6"/>
    <w:rsid w:val="00EF2526"/>
    <w:rsid w:val="00EF258D"/>
    <w:rsid w:val="00EF2B54"/>
    <w:rsid w:val="00EF3C5A"/>
    <w:rsid w:val="00EF3E01"/>
    <w:rsid w:val="00EF4022"/>
    <w:rsid w:val="00EF4419"/>
    <w:rsid w:val="00EF45B2"/>
    <w:rsid w:val="00EF5392"/>
    <w:rsid w:val="00EF58B8"/>
    <w:rsid w:val="00EF716C"/>
    <w:rsid w:val="00EF72C9"/>
    <w:rsid w:val="00EF7E18"/>
    <w:rsid w:val="00F00571"/>
    <w:rsid w:val="00F01388"/>
    <w:rsid w:val="00F0191F"/>
    <w:rsid w:val="00F01D21"/>
    <w:rsid w:val="00F01F2C"/>
    <w:rsid w:val="00F02373"/>
    <w:rsid w:val="00F02457"/>
    <w:rsid w:val="00F02733"/>
    <w:rsid w:val="00F02E62"/>
    <w:rsid w:val="00F030BC"/>
    <w:rsid w:val="00F0329B"/>
    <w:rsid w:val="00F035A8"/>
    <w:rsid w:val="00F043DE"/>
    <w:rsid w:val="00F04E90"/>
    <w:rsid w:val="00F05663"/>
    <w:rsid w:val="00F0613B"/>
    <w:rsid w:val="00F06713"/>
    <w:rsid w:val="00F06943"/>
    <w:rsid w:val="00F0771C"/>
    <w:rsid w:val="00F1003D"/>
    <w:rsid w:val="00F101EB"/>
    <w:rsid w:val="00F1045E"/>
    <w:rsid w:val="00F105AC"/>
    <w:rsid w:val="00F106E0"/>
    <w:rsid w:val="00F121F1"/>
    <w:rsid w:val="00F12442"/>
    <w:rsid w:val="00F12D9D"/>
    <w:rsid w:val="00F1311F"/>
    <w:rsid w:val="00F13144"/>
    <w:rsid w:val="00F13205"/>
    <w:rsid w:val="00F13BF8"/>
    <w:rsid w:val="00F1573A"/>
    <w:rsid w:val="00F15895"/>
    <w:rsid w:val="00F163C7"/>
    <w:rsid w:val="00F164F8"/>
    <w:rsid w:val="00F16F59"/>
    <w:rsid w:val="00F171C1"/>
    <w:rsid w:val="00F178A1"/>
    <w:rsid w:val="00F204F8"/>
    <w:rsid w:val="00F20EA9"/>
    <w:rsid w:val="00F2160D"/>
    <w:rsid w:val="00F22281"/>
    <w:rsid w:val="00F22BEA"/>
    <w:rsid w:val="00F23C49"/>
    <w:rsid w:val="00F23EFF"/>
    <w:rsid w:val="00F244A3"/>
    <w:rsid w:val="00F249B8"/>
    <w:rsid w:val="00F25583"/>
    <w:rsid w:val="00F27A54"/>
    <w:rsid w:val="00F27AB3"/>
    <w:rsid w:val="00F27E1B"/>
    <w:rsid w:val="00F3029C"/>
    <w:rsid w:val="00F303F8"/>
    <w:rsid w:val="00F30A95"/>
    <w:rsid w:val="00F30C51"/>
    <w:rsid w:val="00F31716"/>
    <w:rsid w:val="00F32105"/>
    <w:rsid w:val="00F32C81"/>
    <w:rsid w:val="00F34BF3"/>
    <w:rsid w:val="00F35331"/>
    <w:rsid w:val="00F364C4"/>
    <w:rsid w:val="00F3692A"/>
    <w:rsid w:val="00F36941"/>
    <w:rsid w:val="00F37A53"/>
    <w:rsid w:val="00F40522"/>
    <w:rsid w:val="00F41160"/>
    <w:rsid w:val="00F4187F"/>
    <w:rsid w:val="00F41D51"/>
    <w:rsid w:val="00F4204A"/>
    <w:rsid w:val="00F4225F"/>
    <w:rsid w:val="00F42C75"/>
    <w:rsid w:val="00F431D4"/>
    <w:rsid w:val="00F43489"/>
    <w:rsid w:val="00F44004"/>
    <w:rsid w:val="00F44D18"/>
    <w:rsid w:val="00F44D25"/>
    <w:rsid w:val="00F45319"/>
    <w:rsid w:val="00F45974"/>
    <w:rsid w:val="00F46DE6"/>
    <w:rsid w:val="00F46EFA"/>
    <w:rsid w:val="00F507CC"/>
    <w:rsid w:val="00F510D8"/>
    <w:rsid w:val="00F513F3"/>
    <w:rsid w:val="00F516C5"/>
    <w:rsid w:val="00F52AE8"/>
    <w:rsid w:val="00F52D09"/>
    <w:rsid w:val="00F52DC0"/>
    <w:rsid w:val="00F53862"/>
    <w:rsid w:val="00F542F2"/>
    <w:rsid w:val="00F55BAC"/>
    <w:rsid w:val="00F55C27"/>
    <w:rsid w:val="00F5725C"/>
    <w:rsid w:val="00F57ACA"/>
    <w:rsid w:val="00F60690"/>
    <w:rsid w:val="00F60848"/>
    <w:rsid w:val="00F60AA3"/>
    <w:rsid w:val="00F635AC"/>
    <w:rsid w:val="00F6530F"/>
    <w:rsid w:val="00F655BF"/>
    <w:rsid w:val="00F65CF8"/>
    <w:rsid w:val="00F666F2"/>
    <w:rsid w:val="00F6712D"/>
    <w:rsid w:val="00F673CA"/>
    <w:rsid w:val="00F677F6"/>
    <w:rsid w:val="00F7139B"/>
    <w:rsid w:val="00F71B8A"/>
    <w:rsid w:val="00F72D77"/>
    <w:rsid w:val="00F73862"/>
    <w:rsid w:val="00F73EF1"/>
    <w:rsid w:val="00F74992"/>
    <w:rsid w:val="00F74D5D"/>
    <w:rsid w:val="00F74EED"/>
    <w:rsid w:val="00F75D50"/>
    <w:rsid w:val="00F7614C"/>
    <w:rsid w:val="00F762EA"/>
    <w:rsid w:val="00F77842"/>
    <w:rsid w:val="00F778DD"/>
    <w:rsid w:val="00F77A28"/>
    <w:rsid w:val="00F77B7E"/>
    <w:rsid w:val="00F80C50"/>
    <w:rsid w:val="00F8121E"/>
    <w:rsid w:val="00F81BF7"/>
    <w:rsid w:val="00F81E79"/>
    <w:rsid w:val="00F81F22"/>
    <w:rsid w:val="00F82FF3"/>
    <w:rsid w:val="00F84CED"/>
    <w:rsid w:val="00F8584F"/>
    <w:rsid w:val="00F85AFC"/>
    <w:rsid w:val="00F85F0C"/>
    <w:rsid w:val="00F860C5"/>
    <w:rsid w:val="00F86FFB"/>
    <w:rsid w:val="00F872E7"/>
    <w:rsid w:val="00F87A43"/>
    <w:rsid w:val="00F87D40"/>
    <w:rsid w:val="00F908EB"/>
    <w:rsid w:val="00F90B70"/>
    <w:rsid w:val="00F90E95"/>
    <w:rsid w:val="00F91B61"/>
    <w:rsid w:val="00F91F66"/>
    <w:rsid w:val="00F92BF4"/>
    <w:rsid w:val="00F92E8A"/>
    <w:rsid w:val="00F92F63"/>
    <w:rsid w:val="00F93B24"/>
    <w:rsid w:val="00F954A3"/>
    <w:rsid w:val="00F95A59"/>
    <w:rsid w:val="00F9612F"/>
    <w:rsid w:val="00F97C2C"/>
    <w:rsid w:val="00F97FAE"/>
    <w:rsid w:val="00FA0438"/>
    <w:rsid w:val="00FA1528"/>
    <w:rsid w:val="00FA17D0"/>
    <w:rsid w:val="00FA1C4B"/>
    <w:rsid w:val="00FA1F49"/>
    <w:rsid w:val="00FA228C"/>
    <w:rsid w:val="00FA2942"/>
    <w:rsid w:val="00FA2CCC"/>
    <w:rsid w:val="00FA37D3"/>
    <w:rsid w:val="00FA51B5"/>
    <w:rsid w:val="00FA53C4"/>
    <w:rsid w:val="00FA56DE"/>
    <w:rsid w:val="00FA57B3"/>
    <w:rsid w:val="00FA5C4B"/>
    <w:rsid w:val="00FA6C3C"/>
    <w:rsid w:val="00FA6C85"/>
    <w:rsid w:val="00FA6E7D"/>
    <w:rsid w:val="00FA6F01"/>
    <w:rsid w:val="00FA7095"/>
    <w:rsid w:val="00FB055C"/>
    <w:rsid w:val="00FB0682"/>
    <w:rsid w:val="00FB06CE"/>
    <w:rsid w:val="00FB0824"/>
    <w:rsid w:val="00FB089C"/>
    <w:rsid w:val="00FB0F17"/>
    <w:rsid w:val="00FB0F4F"/>
    <w:rsid w:val="00FB127A"/>
    <w:rsid w:val="00FB160A"/>
    <w:rsid w:val="00FB1A70"/>
    <w:rsid w:val="00FB1AA6"/>
    <w:rsid w:val="00FB2403"/>
    <w:rsid w:val="00FB26E4"/>
    <w:rsid w:val="00FB2B22"/>
    <w:rsid w:val="00FB4158"/>
    <w:rsid w:val="00FB4564"/>
    <w:rsid w:val="00FB4993"/>
    <w:rsid w:val="00FB5070"/>
    <w:rsid w:val="00FB53C4"/>
    <w:rsid w:val="00FB6063"/>
    <w:rsid w:val="00FB6096"/>
    <w:rsid w:val="00FB65E0"/>
    <w:rsid w:val="00FB6607"/>
    <w:rsid w:val="00FB6BEC"/>
    <w:rsid w:val="00FB6D39"/>
    <w:rsid w:val="00FB7C9B"/>
    <w:rsid w:val="00FC0424"/>
    <w:rsid w:val="00FC045E"/>
    <w:rsid w:val="00FC0EA2"/>
    <w:rsid w:val="00FC0F88"/>
    <w:rsid w:val="00FC159B"/>
    <w:rsid w:val="00FC1D0E"/>
    <w:rsid w:val="00FC2362"/>
    <w:rsid w:val="00FC2815"/>
    <w:rsid w:val="00FC45AA"/>
    <w:rsid w:val="00FC4D43"/>
    <w:rsid w:val="00FC5B55"/>
    <w:rsid w:val="00FC5D70"/>
    <w:rsid w:val="00FC6663"/>
    <w:rsid w:val="00FC6C8C"/>
    <w:rsid w:val="00FC7EEC"/>
    <w:rsid w:val="00FD03BF"/>
    <w:rsid w:val="00FD0DED"/>
    <w:rsid w:val="00FD17F8"/>
    <w:rsid w:val="00FD1953"/>
    <w:rsid w:val="00FD1B22"/>
    <w:rsid w:val="00FD1C6B"/>
    <w:rsid w:val="00FD2288"/>
    <w:rsid w:val="00FD2ADF"/>
    <w:rsid w:val="00FD2E8D"/>
    <w:rsid w:val="00FD47CD"/>
    <w:rsid w:val="00FD48C6"/>
    <w:rsid w:val="00FD6281"/>
    <w:rsid w:val="00FD6317"/>
    <w:rsid w:val="00FD6453"/>
    <w:rsid w:val="00FD715B"/>
    <w:rsid w:val="00FD72DB"/>
    <w:rsid w:val="00FD7994"/>
    <w:rsid w:val="00FD7B02"/>
    <w:rsid w:val="00FD7F47"/>
    <w:rsid w:val="00FE0B61"/>
    <w:rsid w:val="00FE0E2E"/>
    <w:rsid w:val="00FE0EE9"/>
    <w:rsid w:val="00FE17D1"/>
    <w:rsid w:val="00FE24FA"/>
    <w:rsid w:val="00FE2B46"/>
    <w:rsid w:val="00FE2C0A"/>
    <w:rsid w:val="00FE2FCC"/>
    <w:rsid w:val="00FE3209"/>
    <w:rsid w:val="00FE3A1E"/>
    <w:rsid w:val="00FE3D6B"/>
    <w:rsid w:val="00FE4778"/>
    <w:rsid w:val="00FE4F16"/>
    <w:rsid w:val="00FE5704"/>
    <w:rsid w:val="00FE60EE"/>
    <w:rsid w:val="00FE615A"/>
    <w:rsid w:val="00FE61D3"/>
    <w:rsid w:val="00FE652B"/>
    <w:rsid w:val="00FE6B4D"/>
    <w:rsid w:val="00FE6BBD"/>
    <w:rsid w:val="00FE6D7D"/>
    <w:rsid w:val="00FE6E41"/>
    <w:rsid w:val="00FF01AC"/>
    <w:rsid w:val="00FF0628"/>
    <w:rsid w:val="00FF06A7"/>
    <w:rsid w:val="00FF2788"/>
    <w:rsid w:val="00FF4ED2"/>
    <w:rsid w:val="00FF5C56"/>
    <w:rsid w:val="00FF5C62"/>
    <w:rsid w:val="00FF6F6F"/>
    <w:rsid w:val="00FF71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0D326B"/>
  <w15:docId w15:val="{335B2505-BCF9-4CFB-8FEE-2842706F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6B4"/>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uiPriority w:val="99"/>
    <w:semiHidden/>
    <w:rsid w:val="00804DB7"/>
    <w:rPr>
      <w:sz w:val="18"/>
    </w:rPr>
  </w:style>
  <w:style w:type="paragraph" w:styleId="BodyText">
    <w:name w:val="Body Text"/>
    <w:basedOn w:val="Normal"/>
    <w:link w:val="BodyTextChar"/>
    <w:uiPriority w:val="1"/>
    <w:qFormat/>
    <w:rsid w:val="00804DB7"/>
    <w:pPr>
      <w:spacing w:after="220"/>
    </w:pPr>
  </w:style>
  <w:style w:type="paragraph" w:customStyle="1" w:styleId="ONUMFS">
    <w:name w:val="ONUM FS"/>
    <w:basedOn w:val="BodyText"/>
    <w:link w:val="ONUMFSChar"/>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table" w:styleId="TableGrid">
    <w:name w:val="Table Grid"/>
    <w:basedOn w:val="TableNormal"/>
    <w:rsid w:val="00F06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4142"/>
    <w:rPr>
      <w:color w:val="0000FF" w:themeColor="hyperlink"/>
      <w:u w:val="single"/>
    </w:rPr>
  </w:style>
  <w:style w:type="character" w:styleId="FollowedHyperlink">
    <w:name w:val="FollowedHyperlink"/>
    <w:basedOn w:val="DefaultParagraphFont"/>
    <w:rsid w:val="005C4142"/>
    <w:rPr>
      <w:color w:val="800080" w:themeColor="followedHyperlink"/>
      <w:u w:val="single"/>
    </w:rPr>
  </w:style>
  <w:style w:type="paragraph" w:styleId="ListParagraph">
    <w:name w:val="List Paragraph"/>
    <w:basedOn w:val="Normal"/>
    <w:uiPriority w:val="34"/>
    <w:qFormat/>
    <w:rsid w:val="00204B95"/>
    <w:pPr>
      <w:ind w:left="720"/>
      <w:contextualSpacing/>
    </w:pPr>
  </w:style>
  <w:style w:type="paragraph" w:styleId="BalloonText">
    <w:name w:val="Balloon Text"/>
    <w:basedOn w:val="Normal"/>
    <w:link w:val="BalloonTextChar"/>
    <w:rsid w:val="002400AD"/>
    <w:rPr>
      <w:rFonts w:ascii="Tahoma" w:hAnsi="Tahoma" w:cs="Tahoma"/>
      <w:sz w:val="16"/>
      <w:szCs w:val="16"/>
    </w:rPr>
  </w:style>
  <w:style w:type="character" w:customStyle="1" w:styleId="BalloonTextChar">
    <w:name w:val="Balloon Text Char"/>
    <w:basedOn w:val="DefaultParagraphFont"/>
    <w:link w:val="BalloonText"/>
    <w:rsid w:val="002400AD"/>
    <w:rPr>
      <w:rFonts w:ascii="Tahoma" w:hAnsi="Tahoma" w:cs="Tahoma"/>
      <w:sz w:val="16"/>
      <w:szCs w:val="16"/>
    </w:rPr>
  </w:style>
  <w:style w:type="character" w:customStyle="1" w:styleId="HeaderChar">
    <w:name w:val="Header Char"/>
    <w:basedOn w:val="DefaultParagraphFont"/>
    <w:link w:val="Header"/>
    <w:uiPriority w:val="99"/>
    <w:rsid w:val="00780CEE"/>
    <w:rPr>
      <w:rFonts w:ascii="Arial" w:hAnsi="Arial" w:cs="Arial"/>
      <w:sz w:val="22"/>
    </w:rPr>
  </w:style>
  <w:style w:type="paragraph" w:customStyle="1" w:styleId="Endofdocument-Annex">
    <w:name w:val="[End of document - Annex]"/>
    <w:basedOn w:val="Normal"/>
    <w:link w:val="Endofdocument-AnnexChar"/>
    <w:rsid w:val="00975298"/>
    <w:pPr>
      <w:ind w:left="5534"/>
    </w:pPr>
    <w:rPr>
      <w:rFonts w:eastAsia="SimSun"/>
      <w:lang w:eastAsia="zh-CN"/>
    </w:rPr>
  </w:style>
  <w:style w:type="character" w:customStyle="1" w:styleId="Endofdocument-AnnexChar">
    <w:name w:val="[End of document - Annex] Char"/>
    <w:link w:val="Endofdocument-Annex"/>
    <w:rsid w:val="00975298"/>
    <w:rPr>
      <w:rFonts w:ascii="Arial" w:eastAsia="SimSun" w:hAnsi="Arial" w:cs="Arial"/>
      <w:sz w:val="22"/>
      <w:lang w:eastAsia="zh-CN"/>
    </w:rPr>
  </w:style>
  <w:style w:type="character" w:styleId="FootnoteReference">
    <w:name w:val="footnote reference"/>
    <w:rsid w:val="001B0EEB"/>
    <w:rPr>
      <w:vertAlign w:val="superscript"/>
    </w:rPr>
  </w:style>
  <w:style w:type="character" w:customStyle="1" w:styleId="Heading3Char">
    <w:name w:val="Heading 3 Char"/>
    <w:link w:val="Heading3"/>
    <w:rsid w:val="001B0EEB"/>
    <w:rPr>
      <w:rFonts w:ascii="Arial" w:eastAsia="SimSun" w:hAnsi="Arial" w:cs="Arial"/>
      <w:bCs/>
      <w:sz w:val="22"/>
      <w:szCs w:val="26"/>
      <w:u w:val="single"/>
    </w:rPr>
  </w:style>
  <w:style w:type="paragraph" w:customStyle="1" w:styleId="Default">
    <w:name w:val="Default"/>
    <w:rsid w:val="00F91F66"/>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1320FC"/>
  </w:style>
  <w:style w:type="paragraph" w:styleId="NormalWeb">
    <w:name w:val="Normal (Web)"/>
    <w:basedOn w:val="Normal"/>
    <w:uiPriority w:val="99"/>
    <w:rsid w:val="001320FC"/>
    <w:pPr>
      <w:spacing w:before="100" w:beforeAutospacing="1" w:after="100" w:afterAutospacing="1"/>
    </w:pPr>
    <w:rPr>
      <w:rFonts w:ascii="Times New Roman" w:hAnsi="Times New Roman" w:cs="Times New Roman"/>
      <w:sz w:val="24"/>
      <w:szCs w:val="24"/>
      <w:lang w:val="fr-FR" w:eastAsia="fr-FR"/>
    </w:rPr>
  </w:style>
  <w:style w:type="character" w:customStyle="1" w:styleId="null1">
    <w:name w:val="null1"/>
    <w:rsid w:val="001320FC"/>
  </w:style>
  <w:style w:type="character" w:styleId="CommentReference">
    <w:name w:val="annotation reference"/>
    <w:basedOn w:val="DefaultParagraphFont"/>
    <w:uiPriority w:val="99"/>
    <w:rsid w:val="005B70D3"/>
    <w:rPr>
      <w:sz w:val="16"/>
      <w:szCs w:val="16"/>
    </w:rPr>
  </w:style>
  <w:style w:type="paragraph" w:styleId="CommentSubject">
    <w:name w:val="annotation subject"/>
    <w:basedOn w:val="CommentText"/>
    <w:next w:val="CommentText"/>
    <w:link w:val="CommentSubjectChar"/>
    <w:rsid w:val="005B70D3"/>
    <w:rPr>
      <w:b/>
      <w:bCs/>
      <w:sz w:val="20"/>
    </w:rPr>
  </w:style>
  <w:style w:type="character" w:customStyle="1" w:styleId="CommentTextChar">
    <w:name w:val="Comment Text Char"/>
    <w:basedOn w:val="DefaultParagraphFont"/>
    <w:link w:val="CommentText"/>
    <w:uiPriority w:val="99"/>
    <w:semiHidden/>
    <w:rsid w:val="005B70D3"/>
    <w:rPr>
      <w:rFonts w:ascii="Arial" w:hAnsi="Arial" w:cs="Arial"/>
      <w:sz w:val="18"/>
    </w:rPr>
  </w:style>
  <w:style w:type="character" w:customStyle="1" w:styleId="CommentSubjectChar">
    <w:name w:val="Comment Subject Char"/>
    <w:basedOn w:val="CommentTextChar"/>
    <w:link w:val="CommentSubject"/>
    <w:rsid w:val="005B70D3"/>
    <w:rPr>
      <w:rFonts w:ascii="Arial" w:hAnsi="Arial" w:cs="Arial"/>
      <w:b/>
      <w:bCs/>
      <w:sz w:val="18"/>
    </w:rPr>
  </w:style>
  <w:style w:type="paragraph" w:styleId="Revision">
    <w:name w:val="Revision"/>
    <w:hidden/>
    <w:uiPriority w:val="99"/>
    <w:semiHidden/>
    <w:rsid w:val="00D0695E"/>
    <w:rPr>
      <w:rFonts w:ascii="Arial" w:hAnsi="Arial" w:cs="Arial"/>
      <w:sz w:val="22"/>
    </w:rPr>
  </w:style>
  <w:style w:type="character" w:customStyle="1" w:styleId="FootnoteTextChar">
    <w:name w:val="Footnote Text Char"/>
    <w:basedOn w:val="DefaultParagraphFont"/>
    <w:link w:val="FootnoteText"/>
    <w:semiHidden/>
    <w:rsid w:val="00EF18B4"/>
    <w:rPr>
      <w:rFonts w:ascii="Arial" w:hAnsi="Arial" w:cs="Arial"/>
      <w:sz w:val="18"/>
    </w:rPr>
  </w:style>
  <w:style w:type="character" w:customStyle="1" w:styleId="Heading4Char">
    <w:name w:val="Heading 4 Char"/>
    <w:basedOn w:val="DefaultParagraphFont"/>
    <w:link w:val="Heading4"/>
    <w:rsid w:val="006C5368"/>
    <w:rPr>
      <w:rFonts w:ascii="Arial" w:eastAsia="SimSun" w:hAnsi="Arial" w:cs="Arial"/>
      <w:bCs/>
      <w:i/>
      <w:sz w:val="22"/>
      <w:szCs w:val="28"/>
    </w:rPr>
  </w:style>
  <w:style w:type="paragraph" w:customStyle="1" w:styleId="TableParagraph">
    <w:name w:val="Table Paragraph"/>
    <w:basedOn w:val="Normal"/>
    <w:uiPriority w:val="1"/>
    <w:qFormat/>
    <w:rsid w:val="002407A3"/>
    <w:pPr>
      <w:widowControl w:val="0"/>
      <w:autoSpaceDE w:val="0"/>
      <w:autoSpaceDN w:val="0"/>
    </w:pPr>
    <w:rPr>
      <w:rFonts w:eastAsia="Arial"/>
      <w:szCs w:val="22"/>
    </w:rPr>
  </w:style>
  <w:style w:type="character" w:customStyle="1" w:styleId="Heading2Char">
    <w:name w:val="Heading 2 Char"/>
    <w:link w:val="Heading2"/>
    <w:rsid w:val="002407A3"/>
    <w:rPr>
      <w:rFonts w:ascii="Arial" w:eastAsia="SimSun" w:hAnsi="Arial" w:cs="Arial"/>
      <w:bCs/>
      <w:iCs/>
      <w:caps/>
      <w:sz w:val="22"/>
      <w:szCs w:val="28"/>
    </w:rPr>
  </w:style>
  <w:style w:type="character" w:styleId="Emphasis">
    <w:name w:val="Emphasis"/>
    <w:uiPriority w:val="20"/>
    <w:qFormat/>
    <w:rsid w:val="00A84073"/>
    <w:rPr>
      <w:i/>
      <w:iCs/>
    </w:rPr>
  </w:style>
  <w:style w:type="character" w:customStyle="1" w:styleId="ONUMFSChar">
    <w:name w:val="ONUM FS Char"/>
    <w:link w:val="ONUMFS"/>
    <w:rsid w:val="00AF4C8A"/>
    <w:rPr>
      <w:rFonts w:ascii="Arial" w:hAnsi="Arial" w:cs="Arial"/>
      <w:sz w:val="22"/>
    </w:rPr>
  </w:style>
  <w:style w:type="paragraph" w:customStyle="1" w:styleId="null">
    <w:name w:val="null"/>
    <w:basedOn w:val="Normal"/>
    <w:rsid w:val="00AF4C8A"/>
    <w:pPr>
      <w:spacing w:before="100" w:beforeAutospacing="1" w:after="100" w:afterAutospacing="1"/>
    </w:pPr>
    <w:rPr>
      <w:rFonts w:ascii="Times New Roman" w:eastAsiaTheme="minorHAnsi" w:hAnsi="Times New Roman" w:cs="Times New Roman"/>
      <w:sz w:val="24"/>
      <w:szCs w:val="24"/>
    </w:rPr>
  </w:style>
  <w:style w:type="character" w:customStyle="1" w:styleId="BodyTextChar">
    <w:name w:val="Body Text Char"/>
    <w:basedOn w:val="DefaultParagraphFont"/>
    <w:link w:val="BodyText"/>
    <w:uiPriority w:val="1"/>
    <w:rsid w:val="000E0E0C"/>
    <w:rPr>
      <w:rFonts w:ascii="Arial" w:hAnsi="Arial" w:cs="Arial"/>
      <w:sz w:val="22"/>
    </w:rPr>
  </w:style>
  <w:style w:type="paragraph" w:styleId="ListBullet">
    <w:name w:val="List Bullet"/>
    <w:basedOn w:val="Normal"/>
    <w:uiPriority w:val="99"/>
    <w:semiHidden/>
    <w:unhideWhenUsed/>
    <w:rsid w:val="00FA6E7D"/>
    <w:pPr>
      <w:numPr>
        <w:numId w:val="5"/>
      </w:numPr>
      <w:spacing w:after="160" w:line="252" w:lineRule="auto"/>
      <w:contextualSpacing/>
    </w:pPr>
    <w:rPr>
      <w:rFonts w:ascii="Calibri" w:eastAsiaTheme="minorHAnsi" w:hAnsi="Calibri" w:cs="Calibri"/>
      <w:szCs w:val="22"/>
    </w:rPr>
  </w:style>
  <w:style w:type="paragraph" w:customStyle="1" w:styleId="Corps">
    <w:name w:val="Corps"/>
    <w:rsid w:val="00B00758"/>
    <w:pPr>
      <w:widowControl w:val="0"/>
      <w:pBdr>
        <w:top w:val="nil"/>
        <w:left w:val="nil"/>
        <w:bottom w:val="nil"/>
        <w:right w:val="nil"/>
        <w:between w:val="nil"/>
        <w:bar w:val="nil"/>
      </w:pBdr>
    </w:pPr>
    <w:rPr>
      <w:rFonts w:ascii="Arial" w:eastAsia="Arial Unicode MS" w:hAnsi="Arial" w:cs="Arial Unicode MS"/>
      <w:color w:val="000000"/>
      <w:sz w:val="22"/>
      <w:szCs w:val="22"/>
      <w:u w:color="000000"/>
      <w:bdr w:val="nil"/>
      <w14:textOutline w14:w="0" w14:cap="flat" w14:cmpd="sng" w14:algn="ctr">
        <w14:noFill/>
        <w14:prstDash w14:val="solid"/>
        <w14:bevel/>
      </w14:textOutline>
    </w:rPr>
  </w:style>
  <w:style w:type="character" w:customStyle="1" w:styleId="Aucun">
    <w:name w:val="Aucun"/>
    <w:rsid w:val="00B00758"/>
    <w:rPr>
      <w:lang w:val="en-US"/>
    </w:rPr>
  </w:style>
  <w:style w:type="character" w:customStyle="1" w:styleId="FooterChar">
    <w:name w:val="Footer Char"/>
    <w:basedOn w:val="DefaultParagraphFont"/>
    <w:link w:val="Footer"/>
    <w:uiPriority w:val="99"/>
    <w:rsid w:val="00470B51"/>
    <w:rPr>
      <w:rFonts w:ascii="Arial" w:hAnsi="Arial" w:cs="Arial"/>
      <w:sz w:val="22"/>
    </w:rPr>
  </w:style>
  <w:style w:type="character" w:customStyle="1" w:styleId="UnresolvedMention1">
    <w:name w:val="Unresolved Mention1"/>
    <w:basedOn w:val="DefaultParagraphFont"/>
    <w:uiPriority w:val="99"/>
    <w:semiHidden/>
    <w:unhideWhenUsed/>
    <w:rsid w:val="00124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po.int/export/sites/www/about-wipo/en/budget/pdf/strategy-house-w-sdgs-and-figures-pwb2022-23.pdf" TargetMode="External"/><Relationship Id="rId21" Type="http://schemas.openxmlformats.org/officeDocument/2006/relationships/footer" Target="footer2.xml"/><Relationship Id="rId42" Type="http://schemas.openxmlformats.org/officeDocument/2006/relationships/hyperlink" Target="https://www.wipo.int/edocs/pubdocs/es/wipo_pub_360_pb22_23.pdf" TargetMode="External"/><Relationship Id="rId47" Type="http://schemas.openxmlformats.org/officeDocument/2006/relationships/header" Target="header8.xml"/><Relationship Id="rId63" Type="http://schemas.openxmlformats.org/officeDocument/2006/relationships/hyperlink" Target="http://www-dev.wipo.int/edocs/mdocs/mdocs/en/wipo_ip_san_22/wipo_ip_san_22_www_615992.pdf" TargetMode="External"/><Relationship Id="rId68" Type="http://schemas.openxmlformats.org/officeDocument/2006/relationships/hyperlink" Target="http://www.wipo.int/cooperation/es/technical_assistance/developing-countries.html" TargetMode="External"/><Relationship Id="rId84" Type="http://schemas.openxmlformats.org/officeDocument/2006/relationships/hyperlink" Target="https://www.wipo.int/meetings/es/doc_details.jsp?doc_id=582745" TargetMode="External"/><Relationship Id="rId89" Type="http://schemas.openxmlformats.org/officeDocument/2006/relationships/header" Target="header19.xml"/><Relationship Id="rId112" Type="http://schemas.openxmlformats.org/officeDocument/2006/relationships/fontTable" Target="fontTable.xml"/><Relationship Id="rId16" Type="http://schemas.openxmlformats.org/officeDocument/2006/relationships/hyperlink" Target="https://www.wipo.int/meetings/es/doc_details.jsp?doc_id=583677" TargetMode="External"/><Relationship Id="rId107" Type="http://schemas.openxmlformats.org/officeDocument/2006/relationships/header" Target="header26.xml"/><Relationship Id="rId11" Type="http://schemas.openxmlformats.org/officeDocument/2006/relationships/hyperlink" Target="https://www.wipo.int/meetings/es/doc_details.jsp?doc_id=432072" TargetMode="External"/><Relationship Id="rId32" Type="http://schemas.openxmlformats.org/officeDocument/2006/relationships/hyperlink" Target="http://www.wipo.int/collective-marks/es/philippines.html" TargetMode="External"/><Relationship Id="rId37" Type="http://schemas.openxmlformats.org/officeDocument/2006/relationships/header" Target="header5.xml"/><Relationship Id="rId53" Type="http://schemas.openxmlformats.org/officeDocument/2006/relationships/hyperlink" Target="https://www.wipo.int/meetings/es/doc_details.jsp?doc_id=538652" TargetMode="External"/><Relationship Id="rId58" Type="http://schemas.openxmlformats.org/officeDocument/2006/relationships/hyperlink" Target="https://www.wipo.int/meetings/es/doc_details.jsp?doc_id=537938" TargetMode="External"/><Relationship Id="rId74" Type="http://schemas.openxmlformats.org/officeDocument/2006/relationships/hyperlink" Target="https://www.wipo.int/edocs/pubdocs/es/wipo_pub_360_pb22_23.pdf" TargetMode="External"/><Relationship Id="rId79" Type="http://schemas.openxmlformats.org/officeDocument/2006/relationships/header" Target="header15.xml"/><Relationship Id="rId102" Type="http://schemas.openxmlformats.org/officeDocument/2006/relationships/hyperlink" Target="https://www.wipo.int/meetings/es/doc_details.jsp?doc_id=569511" TargetMode="External"/><Relationship Id="rId5" Type="http://schemas.openxmlformats.org/officeDocument/2006/relationships/webSettings" Target="webSettings.xml"/><Relationship Id="rId90" Type="http://schemas.openxmlformats.org/officeDocument/2006/relationships/footer" Target="footer6.xml"/><Relationship Id="rId95" Type="http://schemas.openxmlformats.org/officeDocument/2006/relationships/hyperlink" Target="https://www.wipo.int/ip-development/es/agenda/recommendations.html" TargetMode="External"/><Relationship Id="rId22" Type="http://schemas.openxmlformats.org/officeDocument/2006/relationships/header" Target="header3.xml"/><Relationship Id="rId27" Type="http://schemas.openxmlformats.org/officeDocument/2006/relationships/hyperlink" Target="http://www.gov.br/inpi/pt-br/central-de-conteudo/publicacoes/CartilhaMarcasColetivas_SebraeNacional_Ajustado_30623.pdf" TargetMode="External"/><Relationship Id="rId43" Type="http://schemas.openxmlformats.org/officeDocument/2006/relationships/hyperlink" Target="https://www.wipo.int/edocs/pubdocs/en/wipo_pub_1062.pdf" TargetMode="External"/><Relationship Id="rId48" Type="http://schemas.openxmlformats.org/officeDocument/2006/relationships/header" Target="header9.xml"/><Relationship Id="rId64" Type="http://schemas.openxmlformats.org/officeDocument/2006/relationships/hyperlink" Target="https://www.wipo.int/cooperation/es/technical_assistance/developing-countries.html" TargetMode="External"/><Relationship Id="rId69" Type="http://schemas.openxmlformats.org/officeDocument/2006/relationships/hyperlink" Target="http://www-dev.wipo.int/edocs/mdocs/mdocs/en/wipo_ip_san_22/wipo_ip_san_22_www_615992.pdf" TargetMode="External"/><Relationship Id="rId113" Type="http://schemas.openxmlformats.org/officeDocument/2006/relationships/theme" Target="theme/theme1.xml"/><Relationship Id="rId80" Type="http://schemas.openxmlformats.org/officeDocument/2006/relationships/header" Target="header16.xml"/><Relationship Id="rId85" Type="http://schemas.openxmlformats.org/officeDocument/2006/relationships/header" Target="header17.xml"/><Relationship Id="rId12" Type="http://schemas.openxmlformats.org/officeDocument/2006/relationships/hyperlink" Target="https://www.wipo.int/meetings/es/doc_details.jsp?doc_id=537938" TargetMode="External"/><Relationship Id="rId17" Type="http://schemas.openxmlformats.org/officeDocument/2006/relationships/hyperlink" Target="https://dacatalogue.wipo.int/projects/DA_01_05_01" TargetMode="External"/><Relationship Id="rId33" Type="http://schemas.openxmlformats.org/officeDocument/2006/relationships/hyperlink" Target="https://www.wipo.int/collective-marks/es/" TargetMode="External"/><Relationship Id="rId38" Type="http://schemas.openxmlformats.org/officeDocument/2006/relationships/header" Target="header6.xml"/><Relationship Id="rId59" Type="http://schemas.openxmlformats.org/officeDocument/2006/relationships/hyperlink" Target="https://www.wipo.int/ip-development/es/agenda/recommendations.html" TargetMode="External"/><Relationship Id="rId103" Type="http://schemas.openxmlformats.org/officeDocument/2006/relationships/hyperlink" Target="https://www.wipo.int/meetings/es/doc_details.jsp?doc_id=569485" TargetMode="External"/><Relationship Id="rId108" Type="http://schemas.openxmlformats.org/officeDocument/2006/relationships/header" Target="header27.xml"/><Relationship Id="rId54" Type="http://schemas.openxmlformats.org/officeDocument/2006/relationships/hyperlink" Target="https://www.wipo.int/meetings/es/doc_details.jsp?doc_id=582745" TargetMode="External"/><Relationship Id="rId70" Type="http://schemas.openxmlformats.org/officeDocument/2006/relationships/header" Target="header13.xml"/><Relationship Id="rId75" Type="http://schemas.openxmlformats.org/officeDocument/2006/relationships/hyperlink" Target="https://www.wipo.int/meetings/es/doc_details.jsp?doc_id=582745" TargetMode="External"/><Relationship Id="rId91" Type="http://schemas.openxmlformats.org/officeDocument/2006/relationships/header" Target="header20.xml"/><Relationship Id="rId96" Type="http://schemas.openxmlformats.org/officeDocument/2006/relationships/hyperlink" Target="https://www.wipo.int/edocs/pubdocs/es/wipo_pub_360_pb22_23.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meetings/es/doc_details.jsp?doc_id=584511" TargetMode="External"/><Relationship Id="rId23" Type="http://schemas.openxmlformats.org/officeDocument/2006/relationships/footer" Target="footer3.xml"/><Relationship Id="rId28" Type="http://schemas.openxmlformats.org/officeDocument/2006/relationships/hyperlink" Target="http://www.gov.br/inpi/pt-br/central-de-conteudo/publicacoes/marcascoletivasA4mar2023.pdf" TargetMode="External"/><Relationship Id="rId36" Type="http://schemas.openxmlformats.org/officeDocument/2006/relationships/header" Target="header4.xml"/><Relationship Id="rId49" Type="http://schemas.openxmlformats.org/officeDocument/2006/relationships/hyperlink" Target="https://www.wipo.int/meetings/es/doc_details.jsp?doc_id=432072" TargetMode="External"/><Relationship Id="rId57" Type="http://schemas.openxmlformats.org/officeDocument/2006/relationships/header" Target="header12.xml"/><Relationship Id="rId106" Type="http://schemas.openxmlformats.org/officeDocument/2006/relationships/header" Target="header25.xml"/><Relationship Id="rId10" Type="http://schemas.openxmlformats.org/officeDocument/2006/relationships/hyperlink" Target="https://www.wipo.int/meetings/es/doc_details.jsp?doc_id=552082" TargetMode="External"/><Relationship Id="rId31" Type="http://schemas.openxmlformats.org/officeDocument/2006/relationships/hyperlink" Target="http://www.youtube.com/watch?v=V1kOz1B1_UU" TargetMode="External"/><Relationship Id="rId44" Type="http://schemas.openxmlformats.org/officeDocument/2006/relationships/hyperlink" Target="https://www.wipo.int/edocs/pubdocs/en/wipo_pub_1063.pdf" TargetMode="External"/><Relationship Id="rId52" Type="http://schemas.openxmlformats.org/officeDocument/2006/relationships/hyperlink" Target="https://www.wipo.int/meetings/es/doc_details.jsp?doc_id=432072" TargetMode="External"/><Relationship Id="rId60" Type="http://schemas.openxmlformats.org/officeDocument/2006/relationships/hyperlink" Target="https://www.wipo.int/edocs/pubdocs/es/wipo_pub_360_pb22_23.pdf" TargetMode="External"/><Relationship Id="rId65" Type="http://schemas.openxmlformats.org/officeDocument/2006/relationships/hyperlink" Target="https://www.wipo.int/meetings/es/doc_details.jsp?doc_id=582745" TargetMode="External"/><Relationship Id="rId73" Type="http://schemas.openxmlformats.org/officeDocument/2006/relationships/hyperlink" Target="https://www.wipo.int/ip-development/es/agenda/recommendations.html" TargetMode="External"/><Relationship Id="rId78" Type="http://schemas.openxmlformats.org/officeDocument/2006/relationships/hyperlink" Target="https://www.wipo.int/meetings/es/doc_details.jsp?doc_id=582745" TargetMode="External"/><Relationship Id="rId81" Type="http://schemas.openxmlformats.org/officeDocument/2006/relationships/hyperlink" Target="https://www.wipo.int/meetings/es/doc_details.jsp?doc_id=552483" TargetMode="External"/><Relationship Id="rId86" Type="http://schemas.openxmlformats.org/officeDocument/2006/relationships/header" Target="header18.xml"/><Relationship Id="rId94" Type="http://schemas.openxmlformats.org/officeDocument/2006/relationships/hyperlink" Target="https://www.wipo.int/meetings/es/doc_details.jsp?doc_id=584511" TargetMode="External"/><Relationship Id="rId99" Type="http://schemas.openxmlformats.org/officeDocument/2006/relationships/header" Target="header24.xml"/><Relationship Id="rId101" Type="http://schemas.openxmlformats.org/officeDocument/2006/relationships/hyperlink" Target="https://www.wipo.int/ip-development/es/agenda/recommendations.html" TargetMode="External"/><Relationship Id="rId4" Type="http://schemas.openxmlformats.org/officeDocument/2006/relationships/settings" Target="settings.xml"/><Relationship Id="rId9" Type="http://schemas.openxmlformats.org/officeDocument/2006/relationships/hyperlink" Target="https://www.wipo.int/meetings/es/doc_details.jsp?doc_id=456923" TargetMode="External"/><Relationship Id="rId13" Type="http://schemas.openxmlformats.org/officeDocument/2006/relationships/hyperlink" Target="https://www.wipo.int/meetings/es/doc_details.jsp?doc_id=539054" TargetMode="External"/><Relationship Id="rId18" Type="http://schemas.openxmlformats.org/officeDocument/2006/relationships/header" Target="header1.xml"/><Relationship Id="rId39" Type="http://schemas.openxmlformats.org/officeDocument/2006/relationships/header" Target="header7.xml"/><Relationship Id="rId109" Type="http://schemas.openxmlformats.org/officeDocument/2006/relationships/header" Target="header28.xml"/><Relationship Id="rId34" Type="http://schemas.openxmlformats.org/officeDocument/2006/relationships/hyperlink" Target="https://www.wipo.int/meetings/es/doc_details.jsp?doc_id=538652" TargetMode="External"/><Relationship Id="rId50" Type="http://schemas.openxmlformats.org/officeDocument/2006/relationships/hyperlink" Target="https://www.wipo.int/ip-development/es/agenda/recommendations.html" TargetMode="External"/><Relationship Id="rId55" Type="http://schemas.openxmlformats.org/officeDocument/2006/relationships/header" Target="header10.xml"/><Relationship Id="rId76" Type="http://schemas.openxmlformats.org/officeDocument/2006/relationships/hyperlink" Target="https://www.wipo.int/meetings/es/doc_details.jsp?doc_id=539054" TargetMode="External"/><Relationship Id="rId97" Type="http://schemas.openxmlformats.org/officeDocument/2006/relationships/hyperlink" Target="https://www.wipo.int/meetings/es/doc_details.jsp?doc_id=584511" TargetMode="External"/><Relationship Id="rId104" Type="http://schemas.openxmlformats.org/officeDocument/2006/relationships/hyperlink" Target="https://www.wipo.int/meetings/es/doc_details.jsp?doc_id=589139" TargetMode="External"/><Relationship Id="rId7" Type="http://schemas.openxmlformats.org/officeDocument/2006/relationships/endnotes" Target="endnotes.xml"/><Relationship Id="rId71" Type="http://schemas.openxmlformats.org/officeDocument/2006/relationships/header" Target="header14.xml"/><Relationship Id="rId92" Type="http://schemas.openxmlformats.org/officeDocument/2006/relationships/header" Target="header21.xml"/><Relationship Id="rId2" Type="http://schemas.openxmlformats.org/officeDocument/2006/relationships/numbering" Target="numbering.xml"/><Relationship Id="rId29" Type="http://schemas.openxmlformats.org/officeDocument/2006/relationships/hyperlink" Target="http://www.youtube.com/watch?v=JBpaJ7ppMJQ" TargetMode="External"/><Relationship Id="rId24" Type="http://schemas.openxmlformats.org/officeDocument/2006/relationships/hyperlink" Target="https://www.wipo.int/meetings/es/doc_details.jsp?doc_id=456923" TargetMode="External"/><Relationship Id="rId40" Type="http://schemas.openxmlformats.org/officeDocument/2006/relationships/hyperlink" Target="https://www.wipo.int/meetings/es/doc_details.jsp?doc_id=552082" TargetMode="External"/><Relationship Id="rId45" Type="http://schemas.openxmlformats.org/officeDocument/2006/relationships/hyperlink" Target="https://www.wipo.int/meetings/es/doc_details.jsp?doc_id=582745" TargetMode="External"/><Relationship Id="rId66" Type="http://schemas.openxmlformats.org/officeDocument/2006/relationships/hyperlink" Target="https://www.wipo.int/meetings/es/doc_details.jsp?doc_id=602191" TargetMode="External"/><Relationship Id="rId87" Type="http://schemas.openxmlformats.org/officeDocument/2006/relationships/footer" Target="footer4.xml"/><Relationship Id="rId110" Type="http://schemas.openxmlformats.org/officeDocument/2006/relationships/header" Target="header29.xml"/><Relationship Id="rId61" Type="http://schemas.openxmlformats.org/officeDocument/2006/relationships/hyperlink" Target="http://www.wipo.int/meetings/es/doc_details.jsp?doc_id=602191" TargetMode="External"/><Relationship Id="rId82" Type="http://schemas.openxmlformats.org/officeDocument/2006/relationships/hyperlink" Target="https://www.wipo.int/ip-development/es/agenda/recommendations.html" TargetMode="External"/><Relationship Id="rId19" Type="http://schemas.openxmlformats.org/officeDocument/2006/relationships/header" Target="header2.xml"/><Relationship Id="rId14" Type="http://schemas.openxmlformats.org/officeDocument/2006/relationships/hyperlink" Target="https://www.wipo.int/meetings/es/doc_details.jsp?doc_id=552483" TargetMode="External"/><Relationship Id="rId30" Type="http://schemas.openxmlformats.org/officeDocument/2006/relationships/hyperlink" Target="http://www.youtube.com/watch?v=ARInRNbfeE8" TargetMode="External"/><Relationship Id="rId35" Type="http://schemas.openxmlformats.org/officeDocument/2006/relationships/hyperlink" Target="https://www.wipo.int/meetings/es/doc_details.jsp?doc_id=582745" TargetMode="External"/><Relationship Id="rId56" Type="http://schemas.openxmlformats.org/officeDocument/2006/relationships/header" Target="header11.xml"/><Relationship Id="rId77" Type="http://schemas.openxmlformats.org/officeDocument/2006/relationships/hyperlink" Target="https://www.wipo.int/meetings/es/doc_details.jsp?doc_id=582745" TargetMode="External"/><Relationship Id="rId100" Type="http://schemas.openxmlformats.org/officeDocument/2006/relationships/hyperlink" Target="https://www.wipo.int/meetings/es/doc_details.jsp?doc_id=589139" TargetMode="External"/><Relationship Id="rId105" Type="http://schemas.openxmlformats.org/officeDocument/2006/relationships/hyperlink" Target="https://www.wipo.int/edocs/pubdocs/es/wipo_pub_360_pb22_23.pdf" TargetMode="External"/><Relationship Id="rId8" Type="http://schemas.openxmlformats.org/officeDocument/2006/relationships/image" Target="media/image1.png"/><Relationship Id="rId51" Type="http://schemas.openxmlformats.org/officeDocument/2006/relationships/hyperlink" Target="https://www.wipo.int/edocs/pubdocs/es/wipo_pub_360_pb22_23.pdf" TargetMode="External"/><Relationship Id="rId72" Type="http://schemas.openxmlformats.org/officeDocument/2006/relationships/hyperlink" Target="https://www.wipo.int/meetings/es/doc_details.jsp?doc_id=539054" TargetMode="External"/><Relationship Id="rId93" Type="http://schemas.openxmlformats.org/officeDocument/2006/relationships/header" Target="header22.xml"/><Relationship Id="rId98" Type="http://schemas.openxmlformats.org/officeDocument/2006/relationships/header" Target="header23.xml"/><Relationship Id="rId3" Type="http://schemas.openxmlformats.org/officeDocument/2006/relationships/styles" Target="styles.xml"/><Relationship Id="rId25" Type="http://schemas.openxmlformats.org/officeDocument/2006/relationships/hyperlink" Target="https://www.wipo.int/ip-development/es/agenda/recommendations.html" TargetMode="External"/><Relationship Id="rId46" Type="http://schemas.openxmlformats.org/officeDocument/2006/relationships/hyperlink" Target="https://www.wipo.int/meetings/es/doc_details.jsp?doc_id=582745" TargetMode="External"/><Relationship Id="rId67" Type="http://schemas.openxmlformats.org/officeDocument/2006/relationships/hyperlink" Target="http://www.wipo.int/cooperation/es/technical_assistance/developing-countries.html" TargetMode="External"/><Relationship Id="rId20" Type="http://schemas.openxmlformats.org/officeDocument/2006/relationships/footer" Target="footer1.xml"/><Relationship Id="rId41" Type="http://schemas.openxmlformats.org/officeDocument/2006/relationships/hyperlink" Target="https://www.wipo.int/ip-development/es/agenda/recommendations.html" TargetMode="External"/><Relationship Id="rId62" Type="http://schemas.openxmlformats.org/officeDocument/2006/relationships/hyperlink" Target="https://www.wipo.int/cooperation/es/technical_assistance/developing-countries.html" TargetMode="External"/><Relationship Id="rId83" Type="http://schemas.openxmlformats.org/officeDocument/2006/relationships/hyperlink" Target="https://www.wipo.int/edocs/pubdocs/es/wipo_pub_360_pb22_23.pdf" TargetMode="External"/><Relationship Id="rId88" Type="http://schemas.openxmlformats.org/officeDocument/2006/relationships/footer" Target="footer5.xml"/><Relationship Id="rId111" Type="http://schemas.openxmlformats.org/officeDocument/2006/relationships/header" Target="header3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17489-AC3A-421F-922D-A0505762C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18215</Words>
  <Characters>107185</Characters>
  <Application>Microsoft Office Word</Application>
  <DocSecurity>0</DocSecurity>
  <Lines>893</Lines>
  <Paragraphs>250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CDIP/31/3</vt:lpstr>
      <vt:lpstr>CDIP/31/3</vt:lpstr>
    </vt:vector>
  </TitlesOfParts>
  <Company>World Intellectual Property Organization</Company>
  <LinksUpToDate>false</LinksUpToDate>
  <CharactersWithSpaces>125150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CDIP/31/3</dc:title>
  <dc:subject>Wipo Templates</dc:subject>
  <dc:creator>ESTEVES DOS SANTOS Anabela</dc:creator>
  <cp:keywords>FOR OFFICIAL USE ONLY</cp:keywords>
  <cp:lastModifiedBy>PANAKAL Joseph Lazar</cp:lastModifiedBy>
  <cp:revision>2</cp:revision>
  <cp:lastPrinted>2022-10-07T08:07:00Z</cp:lastPrinted>
  <dcterms:created xsi:type="dcterms:W3CDTF">2023-09-20T11:37:00Z</dcterms:created>
  <dcterms:modified xsi:type="dcterms:W3CDTF">2023-09-20T11:37:00Z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ignment">
    <vt:lpwstr>Centre</vt:lpwstr>
  </property>
  <property fmtid="{D5CDD505-2E9C-101B-9397-08002B2CF9AE}" pid="3" name="Classification">
    <vt:lpwstr>For Official Use Only</vt:lpwstr>
  </property>
  <property fmtid="{D5CDD505-2E9C-101B-9397-08002B2CF9AE}" pid="4" name="Language">
    <vt:lpwstr>English</vt:lpwstr>
  </property>
  <property fmtid="{D5CDD505-2E9C-101B-9397-08002B2CF9AE}" pid="5" name="MSIP_Label_20773ee6-353b-4fb9-a59d-0b94c8c67bea_ActionId">
    <vt:lpwstr>7c6cb90c-0f45-496b-80a4-a10bba177acf</vt:lpwstr>
  </property>
  <property fmtid="{D5CDD505-2E9C-101B-9397-08002B2CF9AE}" pid="6" name="MSIP_Label_20773ee6-353b-4fb9-a59d-0b94c8c67bea_ContentBits">
    <vt:lpwstr>0</vt:lpwstr>
  </property>
  <property fmtid="{D5CDD505-2E9C-101B-9397-08002B2CF9AE}" pid="7" name="MSIP_Label_20773ee6-353b-4fb9-a59d-0b94c8c67bea_Enabled">
    <vt:lpwstr>true</vt:lpwstr>
  </property>
  <property fmtid="{D5CDD505-2E9C-101B-9397-08002B2CF9AE}" pid="8" name="MSIP_Label_20773ee6-353b-4fb9-a59d-0b94c8c67bea_Method">
    <vt:lpwstr>Privileged</vt:lpwstr>
  </property>
  <property fmtid="{D5CDD505-2E9C-101B-9397-08002B2CF9AE}" pid="9" name="MSIP_Label_20773ee6-353b-4fb9-a59d-0b94c8c67bea_Name">
    <vt:lpwstr>No markings</vt:lpwstr>
  </property>
  <property fmtid="{D5CDD505-2E9C-101B-9397-08002B2CF9AE}" pid="10" name="MSIP_Label_20773ee6-353b-4fb9-a59d-0b94c8c67bea_SetDate">
    <vt:lpwstr>2023-07-28T15:50:14Z</vt:lpwstr>
  </property>
  <property fmtid="{D5CDD505-2E9C-101B-9397-08002B2CF9AE}" pid="11" name="MSIP_Label_20773ee6-353b-4fb9-a59d-0b94c8c67bea_SiteId">
    <vt:lpwstr>faa31b06-8ccc-48c9-867f-f7510dd11c02</vt:lpwstr>
  </property>
  <property fmtid="{D5CDD505-2E9C-101B-9397-08002B2CF9AE}" pid="12" name="TCSClassification">
    <vt:lpwstr>FOR OFFICIAL USE ONLY</vt:lpwstr>
  </property>
  <property fmtid="{D5CDD505-2E9C-101B-9397-08002B2CF9AE}" pid="13" name="TitusGUID">
    <vt:lpwstr>63f31ffe-b44b-434f-bb0a-4907a035e026</vt:lpwstr>
  </property>
  <property fmtid="{D5CDD505-2E9C-101B-9397-08002B2CF9AE}" pid="14" name="VisualMarkings">
    <vt:lpwstr>None</vt:lpwstr>
  </property>
</Properties>
</file>