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AD59" w14:textId="77777777" w:rsidR="008B2CC1" w:rsidRPr="00E77A99" w:rsidRDefault="00472A6E" w:rsidP="00762AC6">
      <w:pPr>
        <w:pBdr>
          <w:bottom w:val="single" w:sz="4" w:space="11" w:color="auto"/>
        </w:pBdr>
        <w:spacing w:after="120"/>
        <w:ind w:right="-57"/>
        <w:jc w:val="right"/>
        <w:rPr>
          <w:lang w:val="es-419"/>
        </w:rPr>
      </w:pPr>
      <w:r w:rsidRPr="00E77A99">
        <w:rPr>
          <w:noProof/>
          <w:lang w:val="es-419" w:eastAsia="fr-CH"/>
        </w:rPr>
        <w:drawing>
          <wp:inline distT="0" distB="0" distL="0" distR="0" wp14:anchorId="1B2F638C" wp14:editId="040ABCC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9ABF0BF" w14:textId="50EEFD1E" w:rsidR="00472A6E" w:rsidRPr="00E77A99" w:rsidRDefault="009C0927" w:rsidP="00472A6E">
      <w:pPr>
        <w:jc w:val="right"/>
        <w:rPr>
          <w:rFonts w:ascii="Arial Black" w:hAnsi="Arial Black"/>
          <w:caps/>
          <w:sz w:val="15"/>
          <w:lang w:val="es-419"/>
        </w:rPr>
      </w:pPr>
      <w:r w:rsidRPr="00E77A99">
        <w:rPr>
          <w:rFonts w:ascii="Arial Black" w:hAnsi="Arial Black"/>
          <w:caps/>
          <w:sz w:val="15"/>
          <w:lang w:val="es-419"/>
        </w:rPr>
        <w:t>CDIP/3</w:t>
      </w:r>
      <w:r w:rsidR="00DF13F9" w:rsidRPr="00E77A99">
        <w:rPr>
          <w:rFonts w:ascii="Arial Black" w:hAnsi="Arial Black"/>
          <w:caps/>
          <w:sz w:val="15"/>
          <w:lang w:val="es-419"/>
        </w:rPr>
        <w:t>1</w:t>
      </w:r>
      <w:r w:rsidRPr="00E77A99">
        <w:rPr>
          <w:rFonts w:ascii="Arial Black" w:hAnsi="Arial Black"/>
          <w:caps/>
          <w:sz w:val="15"/>
          <w:lang w:val="es-419"/>
        </w:rPr>
        <w:t>/</w:t>
      </w:r>
      <w:bookmarkStart w:id="0" w:name="Code"/>
      <w:bookmarkEnd w:id="0"/>
      <w:r w:rsidR="00E7279A" w:rsidRPr="00E77A99">
        <w:rPr>
          <w:rFonts w:ascii="Arial Black" w:hAnsi="Arial Black"/>
          <w:caps/>
          <w:sz w:val="15"/>
          <w:lang w:val="es-419"/>
        </w:rPr>
        <w:t>11</w:t>
      </w:r>
      <w:r w:rsidR="00AE4420" w:rsidRPr="00E77A99">
        <w:rPr>
          <w:rFonts w:ascii="Arial Black" w:hAnsi="Arial Black"/>
          <w:caps/>
          <w:sz w:val="15"/>
          <w:lang w:val="es-419"/>
        </w:rPr>
        <w:t xml:space="preserve"> rev.</w:t>
      </w:r>
    </w:p>
    <w:p w14:paraId="443F98D1" w14:textId="77777777" w:rsidR="008B2CC1" w:rsidRPr="00E77A99" w:rsidRDefault="00472A6E" w:rsidP="00472A6E">
      <w:pPr>
        <w:jc w:val="right"/>
        <w:rPr>
          <w:lang w:val="es-419"/>
        </w:rPr>
      </w:pPr>
      <w:r w:rsidRPr="00E77A99">
        <w:rPr>
          <w:rFonts w:ascii="Arial Black" w:hAnsi="Arial Black"/>
          <w:caps/>
          <w:sz w:val="15"/>
          <w:lang w:val="es-419"/>
        </w:rPr>
        <w:t xml:space="preserve">ORIGINAL: </w:t>
      </w:r>
      <w:bookmarkStart w:id="1" w:name="Original"/>
      <w:r w:rsidR="00E7279A" w:rsidRPr="00E77A99">
        <w:rPr>
          <w:rFonts w:ascii="Arial Black" w:hAnsi="Arial Black"/>
          <w:caps/>
          <w:sz w:val="15"/>
          <w:lang w:val="es-419"/>
        </w:rPr>
        <w:t>inglés</w:t>
      </w:r>
    </w:p>
    <w:bookmarkEnd w:id="1"/>
    <w:p w14:paraId="56D66410" w14:textId="7CECAE8B" w:rsidR="008B2CC1" w:rsidRPr="00E77A99" w:rsidRDefault="00472A6E" w:rsidP="00472A6E">
      <w:pPr>
        <w:spacing w:after="1200"/>
        <w:jc w:val="right"/>
        <w:rPr>
          <w:lang w:val="es-419"/>
        </w:rPr>
      </w:pPr>
      <w:r w:rsidRPr="00E77A99">
        <w:rPr>
          <w:rFonts w:ascii="Arial Black" w:hAnsi="Arial Black"/>
          <w:caps/>
          <w:sz w:val="15"/>
          <w:lang w:val="es-419"/>
        </w:rPr>
        <w:t xml:space="preserve">fecha: </w:t>
      </w:r>
      <w:bookmarkStart w:id="2" w:name="Date"/>
      <w:r w:rsidR="00E0462B">
        <w:rPr>
          <w:rFonts w:ascii="Arial Black" w:hAnsi="Arial Black"/>
          <w:caps/>
          <w:sz w:val="15"/>
          <w:lang w:val="es-419"/>
        </w:rPr>
        <w:t>9</w:t>
      </w:r>
      <w:r w:rsidR="00AE4420" w:rsidRPr="00E77A99">
        <w:rPr>
          <w:rFonts w:ascii="Arial Black" w:hAnsi="Arial Black"/>
          <w:caps/>
          <w:sz w:val="15"/>
          <w:lang w:val="es-419"/>
        </w:rPr>
        <w:t xml:space="preserve"> </w:t>
      </w:r>
      <w:r w:rsidR="00E7279A" w:rsidRPr="00E77A99">
        <w:rPr>
          <w:rFonts w:ascii="Arial Black" w:hAnsi="Arial Black"/>
          <w:caps/>
          <w:sz w:val="15"/>
          <w:lang w:val="es-419"/>
        </w:rPr>
        <w:t xml:space="preserve">de </w:t>
      </w:r>
      <w:r w:rsidR="00AE4420" w:rsidRPr="00E77A99">
        <w:rPr>
          <w:rFonts w:ascii="Arial Black" w:hAnsi="Arial Black"/>
          <w:caps/>
          <w:sz w:val="15"/>
          <w:lang w:val="es-419"/>
        </w:rPr>
        <w:t>octubre</w:t>
      </w:r>
      <w:r w:rsidR="00E7279A" w:rsidRPr="00E77A99">
        <w:rPr>
          <w:rFonts w:ascii="Arial Black" w:hAnsi="Arial Black"/>
          <w:caps/>
          <w:sz w:val="15"/>
          <w:lang w:val="es-419"/>
        </w:rPr>
        <w:t xml:space="preserve"> de 2023</w:t>
      </w:r>
    </w:p>
    <w:bookmarkEnd w:id="2"/>
    <w:p w14:paraId="79C9A75B" w14:textId="77777777" w:rsidR="00B67CDC" w:rsidRPr="00E77A99" w:rsidRDefault="00762AC6" w:rsidP="00FB31F5">
      <w:pPr>
        <w:pStyle w:val="Heading1"/>
        <w:spacing w:before="0" w:after="600"/>
        <w:rPr>
          <w:sz w:val="28"/>
          <w:lang w:val="es-419"/>
        </w:rPr>
      </w:pPr>
      <w:r w:rsidRPr="00E77A99">
        <w:rPr>
          <w:caps w:val="0"/>
          <w:sz w:val="28"/>
          <w:lang w:val="es-419"/>
        </w:rPr>
        <w:t>Comité de Desarrollo y Propiedad Intelectual (CDIP)</w:t>
      </w:r>
    </w:p>
    <w:p w14:paraId="48263D54" w14:textId="77777777" w:rsidR="005B2EAE" w:rsidRPr="00E77A99" w:rsidRDefault="00DF13F9" w:rsidP="005B2EAE">
      <w:pPr>
        <w:outlineLvl w:val="1"/>
        <w:rPr>
          <w:b/>
          <w:sz w:val="24"/>
          <w:szCs w:val="24"/>
          <w:lang w:val="es-419"/>
        </w:rPr>
      </w:pPr>
      <w:r w:rsidRPr="00E77A99">
        <w:rPr>
          <w:b/>
          <w:sz w:val="24"/>
          <w:szCs w:val="24"/>
          <w:lang w:val="es-419"/>
        </w:rPr>
        <w:t xml:space="preserve">Trigésima primera </w:t>
      </w:r>
      <w:r w:rsidR="001A13E2" w:rsidRPr="00E77A99">
        <w:rPr>
          <w:b/>
          <w:sz w:val="24"/>
          <w:szCs w:val="24"/>
          <w:lang w:val="es-419"/>
        </w:rPr>
        <w:t>s</w:t>
      </w:r>
      <w:r w:rsidR="00B67CDC" w:rsidRPr="00E77A99">
        <w:rPr>
          <w:b/>
          <w:sz w:val="24"/>
          <w:szCs w:val="24"/>
          <w:lang w:val="es-419"/>
        </w:rPr>
        <w:t>esión</w:t>
      </w:r>
    </w:p>
    <w:p w14:paraId="7E0B8F50" w14:textId="77777777" w:rsidR="00B67CDC" w:rsidRPr="00E77A99" w:rsidRDefault="00DF13F9" w:rsidP="00472A6E">
      <w:pPr>
        <w:spacing w:after="720"/>
        <w:outlineLvl w:val="1"/>
        <w:rPr>
          <w:b/>
          <w:sz w:val="24"/>
          <w:szCs w:val="24"/>
          <w:lang w:val="es-419"/>
        </w:rPr>
      </w:pPr>
      <w:r w:rsidRPr="00E77A99">
        <w:rPr>
          <w:b/>
          <w:sz w:val="24"/>
          <w:szCs w:val="24"/>
          <w:lang w:val="es-419"/>
        </w:rPr>
        <w:t xml:space="preserve">Ginebra, 27 de noviembre a </w:t>
      </w:r>
      <w:r w:rsidR="00AC1E2C" w:rsidRPr="00E77A99">
        <w:rPr>
          <w:b/>
          <w:sz w:val="24"/>
          <w:szCs w:val="24"/>
          <w:lang w:val="es-419"/>
        </w:rPr>
        <w:t>1</w:t>
      </w:r>
      <w:r w:rsidRPr="00E77A99">
        <w:rPr>
          <w:b/>
          <w:sz w:val="24"/>
          <w:szCs w:val="24"/>
          <w:lang w:val="es-419"/>
        </w:rPr>
        <w:t xml:space="preserve"> de diciembre de </w:t>
      </w:r>
      <w:r w:rsidR="00762AC6" w:rsidRPr="00E77A99">
        <w:rPr>
          <w:b/>
          <w:sz w:val="24"/>
          <w:szCs w:val="24"/>
          <w:lang w:val="es-419"/>
        </w:rPr>
        <w:t>2023</w:t>
      </w:r>
    </w:p>
    <w:p w14:paraId="7491577F" w14:textId="01728DA1" w:rsidR="00E7279A" w:rsidRPr="00E77A99" w:rsidRDefault="00E7279A" w:rsidP="00E7279A">
      <w:pPr>
        <w:rPr>
          <w:caps/>
          <w:sz w:val="24"/>
          <w:lang w:val="es-419"/>
        </w:rPr>
      </w:pPr>
      <w:r w:rsidRPr="00E77A99">
        <w:rPr>
          <w:sz w:val="24"/>
          <w:lang w:val="es-419"/>
        </w:rPr>
        <w:t xml:space="preserve">COMPILACIÓN DE TEMAS PROPUESTOS POR LOS ESTADOS MIEMBROS A FIN DE QUE SEAN EXAMINADOS EN EL MARCO DEL </w:t>
      </w:r>
      <w:r w:rsidR="008F2C6B" w:rsidRPr="00E77A99">
        <w:rPr>
          <w:sz w:val="24"/>
          <w:lang w:val="es-419"/>
        </w:rPr>
        <w:t xml:space="preserve">PUNTO DEL </w:t>
      </w:r>
      <w:r w:rsidRPr="00E77A99">
        <w:rPr>
          <w:sz w:val="24"/>
          <w:lang w:val="es-419"/>
        </w:rPr>
        <w:t xml:space="preserve">ORDEN DEL DÍA </w:t>
      </w:r>
      <w:r w:rsidR="00746B4D" w:rsidRPr="00E77A99">
        <w:rPr>
          <w:sz w:val="24"/>
          <w:lang w:val="es-419"/>
        </w:rPr>
        <w:t>“</w:t>
      </w:r>
      <w:r w:rsidRPr="00E77A99">
        <w:rPr>
          <w:sz w:val="24"/>
          <w:lang w:val="es-419"/>
        </w:rPr>
        <w:t>PROPIEDAD INTELECTUAL Y DESARROLLO</w:t>
      </w:r>
      <w:r w:rsidR="00746B4D" w:rsidRPr="00E77A99">
        <w:rPr>
          <w:sz w:val="24"/>
          <w:lang w:val="es-419"/>
        </w:rPr>
        <w:t>”</w:t>
      </w:r>
    </w:p>
    <w:p w14:paraId="06D696AE" w14:textId="77777777" w:rsidR="00E7279A" w:rsidRPr="00E77A99" w:rsidRDefault="00E7279A" w:rsidP="00E7279A">
      <w:pPr>
        <w:rPr>
          <w:lang w:val="es-419"/>
        </w:rPr>
      </w:pPr>
    </w:p>
    <w:p w14:paraId="715F4848" w14:textId="77777777" w:rsidR="00E7279A" w:rsidRPr="00E77A99" w:rsidRDefault="00E7279A" w:rsidP="00E7279A">
      <w:pPr>
        <w:spacing w:after="960"/>
        <w:rPr>
          <w:i/>
          <w:lang w:val="es-419"/>
        </w:rPr>
      </w:pPr>
      <w:bookmarkStart w:id="3" w:name="Prepared"/>
      <w:bookmarkEnd w:id="3"/>
      <w:r w:rsidRPr="00E77A99">
        <w:rPr>
          <w:i/>
          <w:lang w:val="es-419"/>
        </w:rPr>
        <w:t>preparada por la Secretaría</w:t>
      </w:r>
    </w:p>
    <w:p w14:paraId="6F64DF66" w14:textId="1E969D9D" w:rsidR="00E7279A" w:rsidRPr="00E77A99" w:rsidRDefault="00E7279A" w:rsidP="00E7279A">
      <w:pPr>
        <w:pStyle w:val="ListParagraph"/>
        <w:numPr>
          <w:ilvl w:val="0"/>
          <w:numId w:val="7"/>
        </w:numPr>
        <w:tabs>
          <w:tab w:val="left" w:pos="0"/>
        </w:tabs>
        <w:spacing w:after="240"/>
        <w:ind w:left="0" w:firstLine="0"/>
        <w:contextualSpacing w:val="0"/>
        <w:rPr>
          <w:lang w:val="es-419"/>
        </w:rPr>
      </w:pPr>
      <w:r w:rsidRPr="00E77A99">
        <w:rPr>
          <w:lang w:val="es-419"/>
        </w:rPr>
        <w:t>La Asamblea General de la OMPI, en su cuadragésimo noveno período de sesiones, celebrado en octubre de 2017, tomó una decisión en la cual, entre otras cosas, se solicitaba “añadir un nuevo punto al orden del día del CDIP, denominado la PI y el desarrollo, para examinar las cuestiones relativas a la PI y el desarrollo que acuerde el Comité, así como las que decida la Asamblea General”</w:t>
      </w:r>
      <w:r w:rsidR="00E77A99">
        <w:rPr>
          <w:lang w:val="es-419"/>
        </w:rPr>
        <w:t xml:space="preserve">. </w:t>
      </w:r>
    </w:p>
    <w:p w14:paraId="11D8B139" w14:textId="77777777" w:rsidR="007A62FE" w:rsidRPr="00E77A99" w:rsidRDefault="007A62FE" w:rsidP="007A62FE">
      <w:pPr>
        <w:pStyle w:val="ListParagraph"/>
        <w:numPr>
          <w:ilvl w:val="0"/>
          <w:numId w:val="7"/>
        </w:numPr>
        <w:tabs>
          <w:tab w:val="left" w:pos="0"/>
        </w:tabs>
        <w:ind w:left="0" w:firstLine="0"/>
        <w:contextualSpacing w:val="0"/>
        <w:rPr>
          <w:lang w:val="es-419"/>
        </w:rPr>
      </w:pPr>
      <w:r w:rsidRPr="00E77A99">
        <w:rPr>
          <w:lang w:val="es-419"/>
        </w:rPr>
        <w:t>El CDIP, en su trigésima sesión, celebrada en abril de 2023, al examinar la labor futura, decidió que “Las propuestas de temas que se examinarán en relación con el punto del orden del día “PI y desarrollo” después de la trigésima primera sesión del Comité deberán enviarse a la Secretaría.”</w:t>
      </w:r>
    </w:p>
    <w:p w14:paraId="41137FCC" w14:textId="77777777" w:rsidR="007A62FE" w:rsidRPr="00E77A99" w:rsidRDefault="007A62FE" w:rsidP="007A62FE">
      <w:pPr>
        <w:pStyle w:val="ListParagraph"/>
        <w:tabs>
          <w:tab w:val="left" w:pos="0"/>
        </w:tabs>
        <w:ind w:left="0"/>
        <w:contextualSpacing w:val="0"/>
        <w:rPr>
          <w:lang w:val="es-419"/>
        </w:rPr>
      </w:pPr>
    </w:p>
    <w:p w14:paraId="241A7AE8" w14:textId="77777777" w:rsidR="007A62FE" w:rsidRPr="00E77A99" w:rsidRDefault="007A62FE" w:rsidP="007A62FE">
      <w:pPr>
        <w:pStyle w:val="ListParagraph"/>
        <w:numPr>
          <w:ilvl w:val="0"/>
          <w:numId w:val="7"/>
        </w:numPr>
        <w:tabs>
          <w:tab w:val="left" w:pos="0"/>
        </w:tabs>
        <w:ind w:left="0" w:firstLine="0"/>
        <w:contextualSpacing w:val="0"/>
        <w:rPr>
          <w:lang w:val="es-419"/>
        </w:rPr>
      </w:pPr>
      <w:r w:rsidRPr="00E77A99">
        <w:rPr>
          <w:lang w:val="es-419"/>
        </w:rPr>
        <w:t>En el Anexo del presente documento figura una compilación de las propuestas presentadas por los Estados miembros por orden de recepción por la Secretaría.</w:t>
      </w:r>
    </w:p>
    <w:p w14:paraId="75F01AFA" w14:textId="77777777" w:rsidR="007A62FE" w:rsidRPr="00E77A99" w:rsidRDefault="007A62FE" w:rsidP="00984D6E">
      <w:pPr>
        <w:pStyle w:val="ListParagraph"/>
        <w:tabs>
          <w:tab w:val="left" w:pos="0"/>
        </w:tabs>
        <w:ind w:left="0"/>
        <w:contextualSpacing w:val="0"/>
        <w:rPr>
          <w:lang w:val="es-419"/>
        </w:rPr>
      </w:pPr>
    </w:p>
    <w:p w14:paraId="1747DB2A" w14:textId="77777777" w:rsidR="007A62FE" w:rsidRPr="00E77A99" w:rsidRDefault="007A62FE" w:rsidP="007A62FE">
      <w:pPr>
        <w:pStyle w:val="ListParagraph"/>
        <w:numPr>
          <w:ilvl w:val="0"/>
          <w:numId w:val="7"/>
        </w:numPr>
        <w:tabs>
          <w:tab w:val="left" w:pos="567"/>
        </w:tabs>
        <w:ind w:left="5490" w:firstLine="0"/>
        <w:rPr>
          <w:rStyle w:val="ONUMFSChar"/>
          <w:i/>
          <w:lang w:val="es-419"/>
        </w:rPr>
      </w:pPr>
      <w:r w:rsidRPr="00E77A99">
        <w:rPr>
          <w:i/>
          <w:lang w:val="es-419"/>
        </w:rPr>
        <w:t>Se invita al Comité a examinar el Anexo del presente documento</w:t>
      </w:r>
      <w:r w:rsidRPr="00E77A99">
        <w:rPr>
          <w:rStyle w:val="ONUMFSChar"/>
          <w:i/>
          <w:lang w:val="es-419"/>
        </w:rPr>
        <w:t>.</w:t>
      </w:r>
    </w:p>
    <w:p w14:paraId="3AAF94ED" w14:textId="77777777" w:rsidR="007A62FE" w:rsidRPr="00E77A99" w:rsidRDefault="007A62FE" w:rsidP="007A62FE">
      <w:pPr>
        <w:rPr>
          <w:lang w:val="es-419"/>
        </w:rPr>
      </w:pPr>
    </w:p>
    <w:p w14:paraId="7CF12A8D" w14:textId="6D6421A6" w:rsidR="007A62FE" w:rsidRPr="00E77A99" w:rsidRDefault="007A62FE" w:rsidP="007A62FE">
      <w:pPr>
        <w:rPr>
          <w:lang w:val="es-419"/>
        </w:rPr>
      </w:pPr>
    </w:p>
    <w:p w14:paraId="356BC049" w14:textId="77777777" w:rsidR="00984D6E" w:rsidRPr="00E77A99" w:rsidRDefault="00984D6E" w:rsidP="007A62FE">
      <w:pPr>
        <w:rPr>
          <w:lang w:val="es-419"/>
        </w:rPr>
      </w:pPr>
    </w:p>
    <w:p w14:paraId="38CA0075" w14:textId="77777777" w:rsidR="007A62FE" w:rsidRPr="00E77A99" w:rsidRDefault="007A62FE" w:rsidP="007A62FE">
      <w:pPr>
        <w:pStyle w:val="Endofdocument-Annex"/>
        <w:rPr>
          <w:lang w:val="es-419"/>
        </w:rPr>
      </w:pPr>
      <w:r w:rsidRPr="00E77A99">
        <w:rPr>
          <w:lang w:val="es-419"/>
        </w:rPr>
        <w:t>[Sigue el Anexo</w:t>
      </w:r>
      <w:bookmarkStart w:id="4" w:name="_Hlk146553580"/>
      <w:r w:rsidRPr="00E77A99">
        <w:rPr>
          <w:lang w:val="es-419"/>
        </w:rPr>
        <w:t>]</w:t>
      </w:r>
      <w:bookmarkEnd w:id="4"/>
    </w:p>
    <w:p w14:paraId="5788E082" w14:textId="77777777" w:rsidR="00984D6E" w:rsidRPr="00E77A99" w:rsidRDefault="00984D6E" w:rsidP="007A62FE">
      <w:pPr>
        <w:pStyle w:val="Endofdocument-Annex"/>
        <w:rPr>
          <w:lang w:val="es-419"/>
        </w:rPr>
      </w:pPr>
    </w:p>
    <w:p w14:paraId="00E7F3D1" w14:textId="2F07C121" w:rsidR="00984D6E" w:rsidRPr="00E77A99" w:rsidRDefault="00984D6E" w:rsidP="007A62FE">
      <w:pPr>
        <w:pStyle w:val="Endofdocument-Annex"/>
        <w:rPr>
          <w:lang w:val="es-419"/>
        </w:rPr>
        <w:sectPr w:rsidR="00984D6E" w:rsidRPr="00E77A99" w:rsidSect="00AB50C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448" w:right="1134" w:bottom="1134" w:left="1418" w:header="510" w:footer="873" w:gutter="0"/>
          <w:cols w:space="720"/>
          <w:titlePg/>
          <w:docGrid w:linePitch="299"/>
        </w:sectPr>
      </w:pPr>
    </w:p>
    <w:p w14:paraId="5D814C7A" w14:textId="77777777" w:rsidR="007A62FE" w:rsidRPr="00E77A99" w:rsidRDefault="007A62FE" w:rsidP="007A62FE">
      <w:pPr>
        <w:spacing w:before="240" w:after="240"/>
        <w:rPr>
          <w:bCs/>
          <w:lang w:val="es-419"/>
        </w:rPr>
      </w:pPr>
      <w:r w:rsidRPr="00E77A99">
        <w:rPr>
          <w:lang w:val="es-419"/>
        </w:rPr>
        <w:lastRenderedPageBreak/>
        <w:t>PROPUESTA DE LA DELEGACIÓN DEL BRASIL</w:t>
      </w:r>
    </w:p>
    <w:p w14:paraId="445FBCF6" w14:textId="77777777" w:rsidR="007A62FE" w:rsidRPr="00E77A99" w:rsidRDefault="007A62FE" w:rsidP="007A62FE">
      <w:pPr>
        <w:pStyle w:val="ListParagraph"/>
        <w:numPr>
          <w:ilvl w:val="0"/>
          <w:numId w:val="8"/>
        </w:numPr>
        <w:rPr>
          <w:szCs w:val="22"/>
          <w:lang w:val="es-419"/>
        </w:rPr>
      </w:pPr>
      <w:r w:rsidRPr="00E77A99">
        <w:rPr>
          <w:b/>
          <w:i/>
          <w:lang w:val="es-419"/>
        </w:rPr>
        <w:t>Los desafíos de la IA para la PI y el desarrollo</w:t>
      </w:r>
    </w:p>
    <w:p w14:paraId="27E10A1A" w14:textId="77777777" w:rsidR="007A62FE" w:rsidRPr="00E77A99" w:rsidRDefault="007A62FE" w:rsidP="007A62FE">
      <w:pPr>
        <w:spacing w:before="360" w:after="240"/>
        <w:rPr>
          <w:bCs/>
          <w:szCs w:val="22"/>
          <w:lang w:val="es-419"/>
        </w:rPr>
      </w:pPr>
      <w:r w:rsidRPr="00E77A99">
        <w:rPr>
          <w:rStyle w:val="colour"/>
          <w:lang w:val="es-419"/>
        </w:rPr>
        <w:t>PROPUESTAS DEL GRUPO B</w:t>
      </w:r>
    </w:p>
    <w:p w14:paraId="7F4D4E06" w14:textId="115FC924" w:rsidR="007A62FE" w:rsidRPr="00E77A99" w:rsidRDefault="007A62FE" w:rsidP="007A62FE">
      <w:pPr>
        <w:pStyle w:val="ListParagraph"/>
        <w:numPr>
          <w:ilvl w:val="0"/>
          <w:numId w:val="8"/>
        </w:numPr>
        <w:spacing w:before="120"/>
        <w:rPr>
          <w:szCs w:val="22"/>
          <w:lang w:val="es-419"/>
        </w:rPr>
      </w:pPr>
      <w:r w:rsidRPr="00E77A99">
        <w:rPr>
          <w:b/>
          <w:i/>
          <w:lang w:val="es-419"/>
        </w:rPr>
        <w:t>Propuesta 1</w:t>
      </w:r>
      <w:r w:rsidR="00E77A99">
        <w:rPr>
          <w:b/>
          <w:i/>
          <w:lang w:val="es-419"/>
        </w:rPr>
        <w:t xml:space="preserve">: </w:t>
      </w:r>
      <w:r w:rsidRPr="00E77A99">
        <w:rPr>
          <w:b/>
          <w:i/>
          <w:lang w:val="es-419"/>
        </w:rPr>
        <w:t>La PI y el poder judicial</w:t>
      </w:r>
      <w:r w:rsidR="00E77A99">
        <w:rPr>
          <w:b/>
          <w:i/>
          <w:lang w:val="es-419"/>
        </w:rPr>
        <w:t xml:space="preserve">: </w:t>
      </w:r>
      <w:r w:rsidRPr="00E77A99">
        <w:rPr>
          <w:b/>
          <w:i/>
          <w:lang w:val="es-419"/>
        </w:rPr>
        <w:t>Fortalecer las capacidades y los conocimientos especializados</w:t>
      </w:r>
    </w:p>
    <w:p w14:paraId="53B7406D" w14:textId="765F79E8" w:rsidR="007A62FE" w:rsidRPr="00E77A99" w:rsidRDefault="007A62FE" w:rsidP="007A62FE">
      <w:pPr>
        <w:pStyle w:val="ListParagraph"/>
        <w:spacing w:before="240" w:after="240"/>
        <w:ind w:left="0"/>
        <w:contextualSpacing w:val="0"/>
        <w:rPr>
          <w:color w:val="000000"/>
          <w:szCs w:val="22"/>
          <w:lang w:val="es-419"/>
        </w:rPr>
      </w:pPr>
      <w:r w:rsidRPr="00E77A99">
        <w:rPr>
          <w:color w:val="000000"/>
          <w:u w:val="single"/>
          <w:lang w:val="es-419"/>
        </w:rPr>
        <w:t>Comentario del Grupo B</w:t>
      </w:r>
      <w:r w:rsidR="00E77A99">
        <w:rPr>
          <w:color w:val="000000"/>
          <w:u w:val="single"/>
          <w:lang w:val="es-419"/>
        </w:rPr>
        <w:t xml:space="preserve">: </w:t>
      </w:r>
    </w:p>
    <w:p w14:paraId="382F865E" w14:textId="309CCF70" w:rsidR="007A62FE" w:rsidRPr="00E77A99" w:rsidRDefault="007A62FE" w:rsidP="007A62FE">
      <w:pPr>
        <w:pStyle w:val="ListParagraph"/>
        <w:ind w:left="0"/>
        <w:rPr>
          <w:lang w:val="es-419"/>
        </w:rPr>
      </w:pPr>
      <w:r w:rsidRPr="00E77A99">
        <w:rPr>
          <w:lang w:val="es-419"/>
        </w:rPr>
        <w:t>De los temas propuestos por los miembros en el pasado, se desprende que hay interés en este tema</w:t>
      </w:r>
      <w:r w:rsidR="00E77A99">
        <w:rPr>
          <w:lang w:val="es-419"/>
        </w:rPr>
        <w:t xml:space="preserve">. </w:t>
      </w:r>
      <w:r w:rsidRPr="00E77A99">
        <w:rPr>
          <w:lang w:val="es-419"/>
        </w:rPr>
        <w:t>En consecuencia, podrá retomarse en futuras sesiones.</w:t>
      </w:r>
    </w:p>
    <w:p w14:paraId="124285CA" w14:textId="77777777" w:rsidR="007A62FE" w:rsidRPr="00E77A99" w:rsidRDefault="007A62FE" w:rsidP="007A62FE">
      <w:pPr>
        <w:rPr>
          <w:lang w:val="es-419"/>
        </w:rPr>
      </w:pPr>
    </w:p>
    <w:p w14:paraId="1D134E5B" w14:textId="2A351F3B" w:rsidR="007A62FE" w:rsidRPr="00E77A99" w:rsidRDefault="007A62FE" w:rsidP="007A62FE">
      <w:pPr>
        <w:pStyle w:val="ListParagraph"/>
        <w:ind w:left="0"/>
        <w:rPr>
          <w:lang w:val="es-419"/>
        </w:rPr>
      </w:pPr>
      <w:r w:rsidRPr="00E77A99">
        <w:rPr>
          <w:lang w:val="es-419"/>
        </w:rPr>
        <w:t>El Derecho de propiedad intelectual, al ser un campo altamente especializado y dinámico, requiere que los países se comprometan constantemente a fortalecer la capacidad judicial en este ámbito</w:t>
      </w:r>
      <w:r w:rsidR="00E77A99">
        <w:rPr>
          <w:lang w:val="es-419"/>
        </w:rPr>
        <w:t xml:space="preserve">. </w:t>
      </w:r>
      <w:r w:rsidRPr="00E77A99">
        <w:rPr>
          <w:lang w:val="es-419"/>
        </w:rPr>
        <w:t>Por lo tanto, podría ser útil intercambiar experiencias sobre la manera en que los Estados miembros mejoran y actualizan la capacidad de los jueces y del personal judicial conexo en el ámbito de la PI</w:t>
      </w:r>
      <w:r w:rsidR="00E77A99">
        <w:rPr>
          <w:lang w:val="es-419"/>
        </w:rPr>
        <w:t xml:space="preserve">. </w:t>
      </w:r>
      <w:r w:rsidRPr="00E77A99">
        <w:rPr>
          <w:lang w:val="es-419"/>
        </w:rPr>
        <w:t xml:space="preserve">Sería interesante saber qué cuestiones son competencia de los tribunales especializados en PI en las jurisdicciones de los miembros y en qué casos tienen que ocuparse de la PI los tribunales no especializados </w:t>
      </w:r>
      <w:r w:rsidRPr="00E77A99">
        <w:rPr>
          <w:lang w:val="es-419"/>
        </w:rPr>
        <w:noBreakHyphen/>
      </w:r>
      <w:r w:rsidR="00E77A99">
        <w:rPr>
          <w:lang w:val="es-419"/>
        </w:rPr>
        <w:t xml:space="preserve">. </w:t>
      </w:r>
      <w:r w:rsidRPr="00E77A99">
        <w:rPr>
          <w:lang w:val="es-419"/>
        </w:rPr>
        <w:t xml:space="preserve">En las situaciones en las que se dé este último caso, los miembros podrían beneficiarse de un intercambio de información sobre la manera en que se garantizan los conocimientos adecuados sobre PI por parte de los funcionarios judiciales y el acceso a la información necesaria. </w:t>
      </w:r>
    </w:p>
    <w:p w14:paraId="08B1C6D6" w14:textId="77777777" w:rsidR="007A62FE" w:rsidRPr="00E77A99" w:rsidRDefault="007A62FE" w:rsidP="007A62FE">
      <w:pPr>
        <w:pStyle w:val="ListParagraph"/>
        <w:spacing w:after="120"/>
        <w:jc w:val="both"/>
        <w:rPr>
          <w:lang w:val="es-419"/>
        </w:rPr>
      </w:pPr>
    </w:p>
    <w:p w14:paraId="2725C80D" w14:textId="43D47EB6" w:rsidR="007A62FE" w:rsidRPr="00E77A99" w:rsidRDefault="007A62FE" w:rsidP="007A62FE">
      <w:pPr>
        <w:pStyle w:val="ListParagraph"/>
        <w:numPr>
          <w:ilvl w:val="0"/>
          <w:numId w:val="8"/>
        </w:numPr>
        <w:spacing w:before="120" w:after="120"/>
        <w:rPr>
          <w:b/>
          <w:i/>
          <w:szCs w:val="22"/>
          <w:lang w:val="es-419"/>
        </w:rPr>
      </w:pPr>
      <w:r w:rsidRPr="00E77A99">
        <w:rPr>
          <w:b/>
          <w:i/>
          <w:lang w:val="es-419"/>
        </w:rPr>
        <w:t>Propuesta 2</w:t>
      </w:r>
      <w:r w:rsidR="00E77A99">
        <w:rPr>
          <w:b/>
          <w:i/>
          <w:lang w:val="es-419"/>
        </w:rPr>
        <w:t xml:space="preserve">: </w:t>
      </w:r>
      <w:r w:rsidRPr="00E77A99">
        <w:rPr>
          <w:b/>
          <w:i/>
          <w:lang w:val="es-419"/>
        </w:rPr>
        <w:t>Integración de la PI en los programas de cooperación para el desarrollo</w:t>
      </w:r>
    </w:p>
    <w:p w14:paraId="6F78590F" w14:textId="133B8E2B" w:rsidR="007A62FE" w:rsidRPr="00E77A99" w:rsidRDefault="007A62FE" w:rsidP="007A62FE">
      <w:pPr>
        <w:spacing w:before="240" w:after="240"/>
        <w:rPr>
          <w:color w:val="000000"/>
          <w:szCs w:val="22"/>
          <w:lang w:val="es-419"/>
        </w:rPr>
      </w:pPr>
      <w:r w:rsidRPr="00E77A99">
        <w:rPr>
          <w:color w:val="000000"/>
          <w:u w:val="single"/>
          <w:lang w:val="es-419"/>
        </w:rPr>
        <w:t>Comentario del Grupo B</w:t>
      </w:r>
      <w:r w:rsidR="00E77A99">
        <w:rPr>
          <w:color w:val="000000"/>
          <w:u w:val="single"/>
          <w:lang w:val="es-419"/>
        </w:rPr>
        <w:t xml:space="preserve">: </w:t>
      </w:r>
    </w:p>
    <w:p w14:paraId="76FD9972" w14:textId="49BB97C0" w:rsidR="007A62FE" w:rsidRPr="00E77A99" w:rsidRDefault="007A62FE" w:rsidP="007A62FE">
      <w:pPr>
        <w:rPr>
          <w:lang w:val="es-419"/>
        </w:rPr>
      </w:pPr>
      <w:r w:rsidRPr="00E77A99">
        <w:rPr>
          <w:lang w:val="es-419"/>
        </w:rPr>
        <w:t>Nueva propuesta</w:t>
      </w:r>
      <w:r w:rsidR="00E77A99">
        <w:rPr>
          <w:lang w:val="es-419"/>
        </w:rPr>
        <w:t xml:space="preserve">. </w:t>
      </w:r>
      <w:r w:rsidRPr="00E77A99">
        <w:rPr>
          <w:lang w:val="es-419"/>
        </w:rPr>
        <w:t>La PI puede desempeñar un papel esencial en el desarrollo y contribuir a los ODS</w:t>
      </w:r>
      <w:r w:rsidR="00E77A99">
        <w:rPr>
          <w:lang w:val="es-419"/>
        </w:rPr>
        <w:t xml:space="preserve">. </w:t>
      </w:r>
      <w:r w:rsidRPr="00E77A99">
        <w:rPr>
          <w:lang w:val="es-419"/>
        </w:rPr>
        <w:t>Un marco sólido de PI ayuda a impulsar la confianza del sector privado e indica a los inversores extranjeros y nacionales que existe un entorno empresarial estable</w:t>
      </w:r>
      <w:r w:rsidR="00E77A99">
        <w:rPr>
          <w:lang w:val="es-419"/>
        </w:rPr>
        <w:t xml:space="preserve">. </w:t>
      </w:r>
      <w:r w:rsidRPr="00E77A99">
        <w:rPr>
          <w:lang w:val="es-419"/>
        </w:rPr>
        <w:t>La política de PI también puede ser un medio para mejorar la competitividad de los productos procedentes de las zonas rurales</w:t>
      </w:r>
      <w:r w:rsidR="00E77A99">
        <w:rPr>
          <w:lang w:val="es-419"/>
        </w:rPr>
        <w:t xml:space="preserve">. </w:t>
      </w:r>
      <w:r w:rsidRPr="00E77A99">
        <w:rPr>
          <w:lang w:val="es-419"/>
        </w:rPr>
        <w:t>Por lo tanto, la inclusión de la PI en la cooperación para el desarrollo Norte-Sur, Sur-Sur y triangular resulta beneficiosa</w:t>
      </w:r>
      <w:r w:rsidR="00E77A99">
        <w:rPr>
          <w:lang w:val="es-419"/>
        </w:rPr>
        <w:t xml:space="preserve">. </w:t>
      </w:r>
      <w:r w:rsidRPr="00E77A99">
        <w:rPr>
          <w:lang w:val="es-419"/>
        </w:rPr>
        <w:t>En consecuencia, el intercambio de experiencias y desafíos de los Estados miembros a la hora de integrar la PI en el desarrollo por medio de actividades de fortalecimiento de capacidades o proyectos de cooperación técnica proporcionaría ideas útiles</w:t>
      </w:r>
      <w:r w:rsidR="00E77A99">
        <w:rPr>
          <w:lang w:val="es-419"/>
        </w:rPr>
        <w:t xml:space="preserve">. </w:t>
      </w:r>
      <w:r w:rsidRPr="00E77A99">
        <w:rPr>
          <w:lang w:val="es-419"/>
        </w:rPr>
        <w:t xml:space="preserve"> Esto puede incluir actividades multilaterales, regionales y nacionales de fortalecimiento de capacidades</w:t>
      </w:r>
      <w:r w:rsidR="00E77A99">
        <w:rPr>
          <w:lang w:val="es-419"/>
        </w:rPr>
        <w:t xml:space="preserve">. </w:t>
      </w:r>
      <w:r w:rsidRPr="00E77A99">
        <w:rPr>
          <w:lang w:val="es-419"/>
        </w:rPr>
        <w:t xml:space="preserve">Resultaría especialmente útil conocer las enseñanzas extraídas, las mejores prácticas y los puntos de vista de los países en desarrollo y menos desarrollados que se han asociado en programas de cooperación para el desarrollo. </w:t>
      </w:r>
    </w:p>
    <w:p w14:paraId="79F49422" w14:textId="77777777" w:rsidR="007A62FE" w:rsidRPr="00E77A99" w:rsidRDefault="007A62FE" w:rsidP="007A62FE">
      <w:pPr>
        <w:spacing w:before="360" w:after="240"/>
        <w:rPr>
          <w:bCs/>
          <w:lang w:val="es-419"/>
        </w:rPr>
      </w:pPr>
      <w:r w:rsidRPr="00E77A99">
        <w:rPr>
          <w:lang w:val="es-419"/>
        </w:rPr>
        <w:t>PROPUESTA DE LA DELEGACIÓN DE POLONIA</w:t>
      </w:r>
    </w:p>
    <w:p w14:paraId="36E3E7F2" w14:textId="4E91036E" w:rsidR="007A62FE" w:rsidRPr="00E77A99" w:rsidRDefault="007A62FE" w:rsidP="007A62FE">
      <w:pPr>
        <w:pStyle w:val="ListParagraph"/>
        <w:numPr>
          <w:ilvl w:val="0"/>
          <w:numId w:val="8"/>
        </w:numPr>
        <w:rPr>
          <w:lang w:val="es-419"/>
        </w:rPr>
      </w:pPr>
      <w:r w:rsidRPr="00E77A99">
        <w:rPr>
          <w:b/>
          <w:i/>
          <w:lang w:val="es-419"/>
        </w:rPr>
        <w:t>Creatividad - sociedad -desarrollo</w:t>
      </w:r>
      <w:r w:rsidR="00E77A99">
        <w:rPr>
          <w:b/>
          <w:i/>
          <w:lang w:val="es-419"/>
        </w:rPr>
        <w:t xml:space="preserve">: </w:t>
      </w:r>
      <w:r w:rsidRPr="00E77A99">
        <w:rPr>
          <w:b/>
          <w:i/>
          <w:lang w:val="es-419"/>
        </w:rPr>
        <w:t>cómo resolver el dilema de las sociedades que envejecen ofreciendo oportunidades a los jóvenes: el uso de la PI para solucionar los problemas del mundo actual</w:t>
      </w:r>
    </w:p>
    <w:p w14:paraId="6045F1AC" w14:textId="4E2FE75D" w:rsidR="007A62FE" w:rsidRPr="00E77A99" w:rsidRDefault="007A62FE" w:rsidP="007A62FE">
      <w:pPr>
        <w:spacing w:before="240" w:after="240"/>
        <w:rPr>
          <w:color w:val="000000"/>
          <w:szCs w:val="22"/>
          <w:lang w:val="es-419"/>
        </w:rPr>
      </w:pPr>
      <w:r w:rsidRPr="00E77A99">
        <w:rPr>
          <w:color w:val="000000"/>
          <w:u w:val="single"/>
          <w:lang w:val="es-419"/>
        </w:rPr>
        <w:t>Comentario de la delegación de Polonia</w:t>
      </w:r>
      <w:r w:rsidR="00E77A99">
        <w:rPr>
          <w:color w:val="000000"/>
          <w:u w:val="single"/>
          <w:lang w:val="es-419"/>
        </w:rPr>
        <w:t xml:space="preserve">: </w:t>
      </w:r>
    </w:p>
    <w:p w14:paraId="76554D9D" w14:textId="77777777" w:rsidR="007A62FE" w:rsidRPr="00E77A99" w:rsidRDefault="007A62FE" w:rsidP="007A62FE">
      <w:pPr>
        <w:rPr>
          <w:lang w:val="es-419"/>
        </w:rPr>
      </w:pPr>
      <w:r w:rsidRPr="00E77A99">
        <w:rPr>
          <w:lang w:val="es-419"/>
        </w:rPr>
        <w:t>Buscar nuevas soluciones relacionadas con la PI para prestar servicios de calidad a las sociedades que envejecen.</w:t>
      </w:r>
    </w:p>
    <w:p w14:paraId="418F8316" w14:textId="77777777" w:rsidR="007A62FE" w:rsidRPr="00E77A99" w:rsidRDefault="007A62FE" w:rsidP="007A62FE">
      <w:pPr>
        <w:spacing w:before="360" w:after="240"/>
        <w:rPr>
          <w:bCs/>
          <w:lang w:val="es-419"/>
        </w:rPr>
      </w:pPr>
      <w:bookmarkStart w:id="5" w:name="_Hlk146113614"/>
      <w:r w:rsidRPr="00E77A99">
        <w:rPr>
          <w:lang w:val="es-419"/>
        </w:rPr>
        <w:lastRenderedPageBreak/>
        <w:t>PROPUESTA DE LA DELEGACIÓN DE ESLOVENIA</w:t>
      </w:r>
    </w:p>
    <w:p w14:paraId="39A4B0FE" w14:textId="0A4A13DE" w:rsidR="007A62FE" w:rsidRPr="00E77A99" w:rsidRDefault="007A62FE" w:rsidP="007A62FE">
      <w:pPr>
        <w:pStyle w:val="ListParagraph"/>
        <w:numPr>
          <w:ilvl w:val="0"/>
          <w:numId w:val="8"/>
        </w:numPr>
        <w:rPr>
          <w:b/>
          <w:i/>
          <w:iCs/>
          <w:szCs w:val="22"/>
          <w:lang w:val="es-419"/>
        </w:rPr>
      </w:pPr>
      <w:r w:rsidRPr="00E77A99">
        <w:rPr>
          <w:b/>
          <w:i/>
          <w:lang w:val="es-419"/>
        </w:rPr>
        <w:t>Propuesta 1</w:t>
      </w:r>
      <w:r w:rsidR="00E77A99">
        <w:rPr>
          <w:b/>
          <w:i/>
          <w:lang w:val="es-419"/>
        </w:rPr>
        <w:t xml:space="preserve">: </w:t>
      </w:r>
      <w:r w:rsidRPr="00E77A99">
        <w:rPr>
          <w:b/>
          <w:i/>
          <w:color w:val="2F2F2F"/>
          <w:lang w:val="es-419"/>
        </w:rPr>
        <w:t>La propiedad intelectual y la innovación en caso de desastres naturales</w:t>
      </w:r>
    </w:p>
    <w:p w14:paraId="7E26DD7B" w14:textId="77777777" w:rsidR="007A62FE" w:rsidRPr="00E77A99" w:rsidRDefault="007A62FE" w:rsidP="007A62FE">
      <w:pPr>
        <w:pStyle w:val="ListParagraph"/>
        <w:rPr>
          <w:b/>
          <w:i/>
          <w:iCs/>
          <w:szCs w:val="22"/>
          <w:lang w:val="es-419"/>
        </w:rPr>
      </w:pPr>
    </w:p>
    <w:p w14:paraId="340BB663" w14:textId="3D886E86" w:rsidR="007A62FE" w:rsidRPr="00E77A99" w:rsidRDefault="007A62FE" w:rsidP="007A62FE">
      <w:pPr>
        <w:pStyle w:val="ListParagraph"/>
        <w:numPr>
          <w:ilvl w:val="0"/>
          <w:numId w:val="8"/>
        </w:numPr>
        <w:rPr>
          <w:b/>
          <w:i/>
          <w:iCs/>
          <w:szCs w:val="22"/>
          <w:lang w:val="es-419"/>
        </w:rPr>
      </w:pPr>
      <w:r w:rsidRPr="00E77A99">
        <w:rPr>
          <w:b/>
          <w:i/>
          <w:lang w:val="es-419"/>
        </w:rPr>
        <w:t>Propuesta 2</w:t>
      </w:r>
      <w:r w:rsidR="00E77A99">
        <w:rPr>
          <w:b/>
          <w:i/>
          <w:lang w:val="es-419"/>
        </w:rPr>
        <w:t xml:space="preserve">: </w:t>
      </w:r>
      <w:r w:rsidRPr="00E77A99">
        <w:rPr>
          <w:b/>
          <w:i/>
          <w:lang w:val="es-419"/>
        </w:rPr>
        <w:t>Propiedad intelectual y educación</w:t>
      </w:r>
    </w:p>
    <w:p w14:paraId="4060D3CC" w14:textId="77777777" w:rsidR="007A62FE" w:rsidRPr="00E77A99" w:rsidRDefault="007A62FE" w:rsidP="007A62FE">
      <w:pPr>
        <w:pStyle w:val="ListParagraph"/>
        <w:rPr>
          <w:b/>
          <w:i/>
          <w:iCs/>
          <w:szCs w:val="22"/>
          <w:lang w:val="es-419"/>
        </w:rPr>
      </w:pPr>
    </w:p>
    <w:p w14:paraId="5DAA1F29" w14:textId="73A020EB" w:rsidR="007A62FE" w:rsidRPr="00E77A99" w:rsidRDefault="007A62FE" w:rsidP="007A62FE">
      <w:pPr>
        <w:pStyle w:val="ListParagraph"/>
        <w:numPr>
          <w:ilvl w:val="0"/>
          <w:numId w:val="8"/>
        </w:numPr>
        <w:rPr>
          <w:b/>
          <w:i/>
          <w:iCs/>
          <w:szCs w:val="22"/>
          <w:lang w:val="es-419"/>
        </w:rPr>
      </w:pPr>
      <w:r w:rsidRPr="00E77A99">
        <w:rPr>
          <w:b/>
          <w:i/>
          <w:lang w:val="es-419"/>
        </w:rPr>
        <w:t>Propuesta 3</w:t>
      </w:r>
      <w:r w:rsidR="00E77A99">
        <w:rPr>
          <w:b/>
          <w:i/>
          <w:lang w:val="es-419"/>
        </w:rPr>
        <w:t xml:space="preserve">: </w:t>
      </w:r>
      <w:r w:rsidRPr="00E77A99">
        <w:rPr>
          <w:b/>
          <w:i/>
          <w:lang w:val="es-419"/>
        </w:rPr>
        <w:t>La propiedad intelectual en el mundo digital</w:t>
      </w:r>
      <w:bookmarkEnd w:id="5"/>
    </w:p>
    <w:p w14:paraId="627A50DE" w14:textId="77777777" w:rsidR="007A62FE" w:rsidRPr="00E77A99" w:rsidRDefault="007A62FE" w:rsidP="007A62FE">
      <w:pPr>
        <w:pStyle w:val="ListParagraph"/>
        <w:rPr>
          <w:b/>
          <w:i/>
          <w:iCs/>
          <w:szCs w:val="22"/>
          <w:lang w:val="es-419"/>
        </w:rPr>
      </w:pPr>
    </w:p>
    <w:p w14:paraId="097D40D9" w14:textId="77777777" w:rsidR="007A62FE" w:rsidRPr="00E77A99" w:rsidRDefault="007A62FE" w:rsidP="007A62FE">
      <w:pPr>
        <w:rPr>
          <w:b/>
          <w:i/>
          <w:iCs/>
          <w:szCs w:val="22"/>
          <w:lang w:val="es-419"/>
        </w:rPr>
      </w:pPr>
    </w:p>
    <w:p w14:paraId="252D8366" w14:textId="77777777" w:rsidR="007A62FE" w:rsidRPr="00E77A99" w:rsidRDefault="007A62FE" w:rsidP="007A62FE">
      <w:pPr>
        <w:spacing w:after="240"/>
        <w:rPr>
          <w:szCs w:val="22"/>
          <w:lang w:val="es-419"/>
        </w:rPr>
      </w:pPr>
      <w:r w:rsidRPr="00E77A99">
        <w:rPr>
          <w:lang w:val="es-419"/>
        </w:rPr>
        <w:t>PROPUESTAS DEL GRUPO AFRICANO</w:t>
      </w:r>
    </w:p>
    <w:p w14:paraId="5E16AD3B" w14:textId="124FBAAD" w:rsidR="007A62FE" w:rsidRPr="00E77A99" w:rsidRDefault="007A62FE" w:rsidP="007A62FE">
      <w:pPr>
        <w:pStyle w:val="ListParagraph"/>
        <w:numPr>
          <w:ilvl w:val="0"/>
          <w:numId w:val="9"/>
        </w:numPr>
        <w:spacing w:after="240"/>
        <w:contextualSpacing w:val="0"/>
        <w:rPr>
          <w:b/>
          <w:bCs/>
          <w:i/>
          <w:iCs/>
          <w:szCs w:val="22"/>
          <w:lang w:val="es-419"/>
        </w:rPr>
      </w:pPr>
      <w:r w:rsidRPr="00E77A99">
        <w:rPr>
          <w:b/>
          <w:i/>
          <w:lang w:val="es-419"/>
        </w:rPr>
        <w:t>Propuesta 1</w:t>
      </w:r>
      <w:r w:rsidR="00E77A99">
        <w:rPr>
          <w:b/>
          <w:i/>
          <w:lang w:val="es-419"/>
        </w:rPr>
        <w:t xml:space="preserve">: </w:t>
      </w:r>
      <w:r w:rsidRPr="00E77A99">
        <w:rPr>
          <w:b/>
          <w:i/>
          <w:lang w:val="es-419"/>
        </w:rPr>
        <w:t>Fortalecer las capacidades de las universidades para gestionar y comercializar la PI: transferencia de PI y tecnología</w:t>
      </w:r>
    </w:p>
    <w:p w14:paraId="27008DB9" w14:textId="3664F07B" w:rsidR="007A62FE" w:rsidRPr="00E77A99" w:rsidRDefault="007A62FE" w:rsidP="007A62FE">
      <w:pPr>
        <w:pStyle w:val="ListParagraph"/>
        <w:numPr>
          <w:ilvl w:val="0"/>
          <w:numId w:val="9"/>
        </w:numPr>
        <w:spacing w:after="240"/>
        <w:rPr>
          <w:b/>
          <w:bCs/>
          <w:i/>
          <w:iCs/>
          <w:szCs w:val="22"/>
          <w:lang w:val="es-419"/>
        </w:rPr>
      </w:pPr>
      <w:r w:rsidRPr="00E77A99">
        <w:rPr>
          <w:b/>
          <w:i/>
          <w:lang w:val="es-419"/>
        </w:rPr>
        <w:t>Propuesta 2</w:t>
      </w:r>
      <w:r w:rsidR="00E77A99">
        <w:rPr>
          <w:b/>
          <w:i/>
          <w:lang w:val="es-419"/>
        </w:rPr>
        <w:t xml:space="preserve">: </w:t>
      </w:r>
      <w:r w:rsidRPr="00E77A99">
        <w:rPr>
          <w:b/>
          <w:i/>
          <w:lang w:val="es-419"/>
        </w:rPr>
        <w:t>Transformación digital para las oficinas de PI: potenciar programas y servicios de fortalecimiento de capacidades</w:t>
      </w:r>
    </w:p>
    <w:p w14:paraId="5B49AB27" w14:textId="77777777" w:rsidR="007A62FE" w:rsidRPr="00E77A99" w:rsidRDefault="007A62FE" w:rsidP="007A62FE">
      <w:pPr>
        <w:pStyle w:val="ListParagraph"/>
        <w:spacing w:after="240"/>
        <w:rPr>
          <w:b/>
          <w:bCs/>
          <w:i/>
          <w:iCs/>
          <w:szCs w:val="22"/>
          <w:lang w:val="es-419"/>
        </w:rPr>
      </w:pPr>
    </w:p>
    <w:p w14:paraId="3437D2CE" w14:textId="63C9C7EB" w:rsidR="007A62FE" w:rsidRPr="00E77A99" w:rsidRDefault="007A62FE" w:rsidP="007A62FE">
      <w:pPr>
        <w:pStyle w:val="ListParagraph"/>
        <w:numPr>
          <w:ilvl w:val="0"/>
          <w:numId w:val="9"/>
        </w:numPr>
        <w:spacing w:after="240"/>
        <w:contextualSpacing w:val="0"/>
        <w:rPr>
          <w:b/>
          <w:bCs/>
          <w:i/>
          <w:iCs/>
          <w:szCs w:val="22"/>
          <w:lang w:val="es-419"/>
        </w:rPr>
      </w:pPr>
      <w:r w:rsidRPr="00E77A99">
        <w:rPr>
          <w:b/>
          <w:i/>
          <w:lang w:val="es-419"/>
        </w:rPr>
        <w:t>Propuesta 3</w:t>
      </w:r>
      <w:r w:rsidR="00E77A99">
        <w:rPr>
          <w:b/>
          <w:i/>
          <w:lang w:val="es-419"/>
        </w:rPr>
        <w:t xml:space="preserve">: </w:t>
      </w:r>
      <w:r w:rsidRPr="00E77A99">
        <w:rPr>
          <w:b/>
          <w:i/>
          <w:lang w:val="es-419"/>
        </w:rPr>
        <w:t>Potencias las infraestructuras de PI para satisfacer las necesidades de desarrollo de los países</w:t>
      </w:r>
    </w:p>
    <w:p w14:paraId="5C9F084B" w14:textId="6DCD1736" w:rsidR="007A62FE" w:rsidRPr="00E77A99" w:rsidRDefault="007A62FE" w:rsidP="007A62FE">
      <w:pPr>
        <w:pStyle w:val="ListParagraph"/>
        <w:numPr>
          <w:ilvl w:val="0"/>
          <w:numId w:val="9"/>
        </w:numPr>
        <w:contextualSpacing w:val="0"/>
        <w:rPr>
          <w:b/>
          <w:bCs/>
          <w:i/>
          <w:iCs/>
          <w:szCs w:val="22"/>
          <w:lang w:val="es-419"/>
        </w:rPr>
      </w:pPr>
      <w:r w:rsidRPr="00E77A99">
        <w:rPr>
          <w:b/>
          <w:i/>
          <w:lang w:val="es-419"/>
        </w:rPr>
        <w:t>Propuesta 4</w:t>
      </w:r>
      <w:r w:rsidR="00E77A99">
        <w:rPr>
          <w:b/>
          <w:i/>
          <w:lang w:val="es-419"/>
        </w:rPr>
        <w:t xml:space="preserve">: </w:t>
      </w:r>
      <w:r w:rsidRPr="00E77A99">
        <w:rPr>
          <w:b/>
          <w:i/>
          <w:lang w:val="es-419"/>
        </w:rPr>
        <w:t xml:space="preserve">Aprovechar la PI para alcanzar los ODS: fortalecer las alianzas mundiales y la cooperación Sur-Sur y Triangular. </w:t>
      </w:r>
    </w:p>
    <w:p w14:paraId="4C455735" w14:textId="6FDE0EF9" w:rsidR="00152CEA" w:rsidRPr="00E77A99" w:rsidRDefault="007A62FE" w:rsidP="00633189">
      <w:pPr>
        <w:pStyle w:val="Endofdocument-Annex"/>
        <w:spacing w:before="720"/>
        <w:ind w:left="5530"/>
        <w:rPr>
          <w:szCs w:val="22"/>
          <w:lang w:val="es-419"/>
        </w:rPr>
      </w:pPr>
      <w:r w:rsidRPr="00E77A99">
        <w:rPr>
          <w:lang w:val="es-419"/>
        </w:rPr>
        <w:t>[Fin del Anexo y del documento]</w:t>
      </w:r>
    </w:p>
    <w:sectPr w:rsidR="00152CEA" w:rsidRPr="00E77A99" w:rsidSect="00633189">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F189" w14:textId="77777777" w:rsidR="00E7279A" w:rsidRDefault="00E7279A">
      <w:r>
        <w:separator/>
      </w:r>
    </w:p>
  </w:endnote>
  <w:endnote w:type="continuationSeparator" w:id="0">
    <w:p w14:paraId="491FA96F" w14:textId="77777777" w:rsidR="00E7279A" w:rsidRPr="009D30E6" w:rsidRDefault="00E7279A" w:rsidP="007E663E">
      <w:pPr>
        <w:rPr>
          <w:sz w:val="17"/>
          <w:szCs w:val="17"/>
        </w:rPr>
      </w:pPr>
      <w:r w:rsidRPr="009D30E6">
        <w:rPr>
          <w:sz w:val="17"/>
          <w:szCs w:val="17"/>
        </w:rPr>
        <w:separator/>
      </w:r>
    </w:p>
    <w:p w14:paraId="5EB3ED3A" w14:textId="77777777" w:rsidR="00E7279A" w:rsidRPr="007E663E" w:rsidRDefault="00E7279A" w:rsidP="007E663E">
      <w:pPr>
        <w:spacing w:after="60"/>
        <w:rPr>
          <w:sz w:val="17"/>
          <w:szCs w:val="17"/>
        </w:rPr>
      </w:pPr>
      <w:r>
        <w:rPr>
          <w:sz w:val="17"/>
        </w:rPr>
        <w:t>[Continuación de la nota de la página anterior]</w:t>
      </w:r>
    </w:p>
  </w:endnote>
  <w:endnote w:type="continuationNotice" w:id="1">
    <w:p w14:paraId="28EAF140" w14:textId="77777777" w:rsidR="00E7279A" w:rsidRPr="007E663E" w:rsidRDefault="00E7279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4915" w14:textId="77777777" w:rsidR="001B2F09" w:rsidRDefault="001B2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C568" w14:textId="77777777" w:rsidR="001B2F09" w:rsidRDefault="001B2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5B17" w14:textId="77777777" w:rsidR="001B2F09" w:rsidRDefault="001B2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6715" w14:textId="77777777" w:rsidR="00E7279A" w:rsidRDefault="00E7279A">
      <w:r>
        <w:separator/>
      </w:r>
    </w:p>
  </w:footnote>
  <w:footnote w:type="continuationSeparator" w:id="0">
    <w:p w14:paraId="492B76C0" w14:textId="77777777" w:rsidR="00E7279A" w:rsidRPr="009D30E6" w:rsidRDefault="00E7279A" w:rsidP="007E663E">
      <w:pPr>
        <w:rPr>
          <w:sz w:val="17"/>
          <w:szCs w:val="17"/>
        </w:rPr>
      </w:pPr>
      <w:r w:rsidRPr="009D30E6">
        <w:rPr>
          <w:sz w:val="17"/>
          <w:szCs w:val="17"/>
        </w:rPr>
        <w:separator/>
      </w:r>
    </w:p>
    <w:p w14:paraId="23777F50" w14:textId="77777777" w:rsidR="00E7279A" w:rsidRPr="007E663E" w:rsidRDefault="00E7279A" w:rsidP="007E663E">
      <w:pPr>
        <w:spacing w:after="60"/>
        <w:rPr>
          <w:sz w:val="17"/>
          <w:szCs w:val="17"/>
        </w:rPr>
      </w:pPr>
      <w:r>
        <w:rPr>
          <w:sz w:val="17"/>
        </w:rPr>
        <w:t>[Continuación de la nota de la página anterior]</w:t>
      </w:r>
    </w:p>
  </w:footnote>
  <w:footnote w:type="continuationNotice" w:id="1">
    <w:p w14:paraId="755B26EA" w14:textId="77777777" w:rsidR="00E7279A" w:rsidRPr="007E663E" w:rsidRDefault="00E7279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3B67" w14:textId="77777777" w:rsidR="001B2F09" w:rsidRDefault="001B2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1526" w14:textId="77777777" w:rsidR="007A62FE" w:rsidRDefault="007A62FE" w:rsidP="008209BB">
    <w:pPr>
      <w:pStyle w:val="Header"/>
      <w:jc w:val="right"/>
    </w:pPr>
    <w:r>
      <w:t>CDIP/31/11 Rev.</w:t>
    </w:r>
  </w:p>
  <w:p w14:paraId="387C26BA" w14:textId="75B64DC9" w:rsidR="007A62FE" w:rsidRDefault="00AB50C5" w:rsidP="00DC02B7">
    <w:pPr>
      <w:jc w:val="right"/>
    </w:pPr>
    <w:r>
      <w:t>ANEXO</w:t>
    </w:r>
  </w:p>
  <w:p w14:paraId="0DE671D5" w14:textId="77777777" w:rsidR="007A62FE" w:rsidRDefault="007A62FE" w:rsidP="00477D6B">
    <w:pPr>
      <w:jc w:val="right"/>
    </w:pPr>
  </w:p>
  <w:p w14:paraId="5CA9BE10" w14:textId="77777777" w:rsidR="007A62FE" w:rsidRDefault="007A62F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8B75" w14:textId="77777777" w:rsidR="001B2F09" w:rsidRDefault="001B2F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7A66" w14:textId="34339229" w:rsidR="00AE7F20" w:rsidRPr="00EB0D93" w:rsidRDefault="00E7279A" w:rsidP="00477D6B">
    <w:pPr>
      <w:jc w:val="right"/>
      <w:rPr>
        <w:caps/>
      </w:rPr>
    </w:pPr>
    <w:bookmarkStart w:id="6" w:name="Code2"/>
    <w:bookmarkEnd w:id="6"/>
    <w:r>
      <w:rPr>
        <w:caps/>
      </w:rPr>
      <w:t>CDIP/31/11</w:t>
    </w:r>
    <w:r w:rsidR="00633189">
      <w:rPr>
        <w:caps/>
      </w:rPr>
      <w:t xml:space="preserve"> </w:t>
    </w:r>
    <w:r w:rsidR="00633189">
      <w:t>Rev</w:t>
    </w:r>
    <w:r w:rsidR="00633189">
      <w:rPr>
        <w:caps/>
      </w:rPr>
      <w:t>.</w:t>
    </w:r>
  </w:p>
  <w:p w14:paraId="601A54D3" w14:textId="2296022C" w:rsidR="00AE7F20" w:rsidRDefault="00633189"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6D34FE36" w14:textId="77777777" w:rsidR="00AE7F20" w:rsidRDefault="00AE7F20" w:rsidP="00477D6B">
    <w:pPr>
      <w:jc w:val="right"/>
    </w:pPr>
  </w:p>
  <w:p w14:paraId="25095C79" w14:textId="77777777"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FD22" w14:textId="77777777" w:rsidR="00633189" w:rsidRDefault="00633189" w:rsidP="00633189">
    <w:pPr>
      <w:pStyle w:val="Header"/>
      <w:jc w:val="right"/>
    </w:pPr>
    <w:r>
      <w:t>CDIP/31/11 Rev.</w:t>
    </w:r>
  </w:p>
  <w:p w14:paraId="1899CA56" w14:textId="77777777" w:rsidR="00633189" w:rsidRDefault="00633189" w:rsidP="00633189">
    <w:pPr>
      <w:pStyle w:val="Header"/>
      <w:jc w:val="right"/>
    </w:pPr>
    <w:r>
      <w:t>ANEXO</w:t>
    </w:r>
  </w:p>
  <w:p w14:paraId="5EF3F592" w14:textId="77777777" w:rsidR="00633189" w:rsidRDefault="00633189" w:rsidP="00633189">
    <w:pPr>
      <w:pStyle w:val="Header"/>
      <w:jc w:val="right"/>
    </w:pPr>
  </w:p>
  <w:p w14:paraId="5020C1F2" w14:textId="77777777" w:rsidR="00633189" w:rsidRDefault="00633189" w:rsidP="0063318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A382C"/>
    <w:multiLevelType w:val="hybridMultilevel"/>
    <w:tmpl w:val="5EDA40D4"/>
    <w:lvl w:ilvl="0" w:tplc="0D96783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C25635"/>
    <w:multiLevelType w:val="hybridMultilevel"/>
    <w:tmpl w:val="8D346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25606D"/>
    <w:multiLevelType w:val="hybridMultilevel"/>
    <w:tmpl w:val="BFC46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27415">
    <w:abstractNumId w:val="3"/>
  </w:num>
  <w:num w:numId="2" w16cid:durableId="423306060">
    <w:abstractNumId w:val="6"/>
  </w:num>
  <w:num w:numId="3" w16cid:durableId="1428230405">
    <w:abstractNumId w:val="0"/>
  </w:num>
  <w:num w:numId="4" w16cid:durableId="1197961018">
    <w:abstractNumId w:val="7"/>
  </w:num>
  <w:num w:numId="5" w16cid:durableId="1718354425">
    <w:abstractNumId w:val="1"/>
  </w:num>
  <w:num w:numId="6" w16cid:durableId="1532495534">
    <w:abstractNumId w:val="4"/>
  </w:num>
  <w:num w:numId="7" w16cid:durableId="1676029670">
    <w:abstractNumId w:val="2"/>
  </w:num>
  <w:num w:numId="8" w16cid:durableId="1913421395">
    <w:abstractNumId w:val="5"/>
  </w:num>
  <w:num w:numId="9" w16cid:durableId="937182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9A"/>
    <w:rsid w:val="00010686"/>
    <w:rsid w:val="00052915"/>
    <w:rsid w:val="000E2497"/>
    <w:rsid w:val="000E3BB3"/>
    <w:rsid w:val="000F5E56"/>
    <w:rsid w:val="001362EE"/>
    <w:rsid w:val="00152CEA"/>
    <w:rsid w:val="001832A6"/>
    <w:rsid w:val="001A13E2"/>
    <w:rsid w:val="001B2F09"/>
    <w:rsid w:val="00202D7F"/>
    <w:rsid w:val="0021004E"/>
    <w:rsid w:val="002634C4"/>
    <w:rsid w:val="002C2E2F"/>
    <w:rsid w:val="002D23B5"/>
    <w:rsid w:val="002E0F47"/>
    <w:rsid w:val="002F4E68"/>
    <w:rsid w:val="00310826"/>
    <w:rsid w:val="00354647"/>
    <w:rsid w:val="00377273"/>
    <w:rsid w:val="003845C1"/>
    <w:rsid w:val="00387287"/>
    <w:rsid w:val="00395C9E"/>
    <w:rsid w:val="003E48F1"/>
    <w:rsid w:val="003F347A"/>
    <w:rsid w:val="0040238D"/>
    <w:rsid w:val="00423E3E"/>
    <w:rsid w:val="00427AF4"/>
    <w:rsid w:val="0045231F"/>
    <w:rsid w:val="004647DA"/>
    <w:rsid w:val="0046793F"/>
    <w:rsid w:val="00472A6E"/>
    <w:rsid w:val="00477808"/>
    <w:rsid w:val="00477D6B"/>
    <w:rsid w:val="004A6C37"/>
    <w:rsid w:val="004E297D"/>
    <w:rsid w:val="00531B02"/>
    <w:rsid w:val="005332F0"/>
    <w:rsid w:val="0055013B"/>
    <w:rsid w:val="00556824"/>
    <w:rsid w:val="00571B99"/>
    <w:rsid w:val="005A19B9"/>
    <w:rsid w:val="005B2EAE"/>
    <w:rsid w:val="00605827"/>
    <w:rsid w:val="00633189"/>
    <w:rsid w:val="00675021"/>
    <w:rsid w:val="006A06C6"/>
    <w:rsid w:val="007224C8"/>
    <w:rsid w:val="00746B4D"/>
    <w:rsid w:val="00762AC6"/>
    <w:rsid w:val="00794BE2"/>
    <w:rsid w:val="007A5581"/>
    <w:rsid w:val="007A62FE"/>
    <w:rsid w:val="007B71FE"/>
    <w:rsid w:val="007D781E"/>
    <w:rsid w:val="007E663E"/>
    <w:rsid w:val="00815082"/>
    <w:rsid w:val="0088395E"/>
    <w:rsid w:val="008921A2"/>
    <w:rsid w:val="008B2CC1"/>
    <w:rsid w:val="008E6BD6"/>
    <w:rsid w:val="008F2C6B"/>
    <w:rsid w:val="0090731E"/>
    <w:rsid w:val="00966A22"/>
    <w:rsid w:val="009728A5"/>
    <w:rsid w:val="00972F03"/>
    <w:rsid w:val="0098367F"/>
    <w:rsid w:val="00984D6E"/>
    <w:rsid w:val="009A0C8B"/>
    <w:rsid w:val="009A20CD"/>
    <w:rsid w:val="009B6241"/>
    <w:rsid w:val="009C0927"/>
    <w:rsid w:val="00A16FC0"/>
    <w:rsid w:val="00A32C9E"/>
    <w:rsid w:val="00AB4E21"/>
    <w:rsid w:val="00AB50C5"/>
    <w:rsid w:val="00AB613D"/>
    <w:rsid w:val="00AC1E2C"/>
    <w:rsid w:val="00AE4420"/>
    <w:rsid w:val="00AE7F20"/>
    <w:rsid w:val="00B534D5"/>
    <w:rsid w:val="00B65A0A"/>
    <w:rsid w:val="00B67CDC"/>
    <w:rsid w:val="00B72D36"/>
    <w:rsid w:val="00BC4164"/>
    <w:rsid w:val="00BD2DCC"/>
    <w:rsid w:val="00BF5A8E"/>
    <w:rsid w:val="00C90559"/>
    <w:rsid w:val="00CA0500"/>
    <w:rsid w:val="00CA2251"/>
    <w:rsid w:val="00D56C7C"/>
    <w:rsid w:val="00D70313"/>
    <w:rsid w:val="00D71B4D"/>
    <w:rsid w:val="00D90289"/>
    <w:rsid w:val="00D93D55"/>
    <w:rsid w:val="00DC4C60"/>
    <w:rsid w:val="00DD6CF4"/>
    <w:rsid w:val="00DF13F9"/>
    <w:rsid w:val="00E0079A"/>
    <w:rsid w:val="00E0462B"/>
    <w:rsid w:val="00E31D97"/>
    <w:rsid w:val="00E32BE8"/>
    <w:rsid w:val="00E444DA"/>
    <w:rsid w:val="00E45C84"/>
    <w:rsid w:val="00E504E5"/>
    <w:rsid w:val="00E7279A"/>
    <w:rsid w:val="00E77A99"/>
    <w:rsid w:val="00EB0D93"/>
    <w:rsid w:val="00EB7A3E"/>
    <w:rsid w:val="00EC1AA7"/>
    <w:rsid w:val="00EC401A"/>
    <w:rsid w:val="00EF420B"/>
    <w:rsid w:val="00EF530A"/>
    <w:rsid w:val="00EF6622"/>
    <w:rsid w:val="00EF78A9"/>
    <w:rsid w:val="00F51D1E"/>
    <w:rsid w:val="00F55408"/>
    <w:rsid w:val="00F66152"/>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6AC5A"/>
  <w15:docId w15:val="{ABAB442E-0967-4247-8174-2424C392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semiHidden/>
    <w:rsid w:val="00E7279A"/>
    <w:rPr>
      <w:rFonts w:ascii="Arial" w:eastAsia="SimSun" w:hAnsi="Arial" w:cs="Arial"/>
      <w:sz w:val="22"/>
      <w:lang w:val="es-ES" w:eastAsia="zh-CN"/>
    </w:rPr>
  </w:style>
  <w:style w:type="character" w:customStyle="1" w:styleId="HeaderChar">
    <w:name w:val="Header Char"/>
    <w:basedOn w:val="DefaultParagraphFont"/>
    <w:link w:val="Header"/>
    <w:semiHidden/>
    <w:rsid w:val="00E7279A"/>
    <w:rPr>
      <w:rFonts w:ascii="Arial" w:eastAsia="SimSun" w:hAnsi="Arial" w:cs="Arial"/>
      <w:sz w:val="22"/>
      <w:lang w:val="es-ES" w:eastAsia="zh-CN"/>
    </w:rPr>
  </w:style>
  <w:style w:type="paragraph" w:styleId="ListParagraph">
    <w:name w:val="List Paragraph"/>
    <w:basedOn w:val="Normal"/>
    <w:uiPriority w:val="34"/>
    <w:qFormat/>
    <w:rsid w:val="00E7279A"/>
    <w:pPr>
      <w:ind w:left="720"/>
      <w:contextualSpacing/>
    </w:pPr>
  </w:style>
  <w:style w:type="character" w:customStyle="1" w:styleId="Endofdocument-AnnexChar">
    <w:name w:val="[End of document - Annex] Char"/>
    <w:link w:val="Endofdocument-Annex"/>
    <w:rsid w:val="00E7279A"/>
    <w:rPr>
      <w:rFonts w:ascii="Arial" w:eastAsia="SimSun" w:hAnsi="Arial" w:cs="Arial"/>
      <w:sz w:val="22"/>
      <w:lang w:val="en-US" w:eastAsia="zh-CN"/>
    </w:rPr>
  </w:style>
  <w:style w:type="character" w:customStyle="1" w:styleId="ONUMFSChar">
    <w:name w:val="ONUM FS Char"/>
    <w:basedOn w:val="DefaultParagraphFont"/>
    <w:link w:val="ONUMFS"/>
    <w:rsid w:val="00E7279A"/>
    <w:rPr>
      <w:rFonts w:ascii="Arial" w:eastAsia="SimSun" w:hAnsi="Arial" w:cs="Arial"/>
      <w:sz w:val="22"/>
      <w:lang w:val="es-ES" w:eastAsia="zh-CN"/>
    </w:rPr>
  </w:style>
  <w:style w:type="character" w:customStyle="1" w:styleId="colour">
    <w:name w:val="colour"/>
    <w:basedOn w:val="DefaultParagraphFont"/>
    <w:rsid w:val="00E72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B9E7-A451-459A-9E92-2BE20BE3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(S)</Template>
  <TotalTime>0</TotalTime>
  <Pages>3</Pages>
  <Words>800</Words>
  <Characters>4174</Characters>
  <Application>Microsoft Office Word</Application>
  <DocSecurity>0</DocSecurity>
  <Lines>85</Lines>
  <Paragraphs>52</Paragraphs>
  <ScaleCrop>false</ScaleCrop>
  <HeadingPairs>
    <vt:vector size="2" baseType="variant">
      <vt:variant>
        <vt:lpstr>Title</vt:lpstr>
      </vt:variant>
      <vt:variant>
        <vt:i4>1</vt:i4>
      </vt:variant>
    </vt:vector>
  </HeadingPairs>
  <TitlesOfParts>
    <vt:vector size="1" baseType="lpstr">
      <vt:lpstr>CDIP/31/11 Rev.</vt:lpstr>
    </vt:vector>
  </TitlesOfParts>
  <Company>WIPO</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CDIP/31/11 Rev.</dc:title>
  <dc:creator>CILLERO Francisco</dc:creator>
  <cp:keywords>FOR OFFICIAL USE ONLY</cp:keywords>
  <cp:lastModifiedBy>ESTEVES DOS SANTOS Anabela</cp:lastModifiedBy>
  <cp:revision>3</cp:revision>
  <dcterms:created xsi:type="dcterms:W3CDTF">2023-10-06T13:57:00Z</dcterms:created>
  <dcterms:modified xsi:type="dcterms:W3CDTF">2023-10-09T10:59:00Z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