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86D78" w14:textId="77777777" w:rsidR="008B2CC1" w:rsidRPr="001E272A" w:rsidRDefault="00044492" w:rsidP="00762AC6">
      <w:pPr>
        <w:pBdr>
          <w:bottom w:val="single" w:sz="4" w:space="11" w:color="auto"/>
        </w:pBdr>
        <w:spacing w:after="120"/>
        <w:ind w:right="-57"/>
        <w:jc w:val="right"/>
        <w:rPr>
          <w:lang w:val="es-419"/>
        </w:rPr>
      </w:pPr>
      <w:bookmarkStart w:id="0" w:name="_GoBack"/>
      <w:bookmarkEnd w:id="0"/>
      <w:r w:rsidRPr="001E272A">
        <w:rPr>
          <w:noProof/>
          <w:lang w:val="en-US" w:eastAsia="en-US"/>
        </w:rPr>
        <w:drawing>
          <wp:inline distT="0" distB="0" distL="0" distR="0" wp14:anchorId="756C4428" wp14:editId="557FA9D1">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209267"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7ACC7C24" w14:textId="77777777" w:rsidR="00472A6E" w:rsidRPr="001E272A" w:rsidRDefault="00044492" w:rsidP="00472A6E">
      <w:pPr>
        <w:jc w:val="right"/>
        <w:rPr>
          <w:rFonts w:ascii="Arial Black" w:hAnsi="Arial Black"/>
          <w:caps/>
          <w:sz w:val="15"/>
          <w:lang w:val="es-419"/>
        </w:rPr>
      </w:pPr>
      <w:r w:rsidRPr="001E272A">
        <w:rPr>
          <w:rFonts w:ascii="Arial Black" w:eastAsia="Arial Black" w:hAnsi="Arial Black"/>
          <w:caps/>
          <w:sz w:val="15"/>
          <w:szCs w:val="15"/>
          <w:lang w:val="es-419"/>
        </w:rPr>
        <w:t>CDIP/30/</w:t>
      </w:r>
      <w:bookmarkStart w:id="1" w:name="Code"/>
      <w:bookmarkEnd w:id="1"/>
      <w:r w:rsidRPr="001E272A">
        <w:rPr>
          <w:rFonts w:ascii="Arial Black" w:eastAsia="Arial Black" w:hAnsi="Arial Black"/>
          <w:caps/>
          <w:sz w:val="15"/>
          <w:szCs w:val="15"/>
          <w:lang w:val="es-419"/>
        </w:rPr>
        <w:t>9</w:t>
      </w:r>
    </w:p>
    <w:p w14:paraId="11C37255" w14:textId="77777777" w:rsidR="008B2CC1" w:rsidRPr="001E272A" w:rsidRDefault="00044492" w:rsidP="00472A6E">
      <w:pPr>
        <w:jc w:val="right"/>
        <w:rPr>
          <w:lang w:val="es-419"/>
        </w:rPr>
      </w:pPr>
      <w:r w:rsidRPr="001E272A">
        <w:rPr>
          <w:rFonts w:ascii="Arial Black" w:eastAsia="Arial Black" w:hAnsi="Arial Black"/>
          <w:caps/>
          <w:sz w:val="15"/>
          <w:szCs w:val="15"/>
          <w:lang w:val="es-419"/>
        </w:rPr>
        <w:t xml:space="preserve">ORIGINAL: </w:t>
      </w:r>
      <w:bookmarkStart w:id="2" w:name="Original"/>
      <w:r w:rsidRPr="001E272A">
        <w:rPr>
          <w:rFonts w:ascii="Arial Black" w:eastAsia="Arial Black" w:hAnsi="Arial Black"/>
          <w:caps/>
          <w:sz w:val="15"/>
          <w:szCs w:val="15"/>
          <w:lang w:val="es-419"/>
        </w:rPr>
        <w:t>INGLÉS</w:t>
      </w:r>
    </w:p>
    <w:bookmarkEnd w:id="2"/>
    <w:p w14:paraId="1205E718" w14:textId="1A9FAD7F" w:rsidR="008B2CC1" w:rsidRPr="001E272A" w:rsidRDefault="00044492" w:rsidP="00472A6E">
      <w:pPr>
        <w:spacing w:after="1200"/>
        <w:jc w:val="right"/>
        <w:rPr>
          <w:lang w:val="es-419"/>
        </w:rPr>
      </w:pPr>
      <w:r w:rsidRPr="001E272A">
        <w:rPr>
          <w:rFonts w:ascii="Arial Black" w:eastAsia="Arial Black" w:hAnsi="Arial Black"/>
          <w:caps/>
          <w:sz w:val="15"/>
          <w:szCs w:val="15"/>
          <w:lang w:val="es-419"/>
        </w:rPr>
        <w:t>fecha:</w:t>
      </w:r>
      <w:r w:rsidR="00192F45" w:rsidRPr="001E272A">
        <w:rPr>
          <w:rFonts w:ascii="Arial Black" w:eastAsia="Arial Black" w:hAnsi="Arial Black"/>
          <w:caps/>
          <w:sz w:val="15"/>
          <w:szCs w:val="15"/>
          <w:lang w:val="es-419"/>
        </w:rPr>
        <w:t> 2</w:t>
      </w:r>
      <w:bookmarkStart w:id="3" w:name="Date"/>
      <w:r w:rsidRPr="001E272A">
        <w:rPr>
          <w:rFonts w:ascii="Arial Black" w:eastAsia="Arial Black" w:hAnsi="Arial Black"/>
          <w:caps/>
          <w:sz w:val="15"/>
          <w:szCs w:val="15"/>
          <w:lang w:val="es-419"/>
        </w:rPr>
        <w:t>7 DE FEBRERO DE</w:t>
      </w:r>
      <w:r w:rsidR="00192F45" w:rsidRPr="001E272A">
        <w:rPr>
          <w:rFonts w:ascii="Arial Black" w:eastAsia="Arial Black" w:hAnsi="Arial Black"/>
          <w:caps/>
          <w:sz w:val="15"/>
          <w:szCs w:val="15"/>
          <w:lang w:val="es-419"/>
        </w:rPr>
        <w:t> 2</w:t>
      </w:r>
      <w:r w:rsidRPr="001E272A">
        <w:rPr>
          <w:rFonts w:ascii="Arial Black" w:eastAsia="Arial Black" w:hAnsi="Arial Black"/>
          <w:caps/>
          <w:sz w:val="15"/>
          <w:szCs w:val="15"/>
          <w:lang w:val="es-419"/>
        </w:rPr>
        <w:t>023</w:t>
      </w:r>
    </w:p>
    <w:bookmarkEnd w:id="3"/>
    <w:p w14:paraId="077F50C0" w14:textId="77777777" w:rsidR="00B67CDC" w:rsidRPr="001E272A" w:rsidRDefault="00044492" w:rsidP="00FB31F5">
      <w:pPr>
        <w:pStyle w:val="Heading1"/>
        <w:spacing w:before="0" w:after="600"/>
        <w:rPr>
          <w:sz w:val="28"/>
          <w:lang w:val="es-419"/>
        </w:rPr>
      </w:pPr>
      <w:r w:rsidRPr="001E272A">
        <w:rPr>
          <w:rFonts w:eastAsia="Arial"/>
          <w:caps w:val="0"/>
          <w:sz w:val="28"/>
          <w:szCs w:val="28"/>
          <w:lang w:val="es-419"/>
        </w:rPr>
        <w:t>Comité de Desarrollo y Propiedad Intelectual (CDIP)</w:t>
      </w:r>
    </w:p>
    <w:p w14:paraId="3A497EBD" w14:textId="5CCDCB91" w:rsidR="005B2EAE" w:rsidRPr="001E272A" w:rsidRDefault="00044492" w:rsidP="005B2EAE">
      <w:pPr>
        <w:outlineLvl w:val="1"/>
        <w:rPr>
          <w:b/>
          <w:sz w:val="24"/>
          <w:szCs w:val="24"/>
          <w:lang w:val="es-419"/>
        </w:rPr>
      </w:pPr>
      <w:r w:rsidRPr="001E272A">
        <w:rPr>
          <w:rFonts w:eastAsia="Arial"/>
          <w:b/>
          <w:bCs/>
          <w:sz w:val="24"/>
          <w:szCs w:val="24"/>
          <w:lang w:val="es-419"/>
        </w:rPr>
        <w:t xml:space="preserve">Trigésima </w:t>
      </w:r>
      <w:r w:rsidR="00192F45" w:rsidRPr="001E272A">
        <w:rPr>
          <w:rFonts w:eastAsia="Arial"/>
          <w:b/>
          <w:bCs/>
          <w:sz w:val="24"/>
          <w:szCs w:val="24"/>
          <w:lang w:val="es-419"/>
        </w:rPr>
        <w:t>s</w:t>
      </w:r>
      <w:r w:rsidRPr="001E272A">
        <w:rPr>
          <w:rFonts w:eastAsia="Arial"/>
          <w:b/>
          <w:bCs/>
          <w:sz w:val="24"/>
          <w:szCs w:val="24"/>
          <w:lang w:val="es-419"/>
        </w:rPr>
        <w:t>esión</w:t>
      </w:r>
    </w:p>
    <w:p w14:paraId="308FD9D9" w14:textId="0F3B693B" w:rsidR="00B67CDC" w:rsidRPr="001E272A" w:rsidRDefault="00044492" w:rsidP="00472A6E">
      <w:pPr>
        <w:spacing w:after="720"/>
        <w:outlineLvl w:val="1"/>
        <w:rPr>
          <w:b/>
          <w:sz w:val="24"/>
          <w:szCs w:val="24"/>
          <w:lang w:val="es-419"/>
        </w:rPr>
      </w:pPr>
      <w:r w:rsidRPr="001E272A">
        <w:rPr>
          <w:rFonts w:eastAsia="Arial"/>
          <w:b/>
          <w:bCs/>
          <w:sz w:val="24"/>
          <w:szCs w:val="24"/>
          <w:lang w:val="es-419"/>
        </w:rPr>
        <w:t>Ginebra,</w:t>
      </w:r>
      <w:r w:rsidR="00192F45" w:rsidRPr="001E272A">
        <w:rPr>
          <w:rFonts w:eastAsia="Arial"/>
          <w:b/>
          <w:bCs/>
          <w:sz w:val="24"/>
          <w:szCs w:val="24"/>
          <w:lang w:val="es-419"/>
        </w:rPr>
        <w:t> 2</w:t>
      </w:r>
      <w:r w:rsidRPr="001E272A">
        <w:rPr>
          <w:rFonts w:eastAsia="Arial"/>
          <w:b/>
          <w:bCs/>
          <w:sz w:val="24"/>
          <w:szCs w:val="24"/>
          <w:lang w:val="es-419"/>
        </w:rPr>
        <w:t>4 a</w:t>
      </w:r>
      <w:r w:rsidR="00192F45" w:rsidRPr="001E272A">
        <w:rPr>
          <w:rFonts w:eastAsia="Arial"/>
          <w:b/>
          <w:bCs/>
          <w:sz w:val="24"/>
          <w:szCs w:val="24"/>
          <w:lang w:val="es-419"/>
        </w:rPr>
        <w:t> 2</w:t>
      </w:r>
      <w:r w:rsidRPr="001E272A">
        <w:rPr>
          <w:rFonts w:eastAsia="Arial"/>
          <w:b/>
          <w:bCs/>
          <w:sz w:val="24"/>
          <w:szCs w:val="24"/>
          <w:lang w:val="es-419"/>
        </w:rPr>
        <w:t>8 de abril de</w:t>
      </w:r>
      <w:r w:rsidR="00192F45" w:rsidRPr="001E272A">
        <w:rPr>
          <w:rFonts w:eastAsia="Arial"/>
          <w:b/>
          <w:bCs/>
          <w:sz w:val="24"/>
          <w:szCs w:val="24"/>
          <w:lang w:val="es-419"/>
        </w:rPr>
        <w:t> 2</w:t>
      </w:r>
      <w:r w:rsidRPr="001E272A">
        <w:rPr>
          <w:rFonts w:eastAsia="Arial"/>
          <w:b/>
          <w:bCs/>
          <w:sz w:val="24"/>
          <w:szCs w:val="24"/>
          <w:lang w:val="es-419"/>
        </w:rPr>
        <w:t>023</w:t>
      </w:r>
    </w:p>
    <w:p w14:paraId="19A534B9" w14:textId="77777777" w:rsidR="008B2CC1" w:rsidRPr="001E272A" w:rsidRDefault="00044492" w:rsidP="00472A6E">
      <w:pPr>
        <w:spacing w:after="360"/>
        <w:rPr>
          <w:caps/>
          <w:sz w:val="24"/>
          <w:lang w:val="es-419"/>
        </w:rPr>
      </w:pPr>
      <w:bookmarkStart w:id="4" w:name="TitleOfDoc"/>
      <w:r w:rsidRPr="001E272A">
        <w:rPr>
          <w:rFonts w:eastAsia="Arial"/>
          <w:sz w:val="24"/>
          <w:szCs w:val="24"/>
          <w:lang w:val="es-419"/>
        </w:rPr>
        <w:t>PROYECTO PILOTO SOBRE MINERÍA DE TEXTOS Y DATOS EN APOYO DE LA INVESTIGACIÓN Y LA INNOVACIÓN EN UNIVERSIDADES Y OTRAS INSTITUCIONES ORIENTADAS A LA INVESTIGACIÓN EN ÁFRICA - PROPUESTA PRESENTADA POR EL GRUPO AFRICANO</w:t>
      </w:r>
    </w:p>
    <w:p w14:paraId="71E45D58" w14:textId="77777777" w:rsidR="008B2CC1" w:rsidRPr="001E272A" w:rsidRDefault="00044492" w:rsidP="00FB31F5">
      <w:pPr>
        <w:spacing w:after="960"/>
        <w:rPr>
          <w:i/>
          <w:lang w:val="es-419"/>
        </w:rPr>
      </w:pPr>
      <w:bookmarkStart w:id="5" w:name="Prepared"/>
      <w:bookmarkEnd w:id="4"/>
      <w:bookmarkEnd w:id="5"/>
      <w:r w:rsidRPr="001E272A">
        <w:rPr>
          <w:rFonts w:eastAsia="Arial"/>
          <w:i/>
          <w:iCs/>
          <w:szCs w:val="22"/>
          <w:lang w:val="es-419"/>
        </w:rPr>
        <w:t>preparado por la Secretaría</w:t>
      </w:r>
    </w:p>
    <w:p w14:paraId="60DDE563" w14:textId="7B7CDE39" w:rsidR="00FC5788" w:rsidRPr="001E272A" w:rsidRDefault="00044492" w:rsidP="00FC5788">
      <w:pPr>
        <w:spacing w:after="220"/>
        <w:rPr>
          <w:lang w:val="es-419"/>
        </w:rPr>
      </w:pPr>
      <w:r w:rsidRPr="001E272A">
        <w:rPr>
          <w:lang w:val="es-419"/>
        </w:rPr>
        <w:fldChar w:fldCharType="begin"/>
      </w:r>
      <w:r w:rsidRPr="001E272A">
        <w:rPr>
          <w:lang w:val="es-419"/>
        </w:rPr>
        <w:instrText xml:space="preserve"> AUTONUM  </w:instrText>
      </w:r>
      <w:r w:rsidRPr="001E272A">
        <w:rPr>
          <w:lang w:val="es-419"/>
        </w:rPr>
        <w:fldChar w:fldCharType="end"/>
      </w:r>
      <w:r w:rsidRPr="001E272A">
        <w:rPr>
          <w:rFonts w:eastAsia="Arial"/>
          <w:szCs w:val="22"/>
          <w:lang w:val="es-419"/>
        </w:rPr>
        <w:tab/>
        <w:t>En una comunicación con fecha</w:t>
      </w:r>
      <w:r w:rsidR="00192F45" w:rsidRPr="001E272A">
        <w:rPr>
          <w:rFonts w:eastAsia="Arial"/>
          <w:szCs w:val="22"/>
          <w:lang w:val="es-419"/>
        </w:rPr>
        <w:t> 3</w:t>
      </w:r>
      <w:r w:rsidRPr="001E272A">
        <w:rPr>
          <w:rFonts w:eastAsia="Arial"/>
          <w:szCs w:val="22"/>
          <w:lang w:val="es-419"/>
        </w:rPr>
        <w:t xml:space="preserve"> de noviembre de</w:t>
      </w:r>
      <w:r w:rsidR="00192F45" w:rsidRPr="001E272A">
        <w:rPr>
          <w:rFonts w:eastAsia="Arial"/>
          <w:szCs w:val="22"/>
          <w:lang w:val="es-419"/>
        </w:rPr>
        <w:t> 2</w:t>
      </w:r>
      <w:r w:rsidRPr="001E272A">
        <w:rPr>
          <w:rFonts w:eastAsia="Arial"/>
          <w:szCs w:val="22"/>
          <w:lang w:val="es-419"/>
        </w:rPr>
        <w:t>022, la delegación de Argelia, en nombre del Grupo Africano, presentó una propuesta de proyecto piloto sobre “Minería de textos y datos en apoyo de la investigación y la innovación en las universidades y otras instituciones orientadas a la investigación en África”, para someterla al examen del CDIP en su</w:t>
      </w:r>
      <w:r w:rsidR="00192F45" w:rsidRPr="001E272A">
        <w:rPr>
          <w:rFonts w:eastAsia="Arial"/>
          <w:szCs w:val="22"/>
          <w:lang w:val="es-419"/>
        </w:rPr>
        <w:t> 3</w:t>
      </w:r>
      <w:r w:rsidRPr="001E272A">
        <w:rPr>
          <w:rFonts w:eastAsia="Arial"/>
          <w:szCs w:val="22"/>
          <w:lang w:val="es-419"/>
        </w:rPr>
        <w:t>0.ª sesión.</w:t>
      </w:r>
    </w:p>
    <w:p w14:paraId="3BB600E0" w14:textId="732C2C77" w:rsidR="00FC5788" w:rsidRPr="001E272A" w:rsidRDefault="00044492" w:rsidP="00FC5788">
      <w:pPr>
        <w:spacing w:after="220"/>
        <w:rPr>
          <w:lang w:val="es-419"/>
        </w:rPr>
      </w:pPr>
      <w:r w:rsidRPr="001E272A">
        <w:rPr>
          <w:lang w:val="es-419"/>
        </w:rPr>
        <w:fldChar w:fldCharType="begin"/>
      </w:r>
      <w:r w:rsidRPr="001E272A">
        <w:rPr>
          <w:lang w:val="es-419"/>
        </w:rPr>
        <w:instrText xml:space="preserve"> AUTONUM  </w:instrText>
      </w:r>
      <w:r w:rsidRPr="001E272A">
        <w:rPr>
          <w:lang w:val="es-419"/>
        </w:rPr>
        <w:fldChar w:fldCharType="end"/>
      </w:r>
      <w:r w:rsidRPr="001E272A">
        <w:rPr>
          <w:rFonts w:eastAsia="Arial"/>
          <w:szCs w:val="22"/>
          <w:lang w:val="es-419"/>
        </w:rPr>
        <w:t xml:space="preserve"> </w:t>
      </w:r>
      <w:r w:rsidRPr="001E272A">
        <w:rPr>
          <w:rFonts w:eastAsia="Arial"/>
          <w:szCs w:val="22"/>
          <w:lang w:val="es-419"/>
        </w:rPr>
        <w:tab/>
        <w:t>En el Anexo del presente documento figura la citada propuesta, elaborada con el respaldo de la Secretaría de la OMPI.</w:t>
      </w:r>
    </w:p>
    <w:p w14:paraId="504C5928" w14:textId="77777777" w:rsidR="00FC5788" w:rsidRPr="001E272A" w:rsidRDefault="00044492" w:rsidP="00FC5788">
      <w:pPr>
        <w:pStyle w:val="Default"/>
        <w:spacing w:after="720"/>
        <w:ind w:left="5534"/>
        <w:rPr>
          <w:rFonts w:ascii="Arial" w:hAnsi="Arial" w:cs="Arial"/>
          <w:sz w:val="22"/>
          <w:szCs w:val="22"/>
          <w:lang w:val="es-419"/>
        </w:rPr>
      </w:pPr>
      <w:r w:rsidRPr="001E272A">
        <w:rPr>
          <w:rFonts w:ascii="Arial" w:hAnsi="Arial" w:cs="Arial"/>
          <w:i/>
          <w:sz w:val="22"/>
          <w:szCs w:val="22"/>
          <w:lang w:val="es-419"/>
        </w:rPr>
        <w:fldChar w:fldCharType="begin"/>
      </w:r>
      <w:r w:rsidRPr="001E272A">
        <w:rPr>
          <w:rFonts w:ascii="Arial" w:hAnsi="Arial" w:cs="Arial"/>
          <w:i/>
          <w:sz w:val="22"/>
          <w:szCs w:val="22"/>
          <w:lang w:val="es-419"/>
        </w:rPr>
        <w:instrText xml:space="preserve"> AUTONUM  </w:instrText>
      </w:r>
      <w:r w:rsidRPr="001E272A">
        <w:rPr>
          <w:rFonts w:ascii="Arial" w:hAnsi="Arial" w:cs="Arial"/>
          <w:i/>
          <w:sz w:val="22"/>
          <w:szCs w:val="22"/>
          <w:lang w:val="es-419"/>
        </w:rPr>
        <w:fldChar w:fldCharType="end"/>
      </w:r>
      <w:r w:rsidRPr="001E272A">
        <w:rPr>
          <w:rFonts w:ascii="Arial" w:eastAsia="Arial" w:hAnsi="Arial" w:cs="Arial"/>
          <w:sz w:val="22"/>
          <w:szCs w:val="22"/>
          <w:lang w:val="es-419"/>
        </w:rPr>
        <w:tab/>
      </w:r>
      <w:r w:rsidRPr="001E272A">
        <w:rPr>
          <w:rFonts w:ascii="Arial" w:eastAsia="Arial" w:hAnsi="Arial" w:cs="Arial"/>
          <w:i/>
          <w:iCs/>
          <w:sz w:val="22"/>
          <w:szCs w:val="22"/>
          <w:lang w:val="es-419"/>
        </w:rPr>
        <w:t>Se invita al Comité a examinar el Anexo del presente documento.</w:t>
      </w:r>
    </w:p>
    <w:p w14:paraId="1C052DD3" w14:textId="77777777" w:rsidR="00FC5788" w:rsidRPr="001E272A" w:rsidRDefault="00044492" w:rsidP="00FC5788">
      <w:pPr>
        <w:tabs>
          <w:tab w:val="left" w:pos="4950"/>
        </w:tabs>
        <w:autoSpaceDE w:val="0"/>
        <w:autoSpaceDN w:val="0"/>
        <w:adjustRightInd w:val="0"/>
        <w:spacing w:after="720"/>
        <w:ind w:left="5534"/>
        <w:rPr>
          <w:rFonts w:eastAsia="Arial"/>
          <w:szCs w:val="22"/>
          <w:lang w:val="es-419" w:eastAsia="en-US"/>
        </w:rPr>
      </w:pPr>
      <w:r w:rsidRPr="001E272A">
        <w:rPr>
          <w:rFonts w:eastAsia="Arial"/>
          <w:szCs w:val="22"/>
          <w:lang w:val="es-419" w:eastAsia="en-US"/>
        </w:rPr>
        <w:t>[Sigue el Anexo]</w:t>
      </w:r>
    </w:p>
    <w:p w14:paraId="0DBBA669" w14:textId="77777777" w:rsidR="00FC5788" w:rsidRPr="001E272A" w:rsidRDefault="00FC5788" w:rsidP="00FC5788">
      <w:pPr>
        <w:tabs>
          <w:tab w:val="left" w:pos="4950"/>
        </w:tabs>
        <w:autoSpaceDE w:val="0"/>
        <w:autoSpaceDN w:val="0"/>
        <w:adjustRightInd w:val="0"/>
        <w:spacing w:after="720"/>
        <w:ind w:left="5534"/>
        <w:rPr>
          <w:rFonts w:eastAsia="Arial"/>
          <w:szCs w:val="22"/>
          <w:lang w:val="es-419" w:eastAsia="en-US"/>
        </w:rPr>
      </w:pPr>
    </w:p>
    <w:p w14:paraId="72EBCACE" w14:textId="77777777" w:rsidR="00FC5788" w:rsidRPr="001E272A" w:rsidRDefault="00FC5788" w:rsidP="00FC5788">
      <w:pPr>
        <w:tabs>
          <w:tab w:val="left" w:pos="4950"/>
        </w:tabs>
        <w:autoSpaceDE w:val="0"/>
        <w:autoSpaceDN w:val="0"/>
        <w:adjustRightInd w:val="0"/>
        <w:spacing w:after="720"/>
        <w:ind w:left="5534"/>
        <w:rPr>
          <w:rFonts w:eastAsia="Arial"/>
          <w:szCs w:val="22"/>
          <w:lang w:val="es-419" w:eastAsia="en-US"/>
        </w:rPr>
        <w:sectPr w:rsidR="00FC5788" w:rsidRPr="001E272A" w:rsidSect="006131E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706" w:footer="706" w:gutter="0"/>
          <w:pgNumType w:start="0"/>
          <w:cols w:space="720"/>
          <w:titlePg/>
          <w:docGrid w:linePitch="299"/>
        </w:sectPr>
      </w:pP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roject"/>
      </w:tblPr>
      <w:tblGrid>
        <w:gridCol w:w="4676"/>
        <w:gridCol w:w="4676"/>
      </w:tblGrid>
      <w:tr w:rsidR="0040582A" w:rsidRPr="001E272A" w14:paraId="00F49EA0" w14:textId="77777777" w:rsidTr="00347C87">
        <w:trPr>
          <w:trHeight w:val="253"/>
        </w:trPr>
        <w:tc>
          <w:tcPr>
            <w:tcW w:w="9352" w:type="dxa"/>
            <w:gridSpan w:val="2"/>
            <w:shd w:val="clear" w:color="auto" w:fill="00FFCC"/>
          </w:tcPr>
          <w:p w14:paraId="5AD037AC" w14:textId="77777777" w:rsidR="00FC5788" w:rsidRPr="001E272A" w:rsidRDefault="00044492" w:rsidP="00347C87">
            <w:pPr>
              <w:pStyle w:val="TableParagraph"/>
              <w:spacing w:line="234" w:lineRule="exact"/>
              <w:ind w:left="103" w:right="87"/>
              <w:jc w:val="center"/>
              <w:rPr>
                <w:b/>
                <w:lang w:val="es-419"/>
              </w:rPr>
            </w:pPr>
            <w:r w:rsidRPr="001E272A">
              <w:rPr>
                <w:b/>
                <w:bCs/>
                <w:lang w:val="es-419"/>
              </w:rPr>
              <w:lastRenderedPageBreak/>
              <w:t>1. Código del proyecto</w:t>
            </w:r>
          </w:p>
        </w:tc>
      </w:tr>
      <w:tr w:rsidR="0040582A" w:rsidRPr="001E272A" w14:paraId="2295FB3C" w14:textId="77777777" w:rsidTr="00347C87">
        <w:trPr>
          <w:trHeight w:val="312"/>
        </w:trPr>
        <w:tc>
          <w:tcPr>
            <w:tcW w:w="9352" w:type="dxa"/>
            <w:gridSpan w:val="2"/>
          </w:tcPr>
          <w:p w14:paraId="43760B22" w14:textId="77777777" w:rsidR="00FC5788" w:rsidRPr="001E272A" w:rsidRDefault="00044492" w:rsidP="00347C87">
            <w:pPr>
              <w:pStyle w:val="TableParagraph"/>
              <w:ind w:left="110" w:right="758"/>
              <w:jc w:val="center"/>
              <w:rPr>
                <w:lang w:val="es-419"/>
              </w:rPr>
            </w:pPr>
            <w:r w:rsidRPr="001E272A">
              <w:rPr>
                <w:lang w:val="es-419"/>
              </w:rPr>
              <w:t>DA_4_10_16_25_27_01</w:t>
            </w:r>
          </w:p>
        </w:tc>
      </w:tr>
      <w:tr w:rsidR="0040582A" w:rsidRPr="001E272A" w14:paraId="53C252E8" w14:textId="77777777" w:rsidTr="00347C87">
        <w:trPr>
          <w:trHeight w:val="251"/>
        </w:trPr>
        <w:tc>
          <w:tcPr>
            <w:tcW w:w="9352" w:type="dxa"/>
            <w:gridSpan w:val="2"/>
            <w:shd w:val="clear" w:color="auto" w:fill="00FFCC"/>
          </w:tcPr>
          <w:p w14:paraId="6ED3F09B" w14:textId="77777777" w:rsidR="00FC5788" w:rsidRPr="001E272A" w:rsidRDefault="00044492" w:rsidP="00347C87">
            <w:pPr>
              <w:pStyle w:val="TableParagraph"/>
              <w:spacing w:line="232" w:lineRule="exact"/>
              <w:ind w:left="103" w:right="90"/>
              <w:jc w:val="center"/>
              <w:rPr>
                <w:b/>
                <w:lang w:val="es-419"/>
              </w:rPr>
            </w:pPr>
            <w:r w:rsidRPr="001E272A">
              <w:rPr>
                <w:b/>
                <w:bCs/>
                <w:lang w:val="es-419"/>
              </w:rPr>
              <w:t>1.2 Título del proyecto</w:t>
            </w:r>
          </w:p>
        </w:tc>
      </w:tr>
      <w:tr w:rsidR="0040582A" w:rsidRPr="001E272A" w14:paraId="7835992B" w14:textId="77777777" w:rsidTr="00347C87">
        <w:trPr>
          <w:trHeight w:val="901"/>
        </w:trPr>
        <w:tc>
          <w:tcPr>
            <w:tcW w:w="9352" w:type="dxa"/>
            <w:gridSpan w:val="2"/>
          </w:tcPr>
          <w:p w14:paraId="60F37DFF" w14:textId="77777777" w:rsidR="00FC5788" w:rsidRPr="001E272A" w:rsidRDefault="00044492" w:rsidP="00347C87">
            <w:pPr>
              <w:pStyle w:val="TableParagraph"/>
              <w:ind w:left="110" w:right="188"/>
              <w:jc w:val="center"/>
              <w:rPr>
                <w:lang w:val="es-419"/>
              </w:rPr>
            </w:pPr>
            <w:r w:rsidRPr="001E272A">
              <w:rPr>
                <w:lang w:val="es-419"/>
              </w:rPr>
              <w:t>Proyecto piloto sobre minería de textos y datos en apoyo de la investigación y la innovación en universidades y otras instituciones orientadas a la investigación en África – Propuesta del Grupo Africano</w:t>
            </w:r>
          </w:p>
        </w:tc>
      </w:tr>
      <w:tr w:rsidR="0040582A" w:rsidRPr="001E272A" w14:paraId="6CDEF77C" w14:textId="77777777" w:rsidTr="00347C87">
        <w:trPr>
          <w:trHeight w:val="252"/>
        </w:trPr>
        <w:tc>
          <w:tcPr>
            <w:tcW w:w="9352" w:type="dxa"/>
            <w:gridSpan w:val="2"/>
            <w:shd w:val="clear" w:color="auto" w:fill="00FFCC"/>
          </w:tcPr>
          <w:p w14:paraId="3B41F84A" w14:textId="77777777" w:rsidR="00FC5788" w:rsidRPr="001E272A" w:rsidRDefault="00044492" w:rsidP="00347C87">
            <w:pPr>
              <w:pStyle w:val="TableParagraph"/>
              <w:spacing w:line="232" w:lineRule="exact"/>
              <w:ind w:left="103" w:right="88"/>
              <w:jc w:val="center"/>
              <w:rPr>
                <w:b/>
                <w:lang w:val="es-419"/>
              </w:rPr>
            </w:pPr>
            <w:r w:rsidRPr="001E272A">
              <w:rPr>
                <w:b/>
                <w:bCs/>
                <w:lang w:val="es-419"/>
              </w:rPr>
              <w:t>1.3 Recomendaciones de la Agenda para el Desarrollo</w:t>
            </w:r>
          </w:p>
        </w:tc>
      </w:tr>
      <w:tr w:rsidR="0040582A" w:rsidRPr="001E272A" w14:paraId="64298EC9" w14:textId="77777777" w:rsidTr="00347C87">
        <w:trPr>
          <w:trHeight w:val="760"/>
        </w:trPr>
        <w:tc>
          <w:tcPr>
            <w:tcW w:w="9352" w:type="dxa"/>
            <w:gridSpan w:val="2"/>
          </w:tcPr>
          <w:p w14:paraId="40C950A0" w14:textId="639FDCFC" w:rsidR="00FC5788" w:rsidRPr="001E272A" w:rsidRDefault="00044492" w:rsidP="00347C87">
            <w:pPr>
              <w:pStyle w:val="TableParagraph"/>
              <w:spacing w:after="240"/>
              <w:ind w:left="360"/>
              <w:rPr>
                <w:lang w:val="es-419"/>
              </w:rPr>
            </w:pPr>
            <w:r w:rsidRPr="001E272A">
              <w:rPr>
                <w:i/>
                <w:iCs/>
                <w:lang w:val="es-419"/>
              </w:rPr>
              <w:t>Recomendación</w:t>
            </w:r>
            <w:r w:rsidR="00192F45" w:rsidRPr="001E272A">
              <w:rPr>
                <w:i/>
                <w:iCs/>
                <w:lang w:val="es-419"/>
              </w:rPr>
              <w:t> 4</w:t>
            </w:r>
            <w:r w:rsidRPr="001E272A">
              <w:rPr>
                <w:i/>
                <w:iCs/>
                <w:lang w:val="es-419"/>
              </w:rPr>
              <w:t>:</w:t>
            </w:r>
            <w:r w:rsidRPr="001E272A">
              <w:rPr>
                <w:lang w:val="es-419"/>
              </w:rPr>
              <w:t xml:space="preserve"> Destacar, en particular, las necesidades de las pymes y las instituciones de investigación científica, así como las industrias culturales, y asistir a los Estados miembros, cuando estos lo soliciten, en el establecimiento de estrategias nacionales adecuadas en el campo de la PI.</w:t>
            </w:r>
          </w:p>
          <w:p w14:paraId="0626D847" w14:textId="63C555EC" w:rsidR="00FC5788" w:rsidRPr="001E272A" w:rsidRDefault="00044492" w:rsidP="00347C87">
            <w:pPr>
              <w:pStyle w:val="TableParagraph"/>
              <w:spacing w:after="240"/>
              <w:ind w:left="360"/>
              <w:rPr>
                <w:lang w:val="es-419"/>
              </w:rPr>
            </w:pPr>
            <w:r w:rsidRPr="001E272A">
              <w:rPr>
                <w:i/>
                <w:iCs/>
                <w:lang w:val="es-419"/>
              </w:rPr>
              <w:t>Recomendación</w:t>
            </w:r>
            <w:r w:rsidR="00192F45" w:rsidRPr="001E272A">
              <w:rPr>
                <w:i/>
                <w:iCs/>
                <w:lang w:val="es-419"/>
              </w:rPr>
              <w:t> 1</w:t>
            </w:r>
            <w:r w:rsidRPr="001E272A">
              <w:rPr>
                <w:i/>
                <w:iCs/>
                <w:lang w:val="es-419"/>
              </w:rPr>
              <w:t>0:</w:t>
            </w:r>
            <w:r w:rsidRPr="001E272A">
              <w:rPr>
                <w:lang w:val="es-419"/>
              </w:rPr>
              <w:t xml:space="preserve"> Ayudar a los Estados miembros a fomentar y mejorar las capacidades de las instituciones nacionales de PI mediante el desarrollo de la infraestructura y de otros servicios, para que dichas instituciones sean más eficaces y lograr un equilibrio adecuado entre la protección de la PI y el interés público. Este tipo de asistencia técnica debe beneficiar también a las organizaciones regionales y subregionales de PI.</w:t>
            </w:r>
          </w:p>
          <w:p w14:paraId="1B43E094" w14:textId="7FE9B602" w:rsidR="00FC5788" w:rsidRPr="001E272A" w:rsidRDefault="00044492" w:rsidP="00347C87">
            <w:pPr>
              <w:pStyle w:val="TableParagraph"/>
              <w:spacing w:after="240"/>
              <w:ind w:left="360"/>
              <w:rPr>
                <w:lang w:val="es-419"/>
              </w:rPr>
            </w:pPr>
            <w:r w:rsidRPr="001E272A">
              <w:rPr>
                <w:i/>
                <w:iCs/>
                <w:lang w:val="es-419"/>
              </w:rPr>
              <w:t>Recomendación</w:t>
            </w:r>
            <w:r w:rsidR="00192F45" w:rsidRPr="001E272A">
              <w:rPr>
                <w:i/>
                <w:iCs/>
                <w:lang w:val="es-419"/>
              </w:rPr>
              <w:t> 1</w:t>
            </w:r>
            <w:r w:rsidRPr="001E272A">
              <w:rPr>
                <w:i/>
                <w:iCs/>
                <w:lang w:val="es-419"/>
              </w:rPr>
              <w:t>6:</w:t>
            </w:r>
            <w:r w:rsidRPr="001E272A">
              <w:rPr>
                <w:lang w:val="es-419"/>
              </w:rPr>
              <w:t xml:space="preserve"> Considerar la preservación del dominio público en los procesos normativos de la OMPI y profundizar el análisis de las consecuencias y los beneficios de un dominio público abundante y accesible.</w:t>
            </w:r>
          </w:p>
          <w:p w14:paraId="160B5DDE" w14:textId="75B5A04F" w:rsidR="00FC5788" w:rsidRPr="001E272A" w:rsidRDefault="00044492" w:rsidP="00347C87">
            <w:pPr>
              <w:pStyle w:val="TableParagraph"/>
              <w:spacing w:after="240"/>
              <w:ind w:left="360"/>
              <w:rPr>
                <w:lang w:val="es-419"/>
              </w:rPr>
            </w:pPr>
            <w:r w:rsidRPr="001E272A">
              <w:rPr>
                <w:i/>
                <w:iCs/>
                <w:lang w:val="es-419"/>
              </w:rPr>
              <w:t>Recomendación</w:t>
            </w:r>
            <w:r w:rsidR="00192F45" w:rsidRPr="001E272A">
              <w:rPr>
                <w:i/>
                <w:iCs/>
                <w:lang w:val="es-419"/>
              </w:rPr>
              <w:t> 2</w:t>
            </w:r>
            <w:r w:rsidRPr="001E272A">
              <w:rPr>
                <w:i/>
                <w:iCs/>
                <w:lang w:val="es-419"/>
              </w:rPr>
              <w:t>5</w:t>
            </w:r>
            <w:r w:rsidRPr="001E272A">
              <w:rPr>
                <w:lang w:val="es-419"/>
              </w:rPr>
              <w:t>: Estudiar qué políticas e iniciativas relacionadas con la PI son necesarias para fomentar la transferencia y difusión de tecnología en pro de los países en desarrollo, y adoptar las medidas adecuadas para que los países en desarrollo puedan entender plenamente las distintas disposiciones relativas a las flexibilidades previstas en los acuerdos internacionales y beneficiarse de las mismas, según corresponda.</w:t>
            </w:r>
          </w:p>
          <w:p w14:paraId="4D1CC7CB" w14:textId="04E4D6FB" w:rsidR="00FC5788" w:rsidRPr="001E272A" w:rsidRDefault="00044492" w:rsidP="00347C87">
            <w:pPr>
              <w:pStyle w:val="TableParagraph"/>
              <w:spacing w:after="120"/>
              <w:ind w:left="360"/>
              <w:rPr>
                <w:lang w:val="es-419"/>
              </w:rPr>
            </w:pPr>
            <w:r w:rsidRPr="001E272A">
              <w:rPr>
                <w:i/>
                <w:iCs/>
                <w:lang w:val="es-419"/>
              </w:rPr>
              <w:t>Recomendación</w:t>
            </w:r>
            <w:r w:rsidR="00192F45" w:rsidRPr="001E272A">
              <w:rPr>
                <w:i/>
                <w:iCs/>
                <w:lang w:val="es-419"/>
              </w:rPr>
              <w:t> 2</w:t>
            </w:r>
            <w:r w:rsidRPr="001E272A">
              <w:rPr>
                <w:i/>
                <w:iCs/>
                <w:lang w:val="es-419"/>
              </w:rPr>
              <w:t>7</w:t>
            </w:r>
            <w:r w:rsidRPr="001E272A">
              <w:rPr>
                <w:lang w:val="es-419"/>
              </w:rPr>
              <w:t>: Determinar los aspectos de las TIC relacionados con la PI que favorecen el crecimiento y el desarrollo: crear un foro, en el marco de un órgano pertinente de la OMPI, para debatir la importancia de los aspectos de las TIC relacionados con la PI y su papel en el desarrollo económico y cultural, haciendo hincapié concretamente en ayudar a los Estados miembros a definir estrategias prácticas relacionadas con la PI para utilizar las TIC en pro del desarrollo económico, social y cultural.</w:t>
            </w:r>
          </w:p>
        </w:tc>
      </w:tr>
      <w:tr w:rsidR="0040582A" w:rsidRPr="001E272A" w14:paraId="2185E346" w14:textId="77777777" w:rsidTr="00347C87">
        <w:trPr>
          <w:trHeight w:val="251"/>
        </w:trPr>
        <w:tc>
          <w:tcPr>
            <w:tcW w:w="9352" w:type="dxa"/>
            <w:gridSpan w:val="2"/>
            <w:shd w:val="clear" w:color="auto" w:fill="00FFCC"/>
          </w:tcPr>
          <w:p w14:paraId="29579F45" w14:textId="77777777" w:rsidR="00FC5788" w:rsidRPr="001E272A" w:rsidRDefault="00044492" w:rsidP="00347C87">
            <w:pPr>
              <w:pStyle w:val="TableParagraph"/>
              <w:spacing w:line="232" w:lineRule="exact"/>
              <w:ind w:left="103" w:right="88"/>
              <w:jc w:val="center"/>
              <w:rPr>
                <w:b/>
                <w:lang w:val="es-419"/>
              </w:rPr>
            </w:pPr>
            <w:r w:rsidRPr="001E272A">
              <w:rPr>
                <w:b/>
                <w:bCs/>
                <w:lang w:val="es-419"/>
              </w:rPr>
              <w:t>1.4 Duración del proyecto</w:t>
            </w:r>
          </w:p>
        </w:tc>
      </w:tr>
      <w:tr w:rsidR="0040582A" w:rsidRPr="001E272A" w14:paraId="6E1B824D" w14:textId="77777777" w:rsidTr="00347C87">
        <w:trPr>
          <w:trHeight w:val="251"/>
        </w:trPr>
        <w:tc>
          <w:tcPr>
            <w:tcW w:w="9352" w:type="dxa"/>
            <w:gridSpan w:val="2"/>
            <w:shd w:val="clear" w:color="auto" w:fill="auto"/>
          </w:tcPr>
          <w:p w14:paraId="286CB9AA" w14:textId="77777777" w:rsidR="00FC5788" w:rsidRPr="001E272A" w:rsidRDefault="00044492" w:rsidP="00347C87">
            <w:pPr>
              <w:pStyle w:val="TableParagraph"/>
              <w:spacing w:after="120"/>
              <w:ind w:left="360"/>
              <w:jc w:val="center"/>
              <w:rPr>
                <w:lang w:val="es-419"/>
              </w:rPr>
            </w:pPr>
            <w:r w:rsidRPr="001E272A">
              <w:rPr>
                <w:lang w:val="es-419"/>
              </w:rPr>
              <w:t>36 meses</w:t>
            </w:r>
          </w:p>
        </w:tc>
      </w:tr>
      <w:tr w:rsidR="0040582A" w:rsidRPr="001E272A" w14:paraId="55580356" w14:textId="77777777" w:rsidTr="00347C87">
        <w:trPr>
          <w:trHeight w:val="251"/>
        </w:trPr>
        <w:tc>
          <w:tcPr>
            <w:tcW w:w="9352" w:type="dxa"/>
            <w:gridSpan w:val="2"/>
            <w:shd w:val="clear" w:color="auto" w:fill="00FFCC"/>
          </w:tcPr>
          <w:p w14:paraId="3062B21E" w14:textId="77777777" w:rsidR="00FC5788" w:rsidRPr="001E272A" w:rsidRDefault="00044492" w:rsidP="00347C87">
            <w:pPr>
              <w:pStyle w:val="TableParagraph"/>
              <w:spacing w:line="232" w:lineRule="exact"/>
              <w:ind w:left="103" w:right="90"/>
              <w:jc w:val="center"/>
              <w:rPr>
                <w:b/>
                <w:lang w:val="es-419"/>
              </w:rPr>
            </w:pPr>
            <w:r w:rsidRPr="001E272A">
              <w:rPr>
                <w:b/>
                <w:bCs/>
                <w:lang w:val="es-419"/>
              </w:rPr>
              <w:t>1.5 Presupuesto del proyecto</w:t>
            </w:r>
          </w:p>
        </w:tc>
      </w:tr>
      <w:tr w:rsidR="0040582A" w:rsidRPr="001E272A" w14:paraId="002A8B66" w14:textId="77777777" w:rsidTr="00347C87">
        <w:trPr>
          <w:trHeight w:val="251"/>
        </w:trPr>
        <w:tc>
          <w:tcPr>
            <w:tcW w:w="9352" w:type="dxa"/>
            <w:gridSpan w:val="2"/>
            <w:shd w:val="clear" w:color="auto" w:fill="auto"/>
          </w:tcPr>
          <w:p w14:paraId="2C84DD4D" w14:textId="65D59D6E" w:rsidR="00FC5788" w:rsidRPr="001E272A" w:rsidRDefault="00044492" w:rsidP="00347C87">
            <w:pPr>
              <w:pStyle w:val="TableParagraph"/>
              <w:spacing w:after="120"/>
              <w:ind w:left="360"/>
              <w:rPr>
                <w:bCs/>
                <w:lang w:val="es-419"/>
              </w:rPr>
            </w:pPr>
            <w:r w:rsidRPr="001E272A">
              <w:rPr>
                <w:bCs/>
                <w:lang w:val="es-419"/>
              </w:rPr>
              <w:t>Presupuesto total:</w:t>
            </w:r>
            <w:r w:rsidR="00192F45" w:rsidRPr="001E272A">
              <w:rPr>
                <w:bCs/>
                <w:lang w:val="es-419"/>
              </w:rPr>
              <w:t> 5</w:t>
            </w:r>
            <w:r w:rsidRPr="001E272A">
              <w:rPr>
                <w:bCs/>
                <w:lang w:val="es-419"/>
              </w:rPr>
              <w:t>23.800 francos suizos asignados a recursos no relativos a personal</w:t>
            </w:r>
          </w:p>
        </w:tc>
      </w:tr>
      <w:tr w:rsidR="0040582A" w:rsidRPr="001E272A" w14:paraId="596F50F3" w14:textId="77777777" w:rsidTr="00347C87">
        <w:trPr>
          <w:trHeight w:val="251"/>
        </w:trPr>
        <w:tc>
          <w:tcPr>
            <w:tcW w:w="9352" w:type="dxa"/>
            <w:gridSpan w:val="2"/>
            <w:shd w:val="clear" w:color="auto" w:fill="00FFCC"/>
          </w:tcPr>
          <w:p w14:paraId="7B3272E9" w14:textId="77777777" w:rsidR="00FC5788" w:rsidRPr="001E272A" w:rsidRDefault="00044492" w:rsidP="00347C87">
            <w:pPr>
              <w:pStyle w:val="TableParagraph"/>
              <w:spacing w:line="232" w:lineRule="exact"/>
              <w:ind w:left="103" w:right="90"/>
              <w:jc w:val="center"/>
              <w:rPr>
                <w:b/>
                <w:lang w:val="es-419"/>
              </w:rPr>
            </w:pPr>
            <w:r w:rsidRPr="001E272A">
              <w:rPr>
                <w:b/>
                <w:bCs/>
                <w:lang w:val="es-419"/>
              </w:rPr>
              <w:t>2. Descripción del proyecto</w:t>
            </w:r>
          </w:p>
        </w:tc>
      </w:tr>
      <w:tr w:rsidR="0040582A" w:rsidRPr="001E272A" w14:paraId="48916521" w14:textId="77777777" w:rsidTr="00347C87">
        <w:trPr>
          <w:trHeight w:val="60"/>
        </w:trPr>
        <w:tc>
          <w:tcPr>
            <w:tcW w:w="9352" w:type="dxa"/>
            <w:gridSpan w:val="2"/>
          </w:tcPr>
          <w:p w14:paraId="1E816FB1" w14:textId="69CB7F45" w:rsidR="00FC5788" w:rsidRPr="001E272A" w:rsidRDefault="00044492" w:rsidP="00347C87">
            <w:pPr>
              <w:pStyle w:val="TableParagraph"/>
              <w:spacing w:after="240"/>
              <w:ind w:left="360"/>
              <w:rPr>
                <w:lang w:val="es-419"/>
              </w:rPr>
            </w:pPr>
            <w:r w:rsidRPr="001E272A">
              <w:rPr>
                <w:lang w:val="es-419"/>
              </w:rPr>
              <w:t>La minería de textos y datos hace referencia a la aplicación de procesos computacionales a determinados materiales al objeto de extraer datos y textos a partir o acerca de documentos, materiales de investigación y obras de diversa índole. Los investigadores en el ámbito de la minería de textos y datos trabajan con cantidades ingentes de material digitalizado. La minería de textos y datos constituye un paso más en el entrenamiento de las computadoras en materia de aprendizaje automático e inteligencia artificial (IA).</w:t>
            </w:r>
          </w:p>
          <w:p w14:paraId="66A6A4FA" w14:textId="689CE778" w:rsidR="00FC5788" w:rsidRPr="001E272A" w:rsidRDefault="00044492" w:rsidP="00347C87">
            <w:pPr>
              <w:pStyle w:val="TableParagraph"/>
              <w:spacing w:after="240"/>
              <w:ind w:left="360"/>
              <w:rPr>
                <w:lang w:val="es-419"/>
              </w:rPr>
            </w:pPr>
            <w:r w:rsidRPr="001E272A">
              <w:rPr>
                <w:lang w:val="es-419"/>
              </w:rPr>
              <w:t>Este proyecto se centra en la minería de textos y datos desde la perspectiva de las universidades y otras instituciones orientadas a la investigación en África. Las universidades y las instituciones orientadas a la investigación desempeñan un papel esencial como partes interesadas en el ámbito de la minería de textos y datos.</w:t>
            </w:r>
          </w:p>
          <w:p w14:paraId="2213F632" w14:textId="571AFA2E" w:rsidR="00FC5788" w:rsidRPr="001E272A" w:rsidRDefault="00044492" w:rsidP="00347C87">
            <w:pPr>
              <w:pStyle w:val="TableParagraph"/>
              <w:spacing w:after="240"/>
              <w:ind w:left="360"/>
              <w:rPr>
                <w:lang w:val="es-419"/>
              </w:rPr>
            </w:pPr>
            <w:r w:rsidRPr="001E272A">
              <w:rPr>
                <w:lang w:val="es-419"/>
              </w:rPr>
              <w:lastRenderedPageBreak/>
              <w:t xml:space="preserve">Para que las universidades africanas y otras instituciones orientadas a la investigación puedan acceder de forma efectiva y útil a la minería de textos y datos, es preciso </w:t>
            </w:r>
            <w:r w:rsidR="00992C4F" w:rsidRPr="001E272A">
              <w:rPr>
                <w:lang w:val="es-419"/>
              </w:rPr>
              <w:t xml:space="preserve">efectuar un </w:t>
            </w:r>
            <w:r w:rsidR="002A4A53" w:rsidRPr="001E272A">
              <w:rPr>
                <w:lang w:val="es-419"/>
              </w:rPr>
              <w:t>análisis</w:t>
            </w:r>
            <w:r w:rsidR="00992C4F" w:rsidRPr="001E272A">
              <w:rPr>
                <w:lang w:val="es-419"/>
              </w:rPr>
              <w:t xml:space="preserve"> exhaustivo </w:t>
            </w:r>
            <w:r w:rsidRPr="001E272A">
              <w:rPr>
                <w:lang w:val="es-419"/>
              </w:rPr>
              <w:t xml:space="preserve">de la aplicación de los tratados de derechos de autor, el marco jurídico del derecho de autor, en particular las disposiciones específicas relativas a la investigación, así como los acuerdos y prácticas en materia de </w:t>
            </w:r>
            <w:r w:rsidR="00315DF0" w:rsidRPr="001E272A">
              <w:rPr>
                <w:lang w:val="es-419"/>
              </w:rPr>
              <w:t>concesión</w:t>
            </w:r>
            <w:r w:rsidRPr="001E272A">
              <w:rPr>
                <w:lang w:val="es-419"/>
              </w:rPr>
              <w:t xml:space="preserve"> de licencias.</w:t>
            </w:r>
          </w:p>
          <w:p w14:paraId="72D89ACD" w14:textId="367F0EC6" w:rsidR="00FC5788" w:rsidRPr="001E272A" w:rsidRDefault="00044492" w:rsidP="00347C87">
            <w:pPr>
              <w:pStyle w:val="TableParagraph"/>
              <w:spacing w:after="240"/>
              <w:ind w:left="360"/>
              <w:rPr>
                <w:lang w:val="es-419"/>
              </w:rPr>
            </w:pPr>
            <w:r w:rsidRPr="001E272A">
              <w:rPr>
                <w:lang w:val="es-419"/>
              </w:rPr>
              <w:t xml:space="preserve">El proyecto piloto propuesto fomentará la sensibilización y el fortalecimiento de capacidades en el uso de la </w:t>
            </w:r>
            <w:r w:rsidR="00315DF0" w:rsidRPr="001E272A">
              <w:rPr>
                <w:lang w:val="es-419"/>
              </w:rPr>
              <w:t>minería de textos y datos</w:t>
            </w:r>
            <w:r w:rsidRPr="001E272A">
              <w:rPr>
                <w:lang w:val="es-419"/>
              </w:rPr>
              <w:t xml:space="preserve"> entre las universidades y otras instituciones orientadas a la investigación en África y, de este modo, facilitará el empleo de herramientas de IA, creará y difundirá conocimientos sobre la </w:t>
            </w:r>
            <w:r w:rsidR="00315DF0" w:rsidRPr="001E272A">
              <w:rPr>
                <w:lang w:val="es-419"/>
              </w:rPr>
              <w:t>minería de textos y datos</w:t>
            </w:r>
            <w:r w:rsidRPr="001E272A">
              <w:rPr>
                <w:lang w:val="es-419"/>
              </w:rPr>
              <w:t xml:space="preserve"> mediante la documentación de las mejores prácticas de las universidades o instituciones de investigación de la región, y fortalecerá las capacidades del personal de las universidades e instituciones de investigación del continente.</w:t>
            </w:r>
          </w:p>
          <w:p w14:paraId="7AB7A4FA" w14:textId="7FA293DE" w:rsidR="00FC5788" w:rsidRPr="001E272A" w:rsidRDefault="00044492" w:rsidP="00347C87">
            <w:pPr>
              <w:pStyle w:val="TableParagraph"/>
              <w:spacing w:after="240"/>
              <w:ind w:left="360"/>
              <w:rPr>
                <w:lang w:val="es-419"/>
              </w:rPr>
            </w:pPr>
            <w:r w:rsidRPr="001E272A">
              <w:rPr>
                <w:lang w:val="es-419"/>
              </w:rPr>
              <w:t>El proyecto está vinculado con las recomendaciones</w:t>
            </w:r>
            <w:r w:rsidR="00192F45" w:rsidRPr="001E272A">
              <w:rPr>
                <w:lang w:val="es-419"/>
              </w:rPr>
              <w:t> 4</w:t>
            </w:r>
            <w:r w:rsidRPr="001E272A">
              <w:rPr>
                <w:lang w:val="es-419"/>
              </w:rPr>
              <w:t>,</w:t>
            </w:r>
            <w:r w:rsidR="00192F45" w:rsidRPr="001E272A">
              <w:rPr>
                <w:lang w:val="es-419"/>
              </w:rPr>
              <w:t> 1</w:t>
            </w:r>
            <w:r w:rsidRPr="001E272A">
              <w:rPr>
                <w:lang w:val="es-419"/>
              </w:rPr>
              <w:t>0,</w:t>
            </w:r>
            <w:r w:rsidR="00192F45" w:rsidRPr="001E272A">
              <w:rPr>
                <w:lang w:val="es-419"/>
              </w:rPr>
              <w:t> 1</w:t>
            </w:r>
            <w:r w:rsidRPr="001E272A">
              <w:rPr>
                <w:lang w:val="es-419"/>
              </w:rPr>
              <w:t>6,</w:t>
            </w:r>
            <w:r w:rsidR="00192F45" w:rsidRPr="001E272A">
              <w:rPr>
                <w:lang w:val="es-419"/>
              </w:rPr>
              <w:t> 2</w:t>
            </w:r>
            <w:r w:rsidRPr="001E272A">
              <w:rPr>
                <w:lang w:val="es-419"/>
              </w:rPr>
              <w:t>5 y</w:t>
            </w:r>
            <w:r w:rsidR="00192F45" w:rsidRPr="001E272A">
              <w:rPr>
                <w:lang w:val="es-419"/>
              </w:rPr>
              <w:t> 2</w:t>
            </w:r>
            <w:r w:rsidRPr="001E272A">
              <w:rPr>
                <w:lang w:val="es-419"/>
              </w:rPr>
              <w:t>7 de la Agenda para el Desarrollo.</w:t>
            </w:r>
          </w:p>
          <w:p w14:paraId="72410A6C" w14:textId="74B3B4EA" w:rsidR="00FC5788" w:rsidRPr="001E272A" w:rsidRDefault="00044492" w:rsidP="00347C87">
            <w:pPr>
              <w:pStyle w:val="TableParagraph"/>
              <w:spacing w:after="240"/>
              <w:ind w:left="360"/>
              <w:rPr>
                <w:i/>
                <w:lang w:val="es-419"/>
              </w:rPr>
            </w:pPr>
            <w:r w:rsidRPr="001E272A">
              <w:rPr>
                <w:lang w:val="es-419"/>
              </w:rPr>
              <w:t>Por otra parte, esta propuesta está en consonancia con el Plan Estratégico a Mediano Plazo (PEMP) de la OMPI para</w:t>
            </w:r>
            <w:r w:rsidR="00192F45" w:rsidRPr="001E272A">
              <w:rPr>
                <w:lang w:val="es-419"/>
              </w:rPr>
              <w:t> 2</w:t>
            </w:r>
            <w:r w:rsidRPr="001E272A">
              <w:rPr>
                <w:lang w:val="es-419"/>
              </w:rPr>
              <w:t xml:space="preserve">022-2026, en particular con su visión, que consiste en contribuir a crear </w:t>
            </w:r>
            <w:r w:rsidRPr="001E272A">
              <w:rPr>
                <w:i/>
                <w:iCs/>
                <w:lang w:val="es-419"/>
              </w:rPr>
              <w:t>“un mundo en el que la innovación y la creatividad se sustenten en la propiedad intelectual (PI) en beneficio de todas las personas”</w:t>
            </w:r>
            <w:r w:rsidRPr="001E272A">
              <w:rPr>
                <w:lang w:val="es-419"/>
              </w:rPr>
              <w:t xml:space="preserve">, y con su misión de </w:t>
            </w:r>
            <w:r w:rsidRPr="001E272A">
              <w:rPr>
                <w:i/>
                <w:iCs/>
                <w:lang w:val="es-419"/>
              </w:rPr>
              <w:t>“impulsar el desarrollo de un ecosistema mundial de propiedad intelectual equilibrado y eficaz que promueve la innovación y la creatividad en aras de un futuro mejor y más sostenible”</w:t>
            </w:r>
            <w:r w:rsidRPr="001E272A">
              <w:rPr>
                <w:lang w:val="es-419"/>
              </w:rPr>
              <w:t>.</w:t>
            </w:r>
          </w:p>
          <w:p w14:paraId="4439B7F6" w14:textId="2C51DD95" w:rsidR="00FC5788" w:rsidRPr="001E272A" w:rsidRDefault="00044492" w:rsidP="00347C87">
            <w:pPr>
              <w:pStyle w:val="TableParagraph"/>
              <w:spacing w:after="240"/>
              <w:ind w:left="360"/>
              <w:rPr>
                <w:iCs/>
                <w:lang w:val="es-419"/>
              </w:rPr>
            </w:pPr>
            <w:r w:rsidRPr="001E272A">
              <w:rPr>
                <w:iCs/>
                <w:lang w:val="es-419"/>
              </w:rPr>
              <w:t>Asimismo, está en sintonía con la orientación futura propuesta por la OMPI de cara a la consecución del resultado previsto</w:t>
            </w:r>
            <w:r w:rsidR="00192F45" w:rsidRPr="001E272A">
              <w:rPr>
                <w:iCs/>
                <w:lang w:val="es-419"/>
              </w:rPr>
              <w:t> 2</w:t>
            </w:r>
            <w:r w:rsidRPr="001E272A">
              <w:rPr>
                <w:iCs/>
                <w:lang w:val="es-419"/>
              </w:rPr>
              <w:t>.2</w:t>
            </w:r>
            <w:r w:rsidR="00315DF0" w:rsidRPr="001E272A">
              <w:rPr>
                <w:iCs/>
                <w:lang w:val="es-419"/>
              </w:rPr>
              <w:t>, que se propone</w:t>
            </w:r>
            <w:r w:rsidRPr="001E272A">
              <w:rPr>
                <w:iCs/>
                <w:lang w:val="es-419"/>
              </w:rPr>
              <w:t xml:space="preserve"> </w:t>
            </w:r>
            <w:r w:rsidRPr="001E272A">
              <w:rPr>
                <w:i/>
                <w:iCs/>
                <w:lang w:val="es-419"/>
              </w:rPr>
              <w:t>“congregar a la comunidad internacional para hacer frente de forma proactiva a los problemas y desafíos políticos que van planteándose a nivel mundial en relación con la propiedad intelectual, la innovación y la creatividad”</w:t>
            </w:r>
            <w:r w:rsidRPr="001E272A">
              <w:rPr>
                <w:lang w:val="es-419"/>
              </w:rPr>
              <w:t xml:space="preserve"> y, en particular, crear “</w:t>
            </w:r>
            <w:r w:rsidRPr="001E272A">
              <w:rPr>
                <w:i/>
                <w:iCs/>
                <w:lang w:val="es-419"/>
              </w:rPr>
              <w:t>espacios para el uso compartido de información, el intercambio de prácticas óptimas y otras reflexiones importantes</w:t>
            </w:r>
            <w:r w:rsidR="00AA223C" w:rsidRPr="001E272A">
              <w:rPr>
                <w:i/>
                <w:iCs/>
                <w:lang w:val="es-419"/>
              </w:rPr>
              <w:t>”</w:t>
            </w:r>
            <w:r w:rsidRPr="001E272A">
              <w:rPr>
                <w:i/>
                <w:iCs/>
                <w:lang w:val="es-419"/>
              </w:rPr>
              <w:t xml:space="preserve">, </w:t>
            </w:r>
            <w:r w:rsidRPr="001E272A">
              <w:rPr>
                <w:lang w:val="es-419"/>
              </w:rPr>
              <w:t xml:space="preserve">para enriquecer </w:t>
            </w:r>
            <w:r w:rsidRPr="001E272A">
              <w:rPr>
                <w:i/>
                <w:iCs/>
                <w:lang w:val="es-419"/>
              </w:rPr>
              <w:t>“la comprensión de las nuevas cuestiones de PI entre las partes interesadas y la comunidad de usuarios en general”</w:t>
            </w:r>
            <w:r w:rsidRPr="001E272A">
              <w:rPr>
                <w:iCs/>
                <w:vertAlign w:val="superscript"/>
                <w:lang w:val="es-419"/>
              </w:rPr>
              <w:footnoteReference w:id="2"/>
            </w:r>
            <w:r w:rsidR="00315DF0" w:rsidRPr="001E272A">
              <w:rPr>
                <w:i/>
                <w:iCs/>
                <w:lang w:val="es-419"/>
              </w:rPr>
              <w:t>.</w:t>
            </w:r>
          </w:p>
          <w:p w14:paraId="75533367" w14:textId="62CBE3D8" w:rsidR="00FC5788" w:rsidRPr="001E272A" w:rsidRDefault="00044492" w:rsidP="00347C87">
            <w:pPr>
              <w:pStyle w:val="TableParagraph"/>
              <w:spacing w:after="240"/>
              <w:ind w:left="360"/>
              <w:rPr>
                <w:lang w:val="es-419"/>
              </w:rPr>
            </w:pPr>
            <w:r w:rsidRPr="001E272A">
              <w:rPr>
                <w:lang w:val="es-419"/>
              </w:rPr>
              <w:t xml:space="preserve">En una primera etapa, el proyecto piloto analizará la situación actual de la aplicación de los tratados, el marco jurídico y los regímenes de concesión de licencias, así como el material disponible en la región (estudios, herramientas, etc.) sobre el uso de la minería de textos y datos en el ámbito de la investigación y, en particular, en la investigación llevada a cabo por universidades e instituciones orientadas a la investigación. En segundo lugar, a partir de la información y las experiencias </w:t>
            </w:r>
            <w:r w:rsidR="002A4A53" w:rsidRPr="001E272A">
              <w:rPr>
                <w:lang w:val="es-419"/>
              </w:rPr>
              <w:t>recopiladas en el análisis</w:t>
            </w:r>
            <w:r w:rsidRPr="001E272A">
              <w:rPr>
                <w:lang w:val="es-419"/>
              </w:rPr>
              <w:t>, el proyecto colaborará con tres universidades piloto africanas, con aportaciones de otras partes interesadas de la región, en la redacción de estudios de casos sobre el uso de la minería de textos y datos en el ámbito de la investigación.</w:t>
            </w:r>
          </w:p>
          <w:p w14:paraId="13E7EADC" w14:textId="3E2D4349" w:rsidR="00FC5788" w:rsidRPr="001E272A" w:rsidRDefault="00044492" w:rsidP="00347C87">
            <w:pPr>
              <w:pStyle w:val="TableParagraph"/>
              <w:spacing w:after="240"/>
              <w:ind w:left="360"/>
              <w:rPr>
                <w:lang w:val="es-419"/>
              </w:rPr>
            </w:pPr>
            <w:r w:rsidRPr="001E272A">
              <w:rPr>
                <w:lang w:val="es-419"/>
              </w:rPr>
              <w:t>Las enseñanzas extraídas de los estudios de casos se plasmarán en los materiales de formación sobre el uso eficaz de la minería de textos y datos por parte de las universidades y otras instituciones orientadas a la investigación en África, cuya revisión correrá a cargo de especialistas en la materia. Por último, en la última etapa del proceso</w:t>
            </w:r>
            <w:r w:rsidR="00315DF0" w:rsidRPr="001E272A">
              <w:rPr>
                <w:lang w:val="es-419"/>
              </w:rPr>
              <w:t xml:space="preserve"> y</w:t>
            </w:r>
            <w:r w:rsidRPr="001E272A">
              <w:rPr>
                <w:lang w:val="es-419"/>
              </w:rPr>
              <w:t xml:space="preserve"> en el marco del proyecto</w:t>
            </w:r>
            <w:r w:rsidR="00315DF0" w:rsidRPr="001E272A">
              <w:rPr>
                <w:lang w:val="es-419"/>
              </w:rPr>
              <w:t>,</w:t>
            </w:r>
            <w:r w:rsidRPr="001E272A">
              <w:rPr>
                <w:lang w:val="es-419"/>
              </w:rPr>
              <w:t xml:space="preserve"> se impartirán dos seminarios regionales de formación para un grupo más nutrido de partes interesadas.</w:t>
            </w:r>
          </w:p>
          <w:p w14:paraId="4329B7E3" w14:textId="77777777" w:rsidR="00FC5788" w:rsidRPr="001E272A" w:rsidRDefault="00044492" w:rsidP="00347C87">
            <w:pPr>
              <w:pStyle w:val="TableParagraph"/>
              <w:spacing w:after="240"/>
              <w:ind w:left="360"/>
              <w:rPr>
                <w:lang w:val="es-419"/>
              </w:rPr>
            </w:pPr>
            <w:r w:rsidRPr="001E272A">
              <w:rPr>
                <w:lang w:val="es-419"/>
              </w:rPr>
              <w:t xml:space="preserve">Estas son las principales partes interesadas que se han estimado pertinentes para este </w:t>
            </w:r>
            <w:r w:rsidRPr="001E272A">
              <w:rPr>
                <w:lang w:val="es-419"/>
              </w:rPr>
              <w:lastRenderedPageBreak/>
              <w:t xml:space="preserve">proyecto: </w:t>
            </w:r>
          </w:p>
          <w:p w14:paraId="3280619F" w14:textId="31BBEF1D" w:rsidR="00FC5788" w:rsidRPr="001E272A" w:rsidRDefault="00044492" w:rsidP="00FC5788">
            <w:pPr>
              <w:pStyle w:val="TableParagraph"/>
              <w:numPr>
                <w:ilvl w:val="0"/>
                <w:numId w:val="7"/>
              </w:numPr>
              <w:spacing w:line="242" w:lineRule="auto"/>
              <w:rPr>
                <w:lang w:val="es-419"/>
              </w:rPr>
            </w:pPr>
            <w:r w:rsidRPr="001E272A">
              <w:rPr>
                <w:lang w:val="es-419"/>
              </w:rPr>
              <w:t>Instituciones de investigación públicas y privadas</w:t>
            </w:r>
          </w:p>
          <w:p w14:paraId="022DE8A8" w14:textId="77777777" w:rsidR="00FC5788" w:rsidRPr="001E272A" w:rsidRDefault="00044492" w:rsidP="00FC5788">
            <w:pPr>
              <w:pStyle w:val="TableParagraph"/>
              <w:numPr>
                <w:ilvl w:val="0"/>
                <w:numId w:val="7"/>
              </w:numPr>
              <w:spacing w:line="242" w:lineRule="auto"/>
              <w:rPr>
                <w:lang w:val="es-419"/>
              </w:rPr>
            </w:pPr>
            <w:r w:rsidRPr="001E272A">
              <w:rPr>
                <w:lang w:val="es-419"/>
              </w:rPr>
              <w:t>Universidades</w:t>
            </w:r>
          </w:p>
          <w:p w14:paraId="36432AFB" w14:textId="77777777" w:rsidR="00FC5788" w:rsidRPr="001E272A" w:rsidRDefault="00044492" w:rsidP="00FC5788">
            <w:pPr>
              <w:pStyle w:val="TableParagraph"/>
              <w:numPr>
                <w:ilvl w:val="0"/>
                <w:numId w:val="7"/>
              </w:numPr>
              <w:spacing w:line="242" w:lineRule="auto"/>
              <w:rPr>
                <w:lang w:val="es-419"/>
              </w:rPr>
            </w:pPr>
            <w:r w:rsidRPr="001E272A">
              <w:rPr>
                <w:lang w:val="es-419"/>
              </w:rPr>
              <w:t>Investigadores en minería de textos y datos</w:t>
            </w:r>
          </w:p>
          <w:p w14:paraId="49D4B0A2" w14:textId="77777777" w:rsidR="00FC5788" w:rsidRPr="001E272A" w:rsidRDefault="00044492" w:rsidP="00FC5788">
            <w:pPr>
              <w:pStyle w:val="TableParagraph"/>
              <w:numPr>
                <w:ilvl w:val="0"/>
                <w:numId w:val="7"/>
              </w:numPr>
              <w:spacing w:line="242" w:lineRule="auto"/>
              <w:rPr>
                <w:lang w:val="es-419"/>
              </w:rPr>
            </w:pPr>
            <w:r w:rsidRPr="001E272A">
              <w:rPr>
                <w:lang w:val="es-419"/>
              </w:rPr>
              <w:t>Comunidades de creadores e innovadores</w:t>
            </w:r>
          </w:p>
          <w:p w14:paraId="7F891256" w14:textId="697B1405" w:rsidR="00FC5788" w:rsidRPr="001E272A" w:rsidRDefault="00044492" w:rsidP="00FC5788">
            <w:pPr>
              <w:pStyle w:val="TableParagraph"/>
              <w:numPr>
                <w:ilvl w:val="0"/>
                <w:numId w:val="7"/>
              </w:numPr>
              <w:spacing w:after="120" w:line="242" w:lineRule="auto"/>
              <w:ind w:left="835"/>
              <w:rPr>
                <w:lang w:val="es-419"/>
              </w:rPr>
            </w:pPr>
            <w:r w:rsidRPr="001E272A">
              <w:rPr>
                <w:lang w:val="es-419"/>
              </w:rPr>
              <w:t>Editores</w:t>
            </w:r>
          </w:p>
        </w:tc>
      </w:tr>
      <w:tr w:rsidR="0040582A" w:rsidRPr="001E272A" w14:paraId="3F56BB85" w14:textId="77777777" w:rsidTr="00347C87">
        <w:trPr>
          <w:trHeight w:val="280"/>
        </w:trPr>
        <w:tc>
          <w:tcPr>
            <w:tcW w:w="9352" w:type="dxa"/>
            <w:gridSpan w:val="2"/>
            <w:shd w:val="clear" w:color="auto" w:fill="00FFCC"/>
          </w:tcPr>
          <w:p w14:paraId="0CE16E72" w14:textId="77777777" w:rsidR="00FC5788" w:rsidRPr="001E272A" w:rsidRDefault="00044492" w:rsidP="00347C87">
            <w:pPr>
              <w:pStyle w:val="TableParagraph"/>
              <w:ind w:left="110"/>
              <w:jc w:val="center"/>
              <w:rPr>
                <w:b/>
                <w:bCs/>
                <w:lang w:val="es-419"/>
              </w:rPr>
            </w:pPr>
            <w:r w:rsidRPr="001E272A">
              <w:rPr>
                <w:b/>
                <w:bCs/>
                <w:lang w:val="es-419"/>
              </w:rPr>
              <w:lastRenderedPageBreak/>
              <w:t>2.1 Objetivo, efectos y productos</w:t>
            </w:r>
          </w:p>
        </w:tc>
      </w:tr>
      <w:tr w:rsidR="0040582A" w:rsidRPr="001E272A" w14:paraId="2598CCEA" w14:textId="77777777" w:rsidTr="00347C87">
        <w:trPr>
          <w:trHeight w:val="280"/>
        </w:trPr>
        <w:tc>
          <w:tcPr>
            <w:tcW w:w="9352" w:type="dxa"/>
            <w:gridSpan w:val="2"/>
            <w:shd w:val="clear" w:color="auto" w:fill="auto"/>
          </w:tcPr>
          <w:p w14:paraId="7D64A851" w14:textId="5954A957" w:rsidR="00FC5788" w:rsidRPr="001E272A" w:rsidRDefault="00044492" w:rsidP="00347C87">
            <w:pPr>
              <w:pStyle w:val="TableParagraph"/>
              <w:spacing w:after="240"/>
              <w:ind w:left="360"/>
              <w:rPr>
                <w:lang w:val="es-419"/>
              </w:rPr>
            </w:pPr>
            <w:r w:rsidRPr="001E272A">
              <w:rPr>
                <w:lang w:val="es-419"/>
              </w:rPr>
              <w:t xml:space="preserve">El </w:t>
            </w:r>
            <w:r w:rsidRPr="001E272A">
              <w:rPr>
                <w:b/>
                <w:bCs/>
                <w:lang w:val="es-419"/>
              </w:rPr>
              <w:t>objetivo</w:t>
            </w:r>
            <w:r w:rsidRPr="001E272A">
              <w:rPr>
                <w:lang w:val="es-419"/>
              </w:rPr>
              <w:t xml:space="preserve"> general del proyecto </w:t>
            </w:r>
            <w:r w:rsidR="00613C75" w:rsidRPr="001E272A">
              <w:rPr>
                <w:lang w:val="es-419"/>
              </w:rPr>
              <w:t xml:space="preserve">consiste en fomentar </w:t>
            </w:r>
            <w:r w:rsidRPr="001E272A">
              <w:rPr>
                <w:lang w:val="es-419"/>
              </w:rPr>
              <w:t xml:space="preserve">la sensibilización, ofrecer </w:t>
            </w:r>
            <w:r w:rsidR="00613C75" w:rsidRPr="001E272A">
              <w:rPr>
                <w:lang w:val="es-419"/>
              </w:rPr>
              <w:t>oportunidades para la creación de redes</w:t>
            </w:r>
            <w:r w:rsidRPr="001E272A">
              <w:rPr>
                <w:lang w:val="es-419"/>
              </w:rPr>
              <w:t xml:space="preserve"> y fortalecer las capacidades en el uso de la minería de textos y datos en proyectos de investigación emprendidos por universidades y otras instituciones orientadas a la investigación en África, con el propósito de facilitar el uso de herramientas de IA.</w:t>
            </w:r>
          </w:p>
          <w:p w14:paraId="199A24D0" w14:textId="26040C84" w:rsidR="00FC5788" w:rsidRPr="001E272A" w:rsidRDefault="00044492" w:rsidP="00347C87">
            <w:pPr>
              <w:pStyle w:val="TableParagraph"/>
              <w:spacing w:after="240"/>
              <w:ind w:left="360"/>
              <w:rPr>
                <w:lang w:val="es-419"/>
              </w:rPr>
            </w:pPr>
            <w:r w:rsidRPr="001E272A">
              <w:rPr>
                <w:lang w:val="es-419"/>
              </w:rPr>
              <w:t xml:space="preserve">Más concretamente, el </w:t>
            </w:r>
            <w:r w:rsidRPr="001E272A">
              <w:rPr>
                <w:b/>
                <w:bCs/>
                <w:lang w:val="es-419"/>
              </w:rPr>
              <w:t xml:space="preserve">efecto </w:t>
            </w:r>
            <w:r w:rsidRPr="001E272A">
              <w:rPr>
                <w:lang w:val="es-419"/>
              </w:rPr>
              <w:t>previsto del proyecto es facilitar el uso de la minería de textos y datos en la investigación llevada a cabo por universidades y otras instituciones orientadas a la investigación en África</w:t>
            </w:r>
            <w:r w:rsidR="000C7F3A" w:rsidRPr="001E272A">
              <w:rPr>
                <w:lang w:val="es-419"/>
              </w:rPr>
              <w:t>,</w:t>
            </w:r>
            <w:r w:rsidRPr="001E272A">
              <w:rPr>
                <w:lang w:val="es-419"/>
              </w:rPr>
              <w:t xml:space="preserve"> a partir de un conjunto de herramientas y materiales de formación adaptados</w:t>
            </w:r>
            <w:r w:rsidR="008B516E" w:rsidRPr="001E272A">
              <w:rPr>
                <w:lang w:val="es-419"/>
              </w:rPr>
              <w:t xml:space="preserve"> a sus especificidades.</w:t>
            </w:r>
          </w:p>
          <w:p w14:paraId="4982FCEE" w14:textId="77777777" w:rsidR="00FC5788" w:rsidRPr="001E272A" w:rsidRDefault="00044492" w:rsidP="00347C87">
            <w:pPr>
              <w:pStyle w:val="TableParagraph"/>
              <w:spacing w:after="240"/>
              <w:ind w:left="360"/>
              <w:rPr>
                <w:lang w:val="es-419"/>
              </w:rPr>
            </w:pPr>
            <w:r w:rsidRPr="001E272A">
              <w:rPr>
                <w:lang w:val="es-419"/>
              </w:rPr>
              <w:t xml:space="preserve">Para hacerlo posible, el proyecto tratará de obtener los siguientes </w:t>
            </w:r>
            <w:r w:rsidRPr="001E272A">
              <w:rPr>
                <w:b/>
                <w:bCs/>
                <w:lang w:val="es-419"/>
              </w:rPr>
              <w:t>productos</w:t>
            </w:r>
            <w:r w:rsidRPr="001E272A">
              <w:rPr>
                <w:lang w:val="es-419"/>
              </w:rPr>
              <w:t xml:space="preserve">: </w:t>
            </w:r>
          </w:p>
          <w:p w14:paraId="412E073C" w14:textId="36C2EA49" w:rsidR="00FC5788" w:rsidRPr="001E272A" w:rsidRDefault="002A4A53" w:rsidP="00FC5788">
            <w:pPr>
              <w:pStyle w:val="TableParagraph"/>
              <w:numPr>
                <w:ilvl w:val="0"/>
                <w:numId w:val="8"/>
              </w:numPr>
              <w:rPr>
                <w:lang w:val="es-419"/>
              </w:rPr>
            </w:pPr>
            <w:r w:rsidRPr="001E272A">
              <w:rPr>
                <w:lang w:val="es-419"/>
              </w:rPr>
              <w:t xml:space="preserve">Un análisis </w:t>
            </w:r>
            <w:r w:rsidR="00044492" w:rsidRPr="001E272A">
              <w:rPr>
                <w:lang w:val="es-419"/>
              </w:rPr>
              <w:t xml:space="preserve">de </w:t>
            </w:r>
            <w:r w:rsidRPr="001E272A">
              <w:rPr>
                <w:lang w:val="es-419"/>
              </w:rPr>
              <w:t xml:space="preserve">la </w:t>
            </w:r>
            <w:r w:rsidR="00044492" w:rsidRPr="001E272A">
              <w:rPr>
                <w:lang w:val="es-419"/>
              </w:rPr>
              <w:t xml:space="preserve">información sobre la situación en África respecto al uso de la minería de textos y datos con fines de investigación (aplicación </w:t>
            </w:r>
            <w:r w:rsidR="008B516E" w:rsidRPr="001E272A">
              <w:rPr>
                <w:lang w:val="es-419"/>
              </w:rPr>
              <w:t>vigente</w:t>
            </w:r>
            <w:r w:rsidR="00044492" w:rsidRPr="001E272A">
              <w:rPr>
                <w:lang w:val="es-419"/>
              </w:rPr>
              <w:t xml:space="preserve"> de los tratados a escala nacional y regional, marco jurídico y regímenes de concesión de licencias aplicables a la minería de textos y datos en cada país africano).</w:t>
            </w:r>
          </w:p>
          <w:p w14:paraId="1DD85B4C" w14:textId="699E9269" w:rsidR="00FC5788" w:rsidRPr="001E272A" w:rsidRDefault="00044492" w:rsidP="00FC5788">
            <w:pPr>
              <w:pStyle w:val="TableParagraph"/>
              <w:numPr>
                <w:ilvl w:val="0"/>
                <w:numId w:val="8"/>
              </w:numPr>
              <w:rPr>
                <w:lang w:val="es-419"/>
              </w:rPr>
            </w:pPr>
            <w:r w:rsidRPr="001E272A">
              <w:rPr>
                <w:lang w:val="es-419"/>
              </w:rPr>
              <w:t xml:space="preserve">Estudios de casos </w:t>
            </w:r>
            <w:r w:rsidR="008B516E" w:rsidRPr="001E272A">
              <w:rPr>
                <w:lang w:val="es-419"/>
              </w:rPr>
              <w:t>sobre el</w:t>
            </w:r>
            <w:r w:rsidRPr="001E272A">
              <w:rPr>
                <w:lang w:val="es-419"/>
              </w:rPr>
              <w:t xml:space="preserve"> uso de la minería de textos y datos en tres universidades piloto de África y actividades de sensibilización.</w:t>
            </w:r>
          </w:p>
          <w:p w14:paraId="10332590" w14:textId="77777777" w:rsidR="00FC5788" w:rsidRPr="001E272A" w:rsidRDefault="00044492" w:rsidP="00FC5788">
            <w:pPr>
              <w:pStyle w:val="TableParagraph"/>
              <w:numPr>
                <w:ilvl w:val="0"/>
                <w:numId w:val="8"/>
              </w:numPr>
              <w:rPr>
                <w:lang w:val="es-419"/>
              </w:rPr>
            </w:pPr>
            <w:r w:rsidRPr="001E272A">
              <w:rPr>
                <w:lang w:val="es-419"/>
              </w:rPr>
              <w:t>Materiales de formación sobre el uso de la minería de textos y datos con fines de investigación científica por parte de universidades y otras instituciones orientadas a la investigación en África, y dos seminarios regionales de formación basados en estos materiales.</w:t>
            </w:r>
          </w:p>
          <w:p w14:paraId="1534CC92" w14:textId="77777777" w:rsidR="00FC5788" w:rsidRPr="001E272A" w:rsidRDefault="00044492" w:rsidP="00FC5788">
            <w:pPr>
              <w:pStyle w:val="TableParagraph"/>
              <w:numPr>
                <w:ilvl w:val="0"/>
                <w:numId w:val="8"/>
              </w:numPr>
              <w:spacing w:after="120"/>
              <w:rPr>
                <w:lang w:val="es-419"/>
              </w:rPr>
            </w:pPr>
            <w:r w:rsidRPr="001E272A">
              <w:rPr>
                <w:lang w:val="es-419"/>
              </w:rPr>
              <w:t>Un sitio web consagrado al proyecto piloto que facilitará el acceso a todos los productos obtenidos a lo largo de su ejecución.</w:t>
            </w:r>
          </w:p>
        </w:tc>
      </w:tr>
      <w:tr w:rsidR="0040582A" w:rsidRPr="001E272A" w14:paraId="1DC35D14" w14:textId="77777777" w:rsidTr="00347C87">
        <w:trPr>
          <w:trHeight w:val="280"/>
        </w:trPr>
        <w:tc>
          <w:tcPr>
            <w:tcW w:w="9352" w:type="dxa"/>
            <w:gridSpan w:val="2"/>
            <w:shd w:val="clear" w:color="auto" w:fill="00FFCC"/>
          </w:tcPr>
          <w:p w14:paraId="71F9F89C" w14:textId="77777777" w:rsidR="00FC5788" w:rsidRPr="001E272A" w:rsidRDefault="00044492" w:rsidP="00347C87">
            <w:pPr>
              <w:pStyle w:val="TableParagraph"/>
              <w:ind w:left="110"/>
              <w:jc w:val="center"/>
              <w:rPr>
                <w:b/>
                <w:bCs/>
                <w:lang w:val="es-419"/>
              </w:rPr>
            </w:pPr>
            <w:r w:rsidRPr="001E272A">
              <w:rPr>
                <w:b/>
                <w:bCs/>
                <w:lang w:val="es-419"/>
              </w:rPr>
              <w:t>2.2 Estrategia de ejecución</w:t>
            </w:r>
          </w:p>
        </w:tc>
      </w:tr>
      <w:tr w:rsidR="0040582A" w:rsidRPr="001E272A" w14:paraId="294984F4" w14:textId="77777777" w:rsidTr="00347C87">
        <w:trPr>
          <w:trHeight w:val="280"/>
        </w:trPr>
        <w:tc>
          <w:tcPr>
            <w:tcW w:w="9352" w:type="dxa"/>
            <w:gridSpan w:val="2"/>
            <w:shd w:val="clear" w:color="auto" w:fill="auto"/>
          </w:tcPr>
          <w:p w14:paraId="6AD68B06" w14:textId="77777777" w:rsidR="00FC5788" w:rsidRPr="001E272A" w:rsidRDefault="00044492" w:rsidP="00347C87">
            <w:pPr>
              <w:pStyle w:val="TableParagraph"/>
              <w:spacing w:after="240"/>
              <w:ind w:left="360" w:right="202"/>
              <w:rPr>
                <w:lang w:val="es-419"/>
              </w:rPr>
            </w:pPr>
            <w:r w:rsidRPr="001E272A">
              <w:rPr>
                <w:lang w:val="es-419"/>
              </w:rPr>
              <w:t>A continuación se detalla la estrategia propuesta para la ejecución del proyecto:</w:t>
            </w:r>
          </w:p>
          <w:p w14:paraId="43A05F50" w14:textId="388A97B5" w:rsidR="00FC5788" w:rsidRPr="001E272A" w:rsidRDefault="00044492" w:rsidP="00347C87">
            <w:pPr>
              <w:pStyle w:val="TableParagraph"/>
              <w:spacing w:after="240"/>
              <w:ind w:left="360" w:right="202"/>
              <w:rPr>
                <w:lang w:val="es-419"/>
              </w:rPr>
            </w:pPr>
            <w:r w:rsidRPr="001E272A">
              <w:rPr>
                <w:b/>
                <w:bCs/>
                <w:lang w:val="es-419"/>
              </w:rPr>
              <w:t>Producto</w:t>
            </w:r>
            <w:r w:rsidR="00192F45" w:rsidRPr="001E272A">
              <w:rPr>
                <w:b/>
                <w:bCs/>
                <w:lang w:val="es-419"/>
              </w:rPr>
              <w:t> 1</w:t>
            </w:r>
            <w:r w:rsidRPr="001E272A">
              <w:rPr>
                <w:lang w:val="es-419"/>
              </w:rPr>
              <w:t xml:space="preserve"> – </w:t>
            </w:r>
            <w:r w:rsidR="002A4A53" w:rsidRPr="001E272A">
              <w:rPr>
                <w:lang w:val="es-419"/>
              </w:rPr>
              <w:t>Análisis</w:t>
            </w:r>
            <w:r w:rsidRPr="001E272A">
              <w:rPr>
                <w:lang w:val="es-419"/>
              </w:rPr>
              <w:t xml:space="preserve"> de la información y las herramientas disponibles en África en relación con el uso de la minería de textos y datos con fines de investigación, la aplicación de los tratados de PI a escala nacional y regional, el marco jurídico y los regímenes de concesión de licencias aplicables a la minería de textos y datos en todos los países africanos.</w:t>
            </w:r>
          </w:p>
          <w:p w14:paraId="7A755CE5" w14:textId="1C4C1A47" w:rsidR="00FC5788" w:rsidRPr="001E272A" w:rsidRDefault="00044492" w:rsidP="00347C87">
            <w:pPr>
              <w:pStyle w:val="TableParagraph"/>
              <w:spacing w:after="240"/>
              <w:ind w:left="360" w:right="202"/>
              <w:rPr>
                <w:lang w:val="es-419"/>
              </w:rPr>
            </w:pPr>
            <w:r w:rsidRPr="001E272A">
              <w:rPr>
                <w:b/>
                <w:bCs/>
                <w:lang w:val="es-419"/>
              </w:rPr>
              <w:t>Actividad:</w:t>
            </w:r>
            <w:r w:rsidRPr="001E272A">
              <w:rPr>
                <w:lang w:val="es-419"/>
              </w:rPr>
              <w:t xml:space="preserve"> </w:t>
            </w:r>
            <w:r w:rsidR="002A4A53" w:rsidRPr="001E272A">
              <w:rPr>
                <w:lang w:val="es-419"/>
              </w:rPr>
              <w:t>Análisis</w:t>
            </w:r>
            <w:r w:rsidRPr="001E272A">
              <w:rPr>
                <w:lang w:val="es-419"/>
              </w:rPr>
              <w:t xml:space="preserve"> del material y los recursos disponibles a escala local y regional sobre el uso de la minería de textos y datos con fines de investigación por parte de las universidades y otras instituciones orientadas a la investigación en África. Estudio de la aplicación de los tratados a escala nacional y regional, del marco jurídico y de los regímenes de concesión de licencias aplicables a la minería de textos y datos en cada país africano.</w:t>
            </w:r>
          </w:p>
          <w:p w14:paraId="0379BF6C" w14:textId="0F2F5EB3" w:rsidR="00FC5788" w:rsidRPr="001E272A" w:rsidRDefault="00044492" w:rsidP="00347C87">
            <w:pPr>
              <w:pStyle w:val="TableParagraph"/>
              <w:spacing w:after="240"/>
              <w:ind w:left="360" w:right="202"/>
              <w:rPr>
                <w:lang w:val="es-419"/>
              </w:rPr>
            </w:pPr>
            <w:r w:rsidRPr="001E272A">
              <w:rPr>
                <w:b/>
                <w:bCs/>
                <w:lang w:val="es-419"/>
              </w:rPr>
              <w:t>Producto</w:t>
            </w:r>
            <w:r w:rsidR="00192F45" w:rsidRPr="001E272A">
              <w:rPr>
                <w:b/>
                <w:bCs/>
                <w:lang w:val="es-419"/>
              </w:rPr>
              <w:t> 2</w:t>
            </w:r>
            <w:r w:rsidRPr="001E272A">
              <w:rPr>
                <w:b/>
                <w:bCs/>
                <w:lang w:val="es-419"/>
              </w:rPr>
              <w:t xml:space="preserve"> – </w:t>
            </w:r>
            <w:r w:rsidRPr="001E272A">
              <w:rPr>
                <w:lang w:val="es-419"/>
              </w:rPr>
              <w:t xml:space="preserve">Elaboración de estudios de casos sobre el marco de uso de la minería de textos y datos con tres universidades africanas interesadas en poner a prueba el proyecto en aras de su propia sensibilización y fortalecimiento de capacidades sobre el uso de la </w:t>
            </w:r>
            <w:r w:rsidRPr="001E272A">
              <w:rPr>
                <w:lang w:val="es-419"/>
              </w:rPr>
              <w:lastRenderedPageBreak/>
              <w:t>minería de textos y datos.</w:t>
            </w:r>
          </w:p>
          <w:p w14:paraId="70B13A05" w14:textId="77777777" w:rsidR="00FC5788" w:rsidRPr="001E272A" w:rsidRDefault="00044492" w:rsidP="00347C87">
            <w:pPr>
              <w:pStyle w:val="TableParagraph"/>
              <w:spacing w:after="240"/>
              <w:ind w:left="360" w:right="202"/>
              <w:rPr>
                <w:b/>
                <w:lang w:val="es-419"/>
              </w:rPr>
            </w:pPr>
            <w:r w:rsidRPr="001E272A">
              <w:rPr>
                <w:b/>
                <w:bCs/>
                <w:lang w:val="es-419"/>
              </w:rPr>
              <w:t>Actividades:</w:t>
            </w:r>
          </w:p>
          <w:p w14:paraId="5A0BBCF6" w14:textId="77777777" w:rsidR="00FC5788" w:rsidRPr="001E272A" w:rsidRDefault="00044492" w:rsidP="00FC5788">
            <w:pPr>
              <w:pStyle w:val="TableParagraph"/>
              <w:numPr>
                <w:ilvl w:val="0"/>
                <w:numId w:val="10"/>
              </w:numPr>
              <w:spacing w:after="240"/>
              <w:ind w:left="927" w:right="202"/>
              <w:rPr>
                <w:lang w:val="es-419"/>
              </w:rPr>
            </w:pPr>
            <w:r w:rsidRPr="001E272A">
              <w:rPr>
                <w:lang w:val="es-419"/>
              </w:rPr>
              <w:t>Identificación de tres universidades para su participación en el proyecto piloto sobre capacidades vinculadas a la minería de textos y datos.</w:t>
            </w:r>
          </w:p>
          <w:p w14:paraId="0F5D1FFB" w14:textId="77777777" w:rsidR="00FC5788" w:rsidRPr="001E272A" w:rsidRDefault="00044492" w:rsidP="00FC5788">
            <w:pPr>
              <w:pStyle w:val="TableParagraph"/>
              <w:numPr>
                <w:ilvl w:val="0"/>
                <w:numId w:val="10"/>
              </w:numPr>
              <w:spacing w:after="240"/>
              <w:ind w:left="927" w:right="202"/>
              <w:rPr>
                <w:lang w:val="es-419"/>
              </w:rPr>
            </w:pPr>
            <w:r w:rsidRPr="001E272A">
              <w:rPr>
                <w:lang w:val="es-419"/>
              </w:rPr>
              <w:t>Organización de talleres con representantes de la investigación universitaria y otras partes interesadas con miras a la formulación de proyectos piloto adaptados a la situación de cada universidad.</w:t>
            </w:r>
          </w:p>
          <w:p w14:paraId="02A0A845" w14:textId="77777777" w:rsidR="00FC5788" w:rsidRPr="001E272A" w:rsidRDefault="00044492" w:rsidP="00FC5788">
            <w:pPr>
              <w:pStyle w:val="TableParagraph"/>
              <w:numPr>
                <w:ilvl w:val="0"/>
                <w:numId w:val="10"/>
              </w:numPr>
              <w:spacing w:after="240"/>
              <w:ind w:left="927" w:right="202"/>
              <w:rPr>
                <w:lang w:val="es-419"/>
              </w:rPr>
            </w:pPr>
            <w:r w:rsidRPr="001E272A">
              <w:rPr>
                <w:lang w:val="es-419"/>
              </w:rPr>
              <w:t>Colaboración con los representantes de investigación de las universidades en la puesta en marcha de los proyectos piloto.</w:t>
            </w:r>
          </w:p>
          <w:p w14:paraId="68640880" w14:textId="77777777" w:rsidR="00FC5788" w:rsidRPr="001E272A" w:rsidRDefault="00044492" w:rsidP="00FC5788">
            <w:pPr>
              <w:pStyle w:val="TableParagraph"/>
              <w:numPr>
                <w:ilvl w:val="0"/>
                <w:numId w:val="10"/>
              </w:numPr>
              <w:spacing w:after="240"/>
              <w:ind w:left="927" w:right="202"/>
              <w:rPr>
                <w:lang w:val="es-419"/>
              </w:rPr>
            </w:pPr>
            <w:r w:rsidRPr="001E272A">
              <w:rPr>
                <w:lang w:val="es-419"/>
              </w:rPr>
              <w:t>Explicación de los proyectos piloto mediante estudios de casos, que constituirán los fundamentos de los materiales de formación.</w:t>
            </w:r>
          </w:p>
          <w:p w14:paraId="60A70180" w14:textId="510E4988" w:rsidR="00FC5788" w:rsidRPr="001E272A" w:rsidRDefault="00044492" w:rsidP="00347C87">
            <w:pPr>
              <w:pStyle w:val="TableParagraph"/>
              <w:spacing w:after="240"/>
              <w:ind w:left="360" w:right="202"/>
              <w:rPr>
                <w:lang w:val="es-419"/>
              </w:rPr>
            </w:pPr>
            <w:r w:rsidRPr="001E272A">
              <w:rPr>
                <w:b/>
                <w:bCs/>
                <w:lang w:val="es-419"/>
              </w:rPr>
              <w:t>Producto</w:t>
            </w:r>
            <w:r w:rsidR="00192F45" w:rsidRPr="001E272A">
              <w:rPr>
                <w:b/>
                <w:bCs/>
                <w:lang w:val="es-419"/>
              </w:rPr>
              <w:t> 3</w:t>
            </w:r>
            <w:r w:rsidRPr="001E272A">
              <w:rPr>
                <w:lang w:val="es-419"/>
              </w:rPr>
              <w:t xml:space="preserve"> – Elaboración de materiales de formación sobre el uso de la minería de textos y datos con fines de investigación científica por parte de universidades y otras instituciones orientadas a la investigación en África.  </w:t>
            </w:r>
          </w:p>
          <w:p w14:paraId="01F164AB" w14:textId="77777777" w:rsidR="00FC5788" w:rsidRPr="001E272A" w:rsidRDefault="00044492" w:rsidP="00347C87">
            <w:pPr>
              <w:pStyle w:val="TableParagraph"/>
              <w:spacing w:after="240"/>
              <w:ind w:left="360" w:right="202"/>
              <w:rPr>
                <w:b/>
                <w:bCs/>
                <w:lang w:val="es-419"/>
              </w:rPr>
            </w:pPr>
            <w:r w:rsidRPr="001E272A">
              <w:rPr>
                <w:b/>
                <w:bCs/>
                <w:lang w:val="es-419"/>
              </w:rPr>
              <w:t>Actividades:</w:t>
            </w:r>
          </w:p>
          <w:p w14:paraId="24AFAD71" w14:textId="26471480" w:rsidR="00FC5788" w:rsidRPr="001E272A" w:rsidRDefault="00044492" w:rsidP="00FC5788">
            <w:pPr>
              <w:pStyle w:val="TableParagraph"/>
              <w:numPr>
                <w:ilvl w:val="0"/>
                <w:numId w:val="9"/>
              </w:numPr>
              <w:spacing w:after="240"/>
              <w:ind w:right="202"/>
              <w:rPr>
                <w:lang w:val="es-419"/>
              </w:rPr>
            </w:pPr>
            <w:r w:rsidRPr="001E272A">
              <w:rPr>
                <w:u w:val="single"/>
                <w:lang w:val="es-419"/>
              </w:rPr>
              <w:t>Elaboración de materiales de formación (vídeos didácticos, documentos de orientación e instrucciones paso a paso)</w:t>
            </w:r>
            <w:r w:rsidRPr="001E272A">
              <w:rPr>
                <w:lang w:val="es-419"/>
              </w:rPr>
              <w:t>. Los materiales de formación constituirán los fundamentos de un curso modular de enseñanza semipresencial, que proporcionará a los estudiantes los conocimientos y capacidades necesarios para la adopción sistemática de decisiones relativas a proyectos de minería de textos y datos, en particular la evaluación de la situación en materia jurídica y de concesión de licencias con respecto a los contenidos que deben incorporarse a los proyectos de minería de textos y datos nuevos o en curso.</w:t>
            </w:r>
          </w:p>
          <w:p w14:paraId="029DA02C" w14:textId="6208F084" w:rsidR="00FC5788" w:rsidRPr="001E272A" w:rsidRDefault="00044492" w:rsidP="00FC5788">
            <w:pPr>
              <w:pStyle w:val="TableParagraph"/>
              <w:numPr>
                <w:ilvl w:val="0"/>
                <w:numId w:val="9"/>
              </w:numPr>
              <w:spacing w:after="240"/>
              <w:ind w:right="202"/>
              <w:rPr>
                <w:lang w:val="es-419"/>
              </w:rPr>
            </w:pPr>
            <w:r w:rsidRPr="001E272A">
              <w:rPr>
                <w:u w:val="single"/>
                <w:lang w:val="es-419"/>
              </w:rPr>
              <w:t>Revisión por homólogos</w:t>
            </w:r>
            <w:r w:rsidRPr="001E272A">
              <w:rPr>
                <w:lang w:val="es-419"/>
              </w:rPr>
              <w:t>. La revisión de los materiales de formación correrá a cargo de especialistas en la materia. A partir de los resultados de la revisión por pares, se creará la versión revisada y definitiva de los materiales.</w:t>
            </w:r>
          </w:p>
          <w:p w14:paraId="74167379" w14:textId="08271B90" w:rsidR="00FC5788" w:rsidRPr="001E272A" w:rsidRDefault="00044492" w:rsidP="00FC5788">
            <w:pPr>
              <w:pStyle w:val="TableParagraph"/>
              <w:numPr>
                <w:ilvl w:val="0"/>
                <w:numId w:val="9"/>
              </w:numPr>
              <w:spacing w:after="240"/>
              <w:ind w:right="202"/>
              <w:rPr>
                <w:lang w:val="es-419"/>
              </w:rPr>
            </w:pPr>
            <w:r w:rsidRPr="001E272A">
              <w:rPr>
                <w:u w:val="single"/>
                <w:lang w:val="es-419"/>
              </w:rPr>
              <w:t>Impartición de seminarios regionales de formación basados en los materiales de formación para un grupo más amplio de partes interesadas</w:t>
            </w:r>
            <w:r w:rsidRPr="001E272A">
              <w:rPr>
                <w:lang w:val="es-419"/>
              </w:rPr>
              <w:t xml:space="preserve">. Los seminarios regionales de formación contribuirán al fortalecimiento de las capacidades de un espectro más extenso de partes interesadas y, en particular, de un mayor número de universidades e instituciones orientadas a la investigación en todo el continente africano, y recogerán las experiencias recabadas durante la fase piloto de los estudios de casos. Esta oportunidad de </w:t>
            </w:r>
            <w:r w:rsidR="000C7F3A" w:rsidRPr="001E272A">
              <w:rPr>
                <w:lang w:val="es-419"/>
              </w:rPr>
              <w:t>crear redes</w:t>
            </w:r>
            <w:r w:rsidRPr="001E272A">
              <w:rPr>
                <w:lang w:val="es-419"/>
              </w:rPr>
              <w:t xml:space="preserve"> coadyuvará al suministro de asesoramiento y conocimientos prácticos acordes con las necesidades y el contexto específicos de cada uno de los países africanos participantes, y servirá para forjar relaciones de cara a futuras colaboraciones.</w:t>
            </w:r>
          </w:p>
          <w:p w14:paraId="1C58F1B5" w14:textId="37208820" w:rsidR="00FC5788" w:rsidRPr="001E272A" w:rsidRDefault="00044492" w:rsidP="00347C87">
            <w:pPr>
              <w:pStyle w:val="TableParagraph"/>
              <w:spacing w:after="240"/>
              <w:ind w:left="360" w:right="202"/>
              <w:rPr>
                <w:lang w:val="es-419"/>
              </w:rPr>
            </w:pPr>
            <w:r w:rsidRPr="001E272A">
              <w:rPr>
                <w:b/>
                <w:bCs/>
                <w:lang w:val="es-419"/>
              </w:rPr>
              <w:t>Producto</w:t>
            </w:r>
            <w:r w:rsidR="00192F45" w:rsidRPr="001E272A">
              <w:rPr>
                <w:b/>
                <w:bCs/>
                <w:lang w:val="es-419"/>
              </w:rPr>
              <w:t> 4</w:t>
            </w:r>
            <w:r w:rsidRPr="001E272A">
              <w:rPr>
                <w:lang w:val="es-419"/>
              </w:rPr>
              <w:t xml:space="preserve"> – Creación de un sitio web consagrado al proyecto piloto que facilitará el acceso a todos los productos obtenidos a lo largo de su ejecución.</w:t>
            </w:r>
          </w:p>
          <w:p w14:paraId="1B3D63D4" w14:textId="260E2427" w:rsidR="00FC5788" w:rsidRPr="001E272A" w:rsidRDefault="00044492" w:rsidP="00347C87">
            <w:pPr>
              <w:pStyle w:val="TableParagraph"/>
              <w:spacing w:after="240"/>
              <w:ind w:left="360" w:right="202"/>
              <w:rPr>
                <w:lang w:val="es-419"/>
              </w:rPr>
            </w:pPr>
            <w:r w:rsidRPr="001E272A">
              <w:rPr>
                <w:b/>
                <w:bCs/>
                <w:lang w:val="es-419"/>
              </w:rPr>
              <w:t>Actividades:</w:t>
            </w:r>
            <w:r w:rsidRPr="001E272A">
              <w:rPr>
                <w:lang w:val="es-419"/>
              </w:rPr>
              <w:t xml:space="preserve"> Se creará un sitio web consagrado al proyecto piloto para facilitar el acceso a todos los productos obtenidos a lo largo de su ejecución. </w:t>
            </w:r>
          </w:p>
          <w:p w14:paraId="1D2B82E6" w14:textId="77777777" w:rsidR="00FC5788" w:rsidRPr="001E272A" w:rsidRDefault="00044492" w:rsidP="00347C87">
            <w:pPr>
              <w:pStyle w:val="TableParagraph"/>
              <w:spacing w:after="120"/>
              <w:ind w:left="360" w:right="202"/>
              <w:rPr>
                <w:lang w:val="es-419"/>
              </w:rPr>
            </w:pPr>
            <w:r w:rsidRPr="001E272A">
              <w:rPr>
                <w:lang w:val="es-419"/>
              </w:rPr>
              <w:t xml:space="preserve">En la medida de lo posible y cuando proceda, la OMPI trabajará en colaboración con la </w:t>
            </w:r>
            <w:r w:rsidRPr="001E272A">
              <w:rPr>
                <w:lang w:val="es-419"/>
              </w:rPr>
              <w:lastRenderedPageBreak/>
              <w:t>ARIPO y la OAPI, sobre todo en la organización e impartición de los seminarios regionales.</w:t>
            </w:r>
          </w:p>
        </w:tc>
      </w:tr>
      <w:tr w:rsidR="0040582A" w:rsidRPr="001E272A" w14:paraId="7A2FFD93" w14:textId="77777777" w:rsidTr="00347C87">
        <w:trPr>
          <w:trHeight w:val="280"/>
        </w:trPr>
        <w:tc>
          <w:tcPr>
            <w:tcW w:w="9352" w:type="dxa"/>
            <w:gridSpan w:val="2"/>
            <w:shd w:val="clear" w:color="auto" w:fill="00FFCC"/>
          </w:tcPr>
          <w:p w14:paraId="047E3E7D" w14:textId="77777777" w:rsidR="00FC5788" w:rsidRPr="001E272A" w:rsidRDefault="00044492" w:rsidP="00347C87">
            <w:pPr>
              <w:pStyle w:val="TableParagraph"/>
              <w:ind w:left="110"/>
              <w:jc w:val="center"/>
              <w:rPr>
                <w:b/>
                <w:bCs/>
                <w:lang w:val="es-419"/>
              </w:rPr>
            </w:pPr>
            <w:r w:rsidRPr="001E272A">
              <w:rPr>
                <w:b/>
                <w:bCs/>
                <w:lang w:val="es-419"/>
              </w:rPr>
              <w:lastRenderedPageBreak/>
              <w:t>2.3 Indicadores del proyecto</w:t>
            </w:r>
          </w:p>
        </w:tc>
      </w:tr>
      <w:tr w:rsidR="0040582A" w:rsidRPr="001E272A" w14:paraId="02122313" w14:textId="77777777" w:rsidTr="00347C87">
        <w:trPr>
          <w:trHeight w:val="80"/>
        </w:trPr>
        <w:tc>
          <w:tcPr>
            <w:tcW w:w="4676" w:type="dxa"/>
            <w:shd w:val="clear" w:color="auto" w:fill="FFFFFF" w:themeFill="background1"/>
          </w:tcPr>
          <w:p w14:paraId="1E1FEB23" w14:textId="77777777" w:rsidR="00FC5788" w:rsidRPr="001E272A" w:rsidRDefault="00044492" w:rsidP="00347C87">
            <w:pPr>
              <w:pStyle w:val="TableParagraph"/>
              <w:spacing w:after="240"/>
              <w:ind w:left="115"/>
              <w:jc w:val="center"/>
              <w:rPr>
                <w:b/>
                <w:bCs/>
                <w:u w:val="single"/>
                <w:lang w:val="es-419"/>
              </w:rPr>
            </w:pPr>
            <w:r w:rsidRPr="001E272A">
              <w:rPr>
                <w:b/>
                <w:bCs/>
                <w:u w:val="single"/>
                <w:lang w:val="es-419"/>
              </w:rPr>
              <w:t>Objetivo del proyecto</w:t>
            </w:r>
            <w:r w:rsidRPr="001E272A">
              <w:rPr>
                <w:b/>
                <w:bCs/>
                <w:lang w:val="es-419"/>
              </w:rPr>
              <w:t>:</w:t>
            </w:r>
          </w:p>
          <w:p w14:paraId="498C6592" w14:textId="28955A7D" w:rsidR="00FC5788" w:rsidRPr="001E272A" w:rsidRDefault="00044492" w:rsidP="00347C87">
            <w:pPr>
              <w:pStyle w:val="TableParagraph"/>
              <w:spacing w:after="240"/>
              <w:ind w:left="115"/>
              <w:rPr>
                <w:lang w:val="es-419"/>
              </w:rPr>
            </w:pPr>
            <w:r w:rsidRPr="001E272A">
              <w:rPr>
                <w:lang w:val="es-419"/>
              </w:rPr>
              <w:t xml:space="preserve">El </w:t>
            </w:r>
            <w:r w:rsidRPr="001E272A">
              <w:rPr>
                <w:b/>
                <w:bCs/>
                <w:lang w:val="es-419"/>
              </w:rPr>
              <w:t>objetivo</w:t>
            </w:r>
            <w:r w:rsidRPr="001E272A">
              <w:rPr>
                <w:lang w:val="es-419"/>
              </w:rPr>
              <w:t xml:space="preserve"> general del proyecto </w:t>
            </w:r>
            <w:r w:rsidR="000C7F3A" w:rsidRPr="001E272A">
              <w:rPr>
                <w:lang w:val="es-419"/>
              </w:rPr>
              <w:t xml:space="preserve">consiste en fomentar </w:t>
            </w:r>
            <w:r w:rsidRPr="001E272A">
              <w:rPr>
                <w:lang w:val="es-419"/>
              </w:rPr>
              <w:t xml:space="preserve">la sensibilización, ofrecer </w:t>
            </w:r>
            <w:r w:rsidR="000C7F3A" w:rsidRPr="001E272A">
              <w:rPr>
                <w:lang w:val="es-419"/>
              </w:rPr>
              <w:t>oportunidades para la creación de redes</w:t>
            </w:r>
            <w:r w:rsidRPr="001E272A">
              <w:rPr>
                <w:lang w:val="es-419"/>
              </w:rPr>
              <w:t xml:space="preserve"> y fortalecer las capacidades en el uso de la minería de textos y datos en proyectos de investigación emprendidos por universidades y otras instituciones orientadas a la investigación en África, con el propósito de facilitar el uso de herramientas de IA.</w:t>
            </w:r>
          </w:p>
        </w:tc>
        <w:tc>
          <w:tcPr>
            <w:tcW w:w="4676" w:type="dxa"/>
            <w:shd w:val="clear" w:color="auto" w:fill="FFFFFF" w:themeFill="background1"/>
          </w:tcPr>
          <w:p w14:paraId="2A21734C" w14:textId="77777777" w:rsidR="00FC5788" w:rsidRPr="001E272A" w:rsidRDefault="00044492" w:rsidP="00347C87">
            <w:pPr>
              <w:pStyle w:val="TableParagraph"/>
              <w:spacing w:after="240"/>
              <w:ind w:left="115"/>
              <w:jc w:val="center"/>
              <w:rPr>
                <w:b/>
                <w:bCs/>
                <w:u w:val="single"/>
                <w:lang w:val="es-419"/>
              </w:rPr>
            </w:pPr>
            <w:r w:rsidRPr="001E272A">
              <w:rPr>
                <w:b/>
                <w:bCs/>
                <w:u w:val="single"/>
                <w:lang w:val="es-419"/>
              </w:rPr>
              <w:t>Indicador del objetivo</w:t>
            </w:r>
            <w:r w:rsidRPr="001E272A">
              <w:rPr>
                <w:b/>
                <w:bCs/>
                <w:lang w:val="es-419"/>
              </w:rPr>
              <w:t>:</w:t>
            </w:r>
          </w:p>
          <w:p w14:paraId="6050FB9B" w14:textId="208D9C8C" w:rsidR="00FC5788" w:rsidRPr="001E272A" w:rsidRDefault="00044492" w:rsidP="00347C87">
            <w:pPr>
              <w:pStyle w:val="TableParagraph"/>
              <w:spacing w:after="240"/>
              <w:ind w:left="115"/>
              <w:rPr>
                <w:lang w:val="es-419"/>
              </w:rPr>
            </w:pPr>
            <w:r w:rsidRPr="001E272A">
              <w:rPr>
                <w:lang w:val="es-419"/>
              </w:rPr>
              <w:t>El</w:t>
            </w:r>
            <w:r w:rsidR="00192F45" w:rsidRPr="001E272A">
              <w:rPr>
                <w:lang w:val="es-419"/>
              </w:rPr>
              <w:t> 5</w:t>
            </w:r>
            <w:r w:rsidRPr="001E272A">
              <w:rPr>
                <w:lang w:val="es-419"/>
              </w:rPr>
              <w:t>0% de las partes interesadas de las universidades seleccionadas señalaron que, gracias al proyecto, están más sensibilizadas y han fortalecido sus capacidades en el uso de la minería de textos y datos en los proyectos de investigación que llevan a cabo.</w:t>
            </w:r>
          </w:p>
          <w:p w14:paraId="1DD150B6" w14:textId="77777777" w:rsidR="00FC5788" w:rsidRPr="001E272A" w:rsidRDefault="00FC5788" w:rsidP="00347C87">
            <w:pPr>
              <w:pStyle w:val="TableParagraph"/>
              <w:ind w:left="121"/>
              <w:rPr>
                <w:lang w:val="es-419"/>
              </w:rPr>
            </w:pPr>
          </w:p>
        </w:tc>
      </w:tr>
      <w:tr w:rsidR="0040582A" w:rsidRPr="001E272A" w14:paraId="15A8E91F" w14:textId="77777777" w:rsidTr="00347C87">
        <w:trPr>
          <w:trHeight w:val="1337"/>
        </w:trPr>
        <w:tc>
          <w:tcPr>
            <w:tcW w:w="4676" w:type="dxa"/>
            <w:shd w:val="clear" w:color="auto" w:fill="FFFFFF" w:themeFill="background1"/>
          </w:tcPr>
          <w:p w14:paraId="0CD831EC" w14:textId="77777777" w:rsidR="00FC5788" w:rsidRPr="001E272A" w:rsidRDefault="00044492" w:rsidP="00347C87">
            <w:pPr>
              <w:pStyle w:val="TableParagraph"/>
              <w:spacing w:after="240"/>
              <w:ind w:left="115"/>
              <w:jc w:val="center"/>
              <w:rPr>
                <w:b/>
                <w:bCs/>
                <w:u w:val="single"/>
                <w:lang w:val="es-419"/>
              </w:rPr>
            </w:pPr>
            <w:r w:rsidRPr="001E272A">
              <w:rPr>
                <w:b/>
                <w:bCs/>
                <w:u w:val="single"/>
                <w:lang w:val="es-419"/>
              </w:rPr>
              <w:t>Efectos del proyecto</w:t>
            </w:r>
            <w:r w:rsidRPr="001E272A">
              <w:rPr>
                <w:b/>
                <w:bCs/>
                <w:lang w:val="es-419"/>
              </w:rPr>
              <w:t>:</w:t>
            </w:r>
          </w:p>
          <w:p w14:paraId="5CFFF00B" w14:textId="3C98DF4A" w:rsidR="00FC5788" w:rsidRPr="001E272A" w:rsidRDefault="00044492" w:rsidP="00347C87">
            <w:pPr>
              <w:pStyle w:val="TableParagraph"/>
              <w:spacing w:after="240"/>
              <w:ind w:left="115"/>
              <w:rPr>
                <w:lang w:val="es-419"/>
              </w:rPr>
            </w:pPr>
            <w:r w:rsidRPr="001E272A">
              <w:rPr>
                <w:lang w:val="es-419"/>
              </w:rPr>
              <w:t xml:space="preserve">Facilitar el uso de la minería de textos y datos en la investigación llevada a cabo por universidades y otras instituciones orientadas a la investigación en África a partir de un conjunto de herramientas y materiales de formación adaptados. </w:t>
            </w:r>
          </w:p>
          <w:p w14:paraId="61A8C780" w14:textId="77777777" w:rsidR="00FC5788" w:rsidRPr="001E272A" w:rsidRDefault="00FC5788" w:rsidP="00347C87">
            <w:pPr>
              <w:pStyle w:val="TableParagraph"/>
              <w:ind w:right="196"/>
              <w:rPr>
                <w:lang w:val="es-419"/>
              </w:rPr>
            </w:pPr>
          </w:p>
        </w:tc>
        <w:tc>
          <w:tcPr>
            <w:tcW w:w="4676" w:type="dxa"/>
            <w:shd w:val="clear" w:color="auto" w:fill="FFFFFF" w:themeFill="background1"/>
          </w:tcPr>
          <w:p w14:paraId="22FA718A" w14:textId="77777777" w:rsidR="00FC5788" w:rsidRPr="001E272A" w:rsidRDefault="00044492" w:rsidP="00347C87">
            <w:pPr>
              <w:pStyle w:val="TableParagraph"/>
              <w:spacing w:after="240"/>
              <w:ind w:left="115"/>
              <w:jc w:val="center"/>
              <w:rPr>
                <w:b/>
                <w:bCs/>
                <w:u w:val="single"/>
                <w:lang w:val="es-419"/>
              </w:rPr>
            </w:pPr>
            <w:r w:rsidRPr="001E272A">
              <w:rPr>
                <w:b/>
                <w:bCs/>
                <w:u w:val="single"/>
                <w:lang w:val="es-419"/>
              </w:rPr>
              <w:t>Indicadores de los efectos</w:t>
            </w:r>
            <w:r w:rsidRPr="001E272A">
              <w:rPr>
                <w:b/>
                <w:bCs/>
                <w:lang w:val="es-419"/>
              </w:rPr>
              <w:t>:</w:t>
            </w:r>
          </w:p>
          <w:p w14:paraId="7CE26E28" w14:textId="4FBADF91" w:rsidR="00FC5788" w:rsidRPr="001E272A" w:rsidRDefault="00044492" w:rsidP="00347C87">
            <w:pPr>
              <w:pStyle w:val="TableParagraph"/>
              <w:spacing w:after="240"/>
              <w:ind w:left="115"/>
              <w:rPr>
                <w:lang w:val="es-419"/>
              </w:rPr>
            </w:pPr>
            <w:r w:rsidRPr="001E272A">
              <w:rPr>
                <w:lang w:val="es-419"/>
              </w:rPr>
              <w:t>El</w:t>
            </w:r>
            <w:r w:rsidR="00192F45" w:rsidRPr="001E272A">
              <w:rPr>
                <w:lang w:val="es-419"/>
              </w:rPr>
              <w:t> 5</w:t>
            </w:r>
            <w:r w:rsidRPr="001E272A">
              <w:rPr>
                <w:lang w:val="es-419"/>
              </w:rPr>
              <w:t>0% del personal de las universidades e instituciones de investigación de África que han utilizado las herramientas y los materiales de formación elaborados como fruto del proyecto los consideraron útiles y adecuados a sus fines.</w:t>
            </w:r>
          </w:p>
        </w:tc>
      </w:tr>
      <w:tr w:rsidR="0040582A" w:rsidRPr="001E272A" w14:paraId="3C5E148E" w14:textId="77777777" w:rsidTr="00347C87">
        <w:trPr>
          <w:trHeight w:val="952"/>
        </w:trPr>
        <w:tc>
          <w:tcPr>
            <w:tcW w:w="4676" w:type="dxa"/>
            <w:vMerge w:val="restart"/>
            <w:shd w:val="clear" w:color="auto" w:fill="FFFFFF" w:themeFill="background1"/>
          </w:tcPr>
          <w:p w14:paraId="0C041605" w14:textId="77777777" w:rsidR="00FC5788" w:rsidRPr="001E272A" w:rsidRDefault="00044492" w:rsidP="00347C87">
            <w:pPr>
              <w:pStyle w:val="TableParagraph"/>
              <w:spacing w:after="240"/>
              <w:ind w:left="115"/>
              <w:jc w:val="center"/>
              <w:rPr>
                <w:b/>
                <w:bCs/>
                <w:u w:val="single"/>
                <w:lang w:val="es-419"/>
              </w:rPr>
            </w:pPr>
            <w:r w:rsidRPr="001E272A">
              <w:rPr>
                <w:b/>
                <w:bCs/>
                <w:u w:val="single"/>
                <w:lang w:val="es-419"/>
              </w:rPr>
              <w:t>Productos del proyecto</w:t>
            </w:r>
            <w:r w:rsidRPr="001E272A">
              <w:rPr>
                <w:b/>
                <w:bCs/>
                <w:lang w:val="es-419"/>
              </w:rPr>
              <w:t>:</w:t>
            </w:r>
          </w:p>
          <w:p w14:paraId="13CD636F" w14:textId="22B9773D" w:rsidR="00FC5788" w:rsidRPr="001E272A" w:rsidRDefault="002A4A53" w:rsidP="002A4A53">
            <w:pPr>
              <w:pStyle w:val="TableParagraph"/>
              <w:spacing w:after="240"/>
              <w:ind w:left="115"/>
              <w:rPr>
                <w:lang w:val="es-419"/>
              </w:rPr>
            </w:pPr>
            <w:r w:rsidRPr="001E272A">
              <w:rPr>
                <w:lang w:val="es-419"/>
              </w:rPr>
              <w:t>Análisis de</w:t>
            </w:r>
            <w:r w:rsidR="00044492" w:rsidRPr="001E272A">
              <w:rPr>
                <w:lang w:val="es-419"/>
              </w:rPr>
              <w:t xml:space="preserve"> la situación en África respecto al uso de la minería de textos y datos con fines de investigación (aplicación actual de los tratados a escala nacional y regional, marco jurídico y regímenes de concesión de licencias aplicables a la minería de textos y datos en cada país africano).</w:t>
            </w:r>
          </w:p>
        </w:tc>
        <w:tc>
          <w:tcPr>
            <w:tcW w:w="4676" w:type="dxa"/>
            <w:shd w:val="clear" w:color="auto" w:fill="FFFFFF" w:themeFill="background1"/>
          </w:tcPr>
          <w:p w14:paraId="496C53D8" w14:textId="77777777" w:rsidR="00FC5788" w:rsidRPr="001E272A" w:rsidRDefault="00044492" w:rsidP="00347C87">
            <w:pPr>
              <w:pStyle w:val="TableParagraph"/>
              <w:spacing w:after="240"/>
              <w:ind w:left="115"/>
              <w:jc w:val="center"/>
              <w:rPr>
                <w:b/>
                <w:bCs/>
                <w:u w:val="single"/>
                <w:lang w:val="es-419"/>
              </w:rPr>
            </w:pPr>
            <w:r w:rsidRPr="001E272A">
              <w:rPr>
                <w:b/>
                <w:bCs/>
                <w:u w:val="single"/>
                <w:lang w:val="es-419"/>
              </w:rPr>
              <w:t>Indicadores de los productos</w:t>
            </w:r>
            <w:r w:rsidRPr="001E272A">
              <w:rPr>
                <w:b/>
                <w:bCs/>
                <w:lang w:val="es-419"/>
              </w:rPr>
              <w:t>:</w:t>
            </w:r>
          </w:p>
          <w:p w14:paraId="5BD959FD" w14:textId="654BC8A4" w:rsidR="00FC5788" w:rsidRPr="001E272A" w:rsidRDefault="00044492" w:rsidP="002A4A53">
            <w:pPr>
              <w:pStyle w:val="TableParagraph"/>
              <w:spacing w:after="240"/>
              <w:ind w:left="115"/>
              <w:rPr>
                <w:b/>
                <w:bCs/>
                <w:lang w:val="es-419"/>
              </w:rPr>
            </w:pPr>
            <w:r w:rsidRPr="001E272A">
              <w:rPr>
                <w:lang w:val="es-419"/>
              </w:rPr>
              <w:t xml:space="preserve">- Un documento que incluya </w:t>
            </w:r>
            <w:r w:rsidR="002A4A53" w:rsidRPr="001E272A">
              <w:rPr>
                <w:lang w:val="es-419"/>
              </w:rPr>
              <w:t>el análisis</w:t>
            </w:r>
            <w:r w:rsidRPr="001E272A">
              <w:rPr>
                <w:lang w:val="es-419"/>
              </w:rPr>
              <w:t xml:space="preserve"> de la información disponible relacionada con el uso de la </w:t>
            </w:r>
            <w:r w:rsidR="00315DF0" w:rsidRPr="001E272A">
              <w:rPr>
                <w:lang w:val="es-419"/>
              </w:rPr>
              <w:t>minería de textos y datos</w:t>
            </w:r>
            <w:r w:rsidRPr="001E272A">
              <w:rPr>
                <w:lang w:val="es-419"/>
              </w:rPr>
              <w:t xml:space="preserve"> con fines de investigación en África, un estudio de la aplicación de los tratados a escala nacional y regional, los marcos jurídicos y los regímenes y prácticas de concesión de licencias aplicables a la </w:t>
            </w:r>
            <w:r w:rsidR="00315DF0" w:rsidRPr="001E272A">
              <w:rPr>
                <w:lang w:val="es-419"/>
              </w:rPr>
              <w:t>minería de textos y datos</w:t>
            </w:r>
            <w:r w:rsidRPr="001E272A">
              <w:rPr>
                <w:lang w:val="es-419"/>
              </w:rPr>
              <w:t xml:space="preserve">, elaborado y publicado </w:t>
            </w:r>
            <w:r w:rsidR="00552303" w:rsidRPr="001E272A">
              <w:rPr>
                <w:lang w:val="es-419"/>
              </w:rPr>
              <w:t>según el calendario previsto</w:t>
            </w:r>
            <w:r w:rsidRPr="001E272A">
              <w:rPr>
                <w:lang w:val="es-419"/>
              </w:rPr>
              <w:t>.</w:t>
            </w:r>
          </w:p>
        </w:tc>
      </w:tr>
      <w:tr w:rsidR="0040582A" w:rsidRPr="001E272A" w14:paraId="34E82BFF" w14:textId="77777777" w:rsidTr="00347C87">
        <w:trPr>
          <w:trHeight w:val="738"/>
        </w:trPr>
        <w:tc>
          <w:tcPr>
            <w:tcW w:w="4676" w:type="dxa"/>
            <w:vMerge/>
            <w:shd w:val="clear" w:color="auto" w:fill="FFFFFF" w:themeFill="background1"/>
          </w:tcPr>
          <w:p w14:paraId="004756AB" w14:textId="77777777" w:rsidR="00FC5788" w:rsidRPr="001E272A" w:rsidRDefault="00FC5788" w:rsidP="00347C87">
            <w:pPr>
              <w:pStyle w:val="TableParagraph"/>
              <w:ind w:left="121"/>
              <w:jc w:val="center"/>
              <w:rPr>
                <w:b/>
                <w:bCs/>
                <w:u w:val="single"/>
                <w:lang w:val="es-419"/>
              </w:rPr>
            </w:pPr>
          </w:p>
        </w:tc>
        <w:tc>
          <w:tcPr>
            <w:tcW w:w="4676" w:type="dxa"/>
            <w:shd w:val="clear" w:color="auto" w:fill="FFFFFF" w:themeFill="background1"/>
          </w:tcPr>
          <w:p w14:paraId="4BD491BF" w14:textId="2E990A3D" w:rsidR="00FC5788" w:rsidRPr="001E272A" w:rsidRDefault="00044492" w:rsidP="002A4A53">
            <w:pPr>
              <w:pStyle w:val="TableParagraph"/>
              <w:ind w:left="121"/>
              <w:rPr>
                <w:lang w:val="es-419"/>
              </w:rPr>
            </w:pPr>
            <w:r w:rsidRPr="001E272A">
              <w:rPr>
                <w:bCs/>
                <w:lang w:val="es-419"/>
              </w:rPr>
              <w:t>- Un mínimo de</w:t>
            </w:r>
            <w:r w:rsidR="00192F45" w:rsidRPr="001E272A">
              <w:rPr>
                <w:bCs/>
                <w:lang w:val="es-419"/>
              </w:rPr>
              <w:t> 5</w:t>
            </w:r>
            <w:r w:rsidRPr="001E272A">
              <w:rPr>
                <w:bCs/>
                <w:lang w:val="es-419"/>
              </w:rPr>
              <w:t>0 descargas de</w:t>
            </w:r>
            <w:r w:rsidR="002A4A53" w:rsidRPr="001E272A">
              <w:rPr>
                <w:bCs/>
                <w:lang w:val="es-419"/>
              </w:rPr>
              <w:t>l documento</w:t>
            </w:r>
            <w:r w:rsidRPr="001E272A">
              <w:rPr>
                <w:bCs/>
                <w:lang w:val="es-419"/>
              </w:rPr>
              <w:t xml:space="preserve"> en los tres primeros meses posteriores a su publicación.</w:t>
            </w:r>
          </w:p>
        </w:tc>
      </w:tr>
      <w:tr w:rsidR="0040582A" w:rsidRPr="001E272A" w14:paraId="0519C866" w14:textId="77777777" w:rsidTr="00347C87">
        <w:trPr>
          <w:trHeight w:val="590"/>
        </w:trPr>
        <w:tc>
          <w:tcPr>
            <w:tcW w:w="4676" w:type="dxa"/>
            <w:vMerge w:val="restart"/>
            <w:shd w:val="clear" w:color="auto" w:fill="FFFFFF" w:themeFill="background1"/>
          </w:tcPr>
          <w:p w14:paraId="49ECB52C" w14:textId="77777777" w:rsidR="00FC5788" w:rsidRPr="001E272A" w:rsidRDefault="00044492" w:rsidP="00347C87">
            <w:pPr>
              <w:pStyle w:val="TableParagraph"/>
              <w:ind w:left="121"/>
              <w:rPr>
                <w:lang w:val="es-419"/>
              </w:rPr>
            </w:pPr>
            <w:r w:rsidRPr="001E272A">
              <w:rPr>
                <w:lang w:val="es-419"/>
              </w:rPr>
              <w:t>Elaboración de estudios de casos sobre el marco de uso de la minería de textos y datos con tres universidades africanas interesadas en poner a prueba el proyecto en aras de su propia sensibilización y fortalecimiento de capacidades sobre el uso de la minería de textos y datos.</w:t>
            </w:r>
          </w:p>
          <w:p w14:paraId="18EF232B" w14:textId="77777777" w:rsidR="00FC5788" w:rsidRPr="001E272A" w:rsidRDefault="00FC5788" w:rsidP="00347C87">
            <w:pPr>
              <w:pStyle w:val="TableParagraph"/>
              <w:ind w:left="121"/>
              <w:rPr>
                <w:lang w:val="es-419"/>
              </w:rPr>
            </w:pPr>
          </w:p>
        </w:tc>
        <w:tc>
          <w:tcPr>
            <w:tcW w:w="4676" w:type="dxa"/>
            <w:shd w:val="clear" w:color="auto" w:fill="FFFFFF" w:themeFill="background1"/>
          </w:tcPr>
          <w:p w14:paraId="2924D55B" w14:textId="46109577" w:rsidR="00FC5788" w:rsidRPr="001E272A" w:rsidRDefault="00044492" w:rsidP="00BB5F46">
            <w:pPr>
              <w:pStyle w:val="TableParagraph"/>
              <w:ind w:left="121"/>
              <w:rPr>
                <w:lang w:val="es-419"/>
              </w:rPr>
            </w:pPr>
            <w:r w:rsidRPr="001E272A">
              <w:rPr>
                <w:lang w:val="es-419"/>
              </w:rPr>
              <w:t xml:space="preserve">- </w:t>
            </w:r>
            <w:r w:rsidR="00BB5F46" w:rsidRPr="001E272A">
              <w:rPr>
                <w:lang w:val="es-419"/>
              </w:rPr>
              <w:t xml:space="preserve">Selección </w:t>
            </w:r>
            <w:r w:rsidRPr="001E272A">
              <w:rPr>
                <w:lang w:val="es-419"/>
              </w:rPr>
              <w:t>de tres universidades africanas para su participación en el proyecto piloto sobre capacidades vinculadas a la minería de textos y datos.</w:t>
            </w:r>
          </w:p>
        </w:tc>
      </w:tr>
      <w:tr w:rsidR="0040582A" w:rsidRPr="001E272A" w14:paraId="1F0E56E7" w14:textId="77777777" w:rsidTr="00347C87">
        <w:trPr>
          <w:trHeight w:val="590"/>
        </w:trPr>
        <w:tc>
          <w:tcPr>
            <w:tcW w:w="4676" w:type="dxa"/>
            <w:vMerge/>
            <w:shd w:val="clear" w:color="auto" w:fill="FFFFFF" w:themeFill="background1"/>
          </w:tcPr>
          <w:p w14:paraId="49299758" w14:textId="77777777" w:rsidR="00FC5788" w:rsidRPr="001E272A" w:rsidRDefault="00FC5788" w:rsidP="00347C87">
            <w:pPr>
              <w:pStyle w:val="TableParagraph"/>
              <w:ind w:left="121"/>
              <w:rPr>
                <w:lang w:val="es-419"/>
              </w:rPr>
            </w:pPr>
          </w:p>
        </w:tc>
        <w:tc>
          <w:tcPr>
            <w:tcW w:w="4676" w:type="dxa"/>
            <w:shd w:val="clear" w:color="auto" w:fill="FFFFFF" w:themeFill="background1"/>
          </w:tcPr>
          <w:p w14:paraId="5B9FDDD7" w14:textId="77777777" w:rsidR="00FC5788" w:rsidRPr="001E272A" w:rsidRDefault="00044492" w:rsidP="00347C87">
            <w:pPr>
              <w:pStyle w:val="TableParagraph"/>
              <w:ind w:left="121"/>
              <w:rPr>
                <w:lang w:val="es-419"/>
              </w:rPr>
            </w:pPr>
            <w:r w:rsidRPr="001E272A">
              <w:rPr>
                <w:lang w:val="es-419"/>
              </w:rPr>
              <w:t>- Organización de tres talleres (uno en cada universidad seleccionada) con representantes de la investigación universitaria y otras partes interesadas, y formulación de proyectos piloto adaptados a la situación de cada universidad.</w:t>
            </w:r>
          </w:p>
        </w:tc>
      </w:tr>
      <w:tr w:rsidR="0040582A" w:rsidRPr="001E272A" w14:paraId="43DF2761" w14:textId="77777777" w:rsidTr="00347C87">
        <w:trPr>
          <w:trHeight w:val="316"/>
        </w:trPr>
        <w:tc>
          <w:tcPr>
            <w:tcW w:w="4676" w:type="dxa"/>
            <w:vMerge/>
            <w:shd w:val="clear" w:color="auto" w:fill="FFFFFF" w:themeFill="background1"/>
          </w:tcPr>
          <w:p w14:paraId="04288E93" w14:textId="77777777" w:rsidR="00FC5788" w:rsidRPr="001E272A" w:rsidRDefault="00FC5788" w:rsidP="00347C87">
            <w:pPr>
              <w:pStyle w:val="TableParagraph"/>
              <w:ind w:left="121"/>
              <w:rPr>
                <w:lang w:val="es-419"/>
              </w:rPr>
            </w:pPr>
          </w:p>
        </w:tc>
        <w:tc>
          <w:tcPr>
            <w:tcW w:w="4676" w:type="dxa"/>
            <w:shd w:val="clear" w:color="auto" w:fill="FFFFFF" w:themeFill="background1"/>
          </w:tcPr>
          <w:p w14:paraId="22F248CA" w14:textId="77777777" w:rsidR="00FC5788" w:rsidRPr="001E272A" w:rsidRDefault="00044492" w:rsidP="00347C87">
            <w:pPr>
              <w:pStyle w:val="TableParagraph"/>
              <w:ind w:left="121"/>
              <w:rPr>
                <w:lang w:val="es-419"/>
              </w:rPr>
            </w:pPr>
            <w:r w:rsidRPr="001E272A">
              <w:rPr>
                <w:lang w:val="es-419"/>
              </w:rPr>
              <w:t>- Puesta en marcha de tres proyectos piloto en las universidades seleccionadas.</w:t>
            </w:r>
          </w:p>
        </w:tc>
      </w:tr>
      <w:tr w:rsidR="0040582A" w:rsidRPr="001E272A" w14:paraId="7F780189" w14:textId="77777777" w:rsidTr="00347C87">
        <w:trPr>
          <w:trHeight w:val="316"/>
        </w:trPr>
        <w:tc>
          <w:tcPr>
            <w:tcW w:w="4676" w:type="dxa"/>
            <w:vMerge/>
            <w:shd w:val="clear" w:color="auto" w:fill="FFFFFF" w:themeFill="background1"/>
          </w:tcPr>
          <w:p w14:paraId="62F67E57" w14:textId="77777777" w:rsidR="00FC5788" w:rsidRPr="001E272A" w:rsidRDefault="00FC5788" w:rsidP="00347C87">
            <w:pPr>
              <w:pStyle w:val="TableParagraph"/>
              <w:ind w:left="121"/>
              <w:rPr>
                <w:lang w:val="es-419"/>
              </w:rPr>
            </w:pPr>
          </w:p>
        </w:tc>
        <w:tc>
          <w:tcPr>
            <w:tcW w:w="4676" w:type="dxa"/>
            <w:shd w:val="clear" w:color="auto" w:fill="FFFFFF" w:themeFill="background1"/>
          </w:tcPr>
          <w:p w14:paraId="2559C219" w14:textId="77777777" w:rsidR="00FC5788" w:rsidRPr="001E272A" w:rsidRDefault="00044492" w:rsidP="00347C87">
            <w:pPr>
              <w:pStyle w:val="TableParagraph"/>
              <w:ind w:left="121"/>
              <w:rPr>
                <w:lang w:val="es-419"/>
              </w:rPr>
            </w:pPr>
            <w:r w:rsidRPr="001E272A">
              <w:rPr>
                <w:lang w:val="es-419"/>
              </w:rPr>
              <w:t xml:space="preserve">- Elaboración y publicación, según el </w:t>
            </w:r>
            <w:r w:rsidRPr="001E272A">
              <w:rPr>
                <w:lang w:val="es-419"/>
              </w:rPr>
              <w:lastRenderedPageBreak/>
              <w:t>calendario previsto, de estudios de casos sobre el marco de uso de la minería de textos y datos con tres universidades africanas.</w:t>
            </w:r>
          </w:p>
        </w:tc>
      </w:tr>
      <w:tr w:rsidR="0040582A" w:rsidRPr="001E272A" w14:paraId="4DAF0AE9" w14:textId="77777777" w:rsidTr="00347C87">
        <w:trPr>
          <w:trHeight w:val="739"/>
        </w:trPr>
        <w:tc>
          <w:tcPr>
            <w:tcW w:w="4676" w:type="dxa"/>
            <w:vMerge w:val="restart"/>
            <w:shd w:val="clear" w:color="auto" w:fill="FFFFFF" w:themeFill="background1"/>
          </w:tcPr>
          <w:p w14:paraId="39DFD769" w14:textId="77777777" w:rsidR="00FC5788" w:rsidRPr="001E272A" w:rsidRDefault="00044492" w:rsidP="00347C87">
            <w:pPr>
              <w:pStyle w:val="TableParagraph"/>
              <w:ind w:left="121"/>
              <w:rPr>
                <w:b/>
                <w:bCs/>
                <w:u w:val="single"/>
                <w:lang w:val="es-419"/>
              </w:rPr>
            </w:pPr>
            <w:r w:rsidRPr="001E272A">
              <w:rPr>
                <w:lang w:val="es-419"/>
              </w:rPr>
              <w:lastRenderedPageBreak/>
              <w:t>Preparación de materiales de formación que proporcionen a los estudiantes los conocimientos y capacidades necesarios para la adopción sistemática de decisiones relativas a proyectos de minería de textos y datos, en particular la evaluación de la situación en materia jurídica y de concesión de licencias con respecto a los contenidos que deben incorporarse a los proyectos de minería de textos y datos nuevos o en curso.</w:t>
            </w:r>
          </w:p>
        </w:tc>
        <w:tc>
          <w:tcPr>
            <w:tcW w:w="4676" w:type="dxa"/>
            <w:shd w:val="clear" w:color="auto" w:fill="FFFFFF" w:themeFill="background1"/>
          </w:tcPr>
          <w:p w14:paraId="5B57ADAF" w14:textId="77777777" w:rsidR="00FC5788" w:rsidRPr="001E272A" w:rsidRDefault="00044492" w:rsidP="00347C87">
            <w:pPr>
              <w:pStyle w:val="TableParagraph"/>
              <w:ind w:left="121"/>
              <w:rPr>
                <w:lang w:val="es-419"/>
              </w:rPr>
            </w:pPr>
            <w:r w:rsidRPr="001E272A">
              <w:rPr>
                <w:lang w:val="es-419"/>
              </w:rPr>
              <w:t>- Elaboración de los materiales de formación según el calendario previsto.</w:t>
            </w:r>
          </w:p>
        </w:tc>
      </w:tr>
      <w:tr w:rsidR="0040582A" w:rsidRPr="001E272A" w14:paraId="29385E6B" w14:textId="77777777" w:rsidTr="00347C87">
        <w:trPr>
          <w:trHeight w:val="739"/>
        </w:trPr>
        <w:tc>
          <w:tcPr>
            <w:tcW w:w="4676" w:type="dxa"/>
            <w:vMerge/>
            <w:shd w:val="clear" w:color="auto" w:fill="FFFFFF" w:themeFill="background1"/>
          </w:tcPr>
          <w:p w14:paraId="4F425B8B" w14:textId="77777777" w:rsidR="00FC5788" w:rsidRPr="001E272A" w:rsidRDefault="00FC5788" w:rsidP="00347C87">
            <w:pPr>
              <w:pStyle w:val="TableParagraph"/>
              <w:ind w:left="121"/>
              <w:rPr>
                <w:lang w:val="es-419"/>
              </w:rPr>
            </w:pPr>
          </w:p>
        </w:tc>
        <w:tc>
          <w:tcPr>
            <w:tcW w:w="4676" w:type="dxa"/>
            <w:shd w:val="clear" w:color="auto" w:fill="FFFFFF" w:themeFill="background1"/>
          </w:tcPr>
          <w:p w14:paraId="3FBEC79A" w14:textId="0BE21FEE" w:rsidR="00FC5788" w:rsidRPr="001E272A" w:rsidRDefault="00044492" w:rsidP="00347C87">
            <w:pPr>
              <w:pStyle w:val="TableParagraph"/>
              <w:ind w:left="121"/>
              <w:rPr>
                <w:lang w:val="es-419"/>
              </w:rPr>
            </w:pPr>
            <w:r w:rsidRPr="001E272A">
              <w:rPr>
                <w:lang w:val="es-419"/>
              </w:rPr>
              <w:t xml:space="preserve">- Dos (2) seminarios regionales de formación y </w:t>
            </w:r>
            <w:r w:rsidR="001F64F3" w:rsidRPr="001E272A">
              <w:rPr>
                <w:lang w:val="es-419"/>
              </w:rPr>
              <w:t>para la creación de redes</w:t>
            </w:r>
            <w:r w:rsidRPr="001E272A">
              <w:rPr>
                <w:lang w:val="es-419"/>
              </w:rPr>
              <w:t xml:space="preserve"> </w:t>
            </w:r>
            <w:r w:rsidR="001F64F3" w:rsidRPr="001E272A">
              <w:rPr>
                <w:lang w:val="es-419"/>
              </w:rPr>
              <w:t>programados con arreglo al</w:t>
            </w:r>
            <w:r w:rsidRPr="001E272A">
              <w:rPr>
                <w:lang w:val="es-419"/>
              </w:rPr>
              <w:t xml:space="preserve"> calendario del proyecto. </w:t>
            </w:r>
          </w:p>
          <w:p w14:paraId="14FC2C33" w14:textId="77777777" w:rsidR="00FC5788" w:rsidRPr="001E272A" w:rsidRDefault="00FC5788" w:rsidP="00347C87">
            <w:pPr>
              <w:pStyle w:val="TableParagraph"/>
              <w:ind w:left="121"/>
              <w:rPr>
                <w:lang w:val="es-419"/>
              </w:rPr>
            </w:pPr>
          </w:p>
        </w:tc>
      </w:tr>
      <w:tr w:rsidR="0040582A" w:rsidRPr="001E272A" w14:paraId="23123ACF" w14:textId="77777777" w:rsidTr="00347C87">
        <w:trPr>
          <w:trHeight w:val="678"/>
        </w:trPr>
        <w:tc>
          <w:tcPr>
            <w:tcW w:w="4676" w:type="dxa"/>
            <w:shd w:val="clear" w:color="auto" w:fill="FFFFFF" w:themeFill="background1"/>
          </w:tcPr>
          <w:p w14:paraId="728B0A0E" w14:textId="77777777" w:rsidR="00FC5788" w:rsidRPr="001E272A" w:rsidRDefault="00044492" w:rsidP="00347C87">
            <w:pPr>
              <w:pStyle w:val="TableParagraph"/>
              <w:ind w:left="121"/>
              <w:rPr>
                <w:lang w:val="es-419"/>
              </w:rPr>
            </w:pPr>
            <w:r w:rsidRPr="001E272A">
              <w:rPr>
                <w:lang w:val="es-419"/>
              </w:rPr>
              <w:t>Creación de un sitio web consagrado al proyecto piloto para facilitar el acceso a todos los productos obtenidos a lo largo de su ejecución.</w:t>
            </w:r>
          </w:p>
          <w:p w14:paraId="5B0DBD76" w14:textId="77777777" w:rsidR="00FC5788" w:rsidRPr="001E272A" w:rsidRDefault="00FC5788" w:rsidP="00347C87">
            <w:pPr>
              <w:pStyle w:val="TableParagraph"/>
              <w:ind w:left="121"/>
              <w:rPr>
                <w:b/>
                <w:bCs/>
                <w:u w:val="single"/>
                <w:lang w:val="es-419"/>
              </w:rPr>
            </w:pPr>
          </w:p>
        </w:tc>
        <w:tc>
          <w:tcPr>
            <w:tcW w:w="4676" w:type="dxa"/>
            <w:shd w:val="clear" w:color="auto" w:fill="FFFFFF" w:themeFill="background1"/>
          </w:tcPr>
          <w:p w14:paraId="392A33CE" w14:textId="51B0EBD1" w:rsidR="00FC5788" w:rsidRPr="001E272A" w:rsidRDefault="00044492" w:rsidP="00347C87">
            <w:pPr>
              <w:pStyle w:val="TableParagraph"/>
              <w:spacing w:after="120"/>
              <w:ind w:left="115"/>
              <w:rPr>
                <w:lang w:val="es-419"/>
              </w:rPr>
            </w:pPr>
            <w:r w:rsidRPr="001E272A">
              <w:rPr>
                <w:lang w:val="es-419"/>
              </w:rPr>
              <w:t xml:space="preserve">Creación de un sitio web consagrado al proyecto piloto para facilitar el acceso a todos los productos obtenidos a lo largo de su ejecución y puesta a disposición en Internet al </w:t>
            </w:r>
            <w:r w:rsidR="00EB5C40" w:rsidRPr="001E272A">
              <w:rPr>
                <w:lang w:val="es-419"/>
              </w:rPr>
              <w:t>darlo por finalizado</w:t>
            </w:r>
            <w:r w:rsidRPr="001E272A">
              <w:rPr>
                <w:lang w:val="es-419"/>
              </w:rPr>
              <w:t>.</w:t>
            </w:r>
          </w:p>
        </w:tc>
      </w:tr>
      <w:tr w:rsidR="0040582A" w:rsidRPr="001E272A" w14:paraId="3B5D61D0" w14:textId="77777777" w:rsidTr="00347C87">
        <w:trPr>
          <w:trHeight w:val="280"/>
        </w:trPr>
        <w:tc>
          <w:tcPr>
            <w:tcW w:w="9352" w:type="dxa"/>
            <w:gridSpan w:val="2"/>
            <w:shd w:val="clear" w:color="auto" w:fill="00FFCC"/>
          </w:tcPr>
          <w:p w14:paraId="0D66C9EE" w14:textId="77777777" w:rsidR="00FC5788" w:rsidRPr="001E272A" w:rsidRDefault="00044492" w:rsidP="00347C87">
            <w:pPr>
              <w:pStyle w:val="TableParagraph"/>
              <w:ind w:left="110"/>
              <w:jc w:val="center"/>
              <w:rPr>
                <w:b/>
                <w:bCs/>
                <w:lang w:val="es-419"/>
              </w:rPr>
            </w:pPr>
            <w:r w:rsidRPr="001E272A">
              <w:rPr>
                <w:b/>
                <w:bCs/>
                <w:lang w:val="es-419"/>
              </w:rPr>
              <w:t>2.4 Estrategia de sostenibilidad</w:t>
            </w:r>
          </w:p>
        </w:tc>
      </w:tr>
      <w:tr w:rsidR="0040582A" w:rsidRPr="001E272A" w14:paraId="0EA2F740" w14:textId="77777777" w:rsidTr="00347C87">
        <w:trPr>
          <w:trHeight w:val="370"/>
        </w:trPr>
        <w:tc>
          <w:tcPr>
            <w:tcW w:w="9352" w:type="dxa"/>
            <w:gridSpan w:val="2"/>
          </w:tcPr>
          <w:p w14:paraId="087E44CE" w14:textId="36F3E519" w:rsidR="00FC5788" w:rsidRPr="001E272A" w:rsidRDefault="00044492" w:rsidP="00347C87">
            <w:pPr>
              <w:pStyle w:val="TableParagraph"/>
              <w:spacing w:after="240"/>
              <w:ind w:left="121"/>
              <w:rPr>
                <w:lang w:val="es-419"/>
              </w:rPr>
            </w:pPr>
            <w:r w:rsidRPr="001E272A">
              <w:rPr>
                <w:lang w:val="es-419"/>
              </w:rPr>
              <w:t xml:space="preserve">El sitio web dedicado al proyecto, que recogerá materiales recabados </w:t>
            </w:r>
            <w:r w:rsidR="002A4A53" w:rsidRPr="001E272A">
              <w:rPr>
                <w:lang w:val="es-419"/>
              </w:rPr>
              <w:t>para</w:t>
            </w:r>
            <w:r w:rsidRPr="001E272A">
              <w:rPr>
                <w:lang w:val="es-419"/>
              </w:rPr>
              <w:t xml:space="preserve"> </w:t>
            </w:r>
            <w:r w:rsidR="002A4A53" w:rsidRPr="001E272A">
              <w:rPr>
                <w:lang w:val="es-419"/>
              </w:rPr>
              <w:t>el análisis</w:t>
            </w:r>
            <w:r w:rsidRPr="001E272A">
              <w:rPr>
                <w:lang w:val="es-419"/>
              </w:rPr>
              <w:t>, los estudios de casos, la información de los seminarios regionales y otros productos, contribuirá a garantizar que los productos del proyecto redunden en beneficio de los países tanto de la región africana como de fuera de ella, aun después de que el proyecto haya concluido.</w:t>
            </w:r>
          </w:p>
          <w:p w14:paraId="6F2236F3" w14:textId="77777777" w:rsidR="00FC5788" w:rsidRPr="001E272A" w:rsidRDefault="00044492" w:rsidP="00347C87">
            <w:pPr>
              <w:pStyle w:val="TableParagraph"/>
              <w:spacing w:after="120"/>
              <w:ind w:left="115"/>
              <w:rPr>
                <w:lang w:val="es-419"/>
              </w:rPr>
            </w:pPr>
            <w:r w:rsidRPr="001E272A">
              <w:rPr>
                <w:lang w:val="es-419"/>
              </w:rPr>
              <w:t xml:space="preserve">La estrategia de sostenibilidad se actualizará en el transcurso de la ejecución del proyecto. </w:t>
            </w:r>
          </w:p>
        </w:tc>
      </w:tr>
      <w:tr w:rsidR="0040582A" w:rsidRPr="001E272A" w14:paraId="589DC177" w14:textId="77777777" w:rsidTr="00347C87">
        <w:trPr>
          <w:trHeight w:val="253"/>
        </w:trPr>
        <w:tc>
          <w:tcPr>
            <w:tcW w:w="9352" w:type="dxa"/>
            <w:gridSpan w:val="2"/>
            <w:shd w:val="clear" w:color="auto" w:fill="00FFCC"/>
          </w:tcPr>
          <w:p w14:paraId="1CF4062E" w14:textId="77777777" w:rsidR="00FC5788" w:rsidRPr="001E272A" w:rsidRDefault="00044492" w:rsidP="00347C87">
            <w:pPr>
              <w:pStyle w:val="TableParagraph"/>
              <w:spacing w:line="234" w:lineRule="exact"/>
              <w:ind w:left="102" w:right="90"/>
              <w:jc w:val="center"/>
              <w:rPr>
                <w:b/>
                <w:lang w:val="es-419"/>
              </w:rPr>
            </w:pPr>
            <w:r w:rsidRPr="001E272A">
              <w:rPr>
                <w:b/>
                <w:bCs/>
                <w:lang w:val="es-419"/>
              </w:rPr>
              <w:t>2.5 Criterios de selección para los países piloto/beneficiarios</w:t>
            </w:r>
          </w:p>
        </w:tc>
      </w:tr>
      <w:tr w:rsidR="0040582A" w:rsidRPr="001E272A" w14:paraId="1E2EB131" w14:textId="77777777" w:rsidTr="00347C87">
        <w:trPr>
          <w:trHeight w:val="253"/>
        </w:trPr>
        <w:tc>
          <w:tcPr>
            <w:tcW w:w="9352" w:type="dxa"/>
            <w:gridSpan w:val="2"/>
            <w:shd w:val="clear" w:color="auto" w:fill="FFFFFF" w:themeFill="background1"/>
          </w:tcPr>
          <w:p w14:paraId="3713D942" w14:textId="5DBF2107" w:rsidR="00FC5788" w:rsidRPr="001E272A" w:rsidRDefault="00044492" w:rsidP="00347C87">
            <w:pPr>
              <w:pStyle w:val="TableParagraph"/>
              <w:spacing w:after="240"/>
              <w:ind w:left="360"/>
              <w:rPr>
                <w:lang w:val="es-419"/>
              </w:rPr>
            </w:pPr>
            <w:r w:rsidRPr="001E272A">
              <w:rPr>
                <w:lang w:val="es-419"/>
              </w:rPr>
              <w:t xml:space="preserve">El proyecto piloto se ejecutará en la región africana. Aunque los materiales de formación se pondrán a prueba en las tres universidades seleccionadas, </w:t>
            </w:r>
            <w:r w:rsidR="002A4A53" w:rsidRPr="001E272A">
              <w:rPr>
                <w:lang w:val="es-419"/>
              </w:rPr>
              <w:t>el análisis</w:t>
            </w:r>
            <w:r w:rsidRPr="001E272A">
              <w:rPr>
                <w:lang w:val="es-419"/>
              </w:rPr>
              <w:t>, los estudios de casos, los materiales de formación definitivos y los seminarios de formación se pondrán a disposición de todos los países de África.</w:t>
            </w:r>
          </w:p>
          <w:p w14:paraId="0F828974" w14:textId="39BC1598" w:rsidR="00FC5788" w:rsidRPr="001E272A" w:rsidRDefault="00044492" w:rsidP="00347C87">
            <w:pPr>
              <w:pStyle w:val="TableParagraph"/>
              <w:spacing w:after="240"/>
              <w:ind w:left="360"/>
              <w:rPr>
                <w:lang w:val="es-419"/>
              </w:rPr>
            </w:pPr>
            <w:r w:rsidRPr="001E272A">
              <w:rPr>
                <w:lang w:val="es-419"/>
              </w:rPr>
              <w:t>La selección de las universidades correrá a cargo del director del proyecto, en consulta con las divisiones regionales pertinentes del Sector de Desarrollo Regional y Nacional de la OMPI, la Academia de la OMPI y la División de PI y Tecnologías de Vanguardia, en función de sus manifestaciones de interés. La selección atenderá a los siguientes criterios:</w:t>
            </w:r>
          </w:p>
          <w:p w14:paraId="1DDFDDC4" w14:textId="77777777" w:rsidR="00FC5788" w:rsidRPr="001E272A" w:rsidRDefault="00044492" w:rsidP="00FC5788">
            <w:pPr>
              <w:pStyle w:val="TableParagraph"/>
              <w:numPr>
                <w:ilvl w:val="0"/>
                <w:numId w:val="12"/>
              </w:numPr>
              <w:spacing w:line="242" w:lineRule="auto"/>
              <w:ind w:left="562"/>
              <w:rPr>
                <w:lang w:val="es-419"/>
              </w:rPr>
            </w:pPr>
            <w:r w:rsidRPr="001E272A">
              <w:rPr>
                <w:lang w:val="es-419"/>
              </w:rPr>
              <w:t>la sensibilización respecto a las limitaciones y excepciones al derecho de autor, así como a las prácticas de concesión de licencias en el ámbito de la investigación científica;</w:t>
            </w:r>
          </w:p>
          <w:p w14:paraId="304B6BA4" w14:textId="1A6D7E22" w:rsidR="00FC5788" w:rsidRPr="001E272A" w:rsidRDefault="00044492" w:rsidP="00FC5788">
            <w:pPr>
              <w:pStyle w:val="TableParagraph"/>
              <w:numPr>
                <w:ilvl w:val="0"/>
                <w:numId w:val="12"/>
              </w:numPr>
              <w:spacing w:line="242" w:lineRule="auto"/>
              <w:rPr>
                <w:lang w:val="es-419"/>
              </w:rPr>
            </w:pPr>
            <w:r w:rsidRPr="001E272A">
              <w:rPr>
                <w:lang w:val="es-419"/>
              </w:rPr>
              <w:t>la existencia de un departamento de PI;</w:t>
            </w:r>
          </w:p>
          <w:p w14:paraId="586D3856" w14:textId="77777777" w:rsidR="00FC5788" w:rsidRPr="001E272A" w:rsidRDefault="00044492" w:rsidP="00FC5788">
            <w:pPr>
              <w:pStyle w:val="TableParagraph"/>
              <w:numPr>
                <w:ilvl w:val="0"/>
                <w:numId w:val="12"/>
              </w:numPr>
              <w:spacing w:line="242" w:lineRule="auto"/>
              <w:rPr>
                <w:lang w:val="es-419"/>
              </w:rPr>
            </w:pPr>
            <w:r w:rsidRPr="001E272A">
              <w:rPr>
                <w:lang w:val="es-419"/>
              </w:rPr>
              <w:t xml:space="preserve">el interés en llevar a cabo el proyecto; y </w:t>
            </w:r>
          </w:p>
          <w:p w14:paraId="71171933" w14:textId="77777777" w:rsidR="00FC5788" w:rsidRPr="001E272A" w:rsidRDefault="00044492" w:rsidP="00FC5788">
            <w:pPr>
              <w:pStyle w:val="TableParagraph"/>
              <w:numPr>
                <w:ilvl w:val="0"/>
                <w:numId w:val="12"/>
              </w:numPr>
              <w:spacing w:after="480" w:line="242" w:lineRule="auto"/>
              <w:ind w:left="562"/>
              <w:rPr>
                <w:lang w:val="es-419"/>
              </w:rPr>
            </w:pPr>
            <w:r w:rsidRPr="001E272A">
              <w:rPr>
                <w:lang w:val="es-419"/>
              </w:rPr>
              <w:t>el marco jurídico y los regímenes de concesión de licencias vigentes en el país.</w:t>
            </w:r>
          </w:p>
        </w:tc>
      </w:tr>
      <w:tr w:rsidR="0040582A" w:rsidRPr="001E272A" w14:paraId="25D02809" w14:textId="77777777" w:rsidTr="00347C87">
        <w:trPr>
          <w:trHeight w:val="253"/>
        </w:trPr>
        <w:tc>
          <w:tcPr>
            <w:tcW w:w="9352" w:type="dxa"/>
            <w:gridSpan w:val="2"/>
            <w:shd w:val="clear" w:color="auto" w:fill="00FFCC"/>
          </w:tcPr>
          <w:p w14:paraId="00505B6D" w14:textId="77777777" w:rsidR="00FC5788" w:rsidRPr="001E272A" w:rsidRDefault="00044492" w:rsidP="00347C87">
            <w:pPr>
              <w:pStyle w:val="TableParagraph"/>
              <w:spacing w:line="234" w:lineRule="exact"/>
              <w:ind w:left="102" w:right="90"/>
              <w:jc w:val="center"/>
              <w:rPr>
                <w:b/>
                <w:lang w:val="es-419"/>
              </w:rPr>
            </w:pPr>
            <w:r w:rsidRPr="001E272A">
              <w:rPr>
                <w:b/>
                <w:bCs/>
                <w:lang w:val="es-419"/>
              </w:rPr>
              <w:t>2.6 Esquema organizativo de ejecución</w:t>
            </w:r>
          </w:p>
        </w:tc>
      </w:tr>
      <w:tr w:rsidR="0040582A" w:rsidRPr="001E272A" w14:paraId="3DC0A3E4" w14:textId="77777777" w:rsidTr="00347C87">
        <w:trPr>
          <w:trHeight w:val="431"/>
        </w:trPr>
        <w:tc>
          <w:tcPr>
            <w:tcW w:w="9352" w:type="dxa"/>
            <w:gridSpan w:val="2"/>
          </w:tcPr>
          <w:p w14:paraId="3D9CA708" w14:textId="77777777" w:rsidR="00FC5788" w:rsidRPr="001E272A" w:rsidRDefault="00044492" w:rsidP="00347C87">
            <w:pPr>
              <w:pStyle w:val="TableParagraph"/>
              <w:spacing w:after="120" w:line="250" w:lineRule="exact"/>
              <w:ind w:left="115"/>
              <w:rPr>
                <w:lang w:val="es-419"/>
              </w:rPr>
            </w:pPr>
            <w:r w:rsidRPr="001E272A">
              <w:rPr>
                <w:lang w:val="es-419"/>
              </w:rPr>
              <w:t>División de Derecho de Autor, Sector de Derecho de Autor e Industrias Creativas</w:t>
            </w:r>
          </w:p>
        </w:tc>
      </w:tr>
      <w:tr w:rsidR="0040582A" w:rsidRPr="001E272A" w14:paraId="456A37D0" w14:textId="77777777" w:rsidTr="00347C87">
        <w:trPr>
          <w:trHeight w:val="254"/>
        </w:trPr>
        <w:tc>
          <w:tcPr>
            <w:tcW w:w="9352" w:type="dxa"/>
            <w:gridSpan w:val="2"/>
            <w:shd w:val="clear" w:color="auto" w:fill="00FFCC"/>
          </w:tcPr>
          <w:p w14:paraId="225C2E55" w14:textId="77777777" w:rsidR="00FC5788" w:rsidRPr="001E272A" w:rsidRDefault="00044492" w:rsidP="00347C87">
            <w:pPr>
              <w:pStyle w:val="TableParagraph"/>
              <w:spacing w:line="234" w:lineRule="exact"/>
              <w:ind w:left="102" w:right="90"/>
              <w:jc w:val="center"/>
              <w:rPr>
                <w:b/>
                <w:lang w:val="es-419"/>
              </w:rPr>
            </w:pPr>
            <w:r w:rsidRPr="001E272A">
              <w:rPr>
                <w:b/>
                <w:bCs/>
                <w:lang w:val="es-419"/>
              </w:rPr>
              <w:t>2.7 Vínculos con otros esquemas organizativos</w:t>
            </w:r>
          </w:p>
        </w:tc>
      </w:tr>
      <w:tr w:rsidR="0040582A" w:rsidRPr="001E272A" w14:paraId="26BC1053" w14:textId="77777777" w:rsidTr="00347C87">
        <w:trPr>
          <w:trHeight w:val="532"/>
        </w:trPr>
        <w:tc>
          <w:tcPr>
            <w:tcW w:w="9352" w:type="dxa"/>
            <w:gridSpan w:val="2"/>
          </w:tcPr>
          <w:p w14:paraId="16EC049A" w14:textId="77777777" w:rsidR="00FC5788" w:rsidRPr="001E272A" w:rsidRDefault="00044492" w:rsidP="00347C87">
            <w:pPr>
              <w:pStyle w:val="TableParagraph"/>
              <w:spacing w:line="250" w:lineRule="exact"/>
              <w:ind w:left="110"/>
              <w:rPr>
                <w:lang w:val="es-419"/>
              </w:rPr>
            </w:pPr>
            <w:r w:rsidRPr="001E272A">
              <w:rPr>
                <w:lang w:val="es-419"/>
              </w:rPr>
              <w:t>Sector de Desarrollo Regional y Nacional</w:t>
            </w:r>
          </w:p>
          <w:p w14:paraId="777939D8" w14:textId="77777777" w:rsidR="00FC5788" w:rsidRPr="001E272A" w:rsidRDefault="00044492" w:rsidP="00347C87">
            <w:pPr>
              <w:pStyle w:val="TableParagraph"/>
              <w:spacing w:line="250" w:lineRule="exact"/>
              <w:ind w:left="110"/>
              <w:rPr>
                <w:lang w:val="es-419"/>
              </w:rPr>
            </w:pPr>
            <w:r w:rsidRPr="001E272A">
              <w:rPr>
                <w:lang w:val="es-419"/>
              </w:rPr>
              <w:t>Sector de Derecho de Autor e Industrias Creativas</w:t>
            </w:r>
          </w:p>
          <w:p w14:paraId="00AD12A0" w14:textId="77777777" w:rsidR="00FC5788" w:rsidRPr="001E272A" w:rsidRDefault="00044492" w:rsidP="00347C87">
            <w:pPr>
              <w:pStyle w:val="TableParagraph"/>
              <w:spacing w:line="250" w:lineRule="exact"/>
              <w:ind w:left="110"/>
              <w:rPr>
                <w:lang w:val="es-419"/>
              </w:rPr>
            </w:pPr>
            <w:r w:rsidRPr="001E272A">
              <w:rPr>
                <w:lang w:val="es-419"/>
              </w:rPr>
              <w:t>Sector de Infraestructura y Plataformas</w:t>
            </w:r>
          </w:p>
          <w:p w14:paraId="0AB0410C" w14:textId="77777777" w:rsidR="00FC5788" w:rsidRPr="001E272A" w:rsidRDefault="00044492" w:rsidP="00347C87">
            <w:pPr>
              <w:pStyle w:val="TableParagraph"/>
              <w:spacing w:after="120" w:line="250" w:lineRule="exact"/>
              <w:ind w:left="115"/>
              <w:rPr>
                <w:lang w:val="es-419"/>
              </w:rPr>
            </w:pPr>
            <w:r w:rsidRPr="001E272A">
              <w:rPr>
                <w:lang w:val="es-419"/>
              </w:rPr>
              <w:t>Sector de PI y Ecosistemas de Innovación</w:t>
            </w:r>
          </w:p>
        </w:tc>
      </w:tr>
      <w:tr w:rsidR="0040582A" w:rsidRPr="001E272A" w14:paraId="6445574E" w14:textId="77777777" w:rsidTr="00347C87">
        <w:trPr>
          <w:trHeight w:val="361"/>
        </w:trPr>
        <w:tc>
          <w:tcPr>
            <w:tcW w:w="9352" w:type="dxa"/>
            <w:gridSpan w:val="2"/>
            <w:shd w:val="clear" w:color="auto" w:fill="00FFCC"/>
          </w:tcPr>
          <w:p w14:paraId="17CB1084" w14:textId="77777777" w:rsidR="00FC5788" w:rsidRPr="001E272A" w:rsidRDefault="00044492" w:rsidP="00347C87">
            <w:pPr>
              <w:pStyle w:val="TableParagraph"/>
              <w:spacing w:line="250" w:lineRule="exact"/>
              <w:ind w:left="110"/>
              <w:jc w:val="center"/>
              <w:rPr>
                <w:lang w:val="es-419"/>
              </w:rPr>
            </w:pPr>
            <w:r w:rsidRPr="001E272A">
              <w:rPr>
                <w:b/>
                <w:bCs/>
                <w:lang w:val="es-419"/>
              </w:rPr>
              <w:t>2.8 Vínculos con otros proyectos de la AD</w:t>
            </w:r>
          </w:p>
        </w:tc>
      </w:tr>
      <w:tr w:rsidR="0040582A" w:rsidRPr="001E272A" w14:paraId="5A318301" w14:textId="77777777" w:rsidTr="00347C87">
        <w:trPr>
          <w:trHeight w:val="568"/>
        </w:trPr>
        <w:tc>
          <w:tcPr>
            <w:tcW w:w="9352" w:type="dxa"/>
            <w:gridSpan w:val="2"/>
          </w:tcPr>
          <w:p w14:paraId="53332822" w14:textId="77777777" w:rsidR="00FC5788" w:rsidRPr="001E272A" w:rsidRDefault="00044492" w:rsidP="00FC5788">
            <w:pPr>
              <w:pStyle w:val="ListParagraph"/>
              <w:numPr>
                <w:ilvl w:val="0"/>
                <w:numId w:val="11"/>
              </w:numPr>
              <w:ind w:left="360"/>
              <w:rPr>
                <w:rFonts w:eastAsia="Arial"/>
                <w:szCs w:val="22"/>
                <w:lang w:val="es-419"/>
              </w:rPr>
            </w:pPr>
            <w:r w:rsidRPr="001E272A">
              <w:rPr>
                <w:rFonts w:eastAsia="Arial"/>
                <w:szCs w:val="22"/>
                <w:lang w:val="es-419"/>
              </w:rPr>
              <w:lastRenderedPageBreak/>
              <w:t xml:space="preserve">Proyecto de la AD sobre la PI, las tecnologías de la información y la comunicación (TIC), la brecha digital y el acceso a los conocimientos (DA_19_24_27_01) </w:t>
            </w:r>
          </w:p>
          <w:p w14:paraId="6C978BF2" w14:textId="77777777" w:rsidR="00FC5788" w:rsidRPr="001E272A" w:rsidRDefault="00FC5788" w:rsidP="00347C87">
            <w:pPr>
              <w:ind w:left="-360"/>
              <w:rPr>
                <w:rFonts w:eastAsia="Arial"/>
                <w:szCs w:val="22"/>
                <w:lang w:val="es-419" w:eastAsia="en-US"/>
              </w:rPr>
            </w:pPr>
          </w:p>
          <w:p w14:paraId="0CE0BCD3" w14:textId="77777777" w:rsidR="00FC5788" w:rsidRPr="001E272A" w:rsidRDefault="00044492" w:rsidP="00FC5788">
            <w:pPr>
              <w:pStyle w:val="ListParagraph"/>
              <w:numPr>
                <w:ilvl w:val="0"/>
                <w:numId w:val="11"/>
              </w:numPr>
              <w:ind w:left="360"/>
              <w:rPr>
                <w:rFonts w:eastAsia="Arial"/>
                <w:szCs w:val="22"/>
                <w:lang w:val="es-419"/>
              </w:rPr>
            </w:pPr>
            <w:r w:rsidRPr="001E272A">
              <w:rPr>
                <w:rFonts w:eastAsia="Arial"/>
                <w:szCs w:val="22"/>
                <w:lang w:val="es-419"/>
              </w:rPr>
              <w:t xml:space="preserve">Proyecto de la AD sobre el uso de la información en el dominio público en favor del desarrollo económico (DA_16_20_03) </w:t>
            </w:r>
          </w:p>
          <w:p w14:paraId="24B8B283" w14:textId="77777777" w:rsidR="00FC5788" w:rsidRPr="001E272A" w:rsidRDefault="00FC5788" w:rsidP="00347C87">
            <w:pPr>
              <w:ind w:left="-360"/>
              <w:rPr>
                <w:rFonts w:eastAsia="Arial"/>
                <w:szCs w:val="22"/>
                <w:lang w:val="es-419" w:eastAsia="en-US"/>
              </w:rPr>
            </w:pPr>
          </w:p>
          <w:p w14:paraId="5CA5067B" w14:textId="77777777" w:rsidR="00FC5788" w:rsidRPr="001E272A" w:rsidRDefault="00044492" w:rsidP="00FC5788">
            <w:pPr>
              <w:pStyle w:val="ListParagraph"/>
              <w:numPr>
                <w:ilvl w:val="0"/>
                <w:numId w:val="11"/>
              </w:numPr>
              <w:ind w:left="360"/>
              <w:rPr>
                <w:rFonts w:eastAsia="Arial"/>
                <w:szCs w:val="22"/>
                <w:lang w:val="es-419"/>
              </w:rPr>
            </w:pPr>
            <w:r w:rsidRPr="001E272A">
              <w:rPr>
                <w:rFonts w:eastAsia="Arial"/>
                <w:szCs w:val="22"/>
                <w:lang w:val="es-419"/>
              </w:rPr>
              <w:t xml:space="preserve">Proyecto piloto de la AD para la creación de academias nacionales de PI – Fases I y II (DA_10_01 y DA_10_02) </w:t>
            </w:r>
          </w:p>
          <w:p w14:paraId="41F6940B" w14:textId="77777777" w:rsidR="00FC5788" w:rsidRPr="001E272A" w:rsidRDefault="00FC5788" w:rsidP="00347C87">
            <w:pPr>
              <w:ind w:left="-360"/>
              <w:rPr>
                <w:rFonts w:eastAsia="Arial"/>
                <w:szCs w:val="22"/>
                <w:lang w:val="es-419" w:eastAsia="en-US"/>
              </w:rPr>
            </w:pPr>
          </w:p>
          <w:p w14:paraId="2B9A5166" w14:textId="77777777" w:rsidR="00FC5788" w:rsidRPr="001E272A" w:rsidRDefault="00044492" w:rsidP="00FC5788">
            <w:pPr>
              <w:pStyle w:val="ListParagraph"/>
              <w:numPr>
                <w:ilvl w:val="0"/>
                <w:numId w:val="11"/>
              </w:numPr>
              <w:spacing w:after="120"/>
              <w:ind w:left="360"/>
              <w:contextualSpacing w:val="0"/>
              <w:rPr>
                <w:lang w:val="es-419"/>
              </w:rPr>
            </w:pPr>
            <w:r w:rsidRPr="001E272A">
              <w:rPr>
                <w:rFonts w:eastAsia="Arial"/>
                <w:szCs w:val="22"/>
                <w:lang w:val="es-419"/>
              </w:rPr>
              <w:t>Proyecto sobre el acceso a bases de datos especializadas – Fase II (DA_08_02)</w:t>
            </w:r>
          </w:p>
        </w:tc>
      </w:tr>
      <w:tr w:rsidR="0040582A" w:rsidRPr="001E272A" w14:paraId="7B86737A" w14:textId="77777777" w:rsidTr="00347C87">
        <w:trPr>
          <w:trHeight w:val="406"/>
        </w:trPr>
        <w:tc>
          <w:tcPr>
            <w:tcW w:w="9352" w:type="dxa"/>
            <w:gridSpan w:val="2"/>
            <w:shd w:val="clear" w:color="auto" w:fill="00FFCC"/>
          </w:tcPr>
          <w:p w14:paraId="387BAC1C" w14:textId="77777777" w:rsidR="00FC5788" w:rsidRPr="001E272A" w:rsidRDefault="00044492" w:rsidP="00347C87">
            <w:pPr>
              <w:pStyle w:val="TableParagraph"/>
              <w:spacing w:line="246" w:lineRule="exact"/>
              <w:ind w:left="110"/>
              <w:jc w:val="center"/>
              <w:rPr>
                <w:lang w:val="es-419"/>
              </w:rPr>
            </w:pPr>
            <w:r w:rsidRPr="001E272A">
              <w:rPr>
                <w:b/>
                <w:bCs/>
                <w:lang w:val="es-419"/>
              </w:rPr>
              <w:t>2.9 Contribución a los resultados previstos del Programa de Trabajo y Presupuesto de la OMPI</w:t>
            </w:r>
          </w:p>
        </w:tc>
      </w:tr>
      <w:tr w:rsidR="0040582A" w:rsidRPr="001E272A" w14:paraId="2AA6E14F" w14:textId="77777777" w:rsidTr="00347C87">
        <w:trPr>
          <w:trHeight w:val="451"/>
        </w:trPr>
        <w:tc>
          <w:tcPr>
            <w:tcW w:w="9352" w:type="dxa"/>
            <w:gridSpan w:val="2"/>
          </w:tcPr>
          <w:p w14:paraId="70091032" w14:textId="5FEAA085" w:rsidR="00FC5788" w:rsidRPr="001E272A" w:rsidRDefault="00044492" w:rsidP="00347C87">
            <w:pPr>
              <w:pStyle w:val="TableParagraph"/>
              <w:spacing w:after="240" w:line="246" w:lineRule="exact"/>
              <w:ind w:left="110"/>
              <w:rPr>
                <w:u w:val="single"/>
                <w:lang w:val="es-419"/>
              </w:rPr>
            </w:pPr>
            <w:r w:rsidRPr="001E272A">
              <w:rPr>
                <w:u w:val="single"/>
                <w:lang w:val="es-419"/>
              </w:rPr>
              <w:t>Presupuesto por programas para</w:t>
            </w:r>
            <w:r w:rsidR="00192F45" w:rsidRPr="001E272A">
              <w:rPr>
                <w:u w:val="single"/>
                <w:lang w:val="es-419"/>
              </w:rPr>
              <w:t> 2</w:t>
            </w:r>
            <w:r w:rsidRPr="001E272A">
              <w:rPr>
                <w:u w:val="single"/>
                <w:lang w:val="es-419"/>
              </w:rPr>
              <w:t>022/23</w:t>
            </w:r>
          </w:p>
          <w:p w14:paraId="26BF3831" w14:textId="3F3EC773" w:rsidR="00FC5788" w:rsidRPr="001E272A" w:rsidRDefault="00044492" w:rsidP="00347C87">
            <w:pPr>
              <w:pStyle w:val="TableParagraph"/>
              <w:spacing w:after="240"/>
              <w:ind w:left="360"/>
              <w:rPr>
                <w:bCs/>
                <w:lang w:val="es-419"/>
              </w:rPr>
            </w:pPr>
            <w:r w:rsidRPr="001E272A">
              <w:rPr>
                <w:bCs/>
                <w:lang w:val="es-419"/>
              </w:rPr>
              <w:t>Resultado previsto</w:t>
            </w:r>
            <w:r w:rsidR="00192F45" w:rsidRPr="001E272A">
              <w:rPr>
                <w:bCs/>
                <w:lang w:val="es-419"/>
              </w:rPr>
              <w:t> 2</w:t>
            </w:r>
            <w:r w:rsidRPr="001E272A">
              <w:rPr>
                <w:bCs/>
                <w:lang w:val="es-419"/>
              </w:rPr>
              <w:t>.2: La OMPI congrega a la comunidad internacional para hacer frente de forma proactiva a los problemas y desafíos políticos que van planteándose a nivel mundial en relación con la propiedad intelectual, la innovación y la creatividad</w:t>
            </w:r>
          </w:p>
          <w:p w14:paraId="10DB642E" w14:textId="54DB75AF" w:rsidR="00FC5788" w:rsidRPr="001E272A" w:rsidRDefault="00044492" w:rsidP="00347C87">
            <w:pPr>
              <w:pStyle w:val="TableParagraph"/>
              <w:spacing w:after="240"/>
              <w:ind w:left="360"/>
              <w:rPr>
                <w:bCs/>
                <w:lang w:val="es-419"/>
              </w:rPr>
            </w:pPr>
            <w:r w:rsidRPr="001E272A">
              <w:rPr>
                <w:bCs/>
                <w:lang w:val="es-419"/>
              </w:rPr>
              <w:t>Resultado previsto</w:t>
            </w:r>
            <w:r w:rsidR="00192F45" w:rsidRPr="001E272A">
              <w:rPr>
                <w:bCs/>
                <w:lang w:val="es-419"/>
              </w:rPr>
              <w:t> 4</w:t>
            </w:r>
            <w:r w:rsidRPr="001E272A">
              <w:rPr>
                <w:bCs/>
                <w:lang w:val="es-419"/>
              </w:rPr>
              <w:t>.1: Un uso más eficaz de la propiedad intelectual para apoyar el crecimiento y el desarrollo de todos los Estados miembros y sus regiones y subregiones, entre otras cosas, mediante la implantación de las recomendaciones de la Agenda para el Desarrollo</w:t>
            </w:r>
          </w:p>
          <w:p w14:paraId="4B9EEAEA" w14:textId="38B616D0" w:rsidR="00FC5788" w:rsidRPr="001E272A" w:rsidRDefault="00044492" w:rsidP="00347C87">
            <w:pPr>
              <w:pStyle w:val="TableParagraph"/>
              <w:spacing w:after="120"/>
              <w:ind w:left="360"/>
              <w:rPr>
                <w:bCs/>
                <w:lang w:val="es-419"/>
              </w:rPr>
            </w:pPr>
            <w:r w:rsidRPr="001E272A">
              <w:rPr>
                <w:bCs/>
                <w:lang w:val="es-419"/>
              </w:rPr>
              <w:t>Resultado previsto</w:t>
            </w:r>
            <w:r w:rsidR="00192F45" w:rsidRPr="001E272A">
              <w:rPr>
                <w:bCs/>
                <w:lang w:val="es-419"/>
              </w:rPr>
              <w:t> 4</w:t>
            </w:r>
            <w:r w:rsidRPr="001E272A">
              <w:rPr>
                <w:bCs/>
                <w:lang w:val="es-419"/>
              </w:rPr>
              <w:t>.4: Más innovadores, creadores, pymes, universidades, instituciones de investigación y comunidades sacan provecho de la PI</w:t>
            </w:r>
          </w:p>
        </w:tc>
      </w:tr>
      <w:tr w:rsidR="0040582A" w:rsidRPr="001E272A" w14:paraId="2C4C0518" w14:textId="77777777" w:rsidTr="00347C87">
        <w:trPr>
          <w:trHeight w:val="352"/>
        </w:trPr>
        <w:tc>
          <w:tcPr>
            <w:tcW w:w="9352" w:type="dxa"/>
            <w:gridSpan w:val="2"/>
            <w:shd w:val="clear" w:color="auto" w:fill="00FFCC"/>
          </w:tcPr>
          <w:p w14:paraId="5F1E666B" w14:textId="77777777" w:rsidR="00FC5788" w:rsidRPr="001E272A" w:rsidRDefault="00044492" w:rsidP="00347C87">
            <w:pPr>
              <w:pStyle w:val="TableParagraph"/>
              <w:ind w:left="110" w:right="77"/>
              <w:jc w:val="center"/>
              <w:rPr>
                <w:b/>
                <w:lang w:val="es-419"/>
              </w:rPr>
            </w:pPr>
            <w:r w:rsidRPr="001E272A">
              <w:rPr>
                <w:b/>
                <w:bCs/>
                <w:lang w:val="es-419"/>
              </w:rPr>
              <w:t>2.10 Riesgos y estrategias</w:t>
            </w:r>
          </w:p>
        </w:tc>
      </w:tr>
      <w:tr w:rsidR="0040582A" w:rsidRPr="001E272A" w14:paraId="254E62E2" w14:textId="77777777" w:rsidTr="00347C87">
        <w:trPr>
          <w:trHeight w:val="424"/>
        </w:trPr>
        <w:tc>
          <w:tcPr>
            <w:tcW w:w="9352" w:type="dxa"/>
            <w:gridSpan w:val="2"/>
            <w:shd w:val="clear" w:color="auto" w:fill="FFFFFF" w:themeFill="background1"/>
          </w:tcPr>
          <w:p w14:paraId="7B6C249C" w14:textId="2A5FFF06" w:rsidR="00FC5788" w:rsidRPr="001E272A" w:rsidRDefault="00044492" w:rsidP="00347C87">
            <w:pPr>
              <w:pStyle w:val="TableParagraph"/>
              <w:spacing w:after="240"/>
              <w:ind w:left="360"/>
              <w:rPr>
                <w:bCs/>
                <w:lang w:val="es-419"/>
              </w:rPr>
            </w:pPr>
            <w:r w:rsidRPr="001E272A">
              <w:rPr>
                <w:bCs/>
                <w:i/>
                <w:iCs/>
                <w:lang w:val="es-419"/>
              </w:rPr>
              <w:t>Riesgo</w:t>
            </w:r>
            <w:r w:rsidR="00192F45" w:rsidRPr="001E272A">
              <w:rPr>
                <w:bCs/>
                <w:i/>
                <w:iCs/>
                <w:lang w:val="es-419"/>
              </w:rPr>
              <w:t> 1</w:t>
            </w:r>
            <w:r w:rsidRPr="001E272A">
              <w:rPr>
                <w:bCs/>
                <w:lang w:val="es-419"/>
              </w:rPr>
              <w:t>: Capacidad insuficiente del personal de las universidades para hacer un uso eficaz de la información que figura en los materiales de formación.</w:t>
            </w:r>
          </w:p>
          <w:p w14:paraId="7EC56C07" w14:textId="38FB8D94" w:rsidR="00FC5788" w:rsidRPr="001E272A" w:rsidRDefault="00044492" w:rsidP="00347C87">
            <w:pPr>
              <w:pStyle w:val="TableParagraph"/>
              <w:spacing w:after="240"/>
              <w:ind w:left="360"/>
              <w:rPr>
                <w:bCs/>
                <w:lang w:val="es-419"/>
              </w:rPr>
            </w:pPr>
            <w:r w:rsidRPr="001E272A">
              <w:rPr>
                <w:bCs/>
                <w:i/>
                <w:iCs/>
                <w:lang w:val="es-419"/>
              </w:rPr>
              <w:t>Estrategia</w:t>
            </w:r>
            <w:r w:rsidR="00174160" w:rsidRPr="001E272A">
              <w:rPr>
                <w:bCs/>
                <w:i/>
                <w:iCs/>
                <w:lang w:val="es-419"/>
              </w:rPr>
              <w:t xml:space="preserve"> de mitigación</w:t>
            </w:r>
            <w:r w:rsidR="00192F45" w:rsidRPr="001E272A">
              <w:rPr>
                <w:bCs/>
                <w:i/>
                <w:iCs/>
                <w:lang w:val="es-419"/>
              </w:rPr>
              <w:t> 1</w:t>
            </w:r>
            <w:r w:rsidRPr="001E272A">
              <w:rPr>
                <w:bCs/>
                <w:lang w:val="es-419"/>
              </w:rPr>
              <w:t>: Los estudios de casos y los materiales de formación se adaptarán a las capacidades estimadas del personal de las universidades piloto seleccionadas. En el proceso de revisión por homólogos se tendrán en cuenta sus comentarios y su experiencia para ultimar los materiales de formación.</w:t>
            </w:r>
          </w:p>
          <w:p w14:paraId="76CE5661" w14:textId="637720D3" w:rsidR="00FC5788" w:rsidRPr="001E272A" w:rsidRDefault="00044492" w:rsidP="00347C87">
            <w:pPr>
              <w:pStyle w:val="TableParagraph"/>
              <w:spacing w:after="240"/>
              <w:ind w:left="360"/>
              <w:rPr>
                <w:bCs/>
                <w:lang w:val="es-419"/>
              </w:rPr>
            </w:pPr>
            <w:r w:rsidRPr="001E272A">
              <w:rPr>
                <w:bCs/>
                <w:i/>
                <w:iCs/>
                <w:lang w:val="es-419"/>
              </w:rPr>
              <w:t>Riesgo</w:t>
            </w:r>
            <w:r w:rsidR="00192F45" w:rsidRPr="001E272A">
              <w:rPr>
                <w:bCs/>
                <w:i/>
                <w:iCs/>
                <w:lang w:val="es-419"/>
              </w:rPr>
              <w:t> 2</w:t>
            </w:r>
            <w:r w:rsidRPr="001E272A">
              <w:rPr>
                <w:bCs/>
                <w:lang w:val="es-419"/>
              </w:rPr>
              <w:t>: Falta de madurez de las universidades y otras instituciones orientadas a la investigación para elaborar y ofrecer servicios relacionados con el uso de proyectos de minería de textos y datos.</w:t>
            </w:r>
          </w:p>
          <w:p w14:paraId="64D4C198" w14:textId="26609539" w:rsidR="00FC5788" w:rsidRPr="001E272A" w:rsidRDefault="00044492" w:rsidP="00347C87">
            <w:pPr>
              <w:pStyle w:val="TableParagraph"/>
              <w:spacing w:after="240"/>
              <w:ind w:left="360"/>
              <w:rPr>
                <w:bCs/>
                <w:lang w:val="es-419"/>
              </w:rPr>
            </w:pPr>
            <w:r w:rsidRPr="001E272A">
              <w:rPr>
                <w:bCs/>
                <w:i/>
                <w:iCs/>
                <w:lang w:val="es-419"/>
              </w:rPr>
              <w:t>Estrategia</w:t>
            </w:r>
            <w:r w:rsidR="00174160" w:rsidRPr="001E272A">
              <w:rPr>
                <w:bCs/>
                <w:i/>
                <w:iCs/>
                <w:lang w:val="es-419"/>
              </w:rPr>
              <w:t xml:space="preserve"> de mitigación</w:t>
            </w:r>
            <w:r w:rsidR="00192F45" w:rsidRPr="001E272A">
              <w:rPr>
                <w:bCs/>
                <w:i/>
                <w:iCs/>
                <w:lang w:val="es-419"/>
              </w:rPr>
              <w:t> 2</w:t>
            </w:r>
            <w:r w:rsidRPr="001E272A">
              <w:rPr>
                <w:bCs/>
                <w:lang w:val="es-419"/>
              </w:rPr>
              <w:t>: Durante el proceso de selección de las instituciones se efectuarán análisis rigurosos para garantizar que las universidades seleccionadas tengan un nivel de madurez suficiente para participar en el proyecto.</w:t>
            </w:r>
          </w:p>
          <w:p w14:paraId="5113D5E2" w14:textId="0A82F405" w:rsidR="00FC5788" w:rsidRPr="001E272A" w:rsidRDefault="00044492" w:rsidP="00347C87">
            <w:pPr>
              <w:pStyle w:val="TableParagraph"/>
              <w:spacing w:after="240"/>
              <w:ind w:left="360"/>
              <w:rPr>
                <w:bCs/>
                <w:lang w:val="es-419"/>
              </w:rPr>
            </w:pPr>
            <w:r w:rsidRPr="001E272A">
              <w:rPr>
                <w:bCs/>
                <w:i/>
                <w:iCs/>
                <w:lang w:val="es-419"/>
              </w:rPr>
              <w:t>Riesgo</w:t>
            </w:r>
            <w:r w:rsidR="00192F45" w:rsidRPr="001E272A">
              <w:rPr>
                <w:bCs/>
                <w:i/>
                <w:iCs/>
                <w:lang w:val="es-419"/>
              </w:rPr>
              <w:t> 3</w:t>
            </w:r>
            <w:r w:rsidRPr="001E272A">
              <w:rPr>
                <w:bCs/>
                <w:lang w:val="es-419"/>
              </w:rPr>
              <w:t xml:space="preserve">: Imposibilidad de impartir los seminarios de formación de forma presencial, debido a nuevas restricciones relacionadas con la pandemia de COVID-19. </w:t>
            </w:r>
          </w:p>
          <w:p w14:paraId="01012E00" w14:textId="5AABA424" w:rsidR="00FC5788" w:rsidRPr="001E272A" w:rsidRDefault="00044492" w:rsidP="00347C87">
            <w:pPr>
              <w:pStyle w:val="TableParagraph"/>
              <w:spacing w:after="240"/>
              <w:ind w:left="360"/>
              <w:rPr>
                <w:bCs/>
                <w:lang w:val="es-419"/>
              </w:rPr>
            </w:pPr>
            <w:r w:rsidRPr="001E272A">
              <w:rPr>
                <w:bCs/>
                <w:i/>
                <w:iCs/>
                <w:lang w:val="es-419"/>
              </w:rPr>
              <w:t>Estrategia</w:t>
            </w:r>
            <w:r w:rsidR="00174160" w:rsidRPr="001E272A">
              <w:rPr>
                <w:bCs/>
                <w:i/>
                <w:iCs/>
                <w:lang w:val="es-419"/>
              </w:rPr>
              <w:t xml:space="preserve"> de mitigación </w:t>
            </w:r>
            <w:r w:rsidR="00192F45" w:rsidRPr="001E272A">
              <w:rPr>
                <w:bCs/>
                <w:i/>
                <w:iCs/>
                <w:lang w:val="es-419"/>
              </w:rPr>
              <w:t>3</w:t>
            </w:r>
            <w:r w:rsidRPr="001E272A">
              <w:rPr>
                <w:bCs/>
                <w:lang w:val="es-419"/>
              </w:rPr>
              <w:t>: Los seminarios de formación se organizarán de forma virtual. Los gastos previstos para viajes de personal y de terceros (recursos no relativos a personal) se reasignarán en consecuencia, para garantizar la organización de seminarios adicionales.</w:t>
            </w:r>
          </w:p>
        </w:tc>
      </w:tr>
    </w:tbl>
    <w:p w14:paraId="4B344A60" w14:textId="77777777" w:rsidR="00FC5788" w:rsidRPr="001E272A" w:rsidRDefault="00FC5788" w:rsidP="00FC5788">
      <w:pPr>
        <w:spacing w:line="234" w:lineRule="exact"/>
        <w:rPr>
          <w:lang w:val="es-419"/>
        </w:rPr>
        <w:sectPr w:rsidR="00FC5788" w:rsidRPr="001E272A" w:rsidSect="006131EA">
          <w:headerReference w:type="even" r:id="rId15"/>
          <w:headerReference w:type="default" r:id="rId16"/>
          <w:headerReference w:type="first" r:id="rId17"/>
          <w:endnotePr>
            <w:numFmt w:val="decimal"/>
          </w:endnotePr>
          <w:pgSz w:w="11907" w:h="16840" w:code="9"/>
          <w:pgMar w:top="567" w:right="1134" w:bottom="1418" w:left="1418" w:header="706" w:footer="706" w:gutter="0"/>
          <w:pgNumType w:start="1"/>
          <w:cols w:space="720"/>
          <w:titlePg/>
          <w:docGrid w:linePitch="299"/>
        </w:sectPr>
      </w:pPr>
    </w:p>
    <w:p w14:paraId="301614CA" w14:textId="77777777" w:rsidR="00FC5788" w:rsidRPr="001E272A" w:rsidRDefault="00044492" w:rsidP="00FC5788">
      <w:pPr>
        <w:rPr>
          <w:b/>
          <w:bCs/>
          <w:lang w:val="es-419"/>
        </w:rPr>
      </w:pPr>
      <w:r w:rsidRPr="001E272A">
        <w:rPr>
          <w:rFonts w:eastAsia="Arial"/>
          <w:b/>
          <w:bCs/>
          <w:szCs w:val="22"/>
          <w:lang w:val="es-419"/>
        </w:rPr>
        <w:lastRenderedPageBreak/>
        <w:t>3. CALENDARIO PROVISIONAL DE EJECUCIÓN</w:t>
      </w:r>
    </w:p>
    <w:p w14:paraId="5A284553" w14:textId="77777777" w:rsidR="00FC5788" w:rsidRPr="001E272A" w:rsidRDefault="00FC5788" w:rsidP="00FC5788">
      <w:pPr>
        <w:rPr>
          <w:lang w:val="es-419"/>
        </w:rPr>
      </w:pPr>
    </w:p>
    <w:tbl>
      <w:tblPr>
        <w:tblpPr w:leftFromText="180" w:rightFromText="180" w:vertAnchor="text" w:tblpY="1"/>
        <w:tblOverlap w:val="never"/>
        <w:tblW w:w="1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Caption w:val="TENTATIVE IMPLEMENTATION TIMELINE"/>
      </w:tblPr>
      <w:tblGrid>
        <w:gridCol w:w="6647"/>
        <w:gridCol w:w="579"/>
        <w:gridCol w:w="676"/>
        <w:gridCol w:w="579"/>
        <w:gridCol w:w="628"/>
        <w:gridCol w:w="627"/>
        <w:gridCol w:w="676"/>
        <w:gridCol w:w="579"/>
        <w:gridCol w:w="562"/>
        <w:gridCol w:w="694"/>
        <w:gridCol w:w="676"/>
        <w:gridCol w:w="579"/>
        <w:gridCol w:w="581"/>
      </w:tblGrid>
      <w:tr w:rsidR="0040582A" w:rsidRPr="001E272A" w14:paraId="02299302" w14:textId="77777777" w:rsidTr="00347C87">
        <w:trPr>
          <w:trHeight w:val="281"/>
          <w:tblHeader/>
        </w:trPr>
        <w:tc>
          <w:tcPr>
            <w:tcW w:w="6647" w:type="dxa"/>
            <w:vMerge w:val="restart"/>
            <w:shd w:val="clear" w:color="auto" w:fill="auto"/>
          </w:tcPr>
          <w:p w14:paraId="55F866FB" w14:textId="77777777" w:rsidR="00FC5788" w:rsidRPr="001E272A" w:rsidRDefault="00FC5788" w:rsidP="00347C87">
            <w:pPr>
              <w:rPr>
                <w:lang w:val="es-419"/>
              </w:rPr>
            </w:pPr>
          </w:p>
          <w:p w14:paraId="35937F41" w14:textId="77777777" w:rsidR="00FC5788" w:rsidRPr="001E272A" w:rsidRDefault="00044492" w:rsidP="00347C87">
            <w:pPr>
              <w:rPr>
                <w:b/>
                <w:bCs/>
                <w:lang w:val="es-419"/>
              </w:rPr>
            </w:pPr>
            <w:r w:rsidRPr="001E272A">
              <w:rPr>
                <w:rFonts w:eastAsia="Arial"/>
                <w:b/>
                <w:bCs/>
                <w:szCs w:val="22"/>
                <w:lang w:val="es-419"/>
              </w:rPr>
              <w:t>Aportes concretos</w:t>
            </w:r>
          </w:p>
        </w:tc>
        <w:tc>
          <w:tcPr>
            <w:tcW w:w="7436" w:type="dxa"/>
            <w:gridSpan w:val="12"/>
          </w:tcPr>
          <w:p w14:paraId="7685B2CE" w14:textId="77777777" w:rsidR="00FC5788" w:rsidRPr="001E272A" w:rsidRDefault="00044492" w:rsidP="00347C87">
            <w:pPr>
              <w:rPr>
                <w:b/>
                <w:bCs/>
                <w:lang w:val="es-419"/>
              </w:rPr>
            </w:pPr>
            <w:r w:rsidRPr="001E272A">
              <w:rPr>
                <w:rFonts w:eastAsia="Arial"/>
                <w:b/>
                <w:bCs/>
                <w:szCs w:val="22"/>
                <w:lang w:val="es-419"/>
              </w:rPr>
              <w:t>Trimestres</w:t>
            </w:r>
          </w:p>
        </w:tc>
      </w:tr>
      <w:tr w:rsidR="0040582A" w:rsidRPr="001E272A" w14:paraId="68D0EA53" w14:textId="77777777" w:rsidTr="00347C87">
        <w:trPr>
          <w:trHeight w:val="281"/>
          <w:tblHeader/>
        </w:trPr>
        <w:tc>
          <w:tcPr>
            <w:tcW w:w="6647" w:type="dxa"/>
            <w:vMerge/>
            <w:shd w:val="clear" w:color="auto" w:fill="auto"/>
          </w:tcPr>
          <w:p w14:paraId="0FF9651C" w14:textId="77777777" w:rsidR="00FC5788" w:rsidRPr="001E272A" w:rsidRDefault="00FC5788" w:rsidP="00347C87">
            <w:pPr>
              <w:rPr>
                <w:lang w:val="es-419"/>
              </w:rPr>
            </w:pPr>
          </w:p>
        </w:tc>
        <w:tc>
          <w:tcPr>
            <w:tcW w:w="2462" w:type="dxa"/>
            <w:gridSpan w:val="4"/>
          </w:tcPr>
          <w:p w14:paraId="6DA88B2F" w14:textId="77777777" w:rsidR="00FC5788" w:rsidRPr="001E272A" w:rsidRDefault="00044492" w:rsidP="00347C87">
            <w:pPr>
              <w:rPr>
                <w:b/>
                <w:bCs/>
                <w:lang w:val="es-419"/>
              </w:rPr>
            </w:pPr>
            <w:r w:rsidRPr="001E272A">
              <w:rPr>
                <w:rFonts w:eastAsia="Arial"/>
                <w:b/>
                <w:bCs/>
                <w:szCs w:val="22"/>
                <w:lang w:val="es-419"/>
              </w:rPr>
              <w:t>2024</w:t>
            </w:r>
          </w:p>
        </w:tc>
        <w:tc>
          <w:tcPr>
            <w:tcW w:w="2444" w:type="dxa"/>
            <w:gridSpan w:val="4"/>
          </w:tcPr>
          <w:p w14:paraId="75F07AC3" w14:textId="77777777" w:rsidR="00FC5788" w:rsidRPr="001E272A" w:rsidRDefault="00044492" w:rsidP="00347C87">
            <w:pPr>
              <w:rPr>
                <w:b/>
                <w:bCs/>
                <w:lang w:val="es-419"/>
              </w:rPr>
            </w:pPr>
            <w:r w:rsidRPr="001E272A">
              <w:rPr>
                <w:rFonts w:eastAsia="Arial"/>
                <w:b/>
                <w:bCs/>
                <w:szCs w:val="22"/>
                <w:lang w:val="es-419"/>
              </w:rPr>
              <w:t>2025</w:t>
            </w:r>
          </w:p>
        </w:tc>
        <w:tc>
          <w:tcPr>
            <w:tcW w:w="2529" w:type="dxa"/>
            <w:gridSpan w:val="4"/>
          </w:tcPr>
          <w:p w14:paraId="25A2923D" w14:textId="77777777" w:rsidR="00FC5788" w:rsidRPr="001E272A" w:rsidRDefault="00044492" w:rsidP="00347C87">
            <w:pPr>
              <w:rPr>
                <w:b/>
                <w:bCs/>
                <w:lang w:val="es-419"/>
              </w:rPr>
            </w:pPr>
            <w:r w:rsidRPr="001E272A">
              <w:rPr>
                <w:rFonts w:eastAsia="Arial"/>
                <w:b/>
                <w:bCs/>
                <w:szCs w:val="22"/>
                <w:lang w:val="es-419"/>
              </w:rPr>
              <w:t>2026</w:t>
            </w:r>
          </w:p>
        </w:tc>
      </w:tr>
      <w:tr w:rsidR="0040582A" w:rsidRPr="001E272A" w14:paraId="63AF2185" w14:textId="77777777" w:rsidTr="00347C87">
        <w:trPr>
          <w:trHeight w:val="287"/>
          <w:tblHeader/>
        </w:trPr>
        <w:tc>
          <w:tcPr>
            <w:tcW w:w="6647" w:type="dxa"/>
            <w:vMerge/>
            <w:shd w:val="clear" w:color="auto" w:fill="auto"/>
          </w:tcPr>
          <w:p w14:paraId="31BA6CE3" w14:textId="77777777" w:rsidR="00FC5788" w:rsidRPr="001E272A" w:rsidRDefault="00FC5788" w:rsidP="00347C87">
            <w:pPr>
              <w:rPr>
                <w:lang w:val="es-419"/>
              </w:rPr>
            </w:pPr>
          </w:p>
        </w:tc>
        <w:tc>
          <w:tcPr>
            <w:tcW w:w="579" w:type="dxa"/>
            <w:shd w:val="clear" w:color="auto" w:fill="DBE5F1" w:themeFill="accent1" w:themeFillTint="33"/>
          </w:tcPr>
          <w:p w14:paraId="57F0082C" w14:textId="77777777" w:rsidR="00FC5788" w:rsidRPr="001E272A" w:rsidRDefault="00044492" w:rsidP="00347C87">
            <w:pPr>
              <w:rPr>
                <w:lang w:val="es-419"/>
              </w:rPr>
            </w:pPr>
            <w:r w:rsidRPr="001E272A">
              <w:rPr>
                <w:rFonts w:eastAsia="Arial"/>
                <w:szCs w:val="22"/>
                <w:lang w:val="es-419"/>
              </w:rPr>
              <w:t>1.º</w:t>
            </w:r>
          </w:p>
        </w:tc>
        <w:tc>
          <w:tcPr>
            <w:tcW w:w="676" w:type="dxa"/>
            <w:shd w:val="clear" w:color="auto" w:fill="DBE5F1" w:themeFill="accent1" w:themeFillTint="33"/>
          </w:tcPr>
          <w:p w14:paraId="2E76534E" w14:textId="77777777" w:rsidR="00FC5788" w:rsidRPr="001E272A" w:rsidRDefault="00044492" w:rsidP="00347C87">
            <w:pPr>
              <w:rPr>
                <w:lang w:val="es-419"/>
              </w:rPr>
            </w:pPr>
            <w:r w:rsidRPr="001E272A">
              <w:rPr>
                <w:rFonts w:eastAsia="Arial"/>
                <w:szCs w:val="22"/>
                <w:lang w:val="es-419"/>
              </w:rPr>
              <w:t>2.º</w:t>
            </w:r>
          </w:p>
        </w:tc>
        <w:tc>
          <w:tcPr>
            <w:tcW w:w="579" w:type="dxa"/>
            <w:shd w:val="clear" w:color="auto" w:fill="DBE5F1" w:themeFill="accent1" w:themeFillTint="33"/>
          </w:tcPr>
          <w:p w14:paraId="0C66B094" w14:textId="77777777" w:rsidR="00FC5788" w:rsidRPr="001E272A" w:rsidRDefault="00044492" w:rsidP="00347C87">
            <w:pPr>
              <w:rPr>
                <w:lang w:val="es-419"/>
              </w:rPr>
            </w:pPr>
            <w:r w:rsidRPr="001E272A">
              <w:rPr>
                <w:rFonts w:eastAsia="Arial"/>
                <w:szCs w:val="22"/>
                <w:lang w:val="es-419"/>
              </w:rPr>
              <w:t>3.º</w:t>
            </w:r>
          </w:p>
        </w:tc>
        <w:tc>
          <w:tcPr>
            <w:tcW w:w="627" w:type="dxa"/>
            <w:shd w:val="clear" w:color="auto" w:fill="DBE5F1" w:themeFill="accent1" w:themeFillTint="33"/>
          </w:tcPr>
          <w:p w14:paraId="5A90DE0E" w14:textId="77777777" w:rsidR="00FC5788" w:rsidRPr="001E272A" w:rsidRDefault="00044492" w:rsidP="00347C87">
            <w:pPr>
              <w:rPr>
                <w:lang w:val="es-419"/>
              </w:rPr>
            </w:pPr>
            <w:r w:rsidRPr="001E272A">
              <w:rPr>
                <w:rFonts w:eastAsia="Arial"/>
                <w:szCs w:val="22"/>
                <w:lang w:val="es-419"/>
              </w:rPr>
              <w:t>4.º</w:t>
            </w:r>
          </w:p>
        </w:tc>
        <w:tc>
          <w:tcPr>
            <w:tcW w:w="627" w:type="dxa"/>
            <w:shd w:val="clear" w:color="auto" w:fill="auto"/>
          </w:tcPr>
          <w:p w14:paraId="02A39316" w14:textId="77777777" w:rsidR="00FC5788" w:rsidRPr="001E272A" w:rsidRDefault="00044492" w:rsidP="00347C87">
            <w:pPr>
              <w:rPr>
                <w:lang w:val="es-419"/>
              </w:rPr>
            </w:pPr>
            <w:r w:rsidRPr="001E272A">
              <w:rPr>
                <w:rFonts w:eastAsia="Arial"/>
                <w:szCs w:val="22"/>
                <w:lang w:val="es-419"/>
              </w:rPr>
              <w:t>1.º</w:t>
            </w:r>
          </w:p>
        </w:tc>
        <w:tc>
          <w:tcPr>
            <w:tcW w:w="676" w:type="dxa"/>
            <w:shd w:val="clear" w:color="auto" w:fill="auto"/>
          </w:tcPr>
          <w:p w14:paraId="584E57DB" w14:textId="77777777" w:rsidR="00FC5788" w:rsidRPr="001E272A" w:rsidRDefault="00044492" w:rsidP="00347C87">
            <w:pPr>
              <w:rPr>
                <w:lang w:val="es-419"/>
              </w:rPr>
            </w:pPr>
            <w:r w:rsidRPr="001E272A">
              <w:rPr>
                <w:rFonts w:eastAsia="Arial"/>
                <w:szCs w:val="22"/>
                <w:lang w:val="es-419"/>
              </w:rPr>
              <w:t>2.º</w:t>
            </w:r>
          </w:p>
        </w:tc>
        <w:tc>
          <w:tcPr>
            <w:tcW w:w="579" w:type="dxa"/>
            <w:shd w:val="clear" w:color="auto" w:fill="auto"/>
          </w:tcPr>
          <w:p w14:paraId="508D547C" w14:textId="77777777" w:rsidR="00FC5788" w:rsidRPr="001E272A" w:rsidRDefault="00044492" w:rsidP="00347C87">
            <w:pPr>
              <w:rPr>
                <w:lang w:val="es-419"/>
              </w:rPr>
            </w:pPr>
            <w:r w:rsidRPr="001E272A">
              <w:rPr>
                <w:rFonts w:eastAsia="Arial"/>
                <w:szCs w:val="22"/>
                <w:lang w:val="es-419"/>
              </w:rPr>
              <w:t>3.º</w:t>
            </w:r>
          </w:p>
        </w:tc>
        <w:tc>
          <w:tcPr>
            <w:tcW w:w="561" w:type="dxa"/>
            <w:shd w:val="clear" w:color="auto" w:fill="auto"/>
          </w:tcPr>
          <w:p w14:paraId="58EF076A" w14:textId="77777777" w:rsidR="00FC5788" w:rsidRPr="001E272A" w:rsidRDefault="00044492" w:rsidP="00347C87">
            <w:pPr>
              <w:rPr>
                <w:lang w:val="es-419"/>
              </w:rPr>
            </w:pPr>
            <w:r w:rsidRPr="001E272A">
              <w:rPr>
                <w:rFonts w:eastAsia="Arial"/>
                <w:szCs w:val="22"/>
                <w:lang w:val="es-419"/>
              </w:rPr>
              <w:t>4.º</w:t>
            </w:r>
          </w:p>
        </w:tc>
        <w:tc>
          <w:tcPr>
            <w:tcW w:w="694" w:type="dxa"/>
            <w:shd w:val="clear" w:color="auto" w:fill="DBE5F1" w:themeFill="accent1" w:themeFillTint="33"/>
          </w:tcPr>
          <w:p w14:paraId="64FC5CB3" w14:textId="77777777" w:rsidR="00FC5788" w:rsidRPr="001E272A" w:rsidRDefault="00044492" w:rsidP="00347C87">
            <w:pPr>
              <w:rPr>
                <w:lang w:val="es-419"/>
              </w:rPr>
            </w:pPr>
            <w:r w:rsidRPr="001E272A">
              <w:rPr>
                <w:rFonts w:eastAsia="Arial"/>
                <w:szCs w:val="22"/>
                <w:lang w:val="es-419"/>
              </w:rPr>
              <w:t>1.º</w:t>
            </w:r>
          </w:p>
        </w:tc>
        <w:tc>
          <w:tcPr>
            <w:tcW w:w="676" w:type="dxa"/>
            <w:shd w:val="clear" w:color="auto" w:fill="DBE5F1" w:themeFill="accent1" w:themeFillTint="33"/>
          </w:tcPr>
          <w:p w14:paraId="407D2E25" w14:textId="77777777" w:rsidR="00FC5788" w:rsidRPr="001E272A" w:rsidRDefault="00044492" w:rsidP="00347C87">
            <w:pPr>
              <w:rPr>
                <w:lang w:val="es-419"/>
              </w:rPr>
            </w:pPr>
            <w:r w:rsidRPr="001E272A">
              <w:rPr>
                <w:rFonts w:eastAsia="Arial"/>
                <w:szCs w:val="22"/>
                <w:lang w:val="es-419"/>
              </w:rPr>
              <w:t>2.º</w:t>
            </w:r>
          </w:p>
        </w:tc>
        <w:tc>
          <w:tcPr>
            <w:tcW w:w="579" w:type="dxa"/>
            <w:shd w:val="clear" w:color="auto" w:fill="DBE5F1" w:themeFill="accent1" w:themeFillTint="33"/>
          </w:tcPr>
          <w:p w14:paraId="1D602998" w14:textId="77777777" w:rsidR="00FC5788" w:rsidRPr="001E272A" w:rsidRDefault="00044492" w:rsidP="00347C87">
            <w:pPr>
              <w:rPr>
                <w:lang w:val="es-419"/>
              </w:rPr>
            </w:pPr>
            <w:r w:rsidRPr="001E272A">
              <w:rPr>
                <w:rFonts w:eastAsia="Arial"/>
                <w:szCs w:val="22"/>
                <w:lang w:val="es-419"/>
              </w:rPr>
              <w:t>3.º</w:t>
            </w:r>
          </w:p>
        </w:tc>
        <w:tc>
          <w:tcPr>
            <w:tcW w:w="579" w:type="dxa"/>
            <w:shd w:val="clear" w:color="auto" w:fill="DBE5F1" w:themeFill="accent1" w:themeFillTint="33"/>
          </w:tcPr>
          <w:p w14:paraId="0D287221" w14:textId="77777777" w:rsidR="00FC5788" w:rsidRPr="001E272A" w:rsidRDefault="00044492" w:rsidP="00347C87">
            <w:pPr>
              <w:rPr>
                <w:lang w:val="es-419"/>
              </w:rPr>
            </w:pPr>
            <w:r w:rsidRPr="001E272A">
              <w:rPr>
                <w:rFonts w:eastAsia="Arial"/>
                <w:szCs w:val="22"/>
                <w:lang w:val="es-419"/>
              </w:rPr>
              <w:t>4.º</w:t>
            </w:r>
          </w:p>
        </w:tc>
      </w:tr>
      <w:tr w:rsidR="0040582A" w:rsidRPr="001E272A" w14:paraId="2A14C4A6" w14:textId="77777777" w:rsidTr="00347C87">
        <w:trPr>
          <w:trHeight w:val="287"/>
        </w:trPr>
        <w:tc>
          <w:tcPr>
            <w:tcW w:w="6647" w:type="dxa"/>
            <w:shd w:val="clear" w:color="auto" w:fill="auto"/>
          </w:tcPr>
          <w:p w14:paraId="50A5DABC" w14:textId="77777777" w:rsidR="00FC5788" w:rsidRPr="001E272A" w:rsidRDefault="00044492" w:rsidP="00347C87">
            <w:pPr>
              <w:rPr>
                <w:lang w:val="es-419"/>
              </w:rPr>
            </w:pPr>
            <w:r w:rsidRPr="001E272A">
              <w:rPr>
                <w:rFonts w:eastAsia="Arial"/>
                <w:szCs w:val="22"/>
                <w:lang w:val="es-419"/>
              </w:rPr>
              <w:t>Actividades previas a la ejecución</w:t>
            </w:r>
            <w:r w:rsidRPr="001E272A">
              <w:rPr>
                <w:vertAlign w:val="superscript"/>
                <w:lang w:val="es-419"/>
              </w:rPr>
              <w:footnoteReference w:id="3"/>
            </w:r>
            <w:r w:rsidRPr="001E272A">
              <w:rPr>
                <w:rFonts w:eastAsia="Arial"/>
                <w:szCs w:val="22"/>
                <w:lang w:val="es-419"/>
              </w:rPr>
              <w:t>:</w:t>
            </w:r>
          </w:p>
          <w:p w14:paraId="05C53BF6" w14:textId="77777777" w:rsidR="00FC5788" w:rsidRPr="001E272A" w:rsidRDefault="00044492" w:rsidP="00347C87">
            <w:pPr>
              <w:rPr>
                <w:lang w:val="es-419"/>
              </w:rPr>
            </w:pPr>
            <w:r w:rsidRPr="001E272A">
              <w:rPr>
                <w:rFonts w:eastAsia="Arial"/>
                <w:szCs w:val="22"/>
                <w:lang w:val="es-419"/>
              </w:rPr>
              <w:t>- Contratación de un becario y constitución de un equipo de proyecto</w:t>
            </w:r>
          </w:p>
        </w:tc>
        <w:tc>
          <w:tcPr>
            <w:tcW w:w="579" w:type="dxa"/>
            <w:shd w:val="clear" w:color="auto" w:fill="DBE5F1" w:themeFill="accent1" w:themeFillTint="33"/>
          </w:tcPr>
          <w:p w14:paraId="7A9A01CA" w14:textId="77777777" w:rsidR="00FC5788" w:rsidRPr="001E272A" w:rsidRDefault="00FC5788" w:rsidP="00347C87">
            <w:pPr>
              <w:rPr>
                <w:lang w:val="es-419"/>
              </w:rPr>
            </w:pPr>
          </w:p>
        </w:tc>
        <w:tc>
          <w:tcPr>
            <w:tcW w:w="676" w:type="dxa"/>
            <w:shd w:val="clear" w:color="auto" w:fill="DBE5F1" w:themeFill="accent1" w:themeFillTint="33"/>
          </w:tcPr>
          <w:p w14:paraId="01438FC8" w14:textId="77777777" w:rsidR="00FC5788" w:rsidRPr="001E272A" w:rsidRDefault="00FC5788" w:rsidP="00347C87">
            <w:pPr>
              <w:rPr>
                <w:lang w:val="es-419"/>
              </w:rPr>
            </w:pPr>
          </w:p>
        </w:tc>
        <w:tc>
          <w:tcPr>
            <w:tcW w:w="579" w:type="dxa"/>
            <w:shd w:val="clear" w:color="auto" w:fill="DBE5F1" w:themeFill="accent1" w:themeFillTint="33"/>
          </w:tcPr>
          <w:p w14:paraId="17EFA6A1" w14:textId="77777777" w:rsidR="00FC5788" w:rsidRPr="001E272A" w:rsidRDefault="00FC5788" w:rsidP="00347C87">
            <w:pPr>
              <w:rPr>
                <w:lang w:val="es-419"/>
              </w:rPr>
            </w:pPr>
          </w:p>
        </w:tc>
        <w:tc>
          <w:tcPr>
            <w:tcW w:w="627" w:type="dxa"/>
            <w:shd w:val="clear" w:color="auto" w:fill="DBE5F1" w:themeFill="accent1" w:themeFillTint="33"/>
          </w:tcPr>
          <w:p w14:paraId="5FD82017" w14:textId="77777777" w:rsidR="00FC5788" w:rsidRPr="001E272A" w:rsidRDefault="00FC5788" w:rsidP="00347C87">
            <w:pPr>
              <w:rPr>
                <w:lang w:val="es-419"/>
              </w:rPr>
            </w:pPr>
          </w:p>
        </w:tc>
        <w:tc>
          <w:tcPr>
            <w:tcW w:w="627" w:type="dxa"/>
            <w:shd w:val="clear" w:color="auto" w:fill="auto"/>
          </w:tcPr>
          <w:p w14:paraId="01540124" w14:textId="77777777" w:rsidR="00FC5788" w:rsidRPr="001E272A" w:rsidRDefault="00FC5788" w:rsidP="00347C87">
            <w:pPr>
              <w:rPr>
                <w:lang w:val="es-419"/>
              </w:rPr>
            </w:pPr>
          </w:p>
        </w:tc>
        <w:tc>
          <w:tcPr>
            <w:tcW w:w="676" w:type="dxa"/>
            <w:shd w:val="clear" w:color="auto" w:fill="auto"/>
          </w:tcPr>
          <w:p w14:paraId="0EBC77BB" w14:textId="77777777" w:rsidR="00FC5788" w:rsidRPr="001E272A" w:rsidRDefault="00FC5788" w:rsidP="00347C87">
            <w:pPr>
              <w:rPr>
                <w:lang w:val="es-419"/>
              </w:rPr>
            </w:pPr>
          </w:p>
        </w:tc>
        <w:tc>
          <w:tcPr>
            <w:tcW w:w="579" w:type="dxa"/>
            <w:shd w:val="clear" w:color="auto" w:fill="auto"/>
          </w:tcPr>
          <w:p w14:paraId="6F49F682" w14:textId="77777777" w:rsidR="00FC5788" w:rsidRPr="001E272A" w:rsidRDefault="00FC5788" w:rsidP="00347C87">
            <w:pPr>
              <w:rPr>
                <w:lang w:val="es-419"/>
              </w:rPr>
            </w:pPr>
          </w:p>
        </w:tc>
        <w:tc>
          <w:tcPr>
            <w:tcW w:w="561" w:type="dxa"/>
            <w:shd w:val="clear" w:color="auto" w:fill="auto"/>
          </w:tcPr>
          <w:p w14:paraId="0382B9B3" w14:textId="77777777" w:rsidR="00FC5788" w:rsidRPr="001E272A" w:rsidRDefault="00FC5788" w:rsidP="00347C87">
            <w:pPr>
              <w:rPr>
                <w:lang w:val="es-419"/>
              </w:rPr>
            </w:pPr>
          </w:p>
        </w:tc>
        <w:tc>
          <w:tcPr>
            <w:tcW w:w="694" w:type="dxa"/>
            <w:shd w:val="clear" w:color="auto" w:fill="DBE5F1" w:themeFill="accent1" w:themeFillTint="33"/>
          </w:tcPr>
          <w:p w14:paraId="491AC971" w14:textId="77777777" w:rsidR="00FC5788" w:rsidRPr="001E272A" w:rsidRDefault="00FC5788" w:rsidP="00347C87">
            <w:pPr>
              <w:rPr>
                <w:lang w:val="es-419"/>
              </w:rPr>
            </w:pPr>
          </w:p>
        </w:tc>
        <w:tc>
          <w:tcPr>
            <w:tcW w:w="676" w:type="dxa"/>
            <w:shd w:val="clear" w:color="auto" w:fill="DBE5F1" w:themeFill="accent1" w:themeFillTint="33"/>
          </w:tcPr>
          <w:p w14:paraId="23AEBD7C" w14:textId="77777777" w:rsidR="00FC5788" w:rsidRPr="001E272A" w:rsidRDefault="00FC5788" w:rsidP="00347C87">
            <w:pPr>
              <w:rPr>
                <w:lang w:val="es-419"/>
              </w:rPr>
            </w:pPr>
          </w:p>
        </w:tc>
        <w:tc>
          <w:tcPr>
            <w:tcW w:w="579" w:type="dxa"/>
            <w:shd w:val="clear" w:color="auto" w:fill="DBE5F1" w:themeFill="accent1" w:themeFillTint="33"/>
          </w:tcPr>
          <w:p w14:paraId="01A7F1D4" w14:textId="77777777" w:rsidR="00FC5788" w:rsidRPr="001E272A" w:rsidRDefault="00FC5788" w:rsidP="00347C87">
            <w:pPr>
              <w:rPr>
                <w:lang w:val="es-419"/>
              </w:rPr>
            </w:pPr>
          </w:p>
        </w:tc>
        <w:tc>
          <w:tcPr>
            <w:tcW w:w="579" w:type="dxa"/>
            <w:shd w:val="clear" w:color="auto" w:fill="DBE5F1" w:themeFill="accent1" w:themeFillTint="33"/>
          </w:tcPr>
          <w:p w14:paraId="22F4F2D6" w14:textId="77777777" w:rsidR="00FC5788" w:rsidRPr="001E272A" w:rsidRDefault="00FC5788" w:rsidP="00347C87">
            <w:pPr>
              <w:rPr>
                <w:lang w:val="es-419"/>
              </w:rPr>
            </w:pPr>
          </w:p>
        </w:tc>
      </w:tr>
      <w:tr w:rsidR="0040582A" w:rsidRPr="001E272A" w14:paraId="36A8E3EE" w14:textId="77777777" w:rsidTr="00347C87">
        <w:trPr>
          <w:trHeight w:val="287"/>
        </w:trPr>
        <w:tc>
          <w:tcPr>
            <w:tcW w:w="6647" w:type="dxa"/>
            <w:shd w:val="clear" w:color="auto" w:fill="auto"/>
          </w:tcPr>
          <w:p w14:paraId="79C8EF87" w14:textId="046C1FB8" w:rsidR="00FC5788" w:rsidRPr="001E272A" w:rsidRDefault="002A4A53" w:rsidP="00347C87">
            <w:pPr>
              <w:rPr>
                <w:lang w:val="es-419"/>
              </w:rPr>
            </w:pPr>
            <w:r w:rsidRPr="001E272A">
              <w:rPr>
                <w:rFonts w:eastAsia="Arial"/>
                <w:szCs w:val="22"/>
                <w:lang w:val="es-419"/>
              </w:rPr>
              <w:t>Análisis</w:t>
            </w:r>
            <w:r w:rsidR="00044492" w:rsidRPr="001E272A">
              <w:rPr>
                <w:rFonts w:eastAsia="Arial"/>
                <w:szCs w:val="22"/>
                <w:lang w:val="es-419"/>
              </w:rPr>
              <w:t xml:space="preserve"> de la información y las herramientas disponibles en África en relación con el uso de la minería de textos y datos con fines de investigación, la aplicación de los tratados de PI a escala nacional y regional, el marco jurídico y los regímenes de concesión de licencias aplicables a la minería de textos y datos en cada país africano</w:t>
            </w:r>
          </w:p>
        </w:tc>
        <w:tc>
          <w:tcPr>
            <w:tcW w:w="579" w:type="dxa"/>
            <w:shd w:val="clear" w:color="auto" w:fill="DBE5F1" w:themeFill="accent1" w:themeFillTint="33"/>
          </w:tcPr>
          <w:p w14:paraId="2C9A00B9" w14:textId="77777777" w:rsidR="00FC5788" w:rsidRPr="001E272A" w:rsidRDefault="00044492" w:rsidP="00347C87">
            <w:pPr>
              <w:rPr>
                <w:lang w:val="es-419"/>
              </w:rPr>
            </w:pPr>
            <w:r w:rsidRPr="001E272A">
              <w:rPr>
                <w:rFonts w:eastAsia="Arial"/>
                <w:szCs w:val="22"/>
                <w:lang w:val="es-419"/>
              </w:rPr>
              <w:t>X</w:t>
            </w:r>
          </w:p>
        </w:tc>
        <w:tc>
          <w:tcPr>
            <w:tcW w:w="676" w:type="dxa"/>
            <w:shd w:val="clear" w:color="auto" w:fill="DBE5F1" w:themeFill="accent1" w:themeFillTint="33"/>
          </w:tcPr>
          <w:p w14:paraId="2B1A8004" w14:textId="77777777" w:rsidR="00FC5788" w:rsidRPr="001E272A" w:rsidRDefault="00044492" w:rsidP="00347C87">
            <w:pPr>
              <w:rPr>
                <w:lang w:val="es-419"/>
              </w:rPr>
            </w:pPr>
            <w:r w:rsidRPr="001E272A">
              <w:rPr>
                <w:rFonts w:eastAsia="Arial"/>
                <w:szCs w:val="22"/>
                <w:lang w:val="es-419"/>
              </w:rPr>
              <w:t>X</w:t>
            </w:r>
          </w:p>
        </w:tc>
        <w:tc>
          <w:tcPr>
            <w:tcW w:w="579" w:type="dxa"/>
            <w:shd w:val="clear" w:color="auto" w:fill="DBE5F1" w:themeFill="accent1" w:themeFillTint="33"/>
          </w:tcPr>
          <w:p w14:paraId="32ADE5E2" w14:textId="77777777" w:rsidR="00FC5788" w:rsidRPr="001E272A" w:rsidRDefault="00044492" w:rsidP="00347C87">
            <w:pPr>
              <w:rPr>
                <w:lang w:val="es-419"/>
              </w:rPr>
            </w:pPr>
            <w:r w:rsidRPr="001E272A">
              <w:rPr>
                <w:rFonts w:eastAsia="Arial"/>
                <w:szCs w:val="22"/>
                <w:lang w:val="es-419"/>
              </w:rPr>
              <w:t>X</w:t>
            </w:r>
          </w:p>
        </w:tc>
        <w:tc>
          <w:tcPr>
            <w:tcW w:w="627" w:type="dxa"/>
            <w:shd w:val="clear" w:color="auto" w:fill="DBE5F1" w:themeFill="accent1" w:themeFillTint="33"/>
          </w:tcPr>
          <w:p w14:paraId="5458CD11" w14:textId="77777777" w:rsidR="00FC5788" w:rsidRPr="001E272A" w:rsidRDefault="00FC5788" w:rsidP="00347C87">
            <w:pPr>
              <w:rPr>
                <w:lang w:val="es-419"/>
              </w:rPr>
            </w:pPr>
          </w:p>
        </w:tc>
        <w:tc>
          <w:tcPr>
            <w:tcW w:w="627" w:type="dxa"/>
            <w:shd w:val="clear" w:color="auto" w:fill="auto"/>
          </w:tcPr>
          <w:p w14:paraId="6DBFE754" w14:textId="77777777" w:rsidR="00FC5788" w:rsidRPr="001E272A" w:rsidRDefault="00FC5788" w:rsidP="00347C87">
            <w:pPr>
              <w:rPr>
                <w:lang w:val="es-419"/>
              </w:rPr>
            </w:pPr>
          </w:p>
        </w:tc>
        <w:tc>
          <w:tcPr>
            <w:tcW w:w="676" w:type="dxa"/>
            <w:shd w:val="clear" w:color="auto" w:fill="auto"/>
          </w:tcPr>
          <w:p w14:paraId="761A7FC4" w14:textId="77777777" w:rsidR="00FC5788" w:rsidRPr="001E272A" w:rsidRDefault="00FC5788" w:rsidP="00347C87">
            <w:pPr>
              <w:rPr>
                <w:lang w:val="es-419"/>
              </w:rPr>
            </w:pPr>
          </w:p>
        </w:tc>
        <w:tc>
          <w:tcPr>
            <w:tcW w:w="579" w:type="dxa"/>
            <w:shd w:val="clear" w:color="auto" w:fill="auto"/>
          </w:tcPr>
          <w:p w14:paraId="71A484F3" w14:textId="77777777" w:rsidR="00FC5788" w:rsidRPr="001E272A" w:rsidRDefault="00FC5788" w:rsidP="00347C87">
            <w:pPr>
              <w:rPr>
                <w:lang w:val="es-419"/>
              </w:rPr>
            </w:pPr>
          </w:p>
        </w:tc>
        <w:tc>
          <w:tcPr>
            <w:tcW w:w="561" w:type="dxa"/>
            <w:shd w:val="clear" w:color="auto" w:fill="auto"/>
          </w:tcPr>
          <w:p w14:paraId="4F8D5D21" w14:textId="77777777" w:rsidR="00FC5788" w:rsidRPr="001E272A" w:rsidRDefault="00FC5788" w:rsidP="00347C87">
            <w:pPr>
              <w:rPr>
                <w:lang w:val="es-419"/>
              </w:rPr>
            </w:pPr>
          </w:p>
        </w:tc>
        <w:tc>
          <w:tcPr>
            <w:tcW w:w="694" w:type="dxa"/>
            <w:shd w:val="clear" w:color="auto" w:fill="DBE5F1" w:themeFill="accent1" w:themeFillTint="33"/>
          </w:tcPr>
          <w:p w14:paraId="7D3AA8C1" w14:textId="77777777" w:rsidR="00FC5788" w:rsidRPr="001E272A" w:rsidRDefault="00FC5788" w:rsidP="00347C87">
            <w:pPr>
              <w:rPr>
                <w:lang w:val="es-419"/>
              </w:rPr>
            </w:pPr>
          </w:p>
        </w:tc>
        <w:tc>
          <w:tcPr>
            <w:tcW w:w="676" w:type="dxa"/>
            <w:shd w:val="clear" w:color="auto" w:fill="DBE5F1" w:themeFill="accent1" w:themeFillTint="33"/>
          </w:tcPr>
          <w:p w14:paraId="4E68F849" w14:textId="77777777" w:rsidR="00FC5788" w:rsidRPr="001E272A" w:rsidRDefault="00FC5788" w:rsidP="00347C87">
            <w:pPr>
              <w:rPr>
                <w:lang w:val="es-419"/>
              </w:rPr>
            </w:pPr>
          </w:p>
        </w:tc>
        <w:tc>
          <w:tcPr>
            <w:tcW w:w="579" w:type="dxa"/>
            <w:shd w:val="clear" w:color="auto" w:fill="DBE5F1" w:themeFill="accent1" w:themeFillTint="33"/>
          </w:tcPr>
          <w:p w14:paraId="2C09F23F" w14:textId="77777777" w:rsidR="00FC5788" w:rsidRPr="001E272A" w:rsidRDefault="00FC5788" w:rsidP="00347C87">
            <w:pPr>
              <w:rPr>
                <w:lang w:val="es-419"/>
              </w:rPr>
            </w:pPr>
          </w:p>
        </w:tc>
        <w:tc>
          <w:tcPr>
            <w:tcW w:w="579" w:type="dxa"/>
            <w:shd w:val="clear" w:color="auto" w:fill="DBE5F1" w:themeFill="accent1" w:themeFillTint="33"/>
          </w:tcPr>
          <w:p w14:paraId="149F19AE" w14:textId="77777777" w:rsidR="00FC5788" w:rsidRPr="001E272A" w:rsidRDefault="00FC5788" w:rsidP="00347C87">
            <w:pPr>
              <w:rPr>
                <w:lang w:val="es-419"/>
              </w:rPr>
            </w:pPr>
          </w:p>
        </w:tc>
      </w:tr>
      <w:tr w:rsidR="0040582A" w:rsidRPr="001E272A" w14:paraId="79727986" w14:textId="77777777" w:rsidTr="00347C87">
        <w:trPr>
          <w:trHeight w:val="446"/>
        </w:trPr>
        <w:tc>
          <w:tcPr>
            <w:tcW w:w="6647" w:type="dxa"/>
            <w:shd w:val="clear" w:color="auto" w:fill="auto"/>
          </w:tcPr>
          <w:p w14:paraId="083CF263" w14:textId="1BF1475C" w:rsidR="00FC5788" w:rsidRPr="001E272A" w:rsidRDefault="00044492" w:rsidP="00347C87">
            <w:pPr>
              <w:rPr>
                <w:lang w:val="es-419"/>
              </w:rPr>
            </w:pPr>
            <w:r w:rsidRPr="001E272A">
              <w:rPr>
                <w:rFonts w:eastAsia="Arial"/>
                <w:szCs w:val="22"/>
                <w:lang w:val="es-419"/>
              </w:rPr>
              <w:t>Elaboración de estudios de casos sobre el marco de uso de la minería de textos y datos con tres universidades africanas interesadas en poner a prueba el proyecto en aras de su propia sensibilización y fortalecimiento de capacidades sobre el uso de la minería de textos y datos</w:t>
            </w:r>
          </w:p>
        </w:tc>
        <w:tc>
          <w:tcPr>
            <w:tcW w:w="579" w:type="dxa"/>
            <w:shd w:val="clear" w:color="auto" w:fill="DBE5F1" w:themeFill="accent1" w:themeFillTint="33"/>
          </w:tcPr>
          <w:p w14:paraId="252B7A09" w14:textId="77777777" w:rsidR="00FC5788" w:rsidRPr="001E272A" w:rsidRDefault="00FC5788" w:rsidP="00347C87">
            <w:pPr>
              <w:rPr>
                <w:lang w:val="es-419"/>
              </w:rPr>
            </w:pPr>
          </w:p>
        </w:tc>
        <w:tc>
          <w:tcPr>
            <w:tcW w:w="676" w:type="dxa"/>
            <w:shd w:val="clear" w:color="auto" w:fill="DBE5F1" w:themeFill="accent1" w:themeFillTint="33"/>
          </w:tcPr>
          <w:p w14:paraId="0FF57C58" w14:textId="77777777" w:rsidR="00FC5788" w:rsidRPr="001E272A" w:rsidRDefault="00FC5788" w:rsidP="00347C87">
            <w:pPr>
              <w:rPr>
                <w:lang w:val="es-419"/>
              </w:rPr>
            </w:pPr>
          </w:p>
        </w:tc>
        <w:tc>
          <w:tcPr>
            <w:tcW w:w="579" w:type="dxa"/>
            <w:shd w:val="clear" w:color="auto" w:fill="DBE5F1" w:themeFill="accent1" w:themeFillTint="33"/>
          </w:tcPr>
          <w:p w14:paraId="57B003F9" w14:textId="77777777" w:rsidR="00FC5788" w:rsidRPr="001E272A" w:rsidRDefault="00FC5788" w:rsidP="00347C87">
            <w:pPr>
              <w:rPr>
                <w:lang w:val="es-419"/>
              </w:rPr>
            </w:pPr>
          </w:p>
        </w:tc>
        <w:tc>
          <w:tcPr>
            <w:tcW w:w="627" w:type="dxa"/>
            <w:shd w:val="clear" w:color="auto" w:fill="DBE5F1" w:themeFill="accent1" w:themeFillTint="33"/>
          </w:tcPr>
          <w:p w14:paraId="169556A7" w14:textId="77777777" w:rsidR="00FC5788" w:rsidRPr="001E272A" w:rsidRDefault="00044492" w:rsidP="00347C87">
            <w:pPr>
              <w:rPr>
                <w:lang w:val="es-419"/>
              </w:rPr>
            </w:pPr>
            <w:r w:rsidRPr="001E272A">
              <w:rPr>
                <w:rFonts w:eastAsia="Arial"/>
                <w:szCs w:val="22"/>
                <w:lang w:val="es-419"/>
              </w:rPr>
              <w:t>X</w:t>
            </w:r>
          </w:p>
        </w:tc>
        <w:tc>
          <w:tcPr>
            <w:tcW w:w="627" w:type="dxa"/>
            <w:shd w:val="clear" w:color="auto" w:fill="auto"/>
          </w:tcPr>
          <w:p w14:paraId="7A2A0D6C" w14:textId="77777777" w:rsidR="00FC5788" w:rsidRPr="001E272A" w:rsidRDefault="00044492" w:rsidP="00347C87">
            <w:pPr>
              <w:rPr>
                <w:lang w:val="es-419"/>
              </w:rPr>
            </w:pPr>
            <w:r w:rsidRPr="001E272A">
              <w:rPr>
                <w:rFonts w:eastAsia="Arial"/>
                <w:szCs w:val="22"/>
                <w:lang w:val="es-419"/>
              </w:rPr>
              <w:t>X</w:t>
            </w:r>
          </w:p>
        </w:tc>
        <w:tc>
          <w:tcPr>
            <w:tcW w:w="676" w:type="dxa"/>
            <w:shd w:val="clear" w:color="auto" w:fill="auto"/>
          </w:tcPr>
          <w:p w14:paraId="3A51D063" w14:textId="77777777" w:rsidR="00FC5788" w:rsidRPr="001E272A" w:rsidRDefault="00044492" w:rsidP="00347C87">
            <w:pPr>
              <w:rPr>
                <w:lang w:val="es-419"/>
              </w:rPr>
            </w:pPr>
            <w:r w:rsidRPr="001E272A">
              <w:rPr>
                <w:rFonts w:eastAsia="Arial"/>
                <w:szCs w:val="22"/>
                <w:lang w:val="es-419"/>
              </w:rPr>
              <w:t>X</w:t>
            </w:r>
          </w:p>
        </w:tc>
        <w:tc>
          <w:tcPr>
            <w:tcW w:w="579" w:type="dxa"/>
            <w:shd w:val="clear" w:color="auto" w:fill="auto"/>
          </w:tcPr>
          <w:p w14:paraId="6FB42C05" w14:textId="77777777" w:rsidR="00FC5788" w:rsidRPr="001E272A" w:rsidRDefault="00FC5788" w:rsidP="00347C87">
            <w:pPr>
              <w:rPr>
                <w:lang w:val="es-419"/>
              </w:rPr>
            </w:pPr>
          </w:p>
        </w:tc>
        <w:tc>
          <w:tcPr>
            <w:tcW w:w="561" w:type="dxa"/>
            <w:shd w:val="clear" w:color="auto" w:fill="auto"/>
          </w:tcPr>
          <w:p w14:paraId="6E09B5A6" w14:textId="77777777" w:rsidR="00FC5788" w:rsidRPr="001E272A" w:rsidRDefault="00FC5788" w:rsidP="00347C87">
            <w:pPr>
              <w:rPr>
                <w:lang w:val="es-419"/>
              </w:rPr>
            </w:pPr>
          </w:p>
        </w:tc>
        <w:tc>
          <w:tcPr>
            <w:tcW w:w="694" w:type="dxa"/>
            <w:shd w:val="clear" w:color="auto" w:fill="DBE5F1" w:themeFill="accent1" w:themeFillTint="33"/>
          </w:tcPr>
          <w:p w14:paraId="058A88A2" w14:textId="77777777" w:rsidR="00FC5788" w:rsidRPr="001E272A" w:rsidRDefault="00FC5788" w:rsidP="00347C87">
            <w:pPr>
              <w:rPr>
                <w:lang w:val="es-419"/>
              </w:rPr>
            </w:pPr>
          </w:p>
        </w:tc>
        <w:tc>
          <w:tcPr>
            <w:tcW w:w="676" w:type="dxa"/>
            <w:shd w:val="clear" w:color="auto" w:fill="DBE5F1" w:themeFill="accent1" w:themeFillTint="33"/>
          </w:tcPr>
          <w:p w14:paraId="2EA874E9" w14:textId="77777777" w:rsidR="00FC5788" w:rsidRPr="001E272A" w:rsidRDefault="00FC5788" w:rsidP="00347C87">
            <w:pPr>
              <w:rPr>
                <w:lang w:val="es-419"/>
              </w:rPr>
            </w:pPr>
          </w:p>
        </w:tc>
        <w:tc>
          <w:tcPr>
            <w:tcW w:w="579" w:type="dxa"/>
            <w:shd w:val="clear" w:color="auto" w:fill="DBE5F1" w:themeFill="accent1" w:themeFillTint="33"/>
          </w:tcPr>
          <w:p w14:paraId="0F99E21E" w14:textId="77777777" w:rsidR="00FC5788" w:rsidRPr="001E272A" w:rsidRDefault="00FC5788" w:rsidP="00347C87">
            <w:pPr>
              <w:rPr>
                <w:lang w:val="es-419"/>
              </w:rPr>
            </w:pPr>
          </w:p>
        </w:tc>
        <w:tc>
          <w:tcPr>
            <w:tcW w:w="579" w:type="dxa"/>
            <w:shd w:val="clear" w:color="auto" w:fill="DBE5F1" w:themeFill="accent1" w:themeFillTint="33"/>
          </w:tcPr>
          <w:p w14:paraId="1D8459B7" w14:textId="77777777" w:rsidR="00FC5788" w:rsidRPr="001E272A" w:rsidRDefault="00FC5788" w:rsidP="00347C87">
            <w:pPr>
              <w:rPr>
                <w:lang w:val="es-419"/>
              </w:rPr>
            </w:pPr>
          </w:p>
        </w:tc>
      </w:tr>
      <w:tr w:rsidR="0040582A" w:rsidRPr="001E272A" w14:paraId="148101EA" w14:textId="77777777" w:rsidTr="00347C87">
        <w:trPr>
          <w:trHeight w:val="287"/>
        </w:trPr>
        <w:tc>
          <w:tcPr>
            <w:tcW w:w="6647" w:type="dxa"/>
            <w:shd w:val="clear" w:color="auto" w:fill="auto"/>
          </w:tcPr>
          <w:p w14:paraId="37AD04CA" w14:textId="124B55EA" w:rsidR="00FC5788" w:rsidRPr="001E272A" w:rsidRDefault="00044492" w:rsidP="00347C87">
            <w:pPr>
              <w:rPr>
                <w:lang w:val="es-419"/>
              </w:rPr>
            </w:pPr>
            <w:r w:rsidRPr="001E272A">
              <w:rPr>
                <w:rFonts w:eastAsia="Arial"/>
                <w:szCs w:val="22"/>
                <w:lang w:val="es-419"/>
              </w:rPr>
              <w:t>Elaboración de materiales de formación sobre el uso de la minería de textos y datos con fines de investigación científica por parte de universidades y otras instituciones orientadas a la investigación en África; revisión por homólogos; e impartición de seminarios regionales sobre el uso de los materiales</w:t>
            </w:r>
          </w:p>
        </w:tc>
        <w:tc>
          <w:tcPr>
            <w:tcW w:w="579" w:type="dxa"/>
            <w:shd w:val="clear" w:color="auto" w:fill="DBE5F1" w:themeFill="accent1" w:themeFillTint="33"/>
          </w:tcPr>
          <w:p w14:paraId="039D7DA6" w14:textId="77777777" w:rsidR="00FC5788" w:rsidRPr="001E272A" w:rsidRDefault="00FC5788" w:rsidP="00347C87">
            <w:pPr>
              <w:rPr>
                <w:lang w:val="es-419"/>
              </w:rPr>
            </w:pPr>
          </w:p>
        </w:tc>
        <w:tc>
          <w:tcPr>
            <w:tcW w:w="676" w:type="dxa"/>
            <w:shd w:val="clear" w:color="auto" w:fill="DBE5F1" w:themeFill="accent1" w:themeFillTint="33"/>
          </w:tcPr>
          <w:p w14:paraId="4BE9E8A0" w14:textId="77777777" w:rsidR="00FC5788" w:rsidRPr="001E272A" w:rsidRDefault="00FC5788" w:rsidP="00347C87">
            <w:pPr>
              <w:rPr>
                <w:lang w:val="es-419"/>
              </w:rPr>
            </w:pPr>
          </w:p>
        </w:tc>
        <w:tc>
          <w:tcPr>
            <w:tcW w:w="579" w:type="dxa"/>
            <w:shd w:val="clear" w:color="auto" w:fill="DBE5F1" w:themeFill="accent1" w:themeFillTint="33"/>
          </w:tcPr>
          <w:p w14:paraId="678E191D" w14:textId="77777777" w:rsidR="00FC5788" w:rsidRPr="001E272A" w:rsidRDefault="00FC5788" w:rsidP="00347C87">
            <w:pPr>
              <w:rPr>
                <w:lang w:val="es-419"/>
              </w:rPr>
            </w:pPr>
          </w:p>
        </w:tc>
        <w:tc>
          <w:tcPr>
            <w:tcW w:w="627" w:type="dxa"/>
            <w:shd w:val="clear" w:color="auto" w:fill="DBE5F1" w:themeFill="accent1" w:themeFillTint="33"/>
          </w:tcPr>
          <w:p w14:paraId="51666951" w14:textId="77777777" w:rsidR="00FC5788" w:rsidRPr="001E272A" w:rsidRDefault="00FC5788" w:rsidP="00347C87">
            <w:pPr>
              <w:rPr>
                <w:lang w:val="es-419"/>
              </w:rPr>
            </w:pPr>
          </w:p>
        </w:tc>
        <w:tc>
          <w:tcPr>
            <w:tcW w:w="627" w:type="dxa"/>
            <w:shd w:val="clear" w:color="auto" w:fill="auto"/>
          </w:tcPr>
          <w:p w14:paraId="60E324F6" w14:textId="77777777" w:rsidR="00FC5788" w:rsidRPr="001E272A" w:rsidRDefault="00FC5788" w:rsidP="00347C87">
            <w:pPr>
              <w:rPr>
                <w:lang w:val="es-419"/>
              </w:rPr>
            </w:pPr>
          </w:p>
        </w:tc>
        <w:tc>
          <w:tcPr>
            <w:tcW w:w="676" w:type="dxa"/>
            <w:shd w:val="clear" w:color="auto" w:fill="auto"/>
          </w:tcPr>
          <w:p w14:paraId="050DD7B9" w14:textId="77777777" w:rsidR="00FC5788" w:rsidRPr="001E272A" w:rsidRDefault="00FC5788" w:rsidP="00347C87">
            <w:pPr>
              <w:rPr>
                <w:lang w:val="es-419"/>
              </w:rPr>
            </w:pPr>
          </w:p>
        </w:tc>
        <w:tc>
          <w:tcPr>
            <w:tcW w:w="579" w:type="dxa"/>
            <w:shd w:val="clear" w:color="auto" w:fill="auto"/>
          </w:tcPr>
          <w:p w14:paraId="7F198C53" w14:textId="77777777" w:rsidR="00FC5788" w:rsidRPr="001E272A" w:rsidRDefault="00044492" w:rsidP="00347C87">
            <w:pPr>
              <w:rPr>
                <w:lang w:val="es-419"/>
              </w:rPr>
            </w:pPr>
            <w:r w:rsidRPr="001E272A">
              <w:rPr>
                <w:rFonts w:eastAsia="Arial"/>
                <w:szCs w:val="22"/>
                <w:lang w:val="es-419"/>
              </w:rPr>
              <w:t>X</w:t>
            </w:r>
          </w:p>
        </w:tc>
        <w:tc>
          <w:tcPr>
            <w:tcW w:w="561" w:type="dxa"/>
            <w:shd w:val="clear" w:color="auto" w:fill="auto"/>
          </w:tcPr>
          <w:p w14:paraId="12294E3B" w14:textId="77777777" w:rsidR="00FC5788" w:rsidRPr="001E272A" w:rsidRDefault="00044492" w:rsidP="00347C87">
            <w:pPr>
              <w:rPr>
                <w:lang w:val="es-419"/>
              </w:rPr>
            </w:pPr>
            <w:r w:rsidRPr="001E272A">
              <w:rPr>
                <w:rFonts w:eastAsia="Arial"/>
                <w:szCs w:val="22"/>
                <w:lang w:val="es-419"/>
              </w:rPr>
              <w:t>X</w:t>
            </w:r>
          </w:p>
        </w:tc>
        <w:tc>
          <w:tcPr>
            <w:tcW w:w="694" w:type="dxa"/>
            <w:shd w:val="clear" w:color="auto" w:fill="DBE5F1" w:themeFill="accent1" w:themeFillTint="33"/>
          </w:tcPr>
          <w:p w14:paraId="55AAED7F" w14:textId="77777777" w:rsidR="00FC5788" w:rsidRPr="001E272A" w:rsidRDefault="00044492" w:rsidP="00347C87">
            <w:pPr>
              <w:rPr>
                <w:lang w:val="es-419"/>
              </w:rPr>
            </w:pPr>
            <w:r w:rsidRPr="001E272A">
              <w:rPr>
                <w:rFonts w:eastAsia="Arial"/>
                <w:szCs w:val="22"/>
                <w:lang w:val="es-419"/>
              </w:rPr>
              <w:t>X</w:t>
            </w:r>
          </w:p>
        </w:tc>
        <w:tc>
          <w:tcPr>
            <w:tcW w:w="676" w:type="dxa"/>
            <w:shd w:val="clear" w:color="auto" w:fill="DBE5F1" w:themeFill="accent1" w:themeFillTint="33"/>
          </w:tcPr>
          <w:p w14:paraId="19660698" w14:textId="77777777" w:rsidR="00FC5788" w:rsidRPr="001E272A" w:rsidRDefault="00044492" w:rsidP="00347C87">
            <w:pPr>
              <w:rPr>
                <w:lang w:val="es-419"/>
              </w:rPr>
            </w:pPr>
            <w:r w:rsidRPr="001E272A">
              <w:rPr>
                <w:rFonts w:eastAsia="Arial"/>
                <w:szCs w:val="22"/>
                <w:lang w:val="es-419"/>
              </w:rPr>
              <w:t>X</w:t>
            </w:r>
          </w:p>
        </w:tc>
        <w:tc>
          <w:tcPr>
            <w:tcW w:w="579" w:type="dxa"/>
            <w:shd w:val="clear" w:color="auto" w:fill="DBE5F1" w:themeFill="accent1" w:themeFillTint="33"/>
          </w:tcPr>
          <w:p w14:paraId="7A17A672" w14:textId="77777777" w:rsidR="00FC5788" w:rsidRPr="001E272A" w:rsidRDefault="00FC5788" w:rsidP="00347C87">
            <w:pPr>
              <w:rPr>
                <w:lang w:val="es-419"/>
              </w:rPr>
            </w:pPr>
          </w:p>
        </w:tc>
        <w:tc>
          <w:tcPr>
            <w:tcW w:w="579" w:type="dxa"/>
            <w:shd w:val="clear" w:color="auto" w:fill="DBE5F1" w:themeFill="accent1" w:themeFillTint="33"/>
          </w:tcPr>
          <w:p w14:paraId="78594A36" w14:textId="77777777" w:rsidR="00FC5788" w:rsidRPr="001E272A" w:rsidRDefault="00FC5788" w:rsidP="00347C87">
            <w:pPr>
              <w:rPr>
                <w:lang w:val="es-419"/>
              </w:rPr>
            </w:pPr>
          </w:p>
        </w:tc>
      </w:tr>
      <w:tr w:rsidR="0040582A" w:rsidRPr="001E272A" w14:paraId="733FB44E" w14:textId="77777777" w:rsidTr="00347C87">
        <w:trPr>
          <w:trHeight w:val="638"/>
        </w:trPr>
        <w:tc>
          <w:tcPr>
            <w:tcW w:w="6647" w:type="dxa"/>
            <w:shd w:val="clear" w:color="auto" w:fill="auto"/>
          </w:tcPr>
          <w:p w14:paraId="34333112" w14:textId="6F2B9C0A" w:rsidR="00FC5788" w:rsidRPr="001E272A" w:rsidRDefault="00044492" w:rsidP="00347C87">
            <w:pPr>
              <w:rPr>
                <w:lang w:val="es-419"/>
              </w:rPr>
            </w:pPr>
            <w:r w:rsidRPr="001E272A">
              <w:rPr>
                <w:rFonts w:eastAsia="Arial"/>
                <w:szCs w:val="22"/>
                <w:lang w:val="es-419"/>
              </w:rPr>
              <w:t>Creación de un sitio web consagrado al proyecto piloto que facilitará el acceso a todos los productos obtenidos a lo largo de su ejecución</w:t>
            </w:r>
          </w:p>
        </w:tc>
        <w:tc>
          <w:tcPr>
            <w:tcW w:w="579" w:type="dxa"/>
            <w:shd w:val="clear" w:color="auto" w:fill="DBE5F1" w:themeFill="accent1" w:themeFillTint="33"/>
          </w:tcPr>
          <w:p w14:paraId="2AEE48D2" w14:textId="77777777" w:rsidR="00FC5788" w:rsidRPr="001E272A" w:rsidRDefault="00FC5788" w:rsidP="00347C87">
            <w:pPr>
              <w:rPr>
                <w:lang w:val="es-419"/>
              </w:rPr>
            </w:pPr>
          </w:p>
        </w:tc>
        <w:tc>
          <w:tcPr>
            <w:tcW w:w="676" w:type="dxa"/>
            <w:shd w:val="clear" w:color="auto" w:fill="DBE5F1" w:themeFill="accent1" w:themeFillTint="33"/>
          </w:tcPr>
          <w:p w14:paraId="126C6C7F" w14:textId="77777777" w:rsidR="00FC5788" w:rsidRPr="001E272A" w:rsidRDefault="00FC5788" w:rsidP="00347C87">
            <w:pPr>
              <w:rPr>
                <w:lang w:val="es-419"/>
              </w:rPr>
            </w:pPr>
          </w:p>
        </w:tc>
        <w:tc>
          <w:tcPr>
            <w:tcW w:w="579" w:type="dxa"/>
            <w:shd w:val="clear" w:color="auto" w:fill="DBE5F1" w:themeFill="accent1" w:themeFillTint="33"/>
          </w:tcPr>
          <w:p w14:paraId="648AED32" w14:textId="77777777" w:rsidR="00FC5788" w:rsidRPr="001E272A" w:rsidRDefault="00FC5788" w:rsidP="00347C87">
            <w:pPr>
              <w:rPr>
                <w:lang w:val="es-419"/>
              </w:rPr>
            </w:pPr>
          </w:p>
        </w:tc>
        <w:tc>
          <w:tcPr>
            <w:tcW w:w="627" w:type="dxa"/>
            <w:shd w:val="clear" w:color="auto" w:fill="DBE5F1" w:themeFill="accent1" w:themeFillTint="33"/>
          </w:tcPr>
          <w:p w14:paraId="40BA85AF" w14:textId="77777777" w:rsidR="00FC5788" w:rsidRPr="001E272A" w:rsidRDefault="00FC5788" w:rsidP="00347C87">
            <w:pPr>
              <w:rPr>
                <w:lang w:val="es-419"/>
              </w:rPr>
            </w:pPr>
          </w:p>
        </w:tc>
        <w:tc>
          <w:tcPr>
            <w:tcW w:w="627" w:type="dxa"/>
            <w:shd w:val="clear" w:color="auto" w:fill="auto"/>
          </w:tcPr>
          <w:p w14:paraId="4EA76157" w14:textId="77777777" w:rsidR="00FC5788" w:rsidRPr="001E272A" w:rsidRDefault="00FC5788" w:rsidP="00347C87">
            <w:pPr>
              <w:rPr>
                <w:lang w:val="es-419"/>
              </w:rPr>
            </w:pPr>
          </w:p>
        </w:tc>
        <w:tc>
          <w:tcPr>
            <w:tcW w:w="676" w:type="dxa"/>
            <w:shd w:val="clear" w:color="auto" w:fill="auto"/>
          </w:tcPr>
          <w:p w14:paraId="064E2D7C" w14:textId="77777777" w:rsidR="00FC5788" w:rsidRPr="001E272A" w:rsidRDefault="00FC5788" w:rsidP="00347C87">
            <w:pPr>
              <w:rPr>
                <w:lang w:val="es-419"/>
              </w:rPr>
            </w:pPr>
          </w:p>
        </w:tc>
        <w:tc>
          <w:tcPr>
            <w:tcW w:w="579" w:type="dxa"/>
            <w:shd w:val="clear" w:color="auto" w:fill="auto"/>
          </w:tcPr>
          <w:p w14:paraId="0033B096" w14:textId="77777777" w:rsidR="00FC5788" w:rsidRPr="001E272A" w:rsidRDefault="00FC5788" w:rsidP="00347C87">
            <w:pPr>
              <w:rPr>
                <w:lang w:val="es-419"/>
              </w:rPr>
            </w:pPr>
          </w:p>
        </w:tc>
        <w:tc>
          <w:tcPr>
            <w:tcW w:w="561" w:type="dxa"/>
            <w:shd w:val="clear" w:color="auto" w:fill="auto"/>
          </w:tcPr>
          <w:p w14:paraId="5A0A295B" w14:textId="77777777" w:rsidR="00FC5788" w:rsidRPr="001E272A" w:rsidRDefault="00FC5788" w:rsidP="00347C87">
            <w:pPr>
              <w:rPr>
                <w:lang w:val="es-419"/>
              </w:rPr>
            </w:pPr>
          </w:p>
        </w:tc>
        <w:tc>
          <w:tcPr>
            <w:tcW w:w="694" w:type="dxa"/>
            <w:shd w:val="clear" w:color="auto" w:fill="DBE5F1" w:themeFill="accent1" w:themeFillTint="33"/>
          </w:tcPr>
          <w:p w14:paraId="52E1711C" w14:textId="77777777" w:rsidR="00FC5788" w:rsidRPr="001E272A" w:rsidRDefault="00FC5788" w:rsidP="00347C87">
            <w:pPr>
              <w:rPr>
                <w:lang w:val="es-419"/>
              </w:rPr>
            </w:pPr>
          </w:p>
        </w:tc>
        <w:tc>
          <w:tcPr>
            <w:tcW w:w="676" w:type="dxa"/>
            <w:shd w:val="clear" w:color="auto" w:fill="DBE5F1" w:themeFill="accent1" w:themeFillTint="33"/>
          </w:tcPr>
          <w:p w14:paraId="2DBD1A5C" w14:textId="77777777" w:rsidR="00FC5788" w:rsidRPr="001E272A" w:rsidRDefault="00044492" w:rsidP="00347C87">
            <w:pPr>
              <w:rPr>
                <w:lang w:val="es-419"/>
              </w:rPr>
            </w:pPr>
            <w:r w:rsidRPr="001E272A">
              <w:rPr>
                <w:rFonts w:eastAsia="Arial"/>
                <w:szCs w:val="22"/>
                <w:lang w:val="es-419"/>
              </w:rPr>
              <w:t>X</w:t>
            </w:r>
          </w:p>
        </w:tc>
        <w:tc>
          <w:tcPr>
            <w:tcW w:w="579" w:type="dxa"/>
            <w:shd w:val="clear" w:color="auto" w:fill="DBE5F1" w:themeFill="accent1" w:themeFillTint="33"/>
          </w:tcPr>
          <w:p w14:paraId="4AA9176F" w14:textId="77777777" w:rsidR="00FC5788" w:rsidRPr="001E272A" w:rsidRDefault="00044492" w:rsidP="00347C87">
            <w:pPr>
              <w:rPr>
                <w:lang w:val="es-419"/>
              </w:rPr>
            </w:pPr>
            <w:r w:rsidRPr="001E272A">
              <w:rPr>
                <w:rFonts w:eastAsia="Arial"/>
                <w:szCs w:val="22"/>
                <w:lang w:val="es-419"/>
              </w:rPr>
              <w:t>X</w:t>
            </w:r>
          </w:p>
        </w:tc>
        <w:tc>
          <w:tcPr>
            <w:tcW w:w="579" w:type="dxa"/>
            <w:shd w:val="clear" w:color="auto" w:fill="DBE5F1" w:themeFill="accent1" w:themeFillTint="33"/>
          </w:tcPr>
          <w:p w14:paraId="53F4D943" w14:textId="77777777" w:rsidR="00FC5788" w:rsidRPr="001E272A" w:rsidRDefault="00FC5788" w:rsidP="00347C87">
            <w:pPr>
              <w:rPr>
                <w:lang w:val="es-419"/>
              </w:rPr>
            </w:pPr>
          </w:p>
        </w:tc>
      </w:tr>
      <w:tr w:rsidR="0040582A" w:rsidRPr="001E272A" w14:paraId="3C70055B" w14:textId="77777777" w:rsidTr="00347C87">
        <w:trPr>
          <w:trHeight w:val="263"/>
        </w:trPr>
        <w:tc>
          <w:tcPr>
            <w:tcW w:w="6647" w:type="dxa"/>
            <w:shd w:val="clear" w:color="auto" w:fill="auto"/>
          </w:tcPr>
          <w:p w14:paraId="6DF513C9" w14:textId="77777777" w:rsidR="00FC5788" w:rsidRPr="001E272A" w:rsidRDefault="00044492" w:rsidP="00347C87">
            <w:pPr>
              <w:rPr>
                <w:lang w:val="es-419"/>
              </w:rPr>
            </w:pPr>
            <w:r w:rsidRPr="001E272A">
              <w:rPr>
                <w:rFonts w:eastAsia="Arial"/>
                <w:szCs w:val="22"/>
                <w:lang w:val="es-419"/>
              </w:rPr>
              <w:t>Evaluación del proyecto</w:t>
            </w:r>
          </w:p>
          <w:p w14:paraId="6E05052C" w14:textId="77777777" w:rsidR="00FC5788" w:rsidRPr="001E272A" w:rsidRDefault="00FC5788" w:rsidP="00347C87">
            <w:pPr>
              <w:rPr>
                <w:lang w:val="es-419"/>
              </w:rPr>
            </w:pPr>
          </w:p>
        </w:tc>
        <w:tc>
          <w:tcPr>
            <w:tcW w:w="579" w:type="dxa"/>
            <w:shd w:val="clear" w:color="auto" w:fill="DBE5F1" w:themeFill="accent1" w:themeFillTint="33"/>
          </w:tcPr>
          <w:p w14:paraId="51A44C43" w14:textId="77777777" w:rsidR="00FC5788" w:rsidRPr="001E272A" w:rsidRDefault="00FC5788" w:rsidP="00347C87">
            <w:pPr>
              <w:rPr>
                <w:lang w:val="es-419"/>
              </w:rPr>
            </w:pPr>
          </w:p>
        </w:tc>
        <w:tc>
          <w:tcPr>
            <w:tcW w:w="676" w:type="dxa"/>
            <w:shd w:val="clear" w:color="auto" w:fill="DBE5F1" w:themeFill="accent1" w:themeFillTint="33"/>
          </w:tcPr>
          <w:p w14:paraId="270E9A1B" w14:textId="77777777" w:rsidR="00FC5788" w:rsidRPr="001E272A" w:rsidRDefault="00FC5788" w:rsidP="00347C87">
            <w:pPr>
              <w:rPr>
                <w:lang w:val="es-419"/>
              </w:rPr>
            </w:pPr>
          </w:p>
        </w:tc>
        <w:tc>
          <w:tcPr>
            <w:tcW w:w="579" w:type="dxa"/>
            <w:shd w:val="clear" w:color="auto" w:fill="DBE5F1" w:themeFill="accent1" w:themeFillTint="33"/>
          </w:tcPr>
          <w:p w14:paraId="763AC9A2" w14:textId="77777777" w:rsidR="00FC5788" w:rsidRPr="001E272A" w:rsidRDefault="00FC5788" w:rsidP="00347C87">
            <w:pPr>
              <w:rPr>
                <w:lang w:val="es-419"/>
              </w:rPr>
            </w:pPr>
          </w:p>
        </w:tc>
        <w:tc>
          <w:tcPr>
            <w:tcW w:w="627" w:type="dxa"/>
            <w:shd w:val="clear" w:color="auto" w:fill="DBE5F1" w:themeFill="accent1" w:themeFillTint="33"/>
          </w:tcPr>
          <w:p w14:paraId="48564529" w14:textId="77777777" w:rsidR="00FC5788" w:rsidRPr="001E272A" w:rsidRDefault="00FC5788" w:rsidP="00347C87">
            <w:pPr>
              <w:rPr>
                <w:lang w:val="es-419"/>
              </w:rPr>
            </w:pPr>
          </w:p>
        </w:tc>
        <w:tc>
          <w:tcPr>
            <w:tcW w:w="627" w:type="dxa"/>
            <w:shd w:val="clear" w:color="auto" w:fill="auto"/>
          </w:tcPr>
          <w:p w14:paraId="30A812BB" w14:textId="77777777" w:rsidR="00FC5788" w:rsidRPr="001E272A" w:rsidRDefault="00FC5788" w:rsidP="00347C87">
            <w:pPr>
              <w:rPr>
                <w:lang w:val="es-419"/>
              </w:rPr>
            </w:pPr>
          </w:p>
        </w:tc>
        <w:tc>
          <w:tcPr>
            <w:tcW w:w="676" w:type="dxa"/>
            <w:shd w:val="clear" w:color="auto" w:fill="auto"/>
          </w:tcPr>
          <w:p w14:paraId="3AE36BCC" w14:textId="77777777" w:rsidR="00FC5788" w:rsidRPr="001E272A" w:rsidRDefault="00FC5788" w:rsidP="00347C87">
            <w:pPr>
              <w:rPr>
                <w:lang w:val="es-419"/>
              </w:rPr>
            </w:pPr>
          </w:p>
        </w:tc>
        <w:tc>
          <w:tcPr>
            <w:tcW w:w="579" w:type="dxa"/>
            <w:shd w:val="clear" w:color="auto" w:fill="auto"/>
          </w:tcPr>
          <w:p w14:paraId="41AB3F1C" w14:textId="77777777" w:rsidR="00FC5788" w:rsidRPr="001E272A" w:rsidRDefault="00FC5788" w:rsidP="00347C87">
            <w:pPr>
              <w:rPr>
                <w:lang w:val="es-419"/>
              </w:rPr>
            </w:pPr>
          </w:p>
        </w:tc>
        <w:tc>
          <w:tcPr>
            <w:tcW w:w="561" w:type="dxa"/>
            <w:shd w:val="clear" w:color="auto" w:fill="auto"/>
          </w:tcPr>
          <w:p w14:paraId="61A0F262" w14:textId="77777777" w:rsidR="00FC5788" w:rsidRPr="001E272A" w:rsidRDefault="00FC5788" w:rsidP="00347C87">
            <w:pPr>
              <w:rPr>
                <w:lang w:val="es-419"/>
              </w:rPr>
            </w:pPr>
          </w:p>
        </w:tc>
        <w:tc>
          <w:tcPr>
            <w:tcW w:w="694" w:type="dxa"/>
            <w:shd w:val="clear" w:color="auto" w:fill="DBE5F1" w:themeFill="accent1" w:themeFillTint="33"/>
          </w:tcPr>
          <w:p w14:paraId="767F71F0" w14:textId="77777777" w:rsidR="00FC5788" w:rsidRPr="001E272A" w:rsidRDefault="00FC5788" w:rsidP="00347C87">
            <w:pPr>
              <w:rPr>
                <w:lang w:val="es-419"/>
              </w:rPr>
            </w:pPr>
          </w:p>
        </w:tc>
        <w:tc>
          <w:tcPr>
            <w:tcW w:w="676" w:type="dxa"/>
            <w:shd w:val="clear" w:color="auto" w:fill="DBE5F1" w:themeFill="accent1" w:themeFillTint="33"/>
          </w:tcPr>
          <w:p w14:paraId="12430A50" w14:textId="77777777" w:rsidR="00FC5788" w:rsidRPr="001E272A" w:rsidRDefault="00FC5788" w:rsidP="00347C87">
            <w:pPr>
              <w:rPr>
                <w:lang w:val="es-419"/>
              </w:rPr>
            </w:pPr>
          </w:p>
        </w:tc>
        <w:tc>
          <w:tcPr>
            <w:tcW w:w="579" w:type="dxa"/>
            <w:shd w:val="clear" w:color="auto" w:fill="DBE5F1" w:themeFill="accent1" w:themeFillTint="33"/>
          </w:tcPr>
          <w:p w14:paraId="30EF57EF" w14:textId="77777777" w:rsidR="00FC5788" w:rsidRPr="001E272A" w:rsidRDefault="00FC5788" w:rsidP="00347C87">
            <w:pPr>
              <w:rPr>
                <w:lang w:val="es-419"/>
              </w:rPr>
            </w:pPr>
          </w:p>
        </w:tc>
        <w:tc>
          <w:tcPr>
            <w:tcW w:w="579" w:type="dxa"/>
            <w:shd w:val="clear" w:color="auto" w:fill="DBE5F1" w:themeFill="accent1" w:themeFillTint="33"/>
          </w:tcPr>
          <w:p w14:paraId="690D407E" w14:textId="77777777" w:rsidR="00FC5788" w:rsidRPr="001E272A" w:rsidRDefault="00044492" w:rsidP="00347C87">
            <w:pPr>
              <w:rPr>
                <w:lang w:val="es-419"/>
              </w:rPr>
            </w:pPr>
            <w:r w:rsidRPr="001E272A">
              <w:rPr>
                <w:rFonts w:eastAsia="Arial"/>
                <w:szCs w:val="22"/>
                <w:lang w:val="es-419"/>
              </w:rPr>
              <w:t>X</w:t>
            </w:r>
          </w:p>
        </w:tc>
      </w:tr>
    </w:tbl>
    <w:p w14:paraId="308A36E5" w14:textId="77777777" w:rsidR="00FC5788" w:rsidRPr="001E272A" w:rsidRDefault="00FC5788" w:rsidP="00FC5788">
      <w:pPr>
        <w:rPr>
          <w:lang w:val="es-419"/>
        </w:rPr>
      </w:pPr>
    </w:p>
    <w:p w14:paraId="4168C9EE" w14:textId="77777777" w:rsidR="00FC5788" w:rsidRPr="001E272A" w:rsidRDefault="00FC5788" w:rsidP="00FC5788">
      <w:pPr>
        <w:rPr>
          <w:lang w:val="es-419"/>
        </w:rPr>
      </w:pPr>
    </w:p>
    <w:p w14:paraId="6C178806" w14:textId="77777777" w:rsidR="00FC5788" w:rsidRPr="001E272A" w:rsidRDefault="00FC5788" w:rsidP="00FC5788">
      <w:pPr>
        <w:rPr>
          <w:lang w:val="es-419"/>
        </w:rPr>
        <w:sectPr w:rsidR="00FC5788" w:rsidRPr="001E272A" w:rsidSect="000337E3">
          <w:headerReference w:type="even" r:id="rId18"/>
          <w:headerReference w:type="default" r:id="rId19"/>
          <w:footerReference w:type="even" r:id="rId20"/>
          <w:footerReference w:type="default" r:id="rId21"/>
          <w:headerReference w:type="first" r:id="rId22"/>
          <w:footerReference w:type="first" r:id="rId23"/>
          <w:pgSz w:w="16850" w:h="11910" w:orient="landscape"/>
          <w:pgMar w:top="1280" w:right="1600" w:bottom="480" w:left="1459" w:header="504" w:footer="1022" w:gutter="0"/>
          <w:cols w:space="720"/>
          <w:titlePg/>
          <w:docGrid w:linePitch="299"/>
        </w:sectPr>
      </w:pPr>
    </w:p>
    <w:p w14:paraId="5DCA42D7" w14:textId="77777777" w:rsidR="00FC5788" w:rsidRPr="001E272A" w:rsidRDefault="00044492" w:rsidP="00FC5788">
      <w:pPr>
        <w:rPr>
          <w:b/>
          <w:bCs/>
          <w:lang w:val="es-419"/>
        </w:rPr>
      </w:pPr>
      <w:r w:rsidRPr="001E272A">
        <w:rPr>
          <w:rFonts w:eastAsia="Arial"/>
          <w:b/>
          <w:bCs/>
          <w:szCs w:val="22"/>
          <w:lang w:val="es-419"/>
        </w:rPr>
        <w:lastRenderedPageBreak/>
        <w:t>4. PRESUPUESTO DEL PROYECTO POR PRODUCTO</w:t>
      </w:r>
    </w:p>
    <w:p w14:paraId="33732B44" w14:textId="77777777" w:rsidR="00FC5788" w:rsidRPr="001E272A" w:rsidRDefault="00FC5788" w:rsidP="00FC5788">
      <w:pPr>
        <w:rPr>
          <w:lang w:val="es-419"/>
        </w:rPr>
      </w:pPr>
    </w:p>
    <w:tbl>
      <w:tblPr>
        <w:tblW w:w="14017" w:type="dxa"/>
        <w:tblLook w:val="04A0" w:firstRow="1" w:lastRow="0" w:firstColumn="1" w:lastColumn="0" w:noHBand="0" w:noVBand="1"/>
      </w:tblPr>
      <w:tblGrid>
        <w:gridCol w:w="3539"/>
        <w:gridCol w:w="1134"/>
        <w:gridCol w:w="2268"/>
        <w:gridCol w:w="992"/>
        <w:gridCol w:w="1985"/>
        <w:gridCol w:w="1202"/>
        <w:gridCol w:w="2058"/>
        <w:gridCol w:w="839"/>
      </w:tblGrid>
      <w:tr w:rsidR="0040582A" w:rsidRPr="001E272A" w14:paraId="305F9371" w14:textId="77777777" w:rsidTr="001E272A">
        <w:trPr>
          <w:trHeight w:val="301"/>
        </w:trPr>
        <w:tc>
          <w:tcPr>
            <w:tcW w:w="3539" w:type="dxa"/>
            <w:tcBorders>
              <w:top w:val="single" w:sz="4" w:space="0" w:color="BFBFBF"/>
              <w:left w:val="single" w:sz="4" w:space="0" w:color="BFBFBF"/>
              <w:bottom w:val="nil"/>
              <w:right w:val="single" w:sz="4" w:space="0" w:color="A6A6A6"/>
            </w:tcBorders>
            <w:shd w:val="clear" w:color="000000" w:fill="C7CFD8"/>
            <w:noWrap/>
            <w:vAlign w:val="bottom"/>
            <w:hideMark/>
          </w:tcPr>
          <w:p w14:paraId="644F9E87" w14:textId="77777777" w:rsidR="00FC5788" w:rsidRPr="001E272A" w:rsidRDefault="00044492" w:rsidP="00347C87">
            <w:pPr>
              <w:rPr>
                <w:rFonts w:ascii="Arial Narrow" w:eastAsia="Times New Roman" w:hAnsi="Arial Narrow"/>
                <w:i/>
                <w:iCs/>
                <w:color w:val="002839"/>
                <w:sz w:val="21"/>
                <w:szCs w:val="21"/>
                <w:lang w:val="es-419" w:eastAsia="en-US"/>
              </w:rPr>
            </w:pPr>
            <w:r w:rsidRPr="001E272A">
              <w:rPr>
                <w:rFonts w:ascii="Arial Narrow" w:eastAsia="Arial Narrow" w:hAnsi="Arial Narrow"/>
                <w:i/>
                <w:iCs/>
                <w:color w:val="002839"/>
                <w:sz w:val="21"/>
                <w:szCs w:val="21"/>
                <w:lang w:val="es-419" w:eastAsia="en-US"/>
              </w:rPr>
              <w:t>(en francos suizos)</w:t>
            </w:r>
          </w:p>
        </w:tc>
        <w:tc>
          <w:tcPr>
            <w:tcW w:w="3402"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5D817E2D" w14:textId="77777777" w:rsidR="00FC5788" w:rsidRPr="001E272A" w:rsidRDefault="00044492" w:rsidP="00347C87">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2024</w:t>
            </w:r>
          </w:p>
        </w:tc>
        <w:tc>
          <w:tcPr>
            <w:tcW w:w="2977"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4BD27C15" w14:textId="77777777" w:rsidR="00FC5788" w:rsidRPr="001E272A" w:rsidRDefault="00044492" w:rsidP="00347C87">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2025</w:t>
            </w:r>
          </w:p>
        </w:tc>
        <w:tc>
          <w:tcPr>
            <w:tcW w:w="326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64EF1582" w14:textId="77777777" w:rsidR="00FC5788" w:rsidRPr="001E272A" w:rsidRDefault="00044492" w:rsidP="00347C87">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2026</w:t>
            </w:r>
          </w:p>
        </w:tc>
        <w:tc>
          <w:tcPr>
            <w:tcW w:w="839" w:type="dxa"/>
            <w:vMerge w:val="restart"/>
            <w:tcBorders>
              <w:top w:val="single" w:sz="4" w:space="0" w:color="BFBFBF"/>
              <w:left w:val="nil"/>
              <w:bottom w:val="single" w:sz="4" w:space="0" w:color="BFBFBF"/>
              <w:right w:val="single" w:sz="4" w:space="0" w:color="BFBFBF"/>
            </w:tcBorders>
            <w:shd w:val="clear" w:color="000000" w:fill="C7CFD8"/>
            <w:vAlign w:val="center"/>
            <w:hideMark/>
          </w:tcPr>
          <w:p w14:paraId="4318FAF0" w14:textId="77777777" w:rsidR="00FC5788" w:rsidRPr="001E272A" w:rsidRDefault="00044492" w:rsidP="00347C87">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Total</w:t>
            </w:r>
          </w:p>
        </w:tc>
      </w:tr>
      <w:tr w:rsidR="0040582A" w:rsidRPr="001E272A" w14:paraId="4893F448" w14:textId="77777777" w:rsidTr="001E272A">
        <w:trPr>
          <w:trHeight w:val="526"/>
        </w:trPr>
        <w:tc>
          <w:tcPr>
            <w:tcW w:w="3539" w:type="dxa"/>
            <w:tcBorders>
              <w:top w:val="nil"/>
              <w:left w:val="single" w:sz="4" w:space="0" w:color="BFBFBF"/>
              <w:bottom w:val="single" w:sz="4" w:space="0" w:color="BFBFBF"/>
              <w:right w:val="nil"/>
            </w:tcBorders>
            <w:shd w:val="clear" w:color="000000" w:fill="C7CFD8"/>
            <w:noWrap/>
            <w:vAlign w:val="bottom"/>
            <w:hideMark/>
          </w:tcPr>
          <w:p w14:paraId="5DA8301D" w14:textId="77777777" w:rsidR="00FC5788" w:rsidRPr="001E272A" w:rsidRDefault="00044492" w:rsidP="00347C87">
            <w:pP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Productos del proyecto</w:t>
            </w:r>
          </w:p>
        </w:tc>
        <w:tc>
          <w:tcPr>
            <w:tcW w:w="1134" w:type="dxa"/>
            <w:tcBorders>
              <w:top w:val="nil"/>
              <w:left w:val="single" w:sz="4" w:space="0" w:color="A6A6A6"/>
              <w:bottom w:val="single" w:sz="4" w:space="0" w:color="BFBFBF"/>
              <w:right w:val="single" w:sz="4" w:space="0" w:color="A6A6A6"/>
            </w:tcBorders>
            <w:shd w:val="clear" w:color="000000" w:fill="C7CFD8"/>
            <w:vAlign w:val="bottom"/>
            <w:hideMark/>
          </w:tcPr>
          <w:p w14:paraId="184AAF1D" w14:textId="77777777" w:rsidR="00FC5788" w:rsidRPr="001E272A" w:rsidRDefault="00044492" w:rsidP="00347C87">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Personal</w:t>
            </w:r>
          </w:p>
        </w:tc>
        <w:tc>
          <w:tcPr>
            <w:tcW w:w="2268" w:type="dxa"/>
            <w:tcBorders>
              <w:top w:val="nil"/>
              <w:left w:val="nil"/>
              <w:bottom w:val="single" w:sz="4" w:space="0" w:color="BFBFBF"/>
              <w:right w:val="single" w:sz="4" w:space="0" w:color="A6A6A6"/>
            </w:tcBorders>
            <w:shd w:val="clear" w:color="000000" w:fill="C7CFD8"/>
            <w:vAlign w:val="bottom"/>
            <w:hideMark/>
          </w:tcPr>
          <w:p w14:paraId="042CB891" w14:textId="1E1B49DA" w:rsidR="00FC5788" w:rsidRPr="001E272A" w:rsidRDefault="00044492" w:rsidP="00347C87">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 xml:space="preserve">No </w:t>
            </w:r>
            <w:r w:rsidR="00DF7D1E" w:rsidRPr="001E272A">
              <w:rPr>
                <w:rFonts w:ascii="Arial Narrow" w:eastAsia="Arial Narrow" w:hAnsi="Arial Narrow"/>
                <w:b/>
                <w:bCs/>
                <w:color w:val="002839"/>
                <w:sz w:val="21"/>
                <w:szCs w:val="21"/>
                <w:lang w:val="es-419" w:eastAsia="en-US"/>
              </w:rPr>
              <w:t xml:space="preserve">relativo al </w:t>
            </w:r>
            <w:r w:rsidRPr="001E272A">
              <w:rPr>
                <w:rFonts w:ascii="Arial Narrow" w:eastAsia="Arial Narrow" w:hAnsi="Arial Narrow"/>
                <w:b/>
                <w:bCs/>
                <w:color w:val="002839"/>
                <w:sz w:val="21"/>
                <w:szCs w:val="21"/>
                <w:lang w:val="es-419" w:eastAsia="en-US"/>
              </w:rPr>
              <w:t>personal</w:t>
            </w:r>
          </w:p>
        </w:tc>
        <w:tc>
          <w:tcPr>
            <w:tcW w:w="992" w:type="dxa"/>
            <w:tcBorders>
              <w:top w:val="nil"/>
              <w:left w:val="nil"/>
              <w:bottom w:val="single" w:sz="4" w:space="0" w:color="BFBFBF"/>
              <w:right w:val="single" w:sz="4" w:space="0" w:color="A6A6A6"/>
            </w:tcBorders>
            <w:shd w:val="clear" w:color="000000" w:fill="C7CFD8"/>
            <w:vAlign w:val="bottom"/>
            <w:hideMark/>
          </w:tcPr>
          <w:p w14:paraId="42B13BA9" w14:textId="77777777" w:rsidR="00FC5788" w:rsidRPr="001E272A" w:rsidRDefault="00044492" w:rsidP="00347C87">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Personal</w:t>
            </w:r>
          </w:p>
        </w:tc>
        <w:tc>
          <w:tcPr>
            <w:tcW w:w="1985" w:type="dxa"/>
            <w:tcBorders>
              <w:top w:val="nil"/>
              <w:left w:val="nil"/>
              <w:bottom w:val="single" w:sz="4" w:space="0" w:color="BFBFBF"/>
              <w:right w:val="single" w:sz="4" w:space="0" w:color="A6A6A6"/>
            </w:tcBorders>
            <w:shd w:val="clear" w:color="000000" w:fill="C7CFD8"/>
            <w:vAlign w:val="bottom"/>
            <w:hideMark/>
          </w:tcPr>
          <w:p w14:paraId="244AA9F3" w14:textId="6DC77847" w:rsidR="00FC5788" w:rsidRPr="001E272A" w:rsidRDefault="00044492" w:rsidP="00347C87">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 xml:space="preserve">No </w:t>
            </w:r>
            <w:r w:rsidR="00DF7D1E" w:rsidRPr="001E272A">
              <w:rPr>
                <w:rFonts w:ascii="Arial Narrow" w:eastAsia="Arial Narrow" w:hAnsi="Arial Narrow"/>
                <w:b/>
                <w:bCs/>
                <w:color w:val="002839"/>
                <w:sz w:val="21"/>
                <w:szCs w:val="21"/>
                <w:lang w:val="es-419" w:eastAsia="en-US"/>
              </w:rPr>
              <w:t xml:space="preserve">relativo al </w:t>
            </w:r>
            <w:r w:rsidRPr="001E272A">
              <w:rPr>
                <w:rFonts w:ascii="Arial Narrow" w:eastAsia="Arial Narrow" w:hAnsi="Arial Narrow"/>
                <w:b/>
                <w:bCs/>
                <w:color w:val="002839"/>
                <w:sz w:val="21"/>
                <w:szCs w:val="21"/>
                <w:lang w:val="es-419" w:eastAsia="en-US"/>
              </w:rPr>
              <w:t>personal</w:t>
            </w:r>
          </w:p>
        </w:tc>
        <w:tc>
          <w:tcPr>
            <w:tcW w:w="1202" w:type="dxa"/>
            <w:tcBorders>
              <w:top w:val="nil"/>
              <w:left w:val="nil"/>
              <w:bottom w:val="single" w:sz="4" w:space="0" w:color="BFBFBF"/>
              <w:right w:val="single" w:sz="4" w:space="0" w:color="A6A6A6"/>
            </w:tcBorders>
            <w:shd w:val="clear" w:color="000000" w:fill="C7CFD8"/>
            <w:vAlign w:val="bottom"/>
            <w:hideMark/>
          </w:tcPr>
          <w:p w14:paraId="5F6683CD" w14:textId="77777777" w:rsidR="00FC5788" w:rsidRPr="001E272A" w:rsidRDefault="00044492" w:rsidP="00347C87">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Personal</w:t>
            </w:r>
          </w:p>
        </w:tc>
        <w:tc>
          <w:tcPr>
            <w:tcW w:w="2058" w:type="dxa"/>
            <w:tcBorders>
              <w:top w:val="nil"/>
              <w:left w:val="nil"/>
              <w:bottom w:val="single" w:sz="4" w:space="0" w:color="BFBFBF"/>
              <w:right w:val="single" w:sz="4" w:space="0" w:color="A6A6A6"/>
            </w:tcBorders>
            <w:shd w:val="clear" w:color="000000" w:fill="C7CFD8"/>
            <w:vAlign w:val="bottom"/>
            <w:hideMark/>
          </w:tcPr>
          <w:p w14:paraId="7ADB35F9" w14:textId="41975C3D" w:rsidR="00FC5788" w:rsidRPr="001E272A" w:rsidRDefault="00044492" w:rsidP="00347C87">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 xml:space="preserve">No </w:t>
            </w:r>
            <w:r w:rsidR="00DF7D1E" w:rsidRPr="001E272A">
              <w:rPr>
                <w:rFonts w:ascii="Arial Narrow" w:eastAsia="Arial Narrow" w:hAnsi="Arial Narrow"/>
                <w:b/>
                <w:bCs/>
                <w:color w:val="002839"/>
                <w:sz w:val="21"/>
                <w:szCs w:val="21"/>
                <w:lang w:val="es-419" w:eastAsia="en-US"/>
              </w:rPr>
              <w:t xml:space="preserve">relativo al </w:t>
            </w:r>
            <w:r w:rsidRPr="001E272A">
              <w:rPr>
                <w:rFonts w:ascii="Arial Narrow" w:eastAsia="Arial Narrow" w:hAnsi="Arial Narrow"/>
                <w:b/>
                <w:bCs/>
                <w:color w:val="002839"/>
                <w:sz w:val="21"/>
                <w:szCs w:val="21"/>
                <w:lang w:val="es-419" w:eastAsia="en-US"/>
              </w:rPr>
              <w:t>personal</w:t>
            </w:r>
          </w:p>
        </w:tc>
        <w:tc>
          <w:tcPr>
            <w:tcW w:w="839" w:type="dxa"/>
            <w:vMerge/>
            <w:tcBorders>
              <w:top w:val="single" w:sz="4" w:space="0" w:color="BFBFBF"/>
              <w:left w:val="nil"/>
              <w:bottom w:val="single" w:sz="4" w:space="0" w:color="BFBFBF"/>
              <w:right w:val="single" w:sz="4" w:space="0" w:color="BFBFBF"/>
            </w:tcBorders>
            <w:vAlign w:val="center"/>
            <w:hideMark/>
          </w:tcPr>
          <w:p w14:paraId="46B27DE1" w14:textId="77777777" w:rsidR="00FC5788" w:rsidRPr="001E272A" w:rsidRDefault="00FC5788" w:rsidP="00347C87">
            <w:pPr>
              <w:rPr>
                <w:rFonts w:ascii="Arial Narrow" w:eastAsia="Times New Roman" w:hAnsi="Arial Narrow"/>
                <w:b/>
                <w:bCs/>
                <w:color w:val="002839"/>
                <w:sz w:val="21"/>
                <w:szCs w:val="21"/>
                <w:lang w:val="es-419" w:eastAsia="en-US"/>
              </w:rPr>
            </w:pPr>
          </w:p>
        </w:tc>
      </w:tr>
      <w:tr w:rsidR="0040582A" w:rsidRPr="001E272A" w14:paraId="59793729" w14:textId="77777777" w:rsidTr="001E272A">
        <w:trPr>
          <w:trHeight w:val="535"/>
        </w:trPr>
        <w:tc>
          <w:tcPr>
            <w:tcW w:w="3539" w:type="dxa"/>
            <w:tcBorders>
              <w:top w:val="nil"/>
              <w:left w:val="single" w:sz="4" w:space="0" w:color="BFBFBF"/>
              <w:bottom w:val="single" w:sz="4" w:space="0" w:color="BFBFBF"/>
              <w:right w:val="single" w:sz="4" w:space="0" w:color="BFBFBF"/>
            </w:tcBorders>
            <w:shd w:val="clear" w:color="auto" w:fill="auto"/>
            <w:vAlign w:val="center"/>
            <w:hideMark/>
          </w:tcPr>
          <w:p w14:paraId="6F0F5C4C" w14:textId="76153CF8" w:rsidR="00FC5788" w:rsidRPr="001E272A" w:rsidRDefault="00044492" w:rsidP="00347C87">
            <w:pPr>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Coordinación del proyecto y apoyo durante la ejecución</w:t>
            </w:r>
          </w:p>
        </w:tc>
        <w:tc>
          <w:tcPr>
            <w:tcW w:w="1134" w:type="dxa"/>
            <w:tcBorders>
              <w:top w:val="nil"/>
              <w:left w:val="nil"/>
              <w:bottom w:val="single" w:sz="4" w:space="0" w:color="BFBFBF"/>
              <w:right w:val="single" w:sz="4" w:space="0" w:color="BFBFBF"/>
            </w:tcBorders>
            <w:shd w:val="clear" w:color="auto" w:fill="auto"/>
            <w:vAlign w:val="center"/>
            <w:hideMark/>
          </w:tcPr>
          <w:p w14:paraId="3B54D043"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2268" w:type="dxa"/>
            <w:tcBorders>
              <w:top w:val="nil"/>
              <w:left w:val="nil"/>
              <w:bottom w:val="single" w:sz="4" w:space="0" w:color="BFBFBF"/>
              <w:right w:val="single" w:sz="4" w:space="0" w:color="BFBFBF"/>
            </w:tcBorders>
            <w:shd w:val="clear" w:color="auto" w:fill="auto"/>
            <w:noWrap/>
            <w:vAlign w:val="center"/>
            <w:hideMark/>
          </w:tcPr>
          <w:p w14:paraId="3FC66F89" w14:textId="77777777" w:rsidR="00FC5788" w:rsidRPr="001E272A" w:rsidRDefault="00044492" w:rsidP="00347C87">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77.100 </w:t>
            </w:r>
          </w:p>
        </w:tc>
        <w:tc>
          <w:tcPr>
            <w:tcW w:w="992" w:type="dxa"/>
            <w:tcBorders>
              <w:top w:val="nil"/>
              <w:left w:val="nil"/>
              <w:bottom w:val="single" w:sz="4" w:space="0" w:color="BFBFBF"/>
              <w:right w:val="single" w:sz="4" w:space="0" w:color="BFBFBF"/>
            </w:tcBorders>
            <w:shd w:val="clear" w:color="auto" w:fill="auto"/>
            <w:vAlign w:val="center"/>
            <w:hideMark/>
          </w:tcPr>
          <w:p w14:paraId="3AB1A267"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1985" w:type="dxa"/>
            <w:tcBorders>
              <w:top w:val="nil"/>
              <w:left w:val="nil"/>
              <w:bottom w:val="single" w:sz="4" w:space="0" w:color="BFBFBF"/>
              <w:right w:val="single" w:sz="4" w:space="0" w:color="BFBFBF"/>
            </w:tcBorders>
            <w:shd w:val="clear" w:color="auto" w:fill="auto"/>
            <w:noWrap/>
            <w:vAlign w:val="center"/>
            <w:hideMark/>
          </w:tcPr>
          <w:p w14:paraId="4BB015C5" w14:textId="77777777" w:rsidR="00FC5788" w:rsidRPr="001E272A" w:rsidRDefault="00044492" w:rsidP="00347C87">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77.100 </w:t>
            </w:r>
          </w:p>
        </w:tc>
        <w:tc>
          <w:tcPr>
            <w:tcW w:w="1202" w:type="dxa"/>
            <w:tcBorders>
              <w:top w:val="nil"/>
              <w:left w:val="nil"/>
              <w:bottom w:val="single" w:sz="4" w:space="0" w:color="BFBFBF"/>
              <w:right w:val="single" w:sz="4" w:space="0" w:color="BFBFBF"/>
            </w:tcBorders>
            <w:shd w:val="clear" w:color="auto" w:fill="auto"/>
            <w:vAlign w:val="center"/>
            <w:hideMark/>
          </w:tcPr>
          <w:p w14:paraId="3D4003ED"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2058" w:type="dxa"/>
            <w:tcBorders>
              <w:top w:val="nil"/>
              <w:left w:val="nil"/>
              <w:bottom w:val="single" w:sz="4" w:space="0" w:color="BFBFBF"/>
              <w:right w:val="single" w:sz="4" w:space="0" w:color="BFBFBF"/>
            </w:tcBorders>
            <w:shd w:val="clear" w:color="auto" w:fill="auto"/>
            <w:noWrap/>
            <w:vAlign w:val="center"/>
            <w:hideMark/>
          </w:tcPr>
          <w:p w14:paraId="5BE38160" w14:textId="77777777" w:rsidR="00FC5788" w:rsidRPr="001E272A" w:rsidRDefault="00044492" w:rsidP="00347C87">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77.100 </w:t>
            </w:r>
          </w:p>
        </w:tc>
        <w:tc>
          <w:tcPr>
            <w:tcW w:w="839" w:type="dxa"/>
            <w:tcBorders>
              <w:top w:val="nil"/>
              <w:left w:val="nil"/>
              <w:bottom w:val="single" w:sz="4" w:space="0" w:color="BFBFBF"/>
              <w:right w:val="single" w:sz="4" w:space="0" w:color="BFBFBF"/>
            </w:tcBorders>
            <w:shd w:val="clear" w:color="auto" w:fill="auto"/>
            <w:noWrap/>
            <w:vAlign w:val="center"/>
            <w:hideMark/>
          </w:tcPr>
          <w:p w14:paraId="41E71764" w14:textId="77777777" w:rsidR="00FC5788" w:rsidRPr="001E272A" w:rsidRDefault="00044492" w:rsidP="00347C87">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231.300 </w:t>
            </w:r>
          </w:p>
        </w:tc>
      </w:tr>
      <w:tr w:rsidR="0040582A" w:rsidRPr="001E272A" w14:paraId="1845C4B5" w14:textId="77777777" w:rsidTr="001E272A">
        <w:trPr>
          <w:trHeight w:val="1525"/>
        </w:trPr>
        <w:tc>
          <w:tcPr>
            <w:tcW w:w="3539" w:type="dxa"/>
            <w:tcBorders>
              <w:top w:val="nil"/>
              <w:left w:val="single" w:sz="4" w:space="0" w:color="BFBFBF"/>
              <w:bottom w:val="single" w:sz="4" w:space="0" w:color="BFBFBF"/>
              <w:right w:val="single" w:sz="4" w:space="0" w:color="BFBFBF"/>
            </w:tcBorders>
            <w:shd w:val="clear" w:color="auto" w:fill="auto"/>
            <w:vAlign w:val="center"/>
            <w:hideMark/>
          </w:tcPr>
          <w:p w14:paraId="1A4605F3" w14:textId="17357657" w:rsidR="00FC5788" w:rsidRPr="001E272A" w:rsidRDefault="002A4A53" w:rsidP="00347C87">
            <w:pPr>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Análisis</w:t>
            </w:r>
            <w:r w:rsidR="00044492" w:rsidRPr="001E272A">
              <w:rPr>
                <w:rFonts w:ascii="Arial Narrow" w:eastAsia="Arial Narrow" w:hAnsi="Arial Narrow"/>
                <w:color w:val="002839"/>
                <w:sz w:val="21"/>
                <w:szCs w:val="21"/>
                <w:lang w:val="es-419" w:eastAsia="en-US"/>
              </w:rPr>
              <w:t xml:space="preserve"> de la información y las herramientas disponibles en África en relación con el uso de la minería de textos y datos con fines de investigación, la aplicación de los tratados de PI a escala nacional y regional, el marco jurídico y los regímenes de concesión de licencias aplicables a la minería de textos y datos</w:t>
            </w:r>
          </w:p>
        </w:tc>
        <w:tc>
          <w:tcPr>
            <w:tcW w:w="1134" w:type="dxa"/>
            <w:tcBorders>
              <w:top w:val="nil"/>
              <w:left w:val="nil"/>
              <w:bottom w:val="single" w:sz="4" w:space="0" w:color="BFBFBF"/>
              <w:right w:val="single" w:sz="4" w:space="0" w:color="BFBFBF"/>
            </w:tcBorders>
            <w:shd w:val="clear" w:color="auto" w:fill="auto"/>
            <w:vAlign w:val="center"/>
            <w:hideMark/>
          </w:tcPr>
          <w:p w14:paraId="0B5EFDE4"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2268" w:type="dxa"/>
            <w:tcBorders>
              <w:top w:val="nil"/>
              <w:left w:val="nil"/>
              <w:bottom w:val="single" w:sz="4" w:space="0" w:color="BFBFBF"/>
              <w:right w:val="single" w:sz="4" w:space="0" w:color="BFBFBF"/>
            </w:tcBorders>
            <w:shd w:val="clear" w:color="auto" w:fill="auto"/>
            <w:noWrap/>
            <w:vAlign w:val="center"/>
            <w:hideMark/>
          </w:tcPr>
          <w:p w14:paraId="563ED9A9" w14:textId="77777777" w:rsidR="00FC5788" w:rsidRPr="001E272A" w:rsidRDefault="00044492" w:rsidP="00347C87">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 25.000 </w:t>
            </w:r>
          </w:p>
        </w:tc>
        <w:tc>
          <w:tcPr>
            <w:tcW w:w="992" w:type="dxa"/>
            <w:tcBorders>
              <w:top w:val="nil"/>
              <w:left w:val="nil"/>
              <w:bottom w:val="single" w:sz="4" w:space="0" w:color="BFBFBF"/>
              <w:right w:val="single" w:sz="4" w:space="0" w:color="BFBFBF"/>
            </w:tcBorders>
            <w:shd w:val="clear" w:color="auto" w:fill="auto"/>
            <w:vAlign w:val="center"/>
            <w:hideMark/>
          </w:tcPr>
          <w:p w14:paraId="44310D53"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1985" w:type="dxa"/>
            <w:tcBorders>
              <w:top w:val="nil"/>
              <w:left w:val="nil"/>
              <w:bottom w:val="single" w:sz="4" w:space="0" w:color="BFBFBF"/>
              <w:right w:val="single" w:sz="4" w:space="0" w:color="BFBFBF"/>
            </w:tcBorders>
            <w:shd w:val="clear" w:color="auto" w:fill="auto"/>
            <w:vAlign w:val="center"/>
            <w:hideMark/>
          </w:tcPr>
          <w:p w14:paraId="28D8F655"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1202" w:type="dxa"/>
            <w:tcBorders>
              <w:top w:val="nil"/>
              <w:left w:val="nil"/>
              <w:bottom w:val="single" w:sz="4" w:space="0" w:color="BFBFBF"/>
              <w:right w:val="single" w:sz="4" w:space="0" w:color="BFBFBF"/>
            </w:tcBorders>
            <w:shd w:val="clear" w:color="auto" w:fill="auto"/>
            <w:vAlign w:val="center"/>
            <w:hideMark/>
          </w:tcPr>
          <w:p w14:paraId="266ED1CE"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2058" w:type="dxa"/>
            <w:tcBorders>
              <w:top w:val="nil"/>
              <w:left w:val="nil"/>
              <w:bottom w:val="single" w:sz="4" w:space="0" w:color="BFBFBF"/>
              <w:right w:val="single" w:sz="4" w:space="0" w:color="BFBFBF"/>
            </w:tcBorders>
            <w:shd w:val="clear" w:color="auto" w:fill="auto"/>
            <w:vAlign w:val="center"/>
            <w:hideMark/>
          </w:tcPr>
          <w:p w14:paraId="047384C9"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839" w:type="dxa"/>
            <w:tcBorders>
              <w:top w:val="nil"/>
              <w:left w:val="nil"/>
              <w:bottom w:val="single" w:sz="4" w:space="0" w:color="BFBFBF"/>
              <w:right w:val="single" w:sz="4" w:space="0" w:color="BFBFBF"/>
            </w:tcBorders>
            <w:shd w:val="clear" w:color="auto" w:fill="auto"/>
            <w:noWrap/>
            <w:vAlign w:val="center"/>
            <w:hideMark/>
          </w:tcPr>
          <w:p w14:paraId="5EB9C84B" w14:textId="77777777" w:rsidR="00FC5788" w:rsidRPr="001E272A" w:rsidRDefault="00044492" w:rsidP="00347C87">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 25.000 </w:t>
            </w:r>
          </w:p>
        </w:tc>
      </w:tr>
      <w:tr w:rsidR="0040582A" w:rsidRPr="001E272A" w14:paraId="62C4EA5A" w14:textId="77777777" w:rsidTr="001E272A">
        <w:trPr>
          <w:trHeight w:val="796"/>
        </w:trPr>
        <w:tc>
          <w:tcPr>
            <w:tcW w:w="3539" w:type="dxa"/>
            <w:tcBorders>
              <w:top w:val="nil"/>
              <w:left w:val="single" w:sz="4" w:space="0" w:color="BFBFBF"/>
              <w:bottom w:val="single" w:sz="4" w:space="0" w:color="BFBFBF"/>
              <w:right w:val="single" w:sz="4" w:space="0" w:color="BFBFBF"/>
            </w:tcBorders>
            <w:shd w:val="clear" w:color="auto" w:fill="auto"/>
            <w:vAlign w:val="center"/>
            <w:hideMark/>
          </w:tcPr>
          <w:p w14:paraId="479816F7" w14:textId="608B7AB9" w:rsidR="00FC5788" w:rsidRPr="001E272A" w:rsidRDefault="00044492" w:rsidP="00347C87">
            <w:pPr>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Elaboración de estudios de casos sobre el marco de uso de la minería de textos y datos con tres universidades africanas; fomentar su sensibilización y fortalecer sus capacidades sobre el uso de la minería de textos y datos</w:t>
            </w:r>
          </w:p>
        </w:tc>
        <w:tc>
          <w:tcPr>
            <w:tcW w:w="1134" w:type="dxa"/>
            <w:tcBorders>
              <w:top w:val="nil"/>
              <w:left w:val="nil"/>
              <w:bottom w:val="single" w:sz="4" w:space="0" w:color="BFBFBF"/>
              <w:right w:val="single" w:sz="4" w:space="0" w:color="BFBFBF"/>
            </w:tcBorders>
            <w:shd w:val="clear" w:color="auto" w:fill="auto"/>
            <w:vAlign w:val="center"/>
            <w:hideMark/>
          </w:tcPr>
          <w:p w14:paraId="30B5D8F3"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2268" w:type="dxa"/>
            <w:tcBorders>
              <w:top w:val="nil"/>
              <w:left w:val="nil"/>
              <w:bottom w:val="single" w:sz="4" w:space="0" w:color="BFBFBF"/>
              <w:right w:val="single" w:sz="4" w:space="0" w:color="BFBFBF"/>
            </w:tcBorders>
            <w:shd w:val="clear" w:color="auto" w:fill="auto"/>
            <w:noWrap/>
            <w:vAlign w:val="center"/>
            <w:hideMark/>
          </w:tcPr>
          <w:p w14:paraId="4B50A63D" w14:textId="77777777" w:rsidR="00FC5788" w:rsidRPr="001E272A" w:rsidRDefault="00044492" w:rsidP="00347C87">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40.000 </w:t>
            </w:r>
          </w:p>
        </w:tc>
        <w:tc>
          <w:tcPr>
            <w:tcW w:w="992" w:type="dxa"/>
            <w:tcBorders>
              <w:top w:val="nil"/>
              <w:left w:val="nil"/>
              <w:bottom w:val="single" w:sz="4" w:space="0" w:color="BFBFBF"/>
              <w:right w:val="single" w:sz="4" w:space="0" w:color="BFBFBF"/>
            </w:tcBorders>
            <w:shd w:val="clear" w:color="auto" w:fill="auto"/>
            <w:vAlign w:val="center"/>
            <w:hideMark/>
          </w:tcPr>
          <w:p w14:paraId="70064255"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1985" w:type="dxa"/>
            <w:tcBorders>
              <w:top w:val="nil"/>
              <w:left w:val="nil"/>
              <w:bottom w:val="single" w:sz="4" w:space="0" w:color="BFBFBF"/>
              <w:right w:val="single" w:sz="4" w:space="0" w:color="BFBFBF"/>
            </w:tcBorders>
            <w:shd w:val="clear" w:color="auto" w:fill="auto"/>
            <w:noWrap/>
            <w:vAlign w:val="center"/>
            <w:hideMark/>
          </w:tcPr>
          <w:p w14:paraId="3B2B9E5B" w14:textId="77777777" w:rsidR="00FC5788" w:rsidRPr="001E272A" w:rsidRDefault="00044492" w:rsidP="00347C87">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40.000 </w:t>
            </w:r>
          </w:p>
        </w:tc>
        <w:tc>
          <w:tcPr>
            <w:tcW w:w="1202" w:type="dxa"/>
            <w:tcBorders>
              <w:top w:val="nil"/>
              <w:left w:val="nil"/>
              <w:bottom w:val="single" w:sz="4" w:space="0" w:color="BFBFBF"/>
              <w:right w:val="single" w:sz="4" w:space="0" w:color="BFBFBF"/>
            </w:tcBorders>
            <w:shd w:val="clear" w:color="auto" w:fill="auto"/>
            <w:vAlign w:val="center"/>
            <w:hideMark/>
          </w:tcPr>
          <w:p w14:paraId="1366DD0E"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2058" w:type="dxa"/>
            <w:tcBorders>
              <w:top w:val="nil"/>
              <w:left w:val="nil"/>
              <w:bottom w:val="single" w:sz="4" w:space="0" w:color="BFBFBF"/>
              <w:right w:val="single" w:sz="4" w:space="0" w:color="BFBFBF"/>
            </w:tcBorders>
            <w:shd w:val="clear" w:color="auto" w:fill="auto"/>
            <w:vAlign w:val="center"/>
            <w:hideMark/>
          </w:tcPr>
          <w:p w14:paraId="6C3B2D50"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839" w:type="dxa"/>
            <w:tcBorders>
              <w:top w:val="nil"/>
              <w:left w:val="nil"/>
              <w:bottom w:val="single" w:sz="4" w:space="0" w:color="BFBFBF"/>
              <w:right w:val="single" w:sz="4" w:space="0" w:color="BFBFBF"/>
            </w:tcBorders>
            <w:shd w:val="clear" w:color="auto" w:fill="auto"/>
            <w:noWrap/>
            <w:vAlign w:val="center"/>
            <w:hideMark/>
          </w:tcPr>
          <w:p w14:paraId="35463DFD" w14:textId="77777777" w:rsidR="00FC5788" w:rsidRPr="001E272A" w:rsidRDefault="00044492" w:rsidP="00347C87">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80.000 </w:t>
            </w:r>
          </w:p>
        </w:tc>
      </w:tr>
      <w:tr w:rsidR="0040582A" w:rsidRPr="001E272A" w14:paraId="559E5F49" w14:textId="77777777" w:rsidTr="001E272A">
        <w:trPr>
          <w:trHeight w:val="1534"/>
        </w:trPr>
        <w:tc>
          <w:tcPr>
            <w:tcW w:w="3539" w:type="dxa"/>
            <w:tcBorders>
              <w:top w:val="nil"/>
              <w:left w:val="single" w:sz="4" w:space="0" w:color="BFBFBF"/>
              <w:bottom w:val="single" w:sz="4" w:space="0" w:color="BFBFBF"/>
              <w:right w:val="single" w:sz="4" w:space="0" w:color="BFBFBF"/>
            </w:tcBorders>
            <w:shd w:val="clear" w:color="auto" w:fill="auto"/>
            <w:vAlign w:val="center"/>
            <w:hideMark/>
          </w:tcPr>
          <w:p w14:paraId="375F5790" w14:textId="61F00590" w:rsidR="00FC5788" w:rsidRPr="001E272A" w:rsidRDefault="00044492" w:rsidP="00347C87">
            <w:pPr>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Elaboración de materiales de formación sobre el uso de la minería de textos y datos con fines de investigación científica por parte de universidades y otras instituciones orientadas a la investigación; revisión por homólogos; e impartición de seminarios regionales sobre el uso de los materiales</w:t>
            </w:r>
          </w:p>
        </w:tc>
        <w:tc>
          <w:tcPr>
            <w:tcW w:w="1134" w:type="dxa"/>
            <w:tcBorders>
              <w:top w:val="nil"/>
              <w:left w:val="nil"/>
              <w:bottom w:val="single" w:sz="4" w:space="0" w:color="BFBFBF"/>
              <w:right w:val="single" w:sz="4" w:space="0" w:color="BFBFBF"/>
            </w:tcBorders>
            <w:shd w:val="clear" w:color="auto" w:fill="auto"/>
            <w:vAlign w:val="center"/>
            <w:hideMark/>
          </w:tcPr>
          <w:p w14:paraId="5FAEF31F"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2268" w:type="dxa"/>
            <w:tcBorders>
              <w:top w:val="nil"/>
              <w:left w:val="nil"/>
              <w:bottom w:val="single" w:sz="4" w:space="0" w:color="BFBFBF"/>
              <w:right w:val="single" w:sz="4" w:space="0" w:color="BFBFBF"/>
            </w:tcBorders>
            <w:shd w:val="clear" w:color="auto" w:fill="auto"/>
            <w:vAlign w:val="center"/>
            <w:hideMark/>
          </w:tcPr>
          <w:p w14:paraId="55B1D4DC"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992" w:type="dxa"/>
            <w:tcBorders>
              <w:top w:val="nil"/>
              <w:left w:val="nil"/>
              <w:bottom w:val="single" w:sz="4" w:space="0" w:color="BFBFBF"/>
              <w:right w:val="single" w:sz="4" w:space="0" w:color="BFBFBF"/>
            </w:tcBorders>
            <w:shd w:val="clear" w:color="auto" w:fill="auto"/>
            <w:vAlign w:val="center"/>
            <w:hideMark/>
          </w:tcPr>
          <w:p w14:paraId="223FEBA4"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1985" w:type="dxa"/>
            <w:tcBorders>
              <w:top w:val="nil"/>
              <w:left w:val="nil"/>
              <w:bottom w:val="single" w:sz="4" w:space="0" w:color="BFBFBF"/>
              <w:right w:val="single" w:sz="4" w:space="0" w:color="BFBFBF"/>
            </w:tcBorders>
            <w:shd w:val="clear" w:color="auto" w:fill="auto"/>
            <w:noWrap/>
            <w:vAlign w:val="center"/>
            <w:hideMark/>
          </w:tcPr>
          <w:p w14:paraId="093FC5C1" w14:textId="77777777" w:rsidR="00FC5788" w:rsidRPr="001E272A" w:rsidRDefault="00044492" w:rsidP="00347C87">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              166.500 </w:t>
            </w:r>
          </w:p>
        </w:tc>
        <w:tc>
          <w:tcPr>
            <w:tcW w:w="1202" w:type="dxa"/>
            <w:tcBorders>
              <w:top w:val="nil"/>
              <w:left w:val="nil"/>
              <w:bottom w:val="single" w:sz="4" w:space="0" w:color="BFBFBF"/>
              <w:right w:val="single" w:sz="4" w:space="0" w:color="BFBFBF"/>
            </w:tcBorders>
            <w:shd w:val="clear" w:color="auto" w:fill="auto"/>
            <w:noWrap/>
            <w:vAlign w:val="center"/>
            <w:hideMark/>
          </w:tcPr>
          <w:p w14:paraId="6E92220D" w14:textId="77777777" w:rsidR="00FC5788" w:rsidRPr="001E272A" w:rsidRDefault="00044492" w:rsidP="00347C87">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2058" w:type="dxa"/>
            <w:tcBorders>
              <w:top w:val="nil"/>
              <w:left w:val="nil"/>
              <w:bottom w:val="single" w:sz="4" w:space="0" w:color="BFBFBF"/>
              <w:right w:val="single" w:sz="4" w:space="0" w:color="BFBFBF"/>
            </w:tcBorders>
            <w:shd w:val="clear" w:color="auto" w:fill="auto"/>
            <w:vAlign w:val="center"/>
            <w:hideMark/>
          </w:tcPr>
          <w:p w14:paraId="77313B9D"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839" w:type="dxa"/>
            <w:tcBorders>
              <w:top w:val="nil"/>
              <w:left w:val="nil"/>
              <w:bottom w:val="single" w:sz="4" w:space="0" w:color="BFBFBF"/>
              <w:right w:val="single" w:sz="4" w:space="0" w:color="BFBFBF"/>
            </w:tcBorders>
            <w:shd w:val="clear" w:color="auto" w:fill="auto"/>
            <w:noWrap/>
            <w:vAlign w:val="center"/>
            <w:hideMark/>
          </w:tcPr>
          <w:p w14:paraId="36C8EFA5" w14:textId="77777777" w:rsidR="00FC5788" w:rsidRPr="001E272A" w:rsidRDefault="00044492" w:rsidP="00347C87">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166.500 </w:t>
            </w:r>
          </w:p>
        </w:tc>
      </w:tr>
      <w:tr w:rsidR="0040582A" w:rsidRPr="001E272A" w14:paraId="103964CB" w14:textId="77777777" w:rsidTr="001E272A">
        <w:trPr>
          <w:trHeight w:val="454"/>
        </w:trPr>
        <w:tc>
          <w:tcPr>
            <w:tcW w:w="3539" w:type="dxa"/>
            <w:tcBorders>
              <w:top w:val="nil"/>
              <w:left w:val="single" w:sz="4" w:space="0" w:color="BFBFBF"/>
              <w:bottom w:val="single" w:sz="4" w:space="0" w:color="BFBFBF"/>
              <w:right w:val="single" w:sz="4" w:space="0" w:color="BFBFBF"/>
            </w:tcBorders>
            <w:shd w:val="clear" w:color="auto" w:fill="auto"/>
            <w:vAlign w:val="center"/>
            <w:hideMark/>
          </w:tcPr>
          <w:p w14:paraId="37BA6543" w14:textId="501256E7" w:rsidR="00FC5788" w:rsidRPr="001E272A" w:rsidRDefault="00044492" w:rsidP="00347C87">
            <w:pPr>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Creación de un sitio web consagrado al proyecto</w:t>
            </w:r>
          </w:p>
        </w:tc>
        <w:tc>
          <w:tcPr>
            <w:tcW w:w="1134" w:type="dxa"/>
            <w:tcBorders>
              <w:top w:val="nil"/>
              <w:left w:val="nil"/>
              <w:bottom w:val="single" w:sz="4" w:space="0" w:color="BFBFBF"/>
              <w:right w:val="single" w:sz="4" w:space="0" w:color="BFBFBF"/>
            </w:tcBorders>
            <w:shd w:val="clear" w:color="auto" w:fill="auto"/>
            <w:vAlign w:val="center"/>
            <w:hideMark/>
          </w:tcPr>
          <w:p w14:paraId="04CB8AD8"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2268" w:type="dxa"/>
            <w:tcBorders>
              <w:top w:val="nil"/>
              <w:left w:val="nil"/>
              <w:bottom w:val="single" w:sz="4" w:space="0" w:color="BFBFBF"/>
              <w:right w:val="single" w:sz="4" w:space="0" w:color="BFBFBF"/>
            </w:tcBorders>
            <w:shd w:val="clear" w:color="auto" w:fill="auto"/>
            <w:vAlign w:val="center"/>
            <w:hideMark/>
          </w:tcPr>
          <w:p w14:paraId="0F9A293C"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992" w:type="dxa"/>
            <w:tcBorders>
              <w:top w:val="nil"/>
              <w:left w:val="nil"/>
              <w:bottom w:val="single" w:sz="4" w:space="0" w:color="BFBFBF"/>
              <w:right w:val="single" w:sz="4" w:space="0" w:color="BFBFBF"/>
            </w:tcBorders>
            <w:shd w:val="clear" w:color="auto" w:fill="auto"/>
            <w:vAlign w:val="center"/>
            <w:hideMark/>
          </w:tcPr>
          <w:p w14:paraId="282C8F15"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1985" w:type="dxa"/>
            <w:tcBorders>
              <w:top w:val="nil"/>
              <w:left w:val="nil"/>
              <w:bottom w:val="single" w:sz="4" w:space="0" w:color="BFBFBF"/>
              <w:right w:val="single" w:sz="4" w:space="0" w:color="BFBFBF"/>
            </w:tcBorders>
            <w:shd w:val="clear" w:color="auto" w:fill="auto"/>
            <w:noWrap/>
            <w:vAlign w:val="center"/>
            <w:hideMark/>
          </w:tcPr>
          <w:p w14:paraId="5079D984" w14:textId="77777777" w:rsidR="00FC5788" w:rsidRPr="001E272A" w:rsidRDefault="00044492" w:rsidP="00347C87">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6.000 </w:t>
            </w:r>
          </w:p>
        </w:tc>
        <w:tc>
          <w:tcPr>
            <w:tcW w:w="1202" w:type="dxa"/>
            <w:tcBorders>
              <w:top w:val="nil"/>
              <w:left w:val="nil"/>
              <w:bottom w:val="single" w:sz="4" w:space="0" w:color="BFBFBF"/>
              <w:right w:val="single" w:sz="4" w:space="0" w:color="BFBFBF"/>
            </w:tcBorders>
            <w:shd w:val="clear" w:color="auto" w:fill="auto"/>
            <w:vAlign w:val="center"/>
            <w:hideMark/>
          </w:tcPr>
          <w:p w14:paraId="6D9A8254"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2058" w:type="dxa"/>
            <w:tcBorders>
              <w:top w:val="nil"/>
              <w:left w:val="nil"/>
              <w:bottom w:val="single" w:sz="4" w:space="0" w:color="BFBFBF"/>
              <w:right w:val="single" w:sz="4" w:space="0" w:color="BFBFBF"/>
            </w:tcBorders>
            <w:shd w:val="clear" w:color="auto" w:fill="auto"/>
            <w:vAlign w:val="center"/>
            <w:hideMark/>
          </w:tcPr>
          <w:p w14:paraId="5B86C780"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839" w:type="dxa"/>
            <w:tcBorders>
              <w:top w:val="nil"/>
              <w:left w:val="nil"/>
              <w:bottom w:val="single" w:sz="4" w:space="0" w:color="BFBFBF"/>
              <w:right w:val="single" w:sz="4" w:space="0" w:color="BFBFBF"/>
            </w:tcBorders>
            <w:shd w:val="clear" w:color="auto" w:fill="auto"/>
            <w:noWrap/>
            <w:vAlign w:val="center"/>
            <w:hideMark/>
          </w:tcPr>
          <w:p w14:paraId="5CA0646C" w14:textId="77777777" w:rsidR="00FC5788" w:rsidRPr="001E272A" w:rsidRDefault="00044492" w:rsidP="00347C87">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6.000 </w:t>
            </w:r>
          </w:p>
        </w:tc>
      </w:tr>
      <w:tr w:rsidR="0040582A" w:rsidRPr="001E272A" w14:paraId="1FE453EC" w14:textId="77777777" w:rsidTr="001E272A">
        <w:trPr>
          <w:trHeight w:val="436"/>
        </w:trPr>
        <w:tc>
          <w:tcPr>
            <w:tcW w:w="3539" w:type="dxa"/>
            <w:tcBorders>
              <w:top w:val="nil"/>
              <w:left w:val="single" w:sz="4" w:space="0" w:color="BFBFBF"/>
              <w:bottom w:val="single" w:sz="4" w:space="0" w:color="BFBFBF"/>
              <w:right w:val="single" w:sz="4" w:space="0" w:color="BFBFBF"/>
            </w:tcBorders>
            <w:shd w:val="clear" w:color="auto" w:fill="auto"/>
            <w:vAlign w:val="center"/>
            <w:hideMark/>
          </w:tcPr>
          <w:p w14:paraId="04DC8642" w14:textId="77777777" w:rsidR="00FC5788" w:rsidRPr="001E272A" w:rsidRDefault="00044492" w:rsidP="00347C87">
            <w:pPr>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Evaluación del proyecto </w:t>
            </w:r>
          </w:p>
        </w:tc>
        <w:tc>
          <w:tcPr>
            <w:tcW w:w="1134" w:type="dxa"/>
            <w:tcBorders>
              <w:top w:val="nil"/>
              <w:left w:val="nil"/>
              <w:bottom w:val="single" w:sz="4" w:space="0" w:color="BFBFBF"/>
              <w:right w:val="single" w:sz="4" w:space="0" w:color="BFBFBF"/>
            </w:tcBorders>
            <w:shd w:val="clear" w:color="auto" w:fill="auto"/>
            <w:vAlign w:val="center"/>
            <w:hideMark/>
          </w:tcPr>
          <w:p w14:paraId="1B174288"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2268" w:type="dxa"/>
            <w:tcBorders>
              <w:top w:val="nil"/>
              <w:left w:val="nil"/>
              <w:bottom w:val="single" w:sz="4" w:space="0" w:color="BFBFBF"/>
              <w:right w:val="single" w:sz="4" w:space="0" w:color="BFBFBF"/>
            </w:tcBorders>
            <w:shd w:val="clear" w:color="auto" w:fill="auto"/>
            <w:vAlign w:val="center"/>
            <w:hideMark/>
          </w:tcPr>
          <w:p w14:paraId="666029DB"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992" w:type="dxa"/>
            <w:tcBorders>
              <w:top w:val="nil"/>
              <w:left w:val="nil"/>
              <w:bottom w:val="single" w:sz="4" w:space="0" w:color="BFBFBF"/>
              <w:right w:val="single" w:sz="4" w:space="0" w:color="BFBFBF"/>
            </w:tcBorders>
            <w:shd w:val="clear" w:color="auto" w:fill="auto"/>
            <w:vAlign w:val="center"/>
            <w:hideMark/>
          </w:tcPr>
          <w:p w14:paraId="12329738"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1985" w:type="dxa"/>
            <w:tcBorders>
              <w:top w:val="nil"/>
              <w:left w:val="nil"/>
              <w:bottom w:val="single" w:sz="4" w:space="0" w:color="BFBFBF"/>
              <w:right w:val="single" w:sz="4" w:space="0" w:color="BFBFBF"/>
            </w:tcBorders>
            <w:shd w:val="clear" w:color="auto" w:fill="auto"/>
            <w:vAlign w:val="center"/>
            <w:hideMark/>
          </w:tcPr>
          <w:p w14:paraId="39DFFEF5"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1202" w:type="dxa"/>
            <w:tcBorders>
              <w:top w:val="nil"/>
              <w:left w:val="nil"/>
              <w:bottom w:val="single" w:sz="4" w:space="0" w:color="BFBFBF"/>
              <w:right w:val="single" w:sz="4" w:space="0" w:color="BFBFBF"/>
            </w:tcBorders>
            <w:shd w:val="clear" w:color="auto" w:fill="auto"/>
            <w:vAlign w:val="center"/>
            <w:hideMark/>
          </w:tcPr>
          <w:p w14:paraId="6144DF02" w14:textId="77777777" w:rsidR="00FC5788" w:rsidRPr="001E272A" w:rsidRDefault="00044492" w:rsidP="00347C87">
            <w:pPr>
              <w:jc w:val="right"/>
              <w:rPr>
                <w:rFonts w:ascii="Arial Narrow" w:eastAsia="Times New Roman" w:hAnsi="Arial Narrow"/>
                <w:color w:val="000000"/>
                <w:sz w:val="21"/>
                <w:szCs w:val="21"/>
                <w:lang w:val="es-419" w:eastAsia="en-US"/>
              </w:rPr>
            </w:pPr>
            <w:r w:rsidRPr="001E272A">
              <w:rPr>
                <w:rFonts w:ascii="Arial Narrow" w:eastAsia="Times New Roman" w:hAnsi="Arial Narrow"/>
                <w:color w:val="000000"/>
                <w:sz w:val="21"/>
                <w:szCs w:val="21"/>
                <w:lang w:val="es-419" w:eastAsia="en-US"/>
              </w:rPr>
              <w:t xml:space="preserve"> - </w:t>
            </w:r>
          </w:p>
        </w:tc>
        <w:tc>
          <w:tcPr>
            <w:tcW w:w="2058" w:type="dxa"/>
            <w:tcBorders>
              <w:top w:val="nil"/>
              <w:left w:val="nil"/>
              <w:bottom w:val="single" w:sz="4" w:space="0" w:color="BFBFBF"/>
              <w:right w:val="single" w:sz="4" w:space="0" w:color="BFBFBF"/>
            </w:tcBorders>
            <w:shd w:val="clear" w:color="auto" w:fill="auto"/>
            <w:noWrap/>
            <w:vAlign w:val="center"/>
            <w:hideMark/>
          </w:tcPr>
          <w:p w14:paraId="2A2C400C" w14:textId="77777777" w:rsidR="00FC5788" w:rsidRPr="001E272A" w:rsidRDefault="00044492" w:rsidP="00347C87">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15.000 </w:t>
            </w:r>
          </w:p>
        </w:tc>
        <w:tc>
          <w:tcPr>
            <w:tcW w:w="839" w:type="dxa"/>
            <w:tcBorders>
              <w:top w:val="nil"/>
              <w:left w:val="nil"/>
              <w:bottom w:val="single" w:sz="4" w:space="0" w:color="BFBFBF"/>
              <w:right w:val="single" w:sz="4" w:space="0" w:color="BFBFBF"/>
            </w:tcBorders>
            <w:shd w:val="clear" w:color="auto" w:fill="auto"/>
            <w:noWrap/>
            <w:vAlign w:val="center"/>
            <w:hideMark/>
          </w:tcPr>
          <w:p w14:paraId="7EA1CA8C" w14:textId="77777777" w:rsidR="00FC5788" w:rsidRPr="001E272A" w:rsidRDefault="00044492" w:rsidP="00347C87">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15.000 </w:t>
            </w:r>
          </w:p>
        </w:tc>
      </w:tr>
      <w:tr w:rsidR="0040582A" w:rsidRPr="001E272A" w14:paraId="352EB949" w14:textId="77777777" w:rsidTr="001E272A">
        <w:trPr>
          <w:trHeight w:val="445"/>
        </w:trPr>
        <w:tc>
          <w:tcPr>
            <w:tcW w:w="3539" w:type="dxa"/>
            <w:tcBorders>
              <w:top w:val="nil"/>
              <w:left w:val="single" w:sz="4" w:space="0" w:color="BFBFBF"/>
              <w:bottom w:val="single" w:sz="4" w:space="0" w:color="BFBFBF"/>
              <w:right w:val="single" w:sz="4" w:space="0" w:color="BFBFBF"/>
            </w:tcBorders>
            <w:shd w:val="clear" w:color="000000" w:fill="EDF0F3"/>
            <w:vAlign w:val="center"/>
            <w:hideMark/>
          </w:tcPr>
          <w:p w14:paraId="15745057" w14:textId="77777777" w:rsidR="00FC5788" w:rsidRPr="001E272A" w:rsidRDefault="00044492" w:rsidP="00347C87">
            <w:pP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Total</w:t>
            </w:r>
          </w:p>
        </w:tc>
        <w:tc>
          <w:tcPr>
            <w:tcW w:w="1134" w:type="dxa"/>
            <w:tcBorders>
              <w:top w:val="nil"/>
              <w:left w:val="nil"/>
              <w:bottom w:val="single" w:sz="4" w:space="0" w:color="BFBFBF"/>
              <w:right w:val="single" w:sz="4" w:space="0" w:color="BFBFBF"/>
            </w:tcBorders>
            <w:shd w:val="clear" w:color="000000" w:fill="EDF0F3"/>
            <w:noWrap/>
            <w:vAlign w:val="center"/>
            <w:hideMark/>
          </w:tcPr>
          <w:p w14:paraId="2A3AD7A6" w14:textId="77777777" w:rsidR="00FC5788" w:rsidRPr="001E272A" w:rsidRDefault="00044492" w:rsidP="00347C87">
            <w:pPr>
              <w:jc w:val="right"/>
              <w:rPr>
                <w:rFonts w:ascii="Arial Narrow" w:eastAsia="Times New Roman" w:hAnsi="Arial Narrow"/>
                <w:b/>
                <w:bCs/>
                <w:color w:val="002839"/>
                <w:sz w:val="21"/>
                <w:szCs w:val="21"/>
                <w:lang w:val="es-419" w:eastAsia="en-US"/>
              </w:rPr>
            </w:pPr>
            <w:r w:rsidRPr="001E272A">
              <w:rPr>
                <w:rFonts w:ascii="Arial Narrow" w:eastAsia="Times New Roman" w:hAnsi="Arial Narrow"/>
                <w:b/>
                <w:bCs/>
                <w:color w:val="002839"/>
                <w:sz w:val="21"/>
                <w:szCs w:val="21"/>
                <w:lang w:val="es-419" w:eastAsia="en-US"/>
              </w:rPr>
              <w:t xml:space="preserve"> - </w:t>
            </w:r>
          </w:p>
        </w:tc>
        <w:tc>
          <w:tcPr>
            <w:tcW w:w="2268" w:type="dxa"/>
            <w:tcBorders>
              <w:top w:val="nil"/>
              <w:left w:val="nil"/>
              <w:bottom w:val="single" w:sz="4" w:space="0" w:color="BFBFBF"/>
              <w:right w:val="single" w:sz="4" w:space="0" w:color="BFBFBF"/>
            </w:tcBorders>
            <w:shd w:val="clear" w:color="000000" w:fill="EDF0F3"/>
            <w:noWrap/>
            <w:vAlign w:val="center"/>
            <w:hideMark/>
          </w:tcPr>
          <w:p w14:paraId="2E6FBE11" w14:textId="77777777" w:rsidR="00FC5788" w:rsidRPr="001E272A" w:rsidRDefault="00044492" w:rsidP="00347C87">
            <w:pPr>
              <w:jc w:val="right"/>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 xml:space="preserve">142.100 </w:t>
            </w:r>
          </w:p>
        </w:tc>
        <w:tc>
          <w:tcPr>
            <w:tcW w:w="992" w:type="dxa"/>
            <w:tcBorders>
              <w:top w:val="nil"/>
              <w:left w:val="nil"/>
              <w:bottom w:val="single" w:sz="4" w:space="0" w:color="BFBFBF"/>
              <w:right w:val="single" w:sz="4" w:space="0" w:color="BFBFBF"/>
            </w:tcBorders>
            <w:shd w:val="clear" w:color="000000" w:fill="EDF0F3"/>
            <w:noWrap/>
            <w:vAlign w:val="center"/>
            <w:hideMark/>
          </w:tcPr>
          <w:p w14:paraId="0FDB65F3" w14:textId="77777777" w:rsidR="00FC5788" w:rsidRPr="001E272A" w:rsidRDefault="00044492" w:rsidP="00347C87">
            <w:pPr>
              <w:jc w:val="right"/>
              <w:rPr>
                <w:rFonts w:ascii="Arial Narrow" w:eastAsia="Times New Roman" w:hAnsi="Arial Narrow"/>
                <w:b/>
                <w:bCs/>
                <w:color w:val="002839"/>
                <w:sz w:val="21"/>
                <w:szCs w:val="21"/>
                <w:lang w:val="es-419" w:eastAsia="en-US"/>
              </w:rPr>
            </w:pPr>
            <w:r w:rsidRPr="001E272A">
              <w:rPr>
                <w:rFonts w:ascii="Arial Narrow" w:eastAsia="Times New Roman" w:hAnsi="Arial Narrow"/>
                <w:b/>
                <w:bCs/>
                <w:color w:val="002839"/>
                <w:sz w:val="21"/>
                <w:szCs w:val="21"/>
                <w:lang w:val="es-419" w:eastAsia="en-US"/>
              </w:rPr>
              <w:t xml:space="preserve"> - </w:t>
            </w:r>
          </w:p>
        </w:tc>
        <w:tc>
          <w:tcPr>
            <w:tcW w:w="1985" w:type="dxa"/>
            <w:tcBorders>
              <w:top w:val="nil"/>
              <w:left w:val="nil"/>
              <w:bottom w:val="single" w:sz="4" w:space="0" w:color="BFBFBF"/>
              <w:right w:val="single" w:sz="4" w:space="0" w:color="BFBFBF"/>
            </w:tcBorders>
            <w:shd w:val="clear" w:color="000000" w:fill="EDF0F3"/>
            <w:noWrap/>
            <w:vAlign w:val="center"/>
            <w:hideMark/>
          </w:tcPr>
          <w:p w14:paraId="6EE2D199" w14:textId="77777777" w:rsidR="00FC5788" w:rsidRPr="001E272A" w:rsidRDefault="00044492" w:rsidP="00347C87">
            <w:pPr>
              <w:jc w:val="right"/>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 xml:space="preserve">289.600 </w:t>
            </w:r>
          </w:p>
        </w:tc>
        <w:tc>
          <w:tcPr>
            <w:tcW w:w="1202" w:type="dxa"/>
            <w:tcBorders>
              <w:top w:val="nil"/>
              <w:left w:val="nil"/>
              <w:bottom w:val="single" w:sz="4" w:space="0" w:color="BFBFBF"/>
              <w:right w:val="single" w:sz="4" w:space="0" w:color="BFBFBF"/>
            </w:tcBorders>
            <w:shd w:val="clear" w:color="000000" w:fill="EDF0F3"/>
            <w:noWrap/>
            <w:vAlign w:val="center"/>
            <w:hideMark/>
          </w:tcPr>
          <w:p w14:paraId="0E8FCEE0" w14:textId="77777777" w:rsidR="00FC5788" w:rsidRPr="001E272A" w:rsidRDefault="00044492" w:rsidP="00347C87">
            <w:pPr>
              <w:jc w:val="right"/>
              <w:rPr>
                <w:rFonts w:ascii="Arial Narrow" w:eastAsia="Times New Roman" w:hAnsi="Arial Narrow"/>
                <w:b/>
                <w:bCs/>
                <w:color w:val="002839"/>
                <w:sz w:val="21"/>
                <w:szCs w:val="21"/>
                <w:lang w:val="es-419" w:eastAsia="en-US"/>
              </w:rPr>
            </w:pPr>
            <w:r w:rsidRPr="001E272A">
              <w:rPr>
                <w:rFonts w:ascii="Arial Narrow" w:eastAsia="Times New Roman" w:hAnsi="Arial Narrow"/>
                <w:b/>
                <w:bCs/>
                <w:color w:val="002839"/>
                <w:sz w:val="21"/>
                <w:szCs w:val="21"/>
                <w:lang w:val="es-419" w:eastAsia="en-US"/>
              </w:rPr>
              <w:t xml:space="preserve"> - </w:t>
            </w:r>
          </w:p>
        </w:tc>
        <w:tc>
          <w:tcPr>
            <w:tcW w:w="2058" w:type="dxa"/>
            <w:tcBorders>
              <w:top w:val="nil"/>
              <w:left w:val="nil"/>
              <w:bottom w:val="single" w:sz="4" w:space="0" w:color="BFBFBF"/>
              <w:right w:val="single" w:sz="4" w:space="0" w:color="BFBFBF"/>
            </w:tcBorders>
            <w:shd w:val="clear" w:color="000000" w:fill="EDF0F3"/>
            <w:noWrap/>
            <w:vAlign w:val="center"/>
            <w:hideMark/>
          </w:tcPr>
          <w:p w14:paraId="3E001741" w14:textId="77777777" w:rsidR="00FC5788" w:rsidRPr="001E272A" w:rsidRDefault="00044492" w:rsidP="00347C87">
            <w:pPr>
              <w:jc w:val="right"/>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 xml:space="preserve">92.100 </w:t>
            </w:r>
          </w:p>
        </w:tc>
        <w:tc>
          <w:tcPr>
            <w:tcW w:w="839" w:type="dxa"/>
            <w:tcBorders>
              <w:top w:val="nil"/>
              <w:left w:val="nil"/>
              <w:bottom w:val="single" w:sz="4" w:space="0" w:color="BFBFBF"/>
              <w:right w:val="single" w:sz="4" w:space="0" w:color="BFBFBF"/>
            </w:tcBorders>
            <w:shd w:val="clear" w:color="000000" w:fill="EDF0F3"/>
            <w:noWrap/>
            <w:vAlign w:val="center"/>
            <w:hideMark/>
          </w:tcPr>
          <w:p w14:paraId="2488F514" w14:textId="77777777" w:rsidR="00FC5788" w:rsidRPr="001E272A" w:rsidRDefault="00044492" w:rsidP="00347C87">
            <w:pPr>
              <w:jc w:val="right"/>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 xml:space="preserve">523.800 </w:t>
            </w:r>
          </w:p>
        </w:tc>
      </w:tr>
    </w:tbl>
    <w:p w14:paraId="5C870820" w14:textId="77777777" w:rsidR="00FC5788" w:rsidRPr="001E272A" w:rsidRDefault="00FC5788" w:rsidP="00FC5788">
      <w:pPr>
        <w:jc w:val="right"/>
        <w:rPr>
          <w:lang w:val="es-419"/>
        </w:rPr>
        <w:sectPr w:rsidR="00FC5788" w:rsidRPr="001E272A" w:rsidSect="00C93BE9">
          <w:headerReference w:type="default" r:id="rId24"/>
          <w:footerReference w:type="even" r:id="rId25"/>
          <w:footerReference w:type="default" r:id="rId26"/>
          <w:headerReference w:type="first" r:id="rId27"/>
          <w:footerReference w:type="first" r:id="rId28"/>
          <w:pgSz w:w="16840" w:h="11907" w:orient="landscape" w:code="9"/>
          <w:pgMar w:top="1417" w:right="1417" w:bottom="1417" w:left="1417" w:header="709" w:footer="709" w:gutter="0"/>
          <w:cols w:space="720"/>
          <w:titlePg/>
          <w:docGrid w:linePitch="299"/>
        </w:sectPr>
      </w:pPr>
    </w:p>
    <w:tbl>
      <w:tblPr>
        <w:tblpPr w:leftFromText="180" w:rightFromText="180" w:vertAnchor="text" w:horzAnchor="margin" w:tblpX="-289" w:tblpY="394"/>
        <w:tblOverlap w:val="never"/>
        <w:tblW w:w="15296" w:type="dxa"/>
        <w:tblLook w:val="04A0" w:firstRow="1" w:lastRow="0" w:firstColumn="1" w:lastColumn="0" w:noHBand="0" w:noVBand="1"/>
      </w:tblPr>
      <w:tblGrid>
        <w:gridCol w:w="4106"/>
        <w:gridCol w:w="1276"/>
        <w:gridCol w:w="992"/>
        <w:gridCol w:w="1701"/>
        <w:gridCol w:w="1307"/>
        <w:gridCol w:w="1375"/>
        <w:gridCol w:w="1336"/>
        <w:gridCol w:w="992"/>
        <w:gridCol w:w="1337"/>
        <w:gridCol w:w="874"/>
      </w:tblGrid>
      <w:tr w:rsidR="001E272A" w:rsidRPr="001E272A" w14:paraId="4412561E" w14:textId="77777777" w:rsidTr="001E272A">
        <w:trPr>
          <w:trHeight w:val="47"/>
        </w:trPr>
        <w:tc>
          <w:tcPr>
            <w:tcW w:w="4106" w:type="dxa"/>
            <w:tcBorders>
              <w:top w:val="single" w:sz="4" w:space="0" w:color="BFBFBF"/>
              <w:left w:val="single" w:sz="4" w:space="0" w:color="BFBFBF"/>
              <w:bottom w:val="nil"/>
              <w:right w:val="single" w:sz="4" w:space="0" w:color="A6A6A6"/>
            </w:tcBorders>
            <w:shd w:val="clear" w:color="000000" w:fill="C7CFD8"/>
            <w:noWrap/>
            <w:vAlign w:val="bottom"/>
            <w:hideMark/>
          </w:tcPr>
          <w:p w14:paraId="6A86F342" w14:textId="77777777" w:rsidR="001E272A" w:rsidRPr="001E272A" w:rsidRDefault="001E272A" w:rsidP="001E272A">
            <w:pPr>
              <w:rPr>
                <w:rFonts w:ascii="Arial Narrow" w:eastAsia="Times New Roman" w:hAnsi="Arial Narrow"/>
                <w:i/>
                <w:iCs/>
                <w:color w:val="002839"/>
                <w:sz w:val="21"/>
                <w:szCs w:val="21"/>
                <w:lang w:val="es-419" w:eastAsia="en-US"/>
              </w:rPr>
            </w:pPr>
            <w:r w:rsidRPr="001E272A">
              <w:rPr>
                <w:rFonts w:ascii="Arial Narrow" w:eastAsia="Arial Narrow" w:hAnsi="Arial Narrow"/>
                <w:i/>
                <w:iCs/>
                <w:color w:val="002839"/>
                <w:sz w:val="21"/>
                <w:szCs w:val="21"/>
                <w:lang w:val="es-419" w:eastAsia="en-US"/>
              </w:rPr>
              <w:lastRenderedPageBreak/>
              <w:t>(en francos suizos)</w:t>
            </w:r>
          </w:p>
        </w:tc>
        <w:tc>
          <w:tcPr>
            <w:tcW w:w="3969" w:type="dxa"/>
            <w:gridSpan w:val="3"/>
            <w:tcBorders>
              <w:top w:val="single" w:sz="4" w:space="0" w:color="BFBFBF"/>
              <w:left w:val="nil"/>
              <w:bottom w:val="single" w:sz="4" w:space="0" w:color="A6A6A6"/>
              <w:right w:val="single" w:sz="4" w:space="0" w:color="A6A6A6"/>
            </w:tcBorders>
            <w:shd w:val="clear" w:color="000000" w:fill="C7CFD8"/>
            <w:vAlign w:val="center"/>
            <w:hideMark/>
          </w:tcPr>
          <w:p w14:paraId="562F263C" w14:textId="77777777" w:rsidR="001E272A" w:rsidRPr="001E272A" w:rsidRDefault="001E272A" w:rsidP="001E272A">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Viajes, formación y subvenciones conexas</w:t>
            </w:r>
          </w:p>
        </w:tc>
        <w:tc>
          <w:tcPr>
            <w:tcW w:w="6347" w:type="dxa"/>
            <w:gridSpan w:val="5"/>
            <w:tcBorders>
              <w:top w:val="single" w:sz="4" w:space="0" w:color="BFBFBF"/>
              <w:left w:val="nil"/>
              <w:bottom w:val="single" w:sz="4" w:space="0" w:color="A6A6A6"/>
              <w:right w:val="single" w:sz="4" w:space="0" w:color="A6A6A6"/>
            </w:tcBorders>
            <w:shd w:val="clear" w:color="000000" w:fill="C7CFD8"/>
            <w:vAlign w:val="center"/>
            <w:hideMark/>
          </w:tcPr>
          <w:p w14:paraId="69DA9DEB" w14:textId="77777777" w:rsidR="001E272A" w:rsidRPr="001E272A" w:rsidRDefault="001E272A" w:rsidP="001E272A">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Servicios contractuales</w:t>
            </w:r>
          </w:p>
        </w:tc>
        <w:tc>
          <w:tcPr>
            <w:tcW w:w="874" w:type="dxa"/>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14:paraId="02E91D36" w14:textId="77777777" w:rsidR="001E272A" w:rsidRPr="001E272A" w:rsidRDefault="001E272A" w:rsidP="001E272A">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Total</w:t>
            </w:r>
          </w:p>
        </w:tc>
      </w:tr>
      <w:tr w:rsidR="001E272A" w:rsidRPr="001E272A" w14:paraId="685A6CBD" w14:textId="77777777" w:rsidTr="001E272A">
        <w:trPr>
          <w:trHeight w:val="68"/>
        </w:trPr>
        <w:tc>
          <w:tcPr>
            <w:tcW w:w="4106" w:type="dxa"/>
            <w:tcBorders>
              <w:top w:val="nil"/>
              <w:left w:val="single" w:sz="4" w:space="0" w:color="BFBFBF"/>
              <w:bottom w:val="single" w:sz="4" w:space="0" w:color="BFBFBF"/>
              <w:right w:val="single" w:sz="4" w:space="0" w:color="A6A6A6"/>
            </w:tcBorders>
            <w:shd w:val="clear" w:color="000000" w:fill="C7CFD8"/>
            <w:noWrap/>
            <w:vAlign w:val="bottom"/>
            <w:hideMark/>
          </w:tcPr>
          <w:p w14:paraId="0E7E8AE8" w14:textId="77777777" w:rsidR="001E272A" w:rsidRPr="001E272A" w:rsidRDefault="001E272A" w:rsidP="001E272A">
            <w:pP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Actividades</w:t>
            </w:r>
          </w:p>
        </w:tc>
        <w:tc>
          <w:tcPr>
            <w:tcW w:w="1276" w:type="dxa"/>
            <w:tcBorders>
              <w:top w:val="nil"/>
              <w:left w:val="nil"/>
              <w:bottom w:val="single" w:sz="4" w:space="0" w:color="BFBFBF"/>
              <w:right w:val="single" w:sz="4" w:space="0" w:color="A6A6A6"/>
            </w:tcBorders>
            <w:shd w:val="clear" w:color="000000" w:fill="C7CFD8"/>
            <w:vAlign w:val="center"/>
            <w:hideMark/>
          </w:tcPr>
          <w:p w14:paraId="27A38DC5" w14:textId="77777777" w:rsidR="001E272A" w:rsidRPr="001E272A" w:rsidRDefault="001E272A" w:rsidP="001E272A">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Misiones del personal</w:t>
            </w:r>
          </w:p>
        </w:tc>
        <w:tc>
          <w:tcPr>
            <w:tcW w:w="992" w:type="dxa"/>
            <w:tcBorders>
              <w:top w:val="nil"/>
              <w:left w:val="nil"/>
              <w:bottom w:val="single" w:sz="4" w:space="0" w:color="BFBFBF"/>
              <w:right w:val="single" w:sz="4" w:space="0" w:color="A6A6A6"/>
            </w:tcBorders>
            <w:shd w:val="clear" w:color="000000" w:fill="C7CFD8"/>
            <w:vAlign w:val="center"/>
            <w:hideMark/>
          </w:tcPr>
          <w:p w14:paraId="48828DD7" w14:textId="77777777" w:rsidR="001E272A" w:rsidRPr="001E272A" w:rsidRDefault="001E272A" w:rsidP="001E272A">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Viajes de terceros</w:t>
            </w:r>
          </w:p>
        </w:tc>
        <w:tc>
          <w:tcPr>
            <w:tcW w:w="1701" w:type="dxa"/>
            <w:tcBorders>
              <w:top w:val="nil"/>
              <w:left w:val="nil"/>
              <w:bottom w:val="single" w:sz="4" w:space="0" w:color="BFBFBF"/>
              <w:right w:val="single" w:sz="4" w:space="0" w:color="A6A6A6"/>
            </w:tcBorders>
            <w:shd w:val="clear" w:color="000000" w:fill="C7CFD8"/>
            <w:vAlign w:val="center"/>
            <w:hideMark/>
          </w:tcPr>
          <w:p w14:paraId="538851B0" w14:textId="77777777" w:rsidR="001E272A" w:rsidRPr="001E272A" w:rsidRDefault="001E272A" w:rsidP="001E272A">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Subvenciones para formación y viajes</w:t>
            </w:r>
          </w:p>
        </w:tc>
        <w:tc>
          <w:tcPr>
            <w:tcW w:w="1307" w:type="dxa"/>
            <w:tcBorders>
              <w:top w:val="nil"/>
              <w:left w:val="nil"/>
              <w:bottom w:val="single" w:sz="4" w:space="0" w:color="BFBFBF"/>
              <w:right w:val="single" w:sz="4" w:space="0" w:color="A6A6A6"/>
            </w:tcBorders>
            <w:shd w:val="clear" w:color="000000" w:fill="C7CFD8"/>
            <w:noWrap/>
            <w:vAlign w:val="center"/>
            <w:hideMark/>
          </w:tcPr>
          <w:p w14:paraId="2FB2ABF3" w14:textId="77777777" w:rsidR="001E272A" w:rsidRPr="001E272A" w:rsidRDefault="001E272A" w:rsidP="001E272A">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Conferencias</w:t>
            </w:r>
          </w:p>
        </w:tc>
        <w:tc>
          <w:tcPr>
            <w:tcW w:w="1375" w:type="dxa"/>
            <w:tcBorders>
              <w:top w:val="nil"/>
              <w:left w:val="nil"/>
              <w:bottom w:val="single" w:sz="4" w:space="0" w:color="BFBFBF"/>
              <w:right w:val="single" w:sz="4" w:space="0" w:color="A6A6A6"/>
            </w:tcBorders>
            <w:shd w:val="clear" w:color="000000" w:fill="C7CFD8"/>
            <w:noWrap/>
            <w:vAlign w:val="center"/>
            <w:hideMark/>
          </w:tcPr>
          <w:p w14:paraId="747B490A" w14:textId="77777777" w:rsidR="001E272A" w:rsidRPr="001E272A" w:rsidRDefault="001E272A" w:rsidP="001E272A">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Publicaciones</w:t>
            </w:r>
          </w:p>
        </w:tc>
        <w:tc>
          <w:tcPr>
            <w:tcW w:w="1336" w:type="dxa"/>
            <w:tcBorders>
              <w:top w:val="nil"/>
              <w:left w:val="nil"/>
              <w:bottom w:val="single" w:sz="4" w:space="0" w:color="BFBFBF"/>
              <w:right w:val="single" w:sz="4" w:space="0" w:color="A6A6A6"/>
            </w:tcBorders>
            <w:shd w:val="clear" w:color="000000" w:fill="C7CFD8"/>
            <w:vAlign w:val="center"/>
            <w:hideMark/>
          </w:tcPr>
          <w:p w14:paraId="38ADF494" w14:textId="77777777" w:rsidR="001E272A" w:rsidRPr="001E272A" w:rsidRDefault="001E272A" w:rsidP="001E272A">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Servicios contractuales individuales</w:t>
            </w:r>
          </w:p>
        </w:tc>
        <w:tc>
          <w:tcPr>
            <w:tcW w:w="992" w:type="dxa"/>
            <w:tcBorders>
              <w:top w:val="nil"/>
              <w:left w:val="nil"/>
              <w:bottom w:val="single" w:sz="4" w:space="0" w:color="BFBFBF"/>
              <w:right w:val="single" w:sz="4" w:space="0" w:color="A6A6A6"/>
            </w:tcBorders>
            <w:shd w:val="clear" w:color="000000" w:fill="C7CFD8"/>
            <w:vAlign w:val="center"/>
            <w:hideMark/>
          </w:tcPr>
          <w:p w14:paraId="048C93A2" w14:textId="77777777" w:rsidR="001E272A" w:rsidRPr="001E272A" w:rsidRDefault="001E272A" w:rsidP="001E272A">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Becas de la OMPI</w:t>
            </w:r>
          </w:p>
        </w:tc>
        <w:tc>
          <w:tcPr>
            <w:tcW w:w="1337" w:type="dxa"/>
            <w:tcBorders>
              <w:top w:val="nil"/>
              <w:left w:val="nil"/>
              <w:bottom w:val="single" w:sz="4" w:space="0" w:color="BFBFBF"/>
              <w:right w:val="nil"/>
            </w:tcBorders>
            <w:shd w:val="clear" w:color="000000" w:fill="C7CFD8"/>
            <w:vAlign w:val="center"/>
            <w:hideMark/>
          </w:tcPr>
          <w:p w14:paraId="2008545E" w14:textId="77777777" w:rsidR="001E272A" w:rsidRPr="001E272A" w:rsidRDefault="001E272A" w:rsidP="001E272A">
            <w:pPr>
              <w:jc w:val="cente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Otros servicios contractuales</w:t>
            </w:r>
          </w:p>
        </w:tc>
        <w:tc>
          <w:tcPr>
            <w:tcW w:w="874" w:type="dxa"/>
            <w:vMerge/>
            <w:tcBorders>
              <w:top w:val="single" w:sz="4" w:space="0" w:color="BFBFBF"/>
              <w:left w:val="single" w:sz="4" w:space="0" w:color="A6A6A6"/>
              <w:bottom w:val="single" w:sz="4" w:space="0" w:color="BFBFBF"/>
              <w:right w:val="single" w:sz="4" w:space="0" w:color="BFBFBF"/>
            </w:tcBorders>
            <w:vAlign w:val="center"/>
            <w:hideMark/>
          </w:tcPr>
          <w:p w14:paraId="7A995B8F" w14:textId="77777777" w:rsidR="001E272A" w:rsidRPr="001E272A" w:rsidRDefault="001E272A" w:rsidP="001E272A">
            <w:pPr>
              <w:rPr>
                <w:rFonts w:ascii="Arial Narrow" w:eastAsia="Times New Roman" w:hAnsi="Arial Narrow"/>
                <w:b/>
                <w:bCs/>
                <w:color w:val="002839"/>
                <w:sz w:val="21"/>
                <w:szCs w:val="21"/>
                <w:lang w:val="es-419" w:eastAsia="en-US"/>
              </w:rPr>
            </w:pPr>
          </w:p>
        </w:tc>
      </w:tr>
      <w:tr w:rsidR="001E272A" w:rsidRPr="001E272A" w14:paraId="28FF86E6" w14:textId="77777777" w:rsidTr="001E272A">
        <w:trPr>
          <w:trHeight w:val="45"/>
        </w:trPr>
        <w:tc>
          <w:tcPr>
            <w:tcW w:w="4106" w:type="dxa"/>
            <w:tcBorders>
              <w:top w:val="nil"/>
              <w:left w:val="single" w:sz="4" w:space="0" w:color="BFBFBF"/>
              <w:bottom w:val="single" w:sz="4" w:space="0" w:color="BFBFBF"/>
              <w:right w:val="single" w:sz="4" w:space="0" w:color="BFBFBF"/>
            </w:tcBorders>
            <w:shd w:val="clear" w:color="auto" w:fill="auto"/>
            <w:vAlign w:val="center"/>
            <w:hideMark/>
          </w:tcPr>
          <w:p w14:paraId="700A8F29" w14:textId="77777777" w:rsidR="001E272A" w:rsidRPr="001E272A" w:rsidRDefault="001E272A" w:rsidP="001E272A">
            <w:pPr>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Coordinación del proyecto y apoyo durante la ejecución</w:t>
            </w:r>
          </w:p>
        </w:tc>
        <w:tc>
          <w:tcPr>
            <w:tcW w:w="1276" w:type="dxa"/>
            <w:tcBorders>
              <w:top w:val="nil"/>
              <w:left w:val="nil"/>
              <w:bottom w:val="single" w:sz="4" w:space="0" w:color="BFBFBF"/>
              <w:right w:val="single" w:sz="4" w:space="0" w:color="BFBFBF"/>
            </w:tcBorders>
            <w:shd w:val="clear" w:color="auto" w:fill="auto"/>
            <w:noWrap/>
            <w:vAlign w:val="center"/>
            <w:hideMark/>
          </w:tcPr>
          <w:p w14:paraId="60230570"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992" w:type="dxa"/>
            <w:tcBorders>
              <w:top w:val="nil"/>
              <w:left w:val="nil"/>
              <w:bottom w:val="single" w:sz="4" w:space="0" w:color="BFBFBF"/>
              <w:right w:val="single" w:sz="4" w:space="0" w:color="BFBFBF"/>
            </w:tcBorders>
            <w:shd w:val="clear" w:color="auto" w:fill="auto"/>
            <w:noWrap/>
            <w:vAlign w:val="center"/>
            <w:hideMark/>
          </w:tcPr>
          <w:p w14:paraId="3A94891B"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701" w:type="dxa"/>
            <w:tcBorders>
              <w:top w:val="nil"/>
              <w:left w:val="nil"/>
              <w:bottom w:val="single" w:sz="4" w:space="0" w:color="BFBFBF"/>
              <w:right w:val="single" w:sz="4" w:space="0" w:color="BFBFBF"/>
            </w:tcBorders>
            <w:shd w:val="clear" w:color="auto" w:fill="auto"/>
            <w:noWrap/>
            <w:vAlign w:val="center"/>
            <w:hideMark/>
          </w:tcPr>
          <w:p w14:paraId="6F5CAE77"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07" w:type="dxa"/>
            <w:tcBorders>
              <w:top w:val="nil"/>
              <w:left w:val="nil"/>
              <w:bottom w:val="single" w:sz="4" w:space="0" w:color="BFBFBF"/>
              <w:right w:val="single" w:sz="4" w:space="0" w:color="BFBFBF"/>
            </w:tcBorders>
            <w:shd w:val="clear" w:color="auto" w:fill="auto"/>
            <w:noWrap/>
            <w:vAlign w:val="center"/>
            <w:hideMark/>
          </w:tcPr>
          <w:p w14:paraId="519E0D61"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75" w:type="dxa"/>
            <w:tcBorders>
              <w:top w:val="nil"/>
              <w:left w:val="nil"/>
              <w:bottom w:val="single" w:sz="4" w:space="0" w:color="BFBFBF"/>
              <w:right w:val="single" w:sz="4" w:space="0" w:color="BFBFBF"/>
            </w:tcBorders>
            <w:shd w:val="clear" w:color="auto" w:fill="auto"/>
            <w:noWrap/>
            <w:vAlign w:val="center"/>
            <w:hideMark/>
          </w:tcPr>
          <w:p w14:paraId="37742FB6"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36" w:type="dxa"/>
            <w:tcBorders>
              <w:top w:val="nil"/>
              <w:left w:val="nil"/>
              <w:bottom w:val="single" w:sz="4" w:space="0" w:color="BFBFBF"/>
              <w:right w:val="single" w:sz="4" w:space="0" w:color="BFBFBF"/>
            </w:tcBorders>
            <w:shd w:val="clear" w:color="auto" w:fill="auto"/>
            <w:noWrap/>
            <w:vAlign w:val="center"/>
            <w:hideMark/>
          </w:tcPr>
          <w:p w14:paraId="7F571B0D"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992" w:type="dxa"/>
            <w:tcBorders>
              <w:top w:val="nil"/>
              <w:left w:val="nil"/>
              <w:bottom w:val="single" w:sz="4" w:space="0" w:color="BFBFBF"/>
              <w:right w:val="single" w:sz="4" w:space="0" w:color="BFBFBF"/>
            </w:tcBorders>
            <w:shd w:val="clear" w:color="auto" w:fill="auto"/>
            <w:noWrap/>
            <w:vAlign w:val="center"/>
            <w:hideMark/>
          </w:tcPr>
          <w:p w14:paraId="4BB5BBEE"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231.300 </w:t>
            </w:r>
          </w:p>
        </w:tc>
        <w:tc>
          <w:tcPr>
            <w:tcW w:w="1337" w:type="dxa"/>
            <w:tcBorders>
              <w:top w:val="nil"/>
              <w:left w:val="nil"/>
              <w:bottom w:val="single" w:sz="4" w:space="0" w:color="BFBFBF"/>
              <w:right w:val="single" w:sz="4" w:space="0" w:color="BFBFBF"/>
            </w:tcBorders>
            <w:shd w:val="clear" w:color="auto" w:fill="auto"/>
            <w:noWrap/>
            <w:vAlign w:val="center"/>
            <w:hideMark/>
          </w:tcPr>
          <w:p w14:paraId="15F77D32"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874" w:type="dxa"/>
            <w:tcBorders>
              <w:top w:val="nil"/>
              <w:left w:val="nil"/>
              <w:bottom w:val="single" w:sz="4" w:space="0" w:color="BFBFBF"/>
              <w:right w:val="single" w:sz="4" w:space="0" w:color="BFBFBF"/>
            </w:tcBorders>
            <w:shd w:val="clear" w:color="auto" w:fill="auto"/>
            <w:noWrap/>
            <w:vAlign w:val="center"/>
            <w:hideMark/>
          </w:tcPr>
          <w:p w14:paraId="528A9193"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231.300 </w:t>
            </w:r>
          </w:p>
        </w:tc>
      </w:tr>
      <w:tr w:rsidR="001E272A" w:rsidRPr="001E272A" w14:paraId="6E4934CC" w14:textId="77777777" w:rsidTr="001E272A">
        <w:trPr>
          <w:trHeight w:val="155"/>
        </w:trPr>
        <w:tc>
          <w:tcPr>
            <w:tcW w:w="4106" w:type="dxa"/>
            <w:tcBorders>
              <w:top w:val="nil"/>
              <w:left w:val="single" w:sz="4" w:space="0" w:color="BFBFBF"/>
              <w:bottom w:val="single" w:sz="4" w:space="0" w:color="BFBFBF"/>
              <w:right w:val="single" w:sz="4" w:space="0" w:color="BFBFBF"/>
            </w:tcBorders>
            <w:shd w:val="clear" w:color="auto" w:fill="auto"/>
            <w:vAlign w:val="center"/>
            <w:hideMark/>
          </w:tcPr>
          <w:p w14:paraId="6DE6FEDE" w14:textId="77777777" w:rsidR="001E272A" w:rsidRPr="001E272A" w:rsidRDefault="001E272A" w:rsidP="001E272A">
            <w:pPr>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Análisis de la información y las herramientas disponibles en África en relación con el uso de la minería de textos y datos con fines de investigación, la aplicación de los tratados de PI a escala nacional y regional, el marco jurídico y los regímenes de concesión de licencias aplicables a la minería de textos y datos </w:t>
            </w:r>
          </w:p>
        </w:tc>
        <w:tc>
          <w:tcPr>
            <w:tcW w:w="1276" w:type="dxa"/>
            <w:tcBorders>
              <w:top w:val="nil"/>
              <w:left w:val="nil"/>
              <w:bottom w:val="single" w:sz="4" w:space="0" w:color="BFBFBF"/>
              <w:right w:val="single" w:sz="4" w:space="0" w:color="BFBFBF"/>
            </w:tcBorders>
            <w:shd w:val="clear" w:color="auto" w:fill="auto"/>
            <w:noWrap/>
            <w:vAlign w:val="center"/>
            <w:hideMark/>
          </w:tcPr>
          <w:p w14:paraId="51CC7845"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992" w:type="dxa"/>
            <w:tcBorders>
              <w:top w:val="nil"/>
              <w:left w:val="nil"/>
              <w:bottom w:val="single" w:sz="4" w:space="0" w:color="BFBFBF"/>
              <w:right w:val="single" w:sz="4" w:space="0" w:color="BFBFBF"/>
            </w:tcBorders>
            <w:shd w:val="clear" w:color="auto" w:fill="auto"/>
            <w:noWrap/>
            <w:vAlign w:val="center"/>
            <w:hideMark/>
          </w:tcPr>
          <w:p w14:paraId="2C2EBF04"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701" w:type="dxa"/>
            <w:tcBorders>
              <w:top w:val="nil"/>
              <w:left w:val="nil"/>
              <w:bottom w:val="single" w:sz="4" w:space="0" w:color="BFBFBF"/>
              <w:right w:val="single" w:sz="4" w:space="0" w:color="BFBFBF"/>
            </w:tcBorders>
            <w:shd w:val="clear" w:color="auto" w:fill="auto"/>
            <w:noWrap/>
            <w:vAlign w:val="center"/>
            <w:hideMark/>
          </w:tcPr>
          <w:p w14:paraId="1862CF07"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07" w:type="dxa"/>
            <w:tcBorders>
              <w:top w:val="nil"/>
              <w:left w:val="nil"/>
              <w:bottom w:val="single" w:sz="4" w:space="0" w:color="BFBFBF"/>
              <w:right w:val="single" w:sz="4" w:space="0" w:color="BFBFBF"/>
            </w:tcBorders>
            <w:shd w:val="clear" w:color="auto" w:fill="auto"/>
            <w:noWrap/>
            <w:vAlign w:val="center"/>
            <w:hideMark/>
          </w:tcPr>
          <w:p w14:paraId="21ACF977"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75" w:type="dxa"/>
            <w:tcBorders>
              <w:top w:val="nil"/>
              <w:left w:val="nil"/>
              <w:bottom w:val="single" w:sz="4" w:space="0" w:color="BFBFBF"/>
              <w:right w:val="single" w:sz="4" w:space="0" w:color="BFBFBF"/>
            </w:tcBorders>
            <w:shd w:val="clear" w:color="auto" w:fill="auto"/>
            <w:noWrap/>
            <w:vAlign w:val="center"/>
            <w:hideMark/>
          </w:tcPr>
          <w:p w14:paraId="03EB0D5F"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5.000 </w:t>
            </w:r>
          </w:p>
        </w:tc>
        <w:tc>
          <w:tcPr>
            <w:tcW w:w="1336" w:type="dxa"/>
            <w:tcBorders>
              <w:top w:val="nil"/>
              <w:left w:val="nil"/>
              <w:bottom w:val="single" w:sz="4" w:space="0" w:color="BFBFBF"/>
              <w:right w:val="single" w:sz="4" w:space="0" w:color="BFBFBF"/>
            </w:tcBorders>
            <w:shd w:val="clear" w:color="auto" w:fill="auto"/>
            <w:noWrap/>
            <w:vAlign w:val="center"/>
            <w:hideMark/>
          </w:tcPr>
          <w:p w14:paraId="6B6C9F65"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20.000 </w:t>
            </w:r>
          </w:p>
        </w:tc>
        <w:tc>
          <w:tcPr>
            <w:tcW w:w="992" w:type="dxa"/>
            <w:tcBorders>
              <w:top w:val="nil"/>
              <w:left w:val="nil"/>
              <w:bottom w:val="single" w:sz="4" w:space="0" w:color="BFBFBF"/>
              <w:right w:val="single" w:sz="4" w:space="0" w:color="BFBFBF"/>
            </w:tcBorders>
            <w:shd w:val="clear" w:color="auto" w:fill="auto"/>
            <w:noWrap/>
            <w:vAlign w:val="center"/>
            <w:hideMark/>
          </w:tcPr>
          <w:p w14:paraId="412BD423"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37" w:type="dxa"/>
            <w:tcBorders>
              <w:top w:val="nil"/>
              <w:left w:val="nil"/>
              <w:bottom w:val="single" w:sz="4" w:space="0" w:color="BFBFBF"/>
              <w:right w:val="single" w:sz="4" w:space="0" w:color="BFBFBF"/>
            </w:tcBorders>
            <w:shd w:val="clear" w:color="auto" w:fill="auto"/>
            <w:noWrap/>
            <w:vAlign w:val="center"/>
            <w:hideMark/>
          </w:tcPr>
          <w:p w14:paraId="497612AA"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874" w:type="dxa"/>
            <w:tcBorders>
              <w:top w:val="nil"/>
              <w:left w:val="nil"/>
              <w:bottom w:val="single" w:sz="4" w:space="0" w:color="BFBFBF"/>
              <w:right w:val="single" w:sz="4" w:space="0" w:color="BFBFBF"/>
            </w:tcBorders>
            <w:shd w:val="clear" w:color="auto" w:fill="auto"/>
            <w:noWrap/>
            <w:vAlign w:val="center"/>
            <w:hideMark/>
          </w:tcPr>
          <w:p w14:paraId="51B6D654"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25.000 </w:t>
            </w:r>
          </w:p>
        </w:tc>
      </w:tr>
      <w:tr w:rsidR="001E272A" w:rsidRPr="001E272A" w14:paraId="6994D2AD" w14:textId="77777777" w:rsidTr="001E272A">
        <w:trPr>
          <w:trHeight w:val="114"/>
        </w:trPr>
        <w:tc>
          <w:tcPr>
            <w:tcW w:w="4106" w:type="dxa"/>
            <w:tcBorders>
              <w:top w:val="nil"/>
              <w:left w:val="single" w:sz="4" w:space="0" w:color="BFBFBF"/>
              <w:bottom w:val="single" w:sz="4" w:space="0" w:color="BFBFBF"/>
              <w:right w:val="single" w:sz="4" w:space="0" w:color="BFBFBF"/>
            </w:tcBorders>
            <w:shd w:val="clear" w:color="auto" w:fill="auto"/>
            <w:vAlign w:val="center"/>
            <w:hideMark/>
          </w:tcPr>
          <w:p w14:paraId="097B5F9D" w14:textId="77777777" w:rsidR="001E272A" w:rsidRPr="001E272A" w:rsidRDefault="001E272A" w:rsidP="001E272A">
            <w:pPr>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Elaboración de estudios de casos sobre el marco de uso de la minería de textos y datos con tres universidades africanas; fomentar su sensibilización y fortalecer sus capacidades sobre el uso de la minería de textos y datos</w:t>
            </w:r>
          </w:p>
        </w:tc>
        <w:tc>
          <w:tcPr>
            <w:tcW w:w="1276" w:type="dxa"/>
            <w:tcBorders>
              <w:top w:val="nil"/>
              <w:left w:val="nil"/>
              <w:bottom w:val="single" w:sz="4" w:space="0" w:color="BFBFBF"/>
              <w:right w:val="single" w:sz="4" w:space="0" w:color="BFBFBF"/>
            </w:tcBorders>
            <w:shd w:val="clear" w:color="auto" w:fill="auto"/>
            <w:noWrap/>
            <w:vAlign w:val="center"/>
            <w:hideMark/>
          </w:tcPr>
          <w:p w14:paraId="5D0FB3EB"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992" w:type="dxa"/>
            <w:tcBorders>
              <w:top w:val="nil"/>
              <w:left w:val="nil"/>
              <w:bottom w:val="single" w:sz="4" w:space="0" w:color="BFBFBF"/>
              <w:right w:val="single" w:sz="4" w:space="0" w:color="BFBFBF"/>
            </w:tcBorders>
            <w:shd w:val="clear" w:color="auto" w:fill="auto"/>
            <w:noWrap/>
            <w:vAlign w:val="center"/>
            <w:hideMark/>
          </w:tcPr>
          <w:p w14:paraId="3E762CD1"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20.000 </w:t>
            </w:r>
          </w:p>
        </w:tc>
        <w:tc>
          <w:tcPr>
            <w:tcW w:w="1701" w:type="dxa"/>
            <w:tcBorders>
              <w:top w:val="nil"/>
              <w:left w:val="nil"/>
              <w:bottom w:val="single" w:sz="4" w:space="0" w:color="BFBFBF"/>
              <w:right w:val="single" w:sz="4" w:space="0" w:color="BFBFBF"/>
            </w:tcBorders>
            <w:shd w:val="clear" w:color="auto" w:fill="auto"/>
            <w:noWrap/>
            <w:vAlign w:val="center"/>
            <w:hideMark/>
          </w:tcPr>
          <w:p w14:paraId="56A21DB9"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07" w:type="dxa"/>
            <w:tcBorders>
              <w:top w:val="nil"/>
              <w:left w:val="nil"/>
              <w:bottom w:val="single" w:sz="4" w:space="0" w:color="BFBFBF"/>
              <w:right w:val="single" w:sz="4" w:space="0" w:color="BFBFBF"/>
            </w:tcBorders>
            <w:shd w:val="clear" w:color="auto" w:fill="auto"/>
            <w:noWrap/>
            <w:vAlign w:val="center"/>
            <w:hideMark/>
          </w:tcPr>
          <w:p w14:paraId="245B2D35"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12.000 </w:t>
            </w:r>
          </w:p>
        </w:tc>
        <w:tc>
          <w:tcPr>
            <w:tcW w:w="1375" w:type="dxa"/>
            <w:tcBorders>
              <w:top w:val="nil"/>
              <w:left w:val="nil"/>
              <w:bottom w:val="single" w:sz="4" w:space="0" w:color="BFBFBF"/>
              <w:right w:val="single" w:sz="4" w:space="0" w:color="BFBFBF"/>
            </w:tcBorders>
            <w:shd w:val="clear" w:color="auto" w:fill="auto"/>
            <w:noWrap/>
            <w:vAlign w:val="center"/>
            <w:hideMark/>
          </w:tcPr>
          <w:p w14:paraId="58E20C6A"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4.000 </w:t>
            </w:r>
          </w:p>
        </w:tc>
        <w:tc>
          <w:tcPr>
            <w:tcW w:w="1336" w:type="dxa"/>
            <w:tcBorders>
              <w:top w:val="nil"/>
              <w:left w:val="nil"/>
              <w:bottom w:val="single" w:sz="4" w:space="0" w:color="BFBFBF"/>
              <w:right w:val="single" w:sz="4" w:space="0" w:color="BFBFBF"/>
            </w:tcBorders>
            <w:shd w:val="clear" w:color="auto" w:fill="auto"/>
            <w:noWrap/>
            <w:vAlign w:val="center"/>
            <w:hideMark/>
          </w:tcPr>
          <w:p w14:paraId="73032741"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44.000 </w:t>
            </w:r>
          </w:p>
        </w:tc>
        <w:tc>
          <w:tcPr>
            <w:tcW w:w="992" w:type="dxa"/>
            <w:tcBorders>
              <w:top w:val="nil"/>
              <w:left w:val="nil"/>
              <w:bottom w:val="single" w:sz="4" w:space="0" w:color="BFBFBF"/>
              <w:right w:val="single" w:sz="4" w:space="0" w:color="BFBFBF"/>
            </w:tcBorders>
            <w:shd w:val="clear" w:color="auto" w:fill="auto"/>
            <w:noWrap/>
            <w:vAlign w:val="center"/>
            <w:hideMark/>
          </w:tcPr>
          <w:p w14:paraId="5B05E644"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37" w:type="dxa"/>
            <w:tcBorders>
              <w:top w:val="nil"/>
              <w:left w:val="nil"/>
              <w:bottom w:val="single" w:sz="4" w:space="0" w:color="BFBFBF"/>
              <w:right w:val="single" w:sz="4" w:space="0" w:color="BFBFBF"/>
            </w:tcBorders>
            <w:shd w:val="clear" w:color="auto" w:fill="auto"/>
            <w:noWrap/>
            <w:vAlign w:val="center"/>
            <w:hideMark/>
          </w:tcPr>
          <w:p w14:paraId="0C5FB013"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w:t>
            </w:r>
          </w:p>
        </w:tc>
        <w:tc>
          <w:tcPr>
            <w:tcW w:w="874" w:type="dxa"/>
            <w:tcBorders>
              <w:top w:val="nil"/>
              <w:left w:val="nil"/>
              <w:bottom w:val="single" w:sz="4" w:space="0" w:color="BFBFBF"/>
              <w:right w:val="single" w:sz="4" w:space="0" w:color="BFBFBF"/>
            </w:tcBorders>
            <w:shd w:val="clear" w:color="auto" w:fill="auto"/>
            <w:noWrap/>
            <w:vAlign w:val="center"/>
            <w:hideMark/>
          </w:tcPr>
          <w:p w14:paraId="4DF2758F"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80.000 </w:t>
            </w:r>
          </w:p>
        </w:tc>
      </w:tr>
      <w:tr w:rsidR="001E272A" w:rsidRPr="001E272A" w14:paraId="01A9FBCC" w14:textId="77777777" w:rsidTr="001E272A">
        <w:trPr>
          <w:trHeight w:val="118"/>
        </w:trPr>
        <w:tc>
          <w:tcPr>
            <w:tcW w:w="4106" w:type="dxa"/>
            <w:tcBorders>
              <w:top w:val="nil"/>
              <w:left w:val="single" w:sz="4" w:space="0" w:color="BFBFBF"/>
              <w:bottom w:val="single" w:sz="4" w:space="0" w:color="BFBFBF"/>
              <w:right w:val="single" w:sz="4" w:space="0" w:color="BFBFBF"/>
            </w:tcBorders>
            <w:shd w:val="clear" w:color="auto" w:fill="auto"/>
            <w:vAlign w:val="center"/>
            <w:hideMark/>
          </w:tcPr>
          <w:p w14:paraId="0D632DFD" w14:textId="77777777" w:rsidR="001E272A" w:rsidRPr="001E272A" w:rsidRDefault="001E272A" w:rsidP="001E272A">
            <w:pPr>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Elaboración de materiales de formación sobre el uso de la minería de textos y datos con fines de investigación científica por parte de universidades y otras instituciones orientadas a la investigación en África, revisión por homólogos e impartición de seminarios regionales sobre el uso de los materiales</w:t>
            </w:r>
          </w:p>
        </w:tc>
        <w:tc>
          <w:tcPr>
            <w:tcW w:w="1276" w:type="dxa"/>
            <w:tcBorders>
              <w:top w:val="nil"/>
              <w:left w:val="nil"/>
              <w:bottom w:val="single" w:sz="4" w:space="0" w:color="BFBFBF"/>
              <w:right w:val="single" w:sz="4" w:space="0" w:color="BFBFBF"/>
            </w:tcBorders>
            <w:shd w:val="clear" w:color="auto" w:fill="auto"/>
            <w:noWrap/>
            <w:vAlign w:val="center"/>
            <w:hideMark/>
          </w:tcPr>
          <w:p w14:paraId="30E7EF0B"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22.500 </w:t>
            </w:r>
          </w:p>
        </w:tc>
        <w:tc>
          <w:tcPr>
            <w:tcW w:w="992" w:type="dxa"/>
            <w:tcBorders>
              <w:top w:val="nil"/>
              <w:left w:val="nil"/>
              <w:bottom w:val="single" w:sz="4" w:space="0" w:color="BFBFBF"/>
              <w:right w:val="single" w:sz="4" w:space="0" w:color="BFBFBF"/>
            </w:tcBorders>
            <w:shd w:val="clear" w:color="auto" w:fill="auto"/>
            <w:noWrap/>
            <w:vAlign w:val="center"/>
            <w:hideMark/>
          </w:tcPr>
          <w:p w14:paraId="4CCA524F"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80.000 </w:t>
            </w:r>
          </w:p>
        </w:tc>
        <w:tc>
          <w:tcPr>
            <w:tcW w:w="1701" w:type="dxa"/>
            <w:tcBorders>
              <w:top w:val="nil"/>
              <w:left w:val="nil"/>
              <w:bottom w:val="single" w:sz="4" w:space="0" w:color="BFBFBF"/>
              <w:right w:val="single" w:sz="4" w:space="0" w:color="BFBFBF"/>
            </w:tcBorders>
            <w:shd w:val="clear" w:color="auto" w:fill="auto"/>
            <w:noWrap/>
            <w:vAlign w:val="center"/>
            <w:hideMark/>
          </w:tcPr>
          <w:p w14:paraId="08C48E53"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07" w:type="dxa"/>
            <w:tcBorders>
              <w:top w:val="nil"/>
              <w:left w:val="nil"/>
              <w:bottom w:val="single" w:sz="4" w:space="0" w:color="BFBFBF"/>
              <w:right w:val="single" w:sz="4" w:space="0" w:color="BFBFBF"/>
            </w:tcBorders>
            <w:shd w:val="clear" w:color="auto" w:fill="auto"/>
            <w:noWrap/>
            <w:vAlign w:val="center"/>
            <w:hideMark/>
          </w:tcPr>
          <w:p w14:paraId="7794AFA9"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12.000 </w:t>
            </w:r>
          </w:p>
        </w:tc>
        <w:tc>
          <w:tcPr>
            <w:tcW w:w="1375" w:type="dxa"/>
            <w:tcBorders>
              <w:top w:val="nil"/>
              <w:left w:val="nil"/>
              <w:bottom w:val="single" w:sz="4" w:space="0" w:color="BFBFBF"/>
              <w:right w:val="single" w:sz="4" w:space="0" w:color="BFBFBF"/>
            </w:tcBorders>
            <w:shd w:val="clear" w:color="auto" w:fill="auto"/>
            <w:noWrap/>
            <w:vAlign w:val="center"/>
            <w:hideMark/>
          </w:tcPr>
          <w:p w14:paraId="1E23D85D"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36" w:type="dxa"/>
            <w:tcBorders>
              <w:top w:val="nil"/>
              <w:left w:val="nil"/>
              <w:bottom w:val="single" w:sz="4" w:space="0" w:color="BFBFBF"/>
              <w:right w:val="single" w:sz="4" w:space="0" w:color="BFBFBF"/>
            </w:tcBorders>
            <w:shd w:val="clear" w:color="auto" w:fill="auto"/>
            <w:noWrap/>
            <w:vAlign w:val="center"/>
            <w:hideMark/>
          </w:tcPr>
          <w:p w14:paraId="603025E6"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50.000 </w:t>
            </w:r>
          </w:p>
        </w:tc>
        <w:tc>
          <w:tcPr>
            <w:tcW w:w="992" w:type="dxa"/>
            <w:tcBorders>
              <w:top w:val="nil"/>
              <w:left w:val="nil"/>
              <w:bottom w:val="single" w:sz="4" w:space="0" w:color="BFBFBF"/>
              <w:right w:val="single" w:sz="4" w:space="0" w:color="BFBFBF"/>
            </w:tcBorders>
            <w:shd w:val="clear" w:color="auto" w:fill="auto"/>
            <w:noWrap/>
            <w:vAlign w:val="center"/>
            <w:hideMark/>
          </w:tcPr>
          <w:p w14:paraId="322AD8A6"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37" w:type="dxa"/>
            <w:tcBorders>
              <w:top w:val="nil"/>
              <w:left w:val="nil"/>
              <w:bottom w:val="single" w:sz="4" w:space="0" w:color="BFBFBF"/>
              <w:right w:val="single" w:sz="4" w:space="0" w:color="BFBFBF"/>
            </w:tcBorders>
            <w:shd w:val="clear" w:color="auto" w:fill="auto"/>
            <w:noWrap/>
            <w:vAlign w:val="center"/>
            <w:hideMark/>
          </w:tcPr>
          <w:p w14:paraId="30C627F4"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2.000 </w:t>
            </w:r>
          </w:p>
        </w:tc>
        <w:tc>
          <w:tcPr>
            <w:tcW w:w="874" w:type="dxa"/>
            <w:tcBorders>
              <w:top w:val="nil"/>
              <w:left w:val="nil"/>
              <w:bottom w:val="single" w:sz="4" w:space="0" w:color="BFBFBF"/>
              <w:right w:val="single" w:sz="4" w:space="0" w:color="BFBFBF"/>
            </w:tcBorders>
            <w:shd w:val="clear" w:color="auto" w:fill="auto"/>
            <w:noWrap/>
            <w:vAlign w:val="center"/>
            <w:hideMark/>
          </w:tcPr>
          <w:p w14:paraId="3CF798B4"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166.500 </w:t>
            </w:r>
          </w:p>
        </w:tc>
      </w:tr>
      <w:tr w:rsidR="001E272A" w:rsidRPr="001E272A" w14:paraId="5D3A042E" w14:textId="77777777" w:rsidTr="001E272A">
        <w:trPr>
          <w:trHeight w:val="327"/>
        </w:trPr>
        <w:tc>
          <w:tcPr>
            <w:tcW w:w="4106" w:type="dxa"/>
            <w:tcBorders>
              <w:top w:val="nil"/>
              <w:left w:val="single" w:sz="4" w:space="0" w:color="BFBFBF"/>
              <w:bottom w:val="single" w:sz="4" w:space="0" w:color="BFBFBF"/>
              <w:right w:val="single" w:sz="4" w:space="0" w:color="BFBFBF"/>
            </w:tcBorders>
            <w:shd w:val="clear" w:color="auto" w:fill="auto"/>
            <w:vAlign w:val="center"/>
            <w:hideMark/>
          </w:tcPr>
          <w:p w14:paraId="712D82BE" w14:textId="77777777" w:rsidR="001E272A" w:rsidRPr="001E272A" w:rsidRDefault="001E272A" w:rsidP="001E272A">
            <w:pPr>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Creación de un sitio web consagrado al proyecto</w:t>
            </w:r>
          </w:p>
        </w:tc>
        <w:tc>
          <w:tcPr>
            <w:tcW w:w="1276" w:type="dxa"/>
            <w:tcBorders>
              <w:top w:val="nil"/>
              <w:left w:val="nil"/>
              <w:bottom w:val="single" w:sz="4" w:space="0" w:color="BFBFBF"/>
              <w:right w:val="single" w:sz="4" w:space="0" w:color="BFBFBF"/>
            </w:tcBorders>
            <w:shd w:val="clear" w:color="auto" w:fill="auto"/>
            <w:noWrap/>
            <w:vAlign w:val="center"/>
            <w:hideMark/>
          </w:tcPr>
          <w:p w14:paraId="79FDB7B8"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992" w:type="dxa"/>
            <w:tcBorders>
              <w:top w:val="nil"/>
              <w:left w:val="nil"/>
              <w:bottom w:val="single" w:sz="4" w:space="0" w:color="BFBFBF"/>
              <w:right w:val="single" w:sz="4" w:space="0" w:color="BFBFBF"/>
            </w:tcBorders>
            <w:shd w:val="clear" w:color="auto" w:fill="auto"/>
            <w:noWrap/>
            <w:vAlign w:val="center"/>
            <w:hideMark/>
          </w:tcPr>
          <w:p w14:paraId="157E0D99"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701" w:type="dxa"/>
            <w:tcBorders>
              <w:top w:val="nil"/>
              <w:left w:val="nil"/>
              <w:bottom w:val="single" w:sz="4" w:space="0" w:color="BFBFBF"/>
              <w:right w:val="single" w:sz="4" w:space="0" w:color="BFBFBF"/>
            </w:tcBorders>
            <w:shd w:val="clear" w:color="auto" w:fill="auto"/>
            <w:noWrap/>
            <w:vAlign w:val="center"/>
            <w:hideMark/>
          </w:tcPr>
          <w:p w14:paraId="1FDC74E2"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07" w:type="dxa"/>
            <w:tcBorders>
              <w:top w:val="nil"/>
              <w:left w:val="nil"/>
              <w:bottom w:val="single" w:sz="4" w:space="0" w:color="BFBFBF"/>
              <w:right w:val="single" w:sz="4" w:space="0" w:color="BFBFBF"/>
            </w:tcBorders>
            <w:shd w:val="clear" w:color="auto" w:fill="auto"/>
            <w:noWrap/>
            <w:vAlign w:val="center"/>
            <w:hideMark/>
          </w:tcPr>
          <w:p w14:paraId="677CD4D2"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75" w:type="dxa"/>
            <w:tcBorders>
              <w:top w:val="nil"/>
              <w:left w:val="nil"/>
              <w:bottom w:val="single" w:sz="4" w:space="0" w:color="BFBFBF"/>
              <w:right w:val="single" w:sz="4" w:space="0" w:color="BFBFBF"/>
            </w:tcBorders>
            <w:shd w:val="clear" w:color="auto" w:fill="auto"/>
            <w:noWrap/>
            <w:vAlign w:val="center"/>
            <w:hideMark/>
          </w:tcPr>
          <w:p w14:paraId="3AFD6A82"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36" w:type="dxa"/>
            <w:tcBorders>
              <w:top w:val="nil"/>
              <w:left w:val="nil"/>
              <w:bottom w:val="single" w:sz="4" w:space="0" w:color="BFBFBF"/>
              <w:right w:val="single" w:sz="4" w:space="0" w:color="BFBFBF"/>
            </w:tcBorders>
            <w:shd w:val="clear" w:color="auto" w:fill="auto"/>
            <w:noWrap/>
            <w:vAlign w:val="center"/>
            <w:hideMark/>
          </w:tcPr>
          <w:p w14:paraId="26EBDE7C"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4.000 </w:t>
            </w:r>
          </w:p>
        </w:tc>
        <w:tc>
          <w:tcPr>
            <w:tcW w:w="992" w:type="dxa"/>
            <w:tcBorders>
              <w:top w:val="nil"/>
              <w:left w:val="nil"/>
              <w:bottom w:val="single" w:sz="4" w:space="0" w:color="BFBFBF"/>
              <w:right w:val="single" w:sz="4" w:space="0" w:color="BFBFBF"/>
            </w:tcBorders>
            <w:shd w:val="clear" w:color="auto" w:fill="auto"/>
            <w:noWrap/>
            <w:vAlign w:val="center"/>
            <w:hideMark/>
          </w:tcPr>
          <w:p w14:paraId="41C30C0B"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37" w:type="dxa"/>
            <w:tcBorders>
              <w:top w:val="nil"/>
              <w:left w:val="nil"/>
              <w:bottom w:val="single" w:sz="4" w:space="0" w:color="BFBFBF"/>
              <w:right w:val="single" w:sz="4" w:space="0" w:color="BFBFBF"/>
            </w:tcBorders>
            <w:shd w:val="clear" w:color="auto" w:fill="auto"/>
            <w:noWrap/>
            <w:vAlign w:val="center"/>
            <w:hideMark/>
          </w:tcPr>
          <w:p w14:paraId="72B1E965"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2.000 </w:t>
            </w:r>
          </w:p>
        </w:tc>
        <w:tc>
          <w:tcPr>
            <w:tcW w:w="874" w:type="dxa"/>
            <w:tcBorders>
              <w:top w:val="nil"/>
              <w:left w:val="nil"/>
              <w:bottom w:val="single" w:sz="4" w:space="0" w:color="BFBFBF"/>
              <w:right w:val="single" w:sz="4" w:space="0" w:color="BFBFBF"/>
            </w:tcBorders>
            <w:shd w:val="clear" w:color="auto" w:fill="auto"/>
            <w:noWrap/>
            <w:vAlign w:val="center"/>
            <w:hideMark/>
          </w:tcPr>
          <w:p w14:paraId="2E53BB02"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6.000 </w:t>
            </w:r>
          </w:p>
        </w:tc>
      </w:tr>
      <w:tr w:rsidR="001E272A" w:rsidRPr="001E272A" w14:paraId="4326F2B4" w14:textId="77777777" w:rsidTr="001E272A">
        <w:trPr>
          <w:trHeight w:val="418"/>
        </w:trPr>
        <w:tc>
          <w:tcPr>
            <w:tcW w:w="4106" w:type="dxa"/>
            <w:tcBorders>
              <w:top w:val="nil"/>
              <w:left w:val="single" w:sz="4" w:space="0" w:color="BFBFBF"/>
              <w:bottom w:val="single" w:sz="4" w:space="0" w:color="BFBFBF"/>
              <w:right w:val="single" w:sz="4" w:space="0" w:color="BFBFBF"/>
            </w:tcBorders>
            <w:shd w:val="clear" w:color="auto" w:fill="auto"/>
            <w:vAlign w:val="center"/>
            <w:hideMark/>
          </w:tcPr>
          <w:p w14:paraId="15BF4B5B" w14:textId="77777777" w:rsidR="001E272A" w:rsidRPr="001E272A" w:rsidRDefault="001E272A" w:rsidP="001E272A">
            <w:pPr>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Evaluación del proyecto </w:t>
            </w:r>
          </w:p>
        </w:tc>
        <w:tc>
          <w:tcPr>
            <w:tcW w:w="1276" w:type="dxa"/>
            <w:tcBorders>
              <w:top w:val="nil"/>
              <w:left w:val="nil"/>
              <w:bottom w:val="single" w:sz="4" w:space="0" w:color="BFBFBF"/>
              <w:right w:val="single" w:sz="4" w:space="0" w:color="BFBFBF"/>
            </w:tcBorders>
            <w:shd w:val="clear" w:color="auto" w:fill="auto"/>
            <w:noWrap/>
            <w:vAlign w:val="center"/>
            <w:hideMark/>
          </w:tcPr>
          <w:p w14:paraId="66BA9216"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992" w:type="dxa"/>
            <w:tcBorders>
              <w:top w:val="nil"/>
              <w:left w:val="nil"/>
              <w:bottom w:val="single" w:sz="4" w:space="0" w:color="BFBFBF"/>
              <w:right w:val="single" w:sz="4" w:space="0" w:color="BFBFBF"/>
            </w:tcBorders>
            <w:shd w:val="clear" w:color="auto" w:fill="auto"/>
            <w:noWrap/>
            <w:vAlign w:val="center"/>
            <w:hideMark/>
          </w:tcPr>
          <w:p w14:paraId="1E834065"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w:t>
            </w:r>
          </w:p>
        </w:tc>
        <w:tc>
          <w:tcPr>
            <w:tcW w:w="1701" w:type="dxa"/>
            <w:tcBorders>
              <w:top w:val="nil"/>
              <w:left w:val="nil"/>
              <w:bottom w:val="single" w:sz="4" w:space="0" w:color="BFBFBF"/>
              <w:right w:val="single" w:sz="4" w:space="0" w:color="BFBFBF"/>
            </w:tcBorders>
            <w:shd w:val="clear" w:color="auto" w:fill="auto"/>
            <w:noWrap/>
            <w:vAlign w:val="center"/>
            <w:hideMark/>
          </w:tcPr>
          <w:p w14:paraId="2C4A1379"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07" w:type="dxa"/>
            <w:tcBorders>
              <w:top w:val="nil"/>
              <w:left w:val="nil"/>
              <w:bottom w:val="single" w:sz="4" w:space="0" w:color="BFBFBF"/>
              <w:right w:val="single" w:sz="4" w:space="0" w:color="BFBFBF"/>
            </w:tcBorders>
            <w:shd w:val="clear" w:color="auto" w:fill="auto"/>
            <w:noWrap/>
            <w:vAlign w:val="center"/>
            <w:hideMark/>
          </w:tcPr>
          <w:p w14:paraId="30D9C5F3"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w:t>
            </w:r>
          </w:p>
        </w:tc>
        <w:tc>
          <w:tcPr>
            <w:tcW w:w="1375" w:type="dxa"/>
            <w:tcBorders>
              <w:top w:val="nil"/>
              <w:left w:val="nil"/>
              <w:bottom w:val="single" w:sz="4" w:space="0" w:color="BFBFBF"/>
              <w:right w:val="single" w:sz="4" w:space="0" w:color="BFBFBF"/>
            </w:tcBorders>
            <w:shd w:val="clear" w:color="auto" w:fill="auto"/>
            <w:noWrap/>
            <w:vAlign w:val="center"/>
            <w:hideMark/>
          </w:tcPr>
          <w:p w14:paraId="2D8BCF93"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36" w:type="dxa"/>
            <w:tcBorders>
              <w:top w:val="nil"/>
              <w:left w:val="nil"/>
              <w:bottom w:val="single" w:sz="4" w:space="0" w:color="BFBFBF"/>
              <w:right w:val="single" w:sz="4" w:space="0" w:color="BFBFBF"/>
            </w:tcBorders>
            <w:shd w:val="clear" w:color="auto" w:fill="auto"/>
            <w:noWrap/>
            <w:vAlign w:val="center"/>
            <w:hideMark/>
          </w:tcPr>
          <w:p w14:paraId="67A6FB23"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15.000 </w:t>
            </w:r>
          </w:p>
        </w:tc>
        <w:tc>
          <w:tcPr>
            <w:tcW w:w="992" w:type="dxa"/>
            <w:tcBorders>
              <w:top w:val="nil"/>
              <w:left w:val="nil"/>
              <w:bottom w:val="single" w:sz="4" w:space="0" w:color="BFBFBF"/>
              <w:right w:val="single" w:sz="4" w:space="0" w:color="BFBFBF"/>
            </w:tcBorders>
            <w:shd w:val="clear" w:color="auto" w:fill="auto"/>
            <w:noWrap/>
            <w:vAlign w:val="center"/>
            <w:hideMark/>
          </w:tcPr>
          <w:p w14:paraId="0BFD6B86"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1337" w:type="dxa"/>
            <w:tcBorders>
              <w:top w:val="nil"/>
              <w:left w:val="nil"/>
              <w:bottom w:val="single" w:sz="4" w:space="0" w:color="BFBFBF"/>
              <w:right w:val="single" w:sz="4" w:space="0" w:color="BFBFBF"/>
            </w:tcBorders>
            <w:shd w:val="clear" w:color="auto" w:fill="auto"/>
            <w:noWrap/>
            <w:vAlign w:val="center"/>
            <w:hideMark/>
          </w:tcPr>
          <w:p w14:paraId="1412A62F"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Times New Roman" w:hAnsi="Arial Narrow"/>
                <w:color w:val="002839"/>
                <w:sz w:val="21"/>
                <w:szCs w:val="21"/>
                <w:lang w:val="es-419" w:eastAsia="en-US"/>
              </w:rPr>
              <w:t xml:space="preserve"> - </w:t>
            </w:r>
          </w:p>
        </w:tc>
        <w:tc>
          <w:tcPr>
            <w:tcW w:w="874" w:type="dxa"/>
            <w:tcBorders>
              <w:top w:val="nil"/>
              <w:left w:val="nil"/>
              <w:bottom w:val="single" w:sz="4" w:space="0" w:color="BFBFBF"/>
              <w:right w:val="single" w:sz="4" w:space="0" w:color="BFBFBF"/>
            </w:tcBorders>
            <w:shd w:val="clear" w:color="auto" w:fill="auto"/>
            <w:noWrap/>
            <w:vAlign w:val="center"/>
            <w:hideMark/>
          </w:tcPr>
          <w:p w14:paraId="2A7E1CE3" w14:textId="77777777" w:rsidR="001E272A" w:rsidRPr="001E272A" w:rsidRDefault="001E272A" w:rsidP="001E272A">
            <w:pPr>
              <w:jc w:val="right"/>
              <w:rPr>
                <w:rFonts w:ascii="Arial Narrow" w:eastAsia="Times New Roman" w:hAnsi="Arial Narrow"/>
                <w:color w:val="002839"/>
                <w:sz w:val="21"/>
                <w:szCs w:val="21"/>
                <w:lang w:val="es-419" w:eastAsia="en-US"/>
              </w:rPr>
            </w:pPr>
            <w:r w:rsidRPr="001E272A">
              <w:rPr>
                <w:rFonts w:ascii="Arial Narrow" w:eastAsia="Arial Narrow" w:hAnsi="Arial Narrow"/>
                <w:color w:val="002839"/>
                <w:sz w:val="21"/>
                <w:szCs w:val="21"/>
                <w:lang w:val="es-419" w:eastAsia="en-US"/>
              </w:rPr>
              <w:t xml:space="preserve">15.000 </w:t>
            </w:r>
          </w:p>
        </w:tc>
      </w:tr>
      <w:tr w:rsidR="001E272A" w:rsidRPr="001E272A" w14:paraId="6E8B16EE" w14:textId="77777777" w:rsidTr="001E272A">
        <w:trPr>
          <w:trHeight w:val="409"/>
        </w:trPr>
        <w:tc>
          <w:tcPr>
            <w:tcW w:w="4106" w:type="dxa"/>
            <w:tcBorders>
              <w:top w:val="nil"/>
              <w:left w:val="single" w:sz="4" w:space="0" w:color="BFBFBF"/>
              <w:bottom w:val="single" w:sz="4" w:space="0" w:color="BFBFBF"/>
              <w:right w:val="single" w:sz="4" w:space="0" w:color="BFBFBF"/>
            </w:tcBorders>
            <w:shd w:val="clear" w:color="000000" w:fill="EDF0F3"/>
            <w:vAlign w:val="center"/>
            <w:hideMark/>
          </w:tcPr>
          <w:p w14:paraId="4839ACBF" w14:textId="77777777" w:rsidR="001E272A" w:rsidRPr="001E272A" w:rsidRDefault="001E272A" w:rsidP="001E272A">
            <w:pPr>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Total</w:t>
            </w:r>
          </w:p>
        </w:tc>
        <w:tc>
          <w:tcPr>
            <w:tcW w:w="1276" w:type="dxa"/>
            <w:tcBorders>
              <w:top w:val="nil"/>
              <w:left w:val="nil"/>
              <w:bottom w:val="single" w:sz="4" w:space="0" w:color="BFBFBF"/>
              <w:right w:val="single" w:sz="4" w:space="0" w:color="BFBFBF"/>
            </w:tcBorders>
            <w:shd w:val="clear" w:color="000000" w:fill="EDF0F3"/>
            <w:noWrap/>
            <w:vAlign w:val="center"/>
            <w:hideMark/>
          </w:tcPr>
          <w:p w14:paraId="67A4EE8E" w14:textId="77777777" w:rsidR="001E272A" w:rsidRPr="001E272A" w:rsidRDefault="001E272A" w:rsidP="001E272A">
            <w:pPr>
              <w:jc w:val="right"/>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 xml:space="preserve">22.500 </w:t>
            </w:r>
          </w:p>
        </w:tc>
        <w:tc>
          <w:tcPr>
            <w:tcW w:w="992" w:type="dxa"/>
            <w:tcBorders>
              <w:top w:val="nil"/>
              <w:left w:val="nil"/>
              <w:bottom w:val="single" w:sz="4" w:space="0" w:color="BFBFBF"/>
              <w:right w:val="single" w:sz="4" w:space="0" w:color="BFBFBF"/>
            </w:tcBorders>
            <w:shd w:val="clear" w:color="000000" w:fill="EDF0F3"/>
            <w:noWrap/>
            <w:vAlign w:val="center"/>
            <w:hideMark/>
          </w:tcPr>
          <w:p w14:paraId="3D60AF41" w14:textId="77777777" w:rsidR="001E272A" w:rsidRPr="001E272A" w:rsidRDefault="001E272A" w:rsidP="001E272A">
            <w:pPr>
              <w:jc w:val="right"/>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 xml:space="preserve">100.000 </w:t>
            </w:r>
          </w:p>
        </w:tc>
        <w:tc>
          <w:tcPr>
            <w:tcW w:w="1701" w:type="dxa"/>
            <w:tcBorders>
              <w:top w:val="nil"/>
              <w:left w:val="nil"/>
              <w:bottom w:val="single" w:sz="4" w:space="0" w:color="BFBFBF"/>
              <w:right w:val="single" w:sz="4" w:space="0" w:color="BFBFBF"/>
            </w:tcBorders>
            <w:shd w:val="clear" w:color="000000" w:fill="EDF0F3"/>
            <w:noWrap/>
            <w:vAlign w:val="center"/>
            <w:hideMark/>
          </w:tcPr>
          <w:p w14:paraId="41301925" w14:textId="77777777" w:rsidR="001E272A" w:rsidRPr="001E272A" w:rsidRDefault="001E272A" w:rsidP="001E272A">
            <w:pPr>
              <w:jc w:val="right"/>
              <w:rPr>
                <w:rFonts w:ascii="Arial Narrow" w:eastAsia="Times New Roman" w:hAnsi="Arial Narrow"/>
                <w:b/>
                <w:bCs/>
                <w:color w:val="002839"/>
                <w:sz w:val="21"/>
                <w:szCs w:val="21"/>
                <w:lang w:val="es-419" w:eastAsia="en-US"/>
              </w:rPr>
            </w:pPr>
            <w:r w:rsidRPr="001E272A">
              <w:rPr>
                <w:rFonts w:ascii="Arial Narrow" w:eastAsia="Times New Roman" w:hAnsi="Arial Narrow"/>
                <w:b/>
                <w:bCs/>
                <w:color w:val="002839"/>
                <w:sz w:val="21"/>
                <w:szCs w:val="21"/>
                <w:lang w:val="es-419" w:eastAsia="en-US"/>
              </w:rPr>
              <w:t xml:space="preserve">-   </w:t>
            </w:r>
          </w:p>
        </w:tc>
        <w:tc>
          <w:tcPr>
            <w:tcW w:w="1307" w:type="dxa"/>
            <w:tcBorders>
              <w:top w:val="nil"/>
              <w:left w:val="nil"/>
              <w:bottom w:val="single" w:sz="4" w:space="0" w:color="BFBFBF"/>
              <w:right w:val="single" w:sz="4" w:space="0" w:color="BFBFBF"/>
            </w:tcBorders>
            <w:shd w:val="clear" w:color="000000" w:fill="EDF0F3"/>
            <w:noWrap/>
            <w:vAlign w:val="center"/>
            <w:hideMark/>
          </w:tcPr>
          <w:p w14:paraId="6D4173AF" w14:textId="77777777" w:rsidR="001E272A" w:rsidRPr="001E272A" w:rsidRDefault="001E272A" w:rsidP="001E272A">
            <w:pPr>
              <w:jc w:val="right"/>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 xml:space="preserve">24.000 </w:t>
            </w:r>
          </w:p>
        </w:tc>
        <w:tc>
          <w:tcPr>
            <w:tcW w:w="1375" w:type="dxa"/>
            <w:tcBorders>
              <w:top w:val="nil"/>
              <w:left w:val="nil"/>
              <w:bottom w:val="single" w:sz="4" w:space="0" w:color="BFBFBF"/>
              <w:right w:val="single" w:sz="4" w:space="0" w:color="BFBFBF"/>
            </w:tcBorders>
            <w:shd w:val="clear" w:color="000000" w:fill="EDF0F3"/>
            <w:noWrap/>
            <w:vAlign w:val="center"/>
            <w:hideMark/>
          </w:tcPr>
          <w:p w14:paraId="02FFF936" w14:textId="77777777" w:rsidR="001E272A" w:rsidRPr="001E272A" w:rsidRDefault="001E272A" w:rsidP="001E272A">
            <w:pPr>
              <w:jc w:val="right"/>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 xml:space="preserve">9.000 </w:t>
            </w:r>
          </w:p>
        </w:tc>
        <w:tc>
          <w:tcPr>
            <w:tcW w:w="1336" w:type="dxa"/>
            <w:tcBorders>
              <w:top w:val="nil"/>
              <w:left w:val="nil"/>
              <w:bottom w:val="single" w:sz="4" w:space="0" w:color="BFBFBF"/>
              <w:right w:val="single" w:sz="4" w:space="0" w:color="BFBFBF"/>
            </w:tcBorders>
            <w:shd w:val="clear" w:color="000000" w:fill="EDF0F3"/>
            <w:noWrap/>
            <w:vAlign w:val="center"/>
            <w:hideMark/>
          </w:tcPr>
          <w:p w14:paraId="3108512E" w14:textId="77777777" w:rsidR="001E272A" w:rsidRPr="001E272A" w:rsidRDefault="001E272A" w:rsidP="001E272A">
            <w:pPr>
              <w:jc w:val="right"/>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 xml:space="preserve">133.000 </w:t>
            </w:r>
          </w:p>
        </w:tc>
        <w:tc>
          <w:tcPr>
            <w:tcW w:w="992" w:type="dxa"/>
            <w:tcBorders>
              <w:top w:val="nil"/>
              <w:left w:val="nil"/>
              <w:bottom w:val="single" w:sz="4" w:space="0" w:color="BFBFBF"/>
              <w:right w:val="single" w:sz="4" w:space="0" w:color="BFBFBF"/>
            </w:tcBorders>
            <w:shd w:val="clear" w:color="000000" w:fill="EDF0F3"/>
            <w:noWrap/>
            <w:vAlign w:val="center"/>
            <w:hideMark/>
          </w:tcPr>
          <w:p w14:paraId="271F0CE9" w14:textId="77777777" w:rsidR="001E272A" w:rsidRPr="001E272A" w:rsidRDefault="001E272A" w:rsidP="001E272A">
            <w:pPr>
              <w:jc w:val="right"/>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 xml:space="preserve">231.300 </w:t>
            </w:r>
          </w:p>
        </w:tc>
        <w:tc>
          <w:tcPr>
            <w:tcW w:w="1337" w:type="dxa"/>
            <w:tcBorders>
              <w:top w:val="nil"/>
              <w:left w:val="nil"/>
              <w:bottom w:val="single" w:sz="4" w:space="0" w:color="BFBFBF"/>
              <w:right w:val="single" w:sz="4" w:space="0" w:color="BFBFBF"/>
            </w:tcBorders>
            <w:shd w:val="clear" w:color="000000" w:fill="EDF0F3"/>
            <w:noWrap/>
            <w:vAlign w:val="center"/>
            <w:hideMark/>
          </w:tcPr>
          <w:p w14:paraId="6D3EFDCA" w14:textId="77777777" w:rsidR="001E272A" w:rsidRPr="001E272A" w:rsidRDefault="001E272A" w:rsidP="001E272A">
            <w:pPr>
              <w:jc w:val="right"/>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 xml:space="preserve">4.000 </w:t>
            </w:r>
          </w:p>
        </w:tc>
        <w:tc>
          <w:tcPr>
            <w:tcW w:w="874" w:type="dxa"/>
            <w:tcBorders>
              <w:top w:val="nil"/>
              <w:left w:val="nil"/>
              <w:bottom w:val="single" w:sz="4" w:space="0" w:color="BFBFBF"/>
              <w:right w:val="single" w:sz="4" w:space="0" w:color="BFBFBF"/>
            </w:tcBorders>
            <w:shd w:val="clear" w:color="000000" w:fill="EDF0F3"/>
            <w:noWrap/>
            <w:vAlign w:val="center"/>
            <w:hideMark/>
          </w:tcPr>
          <w:p w14:paraId="249B2299" w14:textId="77777777" w:rsidR="001E272A" w:rsidRPr="001E272A" w:rsidRDefault="001E272A" w:rsidP="001E272A">
            <w:pPr>
              <w:jc w:val="right"/>
              <w:rPr>
                <w:rFonts w:ascii="Arial Narrow" w:eastAsia="Times New Roman" w:hAnsi="Arial Narrow"/>
                <w:b/>
                <w:bCs/>
                <w:color w:val="002839"/>
                <w:sz w:val="21"/>
                <w:szCs w:val="21"/>
                <w:lang w:val="es-419" w:eastAsia="en-US"/>
              </w:rPr>
            </w:pPr>
            <w:r w:rsidRPr="001E272A">
              <w:rPr>
                <w:rFonts w:ascii="Arial Narrow" w:eastAsia="Arial Narrow" w:hAnsi="Arial Narrow"/>
                <w:b/>
                <w:bCs/>
                <w:color w:val="002839"/>
                <w:sz w:val="21"/>
                <w:szCs w:val="21"/>
                <w:lang w:val="es-419" w:eastAsia="en-US"/>
              </w:rPr>
              <w:t xml:space="preserve">523.800 </w:t>
            </w:r>
          </w:p>
        </w:tc>
      </w:tr>
    </w:tbl>
    <w:p w14:paraId="434F8EF6" w14:textId="77777777" w:rsidR="00FC5788" w:rsidRPr="001E272A" w:rsidRDefault="00044492" w:rsidP="00FC5788">
      <w:pPr>
        <w:ind w:left="567"/>
        <w:rPr>
          <w:b/>
          <w:bCs/>
          <w:lang w:val="es-419"/>
        </w:rPr>
      </w:pPr>
      <w:r w:rsidRPr="001E272A">
        <w:rPr>
          <w:rFonts w:eastAsia="Arial"/>
          <w:b/>
          <w:bCs/>
          <w:szCs w:val="22"/>
          <w:lang w:val="es-419"/>
        </w:rPr>
        <w:t>5. PRESUPUESTO DEL PROYECTO POR CATEGORÍA DE GASTO</w:t>
      </w:r>
    </w:p>
    <w:p w14:paraId="04882125" w14:textId="77777777" w:rsidR="00152CEA" w:rsidRPr="001E272A" w:rsidRDefault="00044492" w:rsidP="001E272A">
      <w:pPr>
        <w:pStyle w:val="Endofdocument-Annex"/>
        <w:tabs>
          <w:tab w:val="left" w:pos="9540"/>
        </w:tabs>
        <w:spacing w:before="240"/>
        <w:ind w:left="8789"/>
        <w:rPr>
          <w:lang w:val="es-419"/>
        </w:rPr>
      </w:pPr>
      <w:r w:rsidRPr="001E272A">
        <w:rPr>
          <w:rFonts w:eastAsia="Arial"/>
          <w:szCs w:val="22"/>
          <w:lang w:val="es-419"/>
        </w:rPr>
        <w:t>[Fin del Anexo y del documento]</w:t>
      </w:r>
    </w:p>
    <w:sectPr w:rsidR="00152CEA" w:rsidRPr="001E272A" w:rsidSect="00FC5788">
      <w:headerReference w:type="default" r:id="rId29"/>
      <w:headerReference w:type="first" r:id="rId30"/>
      <w:pgSz w:w="16840" w:h="11907" w:orient="landscape" w:code="9"/>
      <w:pgMar w:top="1418" w:right="1389" w:bottom="1134" w:left="1418" w:header="510" w:footer="1021"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C1BE" w16cex:dateUtc="2023-03-02T23:45:00Z"/>
  <w16cex:commentExtensible w16cex:durableId="27ABC2E0" w16cex:dateUtc="2023-03-02T23:50:00Z"/>
  <w16cex:commentExtensible w16cex:durableId="27ABC6D9" w16cex:dateUtc="2023-03-03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E74A7" w16cid:durableId="27ABC1BE"/>
  <w16cid:commentId w16cid:paraId="6A714B50" w16cid:durableId="27ABC2E0"/>
  <w16cid:commentId w16cid:paraId="36EF456A" w16cid:durableId="27ABC6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61A77" w14:textId="77777777" w:rsidR="00044492" w:rsidRDefault="00044492">
      <w:r>
        <w:separator/>
      </w:r>
    </w:p>
  </w:endnote>
  <w:endnote w:type="continuationSeparator" w:id="0">
    <w:p w14:paraId="471BF330" w14:textId="77777777" w:rsidR="00044492" w:rsidRDefault="0004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54CD1" w14:textId="77777777" w:rsidR="0017092D" w:rsidRDefault="00170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40386" w14:textId="77777777" w:rsidR="0017092D" w:rsidRDefault="00170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9CB1A" w14:textId="77777777" w:rsidR="0017092D" w:rsidRDefault="001709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6FEC5" w14:textId="77777777" w:rsidR="00FC5788" w:rsidRPr="00F17DA5" w:rsidRDefault="00FC5788" w:rsidP="00F17D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35119" w14:textId="77777777" w:rsidR="00FC5788" w:rsidRDefault="00FC5788">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5F61" w14:textId="77777777" w:rsidR="00FC5788" w:rsidRDefault="00FC578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07643" w14:textId="77777777" w:rsidR="00FC5788" w:rsidRPr="000337E3" w:rsidRDefault="00FC5788" w:rsidP="000337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843E" w14:textId="77777777" w:rsidR="00FC5788" w:rsidRDefault="00FC5788">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BE6C" w14:textId="77777777" w:rsidR="00FC5788" w:rsidRPr="00F17DA5" w:rsidRDefault="00FC5788" w:rsidP="00F1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988F1" w14:textId="77777777" w:rsidR="00044492" w:rsidRDefault="00044492">
      <w:r>
        <w:separator/>
      </w:r>
    </w:p>
  </w:footnote>
  <w:footnote w:type="continuationSeparator" w:id="0">
    <w:p w14:paraId="6C935540" w14:textId="77777777" w:rsidR="00044492" w:rsidRPr="009D30E6" w:rsidRDefault="00044492" w:rsidP="007E663E">
      <w:pPr>
        <w:rPr>
          <w:sz w:val="17"/>
          <w:szCs w:val="17"/>
        </w:rPr>
      </w:pPr>
      <w:r w:rsidRPr="009D30E6">
        <w:rPr>
          <w:sz w:val="17"/>
          <w:szCs w:val="17"/>
        </w:rPr>
        <w:separator/>
      </w:r>
    </w:p>
    <w:p w14:paraId="6B3A5FE0" w14:textId="77777777" w:rsidR="00044492" w:rsidRPr="007E663E" w:rsidRDefault="00044492" w:rsidP="007E663E">
      <w:pPr>
        <w:spacing w:after="60"/>
        <w:rPr>
          <w:sz w:val="17"/>
          <w:szCs w:val="17"/>
        </w:rPr>
      </w:pPr>
      <w:r>
        <w:rPr>
          <w:sz w:val="17"/>
        </w:rPr>
        <w:t>[Continuación de la nota de la página anterior]</w:t>
      </w:r>
    </w:p>
  </w:footnote>
  <w:footnote w:type="continuationNotice" w:id="1">
    <w:p w14:paraId="0A01F7C3" w14:textId="77777777" w:rsidR="00044492" w:rsidRPr="007E663E" w:rsidRDefault="00044492" w:rsidP="007E663E">
      <w:pPr>
        <w:spacing w:before="60"/>
        <w:jc w:val="right"/>
        <w:rPr>
          <w:sz w:val="17"/>
          <w:szCs w:val="17"/>
        </w:rPr>
      </w:pPr>
      <w:r w:rsidRPr="007E663E">
        <w:rPr>
          <w:sz w:val="17"/>
          <w:szCs w:val="17"/>
        </w:rPr>
        <w:t>[Sigue la nota en la página siguiente]</w:t>
      </w:r>
    </w:p>
  </w:footnote>
  <w:footnote w:id="2">
    <w:p w14:paraId="0881B8F4" w14:textId="210C18A5" w:rsidR="00FC5788" w:rsidRDefault="00044492" w:rsidP="00FC5788">
      <w:pPr>
        <w:pStyle w:val="FootnoteText"/>
      </w:pPr>
      <w:r>
        <w:rPr>
          <w:rStyle w:val="FootnoteReference"/>
        </w:rPr>
        <w:footnoteRef/>
      </w:r>
      <w:r>
        <w:rPr>
          <w:rFonts w:eastAsia="Arial"/>
          <w:szCs w:val="18"/>
        </w:rPr>
        <w:t xml:space="preserve"> Plan Estratégico a Mediano Plazo (PEMP) de la OMPI para</w:t>
      </w:r>
      <w:r w:rsidR="00192F45">
        <w:rPr>
          <w:rFonts w:eastAsia="Arial"/>
          <w:szCs w:val="18"/>
        </w:rPr>
        <w:t> 2</w:t>
      </w:r>
      <w:r>
        <w:rPr>
          <w:rFonts w:eastAsia="Arial"/>
          <w:szCs w:val="18"/>
        </w:rPr>
        <w:t xml:space="preserve">022-2026, documento WO/PBC/32/3, </w:t>
      </w:r>
      <w:hyperlink r:id="rId1" w:history="1">
        <w:r>
          <w:rPr>
            <w:rFonts w:eastAsia="Arial"/>
            <w:color w:val="0000FF"/>
            <w:szCs w:val="18"/>
            <w:u w:val="single"/>
          </w:rPr>
          <w:t>https://www.wipo.int/meetings/en/doc_details.jsp?doc_id=541373</w:t>
        </w:r>
      </w:hyperlink>
      <w:r>
        <w:rPr>
          <w:rFonts w:eastAsia="Arial"/>
          <w:szCs w:val="18"/>
        </w:rPr>
        <w:t xml:space="preserve"> </w:t>
      </w:r>
    </w:p>
  </w:footnote>
  <w:footnote w:id="3">
    <w:p w14:paraId="73A11C90" w14:textId="77777777" w:rsidR="00FC5788" w:rsidRDefault="00044492" w:rsidP="00FC5788">
      <w:pPr>
        <w:pStyle w:val="FootnoteText"/>
      </w:pPr>
      <w:r w:rsidRPr="00CC7F82">
        <w:rPr>
          <w:rStyle w:val="FootnoteReference"/>
        </w:rPr>
        <w:footnoteRef/>
      </w:r>
      <w:r>
        <w:rPr>
          <w:rFonts w:eastAsia="Arial"/>
          <w:szCs w:val="18"/>
        </w:rPr>
        <w:t xml:space="preserve"> La ejecución dará comienzo una vez constituido el equipo del proyecto.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58D6" w14:textId="77777777" w:rsidR="00FC5788" w:rsidRDefault="00044492" w:rsidP="00D21D3D">
    <w:pPr>
      <w:pStyle w:val="Header"/>
      <w:jc w:val="right"/>
      <w:rPr>
        <w:lang w:val="fr-CH"/>
      </w:rPr>
    </w:pPr>
    <w:r>
      <w:rPr>
        <w:rFonts w:eastAsia="Arial"/>
        <w:szCs w:val="22"/>
      </w:rPr>
      <w:t>CDIP/30/9</w:t>
    </w:r>
  </w:p>
  <w:p w14:paraId="1568C90F" w14:textId="77777777" w:rsidR="00FC5788" w:rsidRDefault="00044492" w:rsidP="00D21D3D">
    <w:pPr>
      <w:pStyle w:val="Header"/>
      <w:tabs>
        <w:tab w:val="clear" w:pos="4536"/>
        <w:tab w:val="clear" w:pos="9072"/>
        <w:tab w:val="center" w:pos="0"/>
        <w:tab w:val="right" w:pos="9355"/>
      </w:tabs>
    </w:pPr>
    <w:r>
      <w:rPr>
        <w:rFonts w:eastAsia="Arial"/>
        <w:szCs w:val="22"/>
      </w:rPr>
      <w:tab/>
      <w:t>ANEXO</w:t>
    </w:r>
  </w:p>
  <w:p w14:paraId="6FF60A94" w14:textId="77777777" w:rsidR="00FC5788" w:rsidRDefault="00FC5788">
    <w:pPr>
      <w:pStyle w:val="Header"/>
    </w:pPr>
  </w:p>
  <w:p w14:paraId="4D00D091" w14:textId="77777777" w:rsidR="00FC5788" w:rsidRDefault="00FC578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971AC" w14:textId="77777777" w:rsidR="00FC5788" w:rsidRDefault="00044492" w:rsidP="00B92358">
    <w:pPr>
      <w:pStyle w:val="Header"/>
      <w:jc w:val="right"/>
      <w:rPr>
        <w:lang w:val="fr-CH"/>
      </w:rPr>
    </w:pPr>
    <w:r>
      <w:rPr>
        <w:rFonts w:eastAsia="Arial"/>
        <w:szCs w:val="22"/>
      </w:rPr>
      <w:t>CDIP/30/XX</w:t>
    </w:r>
  </w:p>
  <w:p w14:paraId="684ABC4F" w14:textId="6C076318" w:rsidR="00FC5788" w:rsidRDefault="00044492" w:rsidP="00B92358">
    <w:pPr>
      <w:jc w:val="right"/>
    </w:pPr>
    <w:r>
      <w:rPr>
        <w:rFonts w:eastAsia="Arial"/>
        <w:szCs w:val="22"/>
      </w:rPr>
      <w:t xml:space="preserve">Anexo, página </w:t>
    </w:r>
    <w:r>
      <w:fldChar w:fldCharType="begin"/>
    </w:r>
    <w:r>
      <w:instrText xml:space="preserve"> PAGE  \* MERGEFORMAT </w:instrText>
    </w:r>
    <w:r>
      <w:fldChar w:fldCharType="separate"/>
    </w:r>
    <w:r w:rsidR="001E272A">
      <w:rPr>
        <w:noProof/>
      </w:rPr>
      <w:t>10</w:t>
    </w:r>
    <w:r>
      <w:fldChar w:fldCharType="end"/>
    </w:r>
  </w:p>
  <w:p w14:paraId="162700F6" w14:textId="77777777" w:rsidR="00FC5788" w:rsidRDefault="00FC5788" w:rsidP="00B92358">
    <w:pPr>
      <w:jc w:val="right"/>
    </w:pPr>
  </w:p>
  <w:p w14:paraId="715CA42C" w14:textId="77777777" w:rsidR="00FC5788" w:rsidRDefault="00FC578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E5530" w14:textId="77777777" w:rsidR="00FC5788" w:rsidRDefault="00044492" w:rsidP="00450070">
    <w:pPr>
      <w:pStyle w:val="Header"/>
      <w:jc w:val="right"/>
      <w:rPr>
        <w:lang w:val="fr-CH"/>
      </w:rPr>
    </w:pPr>
    <w:r>
      <w:rPr>
        <w:rFonts w:eastAsia="Arial"/>
        <w:szCs w:val="22"/>
      </w:rPr>
      <w:t>CDIP/30/9</w:t>
    </w:r>
  </w:p>
  <w:p w14:paraId="6106FD49" w14:textId="3FC9C819" w:rsidR="00FC5788" w:rsidRDefault="00044492" w:rsidP="000337E3">
    <w:pPr>
      <w:jc w:val="right"/>
    </w:pPr>
    <w:r>
      <w:rPr>
        <w:rFonts w:eastAsia="Arial"/>
        <w:szCs w:val="22"/>
      </w:rPr>
      <w:t xml:space="preserve">Anexo, página </w:t>
    </w:r>
    <w:r>
      <w:fldChar w:fldCharType="begin"/>
    </w:r>
    <w:r>
      <w:instrText xml:space="preserve"> PAGE  \* MERGEFORMAT </w:instrText>
    </w:r>
    <w:r>
      <w:fldChar w:fldCharType="separate"/>
    </w:r>
    <w:r w:rsidR="0017092D">
      <w:rPr>
        <w:noProof/>
      </w:rPr>
      <w:t>9</w:t>
    </w:r>
    <w:r>
      <w:fldChar w:fldCharType="end"/>
    </w:r>
  </w:p>
  <w:p w14:paraId="642FB41B" w14:textId="77777777" w:rsidR="00FC5788" w:rsidRDefault="00FC5788" w:rsidP="000337E3">
    <w:pPr>
      <w:jc w:val="right"/>
    </w:pPr>
  </w:p>
  <w:p w14:paraId="151D60CE" w14:textId="77777777" w:rsidR="00FC5788" w:rsidRDefault="00FC5788" w:rsidP="00C93BE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2E3E" w14:textId="77777777" w:rsidR="00AE7F20" w:rsidRPr="00EB0D93" w:rsidRDefault="00044492" w:rsidP="00477D6B">
    <w:pPr>
      <w:jc w:val="right"/>
      <w:rPr>
        <w:caps/>
      </w:rPr>
    </w:pPr>
    <w:bookmarkStart w:id="6" w:name="Code2"/>
    <w:bookmarkEnd w:id="6"/>
    <w:r>
      <w:rPr>
        <w:rFonts w:eastAsia="Arial"/>
        <w:caps/>
        <w:szCs w:val="22"/>
      </w:rPr>
      <w:t>CDIP/30/9</w:t>
    </w:r>
  </w:p>
  <w:p w14:paraId="03D1CDC7" w14:textId="05F8A1E0" w:rsidR="00AE7F20" w:rsidRDefault="00044492" w:rsidP="00477D6B">
    <w:pPr>
      <w:jc w:val="right"/>
    </w:pPr>
    <w:r>
      <w:rPr>
        <w:rFonts w:eastAsia="Arial"/>
        <w:szCs w:val="22"/>
      </w:rPr>
      <w:t xml:space="preserve">página </w:t>
    </w:r>
    <w:r>
      <w:fldChar w:fldCharType="begin"/>
    </w:r>
    <w:r>
      <w:instrText xml:space="preserve"> PAGE  \* MERGEFORMAT </w:instrText>
    </w:r>
    <w:r>
      <w:fldChar w:fldCharType="separate"/>
    </w:r>
    <w:r w:rsidR="001E272A">
      <w:rPr>
        <w:noProof/>
      </w:rPr>
      <w:t>11</w:t>
    </w:r>
    <w:r>
      <w:fldChar w:fldCharType="end"/>
    </w:r>
  </w:p>
  <w:p w14:paraId="22D00930" w14:textId="77777777" w:rsidR="00AE7F20" w:rsidRDefault="00AE7F20" w:rsidP="00477D6B">
    <w:pPr>
      <w:jc w:val="right"/>
    </w:pPr>
  </w:p>
  <w:p w14:paraId="21FD2B44" w14:textId="77777777" w:rsidR="00EC1AA7" w:rsidRDefault="00EC1AA7" w:rsidP="00477D6B">
    <w:pP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5A9A3" w14:textId="77777777" w:rsidR="00FC5788" w:rsidRDefault="00044492" w:rsidP="00450070">
    <w:pPr>
      <w:pStyle w:val="Header"/>
      <w:jc w:val="right"/>
      <w:rPr>
        <w:lang w:val="fr-CH"/>
      </w:rPr>
    </w:pPr>
    <w:r>
      <w:rPr>
        <w:rFonts w:eastAsia="Arial"/>
        <w:szCs w:val="22"/>
      </w:rPr>
      <w:t>CDIP/30/9</w:t>
    </w:r>
  </w:p>
  <w:p w14:paraId="081980D3" w14:textId="698656E0" w:rsidR="00FC5788" w:rsidRDefault="00044492" w:rsidP="000337E3">
    <w:pPr>
      <w:jc w:val="right"/>
    </w:pPr>
    <w:r>
      <w:rPr>
        <w:rFonts w:eastAsia="Arial"/>
        <w:szCs w:val="22"/>
      </w:rPr>
      <w:t xml:space="preserve">Anexo, página </w:t>
    </w:r>
    <w:r>
      <w:fldChar w:fldCharType="begin"/>
    </w:r>
    <w:r>
      <w:instrText xml:space="preserve"> PAGE  \* MERGEFORMAT </w:instrText>
    </w:r>
    <w:r>
      <w:fldChar w:fldCharType="separate"/>
    </w:r>
    <w:r w:rsidR="0017092D">
      <w:rPr>
        <w:noProof/>
      </w:rPr>
      <w:t>10</w:t>
    </w:r>
    <w:r>
      <w:fldChar w:fldCharType="end"/>
    </w:r>
  </w:p>
  <w:p w14:paraId="556FD161" w14:textId="77777777" w:rsidR="00FC5788" w:rsidRDefault="00FC5788" w:rsidP="000337E3">
    <w:pPr>
      <w:jc w:val="right"/>
    </w:pPr>
  </w:p>
  <w:p w14:paraId="3DC04EF4" w14:textId="77777777" w:rsidR="00FC5788" w:rsidRDefault="00FC5788" w:rsidP="00C93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01D96" w14:textId="77777777" w:rsidR="00FC5788" w:rsidRDefault="00044492" w:rsidP="00D21D3D">
    <w:pPr>
      <w:pStyle w:val="Header"/>
      <w:jc w:val="right"/>
    </w:pPr>
    <w:r>
      <w:rPr>
        <w:rFonts w:eastAsia="Arial"/>
        <w:szCs w:val="22"/>
      </w:rPr>
      <w:t>CDIP/30/9</w:t>
    </w:r>
  </w:p>
  <w:p w14:paraId="0BBBF6F6" w14:textId="77777777" w:rsidR="00FC5788" w:rsidRDefault="00044492" w:rsidP="00D21D3D">
    <w:pPr>
      <w:pStyle w:val="Header"/>
      <w:tabs>
        <w:tab w:val="clear" w:pos="9072"/>
        <w:tab w:val="right" w:pos="9355"/>
      </w:tabs>
    </w:pPr>
    <w:r>
      <w:rPr>
        <w:rFonts w:eastAsia="Arial"/>
        <w:szCs w:val="22"/>
      </w:rPr>
      <w:tab/>
    </w:r>
    <w:r>
      <w:rPr>
        <w:rFonts w:eastAsia="Arial"/>
        <w:szCs w:val="22"/>
      </w:rPr>
      <w:tab/>
      <w:t xml:space="preserve">Anexo, página </w:t>
    </w:r>
    <w:r>
      <w:fldChar w:fldCharType="begin"/>
    </w:r>
    <w:r>
      <w:instrText xml:space="preserve"> PAGE </w:instrText>
    </w:r>
    <w:r>
      <w:fldChar w:fldCharType="separate"/>
    </w:r>
    <w:r>
      <w:rPr>
        <w:noProof/>
      </w:rPr>
      <w:t>2</w:t>
    </w:r>
    <w:r>
      <w:fldChar w:fldCharType="end"/>
    </w:r>
  </w:p>
  <w:p w14:paraId="44FDEB52" w14:textId="77777777" w:rsidR="00FC5788" w:rsidRDefault="00FC5788" w:rsidP="00D21D3D">
    <w:pPr>
      <w:pStyle w:val="Header"/>
      <w:tabs>
        <w:tab w:val="clear" w:pos="9072"/>
        <w:tab w:val="right" w:pos="9355"/>
      </w:tabs>
    </w:pPr>
  </w:p>
  <w:p w14:paraId="5C398C38" w14:textId="77777777" w:rsidR="00FC5788" w:rsidRDefault="00FC5788" w:rsidP="00D21D3D">
    <w:pPr>
      <w:pStyle w:val="Header"/>
      <w:tabs>
        <w:tab w:val="clear" w:pos="9072"/>
        <w:tab w:val="right" w:pos="935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8B218" w14:textId="77777777" w:rsidR="0017092D" w:rsidRDefault="001709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EC49" w14:textId="77777777" w:rsidR="00FC5788" w:rsidRDefault="00044492" w:rsidP="00D21D3D">
    <w:pPr>
      <w:pStyle w:val="Header"/>
      <w:jc w:val="right"/>
      <w:rPr>
        <w:lang w:val="fr-CH"/>
      </w:rPr>
    </w:pPr>
    <w:r>
      <w:rPr>
        <w:rFonts w:eastAsia="Arial"/>
        <w:szCs w:val="22"/>
      </w:rPr>
      <w:t>CDIP/30/9</w:t>
    </w:r>
  </w:p>
  <w:p w14:paraId="6E35AAB2" w14:textId="77777777" w:rsidR="00FC5788" w:rsidRDefault="00044492" w:rsidP="006131EA">
    <w:pPr>
      <w:pStyle w:val="Header"/>
      <w:jc w:val="right"/>
    </w:pPr>
    <w:r>
      <w:rPr>
        <w:rFonts w:eastAsia="Arial"/>
        <w:szCs w:val="22"/>
      </w:rPr>
      <w:tab/>
    </w:r>
    <w:r>
      <w:rPr>
        <w:rFonts w:eastAsia="Arial"/>
        <w:szCs w:val="22"/>
      </w:rPr>
      <w:tab/>
      <w:t xml:space="preserve">Anexo, página </w:t>
    </w:r>
    <w:r>
      <w:fldChar w:fldCharType="begin"/>
    </w:r>
    <w:r>
      <w:instrText xml:space="preserve"> PAGE </w:instrText>
    </w:r>
    <w:r>
      <w:fldChar w:fldCharType="separate"/>
    </w:r>
    <w:r>
      <w:rPr>
        <w:noProof/>
      </w:rPr>
      <w:t>6</w:t>
    </w:r>
    <w:r>
      <w:fldChar w:fldCharType="end"/>
    </w:r>
  </w:p>
  <w:p w14:paraId="1BE26A60" w14:textId="77777777" w:rsidR="00FC5788" w:rsidRDefault="00FC5788">
    <w:pPr>
      <w:pStyle w:val="Header"/>
    </w:pPr>
  </w:p>
  <w:p w14:paraId="58179427" w14:textId="77777777" w:rsidR="00FC5788" w:rsidRDefault="00FC57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473A9" w14:textId="77777777" w:rsidR="00FC5788" w:rsidRDefault="00044492" w:rsidP="00D21D3D">
    <w:pPr>
      <w:pStyle w:val="Header"/>
      <w:jc w:val="right"/>
    </w:pPr>
    <w:r>
      <w:rPr>
        <w:rFonts w:eastAsia="Arial"/>
        <w:szCs w:val="22"/>
      </w:rPr>
      <w:t>CDIP/30/9</w:t>
    </w:r>
  </w:p>
  <w:p w14:paraId="0F25FA02" w14:textId="73F0E2F4" w:rsidR="00FC5788" w:rsidRDefault="00044492" w:rsidP="00FC5788">
    <w:pPr>
      <w:pStyle w:val="Header"/>
      <w:tabs>
        <w:tab w:val="clear" w:pos="9072"/>
        <w:tab w:val="right" w:pos="9355"/>
      </w:tabs>
      <w:jc w:val="right"/>
    </w:pPr>
    <w:r>
      <w:rPr>
        <w:rFonts w:eastAsia="Arial"/>
        <w:szCs w:val="22"/>
      </w:rPr>
      <w:t xml:space="preserve">Anexo, página </w:t>
    </w:r>
    <w:r>
      <w:fldChar w:fldCharType="begin"/>
    </w:r>
    <w:r>
      <w:instrText xml:space="preserve"> PAGE </w:instrText>
    </w:r>
    <w:r>
      <w:fldChar w:fldCharType="separate"/>
    </w:r>
    <w:r w:rsidR="0017092D">
      <w:rPr>
        <w:noProof/>
      </w:rPr>
      <w:t>7</w:t>
    </w:r>
    <w:r>
      <w:fldChar w:fldCharType="end"/>
    </w:r>
  </w:p>
  <w:p w14:paraId="3EF4C983" w14:textId="77777777" w:rsidR="00FC5788" w:rsidRDefault="00FC5788" w:rsidP="00D21D3D">
    <w:pPr>
      <w:pStyle w:val="Header"/>
      <w:tabs>
        <w:tab w:val="clear" w:pos="9072"/>
        <w:tab w:val="right" w:pos="9355"/>
      </w:tabs>
    </w:pPr>
  </w:p>
  <w:p w14:paraId="4FE37590" w14:textId="77777777" w:rsidR="00FC5788" w:rsidRDefault="00FC5788" w:rsidP="00D21D3D">
    <w:pPr>
      <w:pStyle w:val="Header"/>
      <w:tabs>
        <w:tab w:val="clear" w:pos="9072"/>
        <w:tab w:val="right" w:pos="9355"/>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59F19" w14:textId="77777777" w:rsidR="00FC5788" w:rsidRDefault="00044492" w:rsidP="006131EA">
    <w:pPr>
      <w:pStyle w:val="Header"/>
      <w:jc w:val="right"/>
      <w:rPr>
        <w:lang w:val="fr-CH"/>
      </w:rPr>
    </w:pPr>
    <w:r>
      <w:rPr>
        <w:rFonts w:eastAsia="Arial"/>
        <w:szCs w:val="22"/>
      </w:rPr>
      <w:t>CDIP/30/9</w:t>
    </w:r>
  </w:p>
  <w:p w14:paraId="46654059" w14:textId="77777777" w:rsidR="00FC5788" w:rsidRDefault="00044492" w:rsidP="006131EA">
    <w:pPr>
      <w:pStyle w:val="Header"/>
      <w:jc w:val="right"/>
      <w:rPr>
        <w:lang w:val="fr-CH"/>
      </w:rPr>
    </w:pPr>
    <w:r>
      <w:rPr>
        <w:rFonts w:eastAsia="Arial"/>
        <w:szCs w:val="22"/>
      </w:rPr>
      <w:t>ANEXO</w:t>
    </w:r>
  </w:p>
  <w:p w14:paraId="35626E00" w14:textId="77777777" w:rsidR="00FC5788" w:rsidRDefault="00FC5788">
    <w:pPr>
      <w:pStyle w:val="Header"/>
    </w:pPr>
  </w:p>
  <w:p w14:paraId="1C22BD69" w14:textId="77777777" w:rsidR="00FC5788" w:rsidRDefault="00FC57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AB694" w14:textId="77777777" w:rsidR="00FC5788" w:rsidRDefault="00044492" w:rsidP="000337E3">
    <w:pPr>
      <w:pStyle w:val="Header"/>
      <w:jc w:val="right"/>
      <w:rPr>
        <w:lang w:val="fr-CH"/>
      </w:rPr>
    </w:pPr>
    <w:r>
      <w:rPr>
        <w:rFonts w:eastAsia="Arial"/>
        <w:szCs w:val="22"/>
      </w:rPr>
      <w:t>CDIP/30/9</w:t>
    </w:r>
  </w:p>
  <w:p w14:paraId="4C1B30FE" w14:textId="77777777" w:rsidR="00FC5788" w:rsidRDefault="00044492" w:rsidP="000337E3">
    <w:pPr>
      <w:jc w:val="right"/>
    </w:pPr>
    <w:r>
      <w:rPr>
        <w:rFonts w:eastAsia="Arial"/>
        <w:szCs w:val="22"/>
      </w:rPr>
      <w:t xml:space="preserve">Anexo, página </w:t>
    </w:r>
    <w:r>
      <w:fldChar w:fldCharType="begin"/>
    </w:r>
    <w:r>
      <w:instrText xml:space="preserve"> PAGE  \* MERGEFORMAT </w:instrText>
    </w:r>
    <w:r>
      <w:fldChar w:fldCharType="separate"/>
    </w:r>
    <w:r>
      <w:rPr>
        <w:noProof/>
      </w:rPr>
      <w:t>10</w:t>
    </w:r>
    <w:r>
      <w:fldChar w:fldCharType="end"/>
    </w:r>
  </w:p>
  <w:p w14:paraId="4A336966" w14:textId="77777777" w:rsidR="00FC5788" w:rsidRDefault="00FC5788" w:rsidP="0074243E">
    <w:pPr>
      <w:pStyle w:val="Header"/>
    </w:pPr>
  </w:p>
  <w:p w14:paraId="315F41D3" w14:textId="77777777" w:rsidR="00FC5788" w:rsidRDefault="00FC5788" w:rsidP="007424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B8F88" w14:textId="77777777" w:rsidR="00FC5788" w:rsidRDefault="00FC578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7DD1" w14:textId="77777777" w:rsidR="00FC5788" w:rsidRDefault="00044492" w:rsidP="00450070">
    <w:pPr>
      <w:pStyle w:val="Header"/>
      <w:jc w:val="right"/>
      <w:rPr>
        <w:lang w:val="fr-CH"/>
      </w:rPr>
    </w:pPr>
    <w:r>
      <w:rPr>
        <w:rFonts w:eastAsia="Arial"/>
        <w:szCs w:val="22"/>
      </w:rPr>
      <w:t>CDIP/30/9</w:t>
    </w:r>
  </w:p>
  <w:p w14:paraId="035FB4FD" w14:textId="25CB7463" w:rsidR="00FC5788" w:rsidRDefault="00044492" w:rsidP="000337E3">
    <w:pPr>
      <w:jc w:val="right"/>
    </w:pPr>
    <w:r>
      <w:rPr>
        <w:rFonts w:eastAsia="Arial"/>
        <w:szCs w:val="22"/>
      </w:rPr>
      <w:t xml:space="preserve">Anexo, página </w:t>
    </w:r>
    <w:r>
      <w:fldChar w:fldCharType="begin"/>
    </w:r>
    <w:r>
      <w:instrText xml:space="preserve"> PAGE  \* MERGEFORMAT </w:instrText>
    </w:r>
    <w:r>
      <w:fldChar w:fldCharType="separate"/>
    </w:r>
    <w:r w:rsidR="0017092D">
      <w:rPr>
        <w:noProof/>
      </w:rPr>
      <w:t>8</w:t>
    </w:r>
    <w:r>
      <w:fldChar w:fldCharType="end"/>
    </w:r>
  </w:p>
  <w:p w14:paraId="09AEFD45" w14:textId="77777777" w:rsidR="00FC5788" w:rsidRDefault="00FC5788" w:rsidP="00C93BE9">
    <w:pPr>
      <w:pStyle w:val="Header"/>
    </w:pPr>
  </w:p>
  <w:p w14:paraId="1936EBC1" w14:textId="77777777" w:rsidR="00FC5788" w:rsidRDefault="00FC5788" w:rsidP="00C93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7F34CEC"/>
    <w:multiLevelType w:val="multilevel"/>
    <w:tmpl w:val="84E6E684"/>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5" w15:restartNumberingAfterBreak="0">
    <w:nsid w:val="28991E4C"/>
    <w:multiLevelType w:val="hybridMultilevel"/>
    <w:tmpl w:val="C2C69E12"/>
    <w:lvl w:ilvl="0" w:tplc="6E4A8806">
      <w:start w:val="1"/>
      <w:numFmt w:val="bullet"/>
      <w:lvlText w:val=""/>
      <w:lvlJc w:val="left"/>
      <w:pPr>
        <w:ind w:left="830" w:hanging="360"/>
      </w:pPr>
      <w:rPr>
        <w:rFonts w:ascii="Symbol" w:hAnsi="Symbol" w:hint="default"/>
        <w:color w:val="auto"/>
      </w:rPr>
    </w:lvl>
    <w:lvl w:ilvl="1" w:tplc="CA2A59E4" w:tentative="1">
      <w:start w:val="1"/>
      <w:numFmt w:val="bullet"/>
      <w:lvlText w:val="o"/>
      <w:lvlJc w:val="left"/>
      <w:pPr>
        <w:ind w:left="1550" w:hanging="360"/>
      </w:pPr>
      <w:rPr>
        <w:rFonts w:ascii="Courier New" w:hAnsi="Courier New" w:cs="Courier New" w:hint="default"/>
      </w:rPr>
    </w:lvl>
    <w:lvl w:ilvl="2" w:tplc="0F8E2424" w:tentative="1">
      <w:start w:val="1"/>
      <w:numFmt w:val="bullet"/>
      <w:lvlText w:val=""/>
      <w:lvlJc w:val="left"/>
      <w:pPr>
        <w:ind w:left="2270" w:hanging="360"/>
      </w:pPr>
      <w:rPr>
        <w:rFonts w:ascii="Wingdings" w:hAnsi="Wingdings" w:hint="default"/>
      </w:rPr>
    </w:lvl>
    <w:lvl w:ilvl="3" w:tplc="EF646FEC" w:tentative="1">
      <w:start w:val="1"/>
      <w:numFmt w:val="bullet"/>
      <w:lvlText w:val=""/>
      <w:lvlJc w:val="left"/>
      <w:pPr>
        <w:ind w:left="2990" w:hanging="360"/>
      </w:pPr>
      <w:rPr>
        <w:rFonts w:ascii="Symbol" w:hAnsi="Symbol" w:hint="default"/>
      </w:rPr>
    </w:lvl>
    <w:lvl w:ilvl="4" w:tplc="34728B8E" w:tentative="1">
      <w:start w:val="1"/>
      <w:numFmt w:val="bullet"/>
      <w:lvlText w:val="o"/>
      <w:lvlJc w:val="left"/>
      <w:pPr>
        <w:ind w:left="3710" w:hanging="360"/>
      </w:pPr>
      <w:rPr>
        <w:rFonts w:ascii="Courier New" w:hAnsi="Courier New" w:cs="Courier New" w:hint="default"/>
      </w:rPr>
    </w:lvl>
    <w:lvl w:ilvl="5" w:tplc="49C6B7CC" w:tentative="1">
      <w:start w:val="1"/>
      <w:numFmt w:val="bullet"/>
      <w:lvlText w:val=""/>
      <w:lvlJc w:val="left"/>
      <w:pPr>
        <w:ind w:left="4430" w:hanging="360"/>
      </w:pPr>
      <w:rPr>
        <w:rFonts w:ascii="Wingdings" w:hAnsi="Wingdings" w:hint="default"/>
      </w:rPr>
    </w:lvl>
    <w:lvl w:ilvl="6" w:tplc="C1CC48FC" w:tentative="1">
      <w:start w:val="1"/>
      <w:numFmt w:val="bullet"/>
      <w:lvlText w:val=""/>
      <w:lvlJc w:val="left"/>
      <w:pPr>
        <w:ind w:left="5150" w:hanging="360"/>
      </w:pPr>
      <w:rPr>
        <w:rFonts w:ascii="Symbol" w:hAnsi="Symbol" w:hint="default"/>
      </w:rPr>
    </w:lvl>
    <w:lvl w:ilvl="7" w:tplc="7372491A" w:tentative="1">
      <w:start w:val="1"/>
      <w:numFmt w:val="bullet"/>
      <w:lvlText w:val="o"/>
      <w:lvlJc w:val="left"/>
      <w:pPr>
        <w:ind w:left="5870" w:hanging="360"/>
      </w:pPr>
      <w:rPr>
        <w:rFonts w:ascii="Courier New" w:hAnsi="Courier New" w:cs="Courier New" w:hint="default"/>
      </w:rPr>
    </w:lvl>
    <w:lvl w:ilvl="8" w:tplc="EA7C56DE" w:tentative="1">
      <w:start w:val="1"/>
      <w:numFmt w:val="bullet"/>
      <w:lvlText w:val=""/>
      <w:lvlJc w:val="left"/>
      <w:pPr>
        <w:ind w:left="6590" w:hanging="360"/>
      </w:pPr>
      <w:rPr>
        <w:rFonts w:ascii="Wingdings" w:hAnsi="Wingdings" w:hint="default"/>
      </w:rPr>
    </w:lvl>
  </w:abstractNum>
  <w:abstractNum w:abstractNumId="6" w15:restartNumberingAfterBreak="0">
    <w:nsid w:val="4065115F"/>
    <w:multiLevelType w:val="hybridMultilevel"/>
    <w:tmpl w:val="E8BC2C32"/>
    <w:lvl w:ilvl="0" w:tplc="2758CBAC">
      <w:start w:val="1"/>
      <w:numFmt w:val="lowerLetter"/>
      <w:lvlText w:val="%1)"/>
      <w:lvlJc w:val="left"/>
      <w:pPr>
        <w:ind w:left="1080" w:hanging="360"/>
      </w:pPr>
      <w:rPr>
        <w:rFonts w:ascii="Arial" w:hAnsi="Arial" w:cs="Arial" w:hint="default"/>
      </w:rPr>
    </w:lvl>
    <w:lvl w:ilvl="1" w:tplc="FF004E82" w:tentative="1">
      <w:start w:val="1"/>
      <w:numFmt w:val="lowerLetter"/>
      <w:lvlText w:val="%2."/>
      <w:lvlJc w:val="left"/>
      <w:pPr>
        <w:ind w:left="1800" w:hanging="360"/>
      </w:pPr>
    </w:lvl>
    <w:lvl w:ilvl="2" w:tplc="35FA4882" w:tentative="1">
      <w:start w:val="1"/>
      <w:numFmt w:val="lowerRoman"/>
      <w:lvlText w:val="%3."/>
      <w:lvlJc w:val="right"/>
      <w:pPr>
        <w:ind w:left="2520" w:hanging="180"/>
      </w:pPr>
    </w:lvl>
    <w:lvl w:ilvl="3" w:tplc="0BBC6FD6" w:tentative="1">
      <w:start w:val="1"/>
      <w:numFmt w:val="decimal"/>
      <w:lvlText w:val="%4."/>
      <w:lvlJc w:val="left"/>
      <w:pPr>
        <w:ind w:left="3240" w:hanging="360"/>
      </w:pPr>
    </w:lvl>
    <w:lvl w:ilvl="4" w:tplc="E1204650" w:tentative="1">
      <w:start w:val="1"/>
      <w:numFmt w:val="lowerLetter"/>
      <w:lvlText w:val="%5."/>
      <w:lvlJc w:val="left"/>
      <w:pPr>
        <w:ind w:left="3960" w:hanging="360"/>
      </w:pPr>
    </w:lvl>
    <w:lvl w:ilvl="5" w:tplc="EE8E5B28" w:tentative="1">
      <w:start w:val="1"/>
      <w:numFmt w:val="lowerRoman"/>
      <w:lvlText w:val="%6."/>
      <w:lvlJc w:val="right"/>
      <w:pPr>
        <w:ind w:left="4680" w:hanging="180"/>
      </w:pPr>
    </w:lvl>
    <w:lvl w:ilvl="6" w:tplc="6FCA27B6" w:tentative="1">
      <w:start w:val="1"/>
      <w:numFmt w:val="decimal"/>
      <w:lvlText w:val="%7."/>
      <w:lvlJc w:val="left"/>
      <w:pPr>
        <w:ind w:left="5400" w:hanging="360"/>
      </w:pPr>
    </w:lvl>
    <w:lvl w:ilvl="7" w:tplc="E30E5038" w:tentative="1">
      <w:start w:val="1"/>
      <w:numFmt w:val="lowerLetter"/>
      <w:lvlText w:val="%8."/>
      <w:lvlJc w:val="left"/>
      <w:pPr>
        <w:ind w:left="6120" w:hanging="360"/>
      </w:pPr>
    </w:lvl>
    <w:lvl w:ilvl="8" w:tplc="C608A256" w:tentative="1">
      <w:start w:val="1"/>
      <w:numFmt w:val="lowerRoman"/>
      <w:lvlText w:val="%9."/>
      <w:lvlJc w:val="right"/>
      <w:pPr>
        <w:ind w:left="684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BEA68B9C">
      <w:start w:val="1"/>
      <w:numFmt w:val="decimal"/>
      <w:pStyle w:val="ListNumber"/>
      <w:lvlText w:val="03.%1."/>
      <w:lvlJc w:val="left"/>
      <w:pPr>
        <w:tabs>
          <w:tab w:val="num" w:pos="567"/>
        </w:tabs>
        <w:ind w:left="0" w:firstLine="0"/>
      </w:pPr>
      <w:rPr>
        <w:rFonts w:hint="default"/>
      </w:rPr>
    </w:lvl>
    <w:lvl w:ilvl="1" w:tplc="7A84956C" w:tentative="1">
      <w:start w:val="1"/>
      <w:numFmt w:val="lowerLetter"/>
      <w:lvlText w:val="%2."/>
      <w:lvlJc w:val="left"/>
      <w:pPr>
        <w:tabs>
          <w:tab w:val="num" w:pos="1440"/>
        </w:tabs>
        <w:ind w:left="1440" w:hanging="360"/>
      </w:pPr>
    </w:lvl>
    <w:lvl w:ilvl="2" w:tplc="C6FC417C" w:tentative="1">
      <w:start w:val="1"/>
      <w:numFmt w:val="lowerRoman"/>
      <w:lvlText w:val="%3."/>
      <w:lvlJc w:val="right"/>
      <w:pPr>
        <w:tabs>
          <w:tab w:val="num" w:pos="2160"/>
        </w:tabs>
        <w:ind w:left="2160" w:hanging="180"/>
      </w:pPr>
    </w:lvl>
    <w:lvl w:ilvl="3" w:tplc="C68EC370" w:tentative="1">
      <w:start w:val="1"/>
      <w:numFmt w:val="decimal"/>
      <w:lvlText w:val="%4."/>
      <w:lvlJc w:val="left"/>
      <w:pPr>
        <w:tabs>
          <w:tab w:val="num" w:pos="2880"/>
        </w:tabs>
        <w:ind w:left="2880" w:hanging="360"/>
      </w:pPr>
    </w:lvl>
    <w:lvl w:ilvl="4" w:tplc="5914CFCA" w:tentative="1">
      <w:start w:val="1"/>
      <w:numFmt w:val="lowerLetter"/>
      <w:lvlText w:val="%5."/>
      <w:lvlJc w:val="left"/>
      <w:pPr>
        <w:tabs>
          <w:tab w:val="num" w:pos="3600"/>
        </w:tabs>
        <w:ind w:left="3600" w:hanging="360"/>
      </w:pPr>
    </w:lvl>
    <w:lvl w:ilvl="5" w:tplc="1DB61B92" w:tentative="1">
      <w:start w:val="1"/>
      <w:numFmt w:val="lowerRoman"/>
      <w:lvlText w:val="%6."/>
      <w:lvlJc w:val="right"/>
      <w:pPr>
        <w:tabs>
          <w:tab w:val="num" w:pos="4320"/>
        </w:tabs>
        <w:ind w:left="4320" w:hanging="180"/>
      </w:pPr>
    </w:lvl>
    <w:lvl w:ilvl="6" w:tplc="154C6914" w:tentative="1">
      <w:start w:val="1"/>
      <w:numFmt w:val="decimal"/>
      <w:lvlText w:val="%7."/>
      <w:lvlJc w:val="left"/>
      <w:pPr>
        <w:tabs>
          <w:tab w:val="num" w:pos="5040"/>
        </w:tabs>
        <w:ind w:left="5040" w:hanging="360"/>
      </w:pPr>
    </w:lvl>
    <w:lvl w:ilvl="7" w:tplc="90FCBAF2" w:tentative="1">
      <w:start w:val="1"/>
      <w:numFmt w:val="lowerLetter"/>
      <w:lvlText w:val="%8."/>
      <w:lvlJc w:val="left"/>
      <w:pPr>
        <w:tabs>
          <w:tab w:val="num" w:pos="5760"/>
        </w:tabs>
        <w:ind w:left="5760" w:hanging="360"/>
      </w:pPr>
    </w:lvl>
    <w:lvl w:ilvl="8" w:tplc="89201676" w:tentative="1">
      <w:start w:val="1"/>
      <w:numFmt w:val="lowerRoman"/>
      <w:lvlText w:val="%9."/>
      <w:lvlJc w:val="right"/>
      <w:pPr>
        <w:tabs>
          <w:tab w:val="num" w:pos="6480"/>
        </w:tabs>
        <w:ind w:left="6480" w:hanging="180"/>
      </w:pPr>
    </w:lvl>
  </w:abstractNum>
  <w:abstractNum w:abstractNumId="9" w15:restartNumberingAfterBreak="0">
    <w:nsid w:val="4CA8002D"/>
    <w:multiLevelType w:val="hybridMultilevel"/>
    <w:tmpl w:val="B92438A6"/>
    <w:lvl w:ilvl="0" w:tplc="90B6274A">
      <w:start w:val="1"/>
      <w:numFmt w:val="lowerRoman"/>
      <w:lvlText w:val="%1."/>
      <w:lvlJc w:val="right"/>
      <w:pPr>
        <w:ind w:left="1080" w:hanging="360"/>
      </w:pPr>
    </w:lvl>
    <w:lvl w:ilvl="1" w:tplc="AC106F48" w:tentative="1">
      <w:start w:val="1"/>
      <w:numFmt w:val="lowerLetter"/>
      <w:lvlText w:val="%2."/>
      <w:lvlJc w:val="left"/>
      <w:pPr>
        <w:ind w:left="1800" w:hanging="360"/>
      </w:pPr>
    </w:lvl>
    <w:lvl w:ilvl="2" w:tplc="9946771C" w:tentative="1">
      <w:start w:val="1"/>
      <w:numFmt w:val="lowerRoman"/>
      <w:lvlText w:val="%3."/>
      <w:lvlJc w:val="right"/>
      <w:pPr>
        <w:ind w:left="2520" w:hanging="180"/>
      </w:pPr>
    </w:lvl>
    <w:lvl w:ilvl="3" w:tplc="D8968128" w:tentative="1">
      <w:start w:val="1"/>
      <w:numFmt w:val="decimal"/>
      <w:lvlText w:val="%4."/>
      <w:lvlJc w:val="left"/>
      <w:pPr>
        <w:ind w:left="3240" w:hanging="360"/>
      </w:pPr>
    </w:lvl>
    <w:lvl w:ilvl="4" w:tplc="45B0C852" w:tentative="1">
      <w:start w:val="1"/>
      <w:numFmt w:val="lowerLetter"/>
      <w:lvlText w:val="%5."/>
      <w:lvlJc w:val="left"/>
      <w:pPr>
        <w:ind w:left="3960" w:hanging="360"/>
      </w:pPr>
    </w:lvl>
    <w:lvl w:ilvl="5" w:tplc="9F5C00B0" w:tentative="1">
      <w:start w:val="1"/>
      <w:numFmt w:val="lowerRoman"/>
      <w:lvlText w:val="%6."/>
      <w:lvlJc w:val="right"/>
      <w:pPr>
        <w:ind w:left="4680" w:hanging="180"/>
      </w:pPr>
    </w:lvl>
    <w:lvl w:ilvl="6" w:tplc="996A0726" w:tentative="1">
      <w:start w:val="1"/>
      <w:numFmt w:val="decimal"/>
      <w:lvlText w:val="%7."/>
      <w:lvlJc w:val="left"/>
      <w:pPr>
        <w:ind w:left="5400" w:hanging="360"/>
      </w:pPr>
    </w:lvl>
    <w:lvl w:ilvl="7" w:tplc="96DAC718" w:tentative="1">
      <w:start w:val="1"/>
      <w:numFmt w:val="lowerLetter"/>
      <w:lvlText w:val="%8."/>
      <w:lvlJc w:val="left"/>
      <w:pPr>
        <w:ind w:left="6120" w:hanging="360"/>
      </w:pPr>
    </w:lvl>
    <w:lvl w:ilvl="8" w:tplc="77AC752C" w:tentative="1">
      <w:start w:val="1"/>
      <w:numFmt w:val="lowerRoman"/>
      <w:lvlText w:val="%9."/>
      <w:lvlJc w:val="right"/>
      <w:pPr>
        <w:ind w:left="6840" w:hanging="180"/>
      </w:pPr>
    </w:lvl>
  </w:abstractNum>
  <w:abstractNum w:abstractNumId="10" w15:restartNumberingAfterBreak="0">
    <w:nsid w:val="59781782"/>
    <w:multiLevelType w:val="hybridMultilevel"/>
    <w:tmpl w:val="24C2ACE8"/>
    <w:lvl w:ilvl="0" w:tplc="14C2B626">
      <w:start w:val="1"/>
      <w:numFmt w:val="upperRoman"/>
      <w:lvlText w:val="%1."/>
      <w:lvlJc w:val="right"/>
      <w:pPr>
        <w:ind w:left="720" w:hanging="360"/>
      </w:pPr>
    </w:lvl>
    <w:lvl w:ilvl="1" w:tplc="69D0E432" w:tentative="1">
      <w:start w:val="1"/>
      <w:numFmt w:val="lowerLetter"/>
      <w:lvlText w:val="%2."/>
      <w:lvlJc w:val="left"/>
      <w:pPr>
        <w:ind w:left="1440" w:hanging="360"/>
      </w:pPr>
    </w:lvl>
    <w:lvl w:ilvl="2" w:tplc="F9DAA820" w:tentative="1">
      <w:start w:val="1"/>
      <w:numFmt w:val="lowerRoman"/>
      <w:lvlText w:val="%3."/>
      <w:lvlJc w:val="right"/>
      <w:pPr>
        <w:ind w:left="2160" w:hanging="180"/>
      </w:pPr>
    </w:lvl>
    <w:lvl w:ilvl="3" w:tplc="6BA62250" w:tentative="1">
      <w:start w:val="1"/>
      <w:numFmt w:val="decimal"/>
      <w:lvlText w:val="%4."/>
      <w:lvlJc w:val="left"/>
      <w:pPr>
        <w:ind w:left="2880" w:hanging="360"/>
      </w:pPr>
    </w:lvl>
    <w:lvl w:ilvl="4" w:tplc="C4F47E0E" w:tentative="1">
      <w:start w:val="1"/>
      <w:numFmt w:val="lowerLetter"/>
      <w:lvlText w:val="%5."/>
      <w:lvlJc w:val="left"/>
      <w:pPr>
        <w:ind w:left="3600" w:hanging="360"/>
      </w:pPr>
    </w:lvl>
    <w:lvl w:ilvl="5" w:tplc="549423E6" w:tentative="1">
      <w:start w:val="1"/>
      <w:numFmt w:val="lowerRoman"/>
      <w:lvlText w:val="%6."/>
      <w:lvlJc w:val="right"/>
      <w:pPr>
        <w:ind w:left="4320" w:hanging="180"/>
      </w:pPr>
    </w:lvl>
    <w:lvl w:ilvl="6" w:tplc="A0FA465A" w:tentative="1">
      <w:start w:val="1"/>
      <w:numFmt w:val="decimal"/>
      <w:lvlText w:val="%7."/>
      <w:lvlJc w:val="left"/>
      <w:pPr>
        <w:ind w:left="5040" w:hanging="360"/>
      </w:pPr>
    </w:lvl>
    <w:lvl w:ilvl="7" w:tplc="44F6DCE0" w:tentative="1">
      <w:start w:val="1"/>
      <w:numFmt w:val="lowerLetter"/>
      <w:lvlText w:val="%8."/>
      <w:lvlJc w:val="left"/>
      <w:pPr>
        <w:ind w:left="5760" w:hanging="360"/>
      </w:pPr>
    </w:lvl>
    <w:lvl w:ilvl="8" w:tplc="134A626C" w:tentative="1">
      <w:start w:val="1"/>
      <w:numFmt w:val="lowerRoman"/>
      <w:lvlText w:val="%9."/>
      <w:lvlJc w:val="right"/>
      <w:pPr>
        <w:ind w:left="6480" w:hanging="180"/>
      </w:pPr>
    </w:lvl>
  </w:abstractNum>
  <w:abstractNum w:abstractNumId="11" w15:restartNumberingAfterBreak="0">
    <w:nsid w:val="77652B4E"/>
    <w:multiLevelType w:val="hybridMultilevel"/>
    <w:tmpl w:val="8940D828"/>
    <w:lvl w:ilvl="0" w:tplc="713A321E">
      <w:start w:val="1"/>
      <w:numFmt w:val="upperRoman"/>
      <w:lvlText w:val="%1."/>
      <w:lvlJc w:val="right"/>
      <w:pPr>
        <w:ind w:left="720" w:hanging="360"/>
      </w:pPr>
    </w:lvl>
    <w:lvl w:ilvl="1" w:tplc="EEFE0FB4" w:tentative="1">
      <w:start w:val="1"/>
      <w:numFmt w:val="lowerLetter"/>
      <w:lvlText w:val="%2."/>
      <w:lvlJc w:val="left"/>
      <w:pPr>
        <w:ind w:left="1440" w:hanging="360"/>
      </w:pPr>
    </w:lvl>
    <w:lvl w:ilvl="2" w:tplc="C8EA5184" w:tentative="1">
      <w:start w:val="1"/>
      <w:numFmt w:val="lowerRoman"/>
      <w:lvlText w:val="%3."/>
      <w:lvlJc w:val="right"/>
      <w:pPr>
        <w:ind w:left="2160" w:hanging="180"/>
      </w:pPr>
    </w:lvl>
    <w:lvl w:ilvl="3" w:tplc="8DE4FEF8" w:tentative="1">
      <w:start w:val="1"/>
      <w:numFmt w:val="decimal"/>
      <w:lvlText w:val="%4."/>
      <w:lvlJc w:val="left"/>
      <w:pPr>
        <w:ind w:left="2880" w:hanging="360"/>
      </w:pPr>
    </w:lvl>
    <w:lvl w:ilvl="4" w:tplc="0FD01326" w:tentative="1">
      <w:start w:val="1"/>
      <w:numFmt w:val="lowerLetter"/>
      <w:lvlText w:val="%5."/>
      <w:lvlJc w:val="left"/>
      <w:pPr>
        <w:ind w:left="3600" w:hanging="360"/>
      </w:pPr>
    </w:lvl>
    <w:lvl w:ilvl="5" w:tplc="F37A4DF0" w:tentative="1">
      <w:start w:val="1"/>
      <w:numFmt w:val="lowerRoman"/>
      <w:lvlText w:val="%6."/>
      <w:lvlJc w:val="right"/>
      <w:pPr>
        <w:ind w:left="4320" w:hanging="180"/>
      </w:pPr>
    </w:lvl>
    <w:lvl w:ilvl="6" w:tplc="88B2795A" w:tentative="1">
      <w:start w:val="1"/>
      <w:numFmt w:val="decimal"/>
      <w:lvlText w:val="%7."/>
      <w:lvlJc w:val="left"/>
      <w:pPr>
        <w:ind w:left="5040" w:hanging="360"/>
      </w:pPr>
    </w:lvl>
    <w:lvl w:ilvl="7" w:tplc="DBCA8D86" w:tentative="1">
      <w:start w:val="1"/>
      <w:numFmt w:val="lowerLetter"/>
      <w:lvlText w:val="%8."/>
      <w:lvlJc w:val="left"/>
      <w:pPr>
        <w:ind w:left="5760" w:hanging="360"/>
      </w:pPr>
    </w:lvl>
    <w:lvl w:ilvl="8" w:tplc="B6E2A2EC"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8"/>
  </w:num>
  <w:num w:numId="5">
    <w:abstractNumId w:val="1"/>
  </w:num>
  <w:num w:numId="6">
    <w:abstractNumId w:val="3"/>
  </w:num>
  <w:num w:numId="7">
    <w:abstractNumId w:val="5"/>
  </w:num>
  <w:num w:numId="8">
    <w:abstractNumId w:val="9"/>
  </w:num>
  <w:num w:numId="9">
    <w:abstractNumId w:val="11"/>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88"/>
    <w:rsid w:val="00010686"/>
    <w:rsid w:val="000337E3"/>
    <w:rsid w:val="00041688"/>
    <w:rsid w:val="00044492"/>
    <w:rsid w:val="00052915"/>
    <w:rsid w:val="000C7F3A"/>
    <w:rsid w:val="000E3BB3"/>
    <w:rsid w:val="000F5E56"/>
    <w:rsid w:val="001362EE"/>
    <w:rsid w:val="00152CEA"/>
    <w:rsid w:val="0017092D"/>
    <w:rsid w:val="00174160"/>
    <w:rsid w:val="001832A6"/>
    <w:rsid w:val="00192F45"/>
    <w:rsid w:val="001E272A"/>
    <w:rsid w:val="001F1EBA"/>
    <w:rsid w:val="001F64F3"/>
    <w:rsid w:val="002634C4"/>
    <w:rsid w:val="00264471"/>
    <w:rsid w:val="002A4A53"/>
    <w:rsid w:val="002C0BE5"/>
    <w:rsid w:val="002C2E2F"/>
    <w:rsid w:val="002D23B5"/>
    <w:rsid w:val="002E0F47"/>
    <w:rsid w:val="002F4E68"/>
    <w:rsid w:val="00310826"/>
    <w:rsid w:val="00315DF0"/>
    <w:rsid w:val="00347C87"/>
    <w:rsid w:val="00354647"/>
    <w:rsid w:val="00377273"/>
    <w:rsid w:val="003845C1"/>
    <w:rsid w:val="00387287"/>
    <w:rsid w:val="003C410D"/>
    <w:rsid w:val="003E48F1"/>
    <w:rsid w:val="003F347A"/>
    <w:rsid w:val="00403884"/>
    <w:rsid w:val="0040582A"/>
    <w:rsid w:val="00415D06"/>
    <w:rsid w:val="00423E3E"/>
    <w:rsid w:val="00427AF4"/>
    <w:rsid w:val="00450070"/>
    <w:rsid w:val="0045231F"/>
    <w:rsid w:val="004647DA"/>
    <w:rsid w:val="0046793F"/>
    <w:rsid w:val="00472A6E"/>
    <w:rsid w:val="00477808"/>
    <w:rsid w:val="00477D6B"/>
    <w:rsid w:val="004A6C37"/>
    <w:rsid w:val="004E297D"/>
    <w:rsid w:val="00531B02"/>
    <w:rsid w:val="005332F0"/>
    <w:rsid w:val="0055013B"/>
    <w:rsid w:val="00552303"/>
    <w:rsid w:val="00571B99"/>
    <w:rsid w:val="005A19B9"/>
    <w:rsid w:val="005B2EAE"/>
    <w:rsid w:val="00605827"/>
    <w:rsid w:val="006131EA"/>
    <w:rsid w:val="00613C75"/>
    <w:rsid w:val="00665345"/>
    <w:rsid w:val="00675021"/>
    <w:rsid w:val="006A06C6"/>
    <w:rsid w:val="006D0B58"/>
    <w:rsid w:val="006E2A9A"/>
    <w:rsid w:val="00703314"/>
    <w:rsid w:val="007224C8"/>
    <w:rsid w:val="0074243E"/>
    <w:rsid w:val="007458BD"/>
    <w:rsid w:val="00762AC6"/>
    <w:rsid w:val="00794BE2"/>
    <w:rsid w:val="007A5581"/>
    <w:rsid w:val="007B71FE"/>
    <w:rsid w:val="007D781E"/>
    <w:rsid w:val="007E663E"/>
    <w:rsid w:val="00815082"/>
    <w:rsid w:val="00834F47"/>
    <w:rsid w:val="0088395E"/>
    <w:rsid w:val="008A08C8"/>
    <w:rsid w:val="008B2CC1"/>
    <w:rsid w:val="008B516E"/>
    <w:rsid w:val="008D17F9"/>
    <w:rsid w:val="008E6BD6"/>
    <w:rsid w:val="0090731E"/>
    <w:rsid w:val="00966A22"/>
    <w:rsid w:val="009676FB"/>
    <w:rsid w:val="00972F03"/>
    <w:rsid w:val="0098367F"/>
    <w:rsid w:val="00990003"/>
    <w:rsid w:val="00992C4F"/>
    <w:rsid w:val="009A0C8B"/>
    <w:rsid w:val="009A20CD"/>
    <w:rsid w:val="009B6241"/>
    <w:rsid w:val="009B64FA"/>
    <w:rsid w:val="009C0927"/>
    <w:rsid w:val="00A16FC0"/>
    <w:rsid w:val="00A211C8"/>
    <w:rsid w:val="00A32C9E"/>
    <w:rsid w:val="00A86A57"/>
    <w:rsid w:val="00AA223C"/>
    <w:rsid w:val="00AB613D"/>
    <w:rsid w:val="00AE7F20"/>
    <w:rsid w:val="00B534D5"/>
    <w:rsid w:val="00B65A0A"/>
    <w:rsid w:val="00B67CDC"/>
    <w:rsid w:val="00B72D36"/>
    <w:rsid w:val="00B92358"/>
    <w:rsid w:val="00BB5F46"/>
    <w:rsid w:val="00BC4164"/>
    <w:rsid w:val="00BD2DCC"/>
    <w:rsid w:val="00BF5A8E"/>
    <w:rsid w:val="00C1113E"/>
    <w:rsid w:val="00C90559"/>
    <w:rsid w:val="00C93BE9"/>
    <w:rsid w:val="00CA0500"/>
    <w:rsid w:val="00CA2251"/>
    <w:rsid w:val="00CD4183"/>
    <w:rsid w:val="00D21D3D"/>
    <w:rsid w:val="00D538E7"/>
    <w:rsid w:val="00D56C7C"/>
    <w:rsid w:val="00D71B4D"/>
    <w:rsid w:val="00D90289"/>
    <w:rsid w:val="00D93D55"/>
    <w:rsid w:val="00DC4C60"/>
    <w:rsid w:val="00DD6CF4"/>
    <w:rsid w:val="00DF7D1E"/>
    <w:rsid w:val="00E0079A"/>
    <w:rsid w:val="00E444DA"/>
    <w:rsid w:val="00E45C84"/>
    <w:rsid w:val="00E504E5"/>
    <w:rsid w:val="00E61A1C"/>
    <w:rsid w:val="00EB0D93"/>
    <w:rsid w:val="00EB5C40"/>
    <w:rsid w:val="00EB7A3E"/>
    <w:rsid w:val="00EC1AA7"/>
    <w:rsid w:val="00EC401A"/>
    <w:rsid w:val="00EF530A"/>
    <w:rsid w:val="00EF6622"/>
    <w:rsid w:val="00EF78A9"/>
    <w:rsid w:val="00F17DA5"/>
    <w:rsid w:val="00F55408"/>
    <w:rsid w:val="00F66152"/>
    <w:rsid w:val="00F80845"/>
    <w:rsid w:val="00F84474"/>
    <w:rsid w:val="00FA0F0D"/>
    <w:rsid w:val="00FB31F5"/>
    <w:rsid w:val="00FC5788"/>
    <w:rsid w:val="00FD59D1"/>
    <w:rsid w:val="00FD6E6D"/>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E1968"/>
  <w15:docId w15:val="{B8000936-04A4-4AA0-9F7B-0D7E6700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odyTextChar">
    <w:name w:val="Body Text Char"/>
    <w:basedOn w:val="DefaultParagraphFont"/>
    <w:link w:val="BodyText"/>
    <w:uiPriority w:val="1"/>
    <w:rsid w:val="00FC5788"/>
    <w:rPr>
      <w:rFonts w:ascii="Arial" w:eastAsia="SimSun" w:hAnsi="Arial" w:cs="Arial"/>
      <w:sz w:val="22"/>
      <w:lang w:val="es-ES" w:eastAsia="zh-CN"/>
    </w:rPr>
  </w:style>
  <w:style w:type="character" w:customStyle="1" w:styleId="FooterChar">
    <w:name w:val="Footer Char"/>
    <w:basedOn w:val="DefaultParagraphFont"/>
    <w:link w:val="Footer"/>
    <w:semiHidden/>
    <w:rsid w:val="00FC5788"/>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FC5788"/>
    <w:rPr>
      <w:rFonts w:ascii="Arial" w:eastAsia="SimSun" w:hAnsi="Arial" w:cs="Arial"/>
      <w:sz w:val="18"/>
      <w:lang w:val="es-ES" w:eastAsia="zh-CN"/>
    </w:rPr>
  </w:style>
  <w:style w:type="character" w:customStyle="1" w:styleId="HeaderChar">
    <w:name w:val="Header Char"/>
    <w:basedOn w:val="DefaultParagraphFont"/>
    <w:link w:val="Header"/>
    <w:rsid w:val="00FC5788"/>
    <w:rPr>
      <w:rFonts w:ascii="Arial" w:eastAsia="SimSun" w:hAnsi="Arial" w:cs="Arial"/>
      <w:sz w:val="22"/>
      <w:lang w:val="es-ES" w:eastAsia="zh-CN"/>
    </w:rPr>
  </w:style>
  <w:style w:type="paragraph" w:customStyle="1" w:styleId="TableParagraph">
    <w:name w:val="Table Paragraph"/>
    <w:basedOn w:val="Normal"/>
    <w:uiPriority w:val="1"/>
    <w:qFormat/>
    <w:rsid w:val="00FC5788"/>
    <w:pPr>
      <w:widowControl w:val="0"/>
      <w:autoSpaceDE w:val="0"/>
      <w:autoSpaceDN w:val="0"/>
    </w:pPr>
    <w:rPr>
      <w:rFonts w:eastAsia="Arial"/>
      <w:szCs w:val="22"/>
      <w:lang w:val="en-US" w:eastAsia="en-US"/>
    </w:rPr>
  </w:style>
  <w:style w:type="character" w:styleId="Hyperlink">
    <w:name w:val="Hyperlink"/>
    <w:basedOn w:val="DefaultParagraphFont"/>
    <w:uiPriority w:val="99"/>
    <w:unhideWhenUsed/>
    <w:rsid w:val="00FC5788"/>
    <w:rPr>
      <w:color w:val="0000FF" w:themeColor="hyperlink"/>
      <w:u w:val="single"/>
    </w:rPr>
  </w:style>
  <w:style w:type="paragraph" w:styleId="ListParagraph">
    <w:name w:val="List Paragraph"/>
    <w:basedOn w:val="Normal"/>
    <w:uiPriority w:val="34"/>
    <w:qFormat/>
    <w:rsid w:val="00FC5788"/>
    <w:pPr>
      <w:ind w:left="720"/>
      <w:contextualSpacing/>
    </w:pPr>
    <w:rPr>
      <w:lang w:val="en-US" w:eastAsia="en-US"/>
    </w:rPr>
  </w:style>
  <w:style w:type="character" w:styleId="FootnoteReference">
    <w:name w:val="footnote reference"/>
    <w:basedOn w:val="DefaultParagraphFont"/>
    <w:semiHidden/>
    <w:unhideWhenUsed/>
    <w:rsid w:val="00FC5788"/>
    <w:rPr>
      <w:vertAlign w:val="superscript"/>
    </w:rPr>
  </w:style>
  <w:style w:type="paragraph" w:customStyle="1" w:styleId="Default">
    <w:name w:val="Default"/>
    <w:rsid w:val="00FC5788"/>
    <w:pPr>
      <w:autoSpaceDE w:val="0"/>
      <w:autoSpaceDN w:val="0"/>
      <w:adjustRightInd w:val="0"/>
    </w:pPr>
    <w:rPr>
      <w:rFonts w:eastAsia="Batang"/>
      <w:color w:val="000000"/>
      <w:sz w:val="24"/>
      <w:szCs w:val="24"/>
      <w:lang w:val="en-US" w:eastAsia="ko-KR"/>
    </w:rPr>
  </w:style>
  <w:style w:type="character" w:customStyle="1" w:styleId="ONUMFSChar">
    <w:name w:val="ONUM FS Char"/>
    <w:basedOn w:val="DefaultParagraphFont"/>
    <w:link w:val="ONUMFS"/>
    <w:rsid w:val="00FC5788"/>
    <w:rPr>
      <w:rFonts w:ascii="Arial" w:eastAsia="SimSun" w:hAnsi="Arial" w:cs="Arial"/>
      <w:sz w:val="22"/>
      <w:lang w:val="es-ES" w:eastAsia="zh-CN"/>
    </w:rPr>
  </w:style>
  <w:style w:type="character" w:styleId="CommentReference">
    <w:name w:val="annotation reference"/>
    <w:basedOn w:val="DefaultParagraphFont"/>
    <w:semiHidden/>
    <w:unhideWhenUsed/>
    <w:rsid w:val="00192F45"/>
    <w:rPr>
      <w:sz w:val="16"/>
      <w:szCs w:val="16"/>
    </w:rPr>
  </w:style>
  <w:style w:type="paragraph" w:styleId="CommentSubject">
    <w:name w:val="annotation subject"/>
    <w:basedOn w:val="CommentText"/>
    <w:next w:val="CommentText"/>
    <w:link w:val="CommentSubjectChar"/>
    <w:semiHidden/>
    <w:unhideWhenUsed/>
    <w:rsid w:val="00192F45"/>
    <w:rPr>
      <w:b/>
      <w:bCs/>
      <w:sz w:val="20"/>
    </w:rPr>
  </w:style>
  <w:style w:type="character" w:customStyle="1" w:styleId="CommentTextChar">
    <w:name w:val="Comment Text Char"/>
    <w:basedOn w:val="DefaultParagraphFont"/>
    <w:link w:val="CommentText"/>
    <w:semiHidden/>
    <w:rsid w:val="00192F45"/>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192F45"/>
    <w:rPr>
      <w:rFonts w:ascii="Arial" w:eastAsia="SimSun" w:hAnsi="Arial" w:cs="Arial"/>
      <w:b/>
      <w:bCs/>
      <w:sz w:val="18"/>
      <w:lang w:val="es-ES" w:eastAsia="zh-CN"/>
    </w:rPr>
  </w:style>
  <w:style w:type="paragraph" w:styleId="Revision">
    <w:name w:val="Revision"/>
    <w:hidden/>
    <w:uiPriority w:val="99"/>
    <w:semiHidden/>
    <w:rsid w:val="006E2A9A"/>
    <w:rPr>
      <w:rFonts w:ascii="Arial" w:eastAsia="SimSun" w:hAnsi="Arial" w:cs="Arial"/>
      <w:sz w:val="22"/>
      <w:lang w:val="es-ES" w:eastAsia="zh-CN"/>
    </w:rPr>
  </w:style>
  <w:style w:type="paragraph" w:styleId="BalloonText">
    <w:name w:val="Balloon Text"/>
    <w:basedOn w:val="Normal"/>
    <w:link w:val="BalloonTextChar"/>
    <w:semiHidden/>
    <w:unhideWhenUsed/>
    <w:rsid w:val="008D17F9"/>
    <w:rPr>
      <w:rFonts w:ascii="Segoe UI" w:hAnsi="Segoe UI" w:cs="Segoe UI"/>
      <w:sz w:val="18"/>
      <w:szCs w:val="18"/>
    </w:rPr>
  </w:style>
  <w:style w:type="character" w:customStyle="1" w:styleId="BalloonTextChar">
    <w:name w:val="Balloon Text Char"/>
    <w:basedOn w:val="DefaultParagraphFont"/>
    <w:link w:val="BalloonText"/>
    <w:semiHidden/>
    <w:rsid w:val="008D17F9"/>
    <w:rPr>
      <w:rFonts w:ascii="Segoe UI" w:eastAsia="SimSun"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7.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eader" Target="header13.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doc_details.jsp?doc_id=5413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_3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955F7-A834-47F0-B407-51074D4A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CDIP_30 (S)</Template>
  <TotalTime>1</TotalTime>
  <Pages>11</Pages>
  <Words>4278</Words>
  <Characters>22455</Characters>
  <Application>Microsoft Office Word</Application>
  <DocSecurity>0</DocSecurity>
  <Lines>708</Lines>
  <Paragraphs>315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CDIP/30/</vt:lpstr>
      <vt:lpstr>CDIP/30/</vt:lpstr>
    </vt:vector>
  </TitlesOfParts>
  <Company>WIPO</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dc:title>
  <dc:creator>CEVALLOS DUQUE Nilo</dc:creator>
  <cp:keywords>FOR OFFICIAL USE ONLY</cp:keywords>
  <cp:lastModifiedBy>PANAKAL Joseph Lazar</cp:lastModifiedBy>
  <cp:revision>2</cp:revision>
  <dcterms:created xsi:type="dcterms:W3CDTF">2023-03-03T10:52:00Z</dcterms:created>
  <dcterms:modified xsi:type="dcterms:W3CDTF">2023-03-03T10:52:00Z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SClassification">
    <vt:lpwstr>FOR OFFICIAL USE ONLY</vt:lpwstr>
  </property>
  <property fmtid="{D5CDD505-2E9C-101B-9397-08002B2CF9AE}" pid="3" name="TitusGUID">
    <vt:lpwstr>ed2b4316-4e58-4fcd-8e2d-80b09bf92aa9</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