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8F150" w14:textId="1734BD2C" w:rsidR="008B2CC1" w:rsidRPr="000D1ED3" w:rsidRDefault="00472A6E" w:rsidP="00762AC6">
      <w:pPr>
        <w:pBdr>
          <w:bottom w:val="single" w:sz="4" w:space="11" w:color="auto"/>
        </w:pBdr>
        <w:spacing w:after="120"/>
        <w:ind w:right="-57"/>
        <w:jc w:val="right"/>
        <w:rPr>
          <w:lang w:val="es-ES_tradnl"/>
        </w:rPr>
      </w:pPr>
      <w:bookmarkStart w:id="0" w:name="_GoBack"/>
      <w:bookmarkEnd w:id="0"/>
      <w:r w:rsidRPr="000D1ED3">
        <w:rPr>
          <w:noProof/>
          <w:lang w:val="en-US" w:eastAsia="en-US"/>
        </w:rPr>
        <w:drawing>
          <wp:inline distT="0" distB="0" distL="0" distR="0" wp14:anchorId="498C120A" wp14:editId="1D9CDDEE">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4BCE74FC" w14:textId="77777777" w:rsidR="00472A6E" w:rsidRPr="000D1ED3" w:rsidRDefault="009C0927" w:rsidP="00472A6E">
      <w:pPr>
        <w:jc w:val="right"/>
        <w:rPr>
          <w:rFonts w:ascii="Arial Black" w:hAnsi="Arial Black"/>
          <w:caps/>
          <w:sz w:val="15"/>
          <w:lang w:val="es-ES_tradnl"/>
        </w:rPr>
      </w:pPr>
      <w:r w:rsidRPr="000D1ED3">
        <w:rPr>
          <w:rFonts w:ascii="Arial Black" w:hAnsi="Arial Black"/>
          <w:caps/>
          <w:sz w:val="15"/>
          <w:lang w:val="es-ES_tradnl"/>
        </w:rPr>
        <w:t>CDIP/30/</w:t>
      </w:r>
      <w:bookmarkStart w:id="1" w:name="Code"/>
      <w:bookmarkEnd w:id="1"/>
      <w:r w:rsidRPr="000D1ED3">
        <w:rPr>
          <w:rFonts w:ascii="Arial Black" w:hAnsi="Arial Black"/>
          <w:caps/>
          <w:sz w:val="15"/>
          <w:lang w:val="es-ES_tradnl"/>
        </w:rPr>
        <w:t>10</w:t>
      </w:r>
    </w:p>
    <w:p w14:paraId="4A6AC91A" w14:textId="77777777" w:rsidR="008B2CC1" w:rsidRPr="000D1ED3" w:rsidRDefault="00472A6E" w:rsidP="00472A6E">
      <w:pPr>
        <w:jc w:val="right"/>
        <w:rPr>
          <w:lang w:val="es-ES_tradnl"/>
        </w:rPr>
      </w:pPr>
      <w:r w:rsidRPr="000D1ED3">
        <w:rPr>
          <w:rFonts w:ascii="Arial Black" w:hAnsi="Arial Black"/>
          <w:caps/>
          <w:sz w:val="15"/>
          <w:lang w:val="es-ES_tradnl"/>
        </w:rPr>
        <w:t xml:space="preserve">fecha: </w:t>
      </w:r>
      <w:bookmarkStart w:id="2" w:name="Original"/>
      <w:r w:rsidRPr="000D1ED3">
        <w:rPr>
          <w:rFonts w:ascii="Arial Black" w:hAnsi="Arial Black"/>
          <w:caps/>
          <w:sz w:val="15"/>
          <w:lang w:val="es-ES_tradnl"/>
        </w:rPr>
        <w:t>INGLÉS</w:t>
      </w:r>
    </w:p>
    <w:bookmarkEnd w:id="2"/>
    <w:p w14:paraId="7DB1D750" w14:textId="77777777" w:rsidR="008B2CC1" w:rsidRPr="000D1ED3" w:rsidRDefault="00472A6E" w:rsidP="00472A6E">
      <w:pPr>
        <w:spacing w:after="1200"/>
        <w:jc w:val="right"/>
        <w:rPr>
          <w:lang w:val="es-ES_tradnl"/>
        </w:rPr>
      </w:pPr>
      <w:r w:rsidRPr="000D1ED3">
        <w:rPr>
          <w:rFonts w:ascii="Arial Black" w:hAnsi="Arial Black"/>
          <w:caps/>
          <w:sz w:val="15"/>
          <w:lang w:val="es-ES_tradnl"/>
        </w:rPr>
        <w:t xml:space="preserve">fecha: </w:t>
      </w:r>
      <w:bookmarkStart w:id="3" w:name="Date"/>
      <w:r w:rsidRPr="000D1ED3">
        <w:rPr>
          <w:rFonts w:ascii="Arial Black" w:hAnsi="Arial Black"/>
          <w:caps/>
          <w:sz w:val="15"/>
          <w:lang w:val="es-ES_tradnl"/>
        </w:rPr>
        <w:t>5 DE MARZO DE 2023</w:t>
      </w:r>
    </w:p>
    <w:p w14:paraId="2A9E1558" w14:textId="77777777" w:rsidR="00B67CDC" w:rsidRPr="000D1ED3" w:rsidRDefault="00762AC6" w:rsidP="00FB31F5">
      <w:pPr>
        <w:pStyle w:val="Heading1"/>
        <w:spacing w:before="0" w:after="600"/>
        <w:rPr>
          <w:sz w:val="28"/>
          <w:lang w:val="es-ES_tradnl"/>
        </w:rPr>
      </w:pPr>
      <w:bookmarkStart w:id="4" w:name="_Toc129329584"/>
      <w:bookmarkEnd w:id="3"/>
      <w:r w:rsidRPr="000D1ED3">
        <w:rPr>
          <w:caps w:val="0"/>
          <w:sz w:val="28"/>
          <w:lang w:val="es-ES_tradnl"/>
        </w:rPr>
        <w:t>Comité de Desarrollo y Propiedad Intelectual (CDIP)</w:t>
      </w:r>
      <w:bookmarkEnd w:id="4"/>
    </w:p>
    <w:p w14:paraId="0DA59F6C" w14:textId="77777777" w:rsidR="005B2EAE" w:rsidRPr="000D1ED3" w:rsidRDefault="00762AC6" w:rsidP="005B2EAE">
      <w:pPr>
        <w:outlineLvl w:val="1"/>
        <w:rPr>
          <w:b/>
          <w:sz w:val="24"/>
          <w:szCs w:val="24"/>
          <w:lang w:val="es-ES_tradnl"/>
        </w:rPr>
      </w:pPr>
      <w:bookmarkStart w:id="5" w:name="_Toc129329585"/>
      <w:r w:rsidRPr="000D1ED3">
        <w:rPr>
          <w:b/>
          <w:sz w:val="24"/>
          <w:lang w:val="es-ES_tradnl"/>
        </w:rPr>
        <w:t>Trigésima Sesión</w:t>
      </w:r>
      <w:bookmarkEnd w:id="5"/>
    </w:p>
    <w:p w14:paraId="25E1AC88" w14:textId="77777777" w:rsidR="00B67CDC" w:rsidRPr="000D1ED3" w:rsidRDefault="00762AC6" w:rsidP="00472A6E">
      <w:pPr>
        <w:spacing w:after="720"/>
        <w:outlineLvl w:val="1"/>
        <w:rPr>
          <w:b/>
          <w:sz w:val="24"/>
          <w:szCs w:val="24"/>
          <w:lang w:val="es-ES_tradnl"/>
        </w:rPr>
      </w:pPr>
      <w:bookmarkStart w:id="6" w:name="_Toc129329586"/>
      <w:r w:rsidRPr="000D1ED3">
        <w:rPr>
          <w:b/>
          <w:sz w:val="24"/>
          <w:lang w:val="es-ES_tradnl"/>
        </w:rPr>
        <w:t>Ginebra, 24 a 28 de abril de 2023</w:t>
      </w:r>
      <w:bookmarkEnd w:id="6"/>
    </w:p>
    <w:p w14:paraId="5DA49D05" w14:textId="77777777" w:rsidR="008B2CC1" w:rsidRPr="000D1ED3" w:rsidRDefault="00EC560B" w:rsidP="00472A6E">
      <w:pPr>
        <w:spacing w:after="360"/>
        <w:rPr>
          <w:caps/>
          <w:sz w:val="24"/>
          <w:lang w:val="es-ES_tradnl"/>
        </w:rPr>
      </w:pPr>
      <w:bookmarkStart w:id="7" w:name="TitleOfDoc"/>
      <w:r w:rsidRPr="000D1ED3">
        <w:rPr>
          <w:sz w:val="24"/>
          <w:lang w:val="es-ES_tradnl"/>
        </w:rPr>
        <w:t>INFORME DE EVALUACIÓN DEL PROYECTO SOBRE PROPIEDAD INTELECTUAL Y TURISMO GASTRONÓMICO EN EL PERÚ Y OTROS PAÍSES EN DESARROLLO: FOMENTO DEL DESARROLLO DEL TURISMO GASTRONÓMICO A TRAVÉS DE LA PROPIEDAD INTELECTUAL</w:t>
      </w:r>
    </w:p>
    <w:p w14:paraId="0F28AAD3" w14:textId="02E955FC" w:rsidR="008B2CC1" w:rsidRPr="000D1ED3" w:rsidRDefault="00EC560B" w:rsidP="00FB31F5">
      <w:pPr>
        <w:spacing w:after="960"/>
        <w:rPr>
          <w:i/>
          <w:lang w:val="es-ES_tradnl"/>
        </w:rPr>
      </w:pPr>
      <w:bookmarkStart w:id="8" w:name="Prepared"/>
      <w:bookmarkEnd w:id="7"/>
      <w:bookmarkEnd w:id="8"/>
      <w:r w:rsidRPr="000D1ED3">
        <w:rPr>
          <w:i/>
          <w:lang w:val="es-ES_tradnl"/>
        </w:rPr>
        <w:t xml:space="preserve">preparado por la Sra. Carolina Del Campo Vara, </w:t>
      </w:r>
      <w:r w:rsidR="003C1400" w:rsidRPr="000D1ED3">
        <w:rPr>
          <w:i/>
          <w:lang w:val="es-ES_tradnl"/>
        </w:rPr>
        <w:t>e</w:t>
      </w:r>
      <w:r w:rsidRPr="000D1ED3">
        <w:rPr>
          <w:i/>
          <w:lang w:val="es-ES_tradnl"/>
        </w:rPr>
        <w:t xml:space="preserve">valuadora y </w:t>
      </w:r>
      <w:r w:rsidR="003C1400" w:rsidRPr="000D1ED3">
        <w:rPr>
          <w:i/>
          <w:lang w:val="es-ES_tradnl"/>
        </w:rPr>
        <w:t>asesora i</w:t>
      </w:r>
      <w:r w:rsidRPr="000D1ED3">
        <w:rPr>
          <w:i/>
          <w:lang w:val="es-ES_tradnl"/>
        </w:rPr>
        <w:t>ndependiente, Madrid</w:t>
      </w:r>
    </w:p>
    <w:p w14:paraId="262E2A9C" w14:textId="365685F7" w:rsidR="00EC560B" w:rsidRPr="000D1ED3" w:rsidRDefault="00EC560B" w:rsidP="00EC560B">
      <w:pPr>
        <w:pStyle w:val="Default"/>
        <w:spacing w:after="240"/>
        <w:rPr>
          <w:rFonts w:ascii="Arial" w:hAnsi="Arial" w:cs="Arial"/>
          <w:sz w:val="22"/>
          <w:szCs w:val="22"/>
          <w:lang w:val="es-ES_tradnl"/>
        </w:rPr>
      </w:pPr>
      <w:r w:rsidRPr="000D1ED3">
        <w:rPr>
          <w:rFonts w:ascii="Arial" w:hAnsi="Arial" w:cs="Arial"/>
          <w:sz w:val="22"/>
          <w:lang w:val="es-ES_tradnl"/>
        </w:rPr>
        <w:fldChar w:fldCharType="begin"/>
      </w:r>
      <w:r w:rsidRPr="000D1ED3">
        <w:rPr>
          <w:rFonts w:ascii="Arial" w:hAnsi="Arial" w:cs="Arial"/>
          <w:sz w:val="22"/>
          <w:lang w:val="es-ES_tradnl"/>
        </w:rPr>
        <w:instrText xml:space="preserve"> AUTONUM  </w:instrText>
      </w:r>
      <w:r w:rsidRPr="000D1ED3">
        <w:rPr>
          <w:rFonts w:ascii="Arial" w:hAnsi="Arial" w:cs="Arial"/>
          <w:sz w:val="22"/>
          <w:lang w:val="es-ES_tradnl"/>
        </w:rPr>
        <w:fldChar w:fldCharType="end"/>
      </w:r>
      <w:r w:rsidRPr="000D1ED3">
        <w:rPr>
          <w:lang w:val="es-ES_tradnl"/>
        </w:rPr>
        <w:tab/>
      </w:r>
      <w:r w:rsidRPr="000D1ED3">
        <w:rPr>
          <w:rFonts w:ascii="Arial" w:hAnsi="Arial"/>
          <w:sz w:val="22"/>
          <w:lang w:val="es-ES_tradnl"/>
        </w:rPr>
        <w:t xml:space="preserve">En el Anexo del presente documento figura el </w:t>
      </w:r>
      <w:r w:rsidR="00645E7A" w:rsidRPr="000D1ED3">
        <w:rPr>
          <w:rFonts w:ascii="Arial" w:hAnsi="Arial"/>
          <w:sz w:val="22"/>
          <w:lang w:val="es-ES_tradnl"/>
        </w:rPr>
        <w:t xml:space="preserve">informe de evaluación independiente y externa </w:t>
      </w:r>
      <w:r w:rsidRPr="000D1ED3">
        <w:rPr>
          <w:rFonts w:ascii="Arial" w:hAnsi="Arial"/>
          <w:sz w:val="22"/>
          <w:lang w:val="es-ES_tradnl"/>
        </w:rPr>
        <w:t xml:space="preserve">del proyecto de la Agenda para el Desarrollo (AD) sobre Propiedad intelectual y turismo gastronómico en el Perú y otros países en desarrollo: fomento del desarrollo del turismo gastronómico a través de la propiedad intelectual, preparado por la Sra. Carolina del Campo Vara, evaluadora y asesora </w:t>
      </w:r>
      <w:r w:rsidR="000D1ED3" w:rsidRPr="000D1ED3">
        <w:rPr>
          <w:rFonts w:ascii="Arial" w:hAnsi="Arial"/>
          <w:sz w:val="22"/>
          <w:lang w:val="es-ES_tradnl"/>
        </w:rPr>
        <w:t>independiente, Madrid (España).</w:t>
      </w:r>
    </w:p>
    <w:p w14:paraId="542560DD" w14:textId="77777777" w:rsidR="00EC560B" w:rsidRPr="000D1ED3" w:rsidRDefault="00EC560B" w:rsidP="000D1ED3">
      <w:pPr>
        <w:pStyle w:val="Default"/>
        <w:spacing w:after="240"/>
        <w:ind w:left="5529"/>
        <w:rPr>
          <w:rFonts w:ascii="Arial" w:hAnsi="Arial"/>
          <w:i/>
          <w:sz w:val="22"/>
          <w:lang w:val="es-ES_tradnl"/>
        </w:rPr>
      </w:pPr>
      <w:r w:rsidRPr="000D1ED3">
        <w:rPr>
          <w:rFonts w:ascii="Arial" w:hAnsi="Arial"/>
          <w:i/>
          <w:sz w:val="22"/>
          <w:lang w:val="es-ES_tradnl"/>
        </w:rPr>
        <w:fldChar w:fldCharType="begin"/>
      </w:r>
      <w:r w:rsidRPr="000D1ED3">
        <w:rPr>
          <w:rFonts w:ascii="Arial" w:hAnsi="Arial"/>
          <w:i/>
          <w:sz w:val="22"/>
          <w:lang w:val="es-ES_tradnl"/>
        </w:rPr>
        <w:instrText xml:space="preserve"> AUTONUM  </w:instrText>
      </w:r>
      <w:r w:rsidRPr="000D1ED3">
        <w:rPr>
          <w:rFonts w:ascii="Arial" w:hAnsi="Arial"/>
          <w:i/>
          <w:sz w:val="22"/>
          <w:lang w:val="es-ES_tradnl"/>
        </w:rPr>
        <w:fldChar w:fldCharType="end"/>
      </w:r>
      <w:r w:rsidRPr="000D1ED3">
        <w:rPr>
          <w:rFonts w:ascii="Arial" w:hAnsi="Arial"/>
          <w:i/>
          <w:sz w:val="22"/>
          <w:lang w:val="es-ES_tradnl"/>
        </w:rPr>
        <w:tab/>
        <w:t>Se invita al CDIP a tomar nota de la información que figura en el Anexo del presente documento.</w:t>
      </w:r>
    </w:p>
    <w:p w14:paraId="156E6514" w14:textId="5E949F5F" w:rsidR="000A7246" w:rsidRPr="000D1ED3" w:rsidRDefault="00EC560B" w:rsidP="000D1ED3">
      <w:pPr>
        <w:tabs>
          <w:tab w:val="left" w:pos="4950"/>
        </w:tabs>
        <w:spacing w:before="720"/>
        <w:ind w:left="5530"/>
        <w:rPr>
          <w:lang w:val="es-ES_tradnl"/>
        </w:rPr>
      </w:pPr>
      <w:r w:rsidRPr="000D1ED3">
        <w:rPr>
          <w:lang w:val="es-ES_tradnl"/>
        </w:rPr>
        <w:t>[</w:t>
      </w:r>
      <w:r w:rsidRPr="000D1ED3">
        <w:rPr>
          <w:rStyle w:val="Endofdocument-AnnexChar"/>
          <w:lang w:val="es-ES_tradnl"/>
        </w:rPr>
        <w:t>Sigue el Anexo</w:t>
      </w:r>
      <w:r w:rsidRPr="000D1ED3">
        <w:rPr>
          <w:lang w:val="es-ES_tradnl"/>
        </w:rPr>
        <w:t>]</w:t>
      </w:r>
    </w:p>
    <w:p w14:paraId="7196C94D" w14:textId="77777777" w:rsidR="000A7246" w:rsidRPr="000D1ED3" w:rsidRDefault="000A7246" w:rsidP="000A7246">
      <w:pPr>
        <w:rPr>
          <w:rFonts w:asciiTheme="minorBidi" w:hAnsiTheme="minorBidi" w:cstheme="minorBidi"/>
          <w:lang w:val="es-ES_tradnl"/>
        </w:rPr>
        <w:sectPr w:rsidR="000A7246" w:rsidRPr="000D1ED3" w:rsidSect="000A7246">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1"/>
          <w:cols w:space="720"/>
          <w:titlePg/>
          <w:docGrid w:linePitch="299"/>
        </w:sectPr>
      </w:pPr>
    </w:p>
    <w:p w14:paraId="40B57D6B" w14:textId="77777777" w:rsidR="00EC560B" w:rsidRPr="000D1ED3" w:rsidRDefault="00EC560B" w:rsidP="000A7246">
      <w:pPr>
        <w:tabs>
          <w:tab w:val="left" w:pos="4950"/>
        </w:tabs>
        <w:ind w:left="5528"/>
        <w:rPr>
          <w:rFonts w:asciiTheme="minorBidi" w:hAnsiTheme="minorBidi" w:cstheme="minorBidi"/>
          <w:lang w:val="es-ES_tradnl"/>
        </w:rPr>
      </w:pPr>
    </w:p>
    <w:sdt>
      <w:sdtPr>
        <w:rPr>
          <w:rFonts w:eastAsia="Calibri"/>
          <w:sz w:val="20"/>
          <w:szCs w:val="21"/>
          <w:lang w:val="es-ES_tradnl"/>
        </w:rPr>
        <w:id w:val="-1432123645"/>
        <w:docPartObj>
          <w:docPartGallery w:val="Table of Contents"/>
          <w:docPartUnique/>
        </w:docPartObj>
      </w:sdtPr>
      <w:sdtEndPr>
        <w:rPr>
          <w:rFonts w:eastAsia="Times New Roman"/>
          <w:noProof/>
          <w:sz w:val="24"/>
          <w:szCs w:val="24"/>
        </w:rPr>
      </w:sdtEndPr>
      <w:sdtContent>
        <w:p w14:paraId="4D3B2945" w14:textId="63886154" w:rsidR="002356CA" w:rsidRPr="000D1ED3" w:rsidRDefault="00EC560B" w:rsidP="002356CA">
          <w:pPr>
            <w:keepNext/>
            <w:keepLines/>
            <w:spacing w:line="480" w:lineRule="auto"/>
            <w:rPr>
              <w:rFonts w:asciiTheme="minorHAnsi" w:eastAsiaTheme="minorEastAsia" w:hAnsiTheme="minorHAnsi" w:cstheme="minorBidi"/>
              <w:noProof/>
              <w:szCs w:val="22"/>
              <w:lang w:val="es-ES_tradnl" w:eastAsia="es-ES"/>
            </w:rPr>
          </w:pPr>
          <w:r w:rsidRPr="000D1ED3">
            <w:rPr>
              <w:b/>
              <w:lang w:val="es-ES_tradnl"/>
            </w:rPr>
            <w:t>Índice</w:t>
          </w:r>
          <w:r w:rsidRPr="000D1ED3">
            <w:rPr>
              <w:rFonts w:eastAsia="Times New Roman"/>
              <w:i/>
              <w:highlight w:val="yellow"/>
              <w:lang w:val="es-ES_tradnl"/>
            </w:rPr>
            <w:fldChar w:fldCharType="begin"/>
          </w:r>
          <w:r w:rsidRPr="000D1ED3">
            <w:rPr>
              <w:rFonts w:eastAsia="Times New Roman"/>
              <w:i/>
              <w:highlight w:val="yellow"/>
              <w:lang w:val="es-ES_tradnl"/>
            </w:rPr>
            <w:instrText>TOC \o "1-3" \h \z \u</w:instrText>
          </w:r>
          <w:r w:rsidRPr="000D1ED3">
            <w:rPr>
              <w:rFonts w:eastAsia="Times New Roman"/>
              <w:i/>
              <w:highlight w:val="yellow"/>
              <w:lang w:val="es-ES_tradnl"/>
            </w:rPr>
            <w:fldChar w:fldCharType="separate"/>
          </w:r>
        </w:p>
        <w:p w14:paraId="655ADF7F" w14:textId="4D519B2F" w:rsidR="002356CA" w:rsidRPr="000D1ED3" w:rsidRDefault="002019CA" w:rsidP="002356CA">
          <w:pPr>
            <w:pStyle w:val="TOC1"/>
            <w:spacing w:before="0" w:after="0" w:line="480" w:lineRule="auto"/>
            <w:rPr>
              <w:rFonts w:asciiTheme="minorHAnsi" w:eastAsiaTheme="minorEastAsia" w:hAnsiTheme="minorHAnsi" w:cstheme="minorBidi"/>
              <w:b w:val="0"/>
              <w:noProof/>
              <w:szCs w:val="22"/>
              <w:lang w:val="es-ES_tradnl" w:eastAsia="es-ES"/>
            </w:rPr>
          </w:pPr>
          <w:hyperlink w:anchor="_Toc129329587" w:history="1">
            <w:r w:rsidR="002356CA" w:rsidRPr="000D1ED3">
              <w:rPr>
                <w:rStyle w:val="Hyperlink"/>
                <w:b w:val="0"/>
                <w:noProof/>
                <w:lang w:val="es-ES_tradnl"/>
              </w:rPr>
              <w:t>Lista de siglas</w:t>
            </w:r>
            <w:r w:rsidR="002356CA" w:rsidRPr="000D1ED3">
              <w:rPr>
                <w:b w:val="0"/>
                <w:noProof/>
                <w:webHidden/>
                <w:lang w:val="es-ES_tradnl"/>
              </w:rPr>
              <w:tab/>
            </w:r>
            <w:r w:rsidR="002356CA" w:rsidRPr="000D1ED3">
              <w:rPr>
                <w:b w:val="0"/>
                <w:noProof/>
                <w:webHidden/>
                <w:lang w:val="es-ES_tradnl"/>
              </w:rPr>
              <w:fldChar w:fldCharType="begin"/>
            </w:r>
            <w:r w:rsidR="002356CA" w:rsidRPr="000D1ED3">
              <w:rPr>
                <w:b w:val="0"/>
                <w:noProof/>
                <w:webHidden/>
                <w:lang w:val="es-ES_tradnl"/>
              </w:rPr>
              <w:instrText xml:space="preserve"> PAGEREF _Toc129329587 \h </w:instrText>
            </w:r>
            <w:r w:rsidR="002356CA" w:rsidRPr="000D1ED3">
              <w:rPr>
                <w:b w:val="0"/>
                <w:noProof/>
                <w:webHidden/>
                <w:lang w:val="es-ES_tradnl"/>
              </w:rPr>
            </w:r>
            <w:r w:rsidR="002356CA" w:rsidRPr="000D1ED3">
              <w:rPr>
                <w:b w:val="0"/>
                <w:noProof/>
                <w:webHidden/>
                <w:lang w:val="es-ES_tradnl"/>
              </w:rPr>
              <w:fldChar w:fldCharType="separate"/>
            </w:r>
            <w:r>
              <w:rPr>
                <w:b w:val="0"/>
                <w:noProof/>
                <w:webHidden/>
                <w:lang w:val="es-ES_tradnl"/>
              </w:rPr>
              <w:t>2</w:t>
            </w:r>
            <w:r w:rsidR="002356CA" w:rsidRPr="000D1ED3">
              <w:rPr>
                <w:b w:val="0"/>
                <w:noProof/>
                <w:webHidden/>
                <w:lang w:val="es-ES_tradnl"/>
              </w:rPr>
              <w:fldChar w:fldCharType="end"/>
            </w:r>
          </w:hyperlink>
        </w:p>
        <w:p w14:paraId="3E1D7180" w14:textId="567177EC" w:rsidR="002356CA" w:rsidRPr="000D1ED3" w:rsidRDefault="002019CA" w:rsidP="002356CA">
          <w:pPr>
            <w:pStyle w:val="TOC1"/>
            <w:spacing w:before="0" w:after="0" w:line="480" w:lineRule="auto"/>
            <w:rPr>
              <w:rFonts w:asciiTheme="minorHAnsi" w:eastAsiaTheme="minorEastAsia" w:hAnsiTheme="minorHAnsi" w:cstheme="minorBidi"/>
              <w:b w:val="0"/>
              <w:noProof/>
              <w:szCs w:val="22"/>
              <w:lang w:val="es-ES_tradnl" w:eastAsia="es-ES"/>
            </w:rPr>
          </w:pPr>
          <w:hyperlink w:anchor="_Toc129329589" w:history="1">
            <w:r w:rsidR="002356CA" w:rsidRPr="000D1ED3">
              <w:rPr>
                <w:rStyle w:val="Hyperlink"/>
                <w:b w:val="0"/>
                <w:noProof/>
                <w:lang w:val="es-ES_tradnl"/>
              </w:rPr>
              <w:t>INTRODUCCIÓN</w:t>
            </w:r>
            <w:r w:rsidR="002356CA" w:rsidRPr="000D1ED3">
              <w:rPr>
                <w:b w:val="0"/>
                <w:noProof/>
                <w:webHidden/>
                <w:lang w:val="es-ES_tradnl"/>
              </w:rPr>
              <w:tab/>
            </w:r>
            <w:r w:rsidR="002356CA" w:rsidRPr="000D1ED3">
              <w:rPr>
                <w:b w:val="0"/>
                <w:noProof/>
                <w:webHidden/>
                <w:lang w:val="es-ES_tradnl"/>
              </w:rPr>
              <w:fldChar w:fldCharType="begin"/>
            </w:r>
            <w:r w:rsidR="002356CA" w:rsidRPr="000D1ED3">
              <w:rPr>
                <w:b w:val="0"/>
                <w:noProof/>
                <w:webHidden/>
                <w:lang w:val="es-ES_tradnl"/>
              </w:rPr>
              <w:instrText xml:space="preserve"> PAGEREF _Toc129329589 \h </w:instrText>
            </w:r>
            <w:r w:rsidR="002356CA" w:rsidRPr="000D1ED3">
              <w:rPr>
                <w:b w:val="0"/>
                <w:noProof/>
                <w:webHidden/>
                <w:lang w:val="es-ES_tradnl"/>
              </w:rPr>
            </w:r>
            <w:r w:rsidR="002356CA" w:rsidRPr="000D1ED3">
              <w:rPr>
                <w:b w:val="0"/>
                <w:noProof/>
                <w:webHidden/>
                <w:lang w:val="es-ES_tradnl"/>
              </w:rPr>
              <w:fldChar w:fldCharType="separate"/>
            </w:r>
            <w:r>
              <w:rPr>
                <w:b w:val="0"/>
                <w:noProof/>
                <w:webHidden/>
                <w:lang w:val="es-ES_tradnl"/>
              </w:rPr>
              <w:t>3</w:t>
            </w:r>
            <w:r w:rsidR="002356CA" w:rsidRPr="000D1ED3">
              <w:rPr>
                <w:b w:val="0"/>
                <w:noProof/>
                <w:webHidden/>
                <w:lang w:val="es-ES_tradnl"/>
              </w:rPr>
              <w:fldChar w:fldCharType="end"/>
            </w:r>
          </w:hyperlink>
        </w:p>
        <w:p w14:paraId="0A980FDF" w14:textId="0C51D41F" w:rsidR="002356CA" w:rsidRPr="000D1ED3" w:rsidRDefault="002019CA" w:rsidP="002356CA">
          <w:pPr>
            <w:pStyle w:val="TOC2"/>
            <w:rPr>
              <w:rFonts w:asciiTheme="minorHAnsi" w:eastAsiaTheme="minorEastAsia" w:hAnsiTheme="minorHAnsi" w:cstheme="minorBidi"/>
              <w:noProof/>
              <w:szCs w:val="22"/>
              <w:lang w:val="es-ES_tradnl" w:eastAsia="es-ES"/>
            </w:rPr>
          </w:pPr>
          <w:hyperlink w:anchor="_Toc129329590" w:history="1">
            <w:r w:rsidR="002356CA" w:rsidRPr="000D1ED3">
              <w:rPr>
                <w:rStyle w:val="Hyperlink"/>
                <w:noProof/>
                <w:lang w:val="es-ES_tradnl"/>
              </w:rPr>
              <w:t>Antecedentes y contexto</w:t>
            </w:r>
            <w:r w:rsidR="002356CA" w:rsidRPr="000D1ED3">
              <w:rPr>
                <w:noProof/>
                <w:webHidden/>
                <w:lang w:val="es-ES_tradnl"/>
              </w:rPr>
              <w:tab/>
            </w:r>
            <w:r w:rsidR="002356CA" w:rsidRPr="000D1ED3">
              <w:rPr>
                <w:noProof/>
                <w:webHidden/>
                <w:lang w:val="es-ES_tradnl"/>
              </w:rPr>
              <w:fldChar w:fldCharType="begin"/>
            </w:r>
            <w:r w:rsidR="002356CA" w:rsidRPr="000D1ED3">
              <w:rPr>
                <w:noProof/>
                <w:webHidden/>
                <w:lang w:val="es-ES_tradnl"/>
              </w:rPr>
              <w:instrText xml:space="preserve"> PAGEREF _Toc129329590 \h </w:instrText>
            </w:r>
            <w:r w:rsidR="002356CA" w:rsidRPr="000D1ED3">
              <w:rPr>
                <w:noProof/>
                <w:webHidden/>
                <w:lang w:val="es-ES_tradnl"/>
              </w:rPr>
            </w:r>
            <w:r w:rsidR="002356CA" w:rsidRPr="000D1ED3">
              <w:rPr>
                <w:noProof/>
                <w:webHidden/>
                <w:lang w:val="es-ES_tradnl"/>
              </w:rPr>
              <w:fldChar w:fldCharType="separate"/>
            </w:r>
            <w:r>
              <w:rPr>
                <w:noProof/>
                <w:webHidden/>
                <w:lang w:val="es-ES_tradnl"/>
              </w:rPr>
              <w:t>3</w:t>
            </w:r>
            <w:r w:rsidR="002356CA" w:rsidRPr="000D1ED3">
              <w:rPr>
                <w:noProof/>
                <w:webHidden/>
                <w:lang w:val="es-ES_tradnl"/>
              </w:rPr>
              <w:fldChar w:fldCharType="end"/>
            </w:r>
          </w:hyperlink>
        </w:p>
        <w:p w14:paraId="06A5A5B9" w14:textId="0A949A9B" w:rsidR="002356CA" w:rsidRPr="000D1ED3" w:rsidRDefault="002019CA" w:rsidP="002356CA">
          <w:pPr>
            <w:pStyle w:val="TOC2"/>
            <w:rPr>
              <w:rFonts w:asciiTheme="minorHAnsi" w:eastAsiaTheme="minorEastAsia" w:hAnsiTheme="minorHAnsi" w:cstheme="minorBidi"/>
              <w:noProof/>
              <w:szCs w:val="22"/>
              <w:lang w:val="es-ES_tradnl" w:eastAsia="es-ES"/>
            </w:rPr>
          </w:pPr>
          <w:hyperlink w:anchor="_Toc129329591" w:history="1">
            <w:r w:rsidR="002356CA" w:rsidRPr="000D1ED3">
              <w:rPr>
                <w:rStyle w:val="Hyperlink"/>
                <w:noProof/>
                <w:lang w:val="es-ES_tradnl"/>
              </w:rPr>
              <w:t>Propósito y estructura del informe</w:t>
            </w:r>
            <w:r w:rsidR="002356CA" w:rsidRPr="000D1ED3">
              <w:rPr>
                <w:noProof/>
                <w:webHidden/>
                <w:lang w:val="es-ES_tradnl"/>
              </w:rPr>
              <w:tab/>
            </w:r>
            <w:r w:rsidR="002356CA" w:rsidRPr="000D1ED3">
              <w:rPr>
                <w:noProof/>
                <w:webHidden/>
                <w:lang w:val="es-ES_tradnl"/>
              </w:rPr>
              <w:fldChar w:fldCharType="begin"/>
            </w:r>
            <w:r w:rsidR="002356CA" w:rsidRPr="000D1ED3">
              <w:rPr>
                <w:noProof/>
                <w:webHidden/>
                <w:lang w:val="es-ES_tradnl"/>
              </w:rPr>
              <w:instrText xml:space="preserve"> PAGEREF _Toc129329591 \h </w:instrText>
            </w:r>
            <w:r w:rsidR="002356CA" w:rsidRPr="000D1ED3">
              <w:rPr>
                <w:noProof/>
                <w:webHidden/>
                <w:lang w:val="es-ES_tradnl"/>
              </w:rPr>
            </w:r>
            <w:r w:rsidR="002356CA" w:rsidRPr="000D1ED3">
              <w:rPr>
                <w:noProof/>
                <w:webHidden/>
                <w:lang w:val="es-ES_tradnl"/>
              </w:rPr>
              <w:fldChar w:fldCharType="separate"/>
            </w:r>
            <w:r>
              <w:rPr>
                <w:noProof/>
                <w:webHidden/>
                <w:lang w:val="es-ES_tradnl"/>
              </w:rPr>
              <w:t>4</w:t>
            </w:r>
            <w:r w:rsidR="002356CA" w:rsidRPr="000D1ED3">
              <w:rPr>
                <w:noProof/>
                <w:webHidden/>
                <w:lang w:val="es-ES_tradnl"/>
              </w:rPr>
              <w:fldChar w:fldCharType="end"/>
            </w:r>
          </w:hyperlink>
        </w:p>
        <w:p w14:paraId="1BD3572B" w14:textId="25384749" w:rsidR="002356CA" w:rsidRPr="000D1ED3" w:rsidRDefault="002019CA" w:rsidP="002356CA">
          <w:pPr>
            <w:pStyle w:val="TOC1"/>
            <w:spacing w:before="0" w:after="0" w:line="480" w:lineRule="auto"/>
            <w:rPr>
              <w:rFonts w:asciiTheme="minorHAnsi" w:eastAsiaTheme="minorEastAsia" w:hAnsiTheme="minorHAnsi" w:cstheme="minorBidi"/>
              <w:b w:val="0"/>
              <w:noProof/>
              <w:szCs w:val="22"/>
              <w:lang w:val="es-ES_tradnl" w:eastAsia="es-ES"/>
            </w:rPr>
          </w:pPr>
          <w:hyperlink w:anchor="_Toc129329592" w:history="1">
            <w:r w:rsidR="002356CA" w:rsidRPr="000D1ED3">
              <w:rPr>
                <w:rStyle w:val="Hyperlink"/>
                <w:b w:val="0"/>
                <w:noProof/>
                <w:lang w:val="es-ES_tradnl"/>
              </w:rPr>
              <w:t>ALCANCE Y METODOLOGÍA</w:t>
            </w:r>
            <w:r w:rsidR="002356CA" w:rsidRPr="000D1ED3">
              <w:rPr>
                <w:b w:val="0"/>
                <w:noProof/>
                <w:webHidden/>
                <w:lang w:val="es-ES_tradnl"/>
              </w:rPr>
              <w:tab/>
            </w:r>
            <w:r w:rsidR="002356CA" w:rsidRPr="000D1ED3">
              <w:rPr>
                <w:b w:val="0"/>
                <w:noProof/>
                <w:webHidden/>
                <w:lang w:val="es-ES_tradnl"/>
              </w:rPr>
              <w:fldChar w:fldCharType="begin"/>
            </w:r>
            <w:r w:rsidR="002356CA" w:rsidRPr="000D1ED3">
              <w:rPr>
                <w:b w:val="0"/>
                <w:noProof/>
                <w:webHidden/>
                <w:lang w:val="es-ES_tradnl"/>
              </w:rPr>
              <w:instrText xml:space="preserve"> PAGEREF _Toc129329592 \h </w:instrText>
            </w:r>
            <w:r w:rsidR="002356CA" w:rsidRPr="000D1ED3">
              <w:rPr>
                <w:b w:val="0"/>
                <w:noProof/>
                <w:webHidden/>
                <w:lang w:val="es-ES_tradnl"/>
              </w:rPr>
            </w:r>
            <w:r w:rsidR="002356CA" w:rsidRPr="000D1ED3">
              <w:rPr>
                <w:b w:val="0"/>
                <w:noProof/>
                <w:webHidden/>
                <w:lang w:val="es-ES_tradnl"/>
              </w:rPr>
              <w:fldChar w:fldCharType="separate"/>
            </w:r>
            <w:r>
              <w:rPr>
                <w:b w:val="0"/>
                <w:noProof/>
                <w:webHidden/>
                <w:lang w:val="es-ES_tradnl"/>
              </w:rPr>
              <w:t>5</w:t>
            </w:r>
            <w:r w:rsidR="002356CA" w:rsidRPr="000D1ED3">
              <w:rPr>
                <w:b w:val="0"/>
                <w:noProof/>
                <w:webHidden/>
                <w:lang w:val="es-ES_tradnl"/>
              </w:rPr>
              <w:fldChar w:fldCharType="end"/>
            </w:r>
          </w:hyperlink>
        </w:p>
        <w:p w14:paraId="15C3BF80" w14:textId="2D29C074" w:rsidR="002356CA" w:rsidRPr="000D1ED3" w:rsidRDefault="002019CA" w:rsidP="002356CA">
          <w:pPr>
            <w:pStyle w:val="TOC1"/>
            <w:spacing w:before="0" w:after="0" w:line="480" w:lineRule="auto"/>
            <w:ind w:left="284"/>
            <w:rPr>
              <w:rFonts w:asciiTheme="minorHAnsi" w:eastAsiaTheme="minorEastAsia" w:hAnsiTheme="minorHAnsi" w:cstheme="minorBidi"/>
              <w:b w:val="0"/>
              <w:noProof/>
              <w:szCs w:val="22"/>
              <w:lang w:val="es-ES_tradnl" w:eastAsia="es-ES"/>
            </w:rPr>
          </w:pPr>
          <w:hyperlink w:anchor="_Toc129329593" w:history="1">
            <w:r w:rsidR="002356CA" w:rsidRPr="000D1ED3">
              <w:rPr>
                <w:rStyle w:val="Hyperlink"/>
                <w:b w:val="0"/>
                <w:noProof/>
                <w:lang w:val="es-ES_tradnl"/>
              </w:rPr>
              <w:t>Recopilación de datos</w:t>
            </w:r>
            <w:r w:rsidR="002356CA" w:rsidRPr="000D1ED3">
              <w:rPr>
                <w:b w:val="0"/>
                <w:noProof/>
                <w:webHidden/>
                <w:lang w:val="es-ES_tradnl"/>
              </w:rPr>
              <w:tab/>
            </w:r>
            <w:r w:rsidR="002356CA" w:rsidRPr="000D1ED3">
              <w:rPr>
                <w:b w:val="0"/>
                <w:noProof/>
                <w:webHidden/>
                <w:lang w:val="es-ES_tradnl"/>
              </w:rPr>
              <w:fldChar w:fldCharType="begin"/>
            </w:r>
            <w:r w:rsidR="002356CA" w:rsidRPr="000D1ED3">
              <w:rPr>
                <w:b w:val="0"/>
                <w:noProof/>
                <w:webHidden/>
                <w:lang w:val="es-ES_tradnl"/>
              </w:rPr>
              <w:instrText xml:space="preserve"> PAGEREF _Toc129329593 \h </w:instrText>
            </w:r>
            <w:r w:rsidR="002356CA" w:rsidRPr="000D1ED3">
              <w:rPr>
                <w:b w:val="0"/>
                <w:noProof/>
                <w:webHidden/>
                <w:lang w:val="es-ES_tradnl"/>
              </w:rPr>
            </w:r>
            <w:r w:rsidR="002356CA" w:rsidRPr="000D1ED3">
              <w:rPr>
                <w:b w:val="0"/>
                <w:noProof/>
                <w:webHidden/>
                <w:lang w:val="es-ES_tradnl"/>
              </w:rPr>
              <w:fldChar w:fldCharType="separate"/>
            </w:r>
            <w:r>
              <w:rPr>
                <w:b w:val="0"/>
                <w:noProof/>
                <w:webHidden/>
                <w:lang w:val="es-ES_tradnl"/>
              </w:rPr>
              <w:t>6</w:t>
            </w:r>
            <w:r w:rsidR="002356CA" w:rsidRPr="000D1ED3">
              <w:rPr>
                <w:b w:val="0"/>
                <w:noProof/>
                <w:webHidden/>
                <w:lang w:val="es-ES_tradnl"/>
              </w:rPr>
              <w:fldChar w:fldCharType="end"/>
            </w:r>
          </w:hyperlink>
        </w:p>
        <w:p w14:paraId="119651CB" w14:textId="2989A29B" w:rsidR="002356CA" w:rsidRPr="000D1ED3" w:rsidRDefault="002019CA" w:rsidP="002356CA">
          <w:pPr>
            <w:pStyle w:val="TOC1"/>
            <w:spacing w:before="0" w:after="0" w:line="480" w:lineRule="auto"/>
            <w:ind w:left="284"/>
            <w:rPr>
              <w:rFonts w:asciiTheme="minorHAnsi" w:eastAsiaTheme="minorEastAsia" w:hAnsiTheme="minorHAnsi" w:cstheme="minorBidi"/>
              <w:b w:val="0"/>
              <w:noProof/>
              <w:szCs w:val="22"/>
              <w:lang w:val="es-ES_tradnl" w:eastAsia="es-ES"/>
            </w:rPr>
          </w:pPr>
          <w:hyperlink w:anchor="_Toc129329594" w:history="1">
            <w:r w:rsidR="002356CA" w:rsidRPr="000D1ED3">
              <w:rPr>
                <w:rStyle w:val="Hyperlink"/>
                <w:b w:val="0"/>
                <w:noProof/>
                <w:lang w:val="es-ES_tradnl"/>
              </w:rPr>
              <w:t>Limitaciones</w:t>
            </w:r>
            <w:r w:rsidR="002356CA" w:rsidRPr="000D1ED3">
              <w:rPr>
                <w:b w:val="0"/>
                <w:noProof/>
                <w:webHidden/>
                <w:lang w:val="es-ES_tradnl"/>
              </w:rPr>
              <w:tab/>
            </w:r>
            <w:r w:rsidR="002356CA" w:rsidRPr="000D1ED3">
              <w:rPr>
                <w:b w:val="0"/>
                <w:noProof/>
                <w:webHidden/>
                <w:lang w:val="es-ES_tradnl"/>
              </w:rPr>
              <w:fldChar w:fldCharType="begin"/>
            </w:r>
            <w:r w:rsidR="002356CA" w:rsidRPr="000D1ED3">
              <w:rPr>
                <w:b w:val="0"/>
                <w:noProof/>
                <w:webHidden/>
                <w:lang w:val="es-ES_tradnl"/>
              </w:rPr>
              <w:instrText xml:space="preserve"> PAGEREF _Toc129329594 \h </w:instrText>
            </w:r>
            <w:r w:rsidR="002356CA" w:rsidRPr="000D1ED3">
              <w:rPr>
                <w:b w:val="0"/>
                <w:noProof/>
                <w:webHidden/>
                <w:lang w:val="es-ES_tradnl"/>
              </w:rPr>
            </w:r>
            <w:r w:rsidR="002356CA" w:rsidRPr="000D1ED3">
              <w:rPr>
                <w:b w:val="0"/>
                <w:noProof/>
                <w:webHidden/>
                <w:lang w:val="es-ES_tradnl"/>
              </w:rPr>
              <w:fldChar w:fldCharType="separate"/>
            </w:r>
            <w:r>
              <w:rPr>
                <w:b w:val="0"/>
                <w:noProof/>
                <w:webHidden/>
                <w:lang w:val="es-ES_tradnl"/>
              </w:rPr>
              <w:t>8</w:t>
            </w:r>
            <w:r w:rsidR="002356CA" w:rsidRPr="000D1ED3">
              <w:rPr>
                <w:b w:val="0"/>
                <w:noProof/>
                <w:webHidden/>
                <w:lang w:val="es-ES_tradnl"/>
              </w:rPr>
              <w:fldChar w:fldCharType="end"/>
            </w:r>
          </w:hyperlink>
        </w:p>
        <w:p w14:paraId="4ECC8660" w14:textId="67514302" w:rsidR="002356CA" w:rsidRPr="000D1ED3" w:rsidRDefault="002019CA" w:rsidP="002356CA">
          <w:pPr>
            <w:pStyle w:val="TOC1"/>
            <w:spacing w:before="0" w:after="0" w:line="480" w:lineRule="auto"/>
            <w:rPr>
              <w:rFonts w:asciiTheme="minorHAnsi" w:eastAsiaTheme="minorEastAsia" w:hAnsiTheme="minorHAnsi" w:cstheme="minorBidi"/>
              <w:b w:val="0"/>
              <w:noProof/>
              <w:szCs w:val="22"/>
              <w:lang w:val="es-ES_tradnl" w:eastAsia="es-ES"/>
            </w:rPr>
          </w:pPr>
          <w:hyperlink w:anchor="_Toc129329595" w:history="1">
            <w:r w:rsidR="002356CA" w:rsidRPr="000D1ED3">
              <w:rPr>
                <w:rStyle w:val="Hyperlink"/>
                <w:b w:val="0"/>
                <w:noProof/>
                <w:lang w:val="es-ES_tradnl"/>
              </w:rPr>
              <w:t>CONSTATACIONES</w:t>
            </w:r>
            <w:r w:rsidR="002356CA" w:rsidRPr="000D1ED3">
              <w:rPr>
                <w:b w:val="0"/>
                <w:noProof/>
                <w:webHidden/>
                <w:lang w:val="es-ES_tradnl"/>
              </w:rPr>
              <w:tab/>
            </w:r>
            <w:r w:rsidR="002356CA" w:rsidRPr="000D1ED3">
              <w:rPr>
                <w:b w:val="0"/>
                <w:noProof/>
                <w:webHidden/>
                <w:lang w:val="es-ES_tradnl"/>
              </w:rPr>
              <w:fldChar w:fldCharType="begin"/>
            </w:r>
            <w:r w:rsidR="002356CA" w:rsidRPr="000D1ED3">
              <w:rPr>
                <w:b w:val="0"/>
                <w:noProof/>
                <w:webHidden/>
                <w:lang w:val="es-ES_tradnl"/>
              </w:rPr>
              <w:instrText xml:space="preserve"> PAGEREF _Toc129329595 \h </w:instrText>
            </w:r>
            <w:r w:rsidR="002356CA" w:rsidRPr="000D1ED3">
              <w:rPr>
                <w:b w:val="0"/>
                <w:noProof/>
                <w:webHidden/>
                <w:lang w:val="es-ES_tradnl"/>
              </w:rPr>
            </w:r>
            <w:r w:rsidR="002356CA" w:rsidRPr="000D1ED3">
              <w:rPr>
                <w:b w:val="0"/>
                <w:noProof/>
                <w:webHidden/>
                <w:lang w:val="es-ES_tradnl"/>
              </w:rPr>
              <w:fldChar w:fldCharType="separate"/>
            </w:r>
            <w:r>
              <w:rPr>
                <w:b w:val="0"/>
                <w:noProof/>
                <w:webHidden/>
                <w:lang w:val="es-ES_tradnl"/>
              </w:rPr>
              <w:t>9</w:t>
            </w:r>
            <w:r w:rsidR="002356CA" w:rsidRPr="000D1ED3">
              <w:rPr>
                <w:b w:val="0"/>
                <w:noProof/>
                <w:webHidden/>
                <w:lang w:val="es-ES_tradnl"/>
              </w:rPr>
              <w:fldChar w:fldCharType="end"/>
            </w:r>
          </w:hyperlink>
        </w:p>
        <w:p w14:paraId="174C0278" w14:textId="7BD4913E" w:rsidR="002356CA" w:rsidRPr="000D1ED3" w:rsidRDefault="002019CA" w:rsidP="002356CA">
          <w:pPr>
            <w:pStyle w:val="TOC2"/>
            <w:rPr>
              <w:rFonts w:asciiTheme="minorHAnsi" w:eastAsiaTheme="minorEastAsia" w:hAnsiTheme="minorHAnsi" w:cstheme="minorBidi"/>
              <w:noProof/>
              <w:szCs w:val="22"/>
              <w:lang w:val="es-ES_tradnl" w:eastAsia="es-ES"/>
            </w:rPr>
          </w:pPr>
          <w:hyperlink w:anchor="_Toc129329596" w:history="1">
            <w:r w:rsidR="002356CA" w:rsidRPr="000D1ED3">
              <w:rPr>
                <w:rStyle w:val="Hyperlink"/>
                <w:noProof/>
                <w:lang w:val="es-ES_tradnl"/>
              </w:rPr>
              <w:t>Concepción y gestión del proyecto</w:t>
            </w:r>
            <w:r w:rsidR="002356CA" w:rsidRPr="000D1ED3">
              <w:rPr>
                <w:noProof/>
                <w:webHidden/>
                <w:lang w:val="es-ES_tradnl"/>
              </w:rPr>
              <w:tab/>
            </w:r>
            <w:r w:rsidR="002356CA" w:rsidRPr="000D1ED3">
              <w:rPr>
                <w:noProof/>
                <w:webHidden/>
                <w:lang w:val="es-ES_tradnl"/>
              </w:rPr>
              <w:fldChar w:fldCharType="begin"/>
            </w:r>
            <w:r w:rsidR="002356CA" w:rsidRPr="000D1ED3">
              <w:rPr>
                <w:noProof/>
                <w:webHidden/>
                <w:lang w:val="es-ES_tradnl"/>
              </w:rPr>
              <w:instrText xml:space="preserve"> PAGEREF _Toc129329596 \h </w:instrText>
            </w:r>
            <w:r w:rsidR="002356CA" w:rsidRPr="000D1ED3">
              <w:rPr>
                <w:noProof/>
                <w:webHidden/>
                <w:lang w:val="es-ES_tradnl"/>
              </w:rPr>
            </w:r>
            <w:r w:rsidR="002356CA" w:rsidRPr="000D1ED3">
              <w:rPr>
                <w:noProof/>
                <w:webHidden/>
                <w:lang w:val="es-ES_tradnl"/>
              </w:rPr>
              <w:fldChar w:fldCharType="separate"/>
            </w:r>
            <w:r>
              <w:rPr>
                <w:noProof/>
                <w:webHidden/>
                <w:lang w:val="es-ES_tradnl"/>
              </w:rPr>
              <w:t>9</w:t>
            </w:r>
            <w:r w:rsidR="002356CA" w:rsidRPr="000D1ED3">
              <w:rPr>
                <w:noProof/>
                <w:webHidden/>
                <w:lang w:val="es-ES_tradnl"/>
              </w:rPr>
              <w:fldChar w:fldCharType="end"/>
            </w:r>
          </w:hyperlink>
        </w:p>
        <w:p w14:paraId="5A077728" w14:textId="466B4918" w:rsidR="002356CA" w:rsidRPr="000D1ED3" w:rsidRDefault="002019CA" w:rsidP="002356CA">
          <w:pPr>
            <w:pStyle w:val="TOC2"/>
            <w:rPr>
              <w:rFonts w:asciiTheme="minorHAnsi" w:eastAsiaTheme="minorEastAsia" w:hAnsiTheme="minorHAnsi" w:cstheme="minorBidi"/>
              <w:noProof/>
              <w:szCs w:val="22"/>
              <w:lang w:val="es-ES_tradnl" w:eastAsia="es-ES"/>
            </w:rPr>
          </w:pPr>
          <w:hyperlink w:anchor="_Toc129329597" w:history="1">
            <w:r w:rsidR="002356CA" w:rsidRPr="000D1ED3">
              <w:rPr>
                <w:rStyle w:val="Hyperlink"/>
                <w:noProof/>
                <w:lang w:val="es-ES_tradnl"/>
              </w:rPr>
              <w:t>Eficacia</w:t>
            </w:r>
            <w:r w:rsidR="002356CA" w:rsidRPr="000D1ED3">
              <w:rPr>
                <w:noProof/>
                <w:webHidden/>
                <w:lang w:val="es-ES_tradnl"/>
              </w:rPr>
              <w:tab/>
            </w:r>
            <w:r w:rsidR="002356CA" w:rsidRPr="000D1ED3">
              <w:rPr>
                <w:noProof/>
                <w:webHidden/>
                <w:lang w:val="es-ES_tradnl"/>
              </w:rPr>
              <w:fldChar w:fldCharType="begin"/>
            </w:r>
            <w:r w:rsidR="002356CA" w:rsidRPr="000D1ED3">
              <w:rPr>
                <w:noProof/>
                <w:webHidden/>
                <w:lang w:val="es-ES_tradnl"/>
              </w:rPr>
              <w:instrText xml:space="preserve"> PAGEREF _Toc129329597 \h </w:instrText>
            </w:r>
            <w:r w:rsidR="002356CA" w:rsidRPr="000D1ED3">
              <w:rPr>
                <w:noProof/>
                <w:webHidden/>
                <w:lang w:val="es-ES_tradnl"/>
              </w:rPr>
            </w:r>
            <w:r w:rsidR="002356CA" w:rsidRPr="000D1ED3">
              <w:rPr>
                <w:noProof/>
                <w:webHidden/>
                <w:lang w:val="es-ES_tradnl"/>
              </w:rPr>
              <w:fldChar w:fldCharType="separate"/>
            </w:r>
            <w:r>
              <w:rPr>
                <w:noProof/>
                <w:webHidden/>
                <w:lang w:val="es-ES_tradnl"/>
              </w:rPr>
              <w:t>11</w:t>
            </w:r>
            <w:r w:rsidR="002356CA" w:rsidRPr="000D1ED3">
              <w:rPr>
                <w:noProof/>
                <w:webHidden/>
                <w:lang w:val="es-ES_tradnl"/>
              </w:rPr>
              <w:fldChar w:fldCharType="end"/>
            </w:r>
          </w:hyperlink>
        </w:p>
        <w:p w14:paraId="6B7310E5" w14:textId="18B398B2" w:rsidR="002356CA" w:rsidRPr="000D1ED3" w:rsidRDefault="002019CA" w:rsidP="002356CA">
          <w:pPr>
            <w:pStyle w:val="TOC2"/>
            <w:rPr>
              <w:rFonts w:asciiTheme="minorHAnsi" w:eastAsiaTheme="minorEastAsia" w:hAnsiTheme="minorHAnsi" w:cstheme="minorBidi"/>
              <w:noProof/>
              <w:szCs w:val="22"/>
              <w:lang w:val="es-ES_tradnl" w:eastAsia="es-ES"/>
            </w:rPr>
          </w:pPr>
          <w:hyperlink w:anchor="_Toc129329598" w:history="1">
            <w:r w:rsidR="002356CA" w:rsidRPr="000D1ED3">
              <w:rPr>
                <w:rStyle w:val="Hyperlink"/>
                <w:noProof/>
                <w:lang w:val="es-ES_tradnl"/>
              </w:rPr>
              <w:t>Sostenibilidad</w:t>
            </w:r>
            <w:r w:rsidR="002356CA" w:rsidRPr="000D1ED3">
              <w:rPr>
                <w:noProof/>
                <w:webHidden/>
                <w:lang w:val="es-ES_tradnl"/>
              </w:rPr>
              <w:tab/>
            </w:r>
            <w:r w:rsidR="002356CA" w:rsidRPr="000D1ED3">
              <w:rPr>
                <w:noProof/>
                <w:webHidden/>
                <w:lang w:val="es-ES_tradnl"/>
              </w:rPr>
              <w:fldChar w:fldCharType="begin"/>
            </w:r>
            <w:r w:rsidR="002356CA" w:rsidRPr="000D1ED3">
              <w:rPr>
                <w:noProof/>
                <w:webHidden/>
                <w:lang w:val="es-ES_tradnl"/>
              </w:rPr>
              <w:instrText xml:space="preserve"> PAGEREF _Toc129329598 \h </w:instrText>
            </w:r>
            <w:r w:rsidR="002356CA" w:rsidRPr="000D1ED3">
              <w:rPr>
                <w:noProof/>
                <w:webHidden/>
                <w:lang w:val="es-ES_tradnl"/>
              </w:rPr>
            </w:r>
            <w:r w:rsidR="002356CA" w:rsidRPr="000D1ED3">
              <w:rPr>
                <w:noProof/>
                <w:webHidden/>
                <w:lang w:val="es-ES_tradnl"/>
              </w:rPr>
              <w:fldChar w:fldCharType="separate"/>
            </w:r>
            <w:r>
              <w:rPr>
                <w:noProof/>
                <w:webHidden/>
                <w:lang w:val="es-ES_tradnl"/>
              </w:rPr>
              <w:t>13</w:t>
            </w:r>
            <w:r w:rsidR="002356CA" w:rsidRPr="000D1ED3">
              <w:rPr>
                <w:noProof/>
                <w:webHidden/>
                <w:lang w:val="es-ES_tradnl"/>
              </w:rPr>
              <w:fldChar w:fldCharType="end"/>
            </w:r>
          </w:hyperlink>
        </w:p>
        <w:p w14:paraId="385C1974" w14:textId="155E67C1" w:rsidR="002356CA" w:rsidRPr="000D1ED3" w:rsidRDefault="002019CA" w:rsidP="002356CA">
          <w:pPr>
            <w:pStyle w:val="TOC2"/>
            <w:rPr>
              <w:rFonts w:asciiTheme="minorHAnsi" w:eastAsiaTheme="minorEastAsia" w:hAnsiTheme="minorHAnsi" w:cstheme="minorBidi"/>
              <w:noProof/>
              <w:szCs w:val="22"/>
              <w:lang w:val="es-ES_tradnl" w:eastAsia="es-ES"/>
            </w:rPr>
          </w:pPr>
          <w:hyperlink w:anchor="_Toc129329599" w:history="1">
            <w:r w:rsidR="002356CA" w:rsidRPr="000D1ED3">
              <w:rPr>
                <w:rStyle w:val="Hyperlink"/>
                <w:noProof/>
                <w:lang w:val="es-ES_tradnl"/>
              </w:rPr>
              <w:t>Aplicación de las recomendaciones de la Agenda para el Desarrollo</w:t>
            </w:r>
            <w:r w:rsidR="002356CA" w:rsidRPr="000D1ED3">
              <w:rPr>
                <w:noProof/>
                <w:webHidden/>
                <w:lang w:val="es-ES_tradnl"/>
              </w:rPr>
              <w:tab/>
            </w:r>
            <w:r w:rsidR="002356CA" w:rsidRPr="000D1ED3">
              <w:rPr>
                <w:noProof/>
                <w:webHidden/>
                <w:lang w:val="es-ES_tradnl"/>
              </w:rPr>
              <w:fldChar w:fldCharType="begin"/>
            </w:r>
            <w:r w:rsidR="002356CA" w:rsidRPr="000D1ED3">
              <w:rPr>
                <w:noProof/>
                <w:webHidden/>
                <w:lang w:val="es-ES_tradnl"/>
              </w:rPr>
              <w:instrText xml:space="preserve"> PAGEREF _Toc129329599 \h </w:instrText>
            </w:r>
            <w:r w:rsidR="002356CA" w:rsidRPr="000D1ED3">
              <w:rPr>
                <w:noProof/>
                <w:webHidden/>
                <w:lang w:val="es-ES_tradnl"/>
              </w:rPr>
            </w:r>
            <w:r w:rsidR="002356CA" w:rsidRPr="000D1ED3">
              <w:rPr>
                <w:noProof/>
                <w:webHidden/>
                <w:lang w:val="es-ES_tradnl"/>
              </w:rPr>
              <w:fldChar w:fldCharType="separate"/>
            </w:r>
            <w:r>
              <w:rPr>
                <w:noProof/>
                <w:webHidden/>
                <w:lang w:val="es-ES_tradnl"/>
              </w:rPr>
              <w:t>14</w:t>
            </w:r>
            <w:r w:rsidR="002356CA" w:rsidRPr="000D1ED3">
              <w:rPr>
                <w:noProof/>
                <w:webHidden/>
                <w:lang w:val="es-ES_tradnl"/>
              </w:rPr>
              <w:fldChar w:fldCharType="end"/>
            </w:r>
          </w:hyperlink>
        </w:p>
        <w:p w14:paraId="40493F26" w14:textId="794E586E" w:rsidR="002356CA" w:rsidRPr="000D1ED3" w:rsidRDefault="002019CA" w:rsidP="002356CA">
          <w:pPr>
            <w:pStyle w:val="TOC2"/>
            <w:rPr>
              <w:rFonts w:asciiTheme="minorHAnsi" w:eastAsiaTheme="minorEastAsia" w:hAnsiTheme="minorHAnsi" w:cstheme="minorBidi"/>
              <w:noProof/>
              <w:szCs w:val="22"/>
              <w:lang w:val="es-ES_tradnl" w:eastAsia="es-ES"/>
            </w:rPr>
          </w:pPr>
          <w:hyperlink w:anchor="_Toc129329600" w:history="1">
            <w:r w:rsidR="002356CA" w:rsidRPr="000D1ED3">
              <w:rPr>
                <w:rStyle w:val="Hyperlink"/>
                <w:noProof/>
                <w:lang w:val="es-ES_tradnl"/>
              </w:rPr>
              <w:t>Visibilidad de la OMPI</w:t>
            </w:r>
            <w:r w:rsidR="002356CA" w:rsidRPr="000D1ED3">
              <w:rPr>
                <w:noProof/>
                <w:webHidden/>
                <w:lang w:val="es-ES_tradnl"/>
              </w:rPr>
              <w:tab/>
            </w:r>
            <w:r w:rsidR="002356CA" w:rsidRPr="000D1ED3">
              <w:rPr>
                <w:noProof/>
                <w:webHidden/>
                <w:lang w:val="es-ES_tradnl"/>
              </w:rPr>
              <w:fldChar w:fldCharType="begin"/>
            </w:r>
            <w:r w:rsidR="002356CA" w:rsidRPr="000D1ED3">
              <w:rPr>
                <w:noProof/>
                <w:webHidden/>
                <w:lang w:val="es-ES_tradnl"/>
              </w:rPr>
              <w:instrText xml:space="preserve"> PAGEREF _Toc129329600 \h </w:instrText>
            </w:r>
            <w:r w:rsidR="002356CA" w:rsidRPr="000D1ED3">
              <w:rPr>
                <w:noProof/>
                <w:webHidden/>
                <w:lang w:val="es-ES_tradnl"/>
              </w:rPr>
            </w:r>
            <w:r w:rsidR="002356CA" w:rsidRPr="000D1ED3">
              <w:rPr>
                <w:noProof/>
                <w:webHidden/>
                <w:lang w:val="es-ES_tradnl"/>
              </w:rPr>
              <w:fldChar w:fldCharType="separate"/>
            </w:r>
            <w:r>
              <w:rPr>
                <w:noProof/>
                <w:webHidden/>
                <w:lang w:val="es-ES_tradnl"/>
              </w:rPr>
              <w:t>14</w:t>
            </w:r>
            <w:r w:rsidR="002356CA" w:rsidRPr="000D1ED3">
              <w:rPr>
                <w:noProof/>
                <w:webHidden/>
                <w:lang w:val="es-ES_tradnl"/>
              </w:rPr>
              <w:fldChar w:fldCharType="end"/>
            </w:r>
          </w:hyperlink>
        </w:p>
        <w:p w14:paraId="55085DA2" w14:textId="1EEAF090" w:rsidR="002356CA" w:rsidRPr="000D1ED3" w:rsidRDefault="002019CA" w:rsidP="002356CA">
          <w:pPr>
            <w:pStyle w:val="TOC2"/>
            <w:rPr>
              <w:rFonts w:asciiTheme="minorHAnsi" w:eastAsiaTheme="minorEastAsia" w:hAnsiTheme="minorHAnsi" w:cstheme="minorBidi"/>
              <w:noProof/>
              <w:szCs w:val="22"/>
              <w:lang w:val="es-ES_tradnl" w:eastAsia="es-ES"/>
            </w:rPr>
          </w:pPr>
          <w:hyperlink w:anchor="_Toc129329601" w:history="1">
            <w:r w:rsidR="002356CA" w:rsidRPr="000D1ED3">
              <w:rPr>
                <w:rStyle w:val="Hyperlink"/>
                <w:noProof/>
                <w:lang w:val="es-ES_tradnl"/>
              </w:rPr>
              <w:t>Valor añadido de la OMPI</w:t>
            </w:r>
            <w:r w:rsidR="002356CA" w:rsidRPr="000D1ED3">
              <w:rPr>
                <w:noProof/>
                <w:webHidden/>
                <w:lang w:val="es-ES_tradnl"/>
              </w:rPr>
              <w:tab/>
            </w:r>
            <w:r w:rsidR="002356CA" w:rsidRPr="000D1ED3">
              <w:rPr>
                <w:noProof/>
                <w:webHidden/>
                <w:lang w:val="es-ES_tradnl"/>
              </w:rPr>
              <w:fldChar w:fldCharType="begin"/>
            </w:r>
            <w:r w:rsidR="002356CA" w:rsidRPr="000D1ED3">
              <w:rPr>
                <w:noProof/>
                <w:webHidden/>
                <w:lang w:val="es-ES_tradnl"/>
              </w:rPr>
              <w:instrText xml:space="preserve"> PAGEREF _Toc129329601 \h </w:instrText>
            </w:r>
            <w:r w:rsidR="002356CA" w:rsidRPr="000D1ED3">
              <w:rPr>
                <w:noProof/>
                <w:webHidden/>
                <w:lang w:val="es-ES_tradnl"/>
              </w:rPr>
            </w:r>
            <w:r w:rsidR="002356CA" w:rsidRPr="000D1ED3">
              <w:rPr>
                <w:noProof/>
                <w:webHidden/>
                <w:lang w:val="es-ES_tradnl"/>
              </w:rPr>
              <w:fldChar w:fldCharType="separate"/>
            </w:r>
            <w:r>
              <w:rPr>
                <w:noProof/>
                <w:webHidden/>
                <w:lang w:val="es-ES_tradnl"/>
              </w:rPr>
              <w:t>14</w:t>
            </w:r>
            <w:r w:rsidR="002356CA" w:rsidRPr="000D1ED3">
              <w:rPr>
                <w:noProof/>
                <w:webHidden/>
                <w:lang w:val="es-ES_tradnl"/>
              </w:rPr>
              <w:fldChar w:fldCharType="end"/>
            </w:r>
          </w:hyperlink>
        </w:p>
        <w:p w14:paraId="3CFCFEF9" w14:textId="5EA5EFAA" w:rsidR="002356CA" w:rsidRPr="000D1ED3" w:rsidRDefault="002019CA" w:rsidP="002356CA">
          <w:pPr>
            <w:pStyle w:val="TOC1"/>
            <w:spacing w:before="0" w:after="0" w:line="480" w:lineRule="auto"/>
            <w:rPr>
              <w:rFonts w:asciiTheme="minorHAnsi" w:eastAsiaTheme="minorEastAsia" w:hAnsiTheme="minorHAnsi" w:cstheme="minorBidi"/>
              <w:b w:val="0"/>
              <w:noProof/>
              <w:szCs w:val="22"/>
              <w:lang w:val="es-ES_tradnl" w:eastAsia="es-ES"/>
            </w:rPr>
          </w:pPr>
          <w:hyperlink w:anchor="_Toc129329602" w:history="1">
            <w:r w:rsidR="002356CA" w:rsidRPr="000D1ED3">
              <w:rPr>
                <w:rStyle w:val="Hyperlink"/>
                <w:b w:val="0"/>
                <w:noProof/>
                <w:lang w:val="es-ES_tradnl"/>
              </w:rPr>
              <w:t>PRINCIPALES CONCLUSIONES Y ENSEÑANZAS EXTRAÍDAS</w:t>
            </w:r>
            <w:r w:rsidR="002356CA" w:rsidRPr="000D1ED3">
              <w:rPr>
                <w:b w:val="0"/>
                <w:noProof/>
                <w:webHidden/>
                <w:lang w:val="es-ES_tradnl"/>
              </w:rPr>
              <w:tab/>
            </w:r>
            <w:r w:rsidR="002356CA" w:rsidRPr="000D1ED3">
              <w:rPr>
                <w:b w:val="0"/>
                <w:noProof/>
                <w:webHidden/>
                <w:lang w:val="es-ES_tradnl"/>
              </w:rPr>
              <w:fldChar w:fldCharType="begin"/>
            </w:r>
            <w:r w:rsidR="002356CA" w:rsidRPr="000D1ED3">
              <w:rPr>
                <w:b w:val="0"/>
                <w:noProof/>
                <w:webHidden/>
                <w:lang w:val="es-ES_tradnl"/>
              </w:rPr>
              <w:instrText xml:space="preserve"> PAGEREF _Toc129329602 \h </w:instrText>
            </w:r>
            <w:r w:rsidR="002356CA" w:rsidRPr="000D1ED3">
              <w:rPr>
                <w:b w:val="0"/>
                <w:noProof/>
                <w:webHidden/>
                <w:lang w:val="es-ES_tradnl"/>
              </w:rPr>
            </w:r>
            <w:r w:rsidR="002356CA" w:rsidRPr="000D1ED3">
              <w:rPr>
                <w:b w:val="0"/>
                <w:noProof/>
                <w:webHidden/>
                <w:lang w:val="es-ES_tradnl"/>
              </w:rPr>
              <w:fldChar w:fldCharType="separate"/>
            </w:r>
            <w:r>
              <w:rPr>
                <w:b w:val="0"/>
                <w:noProof/>
                <w:webHidden/>
                <w:lang w:val="es-ES_tradnl"/>
              </w:rPr>
              <w:t>14</w:t>
            </w:r>
            <w:r w:rsidR="002356CA" w:rsidRPr="000D1ED3">
              <w:rPr>
                <w:b w:val="0"/>
                <w:noProof/>
                <w:webHidden/>
                <w:lang w:val="es-ES_tradnl"/>
              </w:rPr>
              <w:fldChar w:fldCharType="end"/>
            </w:r>
          </w:hyperlink>
        </w:p>
        <w:p w14:paraId="50CE583E" w14:textId="47A1B2E5" w:rsidR="002356CA" w:rsidRPr="000D1ED3" w:rsidRDefault="002019CA" w:rsidP="002356CA">
          <w:pPr>
            <w:pStyle w:val="TOC1"/>
            <w:spacing w:before="0" w:after="0" w:line="480" w:lineRule="auto"/>
            <w:rPr>
              <w:rFonts w:asciiTheme="minorHAnsi" w:eastAsiaTheme="minorEastAsia" w:hAnsiTheme="minorHAnsi" w:cstheme="minorBidi"/>
              <w:b w:val="0"/>
              <w:noProof/>
              <w:szCs w:val="22"/>
              <w:lang w:val="es-ES_tradnl" w:eastAsia="es-ES"/>
            </w:rPr>
          </w:pPr>
          <w:hyperlink w:anchor="_Toc129329603" w:history="1">
            <w:r w:rsidR="002356CA" w:rsidRPr="000D1ED3">
              <w:rPr>
                <w:rStyle w:val="Hyperlink"/>
                <w:b w:val="0"/>
                <w:noProof/>
                <w:lang w:val="es-ES_tradnl"/>
              </w:rPr>
              <w:t>RECOMENDACIONES</w:t>
            </w:r>
            <w:r w:rsidR="002356CA" w:rsidRPr="000D1ED3">
              <w:rPr>
                <w:b w:val="0"/>
                <w:noProof/>
                <w:webHidden/>
                <w:lang w:val="es-ES_tradnl"/>
              </w:rPr>
              <w:tab/>
            </w:r>
            <w:r w:rsidR="002356CA" w:rsidRPr="000D1ED3">
              <w:rPr>
                <w:b w:val="0"/>
                <w:noProof/>
                <w:webHidden/>
                <w:lang w:val="es-ES_tradnl"/>
              </w:rPr>
              <w:fldChar w:fldCharType="begin"/>
            </w:r>
            <w:r w:rsidR="002356CA" w:rsidRPr="000D1ED3">
              <w:rPr>
                <w:b w:val="0"/>
                <w:noProof/>
                <w:webHidden/>
                <w:lang w:val="es-ES_tradnl"/>
              </w:rPr>
              <w:instrText xml:space="preserve"> PAGEREF _Toc129329603 \h </w:instrText>
            </w:r>
            <w:r w:rsidR="002356CA" w:rsidRPr="000D1ED3">
              <w:rPr>
                <w:b w:val="0"/>
                <w:noProof/>
                <w:webHidden/>
                <w:lang w:val="es-ES_tradnl"/>
              </w:rPr>
            </w:r>
            <w:r w:rsidR="002356CA" w:rsidRPr="000D1ED3">
              <w:rPr>
                <w:b w:val="0"/>
                <w:noProof/>
                <w:webHidden/>
                <w:lang w:val="es-ES_tradnl"/>
              </w:rPr>
              <w:fldChar w:fldCharType="separate"/>
            </w:r>
            <w:r>
              <w:rPr>
                <w:b w:val="0"/>
                <w:noProof/>
                <w:webHidden/>
                <w:lang w:val="es-ES_tradnl"/>
              </w:rPr>
              <w:t>15</w:t>
            </w:r>
            <w:r w:rsidR="002356CA" w:rsidRPr="000D1ED3">
              <w:rPr>
                <w:b w:val="0"/>
                <w:noProof/>
                <w:webHidden/>
                <w:lang w:val="es-ES_tradnl"/>
              </w:rPr>
              <w:fldChar w:fldCharType="end"/>
            </w:r>
          </w:hyperlink>
        </w:p>
        <w:p w14:paraId="0FFC69B3" w14:textId="5C290F9D" w:rsidR="00EC560B" w:rsidRPr="000D1ED3" w:rsidRDefault="00EC560B" w:rsidP="002356CA">
          <w:pPr>
            <w:spacing w:line="480" w:lineRule="auto"/>
            <w:rPr>
              <w:rFonts w:eastAsia="Times New Roman"/>
              <w:sz w:val="24"/>
              <w:lang w:val="es-ES_tradnl"/>
            </w:rPr>
          </w:pPr>
          <w:r w:rsidRPr="000D1ED3">
            <w:rPr>
              <w:rFonts w:eastAsia="Times New Roman"/>
              <w:highlight w:val="yellow"/>
              <w:lang w:val="es-ES_tradnl"/>
            </w:rPr>
            <w:fldChar w:fldCharType="end"/>
          </w:r>
        </w:p>
      </w:sdtContent>
    </w:sdt>
    <w:p w14:paraId="616FB325" w14:textId="734C42DD" w:rsidR="00EC560B" w:rsidRPr="000D1ED3" w:rsidRDefault="009525A4" w:rsidP="00EC560B">
      <w:pPr>
        <w:pStyle w:val="TOC1"/>
        <w:rPr>
          <w:noProof/>
          <w:lang w:val="es-ES_tradnl"/>
        </w:rPr>
      </w:pPr>
      <w:r w:rsidRPr="000D1ED3">
        <w:rPr>
          <w:lang w:val="es-ES_tradnl"/>
        </w:rPr>
        <w:t>A</w:t>
      </w:r>
      <w:r w:rsidR="00EC560B" w:rsidRPr="000D1ED3">
        <w:rPr>
          <w:lang w:val="es-ES_tradnl"/>
        </w:rPr>
        <w:t xml:space="preserve">péndices </w:t>
      </w:r>
      <w:r w:rsidRPr="000D1ED3">
        <w:rPr>
          <w:lang w:val="es-ES_tradnl"/>
        </w:rPr>
        <w:t>(</w:t>
      </w:r>
      <w:r w:rsidR="00EC560B" w:rsidRPr="000D1ED3">
        <w:rPr>
          <w:lang w:val="es-ES_tradnl"/>
        </w:rPr>
        <w:t>se adjuntan por separado</w:t>
      </w:r>
      <w:r w:rsidRPr="000D1ED3">
        <w:rPr>
          <w:lang w:val="es-ES_tradnl"/>
        </w:rPr>
        <w:t>)</w:t>
      </w:r>
    </w:p>
    <w:p w14:paraId="15387859" w14:textId="742CB5E2" w:rsidR="00EC560B" w:rsidRPr="000D1ED3" w:rsidRDefault="00EC560B" w:rsidP="00E11A72">
      <w:pPr>
        <w:tabs>
          <w:tab w:val="left" w:pos="1440"/>
        </w:tabs>
        <w:spacing w:before="120"/>
        <w:rPr>
          <w:lang w:val="es-ES_tradnl"/>
        </w:rPr>
      </w:pPr>
      <w:r w:rsidRPr="000D1ED3">
        <w:rPr>
          <w:lang w:val="es-ES_tradnl"/>
        </w:rPr>
        <w:t>Apéndice I</w:t>
      </w:r>
      <w:r w:rsidR="00E11A72" w:rsidRPr="000D1ED3">
        <w:rPr>
          <w:lang w:val="es-ES_tradnl"/>
        </w:rPr>
        <w:tab/>
      </w:r>
      <w:r w:rsidRPr="000D1ED3">
        <w:rPr>
          <w:lang w:val="es-ES_tradnl"/>
        </w:rPr>
        <w:t>Matriz de evaluación</w:t>
      </w:r>
    </w:p>
    <w:p w14:paraId="326DA302" w14:textId="2CE77EB3" w:rsidR="00EC560B" w:rsidRPr="000D1ED3" w:rsidRDefault="00EC560B" w:rsidP="00E11A72">
      <w:pPr>
        <w:tabs>
          <w:tab w:val="left" w:pos="900"/>
          <w:tab w:val="left" w:pos="1440"/>
        </w:tabs>
        <w:spacing w:before="120"/>
        <w:rPr>
          <w:lang w:val="es-ES_tradnl"/>
        </w:rPr>
      </w:pPr>
      <w:r w:rsidRPr="000D1ED3">
        <w:rPr>
          <w:lang w:val="es-ES_tradnl"/>
        </w:rPr>
        <w:t>Apéndice II</w:t>
      </w:r>
      <w:r w:rsidR="00E11A72" w:rsidRPr="000D1ED3">
        <w:rPr>
          <w:lang w:val="es-ES_tradnl"/>
        </w:rPr>
        <w:tab/>
      </w:r>
      <w:r w:rsidRPr="000D1ED3">
        <w:rPr>
          <w:lang w:val="es-ES_tradnl"/>
        </w:rPr>
        <w:t>Lista de las personas entrevistadas</w:t>
      </w:r>
    </w:p>
    <w:p w14:paraId="331351CE" w14:textId="2FE3124B" w:rsidR="00EC560B" w:rsidRPr="000D1ED3" w:rsidRDefault="00EC560B" w:rsidP="00E11A72">
      <w:pPr>
        <w:tabs>
          <w:tab w:val="left" w:pos="1440"/>
        </w:tabs>
        <w:spacing w:before="120"/>
        <w:rPr>
          <w:lang w:val="es-ES_tradnl"/>
        </w:rPr>
      </w:pPr>
      <w:r w:rsidRPr="000D1ED3">
        <w:rPr>
          <w:lang w:val="es-ES_tradnl"/>
        </w:rPr>
        <w:t>Apéndice III</w:t>
      </w:r>
      <w:r w:rsidR="00E11A72" w:rsidRPr="000D1ED3">
        <w:rPr>
          <w:lang w:val="es-ES_tradnl"/>
        </w:rPr>
        <w:tab/>
      </w:r>
      <w:r w:rsidRPr="000D1ED3">
        <w:rPr>
          <w:lang w:val="es-ES_tradnl"/>
        </w:rPr>
        <w:t xml:space="preserve">Lista de los documentos </w:t>
      </w:r>
      <w:r w:rsidR="00346EAB" w:rsidRPr="000D1ED3">
        <w:rPr>
          <w:lang w:val="es-ES_tradnl"/>
        </w:rPr>
        <w:t>examinados</w:t>
      </w:r>
    </w:p>
    <w:p w14:paraId="073609A8" w14:textId="77777777" w:rsidR="00EC560B" w:rsidRPr="000D1ED3" w:rsidRDefault="00EC560B" w:rsidP="00EC560B">
      <w:pPr>
        <w:rPr>
          <w:lang w:val="es-ES_tradnl"/>
        </w:rPr>
      </w:pPr>
    </w:p>
    <w:p w14:paraId="3F1D1FE3" w14:textId="77777777" w:rsidR="00EC560B" w:rsidRPr="000D1ED3" w:rsidRDefault="00EC560B" w:rsidP="00EC560B">
      <w:pPr>
        <w:rPr>
          <w:lang w:val="es-ES_tradnl"/>
        </w:rPr>
      </w:pPr>
    </w:p>
    <w:p w14:paraId="5B5D2799" w14:textId="77777777" w:rsidR="000A7246" w:rsidRPr="000D1ED3" w:rsidRDefault="000A7246">
      <w:pPr>
        <w:rPr>
          <w:rFonts w:eastAsia="Times New Roman"/>
          <w:sz w:val="24"/>
          <w:szCs w:val="24"/>
          <w:lang w:val="es-ES_tradnl"/>
        </w:rPr>
      </w:pPr>
      <w:r w:rsidRPr="000D1ED3">
        <w:rPr>
          <w:lang w:val="es-ES_tradnl"/>
        </w:rPr>
        <w:br w:type="page"/>
      </w:r>
    </w:p>
    <w:p w14:paraId="1FC4F426" w14:textId="77777777" w:rsidR="00EC560B" w:rsidRPr="000D1ED3" w:rsidRDefault="00EC560B" w:rsidP="00EC560B">
      <w:pPr>
        <w:rPr>
          <w:rFonts w:eastAsia="Times New Roman"/>
          <w:sz w:val="24"/>
          <w:szCs w:val="24"/>
          <w:lang w:val="es-ES_tradnl" w:eastAsia="en-US"/>
        </w:rPr>
      </w:pPr>
    </w:p>
    <w:p w14:paraId="61D707EE" w14:textId="77777777" w:rsidR="00EC560B" w:rsidRPr="000D1ED3" w:rsidRDefault="00EC560B" w:rsidP="000D1ED3">
      <w:pPr>
        <w:keepNext/>
        <w:keepLines/>
        <w:spacing w:before="240" w:after="240"/>
        <w:outlineLvl w:val="0"/>
        <w:rPr>
          <w:rFonts w:eastAsia="Times New Roman"/>
          <w:b/>
          <w:szCs w:val="22"/>
          <w:lang w:val="es-ES_tradnl"/>
        </w:rPr>
      </w:pPr>
      <w:bookmarkStart w:id="10" w:name="_Toc98332703"/>
      <w:bookmarkStart w:id="11" w:name="_Toc129329587"/>
      <w:r w:rsidRPr="000D1ED3">
        <w:rPr>
          <w:b/>
          <w:lang w:val="es-ES_tradnl"/>
        </w:rPr>
        <w:t>Lista de siglas</w:t>
      </w:r>
      <w:bookmarkEnd w:id="10"/>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ronyms"/>
      </w:tblPr>
      <w:tblGrid>
        <w:gridCol w:w="2155"/>
        <w:gridCol w:w="7190"/>
      </w:tblGrid>
      <w:tr w:rsidR="004735D4" w:rsidRPr="000D1ED3" w14:paraId="164A2454" w14:textId="77777777" w:rsidTr="00C70066">
        <w:tc>
          <w:tcPr>
            <w:tcW w:w="2155" w:type="dxa"/>
          </w:tcPr>
          <w:p w14:paraId="15B523AD" w14:textId="77777777" w:rsidR="004735D4" w:rsidRPr="000D1ED3" w:rsidRDefault="004735D4" w:rsidP="00C70066">
            <w:pPr>
              <w:rPr>
                <w:rFonts w:eastAsia="Times New Roman"/>
                <w:sz w:val="24"/>
                <w:szCs w:val="24"/>
                <w:lang w:val="es-ES_tradnl"/>
              </w:rPr>
            </w:pPr>
            <w:r w:rsidRPr="000D1ED3">
              <w:rPr>
                <w:lang w:val="es-ES_tradnl"/>
              </w:rPr>
              <w:t>AD</w:t>
            </w:r>
          </w:p>
        </w:tc>
        <w:tc>
          <w:tcPr>
            <w:tcW w:w="7190" w:type="dxa"/>
          </w:tcPr>
          <w:p w14:paraId="612652FA" w14:textId="77777777" w:rsidR="004735D4" w:rsidRPr="000D1ED3" w:rsidRDefault="004735D4" w:rsidP="00C70066">
            <w:pPr>
              <w:spacing w:line="360" w:lineRule="auto"/>
              <w:rPr>
                <w:rFonts w:eastAsia="Times New Roman"/>
                <w:sz w:val="24"/>
                <w:szCs w:val="24"/>
                <w:lang w:val="es-ES_tradnl"/>
              </w:rPr>
            </w:pPr>
            <w:r w:rsidRPr="000D1ED3">
              <w:rPr>
                <w:lang w:val="es-ES_tradnl"/>
              </w:rPr>
              <w:t>Agenda para el Desarrollo</w:t>
            </w:r>
          </w:p>
        </w:tc>
      </w:tr>
      <w:tr w:rsidR="004735D4" w:rsidRPr="000D1ED3" w14:paraId="3933330F" w14:textId="77777777" w:rsidTr="00C70066">
        <w:tc>
          <w:tcPr>
            <w:tcW w:w="2155" w:type="dxa"/>
          </w:tcPr>
          <w:p w14:paraId="35606662" w14:textId="77777777" w:rsidR="004735D4" w:rsidRPr="000D1ED3" w:rsidRDefault="004735D4" w:rsidP="00C70066">
            <w:pPr>
              <w:rPr>
                <w:rFonts w:eastAsia="Times New Roman"/>
                <w:sz w:val="24"/>
                <w:szCs w:val="24"/>
                <w:lang w:val="es-ES_tradnl"/>
              </w:rPr>
            </w:pPr>
            <w:r w:rsidRPr="000D1ED3">
              <w:rPr>
                <w:lang w:val="es-ES_tradnl"/>
              </w:rPr>
              <w:t>CAD</w:t>
            </w:r>
          </w:p>
        </w:tc>
        <w:tc>
          <w:tcPr>
            <w:tcW w:w="7190" w:type="dxa"/>
          </w:tcPr>
          <w:p w14:paraId="4E449C76" w14:textId="77777777" w:rsidR="004735D4" w:rsidRPr="000D1ED3" w:rsidRDefault="004735D4" w:rsidP="00C70066">
            <w:pPr>
              <w:spacing w:line="360" w:lineRule="auto"/>
              <w:contextualSpacing/>
              <w:rPr>
                <w:rFonts w:eastAsia="Times New Roman"/>
                <w:lang w:val="es-ES_tradnl"/>
              </w:rPr>
            </w:pPr>
            <w:r w:rsidRPr="000D1ED3">
              <w:rPr>
                <w:lang w:val="es-ES_tradnl"/>
              </w:rPr>
              <w:t xml:space="preserve">Comité de Ayuda al Desarrollo </w:t>
            </w:r>
          </w:p>
        </w:tc>
      </w:tr>
      <w:tr w:rsidR="004735D4" w:rsidRPr="000D1ED3" w14:paraId="24870DC2" w14:textId="77777777" w:rsidTr="00C70066">
        <w:trPr>
          <w:trHeight w:val="251"/>
        </w:trPr>
        <w:tc>
          <w:tcPr>
            <w:tcW w:w="2155" w:type="dxa"/>
          </w:tcPr>
          <w:p w14:paraId="5FCE9649" w14:textId="54767DAE" w:rsidR="004735D4" w:rsidRPr="000D1ED3" w:rsidRDefault="004735D4" w:rsidP="004735D4">
            <w:pPr>
              <w:rPr>
                <w:lang w:val="es-ES_tradnl"/>
              </w:rPr>
            </w:pPr>
            <w:r w:rsidRPr="000D1ED3">
              <w:rPr>
                <w:lang w:val="es-ES_tradnl"/>
              </w:rPr>
              <w:t>CDIP</w:t>
            </w:r>
          </w:p>
        </w:tc>
        <w:tc>
          <w:tcPr>
            <w:tcW w:w="7190" w:type="dxa"/>
          </w:tcPr>
          <w:p w14:paraId="136854BA" w14:textId="60C07225" w:rsidR="004735D4" w:rsidRPr="000D1ED3" w:rsidRDefault="004735D4" w:rsidP="004735D4">
            <w:pPr>
              <w:spacing w:line="360" w:lineRule="auto"/>
              <w:rPr>
                <w:lang w:val="es-ES_tradnl"/>
              </w:rPr>
            </w:pPr>
            <w:r w:rsidRPr="000D1ED3">
              <w:rPr>
                <w:lang w:val="es-ES_tradnl"/>
              </w:rPr>
              <w:t>Comité de Desarrollo y Propiedad Intelectual</w:t>
            </w:r>
          </w:p>
        </w:tc>
      </w:tr>
      <w:tr w:rsidR="004735D4" w:rsidRPr="000D1ED3" w14:paraId="5879749E" w14:textId="77777777" w:rsidTr="00C70066">
        <w:trPr>
          <w:trHeight w:val="251"/>
        </w:trPr>
        <w:tc>
          <w:tcPr>
            <w:tcW w:w="2155" w:type="dxa"/>
          </w:tcPr>
          <w:p w14:paraId="44A7874C" w14:textId="77777777" w:rsidR="004735D4" w:rsidRPr="000D1ED3" w:rsidRDefault="004735D4" w:rsidP="00C70066">
            <w:pPr>
              <w:rPr>
                <w:rFonts w:eastAsia="Times New Roman"/>
                <w:sz w:val="24"/>
                <w:szCs w:val="24"/>
                <w:lang w:val="es-ES_tradnl"/>
              </w:rPr>
            </w:pPr>
            <w:r w:rsidRPr="000D1ED3">
              <w:rPr>
                <w:lang w:val="es-ES_tradnl"/>
              </w:rPr>
              <w:t>DACD</w:t>
            </w:r>
          </w:p>
        </w:tc>
        <w:tc>
          <w:tcPr>
            <w:tcW w:w="7190" w:type="dxa"/>
          </w:tcPr>
          <w:p w14:paraId="69FE3663" w14:textId="77777777" w:rsidR="004735D4" w:rsidRPr="000D1ED3" w:rsidRDefault="004735D4" w:rsidP="00C70066">
            <w:pPr>
              <w:spacing w:line="360" w:lineRule="auto"/>
              <w:rPr>
                <w:rFonts w:eastAsia="Times New Roman"/>
                <w:lang w:val="es-ES_tradnl"/>
              </w:rPr>
            </w:pPr>
            <w:r w:rsidRPr="000D1ED3">
              <w:rPr>
                <w:lang w:val="es-ES_tradnl"/>
              </w:rPr>
              <w:t>División de Coordinación de la Agenda para el Desarrollo</w:t>
            </w:r>
          </w:p>
        </w:tc>
      </w:tr>
      <w:tr w:rsidR="004735D4" w:rsidRPr="000D1ED3" w14:paraId="7EE5D15E" w14:textId="77777777" w:rsidTr="00C70066">
        <w:tc>
          <w:tcPr>
            <w:tcW w:w="2155" w:type="dxa"/>
          </w:tcPr>
          <w:p w14:paraId="03DE7F05" w14:textId="77777777" w:rsidR="004735D4" w:rsidRPr="000D1ED3" w:rsidRDefault="004735D4" w:rsidP="00C70066">
            <w:pPr>
              <w:rPr>
                <w:rFonts w:eastAsia="Times New Roman"/>
                <w:sz w:val="24"/>
                <w:szCs w:val="24"/>
                <w:lang w:val="es-ES_tradnl"/>
              </w:rPr>
            </w:pPr>
            <w:r w:rsidRPr="000D1ED3">
              <w:rPr>
                <w:lang w:val="es-ES_tradnl"/>
              </w:rPr>
              <w:t>INDECOPI</w:t>
            </w:r>
          </w:p>
        </w:tc>
        <w:tc>
          <w:tcPr>
            <w:tcW w:w="7190" w:type="dxa"/>
          </w:tcPr>
          <w:p w14:paraId="09BBA641" w14:textId="77777777" w:rsidR="004735D4" w:rsidRPr="000D1ED3" w:rsidRDefault="004735D4" w:rsidP="00C70066">
            <w:pPr>
              <w:spacing w:after="120"/>
              <w:rPr>
                <w:rFonts w:eastAsia="Times New Roman"/>
                <w:lang w:val="es-ES_tradnl"/>
              </w:rPr>
            </w:pPr>
            <w:r w:rsidRPr="000D1ED3">
              <w:rPr>
                <w:lang w:val="es-ES_tradnl"/>
              </w:rPr>
              <w:t>Instituto Nacional de Defensa de la Competencia y de la Protección de la Propiedad Intelectual del Perú</w:t>
            </w:r>
          </w:p>
        </w:tc>
      </w:tr>
      <w:tr w:rsidR="004735D4" w:rsidRPr="000D1ED3" w14:paraId="338135EB" w14:textId="77777777" w:rsidTr="00C70066">
        <w:tc>
          <w:tcPr>
            <w:tcW w:w="2155" w:type="dxa"/>
          </w:tcPr>
          <w:p w14:paraId="6E01AB4A" w14:textId="77777777" w:rsidR="004735D4" w:rsidRPr="000D1ED3" w:rsidRDefault="004735D4" w:rsidP="00C70066">
            <w:pPr>
              <w:rPr>
                <w:rFonts w:eastAsia="Times New Roman"/>
                <w:sz w:val="24"/>
                <w:szCs w:val="24"/>
                <w:lang w:val="es-ES_tradnl"/>
              </w:rPr>
            </w:pPr>
            <w:r w:rsidRPr="000D1ED3">
              <w:rPr>
                <w:lang w:val="es-ES_tradnl"/>
              </w:rPr>
              <w:t>OECD</w:t>
            </w:r>
          </w:p>
        </w:tc>
        <w:tc>
          <w:tcPr>
            <w:tcW w:w="7190" w:type="dxa"/>
          </w:tcPr>
          <w:p w14:paraId="511526E0" w14:textId="77777777" w:rsidR="004735D4" w:rsidRPr="000D1ED3" w:rsidRDefault="004735D4" w:rsidP="00C70066">
            <w:pPr>
              <w:spacing w:line="360" w:lineRule="auto"/>
              <w:rPr>
                <w:rFonts w:eastAsia="Times New Roman"/>
                <w:sz w:val="24"/>
                <w:szCs w:val="24"/>
                <w:lang w:val="es-ES_tradnl"/>
              </w:rPr>
            </w:pPr>
            <w:r w:rsidRPr="000D1ED3">
              <w:rPr>
                <w:lang w:val="es-ES_tradnl"/>
              </w:rPr>
              <w:t>Organización para la Cooperación y el Desarrollo</w:t>
            </w:r>
          </w:p>
        </w:tc>
      </w:tr>
      <w:tr w:rsidR="004735D4" w:rsidRPr="000D1ED3" w14:paraId="779D88D3" w14:textId="77777777" w:rsidTr="00C70066">
        <w:tc>
          <w:tcPr>
            <w:tcW w:w="2155" w:type="dxa"/>
          </w:tcPr>
          <w:p w14:paraId="7EFE4A57" w14:textId="77777777" w:rsidR="004735D4" w:rsidRPr="000D1ED3" w:rsidRDefault="004735D4" w:rsidP="00C70066">
            <w:pPr>
              <w:rPr>
                <w:rFonts w:eastAsia="Times New Roman"/>
                <w:sz w:val="24"/>
                <w:szCs w:val="24"/>
                <w:lang w:val="es-ES_tradnl"/>
              </w:rPr>
            </w:pPr>
            <w:r w:rsidRPr="000D1ED3">
              <w:rPr>
                <w:lang w:val="es-ES_tradnl"/>
              </w:rPr>
              <w:t>OMPI</w:t>
            </w:r>
          </w:p>
        </w:tc>
        <w:tc>
          <w:tcPr>
            <w:tcW w:w="7190" w:type="dxa"/>
          </w:tcPr>
          <w:p w14:paraId="7C76E0DD" w14:textId="77777777" w:rsidR="004735D4" w:rsidRPr="000D1ED3" w:rsidRDefault="004735D4" w:rsidP="00C70066">
            <w:pPr>
              <w:spacing w:line="360" w:lineRule="auto"/>
              <w:rPr>
                <w:rFonts w:eastAsia="Times New Roman"/>
                <w:lang w:val="es-ES_tradnl"/>
              </w:rPr>
            </w:pPr>
            <w:r w:rsidRPr="000D1ED3">
              <w:rPr>
                <w:lang w:val="es-ES_tradnl"/>
              </w:rPr>
              <w:t xml:space="preserve">Organización Mundial de la Propiedad Intelectual </w:t>
            </w:r>
          </w:p>
        </w:tc>
      </w:tr>
      <w:tr w:rsidR="004735D4" w:rsidRPr="000D1ED3" w14:paraId="0985E1DD" w14:textId="77777777" w:rsidTr="00C70066">
        <w:tc>
          <w:tcPr>
            <w:tcW w:w="2155" w:type="dxa"/>
          </w:tcPr>
          <w:p w14:paraId="7197014F" w14:textId="77777777" w:rsidR="004735D4" w:rsidRPr="000D1ED3" w:rsidRDefault="004735D4" w:rsidP="00C70066">
            <w:pPr>
              <w:rPr>
                <w:rFonts w:eastAsia="Times New Roman"/>
                <w:sz w:val="24"/>
                <w:szCs w:val="24"/>
                <w:lang w:val="es-ES_tradnl"/>
              </w:rPr>
            </w:pPr>
            <w:r w:rsidRPr="000D1ED3">
              <w:rPr>
                <w:lang w:val="es-ES_tradnl"/>
              </w:rPr>
              <w:t>OMT</w:t>
            </w:r>
          </w:p>
        </w:tc>
        <w:tc>
          <w:tcPr>
            <w:tcW w:w="7190" w:type="dxa"/>
          </w:tcPr>
          <w:p w14:paraId="491A1AE0" w14:textId="114EF664" w:rsidR="004735D4" w:rsidRPr="000D1ED3" w:rsidRDefault="004735D4" w:rsidP="002356CA">
            <w:pPr>
              <w:spacing w:line="360" w:lineRule="auto"/>
              <w:rPr>
                <w:rFonts w:eastAsia="Times New Roman"/>
                <w:sz w:val="20"/>
                <w:lang w:val="es-ES_tradnl"/>
              </w:rPr>
            </w:pPr>
            <w:r w:rsidRPr="000D1ED3">
              <w:rPr>
                <w:lang w:val="es-ES_tradnl"/>
              </w:rPr>
              <w:t>Organización Mundial del Turismo</w:t>
            </w:r>
          </w:p>
        </w:tc>
      </w:tr>
      <w:tr w:rsidR="004735D4" w:rsidRPr="000D1ED3" w14:paraId="4F6DF252" w14:textId="77777777" w:rsidTr="00C70066">
        <w:tc>
          <w:tcPr>
            <w:tcW w:w="2155" w:type="dxa"/>
          </w:tcPr>
          <w:p w14:paraId="703690A2" w14:textId="77777777" w:rsidR="004735D4" w:rsidRPr="000D1ED3" w:rsidRDefault="004735D4" w:rsidP="00C70066">
            <w:pPr>
              <w:rPr>
                <w:rFonts w:eastAsia="Times New Roman"/>
                <w:sz w:val="24"/>
                <w:szCs w:val="24"/>
                <w:lang w:val="es-ES_tradnl"/>
              </w:rPr>
            </w:pPr>
            <w:r w:rsidRPr="000D1ED3">
              <w:rPr>
                <w:lang w:val="es-ES_tradnl"/>
              </w:rPr>
              <w:t>PI</w:t>
            </w:r>
          </w:p>
        </w:tc>
        <w:tc>
          <w:tcPr>
            <w:tcW w:w="7190" w:type="dxa"/>
          </w:tcPr>
          <w:p w14:paraId="78577D47" w14:textId="77777777" w:rsidR="004735D4" w:rsidRPr="000D1ED3" w:rsidRDefault="004735D4" w:rsidP="00C70066">
            <w:pPr>
              <w:spacing w:line="360" w:lineRule="auto"/>
              <w:rPr>
                <w:rFonts w:eastAsia="Times New Roman"/>
                <w:sz w:val="24"/>
                <w:szCs w:val="24"/>
                <w:lang w:val="es-ES_tradnl"/>
              </w:rPr>
            </w:pPr>
            <w:r w:rsidRPr="000D1ED3">
              <w:rPr>
                <w:lang w:val="es-ES_tradnl"/>
              </w:rPr>
              <w:t>Propiedad intelectual</w:t>
            </w:r>
          </w:p>
        </w:tc>
      </w:tr>
    </w:tbl>
    <w:p w14:paraId="68EF3B31" w14:textId="77777777" w:rsidR="00EC560B" w:rsidRPr="000D1ED3" w:rsidRDefault="00EC560B" w:rsidP="00EC560B">
      <w:pPr>
        <w:rPr>
          <w:rFonts w:eastAsia="Times New Roman"/>
          <w:sz w:val="24"/>
          <w:szCs w:val="24"/>
          <w:lang w:val="es-ES_tradnl"/>
        </w:rPr>
      </w:pPr>
      <w:r w:rsidRPr="000D1ED3">
        <w:rPr>
          <w:lang w:val="es-ES_tradnl"/>
        </w:rPr>
        <w:br w:type="page"/>
      </w:r>
    </w:p>
    <w:p w14:paraId="3CBEB35F" w14:textId="77777777" w:rsidR="00EC560B" w:rsidRPr="000D1ED3" w:rsidRDefault="00EC560B" w:rsidP="00EC560B">
      <w:pPr>
        <w:keepNext/>
        <w:keepLines/>
        <w:spacing w:before="240" w:after="240"/>
        <w:outlineLvl w:val="0"/>
        <w:rPr>
          <w:rFonts w:eastAsia="Times New Roman"/>
          <w:b/>
          <w:szCs w:val="22"/>
          <w:lang w:val="es-ES_tradnl"/>
        </w:rPr>
      </w:pPr>
      <w:bookmarkStart w:id="12" w:name="_Toc129329589"/>
      <w:r w:rsidRPr="000D1ED3">
        <w:rPr>
          <w:b/>
          <w:lang w:val="es-ES_tradnl"/>
        </w:rPr>
        <w:t>INTRODUCCIÓN</w:t>
      </w:r>
      <w:bookmarkEnd w:id="12"/>
    </w:p>
    <w:p w14:paraId="7AF424EA" w14:textId="77777777" w:rsidR="00EC560B" w:rsidRPr="000D1ED3" w:rsidRDefault="00EC560B" w:rsidP="00EC560B">
      <w:pPr>
        <w:keepNext/>
        <w:keepLines/>
        <w:spacing w:before="40" w:after="240"/>
        <w:outlineLvl w:val="1"/>
        <w:rPr>
          <w:rFonts w:eastAsia="Times New Roman"/>
          <w:b/>
          <w:szCs w:val="22"/>
          <w:lang w:val="es-ES_tradnl"/>
        </w:rPr>
      </w:pPr>
      <w:bookmarkStart w:id="13" w:name="_Toc129329590"/>
      <w:r w:rsidRPr="000D1ED3">
        <w:rPr>
          <w:b/>
          <w:lang w:val="es-ES_tradnl"/>
        </w:rPr>
        <w:t>Antecedentes y contexto</w:t>
      </w:r>
      <w:bookmarkEnd w:id="13"/>
    </w:p>
    <w:p w14:paraId="03392A4F" w14:textId="740D7EE3" w:rsidR="00EC560B" w:rsidRPr="000D1ED3" w:rsidRDefault="00EC560B" w:rsidP="000D1ED3">
      <w:pPr>
        <w:pStyle w:val="BodyText"/>
        <w:numPr>
          <w:ilvl w:val="0"/>
          <w:numId w:val="16"/>
        </w:numPr>
        <w:spacing w:after="240"/>
        <w:ind w:left="0" w:firstLine="0"/>
        <w:rPr>
          <w:lang w:val="es-ES_tradnl"/>
        </w:rPr>
      </w:pPr>
      <w:r w:rsidRPr="000D1ED3">
        <w:rPr>
          <w:lang w:val="es-ES_tradnl"/>
        </w:rPr>
        <w:t>La Agenda para el Desarrollo (AD) de la Organización Mundial de la Propiedad Intelectual (OMPI) garantiza que las consideraciones relativas al desarrollo formen parte integrante de la labor de la OMPI</w:t>
      </w:r>
      <w:r w:rsidR="002356CA" w:rsidRPr="000D1ED3">
        <w:rPr>
          <w:lang w:val="es-ES_tradnl"/>
        </w:rPr>
        <w:t xml:space="preserve">. </w:t>
      </w:r>
      <w:r w:rsidRPr="000D1ED3">
        <w:rPr>
          <w:lang w:val="es-ES_tradnl"/>
        </w:rPr>
        <w:t>La aplicación efectiva de la Agenda para el Desarrollo, incluida la incorporación de sus recomendaciones en los programas sustantivos de la OMPI, es una prioridad fundamental</w:t>
      </w:r>
      <w:r w:rsidR="002356CA" w:rsidRPr="000D1ED3">
        <w:rPr>
          <w:lang w:val="es-ES_tradnl"/>
        </w:rPr>
        <w:t xml:space="preserve">. </w:t>
      </w:r>
      <w:r w:rsidRPr="000D1ED3">
        <w:rPr>
          <w:lang w:val="es-ES_tradnl"/>
        </w:rPr>
        <w:t>Los proyectos de la AD difieren de los demás proyectos de la OMPI</w:t>
      </w:r>
      <w:r w:rsidR="002356CA" w:rsidRPr="000D1ED3">
        <w:rPr>
          <w:lang w:val="es-ES_tradnl"/>
        </w:rPr>
        <w:t xml:space="preserve">. </w:t>
      </w:r>
      <w:r w:rsidRPr="000D1ED3">
        <w:rPr>
          <w:lang w:val="es-ES_tradnl"/>
        </w:rPr>
        <w:t>Por lo general, los proyectos de la AD se inspiran en una o más recomendaciones de la AD</w:t>
      </w:r>
      <w:r w:rsidR="00CB3660" w:rsidRPr="000D1ED3">
        <w:rPr>
          <w:lang w:val="es-ES_tradnl"/>
        </w:rPr>
        <w:t>.</w:t>
      </w:r>
      <w:r w:rsidRPr="000D1ED3">
        <w:rPr>
          <w:rStyle w:val="FootnoteReference"/>
          <w:lang w:val="es-ES_tradnl"/>
        </w:rPr>
        <w:footnoteReference w:id="2"/>
      </w:r>
      <w:r w:rsidR="002356CA" w:rsidRPr="000D1ED3">
        <w:rPr>
          <w:lang w:val="es-ES_tradnl"/>
        </w:rPr>
        <w:t xml:space="preserve"> </w:t>
      </w:r>
      <w:r w:rsidRPr="000D1ED3">
        <w:rPr>
          <w:lang w:val="es-ES_tradnl"/>
        </w:rPr>
        <w:t>Los proyectos de la AD deben estar orientados al desarrollo, lo que significa que deben producir resultados sostenibles y tener incidencia en distintos ámbitos de la propiedad intelectual (PI)</w:t>
      </w:r>
      <w:r w:rsidR="002356CA" w:rsidRPr="000D1ED3">
        <w:rPr>
          <w:lang w:val="es-ES_tradnl"/>
        </w:rPr>
        <w:t xml:space="preserve">. </w:t>
      </w:r>
      <w:r w:rsidRPr="000D1ED3">
        <w:rPr>
          <w:lang w:val="es-ES_tradnl"/>
        </w:rPr>
        <w:t>Los proyectos de la AD están concebidos de modo que puedan ejecutarse en distintas partes del mundo</w:t>
      </w:r>
      <w:r w:rsidR="002356CA" w:rsidRPr="000D1ED3">
        <w:rPr>
          <w:lang w:val="es-ES_tradnl"/>
        </w:rPr>
        <w:t xml:space="preserve">. </w:t>
      </w:r>
      <w:r w:rsidRPr="000D1ED3">
        <w:rPr>
          <w:lang w:val="es-ES_tradnl"/>
        </w:rPr>
        <w:t>La División de Coordinación de la Agenda para el Desarrollo (DACD) orienta a los Estados miembros en el proceso de elaboración de los proyectos</w:t>
      </w:r>
      <w:r w:rsidR="002356CA" w:rsidRPr="000D1ED3">
        <w:rPr>
          <w:lang w:val="es-ES_tradnl"/>
        </w:rPr>
        <w:t xml:space="preserve">. </w:t>
      </w:r>
      <w:r w:rsidRPr="000D1ED3">
        <w:rPr>
          <w:lang w:val="es-ES_tradnl"/>
        </w:rPr>
        <w:t>La DACD ha elaborado una infografía, presentada en el gráfico 1, que muestra todos los pasos que deben seguirse para obtener la aprobación de una propuesta de proyecto.</w:t>
      </w:r>
    </w:p>
    <w:tbl>
      <w:tblPr>
        <w:tblStyle w:val="TableGrid"/>
        <w:tblW w:w="0" w:type="auto"/>
        <w:tblInd w:w="360" w:type="dxa"/>
        <w:tblLook w:val="04A0" w:firstRow="1" w:lastRow="0" w:firstColumn="1" w:lastColumn="0" w:noHBand="0" w:noVBand="1"/>
        <w:tblCaption w:val="Figure 1 – DA Project Life Cycle Flow Chart (only available in English)"/>
        <w:tblDescription w:val="Figure 1 – DA Project Life Cycle Flow Chart (only available in English)"/>
      </w:tblPr>
      <w:tblGrid>
        <w:gridCol w:w="4686"/>
        <w:gridCol w:w="4309"/>
      </w:tblGrid>
      <w:tr w:rsidR="00EC560B" w:rsidRPr="000D1ED3" w14:paraId="5B2C6760" w14:textId="77777777" w:rsidTr="00C70066">
        <w:trPr>
          <w:tblHeader/>
        </w:trPr>
        <w:tc>
          <w:tcPr>
            <w:tcW w:w="8985" w:type="dxa"/>
            <w:gridSpan w:val="2"/>
            <w:tcBorders>
              <w:top w:val="nil"/>
              <w:left w:val="nil"/>
              <w:bottom w:val="nil"/>
              <w:right w:val="nil"/>
            </w:tcBorders>
          </w:tcPr>
          <w:p w14:paraId="0D6AF457" w14:textId="045F7C43" w:rsidR="00EC560B" w:rsidRPr="000D1ED3" w:rsidRDefault="00EC560B" w:rsidP="00C70066">
            <w:pPr>
              <w:pStyle w:val="BodyText"/>
              <w:spacing w:after="40"/>
              <w:ind w:right="-7"/>
              <w:rPr>
                <w:b/>
                <w:i/>
                <w:sz w:val="18"/>
                <w:szCs w:val="18"/>
                <w:lang w:val="es-ES_tradnl"/>
              </w:rPr>
            </w:pPr>
            <w:r w:rsidRPr="000D1ED3">
              <w:rPr>
                <w:b/>
                <w:i/>
                <w:sz w:val="18"/>
                <w:lang w:val="es-ES_tradnl"/>
              </w:rPr>
              <w:t>Gráfico 1 - Diagrama de flujo del ciclo de vida de un proyecto de la AD</w:t>
            </w:r>
          </w:p>
        </w:tc>
      </w:tr>
      <w:tr w:rsidR="00E0009C" w:rsidRPr="000D1ED3" w14:paraId="677AB5C1" w14:textId="77777777" w:rsidTr="00C70066">
        <w:tc>
          <w:tcPr>
            <w:tcW w:w="4656" w:type="dxa"/>
            <w:tcBorders>
              <w:top w:val="nil"/>
              <w:left w:val="nil"/>
              <w:bottom w:val="nil"/>
              <w:right w:val="nil"/>
            </w:tcBorders>
          </w:tcPr>
          <w:p w14:paraId="5186A970" w14:textId="3CF425A6" w:rsidR="00EC560B" w:rsidRPr="000D1ED3" w:rsidRDefault="00E0009C" w:rsidP="00C70066">
            <w:pPr>
              <w:pStyle w:val="BodyText"/>
              <w:spacing w:after="40"/>
              <w:ind w:right="-7"/>
              <w:rPr>
                <w:lang w:val="es-ES_tradnl"/>
              </w:rPr>
            </w:pPr>
            <w:r w:rsidRPr="000D1ED3">
              <w:rPr>
                <w:noProof/>
                <w:lang w:val="en-US" w:eastAsia="en-US"/>
              </w:rPr>
              <w:drawing>
                <wp:anchor distT="0" distB="0" distL="114300" distR="114300" simplePos="0" relativeHeight="251658240" behindDoc="0" locked="0" layoutInCell="1" allowOverlap="1" wp14:anchorId="78D8E693" wp14:editId="3009FE93">
                  <wp:simplePos x="0" y="0"/>
                  <wp:positionH relativeFrom="column">
                    <wp:posOffset>26670</wp:posOffset>
                  </wp:positionH>
                  <wp:positionV relativeFrom="paragraph">
                    <wp:posOffset>222885</wp:posOffset>
                  </wp:positionV>
                  <wp:extent cx="2836545" cy="2678430"/>
                  <wp:effectExtent l="0" t="0" r="1905" b="7620"/>
                  <wp:wrapTopAndBottom/>
                  <wp:docPr id="21" name="Picture 21" descr="Diagrama de flujo del ciclo de vida de un proyecto de la AD" titl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6545" cy="2678430"/>
                          </a:xfrm>
                          <a:prstGeom prst="rect">
                            <a:avLst/>
                          </a:prstGeom>
                          <a:noFill/>
                        </pic:spPr>
                      </pic:pic>
                    </a:graphicData>
                  </a:graphic>
                </wp:anchor>
              </w:drawing>
            </w:r>
          </w:p>
        </w:tc>
        <w:tc>
          <w:tcPr>
            <w:tcW w:w="4329" w:type="dxa"/>
            <w:tcBorders>
              <w:top w:val="nil"/>
              <w:left w:val="nil"/>
              <w:bottom w:val="nil"/>
              <w:right w:val="nil"/>
            </w:tcBorders>
          </w:tcPr>
          <w:p w14:paraId="361F062E" w14:textId="77777777" w:rsidR="00EC560B" w:rsidRPr="000D1ED3" w:rsidRDefault="00EC560B" w:rsidP="00C70066">
            <w:pPr>
              <w:pStyle w:val="BodyText"/>
              <w:spacing w:after="40"/>
              <w:ind w:left="-284" w:right="-7"/>
              <w:rPr>
                <w:lang w:val="es-ES_tradnl"/>
              </w:rPr>
            </w:pPr>
          </w:p>
          <w:p w14:paraId="5F3CDA0B" w14:textId="64B5BF3B" w:rsidR="00EC560B" w:rsidRPr="000D1ED3" w:rsidRDefault="00EC560B" w:rsidP="005C4CA0">
            <w:pPr>
              <w:pStyle w:val="BodyText"/>
              <w:numPr>
                <w:ilvl w:val="0"/>
                <w:numId w:val="41"/>
              </w:numPr>
              <w:spacing w:after="40"/>
              <w:ind w:left="327" w:hanging="187"/>
              <w:rPr>
                <w:lang w:val="es-ES_tradnl"/>
              </w:rPr>
            </w:pPr>
            <w:r w:rsidRPr="000D1ED3">
              <w:rPr>
                <w:lang w:val="es-ES_tradnl"/>
              </w:rPr>
              <w:t>Los Estados miembros elaboran el concepto de proyecto de la AD</w:t>
            </w:r>
            <w:r w:rsidR="002B236F" w:rsidRPr="000D1ED3">
              <w:rPr>
                <w:lang w:val="es-ES_tradnl"/>
              </w:rPr>
              <w:t>.</w:t>
            </w:r>
          </w:p>
          <w:p w14:paraId="3C85AED7" w14:textId="55AB9D2B" w:rsidR="00EC560B" w:rsidRPr="000D1ED3" w:rsidRDefault="00EC560B" w:rsidP="005C4CA0">
            <w:pPr>
              <w:pStyle w:val="BodyText"/>
              <w:numPr>
                <w:ilvl w:val="0"/>
                <w:numId w:val="41"/>
              </w:numPr>
              <w:spacing w:after="40"/>
              <w:ind w:left="327" w:hanging="187"/>
              <w:rPr>
                <w:lang w:val="es-ES_tradnl"/>
              </w:rPr>
            </w:pPr>
            <w:r w:rsidRPr="000D1ED3">
              <w:rPr>
                <w:lang w:val="es-ES_tradnl"/>
              </w:rPr>
              <w:t>La DACD examina el concepto de proyecto para evaluar su viabilidad y examinar</w:t>
            </w:r>
            <w:r w:rsidR="009D2F1D" w:rsidRPr="000D1ED3">
              <w:rPr>
                <w:lang w:val="es-ES_tradnl"/>
              </w:rPr>
              <w:t>lo</w:t>
            </w:r>
            <w:r w:rsidRPr="000D1ED3">
              <w:rPr>
                <w:lang w:val="es-ES_tradnl"/>
              </w:rPr>
              <w:t xml:space="preserve"> con el Estado o </w:t>
            </w:r>
            <w:r w:rsidR="009D2F1D" w:rsidRPr="000D1ED3">
              <w:rPr>
                <w:lang w:val="es-ES_tradnl"/>
              </w:rPr>
              <w:t xml:space="preserve">los </w:t>
            </w:r>
            <w:r w:rsidRPr="000D1ED3">
              <w:rPr>
                <w:lang w:val="es-ES_tradnl"/>
              </w:rPr>
              <w:t>Estados miembros proponentes</w:t>
            </w:r>
            <w:r w:rsidR="002B236F" w:rsidRPr="000D1ED3">
              <w:rPr>
                <w:lang w:val="es-ES_tradnl"/>
              </w:rPr>
              <w:t>.</w:t>
            </w:r>
          </w:p>
          <w:p w14:paraId="6F913596" w14:textId="473116F2" w:rsidR="00EC560B" w:rsidRPr="000D1ED3" w:rsidRDefault="00EC560B" w:rsidP="005C4CA0">
            <w:pPr>
              <w:pStyle w:val="BodyText"/>
              <w:numPr>
                <w:ilvl w:val="0"/>
                <w:numId w:val="41"/>
              </w:numPr>
              <w:spacing w:after="40"/>
              <w:ind w:left="327" w:hanging="187"/>
              <w:rPr>
                <w:lang w:val="es-ES_tradnl"/>
              </w:rPr>
            </w:pPr>
            <w:r w:rsidRPr="000D1ED3">
              <w:rPr>
                <w:lang w:val="es-ES_tradnl"/>
              </w:rPr>
              <w:t xml:space="preserve">La DACD consulta con otros sectores de la OMPI y ayuda a los Estados miembros a perfeccionar </w:t>
            </w:r>
            <w:r w:rsidR="00CA0324" w:rsidRPr="000D1ED3">
              <w:rPr>
                <w:lang w:val="es-ES_tradnl"/>
              </w:rPr>
              <w:t xml:space="preserve">el </w:t>
            </w:r>
            <w:r w:rsidR="002D4F01" w:rsidRPr="000D1ED3">
              <w:rPr>
                <w:lang w:val="es-ES_tradnl"/>
              </w:rPr>
              <w:t>proyecto de</w:t>
            </w:r>
            <w:r w:rsidR="00316A66" w:rsidRPr="000D1ED3">
              <w:rPr>
                <w:lang w:val="es-ES_tradnl"/>
              </w:rPr>
              <w:t xml:space="preserve"> </w:t>
            </w:r>
            <w:r w:rsidRPr="000D1ED3">
              <w:rPr>
                <w:lang w:val="es-ES_tradnl"/>
              </w:rPr>
              <w:t>propuesta de proyecto</w:t>
            </w:r>
            <w:r w:rsidR="002B236F" w:rsidRPr="000D1ED3">
              <w:rPr>
                <w:lang w:val="es-ES_tradnl"/>
              </w:rPr>
              <w:t>.</w:t>
            </w:r>
          </w:p>
          <w:p w14:paraId="30C1A046" w14:textId="3A382DC8" w:rsidR="00EC560B" w:rsidRPr="000D1ED3" w:rsidRDefault="00EC560B" w:rsidP="005C4CA0">
            <w:pPr>
              <w:pStyle w:val="BodyText"/>
              <w:numPr>
                <w:ilvl w:val="0"/>
                <w:numId w:val="41"/>
              </w:numPr>
              <w:spacing w:after="40"/>
              <w:ind w:left="327" w:hanging="187"/>
              <w:rPr>
                <w:lang w:val="es-ES_tradnl"/>
              </w:rPr>
            </w:pPr>
            <w:r w:rsidRPr="000D1ED3">
              <w:rPr>
                <w:lang w:val="es-ES_tradnl"/>
              </w:rPr>
              <w:t xml:space="preserve">El CDIP examina </w:t>
            </w:r>
            <w:r w:rsidR="002D4F01" w:rsidRPr="000D1ED3">
              <w:rPr>
                <w:lang w:val="es-ES_tradnl"/>
              </w:rPr>
              <w:t xml:space="preserve">la </w:t>
            </w:r>
            <w:r w:rsidRPr="000D1ED3">
              <w:rPr>
                <w:lang w:val="es-ES_tradnl"/>
              </w:rPr>
              <w:t>propuesta de proyecto de la AD y formula comentarios y observaciones</w:t>
            </w:r>
            <w:r w:rsidR="002D4F01" w:rsidRPr="000D1ED3">
              <w:rPr>
                <w:lang w:val="es-ES_tradnl"/>
              </w:rPr>
              <w:t>.</w:t>
            </w:r>
          </w:p>
          <w:p w14:paraId="0F2E5CBF" w14:textId="18412D4C" w:rsidR="00EC560B" w:rsidRPr="000D1ED3" w:rsidRDefault="00EC560B" w:rsidP="005C4CA0">
            <w:pPr>
              <w:pStyle w:val="BodyText"/>
              <w:numPr>
                <w:ilvl w:val="0"/>
                <w:numId w:val="41"/>
              </w:numPr>
              <w:spacing w:after="40"/>
              <w:ind w:left="327" w:hanging="187"/>
              <w:rPr>
                <w:lang w:val="es-ES_tradnl"/>
              </w:rPr>
            </w:pPr>
            <w:r w:rsidRPr="000D1ED3">
              <w:rPr>
                <w:lang w:val="es-ES_tradnl"/>
              </w:rPr>
              <w:t>Los Estados miembros tiene</w:t>
            </w:r>
            <w:r w:rsidR="002D4F01" w:rsidRPr="000D1ED3">
              <w:rPr>
                <w:lang w:val="es-ES_tradnl"/>
              </w:rPr>
              <w:t>n</w:t>
            </w:r>
            <w:r w:rsidRPr="000D1ED3">
              <w:rPr>
                <w:lang w:val="es-ES_tradnl"/>
              </w:rPr>
              <w:t xml:space="preserve"> en cuenta las observaciones del CDIP</w:t>
            </w:r>
            <w:r w:rsidR="002B236F" w:rsidRPr="000D1ED3">
              <w:rPr>
                <w:lang w:val="es-ES_tradnl"/>
              </w:rPr>
              <w:t>.</w:t>
            </w:r>
          </w:p>
          <w:p w14:paraId="00A8D186" w14:textId="29988E44" w:rsidR="00EC560B" w:rsidRPr="000D1ED3" w:rsidRDefault="00EC560B" w:rsidP="005C4CA0">
            <w:pPr>
              <w:pStyle w:val="BodyText"/>
              <w:numPr>
                <w:ilvl w:val="0"/>
                <w:numId w:val="41"/>
              </w:numPr>
              <w:spacing w:after="40"/>
              <w:ind w:left="327" w:hanging="187"/>
              <w:rPr>
                <w:lang w:val="es-ES_tradnl"/>
              </w:rPr>
            </w:pPr>
            <w:r w:rsidRPr="000D1ED3">
              <w:rPr>
                <w:lang w:val="es-ES_tradnl"/>
              </w:rPr>
              <w:t xml:space="preserve">El CDIP aprueba la propuesta de proyecto y la OMPI </w:t>
            </w:r>
            <w:r w:rsidR="002D4F01" w:rsidRPr="000D1ED3">
              <w:rPr>
                <w:lang w:val="es-ES_tradnl"/>
              </w:rPr>
              <w:t>designa</w:t>
            </w:r>
            <w:r w:rsidRPr="000D1ED3">
              <w:rPr>
                <w:lang w:val="es-ES_tradnl"/>
              </w:rPr>
              <w:t xml:space="preserve"> a</w:t>
            </w:r>
            <w:r w:rsidR="001D73AC" w:rsidRPr="000D1ED3">
              <w:rPr>
                <w:lang w:val="es-ES_tradnl"/>
              </w:rPr>
              <w:t>l</w:t>
            </w:r>
            <w:r w:rsidRPr="000D1ED3">
              <w:rPr>
                <w:lang w:val="es-ES_tradnl"/>
              </w:rPr>
              <w:t xml:space="preserve"> director de</w:t>
            </w:r>
            <w:r w:rsidR="001D73AC" w:rsidRPr="000D1ED3">
              <w:rPr>
                <w:lang w:val="es-ES_tradnl"/>
              </w:rPr>
              <w:t>l</w:t>
            </w:r>
            <w:r w:rsidRPr="000D1ED3">
              <w:rPr>
                <w:lang w:val="es-ES_tradnl"/>
              </w:rPr>
              <w:t xml:space="preserve"> proyecto </w:t>
            </w:r>
            <w:r w:rsidR="005C77CB" w:rsidRPr="000D1ED3">
              <w:rPr>
                <w:lang w:val="es-ES_tradnl"/>
              </w:rPr>
              <w:t>e</w:t>
            </w:r>
            <w:r w:rsidRPr="000D1ED3">
              <w:rPr>
                <w:lang w:val="es-ES_tradnl"/>
              </w:rPr>
              <w:t xml:space="preserve"> inici</w:t>
            </w:r>
            <w:r w:rsidR="005C77CB" w:rsidRPr="000D1ED3">
              <w:rPr>
                <w:lang w:val="es-ES_tradnl"/>
              </w:rPr>
              <w:t>a</w:t>
            </w:r>
            <w:r w:rsidRPr="000D1ED3">
              <w:rPr>
                <w:lang w:val="es-ES_tradnl"/>
              </w:rPr>
              <w:t xml:space="preserve"> la fase de ejecución.</w:t>
            </w:r>
          </w:p>
        </w:tc>
      </w:tr>
    </w:tbl>
    <w:p w14:paraId="699B902B" w14:textId="441216AA" w:rsidR="00EC560B" w:rsidRPr="000D1ED3" w:rsidRDefault="00EC560B" w:rsidP="000D1ED3">
      <w:pPr>
        <w:pStyle w:val="ListParagraph"/>
        <w:numPr>
          <w:ilvl w:val="0"/>
          <w:numId w:val="16"/>
        </w:numPr>
        <w:spacing w:before="240" w:after="240"/>
        <w:ind w:left="0" w:firstLine="0"/>
        <w:contextualSpacing w:val="0"/>
        <w:rPr>
          <w:rFonts w:eastAsia="Arial"/>
          <w:lang w:val="es-ES_tradnl"/>
        </w:rPr>
      </w:pPr>
      <w:r w:rsidRPr="000D1ED3">
        <w:rPr>
          <w:lang w:val="es-ES_tradnl"/>
        </w:rPr>
        <w:t xml:space="preserve">El proyecto de la AD sobre Propiedad intelectual y turismo gastronómico en el Perú y otros países en desarrollo: </w:t>
      </w:r>
      <w:r w:rsidR="00F10CD8" w:rsidRPr="000D1ED3">
        <w:rPr>
          <w:lang w:val="es-ES_tradnl"/>
        </w:rPr>
        <w:t>fomento de</w:t>
      </w:r>
      <w:r w:rsidRPr="000D1ED3">
        <w:rPr>
          <w:lang w:val="es-ES_tradnl"/>
        </w:rPr>
        <w:t>l desarrollo del turismo gastronómico a través de la propiedad intelectual</w:t>
      </w:r>
      <w:r w:rsidRPr="000D1ED3">
        <w:rPr>
          <w:rStyle w:val="FootnoteReference"/>
          <w:rFonts w:eastAsia="SimSun"/>
          <w:lang w:val="es-ES_tradnl"/>
        </w:rPr>
        <w:footnoteReference w:id="3"/>
      </w:r>
      <w:r w:rsidRPr="000D1ED3">
        <w:rPr>
          <w:lang w:val="es-ES_tradnl"/>
        </w:rPr>
        <w:t xml:space="preserve"> tenía por objeto promover el uso de la </w:t>
      </w:r>
      <w:r w:rsidR="00A43DA3" w:rsidRPr="000D1ED3">
        <w:rPr>
          <w:lang w:val="es-ES_tradnl"/>
        </w:rPr>
        <w:t>PI</w:t>
      </w:r>
      <w:r w:rsidRPr="000D1ED3">
        <w:rPr>
          <w:lang w:val="es-ES_tradnl"/>
        </w:rPr>
        <w:t xml:space="preserve"> en lo concerniente a las tradiciones culinarias (alimentos y bebidas) para su utilización en el sector turístico, así como permitir la catalogación, el desarrollo y el uso sostenible de la</w:t>
      </w:r>
      <w:r w:rsidR="00A43DA3" w:rsidRPr="000D1ED3">
        <w:rPr>
          <w:lang w:val="es-ES_tradnl"/>
        </w:rPr>
        <w:t>s</w:t>
      </w:r>
      <w:r w:rsidRPr="000D1ED3">
        <w:rPr>
          <w:lang w:val="es-ES_tradnl"/>
        </w:rPr>
        <w:t xml:space="preserve"> tradici</w:t>
      </w:r>
      <w:r w:rsidR="00A43DA3" w:rsidRPr="000D1ED3">
        <w:rPr>
          <w:lang w:val="es-ES_tradnl"/>
        </w:rPr>
        <w:t>ones</w:t>
      </w:r>
      <w:r w:rsidRPr="000D1ED3">
        <w:rPr>
          <w:lang w:val="es-ES_tradnl"/>
        </w:rPr>
        <w:t xml:space="preserve"> culinaria</w:t>
      </w:r>
      <w:r w:rsidR="00A43DA3" w:rsidRPr="000D1ED3">
        <w:rPr>
          <w:lang w:val="es-ES_tradnl"/>
        </w:rPr>
        <w:t>s</w:t>
      </w:r>
      <w:r w:rsidRPr="000D1ED3">
        <w:rPr>
          <w:lang w:val="es-ES_tradnl"/>
        </w:rPr>
        <w:t xml:space="preserve"> de cada país beneficiario (</w:t>
      </w:r>
      <w:r w:rsidR="00CC457E" w:rsidRPr="000D1ED3">
        <w:rPr>
          <w:lang w:val="es-ES_tradnl"/>
        </w:rPr>
        <w:t xml:space="preserve">el </w:t>
      </w:r>
      <w:r w:rsidRPr="000D1ED3">
        <w:rPr>
          <w:lang w:val="es-ES_tradnl"/>
        </w:rPr>
        <w:t xml:space="preserve">Camerún, Malasia, Marruecos y </w:t>
      </w:r>
      <w:r w:rsidR="00187FC4" w:rsidRPr="000D1ED3">
        <w:rPr>
          <w:lang w:val="es-ES_tradnl"/>
        </w:rPr>
        <w:t xml:space="preserve">el </w:t>
      </w:r>
      <w:r w:rsidRPr="000D1ED3">
        <w:rPr>
          <w:lang w:val="es-ES_tradnl"/>
        </w:rPr>
        <w:t>Perú)</w:t>
      </w:r>
      <w:r w:rsidR="002356CA" w:rsidRPr="000D1ED3">
        <w:rPr>
          <w:lang w:val="es-ES_tradnl"/>
        </w:rPr>
        <w:t xml:space="preserve">. </w:t>
      </w:r>
      <w:r w:rsidRPr="000D1ED3">
        <w:rPr>
          <w:lang w:val="es-ES_tradnl"/>
        </w:rPr>
        <w:t xml:space="preserve">A través de sus actividades y aportes concretos, el proyecto </w:t>
      </w:r>
      <w:r w:rsidR="00082CFB" w:rsidRPr="000D1ED3">
        <w:rPr>
          <w:lang w:val="es-ES_tradnl"/>
        </w:rPr>
        <w:t>pretendía</w:t>
      </w:r>
      <w:r w:rsidRPr="000D1ED3">
        <w:rPr>
          <w:lang w:val="es-ES_tradnl"/>
        </w:rPr>
        <w:t xml:space="preserve"> analizar los beneficios potenciales que la </w:t>
      </w:r>
      <w:r w:rsidR="009D1C6B" w:rsidRPr="000D1ED3">
        <w:rPr>
          <w:lang w:val="es-ES_tradnl"/>
        </w:rPr>
        <w:t>PI</w:t>
      </w:r>
      <w:r w:rsidRPr="000D1ED3">
        <w:rPr>
          <w:lang w:val="es-ES_tradnl"/>
        </w:rPr>
        <w:t xml:space="preserve"> relacionada con las tradiciones culinarias podría aportar a las actividades económicas </w:t>
      </w:r>
      <w:r w:rsidR="009D1C6B" w:rsidRPr="000D1ED3">
        <w:rPr>
          <w:lang w:val="es-ES_tradnl"/>
        </w:rPr>
        <w:t xml:space="preserve">en </w:t>
      </w:r>
      <w:r w:rsidRPr="000D1ED3">
        <w:rPr>
          <w:lang w:val="es-ES_tradnl"/>
        </w:rPr>
        <w:t>el sector del turismo gastronómico en los países beneficiarios</w:t>
      </w:r>
      <w:r w:rsidR="002356CA" w:rsidRPr="000D1ED3">
        <w:rPr>
          <w:lang w:val="es-ES_tradnl"/>
        </w:rPr>
        <w:t xml:space="preserve">. </w:t>
      </w:r>
      <w:r w:rsidRPr="000D1ED3">
        <w:rPr>
          <w:lang w:val="es-ES_tradnl"/>
        </w:rPr>
        <w:t xml:space="preserve">El proyecto también tenía por </w:t>
      </w:r>
      <w:r w:rsidR="009A78F3" w:rsidRPr="000D1ED3">
        <w:rPr>
          <w:lang w:val="es-ES_tradnl"/>
        </w:rPr>
        <w:t>finalidad</w:t>
      </w:r>
      <w:r w:rsidRPr="000D1ED3">
        <w:rPr>
          <w:lang w:val="es-ES_tradnl"/>
        </w:rPr>
        <w:t xml:space="preserve"> crear conciencia sobre este tema.</w:t>
      </w:r>
    </w:p>
    <w:p w14:paraId="052C5338" w14:textId="77777777" w:rsidR="00EC560B" w:rsidRPr="000D1ED3" w:rsidRDefault="00EC560B" w:rsidP="00EC560B">
      <w:pPr>
        <w:numPr>
          <w:ilvl w:val="0"/>
          <w:numId w:val="16"/>
        </w:numPr>
        <w:spacing w:after="240"/>
        <w:ind w:left="432"/>
        <w:rPr>
          <w:rFonts w:eastAsia="Arial"/>
          <w:szCs w:val="22"/>
          <w:lang w:val="es-ES_tradnl"/>
        </w:rPr>
      </w:pPr>
      <w:r w:rsidRPr="000D1ED3">
        <w:rPr>
          <w:lang w:val="es-ES_tradnl"/>
        </w:rPr>
        <w:t>El proyecto se estructuró en las etapas siguientes:</w:t>
      </w:r>
    </w:p>
    <w:p w14:paraId="10815095" w14:textId="1E22B9A7" w:rsidR="00EC560B" w:rsidRPr="000D1ED3" w:rsidRDefault="00EC560B" w:rsidP="00EC560B">
      <w:pPr>
        <w:numPr>
          <w:ilvl w:val="0"/>
          <w:numId w:val="14"/>
        </w:numPr>
        <w:spacing w:after="240"/>
        <w:ind w:left="792"/>
        <w:rPr>
          <w:lang w:val="es-ES_tradnl"/>
        </w:rPr>
      </w:pPr>
      <w:r w:rsidRPr="000D1ED3">
        <w:rPr>
          <w:lang w:val="es-ES_tradnl"/>
        </w:rPr>
        <w:t xml:space="preserve">Preparación, en cada país piloto, de un estudio exploratorio sobre el sector del turismo gastronómico con el fin de hacer un inventario de las </w:t>
      </w:r>
      <w:r w:rsidR="00E90F53" w:rsidRPr="000D1ED3">
        <w:rPr>
          <w:lang w:val="es-ES_tradnl"/>
        </w:rPr>
        <w:t xml:space="preserve">principales </w:t>
      </w:r>
      <w:r w:rsidRPr="000D1ED3">
        <w:rPr>
          <w:lang w:val="es-ES_tradnl"/>
        </w:rPr>
        <w:t>tradiciones culinarias (alimentos y bebidas) de los respectivos países.</w:t>
      </w:r>
    </w:p>
    <w:p w14:paraId="4BFD114F" w14:textId="7B334A8A" w:rsidR="00EC560B" w:rsidRPr="000D1ED3" w:rsidRDefault="00EC560B" w:rsidP="00EC560B">
      <w:pPr>
        <w:pStyle w:val="ListParagraph"/>
        <w:numPr>
          <w:ilvl w:val="0"/>
          <w:numId w:val="14"/>
        </w:numPr>
        <w:spacing w:after="240"/>
        <w:ind w:left="792"/>
        <w:contextualSpacing w:val="0"/>
        <w:rPr>
          <w:rFonts w:cs="Arial"/>
          <w:szCs w:val="22"/>
          <w:lang w:val="es-ES_tradnl"/>
        </w:rPr>
      </w:pPr>
      <w:r w:rsidRPr="000D1ED3">
        <w:rPr>
          <w:lang w:val="es-ES_tradnl"/>
        </w:rPr>
        <w:t xml:space="preserve">Organización de una mesa redonda </w:t>
      </w:r>
      <w:r w:rsidR="00BF3518" w:rsidRPr="000D1ED3">
        <w:rPr>
          <w:lang w:val="es-ES_tradnl"/>
        </w:rPr>
        <w:t>para reunir</w:t>
      </w:r>
      <w:r w:rsidRPr="000D1ED3">
        <w:rPr>
          <w:lang w:val="es-ES_tradnl"/>
        </w:rPr>
        <w:t xml:space="preserve"> a las principales entidades públicas y partes interesadas </w:t>
      </w:r>
      <w:r w:rsidR="00E64506" w:rsidRPr="000D1ED3">
        <w:rPr>
          <w:lang w:val="es-ES_tradnl"/>
        </w:rPr>
        <w:t>de cada país vinculada</w:t>
      </w:r>
      <w:r w:rsidR="00AF7A01" w:rsidRPr="000D1ED3">
        <w:rPr>
          <w:lang w:val="es-ES_tradnl"/>
        </w:rPr>
        <w:t>s</w:t>
      </w:r>
      <w:r w:rsidR="00E64506" w:rsidRPr="000D1ED3">
        <w:rPr>
          <w:lang w:val="es-ES_tradnl"/>
        </w:rPr>
        <w:t xml:space="preserve"> a</w:t>
      </w:r>
      <w:r w:rsidRPr="000D1ED3">
        <w:rPr>
          <w:lang w:val="es-ES_tradnl"/>
        </w:rPr>
        <w:t>l turismo, la gastronomía y la PI, así como a líderes de opinión</w:t>
      </w:r>
      <w:r w:rsidR="00F27D13" w:rsidRPr="000D1ED3">
        <w:rPr>
          <w:lang w:val="es-ES_tradnl"/>
        </w:rPr>
        <w:t xml:space="preserve"> </w:t>
      </w:r>
      <w:r w:rsidR="00C933E6" w:rsidRPr="000D1ED3">
        <w:rPr>
          <w:lang w:val="es-ES_tradnl"/>
        </w:rPr>
        <w:t>de</w:t>
      </w:r>
      <w:r w:rsidR="00053859" w:rsidRPr="000D1ED3">
        <w:rPr>
          <w:lang w:val="es-ES_tradnl"/>
        </w:rPr>
        <w:t xml:space="preserve"> </w:t>
      </w:r>
      <w:r w:rsidR="00C933E6" w:rsidRPr="000D1ED3">
        <w:rPr>
          <w:lang w:val="es-ES_tradnl"/>
        </w:rPr>
        <w:t>es</w:t>
      </w:r>
      <w:r w:rsidR="00E64506" w:rsidRPr="000D1ED3">
        <w:rPr>
          <w:lang w:val="es-ES_tradnl"/>
        </w:rPr>
        <w:t>os</w:t>
      </w:r>
      <w:r w:rsidR="00C933E6" w:rsidRPr="000D1ED3">
        <w:rPr>
          <w:lang w:val="es-ES_tradnl"/>
        </w:rPr>
        <w:t xml:space="preserve"> sector</w:t>
      </w:r>
      <w:r w:rsidR="00E64506" w:rsidRPr="000D1ED3">
        <w:rPr>
          <w:lang w:val="es-ES_tradnl"/>
        </w:rPr>
        <w:t>es</w:t>
      </w:r>
      <w:r w:rsidR="001B1444" w:rsidRPr="000D1ED3">
        <w:rPr>
          <w:lang w:val="es-ES_tradnl"/>
        </w:rPr>
        <w:t>,</w:t>
      </w:r>
      <w:r w:rsidRPr="000D1ED3">
        <w:rPr>
          <w:lang w:val="es-ES_tradnl"/>
        </w:rPr>
        <w:t xml:space="preserve"> </w:t>
      </w:r>
      <w:r w:rsidR="00217183" w:rsidRPr="000D1ED3">
        <w:rPr>
          <w:lang w:val="es-ES_tradnl"/>
        </w:rPr>
        <w:t>con el</w:t>
      </w:r>
      <w:r w:rsidR="001B1444" w:rsidRPr="000D1ED3">
        <w:rPr>
          <w:lang w:val="es-ES_tradnl"/>
        </w:rPr>
        <w:t xml:space="preserve"> fin de</w:t>
      </w:r>
      <w:r w:rsidRPr="000D1ED3">
        <w:rPr>
          <w:lang w:val="es-ES_tradnl"/>
        </w:rPr>
        <w:t xml:space="preserve"> debatir y recabar información sobre los retos </w:t>
      </w:r>
      <w:r w:rsidR="00217183" w:rsidRPr="000D1ED3">
        <w:rPr>
          <w:lang w:val="es-ES_tradnl"/>
        </w:rPr>
        <w:t xml:space="preserve">actuales </w:t>
      </w:r>
      <w:r w:rsidRPr="000D1ED3">
        <w:rPr>
          <w:lang w:val="es-ES_tradnl"/>
        </w:rPr>
        <w:t xml:space="preserve">y las estrategias de respuesta </w:t>
      </w:r>
      <w:r w:rsidR="00217183" w:rsidRPr="000D1ED3">
        <w:rPr>
          <w:lang w:val="es-ES_tradnl"/>
        </w:rPr>
        <w:t xml:space="preserve">en relación </w:t>
      </w:r>
      <w:r w:rsidRPr="000D1ED3">
        <w:rPr>
          <w:lang w:val="es-ES_tradnl"/>
        </w:rPr>
        <w:t>con la PI en el sector del turismo gastronómico.</w:t>
      </w:r>
    </w:p>
    <w:p w14:paraId="468DF1D8" w14:textId="403C9D9B" w:rsidR="00EC560B" w:rsidRPr="000D1ED3" w:rsidRDefault="00EC560B" w:rsidP="00EC560B">
      <w:pPr>
        <w:numPr>
          <w:ilvl w:val="0"/>
          <w:numId w:val="14"/>
        </w:numPr>
        <w:spacing w:after="240"/>
        <w:jc w:val="both"/>
        <w:rPr>
          <w:lang w:val="es-ES_tradnl"/>
        </w:rPr>
      </w:pPr>
      <w:r w:rsidRPr="000D1ED3">
        <w:rPr>
          <w:lang w:val="es-ES_tradnl"/>
        </w:rPr>
        <w:t xml:space="preserve">Preparación de un análisis de los ámbitos </w:t>
      </w:r>
      <w:r w:rsidR="008F43D0" w:rsidRPr="000D1ED3">
        <w:rPr>
          <w:lang w:val="es-ES_tradnl"/>
        </w:rPr>
        <w:t xml:space="preserve">vinculados a la PI </w:t>
      </w:r>
      <w:r w:rsidRPr="000D1ED3">
        <w:rPr>
          <w:lang w:val="es-ES_tradnl"/>
        </w:rPr>
        <w:t>de la cadena de valor de las tradiciones culinarias seleccionadas en cada país piloto</w:t>
      </w:r>
      <w:r w:rsidR="00790307" w:rsidRPr="000D1ED3">
        <w:rPr>
          <w:lang w:val="es-ES_tradnl"/>
        </w:rPr>
        <w:t xml:space="preserve"> sobre la base d</w:t>
      </w:r>
      <w:r w:rsidRPr="000D1ED3">
        <w:rPr>
          <w:lang w:val="es-ES_tradnl"/>
        </w:rPr>
        <w:t xml:space="preserve">el estudio exploratorio y </w:t>
      </w:r>
      <w:r w:rsidR="00790307" w:rsidRPr="000D1ED3">
        <w:rPr>
          <w:lang w:val="es-ES_tradnl"/>
        </w:rPr>
        <w:t>de</w:t>
      </w:r>
      <w:r w:rsidRPr="000D1ED3">
        <w:rPr>
          <w:lang w:val="es-ES_tradnl"/>
        </w:rPr>
        <w:t xml:space="preserve"> los resultados de la mesa redonda. </w:t>
      </w:r>
    </w:p>
    <w:p w14:paraId="4E83C5C2" w14:textId="1093C2F9" w:rsidR="00EC560B" w:rsidRPr="000D1ED3" w:rsidRDefault="00EC560B" w:rsidP="00EC560B">
      <w:pPr>
        <w:numPr>
          <w:ilvl w:val="0"/>
          <w:numId w:val="14"/>
        </w:numPr>
        <w:spacing w:after="240"/>
        <w:jc w:val="both"/>
        <w:rPr>
          <w:lang w:val="es-ES_tradnl"/>
        </w:rPr>
      </w:pPr>
      <w:r w:rsidRPr="000D1ED3">
        <w:rPr>
          <w:lang w:val="es-ES_tradnl"/>
        </w:rPr>
        <w:t xml:space="preserve">Difusión del citado análisis de los ámbitos </w:t>
      </w:r>
      <w:r w:rsidR="009C5157" w:rsidRPr="000D1ED3">
        <w:rPr>
          <w:lang w:val="es-ES_tradnl"/>
        </w:rPr>
        <w:t>vinculados a la</w:t>
      </w:r>
      <w:r w:rsidRPr="000D1ED3">
        <w:rPr>
          <w:lang w:val="es-ES_tradnl"/>
        </w:rPr>
        <w:t xml:space="preserve"> PI de la cadena de valor de las tradiciones culinarias seleccionadas entre los participantes de la mesa redonda, a fin de que lo examinen antes de la finalización del documento y formulen sus observaciones al respecto.</w:t>
      </w:r>
    </w:p>
    <w:p w14:paraId="30467899" w14:textId="77777777" w:rsidR="00EC560B" w:rsidRPr="000D1ED3" w:rsidRDefault="00EC560B" w:rsidP="00EC560B">
      <w:pPr>
        <w:numPr>
          <w:ilvl w:val="0"/>
          <w:numId w:val="14"/>
        </w:numPr>
        <w:spacing w:after="240"/>
        <w:jc w:val="both"/>
        <w:rPr>
          <w:lang w:val="es-ES_tradnl"/>
        </w:rPr>
      </w:pPr>
      <w:r w:rsidRPr="000D1ED3">
        <w:rPr>
          <w:lang w:val="es-ES_tradnl"/>
        </w:rPr>
        <w:t>Organización de un seminario en cada país piloto para presentar las recomendaciones y los resultados de las actividades de investigación llevadas a cabo en el país piloto en cuestión.</w:t>
      </w:r>
    </w:p>
    <w:p w14:paraId="1A8D463F" w14:textId="77777777" w:rsidR="00EC560B" w:rsidRPr="000D1ED3" w:rsidRDefault="00EC560B" w:rsidP="00EC560B">
      <w:pPr>
        <w:numPr>
          <w:ilvl w:val="0"/>
          <w:numId w:val="14"/>
        </w:numPr>
        <w:spacing w:after="240"/>
        <w:jc w:val="both"/>
        <w:rPr>
          <w:lang w:val="es-ES_tradnl"/>
        </w:rPr>
      </w:pPr>
      <w:r w:rsidRPr="000D1ED3">
        <w:rPr>
          <w:lang w:val="es-ES_tradnl"/>
        </w:rPr>
        <w:t>Organización de un seminario internacional para presentar las experiencias y los resultados de los estudios llevados a cabo en los distintos países piloto.</w:t>
      </w:r>
    </w:p>
    <w:p w14:paraId="38CCAF5C" w14:textId="0CB4250D" w:rsidR="00EC560B" w:rsidRPr="000D1ED3" w:rsidRDefault="00EC560B" w:rsidP="00EC560B">
      <w:pPr>
        <w:numPr>
          <w:ilvl w:val="0"/>
          <w:numId w:val="14"/>
        </w:numPr>
        <w:spacing w:after="240"/>
        <w:jc w:val="both"/>
        <w:rPr>
          <w:lang w:val="es-ES_tradnl"/>
        </w:rPr>
      </w:pPr>
      <w:r w:rsidRPr="000D1ED3">
        <w:rPr>
          <w:lang w:val="es-ES_tradnl"/>
        </w:rPr>
        <w:t>Preparación de una compilación de los principales productos y conclusiones del proyecto en los diversos países beneficiarios, que contribuirá a sensibilizar a la población en general sobre la materia.</w:t>
      </w:r>
    </w:p>
    <w:p w14:paraId="1F703969" w14:textId="77777777" w:rsidR="00EC560B" w:rsidRPr="000D1ED3" w:rsidRDefault="00EC560B" w:rsidP="00EC560B">
      <w:pPr>
        <w:keepNext/>
        <w:keepLines/>
        <w:spacing w:before="40" w:after="240"/>
        <w:outlineLvl w:val="1"/>
        <w:rPr>
          <w:rFonts w:eastAsia="Times New Roman"/>
          <w:b/>
          <w:szCs w:val="22"/>
          <w:lang w:val="es-ES_tradnl"/>
        </w:rPr>
      </w:pPr>
      <w:bookmarkStart w:id="14" w:name="_Toc129329591"/>
      <w:r w:rsidRPr="000D1ED3">
        <w:rPr>
          <w:b/>
          <w:lang w:val="es-ES_tradnl"/>
        </w:rPr>
        <w:t>Propósito y estructura del informe</w:t>
      </w:r>
      <w:bookmarkEnd w:id="14"/>
    </w:p>
    <w:p w14:paraId="2F573495" w14:textId="5ED32C41" w:rsidR="00EC560B" w:rsidRPr="000D1ED3" w:rsidRDefault="00EC560B" w:rsidP="000D1ED3">
      <w:pPr>
        <w:numPr>
          <w:ilvl w:val="0"/>
          <w:numId w:val="16"/>
        </w:numPr>
        <w:autoSpaceDE w:val="0"/>
        <w:autoSpaceDN w:val="0"/>
        <w:adjustRightInd w:val="0"/>
        <w:spacing w:after="240"/>
        <w:ind w:left="0" w:firstLine="0"/>
        <w:rPr>
          <w:rFonts w:eastAsia="Times New Roman"/>
          <w:szCs w:val="22"/>
          <w:lang w:val="es-ES_tradnl"/>
        </w:rPr>
      </w:pPr>
      <w:r w:rsidRPr="000D1ED3">
        <w:rPr>
          <w:lang w:val="es-ES_tradnl"/>
        </w:rPr>
        <w:t>La evaluación se ajusta a las prioridades establecidas por la OMPI en relación con la evaluación sistemática y oportuna de sus programas y proyectos</w:t>
      </w:r>
      <w:r w:rsidR="002356CA" w:rsidRPr="000D1ED3">
        <w:rPr>
          <w:lang w:val="es-ES_tradnl"/>
        </w:rPr>
        <w:t xml:space="preserve">. </w:t>
      </w:r>
      <w:r w:rsidRPr="000D1ED3">
        <w:rPr>
          <w:lang w:val="es-ES_tradnl"/>
        </w:rPr>
        <w:t xml:space="preserve">Además, la evaluación </w:t>
      </w:r>
      <w:r w:rsidR="00C66DF8" w:rsidRPr="000D1ED3">
        <w:rPr>
          <w:lang w:val="es-ES_tradnl"/>
        </w:rPr>
        <w:t>aplica</w:t>
      </w:r>
      <w:r w:rsidRPr="000D1ED3">
        <w:rPr>
          <w:lang w:val="es-ES_tradnl"/>
        </w:rPr>
        <w:t xml:space="preserve"> el enfoque de la OMPI </w:t>
      </w:r>
      <w:r w:rsidR="00FF6D2E" w:rsidRPr="000D1ED3">
        <w:rPr>
          <w:lang w:val="es-ES_tradnl"/>
        </w:rPr>
        <w:t xml:space="preserve">en materia de </w:t>
      </w:r>
      <w:r w:rsidRPr="000D1ED3">
        <w:rPr>
          <w:lang w:val="es-ES_tradnl"/>
        </w:rPr>
        <w:t>evaluación de los logros, la calidad y los resultados de las intervenciones en un contexto en evolución, haciendo hincapié en el uso de la evaluación para gestionar los resultados, el aprendizaje y la rendición de cuentas, así como para mejorar la calidad y la incidencia de los programas y proyectos.</w:t>
      </w:r>
    </w:p>
    <w:p w14:paraId="3F88FDE3" w14:textId="439E8A1B" w:rsidR="00EC560B" w:rsidRPr="000D1ED3" w:rsidRDefault="00EC560B" w:rsidP="000D1ED3">
      <w:pPr>
        <w:pStyle w:val="ListParagraph"/>
        <w:widowControl w:val="0"/>
        <w:numPr>
          <w:ilvl w:val="0"/>
          <w:numId w:val="16"/>
        </w:numPr>
        <w:tabs>
          <w:tab w:val="left" w:pos="500"/>
        </w:tabs>
        <w:autoSpaceDE w:val="0"/>
        <w:autoSpaceDN w:val="0"/>
        <w:spacing w:after="240"/>
        <w:ind w:left="0" w:right="-7" w:firstLine="0"/>
        <w:contextualSpacing w:val="0"/>
        <w:rPr>
          <w:rFonts w:cs="Arial"/>
          <w:lang w:val="es-ES_tradnl"/>
        </w:rPr>
      </w:pPr>
      <w:r w:rsidRPr="000D1ED3">
        <w:rPr>
          <w:lang w:val="es-ES_tradnl"/>
        </w:rPr>
        <w:t xml:space="preserve">En el presente informe se exponen las constataciones relativas a cada una de las preguntas de </w:t>
      </w:r>
      <w:r w:rsidR="007D0161" w:rsidRPr="000D1ED3">
        <w:rPr>
          <w:lang w:val="es-ES_tradnl"/>
        </w:rPr>
        <w:t xml:space="preserve">la </w:t>
      </w:r>
      <w:r w:rsidRPr="000D1ED3">
        <w:rPr>
          <w:lang w:val="es-ES_tradnl"/>
        </w:rPr>
        <w:t>evaluación, junto con una serie de conclusiones y recomendaciones, sobre la base de la recopilación de datos realizada.</w:t>
      </w:r>
    </w:p>
    <w:p w14:paraId="0580CB6E" w14:textId="15DDDBBA" w:rsidR="00EC560B" w:rsidRPr="000D1ED3" w:rsidRDefault="00EC560B" w:rsidP="000D1ED3">
      <w:pPr>
        <w:numPr>
          <w:ilvl w:val="0"/>
          <w:numId w:val="16"/>
        </w:numPr>
        <w:autoSpaceDE w:val="0"/>
        <w:autoSpaceDN w:val="0"/>
        <w:adjustRightInd w:val="0"/>
        <w:spacing w:after="240"/>
        <w:ind w:left="0" w:firstLine="0"/>
        <w:rPr>
          <w:rFonts w:eastAsia="Times New Roman"/>
          <w:szCs w:val="22"/>
          <w:lang w:val="es-ES_tradnl"/>
        </w:rPr>
      </w:pPr>
      <w:r w:rsidRPr="000D1ED3">
        <w:rPr>
          <w:lang w:val="es-ES_tradnl"/>
        </w:rPr>
        <w:t>La evaluación llevó a cabo una valoración general del rendimiento del mencionado proyecto de la AD</w:t>
      </w:r>
      <w:r w:rsidR="002F3792" w:rsidRPr="000D1ED3">
        <w:rPr>
          <w:lang w:val="es-ES_tradnl"/>
        </w:rPr>
        <w:t>,</w:t>
      </w:r>
      <w:r w:rsidRPr="000D1ED3">
        <w:rPr>
          <w:lang w:val="es-ES_tradnl"/>
        </w:rPr>
        <w:t xml:space="preserve"> prestando especial atención al marco conceptual y a la gestión del proyecto, incluidas las herramientas de supervisión y presentación de informes, así como </w:t>
      </w:r>
      <w:r w:rsidR="00AA6CCE" w:rsidRPr="000D1ED3">
        <w:rPr>
          <w:lang w:val="es-ES_tradnl"/>
        </w:rPr>
        <w:t xml:space="preserve">a </w:t>
      </w:r>
      <w:r w:rsidRPr="000D1ED3">
        <w:rPr>
          <w:lang w:val="es-ES_tradnl"/>
        </w:rPr>
        <w:t>la medición de los resultados obtenidos a la fecha, la presentación de informes al respecto y la evaluación del grado de sostenibilidad de los resultados obtenidos</w:t>
      </w:r>
      <w:r w:rsidR="002356CA" w:rsidRPr="000D1ED3">
        <w:rPr>
          <w:lang w:val="es-ES_tradnl"/>
        </w:rPr>
        <w:t xml:space="preserve">. </w:t>
      </w:r>
      <w:r w:rsidRPr="000D1ED3">
        <w:rPr>
          <w:lang w:val="es-ES_tradnl"/>
        </w:rPr>
        <w:t>Las enseñanzas extraídas, conclusiones y recomendaciones</w:t>
      </w:r>
      <w:r w:rsidR="001652D4" w:rsidRPr="000D1ED3">
        <w:rPr>
          <w:lang w:val="es-ES_tradnl"/>
        </w:rPr>
        <w:t xml:space="preserve"> </w:t>
      </w:r>
      <w:r w:rsidRPr="000D1ED3">
        <w:rPr>
          <w:lang w:val="es-ES_tradnl"/>
        </w:rPr>
        <w:t xml:space="preserve">tendrán </w:t>
      </w:r>
      <w:r w:rsidR="004E0BB4" w:rsidRPr="000D1ED3">
        <w:rPr>
          <w:lang w:val="es-ES_tradnl"/>
        </w:rPr>
        <w:t>por objeto</w:t>
      </w:r>
      <w:r w:rsidRPr="000D1ED3">
        <w:rPr>
          <w:lang w:val="es-ES_tradnl"/>
        </w:rPr>
        <w:t xml:space="preserve"> </w:t>
      </w:r>
      <w:r w:rsidR="001652D4" w:rsidRPr="000D1ED3">
        <w:rPr>
          <w:lang w:val="es-ES_tradnl"/>
        </w:rPr>
        <w:t>ofrecer</w:t>
      </w:r>
      <w:r w:rsidRPr="000D1ED3">
        <w:rPr>
          <w:lang w:val="es-ES_tradnl"/>
        </w:rPr>
        <w:t xml:space="preserve"> información con base empírica para apoyar el proceso de adopción de decisiones del CDIP y mejorar futuras intervenciones</w:t>
      </w:r>
      <w:r w:rsidR="002356CA" w:rsidRPr="000D1ED3">
        <w:rPr>
          <w:lang w:val="es-ES_tradnl"/>
        </w:rPr>
        <w:t xml:space="preserve">. </w:t>
      </w:r>
      <w:r w:rsidRPr="000D1ED3">
        <w:rPr>
          <w:lang w:val="es-ES_tradnl"/>
        </w:rPr>
        <w:t>En concreto, en esta evaluación se valoró en qué medida el proyecto ha sido decisivo para:</w:t>
      </w:r>
    </w:p>
    <w:p w14:paraId="4DB01835" w14:textId="0FF908E7" w:rsidR="002B53F5" w:rsidRPr="000D1ED3" w:rsidRDefault="00EC560B" w:rsidP="00EC560B">
      <w:pPr>
        <w:numPr>
          <w:ilvl w:val="0"/>
          <w:numId w:val="13"/>
        </w:numPr>
        <w:spacing w:after="240"/>
        <w:ind w:left="922"/>
        <w:rPr>
          <w:rFonts w:eastAsia="Arial"/>
          <w:szCs w:val="22"/>
          <w:lang w:val="es-ES_tradnl"/>
        </w:rPr>
      </w:pPr>
      <w:r w:rsidRPr="000D1ED3">
        <w:rPr>
          <w:lang w:val="es-ES_tradnl"/>
        </w:rPr>
        <w:t>Fortalec</w:t>
      </w:r>
      <w:r w:rsidR="009E276A" w:rsidRPr="000D1ED3">
        <w:rPr>
          <w:lang w:val="es-ES_tradnl"/>
        </w:rPr>
        <w:t>er</w:t>
      </w:r>
      <w:r w:rsidRPr="000D1ED3">
        <w:rPr>
          <w:lang w:val="es-ES_tradnl"/>
        </w:rPr>
        <w:t xml:space="preserve"> la</w:t>
      </w:r>
      <w:r w:rsidR="009E276A" w:rsidRPr="000D1ED3">
        <w:rPr>
          <w:lang w:val="es-ES_tradnl"/>
        </w:rPr>
        <w:t>s</w:t>
      </w:r>
      <w:r w:rsidRPr="000D1ED3">
        <w:rPr>
          <w:lang w:val="es-ES_tradnl"/>
        </w:rPr>
        <w:t xml:space="preserve"> capacidad</w:t>
      </w:r>
      <w:r w:rsidR="009E276A" w:rsidRPr="000D1ED3">
        <w:rPr>
          <w:lang w:val="es-ES_tradnl"/>
        </w:rPr>
        <w:t>es</w:t>
      </w:r>
      <w:r w:rsidRPr="000D1ED3">
        <w:rPr>
          <w:lang w:val="es-ES_tradnl"/>
        </w:rPr>
        <w:t xml:space="preserve"> de los operadores económicos vinculados al sector del turismo gastronómico y de las autoridades nacionales, incluidas las oficinas de PI, para utilizar y aprovechar los instrumentos y las estrategias de PI </w:t>
      </w:r>
      <w:r w:rsidR="00B32D49" w:rsidRPr="000D1ED3">
        <w:rPr>
          <w:lang w:val="es-ES_tradnl"/>
        </w:rPr>
        <w:t>para añadir valor y así lograr la diferenciación de sus productos y servicios y la diversificación de sus actividades económicas, respetando al mismo tiempo las tradiciones y la cultura locales</w:t>
      </w:r>
      <w:r w:rsidR="00C74DE4" w:rsidRPr="000D1ED3">
        <w:rPr>
          <w:lang w:val="es-ES_tradnl"/>
        </w:rPr>
        <w:t>.</w:t>
      </w:r>
    </w:p>
    <w:p w14:paraId="25685F1B" w14:textId="2360748B" w:rsidR="00EC560B" w:rsidRPr="000D1ED3" w:rsidRDefault="00621D14" w:rsidP="00EC560B">
      <w:pPr>
        <w:numPr>
          <w:ilvl w:val="0"/>
          <w:numId w:val="13"/>
        </w:numPr>
        <w:spacing w:after="240"/>
        <w:ind w:left="922"/>
        <w:rPr>
          <w:rFonts w:eastAsia="Arial"/>
          <w:szCs w:val="22"/>
          <w:lang w:val="es-ES_tradnl"/>
        </w:rPr>
      </w:pPr>
      <w:r w:rsidRPr="000D1ED3">
        <w:rPr>
          <w:lang w:val="es-ES_tradnl"/>
        </w:rPr>
        <w:t xml:space="preserve">Crear conciencia </w:t>
      </w:r>
      <w:r w:rsidR="00EC560B" w:rsidRPr="000D1ED3">
        <w:rPr>
          <w:lang w:val="es-ES_tradnl"/>
        </w:rPr>
        <w:t xml:space="preserve">sobre las ventajas que el uso de la PI puede </w:t>
      </w:r>
      <w:r w:rsidR="009C6C9C" w:rsidRPr="000D1ED3">
        <w:rPr>
          <w:lang w:val="es-ES_tradnl"/>
        </w:rPr>
        <w:t>a</w:t>
      </w:r>
      <w:r w:rsidR="00EC560B" w:rsidRPr="000D1ED3">
        <w:rPr>
          <w:lang w:val="es-ES_tradnl"/>
        </w:rPr>
        <w:t>portar a las actividades de turismo gastronómico.</w:t>
      </w:r>
    </w:p>
    <w:p w14:paraId="7C51275B" w14:textId="77777777" w:rsidR="00EC560B" w:rsidRPr="000D1ED3" w:rsidRDefault="00EC560B" w:rsidP="00EC560B">
      <w:pPr>
        <w:keepNext/>
        <w:keepLines/>
        <w:spacing w:before="240" w:after="240"/>
        <w:outlineLvl w:val="0"/>
        <w:rPr>
          <w:rFonts w:eastAsia="Times New Roman"/>
          <w:b/>
          <w:szCs w:val="22"/>
          <w:lang w:val="es-ES_tradnl"/>
        </w:rPr>
      </w:pPr>
      <w:bookmarkStart w:id="15" w:name="_Toc129329592"/>
      <w:r w:rsidRPr="000D1ED3">
        <w:rPr>
          <w:b/>
          <w:lang w:val="es-ES_tradnl"/>
        </w:rPr>
        <w:t>ALCANCE Y METODOLOGÍA</w:t>
      </w:r>
      <w:bookmarkEnd w:id="15"/>
    </w:p>
    <w:p w14:paraId="505FBF93" w14:textId="39BBBBA0"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El alcance de la evaluación abarca las actividades y los resultados obtenidos durante la ejecución del proyecto, desde mayo de 2019 hasta diciembre de 2022</w:t>
      </w:r>
      <w:r w:rsidR="002356CA" w:rsidRPr="000D1ED3">
        <w:rPr>
          <w:lang w:val="es-ES_tradnl"/>
        </w:rPr>
        <w:t xml:space="preserve">. </w:t>
      </w:r>
      <w:r w:rsidRPr="000D1ED3">
        <w:rPr>
          <w:lang w:val="es-ES_tradnl"/>
        </w:rPr>
        <w:t>Se evaluaron la concepción, la gestión, la coordinación, la coherencia y la ejecución del proyecto, las actividades del proyecto y los resultados obtenidos, la contribución del proyecto a las necesidades de los Estados miembros y los recursos y medios para atenderlas</w:t>
      </w:r>
      <w:r w:rsidR="002356CA" w:rsidRPr="000D1ED3">
        <w:rPr>
          <w:lang w:val="es-ES_tradnl"/>
        </w:rPr>
        <w:t xml:space="preserve">. </w:t>
      </w:r>
      <w:r w:rsidRPr="000D1ED3">
        <w:rPr>
          <w:lang w:val="es-ES_tradnl"/>
        </w:rPr>
        <w:t>Esta evaluación abarca los cuatro países beneficiarios del proyecto (</w:t>
      </w:r>
      <w:r w:rsidR="004D67F3" w:rsidRPr="000D1ED3">
        <w:rPr>
          <w:lang w:val="es-ES_tradnl"/>
        </w:rPr>
        <w:t xml:space="preserve">el </w:t>
      </w:r>
      <w:r w:rsidRPr="000D1ED3">
        <w:rPr>
          <w:lang w:val="es-ES_tradnl"/>
        </w:rPr>
        <w:t xml:space="preserve">Camerún, Malasia, Marruecos y el Perú). </w:t>
      </w:r>
    </w:p>
    <w:p w14:paraId="04454B70" w14:textId="4FF83AF8"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 xml:space="preserve">Esta evaluación </w:t>
      </w:r>
      <w:r w:rsidR="00ED508B" w:rsidRPr="000D1ED3">
        <w:rPr>
          <w:lang w:val="es-ES_tradnl"/>
        </w:rPr>
        <w:t>aplica</w:t>
      </w:r>
      <w:r w:rsidRPr="000D1ED3">
        <w:rPr>
          <w:lang w:val="es-ES_tradnl"/>
        </w:rPr>
        <w:t xml:space="preserve"> los Estándares de Calidad para la Evaluación del Desarrollo del Comité de Ayuda al Desarrollo (CAD) de la </w:t>
      </w:r>
      <w:r w:rsidRPr="000D1ED3">
        <w:rPr>
          <w:color w:val="202124"/>
          <w:shd w:val="clear" w:color="auto" w:fill="FFFFFF"/>
          <w:lang w:val="es-ES_tradnl"/>
        </w:rPr>
        <w:t>Organización para la Cooperación y el Desarrollo Económico (OCDE)</w:t>
      </w:r>
      <w:r w:rsidR="002356CA" w:rsidRPr="000D1ED3">
        <w:rPr>
          <w:lang w:val="es-ES_tradnl"/>
        </w:rPr>
        <w:t xml:space="preserve">. </w:t>
      </w:r>
      <w:r w:rsidRPr="000D1ED3">
        <w:rPr>
          <w:lang w:val="es-ES_tradnl"/>
        </w:rPr>
        <w:t>El modelo del CAD establece cinco criterios para evaluar una intervención en materia de cooperación para el desarrollo, a saber, pertinencia, coherencia, eficacia, eficiencia, sostenibilidad e impacto</w:t>
      </w:r>
      <w:r w:rsidR="002356CA" w:rsidRPr="000D1ED3">
        <w:rPr>
          <w:lang w:val="es-ES_tradnl"/>
        </w:rPr>
        <w:t xml:space="preserve">. </w:t>
      </w:r>
      <w:r w:rsidRPr="000D1ED3">
        <w:rPr>
          <w:lang w:val="es-ES_tradnl"/>
        </w:rPr>
        <w:t xml:space="preserve">Sin embargo, la DACD de la OMPI </w:t>
      </w:r>
      <w:r w:rsidR="003D1DFA" w:rsidRPr="000D1ED3">
        <w:rPr>
          <w:lang w:val="es-ES_tradnl"/>
        </w:rPr>
        <w:t xml:space="preserve">señaló </w:t>
      </w:r>
      <w:r w:rsidRPr="000D1ED3">
        <w:rPr>
          <w:lang w:val="es-ES_tradnl"/>
        </w:rPr>
        <w:t>que pref</w:t>
      </w:r>
      <w:r w:rsidR="003D1DFA" w:rsidRPr="000D1ED3">
        <w:rPr>
          <w:lang w:val="es-ES_tradnl"/>
        </w:rPr>
        <w:t>ería</w:t>
      </w:r>
      <w:r w:rsidRPr="000D1ED3">
        <w:rPr>
          <w:lang w:val="es-ES_tradnl"/>
        </w:rPr>
        <w:t xml:space="preserve"> centrarse únicamente en tres de estos criterios de evaluación, a saber</w:t>
      </w:r>
      <w:r w:rsidR="002356CA" w:rsidRPr="000D1ED3">
        <w:rPr>
          <w:lang w:val="es-ES_tradnl"/>
        </w:rPr>
        <w:t xml:space="preserve">: </w:t>
      </w:r>
      <w:r w:rsidRPr="000D1ED3">
        <w:rPr>
          <w:lang w:val="es-ES_tradnl"/>
        </w:rPr>
        <w:t>pertinencia (</w:t>
      </w:r>
      <w:r w:rsidR="008B6EF3" w:rsidRPr="000D1ED3">
        <w:rPr>
          <w:lang w:val="es-ES_tradnl"/>
        </w:rPr>
        <w:t>concepción</w:t>
      </w:r>
      <w:r w:rsidRPr="000D1ED3">
        <w:rPr>
          <w:lang w:val="es-ES_tradnl"/>
        </w:rPr>
        <w:t xml:space="preserve"> y gestión del proyecto), eficacia y sostenibilidad</w:t>
      </w:r>
      <w:r w:rsidR="002356CA" w:rsidRPr="000D1ED3">
        <w:rPr>
          <w:lang w:val="es-ES_tradnl"/>
        </w:rPr>
        <w:t xml:space="preserve">. </w:t>
      </w:r>
      <w:r w:rsidRPr="000D1ED3">
        <w:rPr>
          <w:lang w:val="es-ES_tradnl"/>
        </w:rPr>
        <w:t>Además, l</w:t>
      </w:r>
      <w:r w:rsidR="005F0C9B" w:rsidRPr="000D1ED3">
        <w:rPr>
          <w:lang w:val="es-ES_tradnl"/>
        </w:rPr>
        <w:t>a</w:t>
      </w:r>
      <w:r w:rsidRPr="000D1ED3">
        <w:rPr>
          <w:lang w:val="es-ES_tradnl"/>
        </w:rPr>
        <w:t xml:space="preserve"> evaluador</w:t>
      </w:r>
      <w:r w:rsidR="005F0C9B" w:rsidRPr="000D1ED3">
        <w:rPr>
          <w:lang w:val="es-ES_tradnl"/>
        </w:rPr>
        <w:t>a</w:t>
      </w:r>
      <w:r w:rsidRPr="000D1ED3">
        <w:rPr>
          <w:lang w:val="es-ES_tradnl"/>
        </w:rPr>
        <w:t xml:space="preserve"> consideró la posibilidad de incluir los criterios de valor añadido de la OMPI y la visibilidad de la OMPI con el fin de evaluar en qué medida la intervención ha aportado beneficios adicionales a los Estados miembros participantes en el proyecto y ha generado una mayor visibilidad de la labor </w:t>
      </w:r>
      <w:r w:rsidR="0005251E" w:rsidRPr="000D1ED3">
        <w:rPr>
          <w:lang w:val="es-ES_tradnl"/>
        </w:rPr>
        <w:t>que realiza</w:t>
      </w:r>
      <w:r w:rsidRPr="000D1ED3">
        <w:rPr>
          <w:lang w:val="es-ES_tradnl"/>
        </w:rPr>
        <w:t xml:space="preserve"> la OMPI.</w:t>
      </w:r>
    </w:p>
    <w:p w14:paraId="716BC3C7" w14:textId="188B7ABA"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 xml:space="preserve">Durante la fase </w:t>
      </w:r>
      <w:r w:rsidR="00716FF9" w:rsidRPr="000D1ED3">
        <w:rPr>
          <w:lang w:val="es-ES_tradnl"/>
        </w:rPr>
        <w:t>de puesta en marcha</w:t>
      </w:r>
      <w:r w:rsidRPr="000D1ED3">
        <w:rPr>
          <w:lang w:val="es-ES_tradnl"/>
        </w:rPr>
        <w:t xml:space="preserve"> y tras un examen documental inicial, la evaluadora preparó y propuso una serie de preguntas de evaluación, que se recogen en el cuadro 1.</w:t>
      </w:r>
    </w:p>
    <w:tbl>
      <w:tblPr>
        <w:tblStyle w:val="TableGrid1"/>
        <w:tblW w:w="8500" w:type="dxa"/>
        <w:tblLook w:val="04A0" w:firstRow="1" w:lastRow="0" w:firstColumn="1" w:lastColumn="0" w:noHBand="0" w:noVBand="1"/>
        <w:tblCaption w:val="Cuadro 1 "/>
        <w:tblDescription w:val="Preguntas de evaluación"/>
      </w:tblPr>
      <w:tblGrid>
        <w:gridCol w:w="2155"/>
        <w:gridCol w:w="6345"/>
      </w:tblGrid>
      <w:tr w:rsidR="00EC560B" w:rsidRPr="000D1ED3" w14:paraId="6C901459" w14:textId="77777777" w:rsidTr="00C70066">
        <w:trPr>
          <w:tblHeader/>
        </w:trPr>
        <w:tc>
          <w:tcPr>
            <w:tcW w:w="8500" w:type="dxa"/>
            <w:gridSpan w:val="2"/>
            <w:shd w:val="clear" w:color="auto" w:fill="auto"/>
          </w:tcPr>
          <w:p w14:paraId="4E429D0E" w14:textId="77777777" w:rsidR="00EC560B" w:rsidRPr="000D1ED3" w:rsidRDefault="00EC560B" w:rsidP="00C70066">
            <w:pPr>
              <w:rPr>
                <w:rFonts w:eastAsia="Times New Roman"/>
                <w:b/>
                <w:i/>
                <w:iCs/>
                <w:szCs w:val="22"/>
                <w:lang w:val="es-ES_tradnl"/>
              </w:rPr>
            </w:pPr>
            <w:r w:rsidRPr="000D1ED3">
              <w:rPr>
                <w:b/>
                <w:i/>
                <w:lang w:val="es-ES_tradnl"/>
              </w:rPr>
              <w:t>Cuadro 1 – Preguntas de evaluación</w:t>
            </w:r>
          </w:p>
        </w:tc>
      </w:tr>
      <w:tr w:rsidR="00EC560B" w:rsidRPr="000D1ED3" w14:paraId="65537167" w14:textId="77777777" w:rsidTr="00C70066">
        <w:tc>
          <w:tcPr>
            <w:tcW w:w="2155" w:type="dxa"/>
            <w:shd w:val="clear" w:color="auto" w:fill="D9E2F3"/>
          </w:tcPr>
          <w:p w14:paraId="6E699A9B" w14:textId="77777777" w:rsidR="00EC560B" w:rsidRPr="000D1ED3" w:rsidRDefault="00EC560B" w:rsidP="00C70066">
            <w:pPr>
              <w:rPr>
                <w:rFonts w:eastAsia="Times New Roman"/>
                <w:b/>
                <w:i/>
                <w:iCs/>
                <w:szCs w:val="22"/>
                <w:lang w:val="es-ES_tradnl"/>
              </w:rPr>
            </w:pPr>
            <w:r w:rsidRPr="000D1ED3">
              <w:rPr>
                <w:b/>
                <w:i/>
                <w:lang w:val="es-ES_tradnl"/>
              </w:rPr>
              <w:t>Criterios de la OCDE</w:t>
            </w:r>
          </w:p>
        </w:tc>
        <w:tc>
          <w:tcPr>
            <w:tcW w:w="6345" w:type="dxa"/>
            <w:shd w:val="clear" w:color="auto" w:fill="D9E2F3"/>
          </w:tcPr>
          <w:p w14:paraId="645D2B4F" w14:textId="77777777" w:rsidR="00EC560B" w:rsidRPr="000D1ED3" w:rsidRDefault="00EC560B" w:rsidP="00C70066">
            <w:pPr>
              <w:rPr>
                <w:rFonts w:eastAsia="Times New Roman"/>
                <w:b/>
                <w:szCs w:val="22"/>
                <w:lang w:val="es-ES_tradnl"/>
              </w:rPr>
            </w:pPr>
            <w:r w:rsidRPr="000D1ED3">
              <w:rPr>
                <w:b/>
                <w:lang w:val="es-ES_tradnl"/>
              </w:rPr>
              <w:t>Preguntas de evaluación</w:t>
            </w:r>
          </w:p>
        </w:tc>
      </w:tr>
      <w:tr w:rsidR="00EC560B" w:rsidRPr="000D1ED3" w14:paraId="406D34F2" w14:textId="77777777" w:rsidTr="00C70066">
        <w:tc>
          <w:tcPr>
            <w:tcW w:w="2155" w:type="dxa"/>
            <w:vMerge w:val="restart"/>
            <w:shd w:val="clear" w:color="auto" w:fill="D9E2F3"/>
          </w:tcPr>
          <w:p w14:paraId="4D327859" w14:textId="77777777" w:rsidR="00EC560B" w:rsidRPr="000D1ED3" w:rsidRDefault="00EC560B" w:rsidP="00C70066">
            <w:pPr>
              <w:rPr>
                <w:rFonts w:eastAsia="Times New Roman"/>
                <w:b/>
                <w:szCs w:val="22"/>
                <w:lang w:val="es-ES_tradnl"/>
              </w:rPr>
            </w:pPr>
            <w:r w:rsidRPr="000D1ED3">
              <w:rPr>
                <w:b/>
                <w:lang w:val="es-ES_tradnl"/>
              </w:rPr>
              <w:t>Concepción y gestión del proyecto</w:t>
            </w:r>
          </w:p>
        </w:tc>
        <w:tc>
          <w:tcPr>
            <w:tcW w:w="6345" w:type="dxa"/>
          </w:tcPr>
          <w:p w14:paraId="243FD8CF" w14:textId="77777777" w:rsidR="00EC560B" w:rsidRPr="000D1ED3" w:rsidRDefault="00EC560B" w:rsidP="00C70066">
            <w:pPr>
              <w:rPr>
                <w:rFonts w:eastAsia="Times New Roman"/>
                <w:iCs/>
                <w:szCs w:val="22"/>
                <w:lang w:val="es-ES_tradnl"/>
              </w:rPr>
            </w:pPr>
            <w:r w:rsidRPr="000D1ED3">
              <w:rPr>
                <w:lang w:val="es-ES_tradnl"/>
              </w:rPr>
              <w:t>¿Sirve el documento del proyecto inicial como guía para la ejecución del proyecto y la evaluación de los resultados obtenidos?</w:t>
            </w:r>
          </w:p>
        </w:tc>
      </w:tr>
      <w:tr w:rsidR="00EC560B" w:rsidRPr="000D1ED3" w14:paraId="5CEB3289" w14:textId="77777777" w:rsidTr="00C70066">
        <w:tc>
          <w:tcPr>
            <w:tcW w:w="2155" w:type="dxa"/>
            <w:vMerge/>
            <w:shd w:val="clear" w:color="auto" w:fill="D9E2F3"/>
          </w:tcPr>
          <w:p w14:paraId="38950726" w14:textId="77777777" w:rsidR="00EC560B" w:rsidRPr="000D1ED3" w:rsidRDefault="00EC560B" w:rsidP="00C70066">
            <w:pPr>
              <w:rPr>
                <w:rFonts w:eastAsia="Times New Roman"/>
                <w:szCs w:val="22"/>
                <w:lang w:val="es-ES_tradnl" w:eastAsia="en-US"/>
              </w:rPr>
            </w:pPr>
          </w:p>
        </w:tc>
        <w:tc>
          <w:tcPr>
            <w:tcW w:w="6345" w:type="dxa"/>
          </w:tcPr>
          <w:p w14:paraId="48401179" w14:textId="77777777" w:rsidR="00EC560B" w:rsidRPr="000D1ED3" w:rsidRDefault="00EC560B" w:rsidP="00C70066">
            <w:pPr>
              <w:rPr>
                <w:rFonts w:eastAsia="Times New Roman"/>
                <w:iCs/>
                <w:szCs w:val="22"/>
                <w:lang w:val="es-ES_tradnl"/>
              </w:rPr>
            </w:pPr>
            <w:r w:rsidRPr="000D1ED3">
              <w:rPr>
                <w:lang w:val="es-ES_tradnl"/>
              </w:rPr>
              <w:t>¿Fueron útiles y adecuadas las herramientas de seguimiento, autoevaluación y presentación de informes del proyecto a la hora de facilitar información pertinente para la adopción de decisiones tanto al equipo del proyecto como a las principales partes interesadas?</w:t>
            </w:r>
          </w:p>
        </w:tc>
      </w:tr>
      <w:tr w:rsidR="00EC560B" w:rsidRPr="000D1ED3" w14:paraId="3B8921F2" w14:textId="77777777" w:rsidTr="00C70066">
        <w:tc>
          <w:tcPr>
            <w:tcW w:w="2155" w:type="dxa"/>
            <w:vMerge/>
            <w:shd w:val="clear" w:color="auto" w:fill="D9E2F3"/>
          </w:tcPr>
          <w:p w14:paraId="45FE9AF8" w14:textId="77777777" w:rsidR="00EC560B" w:rsidRPr="000D1ED3" w:rsidRDefault="00EC560B" w:rsidP="00C70066">
            <w:pPr>
              <w:rPr>
                <w:rFonts w:eastAsia="Times New Roman"/>
                <w:szCs w:val="22"/>
                <w:lang w:val="es-ES_tradnl" w:eastAsia="en-US"/>
              </w:rPr>
            </w:pPr>
          </w:p>
        </w:tc>
        <w:tc>
          <w:tcPr>
            <w:tcW w:w="6345" w:type="dxa"/>
          </w:tcPr>
          <w:p w14:paraId="538BF6D5" w14:textId="77777777" w:rsidR="00EC560B" w:rsidRPr="000D1ED3" w:rsidRDefault="00EC560B" w:rsidP="00C70066">
            <w:pPr>
              <w:rPr>
                <w:rFonts w:eastAsia="Times New Roman"/>
                <w:iCs/>
                <w:szCs w:val="22"/>
                <w:lang w:val="es-ES_tradnl"/>
              </w:rPr>
            </w:pPr>
            <w:r w:rsidRPr="000D1ED3">
              <w:rPr>
                <w:lang w:val="es-ES_tradnl"/>
              </w:rPr>
              <w:t>¿En qué medida otras entidades de la Secretaría de la OMPI han contribuido y favorecido la ejecución eficaz y eficiente del proyecto?</w:t>
            </w:r>
          </w:p>
        </w:tc>
      </w:tr>
      <w:tr w:rsidR="00EC560B" w:rsidRPr="000D1ED3" w14:paraId="12755840" w14:textId="77777777" w:rsidTr="00C70066">
        <w:trPr>
          <w:trHeight w:val="584"/>
        </w:trPr>
        <w:tc>
          <w:tcPr>
            <w:tcW w:w="2155" w:type="dxa"/>
            <w:vMerge/>
            <w:shd w:val="clear" w:color="auto" w:fill="D9E2F3"/>
          </w:tcPr>
          <w:p w14:paraId="16E80F38" w14:textId="77777777" w:rsidR="00EC560B" w:rsidRPr="000D1ED3" w:rsidRDefault="00EC560B" w:rsidP="00C70066">
            <w:pPr>
              <w:rPr>
                <w:rFonts w:eastAsia="Times New Roman"/>
                <w:szCs w:val="22"/>
                <w:lang w:val="es-ES_tradnl" w:eastAsia="en-US"/>
              </w:rPr>
            </w:pPr>
          </w:p>
        </w:tc>
        <w:tc>
          <w:tcPr>
            <w:tcW w:w="6345" w:type="dxa"/>
          </w:tcPr>
          <w:p w14:paraId="5F9C83B3" w14:textId="77777777" w:rsidR="00EC560B" w:rsidRPr="000D1ED3" w:rsidRDefault="00EC560B" w:rsidP="00C70066">
            <w:pPr>
              <w:rPr>
                <w:rFonts w:eastAsia="Times New Roman"/>
                <w:iCs/>
                <w:szCs w:val="22"/>
                <w:lang w:val="es-ES_tradnl"/>
              </w:rPr>
            </w:pPr>
            <w:r w:rsidRPr="000D1ED3">
              <w:rPr>
                <w:lang w:val="es-ES_tradnl"/>
              </w:rPr>
              <w:t>¿En qué medida los riesgos identificados en el documento del proyecto inicial se han hecho realidad o se han mitigado?</w:t>
            </w:r>
          </w:p>
        </w:tc>
      </w:tr>
      <w:tr w:rsidR="00EC560B" w:rsidRPr="000D1ED3" w14:paraId="288C3617" w14:textId="77777777" w:rsidTr="00C70066">
        <w:tc>
          <w:tcPr>
            <w:tcW w:w="2155" w:type="dxa"/>
            <w:vMerge w:val="restart"/>
            <w:shd w:val="clear" w:color="auto" w:fill="D9E2F3"/>
          </w:tcPr>
          <w:p w14:paraId="3AC74A25" w14:textId="77777777" w:rsidR="00EC560B" w:rsidRPr="000D1ED3" w:rsidRDefault="00EC560B" w:rsidP="00C70066">
            <w:pPr>
              <w:rPr>
                <w:rFonts w:eastAsia="Times New Roman"/>
                <w:b/>
                <w:szCs w:val="22"/>
                <w:lang w:val="es-ES_tradnl"/>
              </w:rPr>
            </w:pPr>
            <w:r w:rsidRPr="000D1ED3">
              <w:rPr>
                <w:b/>
                <w:lang w:val="es-ES_tradnl"/>
              </w:rPr>
              <w:t>Eficacia</w:t>
            </w:r>
          </w:p>
        </w:tc>
        <w:tc>
          <w:tcPr>
            <w:tcW w:w="6345" w:type="dxa"/>
          </w:tcPr>
          <w:p w14:paraId="0A743E71" w14:textId="2AC32D8B" w:rsidR="00EC560B" w:rsidRPr="000D1ED3" w:rsidRDefault="00EC560B" w:rsidP="00C70066">
            <w:pPr>
              <w:rPr>
                <w:rFonts w:eastAsia="Times New Roman"/>
                <w:iCs/>
                <w:szCs w:val="22"/>
                <w:lang w:val="es-ES_tradnl"/>
              </w:rPr>
            </w:pPr>
            <w:r w:rsidRPr="000D1ED3">
              <w:rPr>
                <w:lang w:val="es-ES_tradnl"/>
              </w:rPr>
              <w:t xml:space="preserve">¿En qué medida los productos del proyecto han sido útiles y eficaces para </w:t>
            </w:r>
            <w:r w:rsidR="00C85629" w:rsidRPr="000D1ED3">
              <w:rPr>
                <w:lang w:val="es-ES_tradnl"/>
              </w:rPr>
              <w:t xml:space="preserve">crear conciencia sobre </w:t>
            </w:r>
            <w:r w:rsidRPr="000D1ED3">
              <w:rPr>
                <w:lang w:val="es-ES_tradnl"/>
              </w:rPr>
              <w:t>la PI y el turismo gastronómico?</w:t>
            </w:r>
          </w:p>
        </w:tc>
      </w:tr>
      <w:tr w:rsidR="00EC560B" w:rsidRPr="000D1ED3" w14:paraId="30CD32F0" w14:textId="77777777" w:rsidTr="00C70066">
        <w:tc>
          <w:tcPr>
            <w:tcW w:w="2155" w:type="dxa"/>
            <w:vMerge/>
            <w:shd w:val="clear" w:color="auto" w:fill="D9E2F3"/>
          </w:tcPr>
          <w:p w14:paraId="2603DD4F" w14:textId="77777777" w:rsidR="00EC560B" w:rsidRPr="000D1ED3" w:rsidRDefault="00EC560B" w:rsidP="00C70066">
            <w:pPr>
              <w:rPr>
                <w:rFonts w:eastAsia="Times New Roman"/>
                <w:b/>
                <w:szCs w:val="22"/>
                <w:lang w:val="es-ES_tradnl" w:eastAsia="en-US"/>
              </w:rPr>
            </w:pPr>
          </w:p>
        </w:tc>
        <w:tc>
          <w:tcPr>
            <w:tcW w:w="6345" w:type="dxa"/>
          </w:tcPr>
          <w:p w14:paraId="7D4DE814" w14:textId="02839E13" w:rsidR="00EC560B" w:rsidRPr="000D1ED3" w:rsidRDefault="00EC560B" w:rsidP="00C70066">
            <w:pPr>
              <w:rPr>
                <w:rFonts w:eastAsia="Times New Roman"/>
                <w:iCs/>
                <w:szCs w:val="22"/>
                <w:highlight w:val="yellow"/>
                <w:lang w:val="es-ES_tradnl"/>
              </w:rPr>
            </w:pPr>
            <w:r w:rsidRPr="000D1ED3">
              <w:rPr>
                <w:lang w:val="es-ES_tradnl"/>
              </w:rPr>
              <w:t xml:space="preserve">¿Ha logrado el proyecto fortalecer la capacidad de los operadores económicos vinculados al sector del turismo gastronómico y de las autoridades nacionales, incluidas las oficinas de PI, para utilizar y aprovechar las herramientas y las estrategias de PI </w:t>
            </w:r>
            <w:r w:rsidR="00B32D49" w:rsidRPr="000D1ED3">
              <w:rPr>
                <w:lang w:val="es-ES_tradnl"/>
              </w:rPr>
              <w:t>para añadir valor y así lograr la diferenciación de sus productos y servicios y la diversificación de sus actividades económicas, respetando al mismo tiempo las tradiciones y la cultura locales</w:t>
            </w:r>
            <w:r w:rsidRPr="000D1ED3">
              <w:rPr>
                <w:lang w:val="es-ES_tradnl"/>
              </w:rPr>
              <w:t>?</w:t>
            </w:r>
          </w:p>
        </w:tc>
      </w:tr>
      <w:tr w:rsidR="00EC560B" w:rsidRPr="000D1ED3" w14:paraId="1885F347" w14:textId="77777777" w:rsidTr="00C70066">
        <w:trPr>
          <w:trHeight w:val="746"/>
        </w:trPr>
        <w:tc>
          <w:tcPr>
            <w:tcW w:w="2155" w:type="dxa"/>
            <w:vMerge/>
            <w:shd w:val="clear" w:color="auto" w:fill="D9E2F3"/>
          </w:tcPr>
          <w:p w14:paraId="4B27FBC7" w14:textId="77777777" w:rsidR="00EC560B" w:rsidRPr="000D1ED3" w:rsidRDefault="00EC560B" w:rsidP="00C70066">
            <w:pPr>
              <w:rPr>
                <w:rFonts w:eastAsia="Times New Roman"/>
                <w:b/>
                <w:szCs w:val="22"/>
                <w:lang w:val="es-ES_tradnl" w:eastAsia="en-US"/>
              </w:rPr>
            </w:pPr>
          </w:p>
        </w:tc>
        <w:tc>
          <w:tcPr>
            <w:tcW w:w="6345" w:type="dxa"/>
          </w:tcPr>
          <w:p w14:paraId="57F2CBEC" w14:textId="749DD45B" w:rsidR="00EC560B" w:rsidRPr="000D1ED3" w:rsidRDefault="00EC560B" w:rsidP="00C70066">
            <w:pPr>
              <w:rPr>
                <w:rFonts w:eastAsia="Times New Roman"/>
                <w:iCs/>
                <w:szCs w:val="22"/>
                <w:highlight w:val="yellow"/>
                <w:lang w:val="es-ES_tradnl"/>
              </w:rPr>
            </w:pPr>
            <w:r w:rsidRPr="000D1ED3">
              <w:rPr>
                <w:lang w:val="es-ES_tradnl"/>
              </w:rPr>
              <w:t xml:space="preserve">¿En qué medida el proyecto ha logrado </w:t>
            </w:r>
            <w:r w:rsidR="00050D6A" w:rsidRPr="000D1ED3">
              <w:rPr>
                <w:lang w:val="es-ES_tradnl"/>
              </w:rPr>
              <w:t>crear conciencia</w:t>
            </w:r>
            <w:r w:rsidRPr="000D1ED3">
              <w:rPr>
                <w:lang w:val="es-ES_tradnl"/>
              </w:rPr>
              <w:t xml:space="preserve"> sobre las ventajas que el uso de la PI puede </w:t>
            </w:r>
            <w:r w:rsidR="001559C7" w:rsidRPr="000D1ED3">
              <w:rPr>
                <w:lang w:val="es-ES_tradnl"/>
              </w:rPr>
              <w:t>a</w:t>
            </w:r>
            <w:r w:rsidRPr="000D1ED3">
              <w:rPr>
                <w:lang w:val="es-ES_tradnl"/>
              </w:rPr>
              <w:t>portar a las actividades de turismo gastronómico?</w:t>
            </w:r>
          </w:p>
        </w:tc>
      </w:tr>
      <w:tr w:rsidR="00EC560B" w:rsidRPr="000D1ED3" w14:paraId="07791B8E" w14:textId="77777777" w:rsidTr="00C70066">
        <w:trPr>
          <w:trHeight w:val="791"/>
        </w:trPr>
        <w:tc>
          <w:tcPr>
            <w:tcW w:w="2155" w:type="dxa"/>
            <w:shd w:val="clear" w:color="auto" w:fill="D9E2F3"/>
          </w:tcPr>
          <w:p w14:paraId="65D2BCC3" w14:textId="77777777" w:rsidR="00EC560B" w:rsidRPr="000D1ED3" w:rsidRDefault="00EC560B" w:rsidP="00C70066">
            <w:pPr>
              <w:rPr>
                <w:rFonts w:eastAsia="Times New Roman"/>
                <w:b/>
                <w:szCs w:val="22"/>
                <w:lang w:val="es-ES_tradnl"/>
              </w:rPr>
            </w:pPr>
            <w:r w:rsidRPr="000D1ED3">
              <w:rPr>
                <w:b/>
                <w:lang w:val="es-ES_tradnl"/>
              </w:rPr>
              <w:t>Sostenibilidad</w:t>
            </w:r>
          </w:p>
        </w:tc>
        <w:tc>
          <w:tcPr>
            <w:tcW w:w="6345" w:type="dxa"/>
          </w:tcPr>
          <w:p w14:paraId="60A07A1A" w14:textId="77777777" w:rsidR="00EC560B" w:rsidRPr="000D1ED3" w:rsidRDefault="00EC560B" w:rsidP="00C70066">
            <w:pPr>
              <w:rPr>
                <w:rFonts w:eastAsia="Times New Roman"/>
                <w:iCs/>
                <w:szCs w:val="22"/>
                <w:lang w:val="es-ES_tradnl"/>
              </w:rPr>
            </w:pPr>
            <w:r w:rsidRPr="000D1ED3">
              <w:rPr>
                <w:lang w:val="es-ES_tradnl"/>
              </w:rPr>
              <w:t>¿En qué medida ha sido eficaz el proyecto para seguir trabajando en la utilización de los sistemas de PI como herramienta para promover las tradiciones culinarias y el turismo gastronómico?</w:t>
            </w:r>
          </w:p>
        </w:tc>
      </w:tr>
      <w:tr w:rsidR="00EC560B" w:rsidRPr="000D1ED3" w14:paraId="000D85CF" w14:textId="77777777" w:rsidTr="00C70066">
        <w:tc>
          <w:tcPr>
            <w:tcW w:w="2155" w:type="dxa"/>
            <w:shd w:val="clear" w:color="auto" w:fill="D9E2F3"/>
          </w:tcPr>
          <w:p w14:paraId="4C22BD79" w14:textId="77777777" w:rsidR="00EC560B" w:rsidRPr="000D1ED3" w:rsidRDefault="00EC560B" w:rsidP="00C70066">
            <w:pPr>
              <w:rPr>
                <w:rFonts w:eastAsia="Times New Roman"/>
                <w:b/>
                <w:szCs w:val="22"/>
                <w:lang w:val="es-ES_tradnl"/>
              </w:rPr>
            </w:pPr>
            <w:r w:rsidRPr="000D1ED3">
              <w:rPr>
                <w:b/>
                <w:color w:val="000000" w:themeColor="text1"/>
                <w:sz w:val="20"/>
                <w:lang w:val="es-ES_tradnl"/>
              </w:rPr>
              <w:t>Visibilidad de la OMPI</w:t>
            </w:r>
          </w:p>
        </w:tc>
        <w:tc>
          <w:tcPr>
            <w:tcW w:w="6345" w:type="dxa"/>
          </w:tcPr>
          <w:p w14:paraId="6BCBAF35" w14:textId="25A01980" w:rsidR="00EC560B" w:rsidRPr="000D1ED3" w:rsidRDefault="00EC560B" w:rsidP="00C70066">
            <w:pPr>
              <w:contextualSpacing/>
              <w:rPr>
                <w:rFonts w:eastAsia="MS PGothic"/>
                <w:iCs/>
                <w:szCs w:val="22"/>
                <w:lang w:val="es-ES_tradnl"/>
              </w:rPr>
            </w:pPr>
            <w:r w:rsidRPr="000D1ED3">
              <w:rPr>
                <w:lang w:val="es-ES_tradnl"/>
              </w:rPr>
              <w:t xml:space="preserve">¿Aportó la intervención una visibilidad positiva de la OMPI </w:t>
            </w:r>
            <w:r w:rsidR="00635A0A" w:rsidRPr="000D1ED3">
              <w:rPr>
                <w:lang w:val="es-ES_tradnl"/>
              </w:rPr>
              <w:t>a</w:t>
            </w:r>
            <w:r w:rsidRPr="000D1ED3">
              <w:rPr>
                <w:lang w:val="es-ES_tradnl"/>
              </w:rPr>
              <w:t xml:space="preserve"> las partes interesadas y los gobiernos beneficiarios, y de qué manera?</w:t>
            </w:r>
          </w:p>
        </w:tc>
      </w:tr>
      <w:tr w:rsidR="00EC560B" w:rsidRPr="000D1ED3" w14:paraId="37FF5510" w14:textId="77777777" w:rsidTr="00C70066">
        <w:tc>
          <w:tcPr>
            <w:tcW w:w="2155" w:type="dxa"/>
            <w:shd w:val="clear" w:color="auto" w:fill="D9E2F3"/>
          </w:tcPr>
          <w:p w14:paraId="21D30BED" w14:textId="77777777" w:rsidR="00EC560B" w:rsidRPr="000D1ED3" w:rsidRDefault="00EC560B" w:rsidP="00C70066">
            <w:pPr>
              <w:rPr>
                <w:b/>
                <w:bCs/>
                <w:color w:val="000000" w:themeColor="text1"/>
                <w:sz w:val="20"/>
                <w:lang w:val="es-ES_tradnl"/>
              </w:rPr>
            </w:pPr>
            <w:r w:rsidRPr="000D1ED3">
              <w:rPr>
                <w:b/>
                <w:color w:val="000000" w:themeColor="text1"/>
                <w:sz w:val="20"/>
                <w:lang w:val="es-ES_tradnl"/>
              </w:rPr>
              <w:t>Valor añadido de la OMPI</w:t>
            </w:r>
          </w:p>
        </w:tc>
        <w:tc>
          <w:tcPr>
            <w:tcW w:w="6345" w:type="dxa"/>
          </w:tcPr>
          <w:p w14:paraId="387D3FA4" w14:textId="77777777" w:rsidR="00EC560B" w:rsidRPr="000D1ED3" w:rsidRDefault="00EC560B" w:rsidP="00C70066">
            <w:pPr>
              <w:contextualSpacing/>
              <w:rPr>
                <w:rFonts w:eastAsia="MS PGothic"/>
                <w:iCs/>
                <w:szCs w:val="22"/>
                <w:lang w:val="es-ES_tradnl"/>
              </w:rPr>
            </w:pPr>
            <w:r w:rsidRPr="000D1ED3">
              <w:rPr>
                <w:lang w:val="es-ES_tradnl"/>
              </w:rPr>
              <w:t>¿Cuál es el valor añadido de este proyecto?</w:t>
            </w:r>
          </w:p>
        </w:tc>
      </w:tr>
      <w:tr w:rsidR="00EC560B" w:rsidRPr="000D1ED3" w14:paraId="7DA9D242" w14:textId="77777777" w:rsidTr="00C70066">
        <w:tc>
          <w:tcPr>
            <w:tcW w:w="2155" w:type="dxa"/>
            <w:shd w:val="clear" w:color="auto" w:fill="D9E2F3"/>
          </w:tcPr>
          <w:p w14:paraId="596F2286" w14:textId="30BA509D" w:rsidR="00EC560B" w:rsidRPr="000D1ED3" w:rsidRDefault="00EC560B" w:rsidP="00C70066">
            <w:pPr>
              <w:rPr>
                <w:b/>
                <w:bCs/>
                <w:color w:val="000000" w:themeColor="text1"/>
                <w:sz w:val="20"/>
                <w:lang w:val="es-ES_tradnl"/>
              </w:rPr>
            </w:pPr>
            <w:r w:rsidRPr="000D1ED3">
              <w:rPr>
                <w:b/>
                <w:color w:val="000000" w:themeColor="text1"/>
                <w:sz w:val="20"/>
                <w:lang w:val="es-ES_tradnl"/>
              </w:rPr>
              <w:t>Enseñanzas extraídas</w:t>
            </w:r>
          </w:p>
        </w:tc>
        <w:tc>
          <w:tcPr>
            <w:tcW w:w="6345" w:type="dxa"/>
          </w:tcPr>
          <w:p w14:paraId="178C551C" w14:textId="77777777" w:rsidR="00EC560B" w:rsidRPr="000D1ED3" w:rsidRDefault="00EC560B" w:rsidP="00C70066">
            <w:pPr>
              <w:contextualSpacing/>
              <w:rPr>
                <w:rFonts w:eastAsia="MS PGothic"/>
                <w:iCs/>
                <w:szCs w:val="22"/>
                <w:lang w:val="es-ES_tradnl"/>
              </w:rPr>
            </w:pPr>
            <w:r w:rsidRPr="000D1ED3">
              <w:rPr>
                <w:lang w:val="es-ES_tradnl"/>
              </w:rPr>
              <w:t>¿Qué enseñanzas y mejores prácticas pueden extraerse de este proyecto (con especial atención a su concepción y gestión)?</w:t>
            </w:r>
          </w:p>
        </w:tc>
      </w:tr>
      <w:tr w:rsidR="00EC560B" w:rsidRPr="000D1ED3" w14:paraId="6FB93C37" w14:textId="77777777" w:rsidTr="00C70066">
        <w:tc>
          <w:tcPr>
            <w:tcW w:w="2155" w:type="dxa"/>
            <w:shd w:val="clear" w:color="auto" w:fill="D9E2F3"/>
          </w:tcPr>
          <w:p w14:paraId="76F42BEE" w14:textId="77777777" w:rsidR="00EC560B" w:rsidRPr="000D1ED3" w:rsidRDefault="00EC560B" w:rsidP="00C70066">
            <w:pPr>
              <w:rPr>
                <w:b/>
                <w:bCs/>
                <w:color w:val="000000" w:themeColor="text1"/>
                <w:sz w:val="20"/>
                <w:lang w:val="es-ES_tradnl"/>
              </w:rPr>
            </w:pPr>
            <w:r w:rsidRPr="000D1ED3">
              <w:rPr>
                <w:b/>
                <w:color w:val="000000" w:themeColor="text1"/>
                <w:sz w:val="20"/>
                <w:lang w:val="es-ES_tradnl"/>
              </w:rPr>
              <w:t>Aplicación de las recomendaciones de la AD</w:t>
            </w:r>
          </w:p>
        </w:tc>
        <w:tc>
          <w:tcPr>
            <w:tcW w:w="6345" w:type="dxa"/>
          </w:tcPr>
          <w:p w14:paraId="10463057" w14:textId="77777777" w:rsidR="00EC560B" w:rsidRPr="000D1ED3" w:rsidRDefault="00EC560B" w:rsidP="00C70066">
            <w:pPr>
              <w:contextualSpacing/>
              <w:rPr>
                <w:rFonts w:eastAsia="MS PGothic"/>
                <w:iCs/>
                <w:szCs w:val="22"/>
                <w:lang w:val="es-ES_tradnl"/>
              </w:rPr>
            </w:pPr>
            <w:r w:rsidRPr="000D1ED3">
              <w:rPr>
                <w:lang w:val="es-ES_tradnl"/>
              </w:rPr>
              <w:t>¿En qué medida se han aplicado las recomendaciones 1, 10 y 12 de la AD mediante este proyecto?</w:t>
            </w:r>
          </w:p>
        </w:tc>
      </w:tr>
    </w:tbl>
    <w:p w14:paraId="3047F62E" w14:textId="262FA8DC" w:rsidR="00EC560B" w:rsidRPr="000D1ED3" w:rsidRDefault="00EC560B" w:rsidP="000D1ED3">
      <w:pPr>
        <w:pStyle w:val="ListParagraph"/>
        <w:numPr>
          <w:ilvl w:val="0"/>
          <w:numId w:val="16"/>
        </w:numPr>
        <w:spacing w:before="240" w:after="120"/>
        <w:ind w:left="0" w:firstLine="0"/>
        <w:contextualSpacing w:val="0"/>
        <w:rPr>
          <w:lang w:val="es-ES_tradnl"/>
        </w:rPr>
      </w:pPr>
      <w:r w:rsidRPr="000D1ED3">
        <w:rPr>
          <w:lang w:val="es-ES_tradnl"/>
        </w:rPr>
        <w:t xml:space="preserve">Estas preguntas de evaluación sirvieron de guía para organizar el proceso de evaluación y garantizar la coherencia de las preguntas en todas las herramientas de evaluación. Sobre esta base se elaboró una matriz de evaluación </w:t>
      </w:r>
      <w:r w:rsidR="005A610B" w:rsidRPr="000D1ED3">
        <w:rPr>
          <w:lang w:val="es-ES_tradnl"/>
        </w:rPr>
        <w:t>que incluía</w:t>
      </w:r>
      <w:r w:rsidRPr="000D1ED3">
        <w:rPr>
          <w:lang w:val="es-ES_tradnl"/>
        </w:rPr>
        <w:t xml:space="preserve"> las principales herramientas de evaluación, las fuentes de datos y los métodos de </w:t>
      </w:r>
      <w:r w:rsidR="00297246" w:rsidRPr="000D1ED3">
        <w:rPr>
          <w:lang w:val="es-ES_tradnl"/>
        </w:rPr>
        <w:t>recopilación</w:t>
      </w:r>
      <w:r w:rsidRPr="000D1ED3">
        <w:rPr>
          <w:lang w:val="es-ES_tradnl"/>
        </w:rPr>
        <w:t xml:space="preserve"> de datos</w:t>
      </w:r>
      <w:r w:rsidR="002356CA" w:rsidRPr="000D1ED3">
        <w:rPr>
          <w:lang w:val="es-ES_tradnl"/>
        </w:rPr>
        <w:t xml:space="preserve">. </w:t>
      </w:r>
      <w:r w:rsidRPr="000D1ED3">
        <w:rPr>
          <w:lang w:val="es-ES_tradnl"/>
        </w:rPr>
        <w:t>El uso de este tipo de matriz es un instrumento útil y valioso para organizar y sistematizar la información necesaria</w:t>
      </w:r>
      <w:r w:rsidR="002356CA" w:rsidRPr="000D1ED3">
        <w:rPr>
          <w:lang w:val="es-ES_tradnl"/>
        </w:rPr>
        <w:t xml:space="preserve">. </w:t>
      </w:r>
      <w:r w:rsidRPr="000D1ED3">
        <w:rPr>
          <w:lang w:val="es-ES_tradnl"/>
        </w:rPr>
        <w:t>La matriz de evaluación figura en el Apéndice I del presente documento</w:t>
      </w:r>
      <w:r w:rsidR="002356CA" w:rsidRPr="000D1ED3">
        <w:rPr>
          <w:lang w:val="es-ES_tradnl"/>
        </w:rPr>
        <w:t xml:space="preserve">. </w:t>
      </w:r>
    </w:p>
    <w:p w14:paraId="53BC0146" w14:textId="77777777" w:rsidR="00EC560B" w:rsidRPr="000D1ED3" w:rsidRDefault="00EC560B" w:rsidP="00EC560B">
      <w:pPr>
        <w:pStyle w:val="ListParagraph"/>
        <w:keepNext/>
        <w:keepLines/>
        <w:spacing w:before="240" w:after="240"/>
        <w:ind w:left="360"/>
        <w:contextualSpacing w:val="0"/>
        <w:outlineLvl w:val="0"/>
        <w:rPr>
          <w:b/>
          <w:szCs w:val="22"/>
          <w:lang w:val="es-ES_tradnl"/>
        </w:rPr>
      </w:pPr>
      <w:bookmarkStart w:id="16" w:name="_Toc129329593"/>
      <w:r w:rsidRPr="000D1ED3">
        <w:rPr>
          <w:b/>
          <w:lang w:val="es-ES_tradnl"/>
        </w:rPr>
        <w:t>Recopilación de datos</w:t>
      </w:r>
      <w:bookmarkEnd w:id="16"/>
      <w:r w:rsidRPr="000D1ED3">
        <w:rPr>
          <w:b/>
          <w:lang w:val="es-ES_tradnl"/>
        </w:rPr>
        <w:t xml:space="preserve"> </w:t>
      </w:r>
    </w:p>
    <w:p w14:paraId="6E89CDF7" w14:textId="6DA83B3F" w:rsidR="00EC560B" w:rsidRPr="000D1ED3" w:rsidRDefault="00EC560B" w:rsidP="000D1ED3">
      <w:pPr>
        <w:pStyle w:val="ListParagraph"/>
        <w:numPr>
          <w:ilvl w:val="0"/>
          <w:numId w:val="16"/>
        </w:numPr>
        <w:spacing w:after="240"/>
        <w:ind w:left="0" w:firstLine="0"/>
        <w:contextualSpacing w:val="0"/>
        <w:rPr>
          <w:color w:val="000000" w:themeColor="text1"/>
          <w:lang w:val="es-ES_tradnl"/>
        </w:rPr>
      </w:pPr>
      <w:r w:rsidRPr="000D1ED3">
        <w:rPr>
          <w:color w:val="000000" w:themeColor="text1"/>
          <w:lang w:val="es-ES_tradnl"/>
        </w:rPr>
        <w:t>La recopilación de datos se llevó a cabo desde la fase de puesta en marcha del proyecto para establecer una base empírica sólida</w:t>
      </w:r>
      <w:r w:rsidR="002356CA" w:rsidRPr="000D1ED3">
        <w:rPr>
          <w:color w:val="000000" w:themeColor="text1"/>
          <w:lang w:val="es-ES_tradnl"/>
        </w:rPr>
        <w:t xml:space="preserve">. </w:t>
      </w:r>
      <w:r w:rsidRPr="000D1ED3">
        <w:rPr>
          <w:color w:val="000000" w:themeColor="text1"/>
          <w:lang w:val="es-ES_tradnl"/>
        </w:rPr>
        <w:t>Esto se logró mediante el examen de los documentos y la ampliación de la consulta a todas las partes interesadas, desde los coordinadores del proyecto en la OMPI y los coordinadores locales, hasta otras partes interesadas pertinentes que conta</w:t>
      </w:r>
      <w:r w:rsidR="009525D1" w:rsidRPr="000D1ED3">
        <w:rPr>
          <w:color w:val="000000" w:themeColor="text1"/>
          <w:lang w:val="es-ES_tradnl"/>
        </w:rPr>
        <w:t>r</w:t>
      </w:r>
      <w:r w:rsidRPr="000D1ED3">
        <w:rPr>
          <w:color w:val="000000" w:themeColor="text1"/>
          <w:lang w:val="es-ES_tradnl"/>
        </w:rPr>
        <w:t>an con conocimientos fiables sobre la intervención</w:t>
      </w:r>
      <w:r w:rsidR="002356CA" w:rsidRPr="000D1ED3">
        <w:rPr>
          <w:color w:val="000000" w:themeColor="text1"/>
          <w:lang w:val="es-ES_tradnl"/>
        </w:rPr>
        <w:t xml:space="preserve">. </w:t>
      </w:r>
      <w:r w:rsidRPr="000D1ED3">
        <w:rPr>
          <w:color w:val="000000" w:themeColor="text1"/>
          <w:lang w:val="es-ES_tradnl"/>
        </w:rPr>
        <w:t>Las principales actividades de recopilación de datos se presentan en el cuadro 2.</w:t>
      </w:r>
    </w:p>
    <w:tbl>
      <w:tblPr>
        <w:tblStyle w:val="TableGrid"/>
        <w:tblW w:w="0" w:type="auto"/>
        <w:tblInd w:w="360" w:type="dxa"/>
        <w:tblLook w:val="04A0" w:firstRow="1" w:lastRow="0" w:firstColumn="1" w:lastColumn="0" w:noHBand="0" w:noVBand="1"/>
        <w:tblCaption w:val="Cuadro 2 "/>
        <w:tblDescription w:val="Actividades de recopilación de datos"/>
      </w:tblPr>
      <w:tblGrid>
        <w:gridCol w:w="1795"/>
        <w:gridCol w:w="7190"/>
      </w:tblGrid>
      <w:tr w:rsidR="00EC560B" w:rsidRPr="000D1ED3" w14:paraId="62DCE89F" w14:textId="77777777" w:rsidTr="00C70066">
        <w:trPr>
          <w:tblHeader/>
        </w:trPr>
        <w:tc>
          <w:tcPr>
            <w:tcW w:w="8985" w:type="dxa"/>
            <w:gridSpan w:val="2"/>
          </w:tcPr>
          <w:p w14:paraId="37AF8061" w14:textId="77777777" w:rsidR="00EC560B" w:rsidRPr="000D1ED3" w:rsidRDefault="00EC560B" w:rsidP="00C70066">
            <w:pPr>
              <w:pStyle w:val="ListParagraph"/>
              <w:spacing w:after="240"/>
              <w:ind w:left="0"/>
              <w:contextualSpacing w:val="0"/>
              <w:rPr>
                <w:rFonts w:eastAsia="Arial"/>
                <w:lang w:val="es-ES_tradnl"/>
              </w:rPr>
            </w:pPr>
            <w:r w:rsidRPr="000D1ED3">
              <w:rPr>
                <w:b/>
                <w:i/>
                <w:lang w:val="es-ES_tradnl"/>
              </w:rPr>
              <w:t>Cuadro 2 - Actividades de recopilación de datos</w:t>
            </w:r>
          </w:p>
        </w:tc>
      </w:tr>
      <w:tr w:rsidR="00EC560B" w:rsidRPr="000D1ED3" w14:paraId="73C43598" w14:textId="77777777" w:rsidTr="00C70066">
        <w:tc>
          <w:tcPr>
            <w:tcW w:w="1795" w:type="dxa"/>
          </w:tcPr>
          <w:p w14:paraId="4FD4FE5E" w14:textId="77777777" w:rsidR="00EC560B" w:rsidRPr="000D1ED3" w:rsidRDefault="00EC560B" w:rsidP="00C70066">
            <w:pPr>
              <w:pStyle w:val="ListParagraph"/>
              <w:spacing w:after="240"/>
              <w:ind w:left="0"/>
              <w:contextualSpacing w:val="0"/>
              <w:rPr>
                <w:rFonts w:eastAsia="Arial"/>
                <w:b/>
                <w:i/>
                <w:lang w:val="es-ES_tradnl"/>
              </w:rPr>
            </w:pPr>
            <w:r w:rsidRPr="000D1ED3">
              <w:rPr>
                <w:b/>
                <w:i/>
                <w:lang w:val="es-ES_tradnl"/>
              </w:rPr>
              <w:t>Análisis documental</w:t>
            </w:r>
          </w:p>
        </w:tc>
        <w:tc>
          <w:tcPr>
            <w:tcW w:w="7190" w:type="dxa"/>
          </w:tcPr>
          <w:p w14:paraId="392F377D" w14:textId="01E078B0" w:rsidR="00EC560B" w:rsidRPr="000D1ED3" w:rsidRDefault="00EC560B" w:rsidP="00C70066">
            <w:pPr>
              <w:spacing w:after="240"/>
              <w:ind w:left="30"/>
              <w:rPr>
                <w:lang w:val="es-ES_tradnl"/>
              </w:rPr>
            </w:pPr>
            <w:r w:rsidRPr="000D1ED3">
              <w:rPr>
                <w:lang w:val="es-ES_tradnl"/>
              </w:rPr>
              <w:t xml:space="preserve">Para el examen </w:t>
            </w:r>
            <w:r w:rsidR="00506CB9" w:rsidRPr="000D1ED3">
              <w:rPr>
                <w:lang w:val="es-ES_tradnl"/>
              </w:rPr>
              <w:t>documental</w:t>
            </w:r>
            <w:r w:rsidRPr="000D1ED3">
              <w:rPr>
                <w:lang w:val="es-ES_tradnl"/>
              </w:rPr>
              <w:t>, l</w:t>
            </w:r>
            <w:r w:rsidR="005F0C9B" w:rsidRPr="000D1ED3">
              <w:rPr>
                <w:lang w:val="es-ES_tradnl"/>
              </w:rPr>
              <w:t>a</w:t>
            </w:r>
            <w:r w:rsidRPr="000D1ED3">
              <w:rPr>
                <w:lang w:val="es-ES_tradnl"/>
              </w:rPr>
              <w:t xml:space="preserve"> evaluador</w:t>
            </w:r>
            <w:r w:rsidR="005F0C9B" w:rsidRPr="000D1ED3">
              <w:rPr>
                <w:lang w:val="es-ES_tradnl"/>
              </w:rPr>
              <w:t>a</w:t>
            </w:r>
            <w:r w:rsidRPr="000D1ED3">
              <w:rPr>
                <w:lang w:val="es-ES_tradnl"/>
              </w:rPr>
              <w:t xml:space="preserve"> examinó los siguientes tipos de informes:</w:t>
            </w:r>
          </w:p>
          <w:p w14:paraId="637079FE" w14:textId="3CF25312" w:rsidR="00EC560B" w:rsidRPr="000D1ED3" w:rsidRDefault="00EC560B" w:rsidP="00EC560B">
            <w:pPr>
              <w:pStyle w:val="ListParagraph"/>
              <w:numPr>
                <w:ilvl w:val="0"/>
                <w:numId w:val="35"/>
              </w:numPr>
              <w:spacing w:after="120" w:line="240" w:lineRule="auto"/>
              <w:ind w:left="29"/>
              <w:contextualSpacing w:val="0"/>
              <w:rPr>
                <w:rFonts w:cs="Arial"/>
                <w:lang w:val="es-ES_tradnl"/>
              </w:rPr>
            </w:pPr>
            <w:r w:rsidRPr="000D1ED3">
              <w:rPr>
                <w:b/>
                <w:i/>
                <w:lang w:val="es-ES_tradnl"/>
              </w:rPr>
              <w:t>Examen bibliográfico general</w:t>
            </w:r>
            <w:r w:rsidR="002356CA" w:rsidRPr="000D1ED3">
              <w:rPr>
                <w:i/>
                <w:lang w:val="es-ES_tradnl"/>
              </w:rPr>
              <w:t xml:space="preserve">: </w:t>
            </w:r>
            <w:r w:rsidRPr="000D1ED3">
              <w:rPr>
                <w:lang w:val="es-ES_tradnl"/>
              </w:rPr>
              <w:t>se utilizó para responder a preguntas relacionadas con la pertinencia del marco estratégico general de la OMPI</w:t>
            </w:r>
            <w:r w:rsidR="00293AB6" w:rsidRPr="000D1ED3">
              <w:rPr>
                <w:lang w:val="es-ES_tradnl"/>
              </w:rPr>
              <w:t>, así como</w:t>
            </w:r>
            <w:r w:rsidRPr="000D1ED3">
              <w:rPr>
                <w:lang w:val="es-ES_tradnl"/>
              </w:rPr>
              <w:t xml:space="preserve"> para </w:t>
            </w:r>
            <w:r w:rsidR="00293AB6" w:rsidRPr="000D1ED3">
              <w:rPr>
                <w:lang w:val="es-ES_tradnl"/>
              </w:rPr>
              <w:t xml:space="preserve">poder </w:t>
            </w:r>
            <w:r w:rsidRPr="000D1ED3">
              <w:rPr>
                <w:lang w:val="es-ES_tradnl"/>
              </w:rPr>
              <w:t>generalizar las conclusiones identificadas durante la evaluación</w:t>
            </w:r>
            <w:r w:rsidR="002356CA" w:rsidRPr="000D1ED3">
              <w:rPr>
                <w:lang w:val="es-ES_tradnl"/>
              </w:rPr>
              <w:t xml:space="preserve">. </w:t>
            </w:r>
            <w:r w:rsidRPr="000D1ED3">
              <w:rPr>
                <w:lang w:val="es-ES_tradnl"/>
              </w:rPr>
              <w:t xml:space="preserve">El examen incluyó los principales documentos y directrices </w:t>
            </w:r>
            <w:r w:rsidR="00144F48" w:rsidRPr="000D1ED3">
              <w:rPr>
                <w:lang w:val="es-ES_tradnl"/>
              </w:rPr>
              <w:t xml:space="preserve">en relación con la </w:t>
            </w:r>
            <w:r w:rsidRPr="000D1ED3">
              <w:rPr>
                <w:lang w:val="es-ES_tradnl"/>
              </w:rPr>
              <w:t xml:space="preserve">política general de la OMPI </w:t>
            </w:r>
            <w:r w:rsidR="00A76425" w:rsidRPr="000D1ED3">
              <w:rPr>
                <w:lang w:val="es-ES_tradnl"/>
              </w:rPr>
              <w:t xml:space="preserve">a fin de </w:t>
            </w:r>
            <w:r w:rsidR="009C7414" w:rsidRPr="000D1ED3">
              <w:rPr>
                <w:lang w:val="es-ES_tradnl"/>
              </w:rPr>
              <w:t>llegar a</w:t>
            </w:r>
            <w:r w:rsidR="00686565" w:rsidRPr="000D1ED3">
              <w:rPr>
                <w:lang w:val="es-ES_tradnl"/>
              </w:rPr>
              <w:t xml:space="preserve"> </w:t>
            </w:r>
            <w:r w:rsidRPr="000D1ED3">
              <w:rPr>
                <w:lang w:val="es-ES_tradnl"/>
              </w:rPr>
              <w:t xml:space="preserve">conclusiones pertinentes </w:t>
            </w:r>
            <w:r w:rsidR="00A76425" w:rsidRPr="000D1ED3">
              <w:rPr>
                <w:lang w:val="es-ES_tradnl"/>
              </w:rPr>
              <w:t xml:space="preserve">sobre </w:t>
            </w:r>
            <w:r w:rsidRPr="000D1ED3">
              <w:rPr>
                <w:lang w:val="es-ES_tradnl"/>
              </w:rPr>
              <w:t xml:space="preserve">la </w:t>
            </w:r>
            <w:r w:rsidR="00462F00" w:rsidRPr="000D1ED3">
              <w:rPr>
                <w:lang w:val="es-ES_tradnl"/>
              </w:rPr>
              <w:t>PI</w:t>
            </w:r>
            <w:r w:rsidRPr="000D1ED3">
              <w:rPr>
                <w:lang w:val="es-ES_tradnl"/>
              </w:rPr>
              <w:t xml:space="preserve"> y el apoyo a las expresiones culturales tradicionales y los conocimientos tradicionales.</w:t>
            </w:r>
          </w:p>
          <w:p w14:paraId="6D04FF54" w14:textId="6F10367B" w:rsidR="00EC560B" w:rsidRPr="000D1ED3" w:rsidRDefault="00EC560B" w:rsidP="00C70066">
            <w:pPr>
              <w:pStyle w:val="ListParagraph"/>
              <w:spacing w:after="240"/>
              <w:ind w:left="0"/>
              <w:contextualSpacing w:val="0"/>
              <w:rPr>
                <w:rFonts w:eastAsia="Arial"/>
                <w:lang w:val="es-ES_tradnl"/>
              </w:rPr>
            </w:pPr>
            <w:r w:rsidRPr="000D1ED3">
              <w:rPr>
                <w:b/>
                <w:i/>
                <w:lang w:val="es-ES_tradnl"/>
              </w:rPr>
              <w:t>Examen bibliográfico</w:t>
            </w:r>
            <w:r w:rsidRPr="000D1ED3">
              <w:rPr>
                <w:lang w:val="es-ES_tradnl"/>
              </w:rPr>
              <w:t xml:space="preserve"> </w:t>
            </w:r>
            <w:r w:rsidRPr="000D1ED3">
              <w:rPr>
                <w:b/>
                <w:i/>
                <w:lang w:val="es-ES_tradnl"/>
              </w:rPr>
              <w:t>de la intervención</w:t>
            </w:r>
            <w:r w:rsidR="002356CA" w:rsidRPr="000D1ED3">
              <w:rPr>
                <w:lang w:val="es-ES_tradnl"/>
              </w:rPr>
              <w:t xml:space="preserve">: </w:t>
            </w:r>
            <w:r w:rsidRPr="000D1ED3">
              <w:rPr>
                <w:lang w:val="es-ES_tradnl"/>
              </w:rPr>
              <w:t xml:space="preserve">se utilizó para responder a preguntas relacionadas con la importancia y </w:t>
            </w:r>
            <w:r w:rsidR="00B25DF8" w:rsidRPr="000D1ED3">
              <w:rPr>
                <w:lang w:val="es-ES_tradnl"/>
              </w:rPr>
              <w:t xml:space="preserve">la </w:t>
            </w:r>
            <w:r w:rsidRPr="000D1ED3">
              <w:rPr>
                <w:lang w:val="es-ES_tradnl"/>
              </w:rPr>
              <w:t>pertinencia del proyecto evaluado</w:t>
            </w:r>
            <w:r w:rsidR="002723A8" w:rsidRPr="000D1ED3">
              <w:rPr>
                <w:lang w:val="es-ES_tradnl"/>
              </w:rPr>
              <w:t>,</w:t>
            </w:r>
            <w:r w:rsidRPr="000D1ED3">
              <w:rPr>
                <w:lang w:val="es-ES_tradnl"/>
              </w:rPr>
              <w:t xml:space="preserve"> y </w:t>
            </w:r>
            <w:r w:rsidR="00E92143" w:rsidRPr="000D1ED3">
              <w:rPr>
                <w:lang w:val="es-ES_tradnl"/>
              </w:rPr>
              <w:t>llegar a</w:t>
            </w:r>
            <w:r w:rsidRPr="000D1ED3">
              <w:rPr>
                <w:lang w:val="es-ES_tradnl"/>
              </w:rPr>
              <w:t xml:space="preserve"> conclusiones a nivel temático y de intervención.</w:t>
            </w:r>
          </w:p>
        </w:tc>
      </w:tr>
      <w:tr w:rsidR="00EC560B" w:rsidRPr="000D1ED3" w14:paraId="0CCC74B3" w14:textId="77777777" w:rsidTr="00C70066">
        <w:trPr>
          <w:trHeight w:val="296"/>
        </w:trPr>
        <w:tc>
          <w:tcPr>
            <w:tcW w:w="1795" w:type="dxa"/>
          </w:tcPr>
          <w:p w14:paraId="494900A1" w14:textId="77777777" w:rsidR="00EC560B" w:rsidRPr="000D1ED3" w:rsidRDefault="00EC560B" w:rsidP="00C70066">
            <w:pPr>
              <w:pStyle w:val="ListParagraph"/>
              <w:spacing w:after="240"/>
              <w:ind w:left="0"/>
              <w:contextualSpacing w:val="0"/>
              <w:rPr>
                <w:rFonts w:eastAsia="Arial"/>
                <w:b/>
                <w:i/>
                <w:lang w:val="es-ES_tradnl"/>
              </w:rPr>
            </w:pPr>
            <w:r w:rsidRPr="000D1ED3">
              <w:rPr>
                <w:b/>
                <w:i/>
                <w:lang w:val="es-ES_tradnl"/>
              </w:rPr>
              <w:t xml:space="preserve">Consultas con las partes interesadas  </w:t>
            </w:r>
          </w:p>
        </w:tc>
        <w:tc>
          <w:tcPr>
            <w:tcW w:w="7190" w:type="dxa"/>
          </w:tcPr>
          <w:p w14:paraId="10A9F66F" w14:textId="1F634C62" w:rsidR="00EC560B" w:rsidRPr="000D1ED3" w:rsidRDefault="00EC560B" w:rsidP="00C70066">
            <w:pPr>
              <w:spacing w:after="240"/>
              <w:ind w:left="30"/>
              <w:rPr>
                <w:lang w:val="es-ES_tradnl"/>
              </w:rPr>
            </w:pPr>
            <w:r w:rsidRPr="000D1ED3">
              <w:rPr>
                <w:lang w:val="es-ES_tradnl"/>
              </w:rPr>
              <w:t>Las consultas de la evaluadora se centraron principalmente en las partes interesadas que tenían un interés directo o experiencia en la intervención objeto de análisis</w:t>
            </w:r>
            <w:r w:rsidR="002356CA" w:rsidRPr="000D1ED3">
              <w:rPr>
                <w:lang w:val="es-ES_tradnl"/>
              </w:rPr>
              <w:t xml:space="preserve">. </w:t>
            </w:r>
            <w:r w:rsidRPr="000D1ED3">
              <w:rPr>
                <w:lang w:val="es-ES_tradnl"/>
              </w:rPr>
              <w:t xml:space="preserve">En las primeras etapas de la fase intermedia, la evaluadora </w:t>
            </w:r>
            <w:r w:rsidR="00D81BE8" w:rsidRPr="000D1ED3">
              <w:rPr>
                <w:lang w:val="es-ES_tradnl"/>
              </w:rPr>
              <w:t>depuró</w:t>
            </w:r>
            <w:r w:rsidRPr="000D1ED3">
              <w:rPr>
                <w:lang w:val="es-ES_tradnl"/>
              </w:rPr>
              <w:t xml:space="preserve">, en consulta con el equipo de gestión de la evaluación y </w:t>
            </w:r>
            <w:r w:rsidR="00B947E7" w:rsidRPr="000D1ED3">
              <w:rPr>
                <w:lang w:val="es-ES_tradnl"/>
              </w:rPr>
              <w:t>e</w:t>
            </w:r>
            <w:r w:rsidR="00206E54" w:rsidRPr="000D1ED3">
              <w:rPr>
                <w:lang w:val="es-ES_tradnl"/>
              </w:rPr>
              <w:t>l</w:t>
            </w:r>
            <w:r w:rsidRPr="000D1ED3">
              <w:rPr>
                <w:lang w:val="es-ES_tradnl"/>
              </w:rPr>
              <w:t xml:space="preserve"> </w:t>
            </w:r>
            <w:r w:rsidR="00B947E7" w:rsidRPr="000D1ED3">
              <w:rPr>
                <w:lang w:val="es-ES_tradnl"/>
              </w:rPr>
              <w:t xml:space="preserve">director </w:t>
            </w:r>
            <w:r w:rsidRPr="000D1ED3">
              <w:rPr>
                <w:lang w:val="es-ES_tradnl"/>
              </w:rPr>
              <w:t xml:space="preserve">del proyecto, la lista general de partes interesadas que debían ser consultadas, y dio prioridad a las que </w:t>
            </w:r>
            <w:r w:rsidR="007B6450" w:rsidRPr="000D1ED3">
              <w:rPr>
                <w:lang w:val="es-ES_tradnl"/>
              </w:rPr>
              <w:t xml:space="preserve">serían </w:t>
            </w:r>
            <w:r w:rsidRPr="000D1ED3">
              <w:rPr>
                <w:lang w:val="es-ES_tradnl"/>
              </w:rPr>
              <w:t>entrevistadas</w:t>
            </w:r>
            <w:r w:rsidR="002356CA" w:rsidRPr="000D1ED3">
              <w:rPr>
                <w:lang w:val="es-ES_tradnl"/>
              </w:rPr>
              <w:t xml:space="preserve">. </w:t>
            </w:r>
            <w:r w:rsidRPr="000D1ED3">
              <w:rPr>
                <w:lang w:val="es-ES_tradnl"/>
              </w:rPr>
              <w:t>Todas las consultas con las partes interesadas sirvieron de base para elementos específicos de la matriz de evaluación (criterios de valoración e indicadores).</w:t>
            </w:r>
          </w:p>
          <w:p w14:paraId="635FC0E9" w14:textId="31CC5A21" w:rsidR="00EC560B" w:rsidRPr="000D1ED3" w:rsidRDefault="00EC560B" w:rsidP="00C70066">
            <w:pPr>
              <w:spacing w:after="240"/>
              <w:ind w:left="29"/>
              <w:rPr>
                <w:lang w:val="es-ES_tradnl"/>
              </w:rPr>
            </w:pPr>
            <w:r w:rsidRPr="000D1ED3">
              <w:rPr>
                <w:lang w:val="es-ES_tradnl"/>
              </w:rPr>
              <w:t xml:space="preserve">Las consultas realizadas durante la fase intermedia tuvieron por objeto obtener información sobre la intervención </w:t>
            </w:r>
            <w:r w:rsidR="00CF24F5" w:rsidRPr="000D1ED3">
              <w:rPr>
                <w:lang w:val="es-ES_tradnl"/>
              </w:rPr>
              <w:t xml:space="preserve">basándose en </w:t>
            </w:r>
            <w:r w:rsidRPr="000D1ED3">
              <w:rPr>
                <w:lang w:val="es-ES_tradnl"/>
              </w:rPr>
              <w:t>los elementos de la matriz de evaluación</w:t>
            </w:r>
            <w:r w:rsidR="002356CA" w:rsidRPr="000D1ED3">
              <w:rPr>
                <w:lang w:val="es-ES_tradnl"/>
              </w:rPr>
              <w:t xml:space="preserve">. </w:t>
            </w:r>
            <w:r w:rsidRPr="000D1ED3">
              <w:rPr>
                <w:lang w:val="es-ES_tradnl"/>
              </w:rPr>
              <w:t>Se realizaron entrevistas semiestructuradas en línea a todas las partes interesadas.</w:t>
            </w:r>
          </w:p>
          <w:p w14:paraId="6B789A83" w14:textId="142D41BC" w:rsidR="00EC560B" w:rsidRPr="000D1ED3" w:rsidRDefault="00EC560B" w:rsidP="00C70066">
            <w:pPr>
              <w:ind w:left="29"/>
              <w:rPr>
                <w:lang w:val="es-ES_tradnl"/>
              </w:rPr>
            </w:pPr>
            <w:r w:rsidRPr="000D1ED3">
              <w:rPr>
                <w:lang w:val="es-ES_tradnl"/>
              </w:rPr>
              <w:t>Dadas las características del proyecto, se descartó la utilización de los siguientes métodos de evaluación</w:t>
            </w:r>
            <w:r w:rsidR="002356CA" w:rsidRPr="000D1ED3">
              <w:rPr>
                <w:lang w:val="es-ES_tradnl"/>
              </w:rPr>
              <w:t xml:space="preserve">: </w:t>
            </w:r>
            <w:r w:rsidRPr="000D1ED3">
              <w:rPr>
                <w:lang w:val="es-ES_tradnl"/>
              </w:rPr>
              <w:t xml:space="preserve">i) encuesta en línea; ii) visitas de campo; iii) análisis de la contribución del proyecto, ya que el impacto no figura entre los criterios de evaluación que deben </w:t>
            </w:r>
            <w:r w:rsidR="00AF280D" w:rsidRPr="000D1ED3">
              <w:rPr>
                <w:lang w:val="es-ES_tradnl"/>
              </w:rPr>
              <w:t>ser objeto de análisis</w:t>
            </w:r>
            <w:r w:rsidRPr="000D1ED3">
              <w:rPr>
                <w:lang w:val="es-ES_tradnl"/>
              </w:rPr>
              <w:t>; y iv) cualquier método que profundice en las experiencias de vida de las personas y no en elementos organizativos o estructurales, ya que ello tampoco forma parte del objetivo de la evaluación.</w:t>
            </w:r>
          </w:p>
        </w:tc>
      </w:tr>
    </w:tbl>
    <w:p w14:paraId="1AA5BA17" w14:textId="77777777" w:rsidR="00EC560B" w:rsidRPr="000D1ED3" w:rsidRDefault="00EC560B" w:rsidP="000D1ED3">
      <w:pPr>
        <w:numPr>
          <w:ilvl w:val="0"/>
          <w:numId w:val="16"/>
        </w:numPr>
        <w:spacing w:before="240" w:after="240" w:line="276" w:lineRule="auto"/>
        <w:ind w:left="0" w:firstLine="0"/>
        <w:rPr>
          <w:rFonts w:eastAsia="Times New Roman"/>
          <w:szCs w:val="22"/>
          <w:lang w:val="es-ES_tradnl"/>
        </w:rPr>
      </w:pPr>
      <w:r w:rsidRPr="000D1ED3">
        <w:rPr>
          <w:color w:val="000000" w:themeColor="text1"/>
          <w:lang w:val="es-ES_tradnl"/>
        </w:rPr>
        <w:t>En general, las partes interesadas que han sido entrevistadas están comprendidas en las categorías presentadas en el cuadro 3.</w:t>
      </w:r>
    </w:p>
    <w:tbl>
      <w:tblPr>
        <w:tblStyle w:val="TableGrid"/>
        <w:tblW w:w="0" w:type="auto"/>
        <w:tblInd w:w="426" w:type="dxa"/>
        <w:tblLook w:val="04A0" w:firstRow="1" w:lastRow="0" w:firstColumn="1" w:lastColumn="0" w:noHBand="0" w:noVBand="1"/>
        <w:tblCaption w:val="Cuadro 3 "/>
        <w:tblDescription w:val="Categorías de partes interesadas entrevistadas"/>
      </w:tblPr>
      <w:tblGrid>
        <w:gridCol w:w="4459"/>
        <w:gridCol w:w="4460"/>
      </w:tblGrid>
      <w:tr w:rsidR="00EC560B" w:rsidRPr="000D1ED3" w14:paraId="653DB26A" w14:textId="77777777" w:rsidTr="00C70066">
        <w:trPr>
          <w:tblHeader/>
        </w:trPr>
        <w:tc>
          <w:tcPr>
            <w:tcW w:w="8919" w:type="dxa"/>
            <w:gridSpan w:val="2"/>
          </w:tcPr>
          <w:p w14:paraId="62E0CDA2" w14:textId="77777777" w:rsidR="00EC560B" w:rsidRPr="000D1ED3" w:rsidRDefault="00EC560B" w:rsidP="00C70066">
            <w:pPr>
              <w:spacing w:before="120" w:after="120" w:line="276" w:lineRule="auto"/>
              <w:contextualSpacing/>
              <w:rPr>
                <w:rFonts w:eastAsia="Times New Roman"/>
                <w:lang w:val="es-ES_tradnl"/>
              </w:rPr>
            </w:pPr>
            <w:r w:rsidRPr="000D1ED3">
              <w:rPr>
                <w:b/>
                <w:i/>
                <w:lang w:val="es-ES_tradnl"/>
              </w:rPr>
              <w:t>Cuadro 3 - Categorías de partes interesadas entrevistadas</w:t>
            </w:r>
          </w:p>
        </w:tc>
      </w:tr>
      <w:tr w:rsidR="00EC560B" w:rsidRPr="000D1ED3" w14:paraId="29B5E6F9" w14:textId="77777777" w:rsidTr="00C70066">
        <w:tc>
          <w:tcPr>
            <w:tcW w:w="4459" w:type="dxa"/>
          </w:tcPr>
          <w:p w14:paraId="0AF2824C" w14:textId="77777777" w:rsidR="00EC560B" w:rsidRPr="000D1ED3" w:rsidRDefault="00EC560B" w:rsidP="00C70066">
            <w:pPr>
              <w:spacing w:before="120" w:after="120" w:line="276" w:lineRule="auto"/>
              <w:contextualSpacing/>
              <w:rPr>
                <w:rFonts w:eastAsia="Times New Roman"/>
                <w:i/>
                <w:lang w:val="es-ES_tradnl"/>
              </w:rPr>
            </w:pPr>
            <w:r w:rsidRPr="000D1ED3">
              <w:rPr>
                <w:i/>
                <w:lang w:val="es-ES_tradnl"/>
              </w:rPr>
              <w:t>Personal de la OMPI</w:t>
            </w:r>
          </w:p>
        </w:tc>
        <w:tc>
          <w:tcPr>
            <w:tcW w:w="4460" w:type="dxa"/>
          </w:tcPr>
          <w:p w14:paraId="147D65C5" w14:textId="7F7C1B7E" w:rsidR="00EC560B" w:rsidRPr="000D1ED3" w:rsidRDefault="00FC581E" w:rsidP="00C70066">
            <w:pPr>
              <w:spacing w:before="120" w:after="120" w:line="276" w:lineRule="auto"/>
              <w:contextualSpacing/>
              <w:rPr>
                <w:rFonts w:eastAsia="Times New Roman"/>
                <w:lang w:val="es-ES_tradnl"/>
              </w:rPr>
            </w:pPr>
            <w:r w:rsidRPr="000D1ED3">
              <w:rPr>
                <w:lang w:val="es-ES_tradnl"/>
              </w:rPr>
              <w:t xml:space="preserve">Esta categoría </w:t>
            </w:r>
            <w:r w:rsidR="001D0690" w:rsidRPr="000D1ED3">
              <w:rPr>
                <w:lang w:val="es-ES_tradnl"/>
              </w:rPr>
              <w:t>abarca</w:t>
            </w:r>
            <w:r w:rsidRPr="000D1ED3">
              <w:rPr>
                <w:lang w:val="es-ES_tradnl"/>
              </w:rPr>
              <w:t xml:space="preserve"> l</w:t>
            </w:r>
            <w:r w:rsidR="00EC560B" w:rsidRPr="000D1ED3">
              <w:rPr>
                <w:lang w:val="es-ES_tradnl"/>
              </w:rPr>
              <w:t>os representantes de la OMPI que en algún momento han desempeñado un papel pertinente en relación con el proyecto, incluidos los miembros de</w:t>
            </w:r>
            <w:r w:rsidR="00D16D2D" w:rsidRPr="000D1ED3">
              <w:rPr>
                <w:lang w:val="es-ES_tradnl"/>
              </w:rPr>
              <w:t xml:space="preserve"> </w:t>
            </w:r>
            <w:r w:rsidR="00EC560B" w:rsidRPr="000D1ED3">
              <w:rPr>
                <w:lang w:val="es-ES_tradnl"/>
              </w:rPr>
              <w:t>l</w:t>
            </w:r>
            <w:r w:rsidR="00D16D2D" w:rsidRPr="000D1ED3">
              <w:rPr>
                <w:lang w:val="es-ES_tradnl"/>
              </w:rPr>
              <w:t>a</w:t>
            </w:r>
            <w:r w:rsidR="00EC560B" w:rsidRPr="000D1ED3">
              <w:rPr>
                <w:lang w:val="es-ES_tradnl"/>
              </w:rPr>
              <w:t xml:space="preserve"> DACD.</w:t>
            </w:r>
          </w:p>
        </w:tc>
      </w:tr>
      <w:tr w:rsidR="00EC560B" w:rsidRPr="000D1ED3" w14:paraId="296B8D81" w14:textId="77777777" w:rsidTr="00C70066">
        <w:tc>
          <w:tcPr>
            <w:tcW w:w="4459" w:type="dxa"/>
          </w:tcPr>
          <w:p w14:paraId="426A9EF8" w14:textId="77777777" w:rsidR="00EC560B" w:rsidRPr="000D1ED3" w:rsidRDefault="00EC560B" w:rsidP="00C70066">
            <w:pPr>
              <w:spacing w:before="120" w:after="120" w:line="276" w:lineRule="auto"/>
              <w:contextualSpacing/>
              <w:rPr>
                <w:rFonts w:eastAsia="Times New Roman"/>
                <w:i/>
                <w:lang w:val="es-ES_tradnl"/>
              </w:rPr>
            </w:pPr>
            <w:r w:rsidRPr="000D1ED3">
              <w:rPr>
                <w:i/>
                <w:lang w:val="es-ES_tradnl"/>
              </w:rPr>
              <w:t>Coordinadores locales de los países beneficiarios</w:t>
            </w:r>
          </w:p>
        </w:tc>
        <w:tc>
          <w:tcPr>
            <w:tcW w:w="4460" w:type="dxa"/>
          </w:tcPr>
          <w:p w14:paraId="0F6178FF" w14:textId="72C852D6" w:rsidR="00EC560B" w:rsidRPr="000D1ED3" w:rsidRDefault="001D0690" w:rsidP="00C70066">
            <w:pPr>
              <w:spacing w:before="120" w:after="120" w:line="276" w:lineRule="auto"/>
              <w:contextualSpacing/>
              <w:rPr>
                <w:rFonts w:eastAsia="Times New Roman"/>
                <w:lang w:val="es-ES_tradnl"/>
              </w:rPr>
            </w:pPr>
            <w:r w:rsidRPr="000D1ED3">
              <w:rPr>
                <w:lang w:val="es-ES_tradnl"/>
              </w:rPr>
              <w:t>Esta categoría abarca l</w:t>
            </w:r>
            <w:r w:rsidR="00382327" w:rsidRPr="000D1ED3">
              <w:rPr>
                <w:lang w:val="es-ES_tradnl"/>
              </w:rPr>
              <w:t xml:space="preserve">os </w:t>
            </w:r>
            <w:r w:rsidR="00EC560B" w:rsidRPr="000D1ED3">
              <w:rPr>
                <w:lang w:val="es-ES_tradnl"/>
              </w:rPr>
              <w:t>representantes nacionales pertenecientes a ministerios, secretarías de Estado, divisiones y/o departamentos relacionados con la PI y el turismo que han desempeñado la función de coordinadores locales en los países en los que se ha ejecutado el proyecto y que han servido de enlace con la sede de la OMPI.</w:t>
            </w:r>
          </w:p>
        </w:tc>
      </w:tr>
      <w:tr w:rsidR="00EC560B" w:rsidRPr="000D1ED3" w14:paraId="32240CFD" w14:textId="77777777" w:rsidTr="00C70066">
        <w:tc>
          <w:tcPr>
            <w:tcW w:w="4459" w:type="dxa"/>
          </w:tcPr>
          <w:p w14:paraId="1E20508D" w14:textId="77777777" w:rsidR="00EC560B" w:rsidRPr="000D1ED3" w:rsidRDefault="00EC560B" w:rsidP="00C70066">
            <w:pPr>
              <w:spacing w:before="120" w:after="120" w:line="276" w:lineRule="auto"/>
              <w:contextualSpacing/>
              <w:rPr>
                <w:rFonts w:eastAsia="Times New Roman"/>
                <w:i/>
                <w:lang w:val="es-ES_tradnl"/>
              </w:rPr>
            </w:pPr>
            <w:r w:rsidRPr="000D1ED3">
              <w:rPr>
                <w:i/>
                <w:lang w:val="es-ES_tradnl"/>
              </w:rPr>
              <w:t>Estados miembros</w:t>
            </w:r>
          </w:p>
        </w:tc>
        <w:tc>
          <w:tcPr>
            <w:tcW w:w="4460" w:type="dxa"/>
          </w:tcPr>
          <w:p w14:paraId="58BEFE06" w14:textId="49FBA598" w:rsidR="00EC560B" w:rsidRPr="000D1ED3" w:rsidRDefault="001D0690" w:rsidP="00C70066">
            <w:pPr>
              <w:spacing w:before="120" w:after="120" w:line="276" w:lineRule="auto"/>
              <w:contextualSpacing/>
              <w:rPr>
                <w:rFonts w:eastAsia="Times New Roman"/>
                <w:lang w:val="es-ES_tradnl"/>
              </w:rPr>
            </w:pPr>
            <w:r w:rsidRPr="000D1ED3">
              <w:rPr>
                <w:lang w:val="es-ES_tradnl"/>
              </w:rPr>
              <w:t>Esta categoría abarca l</w:t>
            </w:r>
            <w:r w:rsidR="00EC560B" w:rsidRPr="000D1ED3">
              <w:rPr>
                <w:lang w:val="es-ES_tradnl"/>
              </w:rPr>
              <w:t>os coordinadores de grupo de cada una de las zonas geográficas en las que se ejecutó el proyecto, a saber</w:t>
            </w:r>
            <w:r w:rsidR="002356CA" w:rsidRPr="000D1ED3">
              <w:rPr>
                <w:lang w:val="es-ES_tradnl"/>
              </w:rPr>
              <w:t xml:space="preserve">: </w:t>
            </w:r>
            <w:r w:rsidR="00EC560B" w:rsidRPr="000D1ED3">
              <w:rPr>
                <w:lang w:val="es-ES_tradnl"/>
              </w:rPr>
              <w:t xml:space="preserve">países de América Latina y el Caribe; países </w:t>
            </w:r>
            <w:r w:rsidR="00763DA7" w:rsidRPr="000D1ED3">
              <w:rPr>
                <w:lang w:val="es-ES_tradnl"/>
              </w:rPr>
              <w:t>a</w:t>
            </w:r>
            <w:r w:rsidR="00EC560B" w:rsidRPr="000D1ED3">
              <w:rPr>
                <w:lang w:val="es-ES_tradnl"/>
              </w:rPr>
              <w:t>fricanos; países árabes; y países de Asia y el Pacífico.</w:t>
            </w:r>
          </w:p>
        </w:tc>
      </w:tr>
      <w:tr w:rsidR="00EC560B" w:rsidRPr="000D1ED3" w14:paraId="5A6D648E" w14:textId="77777777" w:rsidTr="00C70066">
        <w:tc>
          <w:tcPr>
            <w:tcW w:w="4459" w:type="dxa"/>
          </w:tcPr>
          <w:p w14:paraId="2C131376" w14:textId="77777777" w:rsidR="00EC560B" w:rsidRPr="000D1ED3" w:rsidRDefault="00EC560B" w:rsidP="00C70066">
            <w:pPr>
              <w:spacing w:before="120" w:after="120" w:line="276" w:lineRule="auto"/>
              <w:contextualSpacing/>
              <w:rPr>
                <w:rFonts w:eastAsia="Times New Roman"/>
                <w:i/>
                <w:lang w:val="es-ES_tradnl"/>
              </w:rPr>
            </w:pPr>
            <w:r w:rsidRPr="000D1ED3">
              <w:rPr>
                <w:i/>
                <w:lang w:val="es-ES_tradnl"/>
              </w:rPr>
              <w:t>Partes interesadas externas</w:t>
            </w:r>
          </w:p>
        </w:tc>
        <w:tc>
          <w:tcPr>
            <w:tcW w:w="4460" w:type="dxa"/>
          </w:tcPr>
          <w:p w14:paraId="72DE6FA1" w14:textId="1E6F7AF3" w:rsidR="00EC560B" w:rsidRPr="000D1ED3" w:rsidRDefault="001D0690" w:rsidP="00C70066">
            <w:pPr>
              <w:spacing w:before="120" w:after="120" w:line="276" w:lineRule="auto"/>
              <w:contextualSpacing/>
              <w:rPr>
                <w:rFonts w:eastAsia="Times New Roman"/>
                <w:lang w:val="es-ES_tradnl"/>
              </w:rPr>
            </w:pPr>
            <w:r w:rsidRPr="000D1ED3">
              <w:rPr>
                <w:lang w:val="es-ES_tradnl"/>
              </w:rPr>
              <w:t>Esta categoría abarca p</w:t>
            </w:r>
            <w:r w:rsidR="00EC560B" w:rsidRPr="000D1ED3">
              <w:rPr>
                <w:lang w:val="es-ES_tradnl"/>
              </w:rPr>
              <w:t xml:space="preserve">rincipalmente los diversos consultores que trabajaron en el proyecto y elaboraron los productos del proyecto relacionados con el estudio exploratorio y el análisis </w:t>
            </w:r>
            <w:r w:rsidR="000F02BE" w:rsidRPr="000D1ED3">
              <w:rPr>
                <w:lang w:val="es-ES_tradnl"/>
              </w:rPr>
              <w:t xml:space="preserve">de </w:t>
            </w:r>
            <w:r w:rsidR="00EC560B" w:rsidRPr="000D1ED3">
              <w:rPr>
                <w:lang w:val="es-ES_tradnl"/>
              </w:rPr>
              <w:t>PI.</w:t>
            </w:r>
          </w:p>
        </w:tc>
      </w:tr>
    </w:tbl>
    <w:p w14:paraId="31B7792C" w14:textId="1286EFAA" w:rsidR="00EC560B" w:rsidRPr="000D1ED3" w:rsidRDefault="00EC560B" w:rsidP="000D1ED3">
      <w:pPr>
        <w:numPr>
          <w:ilvl w:val="0"/>
          <w:numId w:val="16"/>
        </w:numPr>
        <w:spacing w:before="240" w:after="240" w:line="276" w:lineRule="auto"/>
        <w:ind w:left="0" w:firstLine="0"/>
        <w:rPr>
          <w:rFonts w:eastAsia="Times New Roman"/>
          <w:szCs w:val="22"/>
          <w:lang w:val="es-ES_tradnl"/>
        </w:rPr>
      </w:pPr>
      <w:r w:rsidRPr="000D1ED3">
        <w:rPr>
          <w:lang w:val="es-ES_tradnl"/>
        </w:rPr>
        <w:t xml:space="preserve">En total, la evaluadora examinó más de 20 documentos proporcionados inicialmente por la DACD y </w:t>
      </w:r>
      <w:r w:rsidR="008208D4" w:rsidRPr="000D1ED3">
        <w:rPr>
          <w:lang w:val="es-ES_tradnl"/>
        </w:rPr>
        <w:t xml:space="preserve">el </w:t>
      </w:r>
      <w:r w:rsidR="002D72F1" w:rsidRPr="000D1ED3">
        <w:rPr>
          <w:lang w:val="es-ES_tradnl"/>
        </w:rPr>
        <w:t xml:space="preserve">director </w:t>
      </w:r>
      <w:r w:rsidR="008208D4" w:rsidRPr="000D1ED3">
        <w:rPr>
          <w:lang w:val="es-ES_tradnl"/>
        </w:rPr>
        <w:t>del proyecto</w:t>
      </w:r>
      <w:r w:rsidRPr="000D1ED3">
        <w:rPr>
          <w:lang w:val="es-ES_tradnl"/>
        </w:rPr>
        <w:t>, y otros que se obtuvieron de forma independiente, y que se enumeran en el Apéndice III</w:t>
      </w:r>
      <w:r w:rsidR="002356CA" w:rsidRPr="000D1ED3">
        <w:rPr>
          <w:lang w:val="es-ES_tradnl"/>
        </w:rPr>
        <w:t xml:space="preserve">. </w:t>
      </w:r>
      <w:r w:rsidRPr="000D1ED3">
        <w:rPr>
          <w:lang w:val="es-ES_tradnl"/>
        </w:rPr>
        <w:t xml:space="preserve">Se realizaron un total de 25 entrevistas en línea mediante distintas plataformas. </w:t>
      </w:r>
      <w:r w:rsidR="00686A74" w:rsidRPr="000D1ED3">
        <w:rPr>
          <w:lang w:val="es-ES_tradnl"/>
        </w:rPr>
        <w:t xml:space="preserve">Se entrevistó a </w:t>
      </w:r>
      <w:r w:rsidRPr="000D1ED3">
        <w:rPr>
          <w:lang w:val="es-ES_tradnl"/>
        </w:rPr>
        <w:t xml:space="preserve">15 mujeres y 10 hombres. </w:t>
      </w:r>
    </w:p>
    <w:p w14:paraId="66B061CD" w14:textId="46B436AC" w:rsidR="00EC560B" w:rsidRPr="000D1ED3" w:rsidRDefault="00EC560B" w:rsidP="000D1ED3">
      <w:pPr>
        <w:numPr>
          <w:ilvl w:val="0"/>
          <w:numId w:val="16"/>
        </w:numPr>
        <w:spacing w:after="120" w:line="276" w:lineRule="auto"/>
        <w:ind w:left="0" w:firstLine="0"/>
        <w:rPr>
          <w:rFonts w:eastAsia="Times New Roman"/>
          <w:szCs w:val="22"/>
          <w:lang w:val="es-ES_tradnl"/>
        </w:rPr>
      </w:pPr>
      <w:r w:rsidRPr="000D1ED3">
        <w:rPr>
          <w:lang w:val="es-ES_tradnl"/>
        </w:rPr>
        <w:t xml:space="preserve">Aunque el número final de personas </w:t>
      </w:r>
      <w:r w:rsidR="008B1413" w:rsidRPr="000D1ED3">
        <w:rPr>
          <w:lang w:val="es-ES_tradnl"/>
        </w:rPr>
        <w:t>entrevistadas</w:t>
      </w:r>
      <w:r w:rsidR="00EF64A0" w:rsidRPr="000D1ED3">
        <w:rPr>
          <w:lang w:val="es-ES_tradnl"/>
        </w:rPr>
        <w:t xml:space="preserve"> </w:t>
      </w:r>
      <w:r w:rsidRPr="000D1ED3">
        <w:rPr>
          <w:lang w:val="es-ES_tradnl"/>
        </w:rPr>
        <w:t xml:space="preserve">no varió respecto de </w:t>
      </w:r>
      <w:r w:rsidR="00EF64A0" w:rsidRPr="000D1ED3">
        <w:rPr>
          <w:lang w:val="es-ES_tradnl"/>
        </w:rPr>
        <w:t>la</w:t>
      </w:r>
      <w:r w:rsidRPr="000D1ED3">
        <w:rPr>
          <w:lang w:val="es-ES_tradnl"/>
        </w:rPr>
        <w:t xml:space="preserve"> concepción inicial, cabe señalar </w:t>
      </w:r>
      <w:r w:rsidR="00DA2E79" w:rsidRPr="000D1ED3">
        <w:rPr>
          <w:lang w:val="es-ES_tradnl"/>
        </w:rPr>
        <w:t>que se entrevis</w:t>
      </w:r>
      <w:r w:rsidR="00A67BA6" w:rsidRPr="000D1ED3">
        <w:rPr>
          <w:lang w:val="es-ES_tradnl"/>
        </w:rPr>
        <w:t>tó</w:t>
      </w:r>
      <w:r w:rsidRPr="000D1ED3">
        <w:rPr>
          <w:lang w:val="es-ES_tradnl"/>
        </w:rPr>
        <w:t xml:space="preserve"> </w:t>
      </w:r>
      <w:r w:rsidR="00A67BA6" w:rsidRPr="000D1ED3">
        <w:rPr>
          <w:lang w:val="es-ES_tradnl"/>
        </w:rPr>
        <w:t xml:space="preserve">a </w:t>
      </w:r>
      <w:r w:rsidRPr="000D1ED3">
        <w:rPr>
          <w:lang w:val="es-ES_tradnl"/>
        </w:rPr>
        <w:t xml:space="preserve">dos personas no previstas inicialmente en la lista de </w:t>
      </w:r>
      <w:r w:rsidR="00E5340E" w:rsidRPr="000D1ED3">
        <w:rPr>
          <w:lang w:val="es-ES_tradnl"/>
        </w:rPr>
        <w:t xml:space="preserve">personas </w:t>
      </w:r>
      <w:r w:rsidRPr="000D1ED3">
        <w:rPr>
          <w:lang w:val="es-ES_tradnl"/>
        </w:rPr>
        <w:t>entrevistad</w:t>
      </w:r>
      <w:r w:rsidR="00E5340E" w:rsidRPr="000D1ED3">
        <w:rPr>
          <w:lang w:val="es-ES_tradnl"/>
        </w:rPr>
        <w:t>a</w:t>
      </w:r>
      <w:r w:rsidRPr="000D1ED3">
        <w:rPr>
          <w:lang w:val="es-ES_tradnl"/>
        </w:rPr>
        <w:t>s</w:t>
      </w:r>
      <w:r w:rsidR="004A4D36" w:rsidRPr="000D1ED3">
        <w:rPr>
          <w:lang w:val="es-ES_tradnl"/>
        </w:rPr>
        <w:t>,</w:t>
      </w:r>
      <w:r w:rsidR="00DA2E79" w:rsidRPr="000D1ED3">
        <w:rPr>
          <w:lang w:val="es-ES_tradnl"/>
        </w:rPr>
        <w:t xml:space="preserve"> </w:t>
      </w:r>
      <w:r w:rsidRPr="000D1ED3">
        <w:rPr>
          <w:lang w:val="es-ES_tradnl"/>
        </w:rPr>
        <w:t xml:space="preserve">que </w:t>
      </w:r>
      <w:r w:rsidR="004A4D36" w:rsidRPr="000D1ED3">
        <w:rPr>
          <w:lang w:val="es-ES_tradnl"/>
        </w:rPr>
        <w:t xml:space="preserve">fueron incluidas </w:t>
      </w:r>
      <w:r w:rsidRPr="000D1ED3">
        <w:rPr>
          <w:lang w:val="es-ES_tradnl"/>
        </w:rPr>
        <w:t>a sugerencia de uno de los coordinadores locales</w:t>
      </w:r>
      <w:r w:rsidR="002356CA" w:rsidRPr="000D1ED3">
        <w:rPr>
          <w:lang w:val="es-ES_tradnl"/>
        </w:rPr>
        <w:t xml:space="preserve">. </w:t>
      </w:r>
      <w:r w:rsidRPr="000D1ED3">
        <w:rPr>
          <w:lang w:val="es-ES_tradnl"/>
        </w:rPr>
        <w:t xml:space="preserve">Asimismo, otras dos personas </w:t>
      </w:r>
      <w:r w:rsidR="004A4D36" w:rsidRPr="000D1ED3">
        <w:rPr>
          <w:lang w:val="es-ES_tradnl"/>
        </w:rPr>
        <w:t xml:space="preserve">que habían sido </w:t>
      </w:r>
      <w:r w:rsidRPr="000D1ED3">
        <w:rPr>
          <w:lang w:val="es-ES_tradnl"/>
        </w:rPr>
        <w:t>preseleccionadas declinaron ser entrevistadas, alegando escaso conocimiento o participación en el proyecto</w:t>
      </w:r>
      <w:r w:rsidR="002356CA" w:rsidRPr="000D1ED3">
        <w:rPr>
          <w:lang w:val="es-ES_tradnl"/>
        </w:rPr>
        <w:t xml:space="preserve">. </w:t>
      </w:r>
      <w:r w:rsidRPr="000D1ED3">
        <w:rPr>
          <w:lang w:val="es-ES_tradnl"/>
        </w:rPr>
        <w:t xml:space="preserve">El número final de </w:t>
      </w:r>
      <w:r w:rsidR="00E5340E" w:rsidRPr="000D1ED3">
        <w:rPr>
          <w:lang w:val="es-ES_tradnl"/>
        </w:rPr>
        <w:t xml:space="preserve">personas </w:t>
      </w:r>
      <w:r w:rsidRPr="000D1ED3">
        <w:rPr>
          <w:lang w:val="es-ES_tradnl"/>
        </w:rPr>
        <w:t>entrevistad</w:t>
      </w:r>
      <w:r w:rsidR="00E5340E" w:rsidRPr="000D1ED3">
        <w:rPr>
          <w:lang w:val="es-ES_tradnl"/>
        </w:rPr>
        <w:t>a</w:t>
      </w:r>
      <w:r w:rsidRPr="000D1ED3">
        <w:rPr>
          <w:lang w:val="es-ES_tradnl"/>
        </w:rPr>
        <w:t xml:space="preserve">s </w:t>
      </w:r>
      <w:r w:rsidR="00624E24" w:rsidRPr="000D1ED3">
        <w:rPr>
          <w:lang w:val="es-ES_tradnl"/>
        </w:rPr>
        <w:t>no varió</w:t>
      </w:r>
      <w:r w:rsidRPr="000D1ED3">
        <w:rPr>
          <w:lang w:val="es-ES_tradnl"/>
        </w:rPr>
        <w:t xml:space="preserve">, </w:t>
      </w:r>
      <w:r w:rsidR="001F43C0" w:rsidRPr="000D1ED3">
        <w:rPr>
          <w:lang w:val="es-ES_tradnl"/>
        </w:rPr>
        <w:t xml:space="preserve">pero </w:t>
      </w:r>
      <w:r w:rsidRPr="000D1ED3">
        <w:rPr>
          <w:lang w:val="es-ES_tradnl"/>
        </w:rPr>
        <w:t>se registraron cambios en cuanto al papel y la responsabilidad que desempeña</w:t>
      </w:r>
      <w:r w:rsidR="001F43C0" w:rsidRPr="000D1ED3">
        <w:rPr>
          <w:lang w:val="es-ES_tradnl"/>
        </w:rPr>
        <w:t xml:space="preserve">ban las personas respecto de </w:t>
      </w:r>
      <w:r w:rsidRPr="000D1ED3">
        <w:rPr>
          <w:lang w:val="es-ES_tradnl"/>
        </w:rPr>
        <w:t xml:space="preserve">la ejecución del proyecto. </w:t>
      </w:r>
    </w:p>
    <w:p w14:paraId="2C3E58DE" w14:textId="77777777" w:rsidR="00EC560B" w:rsidRPr="000D1ED3" w:rsidRDefault="00EC560B" w:rsidP="00EC560B">
      <w:pPr>
        <w:ind w:left="720"/>
        <w:contextualSpacing/>
        <w:rPr>
          <w:rFonts w:eastAsia="Times New Roman"/>
          <w:i/>
          <w:iCs/>
          <w:szCs w:val="22"/>
          <w:lang w:val="es-ES_tradnl"/>
        </w:rPr>
      </w:pPr>
      <w:r w:rsidRPr="000D1ED3">
        <w:rPr>
          <w:b/>
          <w:i/>
          <w:lang w:val="es-ES_tradnl"/>
        </w:rPr>
        <w:t>Cuadro 4 - Detalles de las entrevistas con informantes clave durante la fase de entrevistas</w:t>
      </w:r>
    </w:p>
    <w:tbl>
      <w:tblPr>
        <w:tblStyle w:val="TableGrid1"/>
        <w:tblW w:w="0" w:type="auto"/>
        <w:tblInd w:w="720" w:type="dxa"/>
        <w:tblLook w:val="04A0" w:firstRow="1" w:lastRow="0" w:firstColumn="1" w:lastColumn="0" w:noHBand="0" w:noVBand="1"/>
        <w:tblCaption w:val="Cuadro 4 "/>
        <w:tblDescription w:val="Detalles de las entrevistas con informantes clave durante la fase de entrevistas"/>
      </w:tblPr>
      <w:tblGrid>
        <w:gridCol w:w="5371"/>
        <w:gridCol w:w="1275"/>
        <w:gridCol w:w="1170"/>
      </w:tblGrid>
      <w:tr w:rsidR="00EC560B" w:rsidRPr="000D1ED3" w14:paraId="5FC93880" w14:textId="77777777" w:rsidTr="00C70066">
        <w:trPr>
          <w:tblHeader/>
        </w:trPr>
        <w:tc>
          <w:tcPr>
            <w:tcW w:w="5371" w:type="dxa"/>
            <w:shd w:val="clear" w:color="auto" w:fill="D9E2F3"/>
          </w:tcPr>
          <w:p w14:paraId="6EE41822" w14:textId="063304ED" w:rsidR="00EC560B" w:rsidRPr="000D1ED3" w:rsidRDefault="00EC560B" w:rsidP="00C70066">
            <w:pPr>
              <w:contextualSpacing/>
              <w:jc w:val="center"/>
              <w:rPr>
                <w:rFonts w:eastAsia="Times New Roman"/>
                <w:b/>
                <w:bCs/>
                <w:szCs w:val="22"/>
                <w:lang w:val="es-ES_tradnl"/>
              </w:rPr>
            </w:pPr>
            <w:r w:rsidRPr="000D1ED3">
              <w:rPr>
                <w:b/>
                <w:lang w:val="es-ES_tradnl"/>
              </w:rPr>
              <w:t>Entrevistas a informantes clave</w:t>
            </w:r>
          </w:p>
        </w:tc>
        <w:tc>
          <w:tcPr>
            <w:tcW w:w="1275" w:type="dxa"/>
            <w:shd w:val="clear" w:color="auto" w:fill="D9E2F3"/>
          </w:tcPr>
          <w:p w14:paraId="3F7EC83D" w14:textId="77777777" w:rsidR="00EC560B" w:rsidRPr="000D1ED3" w:rsidRDefault="00EC560B" w:rsidP="00C70066">
            <w:pPr>
              <w:contextualSpacing/>
              <w:jc w:val="center"/>
              <w:rPr>
                <w:rFonts w:eastAsia="Times New Roman"/>
                <w:b/>
                <w:bCs/>
                <w:szCs w:val="22"/>
                <w:lang w:val="es-ES_tradnl"/>
              </w:rPr>
            </w:pPr>
            <w:r w:rsidRPr="000D1ED3">
              <w:rPr>
                <w:b/>
                <w:lang w:val="es-ES_tradnl"/>
              </w:rPr>
              <w:t>Mujeres</w:t>
            </w:r>
          </w:p>
        </w:tc>
        <w:tc>
          <w:tcPr>
            <w:tcW w:w="1122" w:type="dxa"/>
            <w:shd w:val="clear" w:color="auto" w:fill="D9E2F3"/>
          </w:tcPr>
          <w:p w14:paraId="7DD4979C" w14:textId="77777777" w:rsidR="00EC560B" w:rsidRPr="000D1ED3" w:rsidRDefault="00EC560B" w:rsidP="00C70066">
            <w:pPr>
              <w:contextualSpacing/>
              <w:jc w:val="center"/>
              <w:rPr>
                <w:rFonts w:eastAsia="Times New Roman"/>
                <w:b/>
                <w:bCs/>
                <w:szCs w:val="22"/>
                <w:lang w:val="es-ES_tradnl"/>
              </w:rPr>
            </w:pPr>
            <w:r w:rsidRPr="000D1ED3">
              <w:rPr>
                <w:b/>
                <w:lang w:val="es-ES_tradnl"/>
              </w:rPr>
              <w:t>Hombres</w:t>
            </w:r>
          </w:p>
        </w:tc>
      </w:tr>
      <w:tr w:rsidR="00EC560B" w:rsidRPr="000D1ED3" w14:paraId="13081560" w14:textId="77777777" w:rsidTr="00C70066">
        <w:tc>
          <w:tcPr>
            <w:tcW w:w="5371" w:type="dxa"/>
          </w:tcPr>
          <w:p w14:paraId="45897804" w14:textId="77777777" w:rsidR="00EC560B" w:rsidRPr="000D1ED3" w:rsidRDefault="00EC560B" w:rsidP="00C70066">
            <w:pPr>
              <w:contextualSpacing/>
              <w:jc w:val="both"/>
              <w:rPr>
                <w:rFonts w:eastAsia="Times New Roman"/>
                <w:szCs w:val="22"/>
                <w:lang w:val="es-ES_tradnl"/>
              </w:rPr>
            </w:pPr>
            <w:r w:rsidRPr="000D1ED3">
              <w:rPr>
                <w:lang w:val="es-ES_tradnl"/>
              </w:rPr>
              <w:t>Personal de la OMPI</w:t>
            </w:r>
          </w:p>
        </w:tc>
        <w:tc>
          <w:tcPr>
            <w:tcW w:w="1275" w:type="dxa"/>
            <w:vAlign w:val="center"/>
          </w:tcPr>
          <w:p w14:paraId="45CE1269" w14:textId="77777777" w:rsidR="00EC560B" w:rsidRPr="000D1ED3" w:rsidRDefault="00EC560B" w:rsidP="00C70066">
            <w:pPr>
              <w:contextualSpacing/>
              <w:jc w:val="center"/>
              <w:rPr>
                <w:rFonts w:eastAsia="Times New Roman"/>
                <w:szCs w:val="22"/>
                <w:lang w:val="es-ES_tradnl"/>
              </w:rPr>
            </w:pPr>
            <w:r w:rsidRPr="000D1ED3">
              <w:rPr>
                <w:lang w:val="es-ES_tradnl"/>
              </w:rPr>
              <w:t>5</w:t>
            </w:r>
          </w:p>
        </w:tc>
        <w:tc>
          <w:tcPr>
            <w:tcW w:w="1122" w:type="dxa"/>
            <w:vAlign w:val="center"/>
          </w:tcPr>
          <w:p w14:paraId="0DA521A3" w14:textId="77777777" w:rsidR="00EC560B" w:rsidRPr="000D1ED3" w:rsidRDefault="00EC560B" w:rsidP="00C70066">
            <w:pPr>
              <w:contextualSpacing/>
              <w:jc w:val="center"/>
              <w:rPr>
                <w:rFonts w:eastAsia="Times New Roman"/>
                <w:szCs w:val="22"/>
                <w:lang w:val="es-ES_tradnl"/>
              </w:rPr>
            </w:pPr>
            <w:r w:rsidRPr="000D1ED3">
              <w:rPr>
                <w:lang w:val="es-ES_tradnl"/>
              </w:rPr>
              <w:t>4</w:t>
            </w:r>
          </w:p>
        </w:tc>
      </w:tr>
      <w:tr w:rsidR="00EC560B" w:rsidRPr="000D1ED3" w14:paraId="34C9613F" w14:textId="77777777" w:rsidTr="00C70066">
        <w:tc>
          <w:tcPr>
            <w:tcW w:w="5371" w:type="dxa"/>
          </w:tcPr>
          <w:p w14:paraId="3828CF54" w14:textId="048A9080" w:rsidR="00EC560B" w:rsidRPr="000D1ED3" w:rsidRDefault="00EC560B" w:rsidP="00C70066">
            <w:pPr>
              <w:contextualSpacing/>
              <w:rPr>
                <w:rFonts w:eastAsia="Times New Roman"/>
                <w:szCs w:val="22"/>
                <w:lang w:val="es-ES_tradnl"/>
              </w:rPr>
            </w:pPr>
            <w:r w:rsidRPr="000D1ED3">
              <w:rPr>
                <w:lang w:val="es-ES_tradnl"/>
              </w:rPr>
              <w:t xml:space="preserve">Coordinadores locales del proyecto de la AD sobre </w:t>
            </w:r>
            <w:r w:rsidR="0091448A" w:rsidRPr="000D1ED3">
              <w:rPr>
                <w:lang w:val="es-ES_tradnl"/>
              </w:rPr>
              <w:t>PI</w:t>
            </w:r>
            <w:r w:rsidRPr="000D1ED3">
              <w:rPr>
                <w:lang w:val="es-ES_tradnl"/>
              </w:rPr>
              <w:t xml:space="preserve"> y turismo gastronómico</w:t>
            </w:r>
          </w:p>
        </w:tc>
        <w:tc>
          <w:tcPr>
            <w:tcW w:w="1275" w:type="dxa"/>
            <w:vAlign w:val="center"/>
          </w:tcPr>
          <w:p w14:paraId="10A69FFC" w14:textId="77777777" w:rsidR="00EC560B" w:rsidRPr="000D1ED3" w:rsidRDefault="00EC560B" w:rsidP="00C70066">
            <w:pPr>
              <w:contextualSpacing/>
              <w:jc w:val="center"/>
              <w:rPr>
                <w:rFonts w:eastAsia="Times New Roman"/>
                <w:szCs w:val="22"/>
                <w:lang w:val="es-ES_tradnl"/>
              </w:rPr>
            </w:pPr>
            <w:r w:rsidRPr="000D1ED3">
              <w:rPr>
                <w:lang w:val="es-ES_tradnl"/>
              </w:rPr>
              <w:t>6</w:t>
            </w:r>
          </w:p>
        </w:tc>
        <w:tc>
          <w:tcPr>
            <w:tcW w:w="1122" w:type="dxa"/>
            <w:vAlign w:val="center"/>
          </w:tcPr>
          <w:p w14:paraId="6354518C" w14:textId="77777777" w:rsidR="00EC560B" w:rsidRPr="000D1ED3" w:rsidRDefault="00EC560B" w:rsidP="00C70066">
            <w:pPr>
              <w:contextualSpacing/>
              <w:jc w:val="center"/>
              <w:rPr>
                <w:rFonts w:eastAsia="Times New Roman"/>
                <w:szCs w:val="22"/>
                <w:lang w:val="es-ES_tradnl"/>
              </w:rPr>
            </w:pPr>
            <w:r w:rsidRPr="000D1ED3">
              <w:rPr>
                <w:lang w:val="es-ES_tradnl"/>
              </w:rPr>
              <w:t>3</w:t>
            </w:r>
          </w:p>
        </w:tc>
      </w:tr>
      <w:tr w:rsidR="00EC560B" w:rsidRPr="000D1ED3" w14:paraId="7074252E" w14:textId="77777777" w:rsidTr="00C70066">
        <w:tc>
          <w:tcPr>
            <w:tcW w:w="5371" w:type="dxa"/>
          </w:tcPr>
          <w:p w14:paraId="2CA46B41" w14:textId="77777777" w:rsidR="00EC560B" w:rsidRPr="000D1ED3" w:rsidRDefault="00EC560B" w:rsidP="00C70066">
            <w:pPr>
              <w:contextualSpacing/>
              <w:rPr>
                <w:rFonts w:eastAsia="Times New Roman"/>
                <w:szCs w:val="22"/>
                <w:lang w:val="es-ES_tradnl"/>
              </w:rPr>
            </w:pPr>
            <w:r w:rsidRPr="000D1ED3">
              <w:rPr>
                <w:lang w:val="es-ES_tradnl"/>
              </w:rPr>
              <w:t>Partes interesadas externas (expertos y beneficiarios del proyecto)</w:t>
            </w:r>
          </w:p>
        </w:tc>
        <w:tc>
          <w:tcPr>
            <w:tcW w:w="1275" w:type="dxa"/>
            <w:vAlign w:val="center"/>
          </w:tcPr>
          <w:p w14:paraId="3AB36D63" w14:textId="77777777" w:rsidR="00EC560B" w:rsidRPr="000D1ED3" w:rsidRDefault="00EC560B" w:rsidP="00C70066">
            <w:pPr>
              <w:contextualSpacing/>
              <w:jc w:val="center"/>
              <w:rPr>
                <w:rFonts w:eastAsia="Times New Roman"/>
                <w:szCs w:val="22"/>
                <w:lang w:val="es-ES_tradnl"/>
              </w:rPr>
            </w:pPr>
            <w:r w:rsidRPr="000D1ED3">
              <w:rPr>
                <w:lang w:val="es-ES_tradnl"/>
              </w:rPr>
              <w:t>4</w:t>
            </w:r>
          </w:p>
        </w:tc>
        <w:tc>
          <w:tcPr>
            <w:tcW w:w="1122" w:type="dxa"/>
            <w:vAlign w:val="center"/>
          </w:tcPr>
          <w:p w14:paraId="10784177" w14:textId="77777777" w:rsidR="00EC560B" w:rsidRPr="000D1ED3" w:rsidRDefault="00EC560B" w:rsidP="00C70066">
            <w:pPr>
              <w:contextualSpacing/>
              <w:jc w:val="center"/>
              <w:rPr>
                <w:rFonts w:eastAsia="Times New Roman"/>
                <w:szCs w:val="22"/>
                <w:lang w:val="es-ES_tradnl"/>
              </w:rPr>
            </w:pPr>
            <w:r w:rsidRPr="000D1ED3">
              <w:rPr>
                <w:lang w:val="es-ES_tradnl"/>
              </w:rPr>
              <w:t>1</w:t>
            </w:r>
          </w:p>
        </w:tc>
      </w:tr>
      <w:tr w:rsidR="00EC560B" w:rsidRPr="000D1ED3" w14:paraId="735370C6" w14:textId="77777777" w:rsidTr="00C70066">
        <w:tc>
          <w:tcPr>
            <w:tcW w:w="5371" w:type="dxa"/>
          </w:tcPr>
          <w:p w14:paraId="32C34355" w14:textId="77777777" w:rsidR="00EC560B" w:rsidRPr="000D1ED3" w:rsidRDefault="00EC560B" w:rsidP="00C70066">
            <w:pPr>
              <w:contextualSpacing/>
              <w:rPr>
                <w:rFonts w:eastAsia="Times New Roman"/>
                <w:szCs w:val="22"/>
                <w:lang w:val="es-ES_tradnl"/>
              </w:rPr>
            </w:pPr>
            <w:r w:rsidRPr="000D1ED3">
              <w:rPr>
                <w:lang w:val="es-ES_tradnl"/>
              </w:rPr>
              <w:t>Misiones permanentes</w:t>
            </w:r>
          </w:p>
        </w:tc>
        <w:tc>
          <w:tcPr>
            <w:tcW w:w="1275" w:type="dxa"/>
            <w:vAlign w:val="center"/>
          </w:tcPr>
          <w:p w14:paraId="07FAE3D5" w14:textId="77777777" w:rsidR="00EC560B" w:rsidRPr="000D1ED3" w:rsidRDefault="00EC560B" w:rsidP="00C70066">
            <w:pPr>
              <w:contextualSpacing/>
              <w:jc w:val="center"/>
              <w:rPr>
                <w:rFonts w:eastAsia="Times New Roman"/>
                <w:szCs w:val="22"/>
                <w:lang w:val="es-ES_tradnl"/>
              </w:rPr>
            </w:pPr>
            <w:r w:rsidRPr="000D1ED3">
              <w:rPr>
                <w:lang w:val="es-ES_tradnl"/>
              </w:rPr>
              <w:t>0</w:t>
            </w:r>
          </w:p>
        </w:tc>
        <w:tc>
          <w:tcPr>
            <w:tcW w:w="1122" w:type="dxa"/>
            <w:vAlign w:val="center"/>
          </w:tcPr>
          <w:p w14:paraId="3F030E96" w14:textId="77777777" w:rsidR="00EC560B" w:rsidRPr="000D1ED3" w:rsidRDefault="00EC560B" w:rsidP="00C70066">
            <w:pPr>
              <w:contextualSpacing/>
              <w:jc w:val="center"/>
              <w:rPr>
                <w:rFonts w:eastAsia="Times New Roman"/>
                <w:szCs w:val="22"/>
                <w:lang w:val="es-ES_tradnl"/>
              </w:rPr>
            </w:pPr>
            <w:r w:rsidRPr="000D1ED3">
              <w:rPr>
                <w:lang w:val="es-ES_tradnl"/>
              </w:rPr>
              <w:t>2</w:t>
            </w:r>
          </w:p>
        </w:tc>
      </w:tr>
      <w:tr w:rsidR="00EC560B" w:rsidRPr="000D1ED3" w14:paraId="7E5EAAD3" w14:textId="77777777" w:rsidTr="00C70066">
        <w:trPr>
          <w:trHeight w:val="242"/>
        </w:trPr>
        <w:tc>
          <w:tcPr>
            <w:tcW w:w="5371" w:type="dxa"/>
            <w:vMerge w:val="restart"/>
            <w:shd w:val="clear" w:color="auto" w:fill="D9E2F3"/>
            <w:vAlign w:val="center"/>
          </w:tcPr>
          <w:p w14:paraId="631A456D" w14:textId="77777777" w:rsidR="00EC560B" w:rsidRPr="000D1ED3" w:rsidRDefault="00EC560B" w:rsidP="00C70066">
            <w:pPr>
              <w:contextualSpacing/>
              <w:jc w:val="center"/>
              <w:rPr>
                <w:rFonts w:eastAsia="Times New Roman"/>
                <w:szCs w:val="22"/>
                <w:lang w:val="es-ES_tradnl"/>
              </w:rPr>
            </w:pPr>
            <w:r w:rsidRPr="000D1ED3">
              <w:rPr>
                <w:lang w:val="es-ES_tradnl"/>
              </w:rPr>
              <w:t>Total</w:t>
            </w:r>
          </w:p>
        </w:tc>
        <w:tc>
          <w:tcPr>
            <w:tcW w:w="1275" w:type="dxa"/>
            <w:shd w:val="clear" w:color="auto" w:fill="D9E2F3"/>
            <w:vAlign w:val="center"/>
          </w:tcPr>
          <w:p w14:paraId="01E65D37" w14:textId="77777777" w:rsidR="00EC560B" w:rsidRPr="000D1ED3" w:rsidRDefault="00EC560B" w:rsidP="00C70066">
            <w:pPr>
              <w:contextualSpacing/>
              <w:jc w:val="center"/>
              <w:rPr>
                <w:rFonts w:eastAsia="Times New Roman"/>
                <w:szCs w:val="22"/>
                <w:lang w:val="es-ES_tradnl"/>
              </w:rPr>
            </w:pPr>
            <w:r w:rsidRPr="000D1ED3">
              <w:rPr>
                <w:lang w:val="es-ES_tradnl"/>
              </w:rPr>
              <w:t>15</w:t>
            </w:r>
          </w:p>
        </w:tc>
        <w:tc>
          <w:tcPr>
            <w:tcW w:w="1122" w:type="dxa"/>
            <w:shd w:val="clear" w:color="auto" w:fill="D9E2F3"/>
            <w:vAlign w:val="center"/>
          </w:tcPr>
          <w:p w14:paraId="7D92A8B2" w14:textId="77777777" w:rsidR="00EC560B" w:rsidRPr="000D1ED3" w:rsidRDefault="00EC560B" w:rsidP="00C70066">
            <w:pPr>
              <w:contextualSpacing/>
              <w:jc w:val="center"/>
              <w:rPr>
                <w:rFonts w:eastAsia="Times New Roman"/>
                <w:szCs w:val="22"/>
                <w:lang w:val="es-ES_tradnl"/>
              </w:rPr>
            </w:pPr>
            <w:r w:rsidRPr="000D1ED3">
              <w:rPr>
                <w:lang w:val="es-ES_tradnl"/>
              </w:rPr>
              <w:t>10</w:t>
            </w:r>
          </w:p>
        </w:tc>
      </w:tr>
      <w:tr w:rsidR="00EC560B" w:rsidRPr="000D1ED3" w14:paraId="4AD01512" w14:textId="77777777" w:rsidTr="00C70066">
        <w:tc>
          <w:tcPr>
            <w:tcW w:w="5371" w:type="dxa"/>
            <w:vMerge/>
            <w:shd w:val="clear" w:color="auto" w:fill="D9E2F3"/>
          </w:tcPr>
          <w:p w14:paraId="10CC62A8" w14:textId="77777777" w:rsidR="00EC560B" w:rsidRPr="000D1ED3" w:rsidRDefault="00EC560B" w:rsidP="00C70066">
            <w:pPr>
              <w:contextualSpacing/>
              <w:jc w:val="both"/>
              <w:rPr>
                <w:rFonts w:eastAsia="Times New Roman"/>
                <w:szCs w:val="22"/>
                <w:lang w:val="es-ES_tradnl" w:eastAsia="en-US"/>
              </w:rPr>
            </w:pPr>
          </w:p>
        </w:tc>
        <w:tc>
          <w:tcPr>
            <w:tcW w:w="2397" w:type="dxa"/>
            <w:gridSpan w:val="2"/>
            <w:shd w:val="clear" w:color="auto" w:fill="D9E2F3"/>
            <w:vAlign w:val="center"/>
          </w:tcPr>
          <w:p w14:paraId="0BF18034" w14:textId="77777777" w:rsidR="00EC560B" w:rsidRPr="000D1ED3" w:rsidRDefault="00EC560B" w:rsidP="00C70066">
            <w:pPr>
              <w:contextualSpacing/>
              <w:jc w:val="center"/>
              <w:rPr>
                <w:rFonts w:eastAsia="Times New Roman"/>
                <w:szCs w:val="22"/>
                <w:lang w:val="es-ES_tradnl"/>
              </w:rPr>
            </w:pPr>
            <w:r w:rsidRPr="000D1ED3">
              <w:rPr>
                <w:lang w:val="es-ES_tradnl"/>
              </w:rPr>
              <w:t>25</w:t>
            </w:r>
          </w:p>
        </w:tc>
      </w:tr>
    </w:tbl>
    <w:p w14:paraId="2BC526A3" w14:textId="0FD5C9F4" w:rsidR="00EC560B" w:rsidRPr="000D1ED3" w:rsidRDefault="00EC560B" w:rsidP="000D1ED3">
      <w:pPr>
        <w:pStyle w:val="ListParagraph"/>
        <w:numPr>
          <w:ilvl w:val="0"/>
          <w:numId w:val="16"/>
        </w:numPr>
        <w:spacing w:before="240" w:after="240"/>
        <w:ind w:left="0" w:firstLine="0"/>
        <w:contextualSpacing w:val="0"/>
        <w:rPr>
          <w:lang w:val="es-ES_tradnl"/>
        </w:rPr>
      </w:pPr>
      <w:r w:rsidRPr="000D1ED3">
        <w:rPr>
          <w:lang w:val="es-ES_tradnl"/>
        </w:rPr>
        <w:t>Tod</w:t>
      </w:r>
      <w:r w:rsidR="00611BDC" w:rsidRPr="000D1ED3">
        <w:rPr>
          <w:lang w:val="es-ES_tradnl"/>
        </w:rPr>
        <w:t>a</w:t>
      </w:r>
      <w:r w:rsidRPr="000D1ED3">
        <w:rPr>
          <w:lang w:val="es-ES_tradnl"/>
        </w:rPr>
        <w:t>s l</w:t>
      </w:r>
      <w:r w:rsidR="00636310" w:rsidRPr="000D1ED3">
        <w:rPr>
          <w:lang w:val="es-ES_tradnl"/>
        </w:rPr>
        <w:t xml:space="preserve">as personas entrevistadas </w:t>
      </w:r>
      <w:r w:rsidRPr="000D1ED3">
        <w:rPr>
          <w:lang w:val="es-ES_tradnl"/>
        </w:rPr>
        <w:t>fueron seleccionad</w:t>
      </w:r>
      <w:r w:rsidR="00636310" w:rsidRPr="000D1ED3">
        <w:rPr>
          <w:lang w:val="es-ES_tradnl"/>
        </w:rPr>
        <w:t>a</w:t>
      </w:r>
      <w:r w:rsidRPr="000D1ED3">
        <w:rPr>
          <w:lang w:val="es-ES_tradnl"/>
        </w:rPr>
        <w:t xml:space="preserve">s de manera intencional debido a su experiencia y nivel de implicación y participación en el proceso de concepción del proyecto, </w:t>
      </w:r>
      <w:r w:rsidR="00BE6B84" w:rsidRPr="000D1ED3">
        <w:rPr>
          <w:lang w:val="es-ES_tradnl"/>
        </w:rPr>
        <w:t>a</w:t>
      </w:r>
      <w:r w:rsidRPr="000D1ED3">
        <w:rPr>
          <w:lang w:val="es-ES_tradnl"/>
        </w:rPr>
        <w:t xml:space="preserve"> su trabajo </w:t>
      </w:r>
      <w:r w:rsidR="00924A91" w:rsidRPr="000D1ED3">
        <w:rPr>
          <w:lang w:val="es-ES_tradnl"/>
        </w:rPr>
        <w:t xml:space="preserve">en relación </w:t>
      </w:r>
      <w:r w:rsidRPr="000D1ED3">
        <w:rPr>
          <w:lang w:val="es-ES_tradnl"/>
        </w:rPr>
        <w:t>con la gestión y ejecución del proyecto</w:t>
      </w:r>
      <w:r w:rsidR="00924A91" w:rsidRPr="000D1ED3">
        <w:rPr>
          <w:lang w:val="es-ES_tradnl"/>
        </w:rPr>
        <w:t>,</w:t>
      </w:r>
      <w:r w:rsidRPr="000D1ED3">
        <w:rPr>
          <w:lang w:val="es-ES_tradnl"/>
        </w:rPr>
        <w:t xml:space="preserve"> </w:t>
      </w:r>
      <w:r w:rsidR="00924A91" w:rsidRPr="000D1ED3">
        <w:rPr>
          <w:lang w:val="es-ES_tradnl"/>
        </w:rPr>
        <w:t>o</w:t>
      </w:r>
      <w:r w:rsidRPr="000D1ED3">
        <w:rPr>
          <w:lang w:val="es-ES_tradnl"/>
        </w:rPr>
        <w:t xml:space="preserve"> </w:t>
      </w:r>
      <w:r w:rsidR="00BE6B84" w:rsidRPr="000D1ED3">
        <w:rPr>
          <w:lang w:val="es-ES_tradnl"/>
        </w:rPr>
        <w:t>a</w:t>
      </w:r>
      <w:r w:rsidRPr="000D1ED3">
        <w:rPr>
          <w:lang w:val="es-ES_tradnl"/>
        </w:rPr>
        <w:t xml:space="preserve"> su pertenencia a una división o sección competente para el proceso de evaluación</w:t>
      </w:r>
      <w:r w:rsidR="002356CA" w:rsidRPr="000D1ED3">
        <w:rPr>
          <w:lang w:val="es-ES_tradnl"/>
        </w:rPr>
        <w:t xml:space="preserve">. </w:t>
      </w:r>
      <w:r w:rsidR="0055754F" w:rsidRPr="000D1ED3">
        <w:rPr>
          <w:lang w:val="es-ES_tradnl"/>
        </w:rPr>
        <w:t>El riesgo</w:t>
      </w:r>
      <w:r w:rsidRPr="000D1ED3">
        <w:rPr>
          <w:lang w:val="es-ES_tradnl"/>
        </w:rPr>
        <w:t xml:space="preserve"> </w:t>
      </w:r>
      <w:r w:rsidR="00BE28DC" w:rsidRPr="000D1ED3">
        <w:rPr>
          <w:lang w:val="es-ES_tradnl"/>
        </w:rPr>
        <w:t xml:space="preserve">de sesgo en la </w:t>
      </w:r>
      <w:r w:rsidRPr="000D1ED3">
        <w:rPr>
          <w:lang w:val="es-ES_tradnl"/>
        </w:rPr>
        <w:t xml:space="preserve">selección de informantes clave se mitigó mediante la formulación de la misma pregunta de </w:t>
      </w:r>
      <w:r w:rsidR="00441D90" w:rsidRPr="000D1ED3">
        <w:rPr>
          <w:lang w:val="es-ES_tradnl"/>
        </w:rPr>
        <w:t>distintas</w:t>
      </w:r>
      <w:r w:rsidRPr="000D1ED3">
        <w:rPr>
          <w:lang w:val="es-ES_tradnl"/>
        </w:rPr>
        <w:t xml:space="preserve"> maneras y la comprobación de las respuestas para determinar su coherencia.</w:t>
      </w:r>
    </w:p>
    <w:p w14:paraId="4567FF8D" w14:textId="77777777" w:rsidR="00EC560B" w:rsidRPr="000D1ED3" w:rsidRDefault="00EC560B" w:rsidP="00EC560B">
      <w:pPr>
        <w:pStyle w:val="ListParagraph"/>
        <w:keepNext/>
        <w:keepLines/>
        <w:spacing w:after="240"/>
        <w:ind w:left="360"/>
        <w:contextualSpacing w:val="0"/>
        <w:outlineLvl w:val="0"/>
        <w:rPr>
          <w:b/>
          <w:szCs w:val="22"/>
          <w:lang w:val="es-ES_tradnl"/>
        </w:rPr>
      </w:pPr>
      <w:bookmarkStart w:id="17" w:name="_Toc129329594"/>
      <w:r w:rsidRPr="000D1ED3">
        <w:rPr>
          <w:b/>
          <w:lang w:val="es-ES_tradnl"/>
        </w:rPr>
        <w:t>Limitaciones</w:t>
      </w:r>
      <w:bookmarkEnd w:id="17"/>
    </w:p>
    <w:p w14:paraId="41C390E0" w14:textId="1F04FB3C" w:rsidR="00EC560B" w:rsidRPr="000D1ED3" w:rsidRDefault="00EC560B" w:rsidP="000D1ED3">
      <w:pPr>
        <w:pStyle w:val="ListParagraph"/>
        <w:numPr>
          <w:ilvl w:val="0"/>
          <w:numId w:val="16"/>
        </w:numPr>
        <w:spacing w:after="240"/>
        <w:ind w:left="0" w:firstLine="0"/>
        <w:contextualSpacing w:val="0"/>
        <w:rPr>
          <w:lang w:val="es-ES_tradnl"/>
        </w:rPr>
      </w:pPr>
      <w:r w:rsidRPr="000D1ED3">
        <w:rPr>
          <w:lang w:val="es-ES_tradnl"/>
        </w:rPr>
        <w:t xml:space="preserve">En el informe inicial de evaluación se esbozaron una serie de riesgos y limitaciones potenciales en relación </w:t>
      </w:r>
      <w:r w:rsidR="00277D44" w:rsidRPr="000D1ED3">
        <w:rPr>
          <w:lang w:val="es-ES_tradnl"/>
        </w:rPr>
        <w:t xml:space="preserve">con </w:t>
      </w:r>
      <w:r w:rsidRPr="000D1ED3">
        <w:rPr>
          <w:lang w:val="es-ES_tradnl"/>
        </w:rPr>
        <w:t>la evaluación</w:t>
      </w:r>
      <w:r w:rsidR="00277D44" w:rsidRPr="000D1ED3">
        <w:rPr>
          <w:lang w:val="es-ES_tradnl"/>
        </w:rPr>
        <w:t xml:space="preserve"> y</w:t>
      </w:r>
      <w:r w:rsidRPr="000D1ED3">
        <w:rPr>
          <w:lang w:val="es-ES_tradnl"/>
        </w:rPr>
        <w:t xml:space="preserve"> las correspondientes estrategias de mitigación</w:t>
      </w:r>
      <w:r w:rsidR="002356CA" w:rsidRPr="000D1ED3">
        <w:rPr>
          <w:lang w:val="es-ES_tradnl"/>
        </w:rPr>
        <w:t xml:space="preserve">. </w:t>
      </w:r>
      <w:r w:rsidRPr="000D1ED3">
        <w:rPr>
          <w:lang w:val="es-ES_tradnl"/>
        </w:rPr>
        <w:t xml:space="preserve">Como estaba previsto, </w:t>
      </w:r>
      <w:r w:rsidR="00FD379F" w:rsidRPr="000D1ED3">
        <w:rPr>
          <w:lang w:val="es-ES_tradnl"/>
        </w:rPr>
        <w:t xml:space="preserve">surgieron </w:t>
      </w:r>
      <w:r w:rsidRPr="000D1ED3">
        <w:rPr>
          <w:lang w:val="es-ES_tradnl"/>
        </w:rPr>
        <w:t xml:space="preserve">algunas dificultades para realizar las entrevistas con las principales partes interesadas, </w:t>
      </w:r>
      <w:r w:rsidR="00FD379F" w:rsidRPr="000D1ED3">
        <w:rPr>
          <w:lang w:val="es-ES_tradnl"/>
        </w:rPr>
        <w:t xml:space="preserve">en particular </w:t>
      </w:r>
      <w:r w:rsidRPr="000D1ED3">
        <w:rPr>
          <w:lang w:val="es-ES_tradnl"/>
        </w:rPr>
        <w:t xml:space="preserve">debido a </w:t>
      </w:r>
      <w:r w:rsidR="00564F80" w:rsidRPr="000D1ED3">
        <w:rPr>
          <w:lang w:val="es-ES_tradnl"/>
        </w:rPr>
        <w:t xml:space="preserve">una deficiente </w:t>
      </w:r>
      <w:r w:rsidRPr="000D1ED3">
        <w:rPr>
          <w:lang w:val="es-ES_tradnl"/>
        </w:rPr>
        <w:t>conexión a Internet</w:t>
      </w:r>
      <w:r w:rsidR="002356CA" w:rsidRPr="000D1ED3">
        <w:rPr>
          <w:lang w:val="es-ES_tradnl"/>
        </w:rPr>
        <w:t xml:space="preserve">. </w:t>
      </w:r>
      <w:r w:rsidRPr="000D1ED3">
        <w:rPr>
          <w:lang w:val="es-ES_tradnl"/>
        </w:rPr>
        <w:t xml:space="preserve">Por último, todas las entrevistas pudieron llevarse a cabo sin mayores problemas, excepto una (tras varios intentos fallidos, fue necesario enviar el cuestionario por correo electrónico para que </w:t>
      </w:r>
      <w:r w:rsidR="00202597" w:rsidRPr="000D1ED3">
        <w:rPr>
          <w:lang w:val="es-ES_tradnl"/>
        </w:rPr>
        <w:t xml:space="preserve">la persona </w:t>
      </w:r>
      <w:r w:rsidR="00FB4CDC" w:rsidRPr="000D1ED3">
        <w:rPr>
          <w:lang w:val="es-ES_tradnl"/>
        </w:rPr>
        <w:t xml:space="preserve">lo llenara </w:t>
      </w:r>
      <w:r w:rsidRPr="000D1ED3">
        <w:rPr>
          <w:lang w:val="es-ES_tradnl"/>
        </w:rPr>
        <w:t>por escrito).</w:t>
      </w:r>
    </w:p>
    <w:p w14:paraId="0699B440" w14:textId="767E8D2B" w:rsidR="00EC560B" w:rsidRPr="000D1ED3" w:rsidRDefault="0081275A" w:rsidP="000D1ED3">
      <w:pPr>
        <w:pStyle w:val="ListParagraph"/>
        <w:numPr>
          <w:ilvl w:val="0"/>
          <w:numId w:val="16"/>
        </w:numPr>
        <w:spacing w:after="240"/>
        <w:ind w:left="0" w:firstLine="0"/>
        <w:contextualSpacing w:val="0"/>
        <w:rPr>
          <w:lang w:val="es-ES_tradnl"/>
        </w:rPr>
      </w:pPr>
      <w:r w:rsidRPr="000D1ED3">
        <w:rPr>
          <w:lang w:val="es-ES_tradnl"/>
        </w:rPr>
        <w:t xml:space="preserve">Una de las limitaciones principales </w:t>
      </w:r>
      <w:r w:rsidR="00EC560B" w:rsidRPr="000D1ED3">
        <w:rPr>
          <w:lang w:val="es-ES_tradnl"/>
        </w:rPr>
        <w:t>fue el calendario de las entrevistas, que en su mayoría tuvieron lugar a mediados de enero de 2023, durante una temporada de vacaciones para algunos de los países del proyecto (Año Nuevo Lunar para Malasia y temporada de verano en el Perú)</w:t>
      </w:r>
      <w:r w:rsidR="002356CA" w:rsidRPr="000D1ED3">
        <w:rPr>
          <w:lang w:val="es-ES_tradnl"/>
        </w:rPr>
        <w:t xml:space="preserve">. </w:t>
      </w:r>
      <w:r w:rsidR="00EC560B" w:rsidRPr="000D1ED3">
        <w:rPr>
          <w:lang w:val="es-ES_tradnl"/>
        </w:rPr>
        <w:t>Esto significó que algunas entrevistas tuvieron que programarse más tarde de lo previsto</w:t>
      </w:r>
      <w:r w:rsidR="002356CA" w:rsidRPr="000D1ED3">
        <w:rPr>
          <w:lang w:val="es-ES_tradnl"/>
        </w:rPr>
        <w:t xml:space="preserve">. </w:t>
      </w:r>
      <w:r w:rsidR="00EC560B" w:rsidRPr="000D1ED3">
        <w:rPr>
          <w:lang w:val="es-ES_tradnl"/>
        </w:rPr>
        <w:t>El apoyo del equipo de gestión de la evaluación ayudó considerablemente a contrarrestar estas dificultades.</w:t>
      </w:r>
    </w:p>
    <w:p w14:paraId="51A4AAAE" w14:textId="77777777" w:rsidR="00EC560B" w:rsidRPr="000D1ED3" w:rsidRDefault="00EC560B" w:rsidP="00EC560B">
      <w:pPr>
        <w:keepNext/>
        <w:keepLines/>
        <w:spacing w:after="240"/>
        <w:outlineLvl w:val="0"/>
        <w:rPr>
          <w:rFonts w:eastAsia="Times New Roman"/>
          <w:b/>
          <w:szCs w:val="22"/>
          <w:lang w:val="es-ES_tradnl"/>
        </w:rPr>
      </w:pPr>
      <w:bookmarkStart w:id="18" w:name="_Toc129329595"/>
      <w:r w:rsidRPr="000D1ED3">
        <w:rPr>
          <w:b/>
          <w:lang w:val="es-ES_tradnl"/>
        </w:rPr>
        <w:t>CONSTATACIONES</w:t>
      </w:r>
      <w:bookmarkEnd w:id="18"/>
    </w:p>
    <w:p w14:paraId="3534AE3A" w14:textId="77777777" w:rsidR="00EC560B" w:rsidRPr="000D1ED3" w:rsidRDefault="00EC560B" w:rsidP="00EC560B">
      <w:pPr>
        <w:keepNext/>
        <w:keepLines/>
        <w:spacing w:after="240"/>
        <w:outlineLvl w:val="1"/>
        <w:rPr>
          <w:rFonts w:eastAsia="Times New Roman"/>
          <w:b/>
          <w:szCs w:val="22"/>
          <w:lang w:val="es-ES_tradnl"/>
        </w:rPr>
      </w:pPr>
      <w:bookmarkStart w:id="19" w:name="_Toc129329596"/>
      <w:r w:rsidRPr="000D1ED3">
        <w:rPr>
          <w:b/>
          <w:lang w:val="es-ES_tradnl"/>
        </w:rPr>
        <w:t>Concepción y gestión del proyecto</w:t>
      </w:r>
      <w:bookmarkEnd w:id="19"/>
      <w:r w:rsidRPr="000D1ED3">
        <w:rPr>
          <w:b/>
          <w:lang w:val="es-ES_tradnl"/>
        </w:rPr>
        <w:t xml:space="preserve"> </w:t>
      </w:r>
    </w:p>
    <w:p w14:paraId="410CB8D1" w14:textId="2BB9FA69" w:rsidR="00EC560B" w:rsidRPr="000D1ED3" w:rsidRDefault="00EC560B" w:rsidP="000D1ED3">
      <w:pPr>
        <w:pStyle w:val="ListParagraph"/>
        <w:numPr>
          <w:ilvl w:val="0"/>
          <w:numId w:val="16"/>
        </w:numPr>
        <w:spacing w:after="240"/>
        <w:ind w:left="0" w:firstLine="0"/>
        <w:contextualSpacing w:val="0"/>
        <w:rPr>
          <w:rFonts w:cs="Arial"/>
          <w:b/>
          <w:szCs w:val="22"/>
          <w:lang w:val="es-ES_tradnl"/>
        </w:rPr>
      </w:pPr>
      <w:r w:rsidRPr="000D1ED3">
        <w:rPr>
          <w:b/>
          <w:lang w:val="es-ES_tradnl"/>
        </w:rPr>
        <w:t>Antecedentes sobre la concepción del proyecto</w:t>
      </w:r>
      <w:r w:rsidR="002356CA" w:rsidRPr="000D1ED3">
        <w:rPr>
          <w:b/>
          <w:lang w:val="es-ES_tradnl"/>
        </w:rPr>
        <w:t xml:space="preserve">: </w:t>
      </w:r>
      <w:r w:rsidRPr="000D1ED3">
        <w:rPr>
          <w:color w:val="000000"/>
          <w:lang w:val="es-ES_tradnl"/>
        </w:rPr>
        <w:t xml:space="preserve">El Gobierno del Perú decidió analizar los beneficios potenciales que la PI podría </w:t>
      </w:r>
      <w:r w:rsidR="00150759" w:rsidRPr="000D1ED3">
        <w:rPr>
          <w:color w:val="000000"/>
          <w:lang w:val="es-ES_tradnl"/>
        </w:rPr>
        <w:t>aportar a</w:t>
      </w:r>
      <w:r w:rsidRPr="000D1ED3">
        <w:rPr>
          <w:color w:val="000000"/>
          <w:lang w:val="es-ES_tradnl"/>
        </w:rPr>
        <w:t xml:space="preserve"> las tradiciones culinarias por dos motivos principales</w:t>
      </w:r>
      <w:r w:rsidR="002356CA" w:rsidRPr="000D1ED3">
        <w:rPr>
          <w:color w:val="000000"/>
          <w:lang w:val="es-ES_tradnl"/>
        </w:rPr>
        <w:t xml:space="preserve">: </w:t>
      </w:r>
      <w:r w:rsidR="00D9715C" w:rsidRPr="000D1ED3">
        <w:rPr>
          <w:color w:val="000000"/>
          <w:lang w:val="es-ES_tradnl"/>
        </w:rPr>
        <w:t>i</w:t>
      </w:r>
      <w:r w:rsidRPr="000D1ED3">
        <w:rPr>
          <w:color w:val="000000"/>
          <w:lang w:val="es-ES_tradnl"/>
        </w:rPr>
        <w:t xml:space="preserve">) responder al creciente interés en el turismo gastronómico peruano; y ii) crear las condiciones propicias para el desarrollo económico y social </w:t>
      </w:r>
      <w:r w:rsidR="00DF771B" w:rsidRPr="000D1ED3">
        <w:rPr>
          <w:color w:val="000000"/>
          <w:lang w:val="es-ES_tradnl"/>
        </w:rPr>
        <w:t>de</w:t>
      </w:r>
      <w:r w:rsidRPr="000D1ED3">
        <w:rPr>
          <w:color w:val="000000"/>
          <w:lang w:val="es-ES_tradnl"/>
        </w:rPr>
        <w:t xml:space="preserve"> comunidades que cuentan con zonas potencialmente turísticas </w:t>
      </w:r>
      <w:r w:rsidR="00781596" w:rsidRPr="000D1ED3">
        <w:rPr>
          <w:color w:val="000000"/>
          <w:lang w:val="es-ES_tradnl"/>
        </w:rPr>
        <w:t>a fin de</w:t>
      </w:r>
      <w:r w:rsidRPr="000D1ED3">
        <w:rPr>
          <w:color w:val="000000"/>
          <w:lang w:val="es-ES_tradnl"/>
        </w:rPr>
        <w:t xml:space="preserve"> atraer inversiones y generar un espacio para la formulación de propuestas en relación con la PI</w:t>
      </w:r>
      <w:r w:rsidR="002356CA" w:rsidRPr="000D1ED3">
        <w:rPr>
          <w:color w:val="000000"/>
          <w:lang w:val="es-ES_tradnl"/>
        </w:rPr>
        <w:t xml:space="preserve">. </w:t>
      </w:r>
      <w:r w:rsidR="0066587F" w:rsidRPr="000D1ED3">
        <w:rPr>
          <w:lang w:val="es-ES_tradnl"/>
        </w:rPr>
        <w:t>El proyecto objeto de la evaluación se ejecutó siguiendo la normativa establecida para los proyectos de la AD, a propuesta del Instituto Nacional de Defensa de la Competencia y de la Protección de la Propiedad Intelectual del Perú (INDECOPI).</w:t>
      </w:r>
    </w:p>
    <w:p w14:paraId="201B0A49" w14:textId="4D9E5D64" w:rsidR="00EC560B" w:rsidRPr="000D1ED3" w:rsidRDefault="00EC560B" w:rsidP="000D1ED3">
      <w:pPr>
        <w:pStyle w:val="ListParagraph"/>
        <w:numPr>
          <w:ilvl w:val="0"/>
          <w:numId w:val="16"/>
        </w:numPr>
        <w:spacing w:after="240"/>
        <w:ind w:left="0" w:firstLine="0"/>
        <w:contextualSpacing w:val="0"/>
        <w:rPr>
          <w:rFonts w:cs="Arial"/>
          <w:bCs/>
          <w:szCs w:val="22"/>
          <w:lang w:val="es-ES_tradnl"/>
        </w:rPr>
      </w:pPr>
      <w:r w:rsidRPr="000D1ED3">
        <w:rPr>
          <w:b/>
          <w:lang w:val="es-ES_tradnl"/>
        </w:rPr>
        <w:t>Proceso de concepción</w:t>
      </w:r>
      <w:r w:rsidR="002356CA" w:rsidRPr="000D1ED3">
        <w:rPr>
          <w:lang w:val="es-ES_tradnl"/>
        </w:rPr>
        <w:t xml:space="preserve">: </w:t>
      </w:r>
      <w:r w:rsidR="00066354" w:rsidRPr="000D1ED3">
        <w:rPr>
          <w:lang w:val="es-ES_tradnl"/>
        </w:rPr>
        <w:t>Se respetaron la</w:t>
      </w:r>
      <w:r w:rsidRPr="000D1ED3">
        <w:rPr>
          <w:lang w:val="es-ES_tradnl"/>
        </w:rPr>
        <w:t xml:space="preserve">s 8 </w:t>
      </w:r>
      <w:r w:rsidR="00066354" w:rsidRPr="000D1ED3">
        <w:rPr>
          <w:lang w:val="es-ES_tradnl"/>
        </w:rPr>
        <w:t>etapas establecida</w:t>
      </w:r>
      <w:r w:rsidRPr="000D1ED3">
        <w:rPr>
          <w:lang w:val="es-ES_tradnl"/>
        </w:rPr>
        <w:t>s por la OMPI para la ejecución de los proyectos de la AD</w:t>
      </w:r>
      <w:r w:rsidR="00E301F4" w:rsidRPr="000D1ED3">
        <w:rPr>
          <w:lang w:val="es-ES_tradnl"/>
        </w:rPr>
        <w:t>.</w:t>
      </w:r>
      <w:r w:rsidRPr="000D1ED3">
        <w:rPr>
          <w:rStyle w:val="FootnoteReference"/>
          <w:rFonts w:eastAsia="SimSun"/>
          <w:bCs/>
          <w:szCs w:val="22"/>
          <w:lang w:val="es-ES_tradnl"/>
        </w:rPr>
        <w:footnoteReference w:id="4"/>
      </w:r>
      <w:r w:rsidR="002356CA" w:rsidRPr="000D1ED3">
        <w:rPr>
          <w:lang w:val="es-ES_tradnl"/>
        </w:rPr>
        <w:t xml:space="preserve"> </w:t>
      </w:r>
      <w:r w:rsidRPr="000D1ED3">
        <w:rPr>
          <w:lang w:val="es-ES_tradnl"/>
        </w:rPr>
        <w:t>La DACD orientó la planificación del proyecto y ayudó a preparar el presupuesto y el calendario del mismo</w:t>
      </w:r>
      <w:r w:rsidR="002356CA" w:rsidRPr="000D1ED3">
        <w:rPr>
          <w:lang w:val="es-ES_tradnl"/>
        </w:rPr>
        <w:t xml:space="preserve">. </w:t>
      </w:r>
      <w:r w:rsidRPr="000D1ED3">
        <w:rPr>
          <w:lang w:val="es-ES_tradnl"/>
        </w:rPr>
        <w:t>Sin embargo, el director del proyecto fue designado por el CDIP</w:t>
      </w:r>
      <w:r w:rsidR="00726CFF" w:rsidRPr="000D1ED3">
        <w:rPr>
          <w:lang w:val="es-ES_tradnl"/>
        </w:rPr>
        <w:t xml:space="preserve"> después de la aprobación del proyecto</w:t>
      </w:r>
      <w:r w:rsidR="002356CA" w:rsidRPr="000D1ED3">
        <w:rPr>
          <w:lang w:val="es-ES_tradnl"/>
        </w:rPr>
        <w:t xml:space="preserve">. </w:t>
      </w:r>
      <w:r w:rsidRPr="000D1ED3">
        <w:rPr>
          <w:lang w:val="es-ES_tradnl"/>
        </w:rPr>
        <w:t xml:space="preserve">Esto </w:t>
      </w:r>
      <w:r w:rsidR="00560C12" w:rsidRPr="000D1ED3">
        <w:rPr>
          <w:lang w:val="es-ES_tradnl"/>
        </w:rPr>
        <w:t xml:space="preserve">causó ligeras dificultades </w:t>
      </w:r>
      <w:r w:rsidR="00104351" w:rsidRPr="000D1ED3">
        <w:rPr>
          <w:lang w:val="es-ES_tradnl"/>
        </w:rPr>
        <w:t xml:space="preserve">al principio </w:t>
      </w:r>
      <w:r w:rsidR="00560C12" w:rsidRPr="000D1ED3">
        <w:rPr>
          <w:lang w:val="es-ES_tradnl"/>
        </w:rPr>
        <w:t xml:space="preserve">en cuanto a la </w:t>
      </w:r>
      <w:r w:rsidR="009F4668" w:rsidRPr="000D1ED3">
        <w:rPr>
          <w:lang w:val="es-ES_tradnl"/>
        </w:rPr>
        <w:t>apropiación</w:t>
      </w:r>
      <w:r w:rsidR="00294E5A" w:rsidRPr="000D1ED3">
        <w:rPr>
          <w:lang w:val="es-ES_tradnl"/>
        </w:rPr>
        <w:t xml:space="preserve"> </w:t>
      </w:r>
      <w:r w:rsidR="009F4668" w:rsidRPr="000D1ED3">
        <w:rPr>
          <w:lang w:val="es-ES_tradnl"/>
        </w:rPr>
        <w:t>d</w:t>
      </w:r>
      <w:r w:rsidR="00294E5A" w:rsidRPr="000D1ED3">
        <w:rPr>
          <w:lang w:val="es-ES_tradnl"/>
        </w:rPr>
        <w:t>e</w:t>
      </w:r>
      <w:r w:rsidR="00EA6678" w:rsidRPr="000D1ED3">
        <w:rPr>
          <w:lang w:val="es-ES_tradnl"/>
        </w:rPr>
        <w:t xml:space="preserve">l </w:t>
      </w:r>
      <w:r w:rsidRPr="000D1ED3">
        <w:rPr>
          <w:lang w:val="es-ES_tradnl"/>
        </w:rPr>
        <w:t>proyecto</w:t>
      </w:r>
      <w:r w:rsidR="002356CA" w:rsidRPr="000D1ED3">
        <w:rPr>
          <w:lang w:val="es-ES_tradnl"/>
        </w:rPr>
        <w:t xml:space="preserve">. </w:t>
      </w:r>
    </w:p>
    <w:p w14:paraId="19FC3241" w14:textId="68D39417" w:rsidR="00EC560B" w:rsidRPr="000D1ED3" w:rsidRDefault="00EC560B" w:rsidP="000D1ED3">
      <w:pPr>
        <w:pStyle w:val="ListParagraph"/>
        <w:numPr>
          <w:ilvl w:val="0"/>
          <w:numId w:val="16"/>
        </w:numPr>
        <w:spacing w:after="240"/>
        <w:ind w:left="0" w:firstLine="0"/>
        <w:contextualSpacing w:val="0"/>
        <w:rPr>
          <w:rFonts w:cs="Arial"/>
          <w:szCs w:val="22"/>
          <w:lang w:val="es-ES_tradnl"/>
        </w:rPr>
      </w:pPr>
      <w:r w:rsidRPr="000D1ED3">
        <w:rPr>
          <w:b/>
          <w:lang w:val="es-ES_tradnl"/>
        </w:rPr>
        <w:t>Idoneidad del documento del proyecto inicial</w:t>
      </w:r>
      <w:r w:rsidR="002356CA" w:rsidRPr="000D1ED3">
        <w:rPr>
          <w:b/>
          <w:lang w:val="es-ES_tradnl"/>
        </w:rPr>
        <w:t xml:space="preserve">: </w:t>
      </w:r>
      <w:r w:rsidRPr="000D1ED3">
        <w:rPr>
          <w:lang w:val="es-ES_tradnl"/>
        </w:rPr>
        <w:t xml:space="preserve">Las partes interesadas </w:t>
      </w:r>
      <w:r w:rsidR="00C42654" w:rsidRPr="000D1ED3">
        <w:rPr>
          <w:lang w:val="es-ES_tradnl"/>
        </w:rPr>
        <w:t>manifestaron</w:t>
      </w:r>
      <w:r w:rsidRPr="000D1ED3">
        <w:rPr>
          <w:lang w:val="es-ES_tradnl"/>
        </w:rPr>
        <w:t xml:space="preserve"> </w:t>
      </w:r>
      <w:r w:rsidR="00BE0C27" w:rsidRPr="000D1ED3">
        <w:rPr>
          <w:lang w:val="es-ES_tradnl"/>
        </w:rPr>
        <w:t xml:space="preserve">que </w:t>
      </w:r>
      <w:r w:rsidR="004C1E4F" w:rsidRPr="000D1ED3">
        <w:rPr>
          <w:lang w:val="es-ES_tradnl"/>
        </w:rPr>
        <w:t>el</w:t>
      </w:r>
      <w:r w:rsidRPr="000D1ED3">
        <w:rPr>
          <w:lang w:val="es-ES_tradnl"/>
        </w:rPr>
        <w:t xml:space="preserve"> proyecto </w:t>
      </w:r>
      <w:r w:rsidR="00BE0C27" w:rsidRPr="000D1ED3">
        <w:rPr>
          <w:lang w:val="es-ES_tradnl"/>
        </w:rPr>
        <w:t>era</w:t>
      </w:r>
      <w:r w:rsidRPr="000D1ED3">
        <w:rPr>
          <w:lang w:val="es-ES_tradnl"/>
        </w:rPr>
        <w:t xml:space="preserve"> interesante y </w:t>
      </w:r>
      <w:r w:rsidR="002A4FD2" w:rsidRPr="000D1ED3">
        <w:rPr>
          <w:lang w:val="es-ES_tradnl"/>
        </w:rPr>
        <w:t>suponía un reto</w:t>
      </w:r>
      <w:r w:rsidR="002356CA" w:rsidRPr="000D1ED3">
        <w:rPr>
          <w:lang w:val="es-ES_tradnl"/>
        </w:rPr>
        <w:t xml:space="preserve">. </w:t>
      </w:r>
      <w:r w:rsidR="00671A40" w:rsidRPr="000D1ED3">
        <w:rPr>
          <w:lang w:val="es-ES_tradnl"/>
        </w:rPr>
        <w:t>Despertó</w:t>
      </w:r>
      <w:r w:rsidRPr="000D1ED3">
        <w:rPr>
          <w:lang w:val="es-ES_tradnl"/>
        </w:rPr>
        <w:t xml:space="preserve"> el interés de los Estados miembros y se </w:t>
      </w:r>
      <w:r w:rsidR="008C7AC6" w:rsidRPr="000D1ED3">
        <w:rPr>
          <w:lang w:val="es-ES_tradnl"/>
        </w:rPr>
        <w:t>consider</w:t>
      </w:r>
      <w:r w:rsidR="00006EAB" w:rsidRPr="000D1ED3">
        <w:rPr>
          <w:lang w:val="es-ES_tradnl"/>
        </w:rPr>
        <w:t>ó</w:t>
      </w:r>
      <w:r w:rsidR="008C7AC6" w:rsidRPr="000D1ED3">
        <w:rPr>
          <w:lang w:val="es-ES_tradnl"/>
        </w:rPr>
        <w:t xml:space="preserve"> </w:t>
      </w:r>
      <w:r w:rsidRPr="000D1ED3">
        <w:rPr>
          <w:lang w:val="es-ES_tradnl"/>
        </w:rPr>
        <w:t xml:space="preserve">un buen ejemplo de proyecto de la AD, ya que </w:t>
      </w:r>
      <w:r w:rsidR="008C7AC6" w:rsidRPr="000D1ED3">
        <w:rPr>
          <w:lang w:val="es-ES_tradnl"/>
        </w:rPr>
        <w:t>podía</w:t>
      </w:r>
      <w:r w:rsidRPr="000D1ED3">
        <w:rPr>
          <w:lang w:val="es-ES_tradnl"/>
        </w:rPr>
        <w:t xml:space="preserve"> apoyar muchos de los objetivos de la AD (generar valor, ayudar al desarrollo, etc.)</w:t>
      </w:r>
      <w:r w:rsidR="002356CA" w:rsidRPr="000D1ED3">
        <w:rPr>
          <w:lang w:val="es-ES_tradnl"/>
        </w:rPr>
        <w:t xml:space="preserve">. </w:t>
      </w:r>
      <w:r w:rsidR="00074FDB" w:rsidRPr="000D1ED3">
        <w:rPr>
          <w:lang w:val="es-ES_tradnl"/>
        </w:rPr>
        <w:t>E</w:t>
      </w:r>
      <w:r w:rsidRPr="000D1ED3">
        <w:rPr>
          <w:lang w:val="es-ES_tradnl"/>
        </w:rPr>
        <w:t>l apoyo a las expresiones y conocimientos culinarios tradicionales</w:t>
      </w:r>
      <w:r w:rsidR="009C3B38" w:rsidRPr="000D1ED3">
        <w:rPr>
          <w:lang w:val="es-ES_tradnl"/>
        </w:rPr>
        <w:t xml:space="preserve"> era muy </w:t>
      </w:r>
      <w:r w:rsidR="00F51B75" w:rsidRPr="000D1ED3">
        <w:rPr>
          <w:lang w:val="es-ES_tradnl"/>
        </w:rPr>
        <w:t>pertinente</w:t>
      </w:r>
      <w:r w:rsidRPr="000D1ED3">
        <w:rPr>
          <w:lang w:val="es-ES_tradnl"/>
        </w:rPr>
        <w:t>, ya que contribu</w:t>
      </w:r>
      <w:r w:rsidR="00F51B75" w:rsidRPr="000D1ED3">
        <w:rPr>
          <w:lang w:val="es-ES_tradnl"/>
        </w:rPr>
        <w:t xml:space="preserve">ía </w:t>
      </w:r>
      <w:r w:rsidRPr="000D1ED3">
        <w:rPr>
          <w:lang w:val="es-ES_tradnl"/>
        </w:rPr>
        <w:t>al fomento del patrimonio cultural y gastronómico y al desarrollo del turismo a través de la PI</w:t>
      </w:r>
      <w:r w:rsidR="002356CA" w:rsidRPr="000D1ED3">
        <w:rPr>
          <w:lang w:val="es-ES_tradnl"/>
        </w:rPr>
        <w:t xml:space="preserve">. </w:t>
      </w:r>
      <w:r w:rsidRPr="000D1ED3">
        <w:rPr>
          <w:lang w:val="es-ES_tradnl"/>
        </w:rPr>
        <w:t>El tema del proyecto (PI y turismo gastronómico) era novedoso, de ahí que al principio se mostra</w:t>
      </w:r>
      <w:r w:rsidR="00C00776" w:rsidRPr="000D1ED3">
        <w:rPr>
          <w:lang w:val="es-ES_tradnl"/>
        </w:rPr>
        <w:t>r</w:t>
      </w:r>
      <w:r w:rsidR="007547E2" w:rsidRPr="000D1ED3">
        <w:rPr>
          <w:lang w:val="es-ES_tradnl"/>
        </w:rPr>
        <w:t>a</w:t>
      </w:r>
      <w:r w:rsidRPr="000D1ED3">
        <w:rPr>
          <w:lang w:val="es-ES_tradnl"/>
        </w:rPr>
        <w:t>n ciertas reticencias respecto de los resultados previstos y cómo podrían ser percibidos por los beneficiarios</w:t>
      </w:r>
      <w:r w:rsidR="002356CA" w:rsidRPr="000D1ED3">
        <w:rPr>
          <w:lang w:val="es-ES_tradnl"/>
        </w:rPr>
        <w:t xml:space="preserve">. </w:t>
      </w:r>
      <w:r w:rsidRPr="000D1ED3">
        <w:rPr>
          <w:lang w:val="es-ES_tradnl"/>
        </w:rPr>
        <w:t xml:space="preserve">En consecuencia, el amplio alcance del proyecto, presentado inicialmente al CDIP, se redujo </w:t>
      </w:r>
      <w:r w:rsidR="005C4A01" w:rsidRPr="000D1ED3">
        <w:rPr>
          <w:lang w:val="es-ES_tradnl"/>
        </w:rPr>
        <w:t xml:space="preserve">para adoptar </w:t>
      </w:r>
      <w:r w:rsidRPr="000D1ED3">
        <w:rPr>
          <w:lang w:val="es-ES_tradnl"/>
        </w:rPr>
        <w:t>un enfoque más modesto con el fin de supervisar, analizar y estudiar la relación entre la PI y el turismo gastronómico</w:t>
      </w:r>
      <w:r w:rsidR="002356CA" w:rsidRPr="000D1ED3">
        <w:rPr>
          <w:lang w:val="es-ES_tradnl"/>
        </w:rPr>
        <w:t xml:space="preserve">. </w:t>
      </w:r>
    </w:p>
    <w:p w14:paraId="7B20B011" w14:textId="2F823D48"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 xml:space="preserve">En general, el proyecto de la AD sobre </w:t>
      </w:r>
      <w:r w:rsidR="00F1182D" w:rsidRPr="000D1ED3">
        <w:rPr>
          <w:lang w:val="es-ES_tradnl"/>
        </w:rPr>
        <w:t>PI</w:t>
      </w:r>
      <w:r w:rsidRPr="000D1ED3">
        <w:rPr>
          <w:lang w:val="es-ES_tradnl"/>
        </w:rPr>
        <w:t xml:space="preserve"> y turismo gastronómico demostró su pertinencia y complementariedad con otras iniciativas de la </w:t>
      </w:r>
      <w:r w:rsidR="00E301F4" w:rsidRPr="000D1ED3">
        <w:rPr>
          <w:lang w:val="es-ES_tradnl"/>
        </w:rPr>
        <w:t>OMPI.</w:t>
      </w:r>
      <w:r w:rsidRPr="000D1ED3">
        <w:rPr>
          <w:rStyle w:val="FootnoteReference"/>
          <w:lang w:val="es-ES_tradnl"/>
        </w:rPr>
        <w:footnoteReference w:id="5"/>
      </w:r>
    </w:p>
    <w:p w14:paraId="5B1B1E77" w14:textId="624F28D9" w:rsidR="00EC560B" w:rsidRPr="000D1ED3" w:rsidRDefault="00894C74" w:rsidP="000D1ED3">
      <w:pPr>
        <w:pStyle w:val="ListParagraph"/>
        <w:numPr>
          <w:ilvl w:val="0"/>
          <w:numId w:val="16"/>
        </w:numPr>
        <w:spacing w:after="240"/>
        <w:ind w:left="0" w:firstLine="0"/>
        <w:contextualSpacing w:val="0"/>
        <w:rPr>
          <w:rFonts w:cs="Arial"/>
          <w:szCs w:val="22"/>
          <w:lang w:val="es-ES_tradnl"/>
        </w:rPr>
      </w:pPr>
      <w:r w:rsidRPr="000D1ED3">
        <w:rPr>
          <w:b/>
          <w:lang w:val="es-ES_tradnl"/>
        </w:rPr>
        <w:t>Gestión</w:t>
      </w:r>
      <w:r w:rsidR="00EC560B" w:rsidRPr="000D1ED3">
        <w:rPr>
          <w:b/>
          <w:lang w:val="es-ES_tradnl"/>
        </w:rPr>
        <w:t xml:space="preserve"> del proyecto</w:t>
      </w:r>
      <w:r w:rsidR="002356CA" w:rsidRPr="000D1ED3">
        <w:rPr>
          <w:b/>
          <w:lang w:val="es-ES_tradnl"/>
        </w:rPr>
        <w:t xml:space="preserve">: </w:t>
      </w:r>
      <w:r w:rsidR="00EC560B" w:rsidRPr="000D1ED3">
        <w:rPr>
          <w:lang w:val="es-ES_tradnl"/>
        </w:rPr>
        <w:t xml:space="preserve">El equipo de </w:t>
      </w:r>
      <w:r w:rsidRPr="000D1ED3">
        <w:rPr>
          <w:lang w:val="es-ES_tradnl"/>
        </w:rPr>
        <w:t xml:space="preserve">gestión </w:t>
      </w:r>
      <w:r w:rsidR="00EC560B" w:rsidRPr="000D1ED3">
        <w:rPr>
          <w:lang w:val="es-ES_tradnl"/>
        </w:rPr>
        <w:t xml:space="preserve">del proyecto, </w:t>
      </w:r>
      <w:r w:rsidR="00707857" w:rsidRPr="000D1ED3">
        <w:rPr>
          <w:lang w:val="es-ES_tradnl"/>
        </w:rPr>
        <w:t xml:space="preserve">que gestionaba por primera vez un </w:t>
      </w:r>
      <w:r w:rsidR="00EC560B" w:rsidRPr="000D1ED3">
        <w:rPr>
          <w:lang w:val="es-ES_tradnl"/>
        </w:rPr>
        <w:t>proyecto de la AD, se enfrentó a varios retos durante la ejecución del proyecto, sobre todo en la fase inicial</w:t>
      </w:r>
      <w:r w:rsidR="002356CA" w:rsidRPr="000D1ED3">
        <w:rPr>
          <w:lang w:val="es-ES_tradnl"/>
        </w:rPr>
        <w:t xml:space="preserve">. </w:t>
      </w:r>
      <w:r w:rsidR="00732ED8" w:rsidRPr="000D1ED3">
        <w:rPr>
          <w:lang w:val="es-ES_tradnl"/>
        </w:rPr>
        <w:t xml:space="preserve">El primero fue </w:t>
      </w:r>
      <w:r w:rsidR="00EC560B" w:rsidRPr="000D1ED3">
        <w:rPr>
          <w:lang w:val="es-ES_tradnl"/>
        </w:rPr>
        <w:t>la identificación de las entidades encargadas de llevar a cabo la ejecución del proyecto en los países beneficiarios</w:t>
      </w:r>
      <w:r w:rsidR="002356CA" w:rsidRPr="000D1ED3">
        <w:rPr>
          <w:lang w:val="es-ES_tradnl"/>
        </w:rPr>
        <w:t xml:space="preserve">. </w:t>
      </w:r>
      <w:r w:rsidR="00EC560B" w:rsidRPr="000D1ED3">
        <w:rPr>
          <w:lang w:val="es-ES_tradnl"/>
        </w:rPr>
        <w:t xml:space="preserve">La creación de </w:t>
      </w:r>
      <w:r w:rsidR="0026798C" w:rsidRPr="000D1ED3">
        <w:rPr>
          <w:lang w:val="es-ES_tradnl"/>
        </w:rPr>
        <w:t xml:space="preserve">los </w:t>
      </w:r>
      <w:r w:rsidR="00EC560B" w:rsidRPr="000D1ED3">
        <w:rPr>
          <w:lang w:val="es-ES_tradnl"/>
        </w:rPr>
        <w:t xml:space="preserve">equipos nacionales en tres de los países participantes y la interacción con ellos </w:t>
      </w:r>
      <w:r w:rsidR="003A58C1" w:rsidRPr="000D1ED3">
        <w:rPr>
          <w:lang w:val="es-ES_tradnl"/>
        </w:rPr>
        <w:t xml:space="preserve">fueron </w:t>
      </w:r>
      <w:r w:rsidR="00EC560B" w:rsidRPr="000D1ED3">
        <w:rPr>
          <w:lang w:val="es-ES_tradnl"/>
        </w:rPr>
        <w:t>lenta</w:t>
      </w:r>
      <w:r w:rsidR="003A58C1" w:rsidRPr="000D1ED3">
        <w:rPr>
          <w:lang w:val="es-ES_tradnl"/>
        </w:rPr>
        <w:t>s</w:t>
      </w:r>
      <w:r w:rsidR="00EC560B" w:rsidRPr="000D1ED3">
        <w:rPr>
          <w:lang w:val="es-ES_tradnl"/>
        </w:rPr>
        <w:t xml:space="preserve"> al principio y llev</w:t>
      </w:r>
      <w:r w:rsidR="003A58C1" w:rsidRPr="000D1ED3">
        <w:rPr>
          <w:lang w:val="es-ES_tradnl"/>
        </w:rPr>
        <w:t>aron</w:t>
      </w:r>
      <w:r w:rsidR="00EC560B" w:rsidRPr="000D1ED3">
        <w:rPr>
          <w:lang w:val="es-ES_tradnl"/>
        </w:rPr>
        <w:t xml:space="preserve"> más tiempo del previsto inicialmente</w:t>
      </w:r>
      <w:r w:rsidR="002356CA" w:rsidRPr="000D1ED3">
        <w:rPr>
          <w:lang w:val="es-ES_tradnl"/>
        </w:rPr>
        <w:t xml:space="preserve">. </w:t>
      </w:r>
      <w:r w:rsidR="00EC560B" w:rsidRPr="000D1ED3">
        <w:rPr>
          <w:lang w:val="es-ES_tradnl"/>
        </w:rPr>
        <w:t>El segundo guarda relación con la gestión de las expectativas de los coordinadores locales y la necesidad de mantener dichas expectativas en consonancia con los procedimientos de la OMPI</w:t>
      </w:r>
      <w:r w:rsidR="002356CA" w:rsidRPr="000D1ED3">
        <w:rPr>
          <w:lang w:val="es-ES_tradnl"/>
        </w:rPr>
        <w:t xml:space="preserve">. </w:t>
      </w:r>
      <w:r w:rsidR="00EC560B" w:rsidRPr="000D1ED3">
        <w:rPr>
          <w:lang w:val="es-ES_tradnl"/>
        </w:rPr>
        <w:t>Todo lo anterior se superó gracias a la estrecha colaboración y al buen entendimiento que se forjó posteriormente entre todas las partes implicadas en la ejecución del proyecto. </w:t>
      </w:r>
    </w:p>
    <w:p w14:paraId="3A6CB391" w14:textId="3A4E645D"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 xml:space="preserve">Tres divisiones regionales de la OMPI desempeñaron un papel activo en la creación de canales de comunicación eficaces entre el equipo de la OMPI </w:t>
      </w:r>
      <w:r w:rsidR="008208D4" w:rsidRPr="000D1ED3">
        <w:rPr>
          <w:lang w:val="es-ES_tradnl"/>
        </w:rPr>
        <w:t xml:space="preserve">de gestión del proyecto </w:t>
      </w:r>
      <w:r w:rsidRPr="000D1ED3">
        <w:rPr>
          <w:lang w:val="es-ES_tradnl"/>
        </w:rPr>
        <w:t>y los equipos de coordinación locales</w:t>
      </w:r>
      <w:r w:rsidR="002356CA" w:rsidRPr="000D1ED3">
        <w:rPr>
          <w:lang w:val="es-ES_tradnl"/>
        </w:rPr>
        <w:t xml:space="preserve">. </w:t>
      </w:r>
      <w:r w:rsidRPr="000D1ED3">
        <w:rPr>
          <w:lang w:val="es-ES_tradnl"/>
        </w:rPr>
        <w:t>En particular, los asesores de estas tres divisiones regionales desempeñaron un papel fundamental en las primeras fases del proyecto, ya que transmitieron información a los equipos de coordinación locales, así como motivaron e implicaron a las partes interesadas en el proyecto</w:t>
      </w:r>
      <w:r w:rsidR="002356CA" w:rsidRPr="000D1ED3">
        <w:rPr>
          <w:lang w:val="es-ES_tradnl"/>
        </w:rPr>
        <w:t xml:space="preserve">. </w:t>
      </w:r>
      <w:r w:rsidRPr="000D1ED3">
        <w:rPr>
          <w:lang w:val="es-ES_tradnl"/>
        </w:rPr>
        <w:t xml:space="preserve">Las partes interesadas reconocieron que el interés, la responsabilización y el nivel de compromiso </w:t>
      </w:r>
      <w:r w:rsidR="00BC4E98" w:rsidRPr="000D1ED3">
        <w:rPr>
          <w:lang w:val="es-ES_tradnl"/>
        </w:rPr>
        <w:t>aumentaban</w:t>
      </w:r>
      <w:r w:rsidRPr="000D1ED3">
        <w:rPr>
          <w:lang w:val="es-ES_tradnl"/>
        </w:rPr>
        <w:t xml:space="preserve"> a medida que se hacían cargo del proyecto y comprendían mejor la </w:t>
      </w:r>
      <w:r w:rsidR="00480F5A" w:rsidRPr="000D1ED3">
        <w:rPr>
          <w:lang w:val="es-ES_tradnl"/>
        </w:rPr>
        <w:t>situación</w:t>
      </w:r>
      <w:r w:rsidRPr="000D1ED3">
        <w:rPr>
          <w:lang w:val="es-ES_tradnl"/>
        </w:rPr>
        <w:t>.</w:t>
      </w:r>
    </w:p>
    <w:p w14:paraId="77319092" w14:textId="0959604A"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La COVID-19 tuvo repercusiones en la ejecución del proyecto</w:t>
      </w:r>
      <w:r w:rsidR="002356CA" w:rsidRPr="000D1ED3">
        <w:rPr>
          <w:lang w:val="es-ES_tradnl"/>
        </w:rPr>
        <w:t xml:space="preserve">. </w:t>
      </w:r>
      <w:r w:rsidRPr="000D1ED3">
        <w:rPr>
          <w:lang w:val="es-ES_tradnl"/>
        </w:rPr>
        <w:t xml:space="preserve">Estaba previsto que los </w:t>
      </w:r>
      <w:r w:rsidR="004C0E43" w:rsidRPr="000D1ED3">
        <w:rPr>
          <w:lang w:val="es-ES_tradnl"/>
        </w:rPr>
        <w:t>productos</w:t>
      </w:r>
      <w:r w:rsidRPr="000D1ED3">
        <w:rPr>
          <w:lang w:val="es-ES_tradnl"/>
        </w:rPr>
        <w:t xml:space="preserve"> y las actividades se </w:t>
      </w:r>
      <w:r w:rsidR="004C0E43" w:rsidRPr="000D1ED3">
        <w:rPr>
          <w:lang w:val="es-ES_tradnl"/>
        </w:rPr>
        <w:t xml:space="preserve">realizaran </w:t>
      </w:r>
      <w:r w:rsidRPr="000D1ED3">
        <w:rPr>
          <w:lang w:val="es-ES_tradnl"/>
        </w:rPr>
        <w:t xml:space="preserve">de manera </w:t>
      </w:r>
      <w:r w:rsidR="00EC5882" w:rsidRPr="000D1ED3">
        <w:rPr>
          <w:lang w:val="es-ES_tradnl"/>
        </w:rPr>
        <w:t>presencial</w:t>
      </w:r>
      <w:r w:rsidRPr="000D1ED3">
        <w:rPr>
          <w:lang w:val="es-ES_tradnl"/>
        </w:rPr>
        <w:t xml:space="preserve">, con visitas a las regiones y la elaboración de informes y </w:t>
      </w:r>
      <w:r w:rsidR="007302BA" w:rsidRPr="000D1ED3">
        <w:rPr>
          <w:lang w:val="es-ES_tradnl"/>
        </w:rPr>
        <w:t xml:space="preserve">realización de </w:t>
      </w:r>
      <w:r w:rsidRPr="000D1ED3">
        <w:rPr>
          <w:lang w:val="es-ES_tradnl"/>
        </w:rPr>
        <w:t xml:space="preserve">estudios </w:t>
      </w:r>
      <w:r w:rsidR="006979D5" w:rsidRPr="000D1ED3">
        <w:rPr>
          <w:lang w:val="es-ES_tradnl"/>
        </w:rPr>
        <w:t>cara a cara</w:t>
      </w:r>
      <w:r w:rsidR="002356CA" w:rsidRPr="000D1ED3">
        <w:rPr>
          <w:lang w:val="es-ES_tradnl"/>
        </w:rPr>
        <w:t xml:space="preserve">. </w:t>
      </w:r>
      <w:r w:rsidRPr="000D1ED3">
        <w:rPr>
          <w:lang w:val="es-ES_tradnl"/>
        </w:rPr>
        <w:t xml:space="preserve">Sin embargo, debido a las restricciones de viaje </w:t>
      </w:r>
      <w:r w:rsidR="00CF27A3" w:rsidRPr="000D1ED3">
        <w:rPr>
          <w:lang w:val="es-ES_tradnl"/>
        </w:rPr>
        <w:t>impuestas</w:t>
      </w:r>
      <w:r w:rsidR="003747EA" w:rsidRPr="000D1ED3">
        <w:rPr>
          <w:lang w:val="es-ES_tradnl"/>
        </w:rPr>
        <w:t xml:space="preserve"> por </w:t>
      </w:r>
      <w:r w:rsidRPr="000D1ED3">
        <w:rPr>
          <w:lang w:val="es-ES_tradnl"/>
        </w:rPr>
        <w:t>la pandemia, fue necesario cambiar este planteamiento</w:t>
      </w:r>
      <w:r w:rsidR="002356CA" w:rsidRPr="000D1ED3">
        <w:rPr>
          <w:lang w:val="es-ES_tradnl"/>
        </w:rPr>
        <w:t xml:space="preserve">. </w:t>
      </w:r>
      <w:r w:rsidRPr="000D1ED3">
        <w:rPr>
          <w:lang w:val="es-ES_tradnl"/>
        </w:rPr>
        <w:t xml:space="preserve">Lejos de </w:t>
      </w:r>
      <w:r w:rsidR="00603972" w:rsidRPr="000D1ED3">
        <w:rPr>
          <w:lang w:val="es-ES_tradnl"/>
        </w:rPr>
        <w:t xml:space="preserve">pretender </w:t>
      </w:r>
      <w:r w:rsidRPr="000D1ED3">
        <w:rPr>
          <w:lang w:val="es-ES_tradnl"/>
        </w:rPr>
        <w:t xml:space="preserve">ceñirse estrictamente al plan inicial, </w:t>
      </w:r>
      <w:r w:rsidR="008819A0" w:rsidRPr="000D1ED3">
        <w:rPr>
          <w:lang w:val="es-ES_tradnl"/>
        </w:rPr>
        <w:t xml:space="preserve">el equipo de gestión </w:t>
      </w:r>
      <w:r w:rsidRPr="000D1ED3">
        <w:rPr>
          <w:lang w:val="es-ES_tradnl"/>
        </w:rPr>
        <w:t xml:space="preserve">del proyecto demostró una gran </w:t>
      </w:r>
      <w:r w:rsidR="009D3E19" w:rsidRPr="000D1ED3">
        <w:rPr>
          <w:lang w:val="es-ES_tradnl"/>
        </w:rPr>
        <w:t>flexibilidad</w:t>
      </w:r>
      <w:r w:rsidRPr="000D1ED3">
        <w:rPr>
          <w:lang w:val="es-ES_tradnl"/>
        </w:rPr>
        <w:t xml:space="preserve"> y capacidad para comprender y adaptarse a los nuevos acontecimientos y circunstancias</w:t>
      </w:r>
      <w:r w:rsidR="002356CA" w:rsidRPr="000D1ED3">
        <w:rPr>
          <w:lang w:val="es-ES_tradnl"/>
        </w:rPr>
        <w:t xml:space="preserve">. </w:t>
      </w:r>
    </w:p>
    <w:p w14:paraId="43843B82" w14:textId="25461634" w:rsidR="00EC560B" w:rsidRPr="000D1ED3" w:rsidRDefault="00EC560B" w:rsidP="000D1ED3">
      <w:pPr>
        <w:numPr>
          <w:ilvl w:val="0"/>
          <w:numId w:val="16"/>
        </w:numPr>
        <w:spacing w:after="240"/>
        <w:ind w:left="0" w:firstLine="0"/>
        <w:rPr>
          <w:rFonts w:eastAsia="Times New Roman"/>
          <w:szCs w:val="22"/>
          <w:lang w:val="es-ES_tradnl"/>
        </w:rPr>
      </w:pPr>
      <w:r w:rsidRPr="000D1ED3">
        <w:rPr>
          <w:b/>
          <w:lang w:val="es-ES_tradnl"/>
        </w:rPr>
        <w:t>Herramientas del proyecto para el seguimiento, la autoevaluación y la presentación de informes</w:t>
      </w:r>
      <w:r w:rsidR="002356CA" w:rsidRPr="000D1ED3">
        <w:rPr>
          <w:b/>
          <w:lang w:val="es-ES_tradnl"/>
        </w:rPr>
        <w:t xml:space="preserve">: </w:t>
      </w:r>
      <w:r w:rsidRPr="000D1ED3">
        <w:rPr>
          <w:lang w:val="es-ES_tradnl"/>
        </w:rPr>
        <w:t xml:space="preserve">Los indicadores del proyecto no se consideran </w:t>
      </w:r>
      <w:r w:rsidRPr="000D1ED3">
        <w:rPr>
          <w:color w:val="202124"/>
          <w:shd w:val="clear" w:color="auto" w:fill="FFFFFF"/>
          <w:lang w:val="es-ES_tradnl"/>
        </w:rPr>
        <w:t>específicos, mensurables, alcanzables, pertinentes</w:t>
      </w:r>
      <w:r w:rsidRPr="000D1ED3">
        <w:rPr>
          <w:lang w:val="es-ES_tradnl"/>
        </w:rPr>
        <w:t xml:space="preserve"> y sujetos a plazos (SMART), pero son suficientes para mostrar los logros </w:t>
      </w:r>
      <w:r w:rsidR="00A25D4E" w:rsidRPr="000D1ED3">
        <w:rPr>
          <w:lang w:val="es-ES_tradnl"/>
        </w:rPr>
        <w:t xml:space="preserve">en relación </w:t>
      </w:r>
      <w:r w:rsidR="00833F88" w:rsidRPr="000D1ED3">
        <w:rPr>
          <w:lang w:val="es-ES_tradnl"/>
        </w:rPr>
        <w:t xml:space="preserve">con </w:t>
      </w:r>
      <w:r w:rsidRPr="000D1ED3">
        <w:rPr>
          <w:lang w:val="es-ES_tradnl"/>
        </w:rPr>
        <w:t>cada uno de los productos del proyecto</w:t>
      </w:r>
      <w:r w:rsidR="002356CA" w:rsidRPr="000D1ED3">
        <w:rPr>
          <w:lang w:val="es-ES_tradnl"/>
        </w:rPr>
        <w:t xml:space="preserve">. </w:t>
      </w:r>
      <w:r w:rsidRPr="000D1ED3">
        <w:rPr>
          <w:lang w:val="es-ES_tradnl"/>
        </w:rPr>
        <w:t>Los planes de</w:t>
      </w:r>
      <w:r w:rsidR="009E0635" w:rsidRPr="000D1ED3">
        <w:rPr>
          <w:lang w:val="es-ES_tradnl"/>
        </w:rPr>
        <w:t>l</w:t>
      </w:r>
      <w:r w:rsidRPr="000D1ED3">
        <w:rPr>
          <w:lang w:val="es-ES_tradnl"/>
        </w:rPr>
        <w:t xml:space="preserve"> proyecto a nivel nacional se utilizaron como principal herramienta de seguimiento durante la ejecución del proyecto</w:t>
      </w:r>
      <w:r w:rsidR="002356CA" w:rsidRPr="000D1ED3">
        <w:rPr>
          <w:lang w:val="es-ES_tradnl"/>
        </w:rPr>
        <w:t xml:space="preserve">. </w:t>
      </w:r>
      <w:r w:rsidRPr="000D1ED3">
        <w:rPr>
          <w:lang w:val="es-ES_tradnl"/>
        </w:rPr>
        <w:t>Estos planes se consideraron muy útiles y de gran ayuda para el seguimiento de las actividades del proyecto</w:t>
      </w:r>
      <w:r w:rsidR="002356CA" w:rsidRPr="000D1ED3">
        <w:rPr>
          <w:lang w:val="es-ES_tradnl"/>
        </w:rPr>
        <w:t xml:space="preserve">. </w:t>
      </w:r>
      <w:r w:rsidRPr="000D1ED3">
        <w:rPr>
          <w:lang w:val="es-ES_tradnl"/>
        </w:rPr>
        <w:t xml:space="preserve">Diferentes </w:t>
      </w:r>
      <w:r w:rsidR="00FC0646" w:rsidRPr="000D1ED3">
        <w:rPr>
          <w:lang w:val="es-ES_tradnl"/>
        </w:rPr>
        <w:t xml:space="preserve">personas </w:t>
      </w:r>
      <w:r w:rsidRPr="000D1ED3">
        <w:rPr>
          <w:lang w:val="es-ES_tradnl"/>
        </w:rPr>
        <w:t>entrevistad</w:t>
      </w:r>
      <w:r w:rsidR="00FC0646" w:rsidRPr="000D1ED3">
        <w:rPr>
          <w:lang w:val="es-ES_tradnl"/>
        </w:rPr>
        <w:t>a</w:t>
      </w:r>
      <w:r w:rsidRPr="000D1ED3">
        <w:rPr>
          <w:lang w:val="es-ES_tradnl"/>
        </w:rPr>
        <w:t xml:space="preserve">s señalaron que la primera fase se había subestimado y que había llevado más tiempo del previsto, por lo que </w:t>
      </w:r>
      <w:r w:rsidR="00DB1EC4" w:rsidRPr="000D1ED3">
        <w:rPr>
          <w:lang w:val="es-ES_tradnl"/>
        </w:rPr>
        <w:t xml:space="preserve">fue necesario revisar </w:t>
      </w:r>
      <w:r w:rsidRPr="000D1ED3">
        <w:rPr>
          <w:lang w:val="es-ES_tradnl"/>
        </w:rPr>
        <w:t>el marco de gestión del proyecto</w:t>
      </w:r>
      <w:r w:rsidR="002356CA" w:rsidRPr="000D1ED3">
        <w:rPr>
          <w:lang w:val="es-ES_tradnl"/>
        </w:rPr>
        <w:t xml:space="preserve">. </w:t>
      </w:r>
      <w:r w:rsidRPr="000D1ED3">
        <w:rPr>
          <w:lang w:val="es-ES_tradnl"/>
        </w:rPr>
        <w:t>La DACD proporcionó una plantilla para el informe de situación y la autoevaluación</w:t>
      </w:r>
      <w:r w:rsidR="002356CA" w:rsidRPr="000D1ED3">
        <w:rPr>
          <w:lang w:val="es-ES_tradnl"/>
        </w:rPr>
        <w:t xml:space="preserve">. </w:t>
      </w:r>
      <w:r w:rsidRPr="000D1ED3">
        <w:rPr>
          <w:lang w:val="es-ES_tradnl"/>
        </w:rPr>
        <w:t xml:space="preserve">Los exámenes de mitad de periodo fueron acogidos favorablemente por los Estados miembros y permitieron que el director del proyecto pudiera solicitar una ampliación del proyecto debido a los retos que planteaba la pandemia </w:t>
      </w:r>
      <w:r w:rsidR="009F1977" w:rsidRPr="000D1ED3">
        <w:rPr>
          <w:lang w:val="es-ES_tradnl"/>
        </w:rPr>
        <w:t xml:space="preserve">de </w:t>
      </w:r>
      <w:r w:rsidRPr="000D1ED3">
        <w:rPr>
          <w:lang w:val="es-ES_tradnl"/>
        </w:rPr>
        <w:t>COVID-19</w:t>
      </w:r>
      <w:r w:rsidR="002356CA" w:rsidRPr="000D1ED3">
        <w:rPr>
          <w:lang w:val="es-ES_tradnl"/>
        </w:rPr>
        <w:t xml:space="preserve">. </w:t>
      </w:r>
      <w:r w:rsidR="00406619" w:rsidRPr="000D1ED3">
        <w:rPr>
          <w:lang w:val="es-ES_tradnl"/>
        </w:rPr>
        <w:t>L</w:t>
      </w:r>
      <w:r w:rsidR="000544BB" w:rsidRPr="000D1ED3">
        <w:rPr>
          <w:lang w:val="es-ES_tradnl"/>
        </w:rPr>
        <w:t xml:space="preserve">os coordinadores locales y los coordinadores del proyecto en la OMPI </w:t>
      </w:r>
      <w:r w:rsidR="00A643D0" w:rsidRPr="000D1ED3">
        <w:rPr>
          <w:lang w:val="es-ES_tradnl"/>
        </w:rPr>
        <w:t>consideraron que e</w:t>
      </w:r>
      <w:r w:rsidRPr="000D1ED3">
        <w:rPr>
          <w:lang w:val="es-ES_tradnl"/>
        </w:rPr>
        <w:t xml:space="preserve">l contacto permanente con los funcionarios de la OMPI encargados del proyecto, las </w:t>
      </w:r>
      <w:r w:rsidR="005A431E" w:rsidRPr="000D1ED3">
        <w:rPr>
          <w:lang w:val="es-ES_tradnl"/>
        </w:rPr>
        <w:t xml:space="preserve">frecuentes </w:t>
      </w:r>
      <w:r w:rsidRPr="000D1ED3">
        <w:rPr>
          <w:lang w:val="es-ES_tradnl"/>
        </w:rPr>
        <w:t xml:space="preserve">reuniones en línea, los correos electrónicos y las consultas orales fueron los principales instrumentos de seguimiento que ayudaron a avanzar en el trabajo y </w:t>
      </w:r>
      <w:r w:rsidR="00D02FCD" w:rsidRPr="000D1ED3">
        <w:rPr>
          <w:lang w:val="es-ES_tradnl"/>
        </w:rPr>
        <w:t xml:space="preserve">a garantizar el seguimiento de los progresos </w:t>
      </w:r>
      <w:r w:rsidRPr="000D1ED3">
        <w:rPr>
          <w:lang w:val="es-ES_tradnl"/>
        </w:rPr>
        <w:t>del proyecto.</w:t>
      </w:r>
    </w:p>
    <w:p w14:paraId="42EBB77A" w14:textId="109472F6"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El documento del proyecto inicial había previsto riesgos potenciales generales y medidas de mitigación, que se consideraron adecuadas</w:t>
      </w:r>
      <w:r w:rsidR="002356CA" w:rsidRPr="000D1ED3">
        <w:rPr>
          <w:lang w:val="es-ES_tradnl"/>
        </w:rPr>
        <w:t xml:space="preserve">. </w:t>
      </w:r>
      <w:r w:rsidRPr="000D1ED3">
        <w:rPr>
          <w:lang w:val="es-ES_tradnl"/>
        </w:rPr>
        <w:t>La decisión de realizar un inventario de</w:t>
      </w:r>
      <w:r w:rsidR="00793E46" w:rsidRPr="000D1ED3">
        <w:rPr>
          <w:lang w:val="es-ES_tradnl"/>
        </w:rPr>
        <w:t xml:space="preserve"> las</w:t>
      </w:r>
      <w:r w:rsidRPr="000D1ED3">
        <w:rPr>
          <w:lang w:val="es-ES_tradnl"/>
        </w:rPr>
        <w:t xml:space="preserve"> partes interesadas, así como un plan de riesgos y mitigación por país, junto con el plan del proyecto por país, fue</w:t>
      </w:r>
      <w:r w:rsidR="00793E46" w:rsidRPr="000D1ED3">
        <w:rPr>
          <w:lang w:val="es-ES_tradnl"/>
        </w:rPr>
        <w:t xml:space="preserve">ron medidas acertadas </w:t>
      </w:r>
      <w:r w:rsidRPr="000D1ED3">
        <w:rPr>
          <w:lang w:val="es-ES_tradnl"/>
        </w:rPr>
        <w:t>que permiti</w:t>
      </w:r>
      <w:r w:rsidR="00793E46" w:rsidRPr="000D1ED3">
        <w:rPr>
          <w:lang w:val="es-ES_tradnl"/>
        </w:rPr>
        <w:t xml:space="preserve">eron </w:t>
      </w:r>
      <w:r w:rsidRPr="000D1ED3">
        <w:rPr>
          <w:lang w:val="es-ES_tradnl"/>
        </w:rPr>
        <w:t>avanzar en determinados ámbitos no previstos inicialmente</w:t>
      </w:r>
      <w:r w:rsidR="002356CA" w:rsidRPr="000D1ED3">
        <w:rPr>
          <w:lang w:val="es-ES_tradnl"/>
        </w:rPr>
        <w:t xml:space="preserve">. </w:t>
      </w:r>
      <w:r w:rsidRPr="000D1ED3">
        <w:rPr>
          <w:lang w:val="es-ES_tradnl"/>
        </w:rPr>
        <w:t xml:space="preserve">La situación provocada por la pandemia llevó a una suspensión forzosa del proyecto a lo largo de 2020 y parte de 2021, lo que supuso iniciar el proyecto prácticamente desde cero con las dificultades que ello </w:t>
      </w:r>
      <w:r w:rsidR="00BD45BF" w:rsidRPr="000D1ED3">
        <w:rPr>
          <w:lang w:val="es-ES_tradnl"/>
        </w:rPr>
        <w:t>supuso</w:t>
      </w:r>
      <w:r w:rsidR="002356CA" w:rsidRPr="000D1ED3">
        <w:rPr>
          <w:lang w:val="es-ES_tradnl"/>
        </w:rPr>
        <w:t xml:space="preserve">. </w:t>
      </w:r>
      <w:r w:rsidRPr="000D1ED3">
        <w:rPr>
          <w:lang w:val="es-ES_tradnl"/>
        </w:rPr>
        <w:t>La alta rotación de los representantes de los sindicatos gastronómicos y de las autoridades públicas, los cambios de gobierno</w:t>
      </w:r>
      <w:r w:rsidR="00CB3C25" w:rsidRPr="000D1ED3">
        <w:rPr>
          <w:lang w:val="es-ES_tradnl"/>
        </w:rPr>
        <w:t xml:space="preserve"> </w:t>
      </w:r>
      <w:r w:rsidR="002F3DDA" w:rsidRPr="000D1ED3">
        <w:rPr>
          <w:lang w:val="es-ES_tradnl"/>
        </w:rPr>
        <w:t>y</w:t>
      </w:r>
      <w:r w:rsidRPr="000D1ED3">
        <w:rPr>
          <w:lang w:val="es-ES_tradnl"/>
        </w:rPr>
        <w:t xml:space="preserve"> la inestabilidad política en los países beneficiarios fueron algunos de los riesgos que se añadieron al proyecto y que no se habían contemplado en un principio</w:t>
      </w:r>
      <w:r w:rsidR="002356CA" w:rsidRPr="000D1ED3">
        <w:rPr>
          <w:lang w:val="es-ES_tradnl"/>
        </w:rPr>
        <w:t xml:space="preserve">. </w:t>
      </w:r>
      <w:r w:rsidRPr="000D1ED3">
        <w:rPr>
          <w:lang w:val="es-ES_tradnl"/>
        </w:rPr>
        <w:t xml:space="preserve">Todos ellos fueron mitigados y el proyecto siguió adelante sin grandes perturbaciones. </w:t>
      </w:r>
    </w:p>
    <w:p w14:paraId="67EAA792" w14:textId="77777777" w:rsidR="00EC560B" w:rsidRPr="000D1ED3" w:rsidRDefault="00EC560B" w:rsidP="00EC560B">
      <w:pPr>
        <w:keepNext/>
        <w:keepLines/>
        <w:spacing w:before="40" w:after="240"/>
        <w:outlineLvl w:val="1"/>
        <w:rPr>
          <w:rFonts w:eastAsia="Times New Roman"/>
          <w:b/>
          <w:szCs w:val="22"/>
          <w:lang w:val="es-ES_tradnl"/>
        </w:rPr>
      </w:pPr>
      <w:bookmarkStart w:id="20" w:name="_Toc129329597"/>
      <w:r w:rsidRPr="000D1ED3">
        <w:rPr>
          <w:b/>
          <w:lang w:val="es-ES_tradnl"/>
        </w:rPr>
        <w:t>Eficacia</w:t>
      </w:r>
      <w:bookmarkEnd w:id="20"/>
    </w:p>
    <w:p w14:paraId="302B8D97" w14:textId="733A3E3E" w:rsidR="00EC560B" w:rsidRPr="000D1ED3" w:rsidRDefault="00EC560B" w:rsidP="000D1ED3">
      <w:pPr>
        <w:pStyle w:val="ListParagraph"/>
        <w:numPr>
          <w:ilvl w:val="0"/>
          <w:numId w:val="16"/>
        </w:numPr>
        <w:spacing w:after="240"/>
        <w:ind w:left="0" w:firstLine="0"/>
        <w:contextualSpacing w:val="0"/>
        <w:rPr>
          <w:rFonts w:cs="Arial"/>
          <w:szCs w:val="22"/>
          <w:lang w:val="es-ES_tradnl"/>
        </w:rPr>
      </w:pPr>
      <w:r w:rsidRPr="000D1ED3">
        <w:rPr>
          <w:lang w:val="es-ES_tradnl"/>
        </w:rPr>
        <w:t xml:space="preserve">El proyecto de la AD sobre PI y turismo gastronómico logró sus objetivos, a pesar de algunos ajustes realizados debido a cambios durante la fase de ejecución, </w:t>
      </w:r>
      <w:r w:rsidR="00F95DEA" w:rsidRPr="000D1ED3">
        <w:rPr>
          <w:lang w:val="es-ES_tradnl"/>
        </w:rPr>
        <w:t>entre otros,</w:t>
      </w:r>
      <w:r w:rsidRPr="000D1ED3">
        <w:rPr>
          <w:lang w:val="es-ES_tradnl"/>
        </w:rPr>
        <w:t xml:space="preserve"> por ejemplo, los provocados por </w:t>
      </w:r>
      <w:r w:rsidR="00336197" w:rsidRPr="000D1ED3">
        <w:rPr>
          <w:lang w:val="es-ES_tradnl"/>
        </w:rPr>
        <w:t xml:space="preserve">los </w:t>
      </w:r>
      <w:r w:rsidRPr="000D1ED3">
        <w:rPr>
          <w:lang w:val="es-ES_tradnl"/>
        </w:rPr>
        <w:t>periodos de inestabilidad política o la pandemia de COVID-19</w:t>
      </w:r>
      <w:r w:rsidR="002356CA" w:rsidRPr="000D1ED3">
        <w:rPr>
          <w:lang w:val="es-ES_tradnl"/>
        </w:rPr>
        <w:t xml:space="preserve">. </w:t>
      </w:r>
      <w:r w:rsidRPr="000D1ED3">
        <w:rPr>
          <w:lang w:val="es-ES_tradnl"/>
        </w:rPr>
        <w:t>En cuanto a la realización de las actividades, la mayoría de l</w:t>
      </w:r>
      <w:r w:rsidR="00B43393" w:rsidRPr="000D1ED3">
        <w:rPr>
          <w:lang w:val="es-ES_tradnl"/>
        </w:rPr>
        <w:t>as</w:t>
      </w:r>
      <w:r w:rsidRPr="000D1ED3">
        <w:rPr>
          <w:lang w:val="es-ES_tradnl"/>
        </w:rPr>
        <w:t xml:space="preserve"> </w:t>
      </w:r>
      <w:r w:rsidR="00B43393" w:rsidRPr="000D1ED3">
        <w:rPr>
          <w:lang w:val="es-ES_tradnl"/>
        </w:rPr>
        <w:t xml:space="preserve">personas </w:t>
      </w:r>
      <w:r w:rsidR="00E5340E" w:rsidRPr="000D1ED3">
        <w:rPr>
          <w:lang w:val="es-ES_tradnl"/>
        </w:rPr>
        <w:t>entrevistadas</w:t>
      </w:r>
      <w:r w:rsidR="00B43393" w:rsidRPr="000D1ED3">
        <w:rPr>
          <w:lang w:val="es-ES_tradnl"/>
        </w:rPr>
        <w:t xml:space="preserve"> </w:t>
      </w:r>
      <w:r w:rsidRPr="000D1ED3">
        <w:rPr>
          <w:lang w:val="es-ES_tradnl"/>
        </w:rPr>
        <w:t>considera que el proyecto ha demostrado un alto nivel de eficacia y que se han alcanzado los resultados previstos</w:t>
      </w:r>
      <w:r w:rsidR="002356CA" w:rsidRPr="000D1ED3">
        <w:rPr>
          <w:lang w:val="es-ES_tradnl"/>
        </w:rPr>
        <w:t xml:space="preserve">. </w:t>
      </w:r>
      <w:r w:rsidRPr="000D1ED3">
        <w:rPr>
          <w:lang w:val="es-ES_tradnl"/>
        </w:rPr>
        <w:t xml:space="preserve">La metodología y el enfoque utilizados sirvieron para identificar el potencial que tenía cada país en materia de </w:t>
      </w:r>
      <w:r w:rsidR="00AC0F70" w:rsidRPr="000D1ED3">
        <w:rPr>
          <w:lang w:val="es-ES_tradnl"/>
        </w:rPr>
        <w:t>PI</w:t>
      </w:r>
      <w:r w:rsidRPr="000D1ED3">
        <w:rPr>
          <w:lang w:val="es-ES_tradnl"/>
        </w:rPr>
        <w:t xml:space="preserve"> y turismo gastronómico.</w:t>
      </w:r>
    </w:p>
    <w:p w14:paraId="11E3B5DF" w14:textId="37BE8DFC" w:rsidR="00EC560B" w:rsidRPr="000D1ED3" w:rsidRDefault="00EC560B" w:rsidP="000D1ED3">
      <w:pPr>
        <w:pStyle w:val="ListParagraph"/>
        <w:numPr>
          <w:ilvl w:val="0"/>
          <w:numId w:val="16"/>
        </w:numPr>
        <w:spacing w:after="240"/>
        <w:ind w:left="0" w:firstLine="0"/>
        <w:contextualSpacing w:val="0"/>
        <w:rPr>
          <w:rFonts w:cs="Arial"/>
          <w:szCs w:val="22"/>
          <w:lang w:val="es-ES_tradnl"/>
        </w:rPr>
      </w:pPr>
      <w:r w:rsidRPr="000D1ED3">
        <w:rPr>
          <w:lang w:val="es-ES_tradnl"/>
        </w:rPr>
        <w:t>Los resultados finales se consideraron útiles y consiguieron explorar el vínculo entre la PI y el turismo gastronómico</w:t>
      </w:r>
      <w:r w:rsidR="002356CA" w:rsidRPr="000D1ED3">
        <w:rPr>
          <w:lang w:val="es-ES_tradnl"/>
        </w:rPr>
        <w:t xml:space="preserve">. </w:t>
      </w:r>
      <w:r w:rsidRPr="000D1ED3">
        <w:rPr>
          <w:lang w:val="es-ES_tradnl"/>
        </w:rPr>
        <w:t>Para muchos beneficiarios del proyecto era la primera vez que estaban expuestos a cuestiones relacionadas con la PI</w:t>
      </w:r>
      <w:r w:rsidR="002356CA" w:rsidRPr="000D1ED3">
        <w:rPr>
          <w:lang w:val="es-ES_tradnl"/>
        </w:rPr>
        <w:t xml:space="preserve">. </w:t>
      </w:r>
      <w:r w:rsidRPr="000D1ED3">
        <w:rPr>
          <w:lang w:val="es-ES_tradnl"/>
        </w:rPr>
        <w:t>El proyecto les permitió adquirir mayor conciencia y fortalecer su</w:t>
      </w:r>
      <w:r w:rsidR="001A35DB" w:rsidRPr="000D1ED3">
        <w:rPr>
          <w:lang w:val="es-ES_tradnl"/>
        </w:rPr>
        <w:t>s</w:t>
      </w:r>
      <w:r w:rsidRPr="000D1ED3">
        <w:rPr>
          <w:lang w:val="es-ES_tradnl"/>
        </w:rPr>
        <w:t xml:space="preserve"> capacidad</w:t>
      </w:r>
      <w:r w:rsidR="001A35DB" w:rsidRPr="000D1ED3">
        <w:rPr>
          <w:lang w:val="es-ES_tradnl"/>
        </w:rPr>
        <w:t>es</w:t>
      </w:r>
      <w:r w:rsidRPr="000D1ED3">
        <w:rPr>
          <w:lang w:val="es-ES_tradnl"/>
        </w:rPr>
        <w:t xml:space="preserve"> </w:t>
      </w:r>
      <w:r w:rsidR="001A35DB" w:rsidRPr="000D1ED3">
        <w:rPr>
          <w:lang w:val="es-ES_tradnl"/>
        </w:rPr>
        <w:t xml:space="preserve">sobre </w:t>
      </w:r>
      <w:r w:rsidRPr="000D1ED3">
        <w:rPr>
          <w:lang w:val="es-ES_tradnl"/>
        </w:rPr>
        <w:t>los vínculos entre la PI y el turismo gastronómico</w:t>
      </w:r>
      <w:r w:rsidR="002356CA" w:rsidRPr="000D1ED3">
        <w:rPr>
          <w:lang w:val="es-ES_tradnl"/>
        </w:rPr>
        <w:t xml:space="preserve">. </w:t>
      </w:r>
      <w:r w:rsidRPr="000D1ED3">
        <w:rPr>
          <w:lang w:val="es-ES_tradnl"/>
        </w:rPr>
        <w:t>La evaluación observó que este proyecto ha</w:t>
      </w:r>
      <w:r w:rsidR="009B3E08" w:rsidRPr="000D1ED3">
        <w:rPr>
          <w:lang w:val="es-ES_tradnl"/>
        </w:rPr>
        <w:t xml:space="preserve">bía </w:t>
      </w:r>
      <w:r w:rsidR="001A0183" w:rsidRPr="000D1ED3">
        <w:rPr>
          <w:lang w:val="es-ES_tradnl"/>
        </w:rPr>
        <w:t>incrementado</w:t>
      </w:r>
      <w:r w:rsidR="009B3E08" w:rsidRPr="000D1ED3">
        <w:rPr>
          <w:lang w:val="es-ES_tradnl"/>
        </w:rPr>
        <w:t xml:space="preserve"> el </w:t>
      </w:r>
      <w:r w:rsidRPr="000D1ED3">
        <w:rPr>
          <w:lang w:val="es-ES_tradnl"/>
        </w:rPr>
        <w:t>orgullo nacional</w:t>
      </w:r>
      <w:r w:rsidR="002356CA" w:rsidRPr="000D1ED3">
        <w:rPr>
          <w:lang w:val="es-ES_tradnl"/>
        </w:rPr>
        <w:t xml:space="preserve">. </w:t>
      </w:r>
      <w:r w:rsidR="00EA79F8" w:rsidRPr="000D1ED3">
        <w:rPr>
          <w:lang w:val="es-ES_tradnl"/>
        </w:rPr>
        <w:t>Los participantes</w:t>
      </w:r>
      <w:r w:rsidR="009B58A1" w:rsidRPr="000D1ED3">
        <w:rPr>
          <w:lang w:val="es-ES_tradnl"/>
        </w:rPr>
        <w:t xml:space="preserve"> </w:t>
      </w:r>
      <w:r w:rsidRPr="000D1ED3">
        <w:rPr>
          <w:lang w:val="es-ES_tradnl"/>
        </w:rPr>
        <w:t>manifestaron que el proyecto l</w:t>
      </w:r>
      <w:r w:rsidR="00275D6A" w:rsidRPr="000D1ED3">
        <w:rPr>
          <w:lang w:val="es-ES_tradnl"/>
        </w:rPr>
        <w:t>o</w:t>
      </w:r>
      <w:r w:rsidRPr="000D1ED3">
        <w:rPr>
          <w:lang w:val="es-ES_tradnl"/>
        </w:rPr>
        <w:t>s había hecho sentirse orgullos</w:t>
      </w:r>
      <w:r w:rsidR="009A60E9" w:rsidRPr="000D1ED3">
        <w:rPr>
          <w:lang w:val="es-ES_tradnl"/>
        </w:rPr>
        <w:t>o</w:t>
      </w:r>
      <w:r w:rsidRPr="000D1ED3">
        <w:rPr>
          <w:lang w:val="es-ES_tradnl"/>
        </w:rPr>
        <w:t>s de su patrimonio culinario, sus tradiciones gastronómicas y la riqueza y variedad de los alimentos locales</w:t>
      </w:r>
      <w:r w:rsidR="002356CA" w:rsidRPr="000D1ED3">
        <w:rPr>
          <w:lang w:val="es-ES_tradnl"/>
        </w:rPr>
        <w:t xml:space="preserve">. </w:t>
      </w:r>
      <w:r w:rsidRPr="000D1ED3">
        <w:rPr>
          <w:lang w:val="es-ES_tradnl"/>
        </w:rPr>
        <w:t>El proyecto también brindó la oportunidad de acercarse a nuevas partes interesadas que trabajan en los sectores del turismo y la gastronomía para potenciar la cocina nacional</w:t>
      </w:r>
      <w:r w:rsidR="002356CA" w:rsidRPr="000D1ED3">
        <w:rPr>
          <w:lang w:val="es-ES_tradnl"/>
        </w:rPr>
        <w:t xml:space="preserve">. </w:t>
      </w:r>
      <w:r w:rsidRPr="000D1ED3">
        <w:rPr>
          <w:lang w:val="es-ES_tradnl"/>
        </w:rPr>
        <w:t xml:space="preserve">Todos los resultados fueron validados por los participantes en el proyecto, gracias a los seminarios y mesas redondas que se celebraron. </w:t>
      </w:r>
    </w:p>
    <w:p w14:paraId="67C4E195" w14:textId="4ABD3482" w:rsidR="00EC560B" w:rsidRPr="000D1ED3" w:rsidRDefault="00EC560B" w:rsidP="000D1ED3">
      <w:pPr>
        <w:pStyle w:val="ListParagraph"/>
        <w:numPr>
          <w:ilvl w:val="0"/>
          <w:numId w:val="16"/>
        </w:numPr>
        <w:spacing w:after="240"/>
        <w:ind w:left="0" w:firstLine="0"/>
        <w:contextualSpacing w:val="0"/>
        <w:rPr>
          <w:rFonts w:cs="Arial"/>
          <w:szCs w:val="22"/>
          <w:lang w:val="es-ES_tradnl"/>
        </w:rPr>
      </w:pPr>
      <w:r w:rsidRPr="000D1ED3">
        <w:rPr>
          <w:lang w:val="es-ES_tradnl"/>
        </w:rPr>
        <w:t>Las partes interesadas consideraron que la intervención mejoró las capacidades nacionales, institucionales y profesionales para fomentar y proteger la PI</w:t>
      </w:r>
      <w:r w:rsidR="002356CA" w:rsidRPr="000D1ED3">
        <w:rPr>
          <w:lang w:val="es-ES_tradnl"/>
        </w:rPr>
        <w:t xml:space="preserve">. </w:t>
      </w:r>
      <w:r w:rsidRPr="000D1ED3">
        <w:rPr>
          <w:lang w:val="es-ES_tradnl"/>
        </w:rPr>
        <w:t>Según l</w:t>
      </w:r>
      <w:r w:rsidR="00654D1C" w:rsidRPr="000D1ED3">
        <w:rPr>
          <w:lang w:val="es-ES_tradnl"/>
        </w:rPr>
        <w:t>a</w:t>
      </w:r>
      <w:r w:rsidRPr="000D1ED3">
        <w:rPr>
          <w:lang w:val="es-ES_tradnl"/>
        </w:rPr>
        <w:t xml:space="preserve">s </w:t>
      </w:r>
      <w:r w:rsidR="00654D1C" w:rsidRPr="000D1ED3">
        <w:rPr>
          <w:lang w:val="es-ES_tradnl"/>
        </w:rPr>
        <w:t xml:space="preserve">personas </w:t>
      </w:r>
      <w:r w:rsidR="00E5340E" w:rsidRPr="000D1ED3">
        <w:rPr>
          <w:lang w:val="es-ES_tradnl"/>
        </w:rPr>
        <w:t>entrevistadas</w:t>
      </w:r>
      <w:r w:rsidRPr="000D1ED3">
        <w:rPr>
          <w:lang w:val="es-ES_tradnl"/>
        </w:rPr>
        <w:t>, la toma de conciencia sobre la importancia de la PI fue muy alta</w:t>
      </w:r>
      <w:r w:rsidR="002356CA" w:rsidRPr="000D1ED3">
        <w:rPr>
          <w:lang w:val="es-ES_tradnl"/>
        </w:rPr>
        <w:t xml:space="preserve">. </w:t>
      </w:r>
      <w:r w:rsidRPr="000D1ED3">
        <w:rPr>
          <w:lang w:val="es-ES_tradnl"/>
        </w:rPr>
        <w:t>Los beneficiarios del proyecto tomaron conciencia de que una gestión adecuada de la PI puede añadir valor a sus productos y comprendieron la importancia del uso y la gestión de estas herramientas no solo para proteger</w:t>
      </w:r>
      <w:r w:rsidR="00A053FC" w:rsidRPr="000D1ED3">
        <w:rPr>
          <w:lang w:val="es-ES_tradnl"/>
        </w:rPr>
        <w:t>,</w:t>
      </w:r>
      <w:r w:rsidRPr="000D1ED3">
        <w:rPr>
          <w:lang w:val="es-ES_tradnl"/>
        </w:rPr>
        <w:t xml:space="preserve"> sino también para impulsar sus negocios</w:t>
      </w:r>
      <w:r w:rsidR="002356CA" w:rsidRPr="000D1ED3">
        <w:rPr>
          <w:lang w:val="es-ES_tradnl"/>
        </w:rPr>
        <w:t xml:space="preserve">. </w:t>
      </w:r>
      <w:r w:rsidRPr="000D1ED3">
        <w:rPr>
          <w:lang w:val="es-ES_tradnl"/>
        </w:rPr>
        <w:t>Gracias a las mesas redondas y seminarios organizados en el marco del proyecto, los beneficiarios pudieron identificar las herramientas existentes</w:t>
      </w:r>
      <w:r w:rsidR="00ED45EC" w:rsidRPr="000D1ED3">
        <w:rPr>
          <w:lang w:val="es-ES_tradnl"/>
        </w:rPr>
        <w:t xml:space="preserve"> en torno a la PI</w:t>
      </w:r>
      <w:r w:rsidRPr="000D1ED3">
        <w:rPr>
          <w:lang w:val="es-ES_tradnl"/>
        </w:rPr>
        <w:t xml:space="preserve">, lo que posteriormente ha </w:t>
      </w:r>
      <w:r w:rsidR="00EF7B7A" w:rsidRPr="000D1ED3">
        <w:rPr>
          <w:lang w:val="es-ES_tradnl"/>
        </w:rPr>
        <w:t>suscitado</w:t>
      </w:r>
      <w:r w:rsidRPr="000D1ED3">
        <w:rPr>
          <w:lang w:val="es-ES_tradnl"/>
        </w:rPr>
        <w:t xml:space="preserve"> muchas preguntas relacionadas con los derechos colectivos y otros tipos de elementos de la PI</w:t>
      </w:r>
      <w:r w:rsidR="002356CA" w:rsidRPr="000D1ED3">
        <w:rPr>
          <w:lang w:val="es-ES_tradnl"/>
        </w:rPr>
        <w:t xml:space="preserve">. </w:t>
      </w:r>
      <w:r w:rsidRPr="000D1ED3">
        <w:rPr>
          <w:lang w:val="es-ES_tradnl"/>
        </w:rPr>
        <w:t xml:space="preserve">Además, se señaló </w:t>
      </w:r>
      <w:r w:rsidR="003372EF" w:rsidRPr="000D1ED3">
        <w:rPr>
          <w:lang w:val="es-ES_tradnl"/>
        </w:rPr>
        <w:t xml:space="preserve">que </w:t>
      </w:r>
      <w:r w:rsidRPr="000D1ED3">
        <w:rPr>
          <w:lang w:val="es-ES_tradnl"/>
        </w:rPr>
        <w:t xml:space="preserve">el proyecto </w:t>
      </w:r>
      <w:r w:rsidR="00DD2683" w:rsidRPr="000D1ED3">
        <w:rPr>
          <w:lang w:val="es-ES_tradnl"/>
        </w:rPr>
        <w:t>generó</w:t>
      </w:r>
      <w:r w:rsidRPr="000D1ED3">
        <w:rPr>
          <w:lang w:val="es-ES_tradnl"/>
        </w:rPr>
        <w:t xml:space="preserve"> importantes oportunidades para establecer contactos con las partes interesadas, lo que dio lugar a un intercambio posterior y propició debates positivos, que </w:t>
      </w:r>
      <w:r w:rsidR="00C64EC0" w:rsidRPr="000D1ED3">
        <w:rPr>
          <w:lang w:val="es-ES_tradnl"/>
        </w:rPr>
        <w:t xml:space="preserve">motivaron </w:t>
      </w:r>
      <w:r w:rsidRPr="000D1ED3">
        <w:rPr>
          <w:lang w:val="es-ES_tradnl"/>
        </w:rPr>
        <w:t>una actitud favorable respecto de la protección de los derechos de PI de los productos y servicios relacionados con el turismo gastronómico</w:t>
      </w:r>
      <w:r w:rsidR="002356CA" w:rsidRPr="000D1ED3">
        <w:rPr>
          <w:lang w:val="es-ES_tradnl"/>
        </w:rPr>
        <w:t xml:space="preserve">. </w:t>
      </w:r>
      <w:r w:rsidRPr="000D1ED3">
        <w:rPr>
          <w:lang w:val="es-ES_tradnl"/>
        </w:rPr>
        <w:t>Se consideraron muy positivas las oportunidades inesperadas que surgieron a raíz de las diferentes actividades llevadas a cabo con nuevos socios.</w:t>
      </w:r>
    </w:p>
    <w:p w14:paraId="070F0C77" w14:textId="72F30FCF"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Dadas las características del proyecto y el hecho de que haya finalizado recientemente, tod</w:t>
      </w:r>
      <w:r w:rsidR="00D675A7" w:rsidRPr="000D1ED3">
        <w:rPr>
          <w:lang w:val="es-ES_tradnl"/>
        </w:rPr>
        <w:t>a</w:t>
      </w:r>
      <w:r w:rsidRPr="000D1ED3">
        <w:rPr>
          <w:lang w:val="es-ES_tradnl"/>
        </w:rPr>
        <w:t>s l</w:t>
      </w:r>
      <w:r w:rsidR="00D675A7" w:rsidRPr="000D1ED3">
        <w:rPr>
          <w:lang w:val="es-ES_tradnl"/>
        </w:rPr>
        <w:t>a</w:t>
      </w:r>
      <w:r w:rsidRPr="000D1ED3">
        <w:rPr>
          <w:lang w:val="es-ES_tradnl"/>
        </w:rPr>
        <w:t xml:space="preserve">s </w:t>
      </w:r>
      <w:r w:rsidR="00654D1C" w:rsidRPr="000D1ED3">
        <w:rPr>
          <w:lang w:val="es-ES_tradnl"/>
        </w:rPr>
        <w:t xml:space="preserve">personas </w:t>
      </w:r>
      <w:r w:rsidR="00E5340E" w:rsidRPr="000D1ED3">
        <w:rPr>
          <w:lang w:val="es-ES_tradnl"/>
        </w:rPr>
        <w:t>entrevistadas</w:t>
      </w:r>
      <w:r w:rsidRPr="000D1ED3">
        <w:rPr>
          <w:lang w:val="es-ES_tradnl"/>
        </w:rPr>
        <w:t xml:space="preserve"> coincidieron en que, en esta fase inicial, aún no es posible evaluar la eficacia de la</w:t>
      </w:r>
      <w:r w:rsidR="000B0BA5" w:rsidRPr="000D1ED3">
        <w:rPr>
          <w:lang w:val="es-ES_tradnl"/>
        </w:rPr>
        <w:t xml:space="preserve">s nuevas </w:t>
      </w:r>
      <w:r w:rsidRPr="000D1ED3">
        <w:rPr>
          <w:lang w:val="es-ES_tradnl"/>
        </w:rPr>
        <w:t>capacidad</w:t>
      </w:r>
      <w:r w:rsidR="000B0BA5" w:rsidRPr="000D1ED3">
        <w:rPr>
          <w:lang w:val="es-ES_tradnl"/>
        </w:rPr>
        <w:t>es</w:t>
      </w:r>
      <w:r w:rsidRPr="000D1ED3">
        <w:rPr>
          <w:lang w:val="es-ES_tradnl"/>
        </w:rPr>
        <w:t xml:space="preserve"> </w:t>
      </w:r>
      <w:r w:rsidR="000B0BA5" w:rsidRPr="000D1ED3">
        <w:rPr>
          <w:lang w:val="es-ES_tradnl"/>
        </w:rPr>
        <w:t xml:space="preserve">de </w:t>
      </w:r>
      <w:r w:rsidRPr="000D1ED3">
        <w:rPr>
          <w:lang w:val="es-ES_tradnl"/>
        </w:rPr>
        <w:t>los beneficiarios para utilizar</w:t>
      </w:r>
      <w:r w:rsidR="002471CE" w:rsidRPr="000D1ED3">
        <w:rPr>
          <w:lang w:val="es-ES_tradnl"/>
        </w:rPr>
        <w:t xml:space="preserve"> las</w:t>
      </w:r>
      <w:r w:rsidRPr="000D1ED3">
        <w:rPr>
          <w:lang w:val="es-ES_tradnl"/>
        </w:rPr>
        <w:t xml:space="preserve"> herramientas y estrategias de PI </w:t>
      </w:r>
      <w:r w:rsidR="00161B7C" w:rsidRPr="000D1ED3">
        <w:rPr>
          <w:lang w:val="es-ES_tradnl"/>
        </w:rPr>
        <w:t xml:space="preserve">para añadir valor </w:t>
      </w:r>
      <w:r w:rsidR="009212F9" w:rsidRPr="000D1ED3">
        <w:rPr>
          <w:lang w:val="es-ES_tradnl"/>
        </w:rPr>
        <w:t xml:space="preserve">y así lograr </w:t>
      </w:r>
      <w:r w:rsidR="00161B7C" w:rsidRPr="000D1ED3">
        <w:rPr>
          <w:lang w:val="es-ES_tradnl"/>
        </w:rPr>
        <w:t xml:space="preserve">la diferenciación </w:t>
      </w:r>
      <w:r w:rsidR="00B32D49" w:rsidRPr="000D1ED3">
        <w:rPr>
          <w:lang w:val="es-ES_tradnl"/>
        </w:rPr>
        <w:t xml:space="preserve">de </w:t>
      </w:r>
      <w:r w:rsidR="00161B7C" w:rsidRPr="000D1ED3">
        <w:rPr>
          <w:lang w:val="es-ES_tradnl"/>
        </w:rPr>
        <w:t>sus productos y servicios y la diversificación de sus actividades económicas, respetando al mismo tiempo las tradiciones y la cultura locales</w:t>
      </w:r>
      <w:r w:rsidRPr="000D1ED3">
        <w:rPr>
          <w:lang w:val="es-ES_tradnl"/>
        </w:rPr>
        <w:t xml:space="preserve">. </w:t>
      </w:r>
    </w:p>
    <w:p w14:paraId="675DE3F4" w14:textId="17DF204F"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El componente publicitario del proyecto se consideró muy bueno, aunque se realizó un poco tarde</w:t>
      </w:r>
      <w:r w:rsidR="002356CA" w:rsidRPr="000D1ED3">
        <w:rPr>
          <w:lang w:val="es-ES_tradnl"/>
        </w:rPr>
        <w:t xml:space="preserve">. </w:t>
      </w:r>
      <w:r w:rsidRPr="000D1ED3">
        <w:rPr>
          <w:lang w:val="es-ES_tradnl"/>
        </w:rPr>
        <w:t xml:space="preserve">Una estrategia de comunicación más temprana habría </w:t>
      </w:r>
      <w:r w:rsidR="00195087" w:rsidRPr="000D1ED3">
        <w:rPr>
          <w:lang w:val="es-ES_tradnl"/>
        </w:rPr>
        <w:t>creado mayor conciencia</w:t>
      </w:r>
      <w:r w:rsidR="00C32934" w:rsidRPr="000D1ED3">
        <w:rPr>
          <w:lang w:val="es-ES_tradnl"/>
        </w:rPr>
        <w:t xml:space="preserve"> sobre </w:t>
      </w:r>
      <w:r w:rsidRPr="000D1ED3">
        <w:rPr>
          <w:lang w:val="es-ES_tradnl"/>
        </w:rPr>
        <w:t xml:space="preserve">el proyecto y </w:t>
      </w:r>
      <w:r w:rsidR="00C32934" w:rsidRPr="000D1ED3">
        <w:rPr>
          <w:lang w:val="es-ES_tradnl"/>
        </w:rPr>
        <w:t xml:space="preserve">propiciado </w:t>
      </w:r>
      <w:r w:rsidRPr="000D1ED3">
        <w:rPr>
          <w:lang w:val="es-ES_tradnl"/>
        </w:rPr>
        <w:t>una mayor participación en las mesas redondas y seminarios</w:t>
      </w:r>
      <w:r w:rsidR="002356CA" w:rsidRPr="000D1ED3">
        <w:rPr>
          <w:lang w:val="es-ES_tradnl"/>
        </w:rPr>
        <w:t xml:space="preserve">. </w:t>
      </w:r>
      <w:r w:rsidRPr="000D1ED3">
        <w:rPr>
          <w:lang w:val="es-ES_tradnl"/>
        </w:rPr>
        <w:t>El sitio web del proyecto</w:t>
      </w:r>
      <w:r w:rsidRPr="000D1ED3">
        <w:rPr>
          <w:rStyle w:val="FootnoteReference"/>
          <w:lang w:val="es-ES_tradnl"/>
        </w:rPr>
        <w:footnoteReference w:id="6"/>
      </w:r>
      <w:r w:rsidRPr="000D1ED3">
        <w:rPr>
          <w:lang w:val="es-ES_tradnl"/>
        </w:rPr>
        <w:t xml:space="preserve"> fue puesto en marcha en junio de 2022, en la fase final del proyecto</w:t>
      </w:r>
      <w:r w:rsidR="002356CA" w:rsidRPr="000D1ED3">
        <w:rPr>
          <w:lang w:val="es-ES_tradnl"/>
        </w:rPr>
        <w:t xml:space="preserve">. </w:t>
      </w:r>
      <w:r w:rsidRPr="000D1ED3">
        <w:rPr>
          <w:lang w:val="es-ES_tradnl"/>
        </w:rPr>
        <w:t>Solo las partes interesadas directamente implicadas en la ejecución lo conocían y lo habían visitado en alguna ocasión</w:t>
      </w:r>
      <w:r w:rsidR="002356CA" w:rsidRPr="000D1ED3">
        <w:rPr>
          <w:lang w:val="es-ES_tradnl"/>
        </w:rPr>
        <w:t xml:space="preserve">. </w:t>
      </w:r>
      <w:r w:rsidR="00125D13" w:rsidRPr="000D1ED3">
        <w:rPr>
          <w:lang w:val="es-ES_tradnl"/>
        </w:rPr>
        <w:t>El sitio</w:t>
      </w:r>
      <w:r w:rsidRPr="000D1ED3">
        <w:rPr>
          <w:lang w:val="es-ES_tradnl"/>
        </w:rPr>
        <w:t xml:space="preserve"> web refleja fielmente todo lo que se ha hecho, los productos obtenidos por país y las actividades realizadas en el marco del proyecto.</w:t>
      </w:r>
    </w:p>
    <w:tbl>
      <w:tblPr>
        <w:tblStyle w:val="TableGrid"/>
        <w:tblW w:w="0" w:type="auto"/>
        <w:tblLook w:val="04A0" w:firstRow="1" w:lastRow="0" w:firstColumn="1" w:lastColumn="0" w:noHBand="0" w:noVBand="1"/>
        <w:tblCaption w:val="Figure 2 - only available in English"/>
        <w:tblDescription w:val="Figure 2 - only available in English"/>
      </w:tblPr>
      <w:tblGrid>
        <w:gridCol w:w="9345"/>
      </w:tblGrid>
      <w:tr w:rsidR="00EC560B" w:rsidRPr="000D1ED3" w14:paraId="11E3F91C" w14:textId="77777777" w:rsidTr="00C70066">
        <w:trPr>
          <w:tblHeader/>
        </w:trPr>
        <w:tc>
          <w:tcPr>
            <w:tcW w:w="9345" w:type="dxa"/>
          </w:tcPr>
          <w:p w14:paraId="2DB19D15" w14:textId="54ADAD93" w:rsidR="00EC560B" w:rsidRPr="000D1ED3" w:rsidRDefault="00125D13" w:rsidP="00C70066">
            <w:pPr>
              <w:rPr>
                <w:lang w:val="es-ES_tradnl"/>
              </w:rPr>
            </w:pPr>
            <w:r w:rsidRPr="000D1ED3">
              <w:rPr>
                <w:noProof/>
                <w:lang w:val="en-US" w:eastAsia="en-US"/>
              </w:rPr>
              <w:drawing>
                <wp:inline distT="0" distB="0" distL="0" distR="0" wp14:anchorId="1FAA642F" wp14:editId="6C447561">
                  <wp:extent cx="5858773" cy="1255608"/>
                  <wp:effectExtent l="0" t="0" r="0" b="1905"/>
                  <wp:docPr id="23" name="Picture 23" descr="Descripción generada automáticamente" title="Interfaz gráfica de usuario, apl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68491" cy="1279122"/>
                          </a:xfrm>
                          <a:prstGeom prst="rect">
                            <a:avLst/>
                          </a:prstGeom>
                          <a:noFill/>
                        </pic:spPr>
                      </pic:pic>
                    </a:graphicData>
                  </a:graphic>
                </wp:inline>
              </w:drawing>
            </w:r>
          </w:p>
        </w:tc>
      </w:tr>
      <w:tr w:rsidR="00EC560B" w:rsidRPr="000D1ED3" w14:paraId="1744FF82" w14:textId="77777777" w:rsidTr="00C70066">
        <w:trPr>
          <w:tblHeader/>
        </w:trPr>
        <w:tc>
          <w:tcPr>
            <w:tcW w:w="9345" w:type="dxa"/>
          </w:tcPr>
          <w:p w14:paraId="71D86FC6" w14:textId="77777777" w:rsidR="00EC560B" w:rsidRPr="000D1ED3" w:rsidRDefault="00EC560B" w:rsidP="00C70066">
            <w:pPr>
              <w:rPr>
                <w:b/>
                <w:i/>
                <w:sz w:val="18"/>
                <w:szCs w:val="18"/>
                <w:lang w:val="es-ES_tradnl"/>
              </w:rPr>
            </w:pPr>
            <w:r w:rsidRPr="000D1ED3">
              <w:rPr>
                <w:b/>
                <w:i/>
                <w:sz w:val="18"/>
                <w:lang w:val="es-ES_tradnl"/>
              </w:rPr>
              <w:t>Gráfico 2</w:t>
            </w:r>
          </w:p>
        </w:tc>
      </w:tr>
    </w:tbl>
    <w:p w14:paraId="4D0AEC60" w14:textId="36762688" w:rsidR="00EC560B" w:rsidRPr="000D1ED3" w:rsidRDefault="00EC560B" w:rsidP="000D1ED3">
      <w:pPr>
        <w:numPr>
          <w:ilvl w:val="0"/>
          <w:numId w:val="16"/>
        </w:numPr>
        <w:spacing w:before="240" w:after="240"/>
        <w:ind w:left="0" w:firstLine="0"/>
        <w:rPr>
          <w:rFonts w:eastAsia="Times New Roman"/>
          <w:szCs w:val="22"/>
          <w:lang w:val="es-ES_tradnl"/>
        </w:rPr>
      </w:pPr>
      <w:r w:rsidRPr="000D1ED3">
        <w:rPr>
          <w:lang w:val="es-ES_tradnl"/>
        </w:rPr>
        <w:t>Con un número récord de visitas en determinados días, llegando a 113 visitantes en un solo día, como se ilustra en el gráfico 2, la acogida que ha recibido el proyecto en la red se considera satisfactoria</w:t>
      </w:r>
      <w:r w:rsidR="002356CA" w:rsidRPr="000D1ED3">
        <w:rPr>
          <w:lang w:val="es-ES_tradnl"/>
        </w:rPr>
        <w:t xml:space="preserve">. </w:t>
      </w:r>
      <w:r w:rsidRPr="000D1ED3">
        <w:rPr>
          <w:lang w:val="es-ES_tradnl"/>
        </w:rPr>
        <w:t xml:space="preserve">Como </w:t>
      </w:r>
      <w:r w:rsidR="00B33B33" w:rsidRPr="000D1ED3">
        <w:rPr>
          <w:lang w:val="es-ES_tradnl"/>
        </w:rPr>
        <w:t xml:space="preserve">se </w:t>
      </w:r>
      <w:r w:rsidRPr="000D1ED3">
        <w:rPr>
          <w:lang w:val="es-ES_tradnl"/>
        </w:rPr>
        <w:t>muestra en el gráfico 3, el sitio web recibió</w:t>
      </w:r>
      <w:r w:rsidR="0023497A" w:rsidRPr="000D1ED3">
        <w:rPr>
          <w:lang w:val="es-ES_tradnl"/>
        </w:rPr>
        <w:t xml:space="preserve">, sorprendentemente, </w:t>
      </w:r>
      <w:r w:rsidRPr="000D1ED3">
        <w:rPr>
          <w:lang w:val="es-ES_tradnl"/>
        </w:rPr>
        <w:t>un mayor número de visitas en países que no eran beneficiarios directos del proyecto, como China (137), Suiza (93) y los Estados Unidos de América (86)</w:t>
      </w:r>
      <w:r w:rsidR="002356CA" w:rsidRPr="000D1ED3">
        <w:rPr>
          <w:lang w:val="es-ES_tradnl"/>
        </w:rPr>
        <w:t xml:space="preserve">. </w:t>
      </w:r>
      <w:r w:rsidR="005D37E0" w:rsidRPr="000D1ED3">
        <w:rPr>
          <w:lang w:val="es-ES_tradnl"/>
        </w:rPr>
        <w:t>L</w:t>
      </w:r>
      <w:r w:rsidRPr="000D1ED3">
        <w:rPr>
          <w:lang w:val="es-ES_tradnl"/>
        </w:rPr>
        <w:t>es siguen el Perú (67) y Marruecos (47)</w:t>
      </w:r>
      <w:r w:rsidR="002356CA" w:rsidRPr="000D1ED3">
        <w:rPr>
          <w:lang w:val="es-ES_tradnl"/>
        </w:rPr>
        <w:t xml:space="preserve">. </w:t>
      </w:r>
      <w:r w:rsidRPr="000D1ED3">
        <w:rPr>
          <w:lang w:val="es-ES_tradnl"/>
        </w:rPr>
        <w:t>Las visitas de</w:t>
      </w:r>
      <w:r w:rsidR="00B33B33" w:rsidRPr="000D1ED3">
        <w:rPr>
          <w:lang w:val="es-ES_tradnl"/>
        </w:rPr>
        <w:t>l</w:t>
      </w:r>
      <w:r w:rsidRPr="000D1ED3">
        <w:rPr>
          <w:lang w:val="es-ES_tradnl"/>
        </w:rPr>
        <w:t xml:space="preserve"> Camerún y Malasia han sido bastante escasas.</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3 - only available in English"/>
        <w:tblDescription w:val="Figure 3 - only available in English"/>
      </w:tblPr>
      <w:tblGrid>
        <w:gridCol w:w="8923"/>
      </w:tblGrid>
      <w:tr w:rsidR="00EC560B" w:rsidRPr="000D1ED3" w14:paraId="235C5848" w14:textId="77777777" w:rsidTr="00363FF5">
        <w:trPr>
          <w:trHeight w:val="305"/>
          <w:tblHeader/>
        </w:trPr>
        <w:tc>
          <w:tcPr>
            <w:tcW w:w="8923" w:type="dxa"/>
          </w:tcPr>
          <w:p w14:paraId="371B0A06" w14:textId="77777777" w:rsidR="00EC560B" w:rsidRPr="000D1ED3" w:rsidRDefault="00EC560B" w:rsidP="00C70066">
            <w:pPr>
              <w:pStyle w:val="Caption"/>
              <w:jc w:val="both"/>
              <w:rPr>
                <w:rFonts w:eastAsia="Times New Roman"/>
                <w:i/>
                <w:lang w:val="es-ES_tradnl"/>
              </w:rPr>
            </w:pPr>
            <w:r w:rsidRPr="000D1ED3">
              <w:rPr>
                <w:i/>
                <w:lang w:val="es-ES_tradnl"/>
              </w:rPr>
              <w:t>Gráfico 3</w:t>
            </w:r>
          </w:p>
        </w:tc>
      </w:tr>
      <w:tr w:rsidR="00EC560B" w:rsidRPr="000D1ED3" w14:paraId="08B46E04" w14:textId="77777777" w:rsidTr="00363FF5">
        <w:tc>
          <w:tcPr>
            <w:tcW w:w="8923" w:type="dxa"/>
          </w:tcPr>
          <w:p w14:paraId="28B37C4D" w14:textId="09A40113" w:rsidR="00EC560B" w:rsidRPr="000D1ED3" w:rsidRDefault="00DA21DC" w:rsidP="00C70066">
            <w:pPr>
              <w:rPr>
                <w:rFonts w:eastAsia="Times New Roman"/>
                <w:lang w:val="es-ES_tradnl"/>
              </w:rPr>
            </w:pPr>
            <w:r w:rsidRPr="000D1ED3">
              <w:rPr>
                <w:rFonts w:eastAsia="Times New Roman"/>
                <w:noProof/>
                <w:lang w:val="en-US" w:eastAsia="en-US"/>
              </w:rPr>
              <w:drawing>
                <wp:inline distT="0" distB="0" distL="0" distR="0" wp14:anchorId="64E6E43B" wp14:editId="7D381541">
                  <wp:extent cx="3006505" cy="2895600"/>
                  <wp:effectExtent l="0" t="0" r="3810" b="0"/>
                  <wp:docPr id="24" name="Picture 24" descr="Descripción generada automáticamente&#10;" title="Gráfico, gráfico de emb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37516" cy="2925467"/>
                          </a:xfrm>
                          <a:prstGeom prst="rect">
                            <a:avLst/>
                          </a:prstGeom>
                          <a:noFill/>
                        </pic:spPr>
                      </pic:pic>
                    </a:graphicData>
                  </a:graphic>
                </wp:inline>
              </w:drawing>
            </w:r>
          </w:p>
        </w:tc>
      </w:tr>
    </w:tbl>
    <w:p w14:paraId="0CED5357" w14:textId="2249A723" w:rsidR="00EC560B" w:rsidRPr="000D1ED3" w:rsidRDefault="00EC560B" w:rsidP="000D1ED3">
      <w:pPr>
        <w:numPr>
          <w:ilvl w:val="0"/>
          <w:numId w:val="16"/>
        </w:numPr>
        <w:spacing w:before="240" w:after="240"/>
        <w:ind w:left="0" w:firstLine="0"/>
        <w:rPr>
          <w:rFonts w:eastAsia="Times New Roman"/>
          <w:szCs w:val="22"/>
          <w:lang w:val="es-ES_tradnl"/>
        </w:rPr>
      </w:pPr>
      <w:r w:rsidRPr="000D1ED3">
        <w:rPr>
          <w:lang w:val="es-ES_tradnl"/>
        </w:rPr>
        <w:t>En todos los países beneficiarios, las mujeres desempeñan un papel fundamental en la transmisión de las tradiciones culinarias y los platos típicos de cada familia, zona o región</w:t>
      </w:r>
      <w:r w:rsidR="002356CA" w:rsidRPr="000D1ED3">
        <w:rPr>
          <w:lang w:val="es-ES_tradnl"/>
        </w:rPr>
        <w:t xml:space="preserve">. </w:t>
      </w:r>
      <w:r w:rsidRPr="000D1ED3">
        <w:rPr>
          <w:lang w:val="es-ES_tradnl"/>
        </w:rPr>
        <w:t>En el ámbito empresarial, las mujeres desempeñan un papel menos predominante</w:t>
      </w:r>
      <w:r w:rsidR="002356CA" w:rsidRPr="000D1ED3">
        <w:rPr>
          <w:lang w:val="es-ES_tradnl"/>
        </w:rPr>
        <w:t xml:space="preserve">. </w:t>
      </w:r>
      <w:r w:rsidRPr="000D1ED3">
        <w:rPr>
          <w:lang w:val="es-ES_tradnl"/>
        </w:rPr>
        <w:t xml:space="preserve">Las fuentes </w:t>
      </w:r>
      <w:r w:rsidR="00A41CDF" w:rsidRPr="000D1ED3">
        <w:rPr>
          <w:lang w:val="es-ES_tradnl"/>
        </w:rPr>
        <w:t>examinadas</w:t>
      </w:r>
      <w:r w:rsidRPr="000D1ED3">
        <w:rPr>
          <w:lang w:val="es-ES_tradnl"/>
        </w:rPr>
        <w:t xml:space="preserve"> mostraron que el proyecto ha </w:t>
      </w:r>
      <w:r w:rsidR="007D1191" w:rsidRPr="000D1ED3">
        <w:rPr>
          <w:lang w:val="es-ES_tradnl"/>
        </w:rPr>
        <w:t>procurado</w:t>
      </w:r>
      <w:r w:rsidRPr="000D1ED3">
        <w:rPr>
          <w:lang w:val="es-ES_tradnl"/>
        </w:rPr>
        <w:t xml:space="preserve"> </w:t>
      </w:r>
      <w:r w:rsidR="0065715D" w:rsidRPr="000D1ED3">
        <w:rPr>
          <w:lang w:val="es-ES_tradnl"/>
        </w:rPr>
        <w:t xml:space="preserve">mantener </w:t>
      </w:r>
      <w:r w:rsidRPr="000D1ED3">
        <w:rPr>
          <w:lang w:val="es-ES_tradnl"/>
        </w:rPr>
        <w:t>un equilibrio en la participación tanto de mujeres como de hombres</w:t>
      </w:r>
      <w:r w:rsidR="002356CA" w:rsidRPr="000D1ED3">
        <w:rPr>
          <w:lang w:val="es-ES_tradnl"/>
        </w:rPr>
        <w:t xml:space="preserve">. </w:t>
      </w:r>
      <w:r w:rsidRPr="000D1ED3">
        <w:rPr>
          <w:lang w:val="es-ES_tradnl"/>
        </w:rPr>
        <w:t xml:space="preserve">Mientras que el número de </w:t>
      </w:r>
      <w:r w:rsidR="00686E09" w:rsidRPr="000D1ED3">
        <w:rPr>
          <w:lang w:val="es-ES_tradnl"/>
        </w:rPr>
        <w:t xml:space="preserve">mujeres </w:t>
      </w:r>
      <w:r w:rsidRPr="000D1ED3">
        <w:rPr>
          <w:lang w:val="es-ES_tradnl"/>
        </w:rPr>
        <w:t>expertas encargadas de realizar los estudios exploratorios y los análisis de PI ha sido superior al de hombres, el porcentaje de hombres respecto del total de participantes en las mesas redondas y seminarios nacionales ha sido siempre superior al de mujeres, excepto en el caso de Malasia, donde más mujeres que hombres participaron en los seminarios nacionales (43% hombres y 57% mujeres)</w:t>
      </w:r>
      <w:r w:rsidR="002356CA" w:rsidRPr="000D1ED3">
        <w:rPr>
          <w:lang w:val="es-ES_tradnl"/>
        </w:rPr>
        <w:t xml:space="preserve">. </w:t>
      </w:r>
      <w:r w:rsidRPr="000D1ED3">
        <w:rPr>
          <w:lang w:val="es-ES_tradnl"/>
        </w:rPr>
        <w:t>El porcentaje en las mesas redondas fue muy similar (52% hombres y 48% mujeres).</w:t>
      </w:r>
    </w:p>
    <w:tbl>
      <w:tblPr>
        <w:tblStyle w:val="TableGrid"/>
        <w:tblW w:w="0" w:type="auto"/>
        <w:tblInd w:w="720" w:type="dxa"/>
        <w:tblLook w:val="04A0" w:firstRow="1" w:lastRow="0" w:firstColumn="1" w:lastColumn="0" w:noHBand="0" w:noVBand="1"/>
        <w:tblCaption w:val="Cuadro 5"/>
        <w:tblDescription w:val="Mesa redonda"/>
      </w:tblPr>
      <w:tblGrid>
        <w:gridCol w:w="1498"/>
        <w:gridCol w:w="1705"/>
        <w:gridCol w:w="1236"/>
        <w:gridCol w:w="1094"/>
        <w:gridCol w:w="1425"/>
        <w:gridCol w:w="1094"/>
      </w:tblGrid>
      <w:tr w:rsidR="00EC560B" w:rsidRPr="000D1ED3" w14:paraId="125665CD" w14:textId="77777777" w:rsidTr="00C70066">
        <w:trPr>
          <w:tblHeader/>
        </w:trPr>
        <w:tc>
          <w:tcPr>
            <w:tcW w:w="8052" w:type="dxa"/>
            <w:gridSpan w:val="6"/>
          </w:tcPr>
          <w:p w14:paraId="07A2F9D0" w14:textId="12E9E7AE" w:rsidR="00EC560B" w:rsidRPr="000D1ED3" w:rsidRDefault="00EC560B" w:rsidP="00C70066">
            <w:pPr>
              <w:pStyle w:val="ListParagraph"/>
              <w:ind w:left="0"/>
              <w:rPr>
                <w:rFonts w:cs="Arial"/>
                <w:b/>
                <w:i/>
                <w:lang w:val="es-ES_tradnl"/>
              </w:rPr>
            </w:pPr>
            <w:r w:rsidRPr="000D1ED3">
              <w:rPr>
                <w:b/>
                <w:i/>
                <w:lang w:val="es-ES_tradnl"/>
              </w:rPr>
              <w:t>Cuadro 5 - Mesa</w:t>
            </w:r>
            <w:r w:rsidR="00942EE5" w:rsidRPr="000D1ED3">
              <w:rPr>
                <w:b/>
                <w:i/>
                <w:lang w:val="es-ES_tradnl"/>
              </w:rPr>
              <w:t>s</w:t>
            </w:r>
            <w:r w:rsidRPr="000D1ED3">
              <w:rPr>
                <w:b/>
                <w:i/>
                <w:lang w:val="es-ES_tradnl"/>
              </w:rPr>
              <w:t xml:space="preserve"> redonda</w:t>
            </w:r>
            <w:r w:rsidR="00942EE5" w:rsidRPr="000D1ED3">
              <w:rPr>
                <w:b/>
                <w:i/>
                <w:lang w:val="es-ES_tradnl"/>
              </w:rPr>
              <w:t>s</w:t>
            </w:r>
          </w:p>
        </w:tc>
      </w:tr>
      <w:tr w:rsidR="00EC560B" w:rsidRPr="000D1ED3" w14:paraId="0D0CD90B" w14:textId="77777777" w:rsidTr="00C70066">
        <w:tc>
          <w:tcPr>
            <w:tcW w:w="1498" w:type="dxa"/>
          </w:tcPr>
          <w:p w14:paraId="178C16A8" w14:textId="77777777" w:rsidR="00EC560B" w:rsidRPr="000D1ED3" w:rsidRDefault="00EC560B" w:rsidP="00C70066">
            <w:pPr>
              <w:pStyle w:val="ListParagraph"/>
              <w:ind w:left="0"/>
              <w:rPr>
                <w:rFonts w:cs="Arial"/>
                <w:b/>
                <w:lang w:val="es-ES_tradnl"/>
              </w:rPr>
            </w:pPr>
            <w:r w:rsidRPr="000D1ED3">
              <w:rPr>
                <w:b/>
                <w:lang w:val="es-ES_tradnl"/>
              </w:rPr>
              <w:t>País</w:t>
            </w:r>
          </w:p>
        </w:tc>
        <w:tc>
          <w:tcPr>
            <w:tcW w:w="1705" w:type="dxa"/>
          </w:tcPr>
          <w:p w14:paraId="744DF2CF" w14:textId="77777777" w:rsidR="00EC560B" w:rsidRPr="000D1ED3" w:rsidRDefault="00EC560B" w:rsidP="00C70066">
            <w:pPr>
              <w:pStyle w:val="ListParagraph"/>
              <w:ind w:left="0"/>
              <w:rPr>
                <w:rFonts w:cs="Arial"/>
                <w:b/>
                <w:lang w:val="es-ES_tradnl"/>
              </w:rPr>
            </w:pPr>
            <w:r w:rsidRPr="000D1ED3">
              <w:rPr>
                <w:b/>
                <w:lang w:val="es-ES_tradnl"/>
              </w:rPr>
              <w:t>Número de participantes</w:t>
            </w:r>
          </w:p>
        </w:tc>
        <w:tc>
          <w:tcPr>
            <w:tcW w:w="1236" w:type="dxa"/>
          </w:tcPr>
          <w:p w14:paraId="6D68EFD9" w14:textId="77777777" w:rsidR="00EC560B" w:rsidRPr="000D1ED3" w:rsidRDefault="00EC560B" w:rsidP="00C70066">
            <w:pPr>
              <w:pStyle w:val="ListParagraph"/>
              <w:ind w:left="0"/>
              <w:rPr>
                <w:rFonts w:cs="Arial"/>
                <w:b/>
                <w:lang w:val="es-ES_tradnl"/>
              </w:rPr>
            </w:pPr>
            <w:r w:rsidRPr="000D1ED3">
              <w:rPr>
                <w:b/>
                <w:lang w:val="es-ES_tradnl"/>
              </w:rPr>
              <w:t>Hombres</w:t>
            </w:r>
          </w:p>
        </w:tc>
        <w:tc>
          <w:tcPr>
            <w:tcW w:w="1094" w:type="dxa"/>
          </w:tcPr>
          <w:p w14:paraId="6DC65363" w14:textId="77777777" w:rsidR="00EC560B" w:rsidRPr="000D1ED3" w:rsidRDefault="00EC560B" w:rsidP="00C70066">
            <w:pPr>
              <w:pStyle w:val="ListParagraph"/>
              <w:ind w:left="0"/>
              <w:rPr>
                <w:rFonts w:cs="Arial"/>
                <w:b/>
                <w:lang w:val="es-ES_tradnl"/>
              </w:rPr>
            </w:pPr>
            <w:r w:rsidRPr="000D1ED3">
              <w:rPr>
                <w:b/>
                <w:lang w:val="es-ES_tradnl"/>
              </w:rPr>
              <w:t>%</w:t>
            </w:r>
          </w:p>
        </w:tc>
        <w:tc>
          <w:tcPr>
            <w:tcW w:w="1425" w:type="dxa"/>
          </w:tcPr>
          <w:p w14:paraId="6C79EB08" w14:textId="77777777" w:rsidR="00EC560B" w:rsidRPr="000D1ED3" w:rsidRDefault="00EC560B" w:rsidP="00C70066">
            <w:pPr>
              <w:pStyle w:val="ListParagraph"/>
              <w:ind w:left="0"/>
              <w:rPr>
                <w:rFonts w:cs="Arial"/>
                <w:b/>
                <w:lang w:val="es-ES_tradnl"/>
              </w:rPr>
            </w:pPr>
            <w:r w:rsidRPr="000D1ED3">
              <w:rPr>
                <w:b/>
                <w:lang w:val="es-ES_tradnl"/>
              </w:rPr>
              <w:t>Mujeres</w:t>
            </w:r>
          </w:p>
        </w:tc>
        <w:tc>
          <w:tcPr>
            <w:tcW w:w="1094" w:type="dxa"/>
          </w:tcPr>
          <w:p w14:paraId="1C3A8BAB" w14:textId="77777777" w:rsidR="00EC560B" w:rsidRPr="000D1ED3" w:rsidRDefault="00EC560B" w:rsidP="00C70066">
            <w:pPr>
              <w:pStyle w:val="ListParagraph"/>
              <w:ind w:left="0"/>
              <w:rPr>
                <w:rFonts w:cs="Arial"/>
                <w:b/>
                <w:lang w:val="es-ES_tradnl"/>
              </w:rPr>
            </w:pPr>
            <w:r w:rsidRPr="000D1ED3">
              <w:rPr>
                <w:b/>
                <w:lang w:val="es-ES_tradnl"/>
              </w:rPr>
              <w:t>%</w:t>
            </w:r>
          </w:p>
        </w:tc>
      </w:tr>
      <w:tr w:rsidR="00EC560B" w:rsidRPr="000D1ED3" w14:paraId="54052C3C" w14:textId="77777777" w:rsidTr="00C70066">
        <w:tc>
          <w:tcPr>
            <w:tcW w:w="1498" w:type="dxa"/>
          </w:tcPr>
          <w:p w14:paraId="40EF3E22" w14:textId="77777777" w:rsidR="00EC560B" w:rsidRPr="000D1ED3" w:rsidRDefault="00EC560B" w:rsidP="00C70066">
            <w:pPr>
              <w:pStyle w:val="ListParagraph"/>
              <w:ind w:left="0"/>
              <w:rPr>
                <w:rFonts w:cs="Arial"/>
                <w:lang w:val="es-ES_tradnl"/>
              </w:rPr>
            </w:pPr>
            <w:r w:rsidRPr="000D1ED3">
              <w:rPr>
                <w:lang w:val="es-ES_tradnl"/>
              </w:rPr>
              <w:t>Perú</w:t>
            </w:r>
          </w:p>
        </w:tc>
        <w:tc>
          <w:tcPr>
            <w:tcW w:w="1705" w:type="dxa"/>
          </w:tcPr>
          <w:p w14:paraId="352F6E9A" w14:textId="77777777" w:rsidR="00EC560B" w:rsidRPr="000D1ED3" w:rsidRDefault="00EC560B" w:rsidP="00C70066">
            <w:pPr>
              <w:pStyle w:val="ListParagraph"/>
              <w:ind w:left="0"/>
              <w:rPr>
                <w:rFonts w:cs="Arial"/>
                <w:lang w:val="es-ES_tradnl"/>
              </w:rPr>
            </w:pPr>
            <w:r w:rsidRPr="000D1ED3">
              <w:rPr>
                <w:lang w:val="es-ES_tradnl"/>
              </w:rPr>
              <w:t>35</w:t>
            </w:r>
          </w:p>
        </w:tc>
        <w:tc>
          <w:tcPr>
            <w:tcW w:w="1236" w:type="dxa"/>
          </w:tcPr>
          <w:p w14:paraId="77B2D206" w14:textId="77777777" w:rsidR="00EC560B" w:rsidRPr="000D1ED3" w:rsidRDefault="00EC560B" w:rsidP="00C70066">
            <w:pPr>
              <w:pStyle w:val="ListParagraph"/>
              <w:ind w:left="0"/>
              <w:rPr>
                <w:rFonts w:cs="Arial"/>
                <w:lang w:val="es-ES_tradnl"/>
              </w:rPr>
            </w:pPr>
            <w:r w:rsidRPr="000D1ED3">
              <w:rPr>
                <w:lang w:val="es-ES_tradnl"/>
              </w:rPr>
              <w:t>25</w:t>
            </w:r>
          </w:p>
        </w:tc>
        <w:tc>
          <w:tcPr>
            <w:tcW w:w="1094" w:type="dxa"/>
          </w:tcPr>
          <w:p w14:paraId="22302658" w14:textId="77777777" w:rsidR="00EC560B" w:rsidRPr="000D1ED3" w:rsidRDefault="00EC560B" w:rsidP="00C70066">
            <w:pPr>
              <w:pStyle w:val="ListParagraph"/>
              <w:ind w:left="0"/>
              <w:rPr>
                <w:rFonts w:cs="Arial"/>
                <w:lang w:val="es-ES_tradnl"/>
              </w:rPr>
            </w:pPr>
            <w:r w:rsidRPr="000D1ED3">
              <w:rPr>
                <w:lang w:val="es-ES_tradnl"/>
              </w:rPr>
              <w:t>71%</w:t>
            </w:r>
          </w:p>
        </w:tc>
        <w:tc>
          <w:tcPr>
            <w:tcW w:w="1425" w:type="dxa"/>
          </w:tcPr>
          <w:p w14:paraId="2C3BC2AE" w14:textId="77777777" w:rsidR="00EC560B" w:rsidRPr="000D1ED3" w:rsidRDefault="00EC560B" w:rsidP="00C70066">
            <w:pPr>
              <w:pStyle w:val="ListParagraph"/>
              <w:ind w:left="0"/>
              <w:rPr>
                <w:rFonts w:cs="Arial"/>
                <w:lang w:val="es-ES_tradnl"/>
              </w:rPr>
            </w:pPr>
            <w:r w:rsidRPr="000D1ED3">
              <w:rPr>
                <w:lang w:val="es-ES_tradnl"/>
              </w:rPr>
              <w:t>10</w:t>
            </w:r>
          </w:p>
        </w:tc>
        <w:tc>
          <w:tcPr>
            <w:tcW w:w="1094" w:type="dxa"/>
          </w:tcPr>
          <w:p w14:paraId="0BA85658" w14:textId="77777777" w:rsidR="00EC560B" w:rsidRPr="000D1ED3" w:rsidRDefault="00EC560B" w:rsidP="00C70066">
            <w:pPr>
              <w:pStyle w:val="ListParagraph"/>
              <w:ind w:left="0"/>
              <w:rPr>
                <w:rFonts w:cs="Arial"/>
                <w:lang w:val="es-ES_tradnl"/>
              </w:rPr>
            </w:pPr>
            <w:r w:rsidRPr="000D1ED3">
              <w:rPr>
                <w:lang w:val="es-ES_tradnl"/>
              </w:rPr>
              <w:t>29%</w:t>
            </w:r>
          </w:p>
        </w:tc>
      </w:tr>
      <w:tr w:rsidR="00EC560B" w:rsidRPr="000D1ED3" w14:paraId="077F5EB0" w14:textId="77777777" w:rsidTr="00C70066">
        <w:tc>
          <w:tcPr>
            <w:tcW w:w="1498" w:type="dxa"/>
          </w:tcPr>
          <w:p w14:paraId="657ED176" w14:textId="77777777" w:rsidR="00EC560B" w:rsidRPr="000D1ED3" w:rsidRDefault="00EC560B" w:rsidP="00C70066">
            <w:pPr>
              <w:pStyle w:val="ListParagraph"/>
              <w:ind w:left="0"/>
              <w:rPr>
                <w:rFonts w:cs="Arial"/>
                <w:lang w:val="es-ES_tradnl"/>
              </w:rPr>
            </w:pPr>
            <w:r w:rsidRPr="000D1ED3">
              <w:rPr>
                <w:lang w:val="es-ES_tradnl"/>
              </w:rPr>
              <w:t>Camerún</w:t>
            </w:r>
          </w:p>
        </w:tc>
        <w:tc>
          <w:tcPr>
            <w:tcW w:w="1705" w:type="dxa"/>
          </w:tcPr>
          <w:p w14:paraId="4D3689A3" w14:textId="77777777" w:rsidR="00EC560B" w:rsidRPr="000D1ED3" w:rsidRDefault="00EC560B" w:rsidP="00C70066">
            <w:pPr>
              <w:pStyle w:val="ListParagraph"/>
              <w:ind w:left="0"/>
              <w:rPr>
                <w:rFonts w:cs="Arial"/>
                <w:lang w:val="es-ES_tradnl"/>
              </w:rPr>
            </w:pPr>
            <w:r w:rsidRPr="000D1ED3">
              <w:rPr>
                <w:lang w:val="es-ES_tradnl"/>
              </w:rPr>
              <w:t>100</w:t>
            </w:r>
          </w:p>
        </w:tc>
        <w:tc>
          <w:tcPr>
            <w:tcW w:w="1236" w:type="dxa"/>
          </w:tcPr>
          <w:p w14:paraId="404B1006" w14:textId="77777777" w:rsidR="00EC560B" w:rsidRPr="000D1ED3" w:rsidRDefault="00EC560B" w:rsidP="00C70066">
            <w:pPr>
              <w:pStyle w:val="ListParagraph"/>
              <w:ind w:left="0"/>
              <w:rPr>
                <w:rFonts w:cs="Arial"/>
                <w:lang w:val="es-ES_tradnl"/>
              </w:rPr>
            </w:pPr>
            <w:r w:rsidRPr="000D1ED3">
              <w:rPr>
                <w:lang w:val="es-ES_tradnl"/>
              </w:rPr>
              <w:t>65</w:t>
            </w:r>
          </w:p>
        </w:tc>
        <w:tc>
          <w:tcPr>
            <w:tcW w:w="1094" w:type="dxa"/>
          </w:tcPr>
          <w:p w14:paraId="1AB29FE8" w14:textId="77777777" w:rsidR="00EC560B" w:rsidRPr="000D1ED3" w:rsidRDefault="00EC560B" w:rsidP="00C70066">
            <w:pPr>
              <w:pStyle w:val="ListParagraph"/>
              <w:ind w:left="0"/>
              <w:rPr>
                <w:rFonts w:cs="Arial"/>
                <w:lang w:val="es-ES_tradnl"/>
              </w:rPr>
            </w:pPr>
            <w:r w:rsidRPr="000D1ED3">
              <w:rPr>
                <w:lang w:val="es-ES_tradnl"/>
              </w:rPr>
              <w:t>65%</w:t>
            </w:r>
          </w:p>
        </w:tc>
        <w:tc>
          <w:tcPr>
            <w:tcW w:w="1425" w:type="dxa"/>
          </w:tcPr>
          <w:p w14:paraId="51AD4612" w14:textId="77777777" w:rsidR="00EC560B" w:rsidRPr="000D1ED3" w:rsidRDefault="00EC560B" w:rsidP="00C70066">
            <w:pPr>
              <w:pStyle w:val="ListParagraph"/>
              <w:ind w:left="0"/>
              <w:rPr>
                <w:rFonts w:cs="Arial"/>
                <w:lang w:val="es-ES_tradnl"/>
              </w:rPr>
            </w:pPr>
            <w:r w:rsidRPr="000D1ED3">
              <w:rPr>
                <w:lang w:val="es-ES_tradnl"/>
              </w:rPr>
              <w:t>35</w:t>
            </w:r>
          </w:p>
        </w:tc>
        <w:tc>
          <w:tcPr>
            <w:tcW w:w="1094" w:type="dxa"/>
          </w:tcPr>
          <w:p w14:paraId="7F66029E" w14:textId="77777777" w:rsidR="00EC560B" w:rsidRPr="000D1ED3" w:rsidRDefault="00EC560B" w:rsidP="00C70066">
            <w:pPr>
              <w:pStyle w:val="ListParagraph"/>
              <w:ind w:left="0"/>
              <w:rPr>
                <w:rFonts w:cs="Arial"/>
                <w:lang w:val="es-ES_tradnl"/>
              </w:rPr>
            </w:pPr>
            <w:r w:rsidRPr="000D1ED3">
              <w:rPr>
                <w:lang w:val="es-ES_tradnl"/>
              </w:rPr>
              <w:t>35%</w:t>
            </w:r>
          </w:p>
        </w:tc>
      </w:tr>
      <w:tr w:rsidR="00EC560B" w:rsidRPr="000D1ED3" w14:paraId="5B12D130" w14:textId="77777777" w:rsidTr="00C70066">
        <w:tc>
          <w:tcPr>
            <w:tcW w:w="1498" w:type="dxa"/>
          </w:tcPr>
          <w:p w14:paraId="3C604002" w14:textId="77777777" w:rsidR="00EC560B" w:rsidRPr="000D1ED3" w:rsidRDefault="00EC560B" w:rsidP="00C70066">
            <w:pPr>
              <w:pStyle w:val="ListParagraph"/>
              <w:ind w:left="0"/>
              <w:rPr>
                <w:rFonts w:cs="Arial"/>
                <w:lang w:val="es-ES_tradnl"/>
              </w:rPr>
            </w:pPr>
            <w:r w:rsidRPr="000D1ED3">
              <w:rPr>
                <w:lang w:val="es-ES_tradnl"/>
              </w:rPr>
              <w:t>Malasia</w:t>
            </w:r>
          </w:p>
        </w:tc>
        <w:tc>
          <w:tcPr>
            <w:tcW w:w="1705" w:type="dxa"/>
          </w:tcPr>
          <w:p w14:paraId="53845DCC" w14:textId="77777777" w:rsidR="00EC560B" w:rsidRPr="000D1ED3" w:rsidRDefault="00EC560B" w:rsidP="00C70066">
            <w:pPr>
              <w:pStyle w:val="ListParagraph"/>
              <w:ind w:left="0"/>
              <w:rPr>
                <w:rFonts w:cs="Arial"/>
                <w:lang w:val="es-ES_tradnl"/>
              </w:rPr>
            </w:pPr>
            <w:r w:rsidRPr="000D1ED3">
              <w:rPr>
                <w:lang w:val="es-ES_tradnl"/>
              </w:rPr>
              <w:t>21</w:t>
            </w:r>
          </w:p>
        </w:tc>
        <w:tc>
          <w:tcPr>
            <w:tcW w:w="1236" w:type="dxa"/>
          </w:tcPr>
          <w:p w14:paraId="180F497B" w14:textId="77777777" w:rsidR="00EC560B" w:rsidRPr="000D1ED3" w:rsidRDefault="00EC560B" w:rsidP="00C70066">
            <w:pPr>
              <w:pStyle w:val="ListParagraph"/>
              <w:ind w:left="0"/>
              <w:rPr>
                <w:rFonts w:cs="Arial"/>
                <w:lang w:val="es-ES_tradnl"/>
              </w:rPr>
            </w:pPr>
            <w:r w:rsidRPr="000D1ED3">
              <w:rPr>
                <w:lang w:val="es-ES_tradnl"/>
              </w:rPr>
              <w:t>11</w:t>
            </w:r>
          </w:p>
        </w:tc>
        <w:tc>
          <w:tcPr>
            <w:tcW w:w="1094" w:type="dxa"/>
          </w:tcPr>
          <w:p w14:paraId="1D82BC84" w14:textId="77777777" w:rsidR="00EC560B" w:rsidRPr="000D1ED3" w:rsidRDefault="00EC560B" w:rsidP="00C70066">
            <w:pPr>
              <w:pStyle w:val="ListParagraph"/>
              <w:ind w:left="0"/>
              <w:rPr>
                <w:rFonts w:cs="Arial"/>
                <w:lang w:val="es-ES_tradnl"/>
              </w:rPr>
            </w:pPr>
            <w:r w:rsidRPr="000D1ED3">
              <w:rPr>
                <w:lang w:val="es-ES_tradnl"/>
              </w:rPr>
              <w:t>52%</w:t>
            </w:r>
          </w:p>
        </w:tc>
        <w:tc>
          <w:tcPr>
            <w:tcW w:w="1425" w:type="dxa"/>
          </w:tcPr>
          <w:p w14:paraId="3B86DCB6" w14:textId="77777777" w:rsidR="00EC560B" w:rsidRPr="000D1ED3" w:rsidRDefault="00EC560B" w:rsidP="00C70066">
            <w:pPr>
              <w:pStyle w:val="ListParagraph"/>
              <w:ind w:left="0"/>
              <w:rPr>
                <w:rFonts w:cs="Arial"/>
                <w:lang w:val="es-ES_tradnl"/>
              </w:rPr>
            </w:pPr>
            <w:r w:rsidRPr="000D1ED3">
              <w:rPr>
                <w:lang w:val="es-ES_tradnl"/>
              </w:rPr>
              <w:t>10</w:t>
            </w:r>
          </w:p>
        </w:tc>
        <w:tc>
          <w:tcPr>
            <w:tcW w:w="1094" w:type="dxa"/>
          </w:tcPr>
          <w:p w14:paraId="3FCDF3E8" w14:textId="77777777" w:rsidR="00EC560B" w:rsidRPr="000D1ED3" w:rsidRDefault="00EC560B" w:rsidP="00C70066">
            <w:pPr>
              <w:pStyle w:val="ListParagraph"/>
              <w:ind w:left="0"/>
              <w:rPr>
                <w:rFonts w:cs="Arial"/>
                <w:lang w:val="es-ES_tradnl"/>
              </w:rPr>
            </w:pPr>
            <w:r w:rsidRPr="000D1ED3">
              <w:rPr>
                <w:lang w:val="es-ES_tradnl"/>
              </w:rPr>
              <w:t>48%</w:t>
            </w:r>
          </w:p>
        </w:tc>
      </w:tr>
      <w:tr w:rsidR="00EC560B" w:rsidRPr="000D1ED3" w14:paraId="3608B3C6" w14:textId="77777777" w:rsidTr="00C70066">
        <w:tc>
          <w:tcPr>
            <w:tcW w:w="1498" w:type="dxa"/>
          </w:tcPr>
          <w:p w14:paraId="7BF00A55" w14:textId="77777777" w:rsidR="00EC560B" w:rsidRPr="000D1ED3" w:rsidRDefault="00EC560B" w:rsidP="00C70066">
            <w:pPr>
              <w:pStyle w:val="ListParagraph"/>
              <w:ind w:left="0"/>
              <w:rPr>
                <w:rFonts w:cs="Arial"/>
                <w:lang w:val="es-ES_tradnl"/>
              </w:rPr>
            </w:pPr>
            <w:r w:rsidRPr="000D1ED3">
              <w:rPr>
                <w:lang w:val="es-ES_tradnl"/>
              </w:rPr>
              <w:t>Marruecos</w:t>
            </w:r>
          </w:p>
        </w:tc>
        <w:tc>
          <w:tcPr>
            <w:tcW w:w="1705" w:type="dxa"/>
          </w:tcPr>
          <w:p w14:paraId="42C94E4C" w14:textId="77777777" w:rsidR="00EC560B" w:rsidRPr="000D1ED3" w:rsidRDefault="00EC560B" w:rsidP="00C70066">
            <w:pPr>
              <w:pStyle w:val="ListParagraph"/>
              <w:ind w:left="0"/>
              <w:rPr>
                <w:rFonts w:cs="Arial"/>
                <w:lang w:val="es-ES_tradnl"/>
              </w:rPr>
            </w:pPr>
            <w:r w:rsidRPr="000D1ED3">
              <w:rPr>
                <w:lang w:val="es-ES_tradnl"/>
              </w:rPr>
              <w:t>14</w:t>
            </w:r>
          </w:p>
        </w:tc>
        <w:tc>
          <w:tcPr>
            <w:tcW w:w="1236" w:type="dxa"/>
          </w:tcPr>
          <w:p w14:paraId="3FCD9758" w14:textId="77777777" w:rsidR="00EC560B" w:rsidRPr="000D1ED3" w:rsidRDefault="00EC560B" w:rsidP="00C70066">
            <w:pPr>
              <w:pStyle w:val="ListParagraph"/>
              <w:ind w:left="0"/>
              <w:rPr>
                <w:rFonts w:cs="Arial"/>
                <w:lang w:val="es-ES_tradnl"/>
              </w:rPr>
            </w:pPr>
            <w:r w:rsidRPr="000D1ED3">
              <w:rPr>
                <w:lang w:val="es-ES_tradnl"/>
              </w:rPr>
              <w:t>11</w:t>
            </w:r>
          </w:p>
        </w:tc>
        <w:tc>
          <w:tcPr>
            <w:tcW w:w="1094" w:type="dxa"/>
          </w:tcPr>
          <w:p w14:paraId="4D33EDB9" w14:textId="77777777" w:rsidR="00EC560B" w:rsidRPr="000D1ED3" w:rsidRDefault="00EC560B" w:rsidP="00C70066">
            <w:pPr>
              <w:pStyle w:val="ListParagraph"/>
              <w:ind w:left="0"/>
              <w:rPr>
                <w:rFonts w:cs="Arial"/>
                <w:lang w:val="es-ES_tradnl"/>
              </w:rPr>
            </w:pPr>
            <w:r w:rsidRPr="000D1ED3">
              <w:rPr>
                <w:lang w:val="es-ES_tradnl"/>
              </w:rPr>
              <w:t>79%</w:t>
            </w:r>
          </w:p>
        </w:tc>
        <w:tc>
          <w:tcPr>
            <w:tcW w:w="1425" w:type="dxa"/>
          </w:tcPr>
          <w:p w14:paraId="5C33BB7B" w14:textId="77777777" w:rsidR="00EC560B" w:rsidRPr="000D1ED3" w:rsidRDefault="00EC560B" w:rsidP="00C70066">
            <w:pPr>
              <w:pStyle w:val="ListParagraph"/>
              <w:ind w:left="0"/>
              <w:rPr>
                <w:rFonts w:cs="Arial"/>
                <w:lang w:val="es-ES_tradnl"/>
              </w:rPr>
            </w:pPr>
            <w:r w:rsidRPr="000D1ED3">
              <w:rPr>
                <w:lang w:val="es-ES_tradnl"/>
              </w:rPr>
              <w:t>3</w:t>
            </w:r>
          </w:p>
        </w:tc>
        <w:tc>
          <w:tcPr>
            <w:tcW w:w="1094" w:type="dxa"/>
          </w:tcPr>
          <w:p w14:paraId="47AC3F64" w14:textId="77777777" w:rsidR="00EC560B" w:rsidRPr="000D1ED3" w:rsidRDefault="00EC560B" w:rsidP="00C70066">
            <w:pPr>
              <w:pStyle w:val="ListParagraph"/>
              <w:ind w:left="0"/>
              <w:rPr>
                <w:rFonts w:cs="Arial"/>
                <w:lang w:val="es-ES_tradnl"/>
              </w:rPr>
            </w:pPr>
            <w:r w:rsidRPr="000D1ED3">
              <w:rPr>
                <w:lang w:val="es-ES_tradnl"/>
              </w:rPr>
              <w:t>21%</w:t>
            </w:r>
          </w:p>
        </w:tc>
      </w:tr>
      <w:tr w:rsidR="00EC560B" w:rsidRPr="000D1ED3" w14:paraId="55E30078" w14:textId="77777777" w:rsidTr="00C70066">
        <w:tc>
          <w:tcPr>
            <w:tcW w:w="1498" w:type="dxa"/>
            <w:shd w:val="clear" w:color="auto" w:fill="DBE5F1" w:themeFill="accent1" w:themeFillTint="33"/>
          </w:tcPr>
          <w:p w14:paraId="06E5819C" w14:textId="77777777" w:rsidR="00EC560B" w:rsidRPr="000D1ED3" w:rsidRDefault="00EC560B" w:rsidP="00C70066">
            <w:pPr>
              <w:pStyle w:val="ListParagraph"/>
              <w:ind w:left="0"/>
              <w:rPr>
                <w:rFonts w:eastAsiaTheme="minorEastAsia" w:cs="Arial"/>
                <w:color w:val="000000" w:themeColor="text1"/>
                <w:lang w:val="es-ES_tradnl"/>
              </w:rPr>
            </w:pPr>
            <w:r w:rsidRPr="000D1ED3">
              <w:rPr>
                <w:color w:val="000000" w:themeColor="text1"/>
                <w:lang w:val="es-ES_tradnl"/>
              </w:rPr>
              <w:t>Subtotal</w:t>
            </w:r>
          </w:p>
        </w:tc>
        <w:tc>
          <w:tcPr>
            <w:tcW w:w="1705" w:type="dxa"/>
            <w:shd w:val="clear" w:color="auto" w:fill="DBE5F1" w:themeFill="accent1" w:themeFillTint="33"/>
          </w:tcPr>
          <w:p w14:paraId="2DA9E682" w14:textId="77777777" w:rsidR="00EC560B" w:rsidRPr="000D1ED3" w:rsidRDefault="00EC560B" w:rsidP="00C70066">
            <w:pPr>
              <w:pStyle w:val="ListParagraph"/>
              <w:ind w:left="0"/>
              <w:rPr>
                <w:rFonts w:cs="Arial"/>
                <w:color w:val="000000" w:themeColor="text1"/>
                <w:lang w:val="es-ES_tradnl"/>
              </w:rPr>
            </w:pPr>
            <w:r w:rsidRPr="000D1ED3">
              <w:rPr>
                <w:color w:val="000000" w:themeColor="text1"/>
                <w:lang w:val="es-ES_tradnl"/>
              </w:rPr>
              <w:t>170</w:t>
            </w:r>
          </w:p>
        </w:tc>
        <w:tc>
          <w:tcPr>
            <w:tcW w:w="1236" w:type="dxa"/>
            <w:shd w:val="clear" w:color="auto" w:fill="DBE5F1" w:themeFill="accent1" w:themeFillTint="33"/>
          </w:tcPr>
          <w:p w14:paraId="69FCE2D7" w14:textId="77777777" w:rsidR="00EC560B" w:rsidRPr="000D1ED3" w:rsidRDefault="00EC560B" w:rsidP="00C70066">
            <w:pPr>
              <w:pStyle w:val="ListParagraph"/>
              <w:ind w:left="0"/>
              <w:rPr>
                <w:rFonts w:cs="Arial"/>
                <w:color w:val="000000" w:themeColor="text1"/>
                <w:lang w:val="es-ES_tradnl"/>
              </w:rPr>
            </w:pPr>
            <w:r w:rsidRPr="000D1ED3">
              <w:rPr>
                <w:color w:val="000000" w:themeColor="text1"/>
                <w:lang w:val="es-ES_tradnl"/>
              </w:rPr>
              <w:t>112</w:t>
            </w:r>
          </w:p>
        </w:tc>
        <w:tc>
          <w:tcPr>
            <w:tcW w:w="1094" w:type="dxa"/>
            <w:shd w:val="clear" w:color="auto" w:fill="DBE5F1" w:themeFill="accent1" w:themeFillTint="33"/>
          </w:tcPr>
          <w:p w14:paraId="2597353D" w14:textId="77777777" w:rsidR="00EC560B" w:rsidRPr="000D1ED3" w:rsidRDefault="00EC560B" w:rsidP="00C70066">
            <w:pPr>
              <w:pStyle w:val="ListParagraph"/>
              <w:ind w:left="0"/>
              <w:rPr>
                <w:rFonts w:cs="Arial"/>
                <w:color w:val="000000" w:themeColor="text1"/>
                <w:lang w:val="es-ES_tradnl"/>
              </w:rPr>
            </w:pPr>
            <w:r w:rsidRPr="000D1ED3">
              <w:rPr>
                <w:color w:val="000000" w:themeColor="text1"/>
                <w:lang w:val="es-ES_tradnl"/>
              </w:rPr>
              <w:t>66%</w:t>
            </w:r>
          </w:p>
        </w:tc>
        <w:tc>
          <w:tcPr>
            <w:tcW w:w="1425" w:type="dxa"/>
            <w:shd w:val="clear" w:color="auto" w:fill="DBE5F1" w:themeFill="accent1" w:themeFillTint="33"/>
          </w:tcPr>
          <w:p w14:paraId="34E2248D" w14:textId="77777777" w:rsidR="00EC560B" w:rsidRPr="000D1ED3" w:rsidRDefault="00EC560B" w:rsidP="00C70066">
            <w:pPr>
              <w:pStyle w:val="ListParagraph"/>
              <w:ind w:left="0"/>
              <w:rPr>
                <w:rFonts w:cs="Arial"/>
                <w:color w:val="000000" w:themeColor="text1"/>
                <w:lang w:val="es-ES_tradnl"/>
              </w:rPr>
            </w:pPr>
            <w:r w:rsidRPr="000D1ED3">
              <w:rPr>
                <w:color w:val="000000" w:themeColor="text1"/>
                <w:lang w:val="es-ES_tradnl"/>
              </w:rPr>
              <w:t>58</w:t>
            </w:r>
          </w:p>
        </w:tc>
        <w:tc>
          <w:tcPr>
            <w:tcW w:w="1094" w:type="dxa"/>
            <w:shd w:val="clear" w:color="auto" w:fill="DBE5F1" w:themeFill="accent1" w:themeFillTint="33"/>
          </w:tcPr>
          <w:p w14:paraId="62A10252" w14:textId="77777777" w:rsidR="00EC560B" w:rsidRPr="000D1ED3" w:rsidRDefault="00EC560B" w:rsidP="00C70066">
            <w:pPr>
              <w:pStyle w:val="ListParagraph"/>
              <w:ind w:left="0"/>
              <w:rPr>
                <w:rFonts w:cs="Arial"/>
                <w:color w:val="000000" w:themeColor="text1"/>
                <w:lang w:val="es-ES_tradnl"/>
              </w:rPr>
            </w:pPr>
            <w:r w:rsidRPr="000D1ED3">
              <w:rPr>
                <w:color w:val="000000" w:themeColor="text1"/>
                <w:lang w:val="es-ES_tradnl"/>
              </w:rPr>
              <w:t>34%</w:t>
            </w:r>
          </w:p>
        </w:tc>
      </w:tr>
    </w:tbl>
    <w:p w14:paraId="0095DF07" w14:textId="77777777" w:rsidR="00EC560B" w:rsidRPr="000D1ED3" w:rsidRDefault="00EC560B" w:rsidP="00EC560B">
      <w:pPr>
        <w:spacing w:after="120"/>
        <w:ind w:left="432"/>
        <w:rPr>
          <w:rFonts w:eastAsia="Times New Roman"/>
          <w:szCs w:val="22"/>
          <w:lang w:val="es-ES_tradnl" w:eastAsia="en-US"/>
        </w:rPr>
      </w:pPr>
    </w:p>
    <w:tbl>
      <w:tblPr>
        <w:tblStyle w:val="TableGrid"/>
        <w:tblW w:w="0" w:type="auto"/>
        <w:tblInd w:w="720" w:type="dxa"/>
        <w:tblLook w:val="04A0" w:firstRow="1" w:lastRow="0" w:firstColumn="1" w:lastColumn="0" w:noHBand="0" w:noVBand="1"/>
        <w:tblCaption w:val="Cuadro 6"/>
        <w:tblDescription w:val="Seminarios nacionales sobre PI y turismo gastronómico"/>
      </w:tblPr>
      <w:tblGrid>
        <w:gridCol w:w="1497"/>
        <w:gridCol w:w="1706"/>
        <w:gridCol w:w="1238"/>
        <w:gridCol w:w="1092"/>
        <w:gridCol w:w="1427"/>
        <w:gridCol w:w="1092"/>
      </w:tblGrid>
      <w:tr w:rsidR="00EC560B" w:rsidRPr="000D1ED3" w14:paraId="76120607" w14:textId="77777777" w:rsidTr="00C70066">
        <w:trPr>
          <w:tblHeader/>
        </w:trPr>
        <w:tc>
          <w:tcPr>
            <w:tcW w:w="8052" w:type="dxa"/>
            <w:gridSpan w:val="6"/>
          </w:tcPr>
          <w:p w14:paraId="1099C472" w14:textId="4A23B90F" w:rsidR="00EC560B" w:rsidRPr="000D1ED3" w:rsidRDefault="00EC560B" w:rsidP="00C70066">
            <w:pPr>
              <w:pStyle w:val="ListParagraph"/>
              <w:ind w:left="0"/>
              <w:rPr>
                <w:rFonts w:cs="Arial"/>
                <w:b/>
                <w:lang w:val="es-ES_tradnl"/>
              </w:rPr>
            </w:pPr>
            <w:r w:rsidRPr="000D1ED3">
              <w:rPr>
                <w:b/>
                <w:i/>
                <w:lang w:val="es-ES_tradnl"/>
              </w:rPr>
              <w:t xml:space="preserve">Cuadro 6 - Seminarios nacionales sobre </w:t>
            </w:r>
            <w:r w:rsidR="007F5C8B" w:rsidRPr="000D1ED3">
              <w:rPr>
                <w:b/>
                <w:i/>
                <w:lang w:val="es-ES_tradnl"/>
              </w:rPr>
              <w:t>PI</w:t>
            </w:r>
            <w:r w:rsidRPr="000D1ED3">
              <w:rPr>
                <w:b/>
                <w:i/>
                <w:lang w:val="es-ES_tradnl"/>
              </w:rPr>
              <w:t xml:space="preserve"> y turismo gastronómico</w:t>
            </w:r>
          </w:p>
        </w:tc>
      </w:tr>
      <w:tr w:rsidR="00EC560B" w:rsidRPr="000D1ED3" w14:paraId="73B82522" w14:textId="77777777" w:rsidTr="00C70066">
        <w:tc>
          <w:tcPr>
            <w:tcW w:w="1497" w:type="dxa"/>
          </w:tcPr>
          <w:p w14:paraId="2C7E443A" w14:textId="77777777" w:rsidR="00EC560B" w:rsidRPr="000D1ED3" w:rsidRDefault="00EC560B" w:rsidP="00C70066">
            <w:pPr>
              <w:pStyle w:val="ListParagraph"/>
              <w:ind w:left="0"/>
              <w:rPr>
                <w:rFonts w:cs="Arial"/>
                <w:b/>
                <w:lang w:val="es-ES_tradnl"/>
              </w:rPr>
            </w:pPr>
            <w:r w:rsidRPr="000D1ED3">
              <w:rPr>
                <w:b/>
                <w:lang w:val="es-ES_tradnl"/>
              </w:rPr>
              <w:t>País</w:t>
            </w:r>
          </w:p>
        </w:tc>
        <w:tc>
          <w:tcPr>
            <w:tcW w:w="1706" w:type="dxa"/>
          </w:tcPr>
          <w:p w14:paraId="030C22BE" w14:textId="77777777" w:rsidR="00EC560B" w:rsidRPr="000D1ED3" w:rsidRDefault="00EC560B" w:rsidP="00C70066">
            <w:pPr>
              <w:pStyle w:val="ListParagraph"/>
              <w:ind w:left="0"/>
              <w:rPr>
                <w:rFonts w:cs="Arial"/>
                <w:b/>
                <w:lang w:val="es-ES_tradnl"/>
              </w:rPr>
            </w:pPr>
            <w:r w:rsidRPr="000D1ED3">
              <w:rPr>
                <w:b/>
                <w:lang w:val="es-ES_tradnl"/>
              </w:rPr>
              <w:t>Número de participantes</w:t>
            </w:r>
          </w:p>
        </w:tc>
        <w:tc>
          <w:tcPr>
            <w:tcW w:w="1238" w:type="dxa"/>
          </w:tcPr>
          <w:p w14:paraId="039D72F2" w14:textId="77777777" w:rsidR="00EC560B" w:rsidRPr="000D1ED3" w:rsidRDefault="00EC560B" w:rsidP="00C70066">
            <w:pPr>
              <w:pStyle w:val="ListParagraph"/>
              <w:ind w:left="0"/>
              <w:rPr>
                <w:rFonts w:cs="Arial"/>
                <w:b/>
                <w:lang w:val="es-ES_tradnl"/>
              </w:rPr>
            </w:pPr>
            <w:r w:rsidRPr="000D1ED3">
              <w:rPr>
                <w:b/>
                <w:lang w:val="es-ES_tradnl"/>
              </w:rPr>
              <w:t>Hombres</w:t>
            </w:r>
          </w:p>
        </w:tc>
        <w:tc>
          <w:tcPr>
            <w:tcW w:w="1092" w:type="dxa"/>
          </w:tcPr>
          <w:p w14:paraId="4A4F6FEE" w14:textId="77777777" w:rsidR="00EC560B" w:rsidRPr="000D1ED3" w:rsidRDefault="00EC560B" w:rsidP="00C70066">
            <w:pPr>
              <w:pStyle w:val="ListParagraph"/>
              <w:ind w:left="0"/>
              <w:rPr>
                <w:rFonts w:cs="Arial"/>
                <w:b/>
                <w:lang w:val="es-ES_tradnl"/>
              </w:rPr>
            </w:pPr>
            <w:r w:rsidRPr="000D1ED3">
              <w:rPr>
                <w:b/>
                <w:lang w:val="es-ES_tradnl"/>
              </w:rPr>
              <w:t>%</w:t>
            </w:r>
          </w:p>
        </w:tc>
        <w:tc>
          <w:tcPr>
            <w:tcW w:w="1427" w:type="dxa"/>
          </w:tcPr>
          <w:p w14:paraId="6485C8E7" w14:textId="77777777" w:rsidR="00EC560B" w:rsidRPr="000D1ED3" w:rsidRDefault="00EC560B" w:rsidP="00C70066">
            <w:pPr>
              <w:pStyle w:val="ListParagraph"/>
              <w:ind w:left="0"/>
              <w:rPr>
                <w:rFonts w:cs="Arial"/>
                <w:b/>
                <w:lang w:val="es-ES_tradnl"/>
              </w:rPr>
            </w:pPr>
            <w:r w:rsidRPr="000D1ED3">
              <w:rPr>
                <w:b/>
                <w:lang w:val="es-ES_tradnl"/>
              </w:rPr>
              <w:t>Mujeres</w:t>
            </w:r>
          </w:p>
        </w:tc>
        <w:tc>
          <w:tcPr>
            <w:tcW w:w="1092" w:type="dxa"/>
          </w:tcPr>
          <w:p w14:paraId="7B793376" w14:textId="77777777" w:rsidR="00EC560B" w:rsidRPr="000D1ED3" w:rsidRDefault="00EC560B" w:rsidP="00C70066">
            <w:pPr>
              <w:pStyle w:val="ListParagraph"/>
              <w:ind w:left="0"/>
              <w:rPr>
                <w:rFonts w:cs="Arial"/>
                <w:b/>
                <w:lang w:val="es-ES_tradnl"/>
              </w:rPr>
            </w:pPr>
            <w:r w:rsidRPr="000D1ED3">
              <w:rPr>
                <w:b/>
                <w:lang w:val="es-ES_tradnl"/>
              </w:rPr>
              <w:t>%</w:t>
            </w:r>
          </w:p>
        </w:tc>
      </w:tr>
      <w:tr w:rsidR="00EC560B" w:rsidRPr="000D1ED3" w14:paraId="22015CB1" w14:textId="77777777" w:rsidTr="00C70066">
        <w:tc>
          <w:tcPr>
            <w:tcW w:w="1497" w:type="dxa"/>
          </w:tcPr>
          <w:p w14:paraId="7A757F83" w14:textId="77777777" w:rsidR="00EC560B" w:rsidRPr="000D1ED3" w:rsidRDefault="00EC560B" w:rsidP="00C70066">
            <w:pPr>
              <w:pStyle w:val="ListParagraph"/>
              <w:ind w:left="0"/>
              <w:rPr>
                <w:rFonts w:cs="Arial"/>
                <w:lang w:val="es-ES_tradnl"/>
              </w:rPr>
            </w:pPr>
            <w:r w:rsidRPr="000D1ED3">
              <w:rPr>
                <w:lang w:val="es-ES_tradnl"/>
              </w:rPr>
              <w:t>Perú</w:t>
            </w:r>
          </w:p>
        </w:tc>
        <w:tc>
          <w:tcPr>
            <w:tcW w:w="1706" w:type="dxa"/>
          </w:tcPr>
          <w:p w14:paraId="08A9AFAB" w14:textId="77777777" w:rsidR="00EC560B" w:rsidRPr="000D1ED3" w:rsidRDefault="00EC560B" w:rsidP="00C70066">
            <w:pPr>
              <w:pStyle w:val="ListParagraph"/>
              <w:ind w:left="0"/>
              <w:rPr>
                <w:rFonts w:cs="Arial"/>
                <w:lang w:val="es-ES_tradnl"/>
              </w:rPr>
            </w:pPr>
            <w:r w:rsidRPr="000D1ED3">
              <w:rPr>
                <w:lang w:val="es-ES_tradnl"/>
              </w:rPr>
              <w:t>204</w:t>
            </w:r>
          </w:p>
        </w:tc>
        <w:tc>
          <w:tcPr>
            <w:tcW w:w="1238" w:type="dxa"/>
          </w:tcPr>
          <w:p w14:paraId="70C4D5F6" w14:textId="77777777" w:rsidR="00EC560B" w:rsidRPr="000D1ED3" w:rsidRDefault="00EC560B" w:rsidP="00C70066">
            <w:pPr>
              <w:pStyle w:val="ListParagraph"/>
              <w:ind w:left="0"/>
              <w:rPr>
                <w:rFonts w:cs="Arial"/>
                <w:lang w:val="es-ES_tradnl"/>
              </w:rPr>
            </w:pPr>
            <w:r w:rsidRPr="000D1ED3">
              <w:rPr>
                <w:lang w:val="es-ES_tradnl"/>
              </w:rPr>
              <w:t>77</w:t>
            </w:r>
          </w:p>
        </w:tc>
        <w:tc>
          <w:tcPr>
            <w:tcW w:w="1092" w:type="dxa"/>
          </w:tcPr>
          <w:p w14:paraId="4A5129F7" w14:textId="77777777" w:rsidR="00EC560B" w:rsidRPr="000D1ED3" w:rsidRDefault="00EC560B" w:rsidP="00C70066">
            <w:pPr>
              <w:pStyle w:val="ListParagraph"/>
              <w:ind w:left="0"/>
              <w:rPr>
                <w:rFonts w:cs="Arial"/>
                <w:lang w:val="es-ES_tradnl"/>
              </w:rPr>
            </w:pPr>
            <w:r w:rsidRPr="000D1ED3">
              <w:rPr>
                <w:lang w:val="es-ES_tradnl"/>
              </w:rPr>
              <w:t>38%</w:t>
            </w:r>
          </w:p>
        </w:tc>
        <w:tc>
          <w:tcPr>
            <w:tcW w:w="1427" w:type="dxa"/>
          </w:tcPr>
          <w:p w14:paraId="26C3BC47" w14:textId="77777777" w:rsidR="00EC560B" w:rsidRPr="000D1ED3" w:rsidRDefault="00EC560B" w:rsidP="00C70066">
            <w:pPr>
              <w:pStyle w:val="ListParagraph"/>
              <w:ind w:left="0"/>
              <w:rPr>
                <w:rFonts w:cs="Arial"/>
                <w:lang w:val="es-ES_tradnl"/>
              </w:rPr>
            </w:pPr>
            <w:r w:rsidRPr="000D1ED3">
              <w:rPr>
                <w:lang w:val="es-ES_tradnl"/>
              </w:rPr>
              <w:t>127</w:t>
            </w:r>
          </w:p>
        </w:tc>
        <w:tc>
          <w:tcPr>
            <w:tcW w:w="1092" w:type="dxa"/>
          </w:tcPr>
          <w:p w14:paraId="3E1AB793" w14:textId="77777777" w:rsidR="00EC560B" w:rsidRPr="000D1ED3" w:rsidRDefault="00EC560B" w:rsidP="00C70066">
            <w:pPr>
              <w:pStyle w:val="ListParagraph"/>
              <w:ind w:left="0"/>
              <w:rPr>
                <w:rFonts w:cs="Arial"/>
                <w:lang w:val="es-ES_tradnl"/>
              </w:rPr>
            </w:pPr>
            <w:r w:rsidRPr="000D1ED3">
              <w:rPr>
                <w:lang w:val="es-ES_tradnl"/>
              </w:rPr>
              <w:t>62%</w:t>
            </w:r>
          </w:p>
        </w:tc>
      </w:tr>
      <w:tr w:rsidR="00EC560B" w:rsidRPr="000D1ED3" w14:paraId="5EE1EE1B" w14:textId="77777777" w:rsidTr="00C70066">
        <w:tc>
          <w:tcPr>
            <w:tcW w:w="1497" w:type="dxa"/>
          </w:tcPr>
          <w:p w14:paraId="294DC76C" w14:textId="77777777" w:rsidR="00EC560B" w:rsidRPr="000D1ED3" w:rsidRDefault="00EC560B" w:rsidP="00C70066">
            <w:pPr>
              <w:pStyle w:val="ListParagraph"/>
              <w:ind w:left="0"/>
              <w:rPr>
                <w:rFonts w:cs="Arial"/>
                <w:lang w:val="es-ES_tradnl"/>
              </w:rPr>
            </w:pPr>
            <w:r w:rsidRPr="000D1ED3">
              <w:rPr>
                <w:lang w:val="es-ES_tradnl"/>
              </w:rPr>
              <w:t>Camerún</w:t>
            </w:r>
          </w:p>
        </w:tc>
        <w:tc>
          <w:tcPr>
            <w:tcW w:w="1706" w:type="dxa"/>
          </w:tcPr>
          <w:p w14:paraId="27E83AE6" w14:textId="77777777" w:rsidR="00EC560B" w:rsidRPr="000D1ED3" w:rsidRDefault="00EC560B" w:rsidP="00C70066">
            <w:pPr>
              <w:pStyle w:val="ListParagraph"/>
              <w:ind w:left="0"/>
              <w:rPr>
                <w:rFonts w:cs="Arial"/>
                <w:lang w:val="es-ES_tradnl"/>
              </w:rPr>
            </w:pPr>
            <w:r w:rsidRPr="000D1ED3">
              <w:rPr>
                <w:lang w:val="es-ES_tradnl"/>
              </w:rPr>
              <w:t>151</w:t>
            </w:r>
          </w:p>
        </w:tc>
        <w:tc>
          <w:tcPr>
            <w:tcW w:w="1238" w:type="dxa"/>
          </w:tcPr>
          <w:p w14:paraId="13285A08" w14:textId="77777777" w:rsidR="00EC560B" w:rsidRPr="000D1ED3" w:rsidRDefault="00EC560B" w:rsidP="00C70066">
            <w:pPr>
              <w:pStyle w:val="ListParagraph"/>
              <w:ind w:left="0"/>
              <w:rPr>
                <w:rFonts w:cs="Arial"/>
                <w:lang w:val="es-ES_tradnl"/>
              </w:rPr>
            </w:pPr>
            <w:r w:rsidRPr="000D1ED3">
              <w:rPr>
                <w:lang w:val="es-ES_tradnl"/>
              </w:rPr>
              <w:t>101</w:t>
            </w:r>
          </w:p>
        </w:tc>
        <w:tc>
          <w:tcPr>
            <w:tcW w:w="1092" w:type="dxa"/>
          </w:tcPr>
          <w:p w14:paraId="0E129B88" w14:textId="77777777" w:rsidR="00EC560B" w:rsidRPr="000D1ED3" w:rsidRDefault="00EC560B" w:rsidP="00C70066">
            <w:pPr>
              <w:pStyle w:val="ListParagraph"/>
              <w:ind w:left="0"/>
              <w:rPr>
                <w:rFonts w:cs="Arial"/>
                <w:lang w:val="es-ES_tradnl"/>
              </w:rPr>
            </w:pPr>
            <w:r w:rsidRPr="000D1ED3">
              <w:rPr>
                <w:lang w:val="es-ES_tradnl"/>
              </w:rPr>
              <w:t>67%</w:t>
            </w:r>
          </w:p>
        </w:tc>
        <w:tc>
          <w:tcPr>
            <w:tcW w:w="1427" w:type="dxa"/>
          </w:tcPr>
          <w:p w14:paraId="7AE573D7" w14:textId="77777777" w:rsidR="00EC560B" w:rsidRPr="000D1ED3" w:rsidRDefault="00EC560B" w:rsidP="00C70066">
            <w:pPr>
              <w:pStyle w:val="ListParagraph"/>
              <w:ind w:left="0"/>
              <w:rPr>
                <w:rFonts w:cs="Arial"/>
                <w:lang w:val="es-ES_tradnl"/>
              </w:rPr>
            </w:pPr>
            <w:r w:rsidRPr="000D1ED3">
              <w:rPr>
                <w:lang w:val="es-ES_tradnl"/>
              </w:rPr>
              <w:t>50</w:t>
            </w:r>
          </w:p>
        </w:tc>
        <w:tc>
          <w:tcPr>
            <w:tcW w:w="1092" w:type="dxa"/>
          </w:tcPr>
          <w:p w14:paraId="4F99EB3A" w14:textId="77777777" w:rsidR="00EC560B" w:rsidRPr="000D1ED3" w:rsidRDefault="00EC560B" w:rsidP="00C70066">
            <w:pPr>
              <w:pStyle w:val="ListParagraph"/>
              <w:ind w:left="0"/>
              <w:rPr>
                <w:rFonts w:cs="Arial"/>
                <w:lang w:val="es-ES_tradnl"/>
              </w:rPr>
            </w:pPr>
            <w:r w:rsidRPr="000D1ED3">
              <w:rPr>
                <w:lang w:val="es-ES_tradnl"/>
              </w:rPr>
              <w:t>33%</w:t>
            </w:r>
          </w:p>
        </w:tc>
      </w:tr>
      <w:tr w:rsidR="00EC560B" w:rsidRPr="000D1ED3" w14:paraId="0A9AD7F5" w14:textId="77777777" w:rsidTr="00C70066">
        <w:tc>
          <w:tcPr>
            <w:tcW w:w="1497" w:type="dxa"/>
          </w:tcPr>
          <w:p w14:paraId="1C785A14" w14:textId="77777777" w:rsidR="00EC560B" w:rsidRPr="000D1ED3" w:rsidRDefault="00EC560B" w:rsidP="00C70066">
            <w:pPr>
              <w:pStyle w:val="ListParagraph"/>
              <w:ind w:left="0"/>
              <w:rPr>
                <w:rFonts w:cs="Arial"/>
                <w:lang w:val="es-ES_tradnl"/>
              </w:rPr>
            </w:pPr>
            <w:r w:rsidRPr="000D1ED3">
              <w:rPr>
                <w:lang w:val="es-ES_tradnl"/>
              </w:rPr>
              <w:t>Malasia</w:t>
            </w:r>
          </w:p>
        </w:tc>
        <w:tc>
          <w:tcPr>
            <w:tcW w:w="1706" w:type="dxa"/>
          </w:tcPr>
          <w:p w14:paraId="502463B1" w14:textId="77777777" w:rsidR="00EC560B" w:rsidRPr="000D1ED3" w:rsidRDefault="00EC560B" w:rsidP="00C70066">
            <w:pPr>
              <w:pStyle w:val="ListParagraph"/>
              <w:ind w:left="0"/>
              <w:rPr>
                <w:rFonts w:cs="Arial"/>
                <w:lang w:val="es-ES_tradnl"/>
              </w:rPr>
            </w:pPr>
            <w:r w:rsidRPr="000D1ED3">
              <w:rPr>
                <w:lang w:val="es-ES_tradnl"/>
              </w:rPr>
              <w:t>62</w:t>
            </w:r>
          </w:p>
        </w:tc>
        <w:tc>
          <w:tcPr>
            <w:tcW w:w="1238" w:type="dxa"/>
          </w:tcPr>
          <w:p w14:paraId="1F116082" w14:textId="77777777" w:rsidR="00EC560B" w:rsidRPr="000D1ED3" w:rsidRDefault="00EC560B" w:rsidP="00C70066">
            <w:pPr>
              <w:pStyle w:val="ListParagraph"/>
              <w:ind w:left="0"/>
              <w:rPr>
                <w:rFonts w:cs="Arial"/>
                <w:lang w:val="es-ES_tradnl"/>
              </w:rPr>
            </w:pPr>
            <w:r w:rsidRPr="000D1ED3">
              <w:rPr>
                <w:lang w:val="es-ES_tradnl"/>
              </w:rPr>
              <w:t>25</w:t>
            </w:r>
          </w:p>
        </w:tc>
        <w:tc>
          <w:tcPr>
            <w:tcW w:w="1092" w:type="dxa"/>
          </w:tcPr>
          <w:p w14:paraId="78B02195" w14:textId="77777777" w:rsidR="00EC560B" w:rsidRPr="000D1ED3" w:rsidRDefault="00EC560B" w:rsidP="00C70066">
            <w:pPr>
              <w:pStyle w:val="ListParagraph"/>
              <w:ind w:left="0"/>
              <w:rPr>
                <w:rFonts w:cs="Arial"/>
                <w:lang w:val="es-ES_tradnl"/>
              </w:rPr>
            </w:pPr>
            <w:r w:rsidRPr="000D1ED3">
              <w:rPr>
                <w:lang w:val="es-ES_tradnl"/>
              </w:rPr>
              <w:t>40%</w:t>
            </w:r>
          </w:p>
        </w:tc>
        <w:tc>
          <w:tcPr>
            <w:tcW w:w="1427" w:type="dxa"/>
          </w:tcPr>
          <w:p w14:paraId="1805407A" w14:textId="77777777" w:rsidR="00EC560B" w:rsidRPr="000D1ED3" w:rsidRDefault="00EC560B" w:rsidP="00C70066">
            <w:pPr>
              <w:pStyle w:val="ListParagraph"/>
              <w:ind w:left="0"/>
              <w:rPr>
                <w:rFonts w:cs="Arial"/>
                <w:lang w:val="es-ES_tradnl"/>
              </w:rPr>
            </w:pPr>
            <w:r w:rsidRPr="000D1ED3">
              <w:rPr>
                <w:lang w:val="es-ES_tradnl"/>
              </w:rPr>
              <w:t>37</w:t>
            </w:r>
          </w:p>
        </w:tc>
        <w:tc>
          <w:tcPr>
            <w:tcW w:w="1092" w:type="dxa"/>
          </w:tcPr>
          <w:p w14:paraId="1C8738CD" w14:textId="77777777" w:rsidR="00EC560B" w:rsidRPr="000D1ED3" w:rsidRDefault="00EC560B" w:rsidP="00C70066">
            <w:pPr>
              <w:pStyle w:val="ListParagraph"/>
              <w:ind w:left="0"/>
              <w:rPr>
                <w:rFonts w:cs="Arial"/>
                <w:lang w:val="es-ES_tradnl"/>
              </w:rPr>
            </w:pPr>
            <w:r w:rsidRPr="000D1ED3">
              <w:rPr>
                <w:lang w:val="es-ES_tradnl"/>
              </w:rPr>
              <w:t>60%</w:t>
            </w:r>
          </w:p>
        </w:tc>
      </w:tr>
      <w:tr w:rsidR="00EC560B" w:rsidRPr="000D1ED3" w14:paraId="28F397CF" w14:textId="77777777" w:rsidTr="00C70066">
        <w:tc>
          <w:tcPr>
            <w:tcW w:w="1497" w:type="dxa"/>
          </w:tcPr>
          <w:p w14:paraId="715B906B" w14:textId="77777777" w:rsidR="00EC560B" w:rsidRPr="000D1ED3" w:rsidRDefault="00EC560B" w:rsidP="00C70066">
            <w:pPr>
              <w:pStyle w:val="ListParagraph"/>
              <w:ind w:left="0"/>
              <w:rPr>
                <w:rFonts w:cs="Arial"/>
                <w:lang w:val="es-ES_tradnl"/>
              </w:rPr>
            </w:pPr>
            <w:r w:rsidRPr="000D1ED3">
              <w:rPr>
                <w:lang w:val="es-ES_tradnl"/>
              </w:rPr>
              <w:t>Marruecos</w:t>
            </w:r>
          </w:p>
        </w:tc>
        <w:tc>
          <w:tcPr>
            <w:tcW w:w="1706" w:type="dxa"/>
          </w:tcPr>
          <w:p w14:paraId="60C03E79" w14:textId="77777777" w:rsidR="00EC560B" w:rsidRPr="000D1ED3" w:rsidRDefault="00EC560B" w:rsidP="00C70066">
            <w:pPr>
              <w:pStyle w:val="ListParagraph"/>
              <w:ind w:left="0"/>
              <w:rPr>
                <w:rFonts w:cs="Arial"/>
                <w:lang w:val="es-ES_tradnl"/>
              </w:rPr>
            </w:pPr>
            <w:r w:rsidRPr="000D1ED3">
              <w:rPr>
                <w:lang w:val="es-ES_tradnl"/>
              </w:rPr>
              <w:t>46</w:t>
            </w:r>
          </w:p>
        </w:tc>
        <w:tc>
          <w:tcPr>
            <w:tcW w:w="1238" w:type="dxa"/>
          </w:tcPr>
          <w:p w14:paraId="4A298D7C" w14:textId="77777777" w:rsidR="00EC560B" w:rsidRPr="000D1ED3" w:rsidRDefault="00EC560B" w:rsidP="00C70066">
            <w:pPr>
              <w:pStyle w:val="ListParagraph"/>
              <w:ind w:left="0"/>
              <w:rPr>
                <w:rFonts w:cs="Arial"/>
                <w:lang w:val="es-ES_tradnl"/>
              </w:rPr>
            </w:pPr>
            <w:r w:rsidRPr="000D1ED3">
              <w:rPr>
                <w:lang w:val="es-ES_tradnl"/>
              </w:rPr>
              <w:t>33</w:t>
            </w:r>
          </w:p>
        </w:tc>
        <w:tc>
          <w:tcPr>
            <w:tcW w:w="1092" w:type="dxa"/>
          </w:tcPr>
          <w:p w14:paraId="3725AC9B" w14:textId="77777777" w:rsidR="00EC560B" w:rsidRPr="000D1ED3" w:rsidRDefault="00EC560B" w:rsidP="00C70066">
            <w:pPr>
              <w:pStyle w:val="ListParagraph"/>
              <w:ind w:left="0"/>
              <w:rPr>
                <w:rFonts w:cs="Arial"/>
                <w:lang w:val="es-ES_tradnl"/>
              </w:rPr>
            </w:pPr>
            <w:r w:rsidRPr="000D1ED3">
              <w:rPr>
                <w:lang w:val="es-ES_tradnl"/>
              </w:rPr>
              <w:t>72%</w:t>
            </w:r>
          </w:p>
        </w:tc>
        <w:tc>
          <w:tcPr>
            <w:tcW w:w="1427" w:type="dxa"/>
          </w:tcPr>
          <w:p w14:paraId="3B5B98FD" w14:textId="77777777" w:rsidR="00EC560B" w:rsidRPr="000D1ED3" w:rsidRDefault="00EC560B" w:rsidP="00C70066">
            <w:pPr>
              <w:pStyle w:val="ListParagraph"/>
              <w:ind w:left="0"/>
              <w:rPr>
                <w:rFonts w:cs="Arial"/>
                <w:lang w:val="es-ES_tradnl"/>
              </w:rPr>
            </w:pPr>
            <w:r w:rsidRPr="000D1ED3">
              <w:rPr>
                <w:lang w:val="es-ES_tradnl"/>
              </w:rPr>
              <w:t>13</w:t>
            </w:r>
          </w:p>
        </w:tc>
        <w:tc>
          <w:tcPr>
            <w:tcW w:w="1092" w:type="dxa"/>
          </w:tcPr>
          <w:p w14:paraId="44090437" w14:textId="77777777" w:rsidR="00EC560B" w:rsidRPr="000D1ED3" w:rsidRDefault="00EC560B" w:rsidP="00C70066">
            <w:pPr>
              <w:pStyle w:val="ListParagraph"/>
              <w:ind w:left="0"/>
              <w:rPr>
                <w:rFonts w:cs="Arial"/>
                <w:lang w:val="es-ES_tradnl"/>
              </w:rPr>
            </w:pPr>
            <w:r w:rsidRPr="000D1ED3">
              <w:rPr>
                <w:lang w:val="es-ES_tradnl"/>
              </w:rPr>
              <w:t>28%</w:t>
            </w:r>
          </w:p>
        </w:tc>
      </w:tr>
      <w:tr w:rsidR="00EC560B" w:rsidRPr="000D1ED3" w14:paraId="52DC8754" w14:textId="77777777" w:rsidTr="00C70066">
        <w:tc>
          <w:tcPr>
            <w:tcW w:w="1497" w:type="dxa"/>
            <w:shd w:val="clear" w:color="auto" w:fill="DBE5F1" w:themeFill="accent1" w:themeFillTint="33"/>
          </w:tcPr>
          <w:p w14:paraId="2413B445" w14:textId="77777777" w:rsidR="00EC560B" w:rsidRPr="000D1ED3" w:rsidRDefault="00EC560B" w:rsidP="00C70066">
            <w:pPr>
              <w:pStyle w:val="ListParagraph"/>
              <w:ind w:left="0"/>
              <w:rPr>
                <w:rFonts w:eastAsiaTheme="minorEastAsia" w:cs="Arial"/>
                <w:lang w:val="es-ES_tradnl"/>
              </w:rPr>
            </w:pPr>
            <w:r w:rsidRPr="000D1ED3">
              <w:rPr>
                <w:lang w:val="es-ES_tradnl"/>
              </w:rPr>
              <w:t>Subtotal</w:t>
            </w:r>
          </w:p>
        </w:tc>
        <w:tc>
          <w:tcPr>
            <w:tcW w:w="1706" w:type="dxa"/>
            <w:shd w:val="clear" w:color="auto" w:fill="DBE5F1" w:themeFill="accent1" w:themeFillTint="33"/>
          </w:tcPr>
          <w:p w14:paraId="22F78D44" w14:textId="77777777" w:rsidR="00EC560B" w:rsidRPr="000D1ED3" w:rsidRDefault="00EC560B" w:rsidP="00C70066">
            <w:pPr>
              <w:pStyle w:val="ListParagraph"/>
              <w:ind w:left="0"/>
              <w:rPr>
                <w:rFonts w:cs="Arial"/>
                <w:lang w:val="es-ES_tradnl"/>
              </w:rPr>
            </w:pPr>
            <w:r w:rsidRPr="000D1ED3">
              <w:rPr>
                <w:lang w:val="es-ES_tradnl"/>
              </w:rPr>
              <w:t>463</w:t>
            </w:r>
          </w:p>
        </w:tc>
        <w:tc>
          <w:tcPr>
            <w:tcW w:w="1238" w:type="dxa"/>
            <w:shd w:val="clear" w:color="auto" w:fill="DBE5F1" w:themeFill="accent1" w:themeFillTint="33"/>
          </w:tcPr>
          <w:p w14:paraId="0DF32726" w14:textId="77777777" w:rsidR="00EC560B" w:rsidRPr="000D1ED3" w:rsidRDefault="00EC560B" w:rsidP="00C70066">
            <w:pPr>
              <w:pStyle w:val="ListParagraph"/>
              <w:ind w:left="0"/>
              <w:rPr>
                <w:rFonts w:cs="Arial"/>
                <w:lang w:val="es-ES_tradnl"/>
              </w:rPr>
            </w:pPr>
            <w:r w:rsidRPr="000D1ED3">
              <w:rPr>
                <w:lang w:val="es-ES_tradnl"/>
              </w:rPr>
              <w:t>236</w:t>
            </w:r>
          </w:p>
        </w:tc>
        <w:tc>
          <w:tcPr>
            <w:tcW w:w="1092" w:type="dxa"/>
            <w:shd w:val="clear" w:color="auto" w:fill="DBE5F1" w:themeFill="accent1" w:themeFillTint="33"/>
          </w:tcPr>
          <w:p w14:paraId="44318E2F" w14:textId="77777777" w:rsidR="00EC560B" w:rsidRPr="000D1ED3" w:rsidRDefault="00EC560B" w:rsidP="00C70066">
            <w:pPr>
              <w:pStyle w:val="ListParagraph"/>
              <w:ind w:left="0"/>
              <w:rPr>
                <w:rFonts w:cs="Arial"/>
                <w:lang w:val="es-ES_tradnl"/>
              </w:rPr>
            </w:pPr>
            <w:r w:rsidRPr="000D1ED3">
              <w:rPr>
                <w:lang w:val="es-ES_tradnl"/>
              </w:rPr>
              <w:t>51%</w:t>
            </w:r>
          </w:p>
        </w:tc>
        <w:tc>
          <w:tcPr>
            <w:tcW w:w="1427" w:type="dxa"/>
            <w:shd w:val="clear" w:color="auto" w:fill="DBE5F1" w:themeFill="accent1" w:themeFillTint="33"/>
          </w:tcPr>
          <w:p w14:paraId="3C286F73" w14:textId="77777777" w:rsidR="00EC560B" w:rsidRPr="000D1ED3" w:rsidRDefault="00EC560B" w:rsidP="00C70066">
            <w:pPr>
              <w:pStyle w:val="ListParagraph"/>
              <w:ind w:left="0"/>
              <w:rPr>
                <w:rFonts w:cs="Arial"/>
                <w:lang w:val="es-ES_tradnl"/>
              </w:rPr>
            </w:pPr>
            <w:r w:rsidRPr="000D1ED3">
              <w:rPr>
                <w:lang w:val="es-ES_tradnl"/>
              </w:rPr>
              <w:t>227</w:t>
            </w:r>
          </w:p>
        </w:tc>
        <w:tc>
          <w:tcPr>
            <w:tcW w:w="1092" w:type="dxa"/>
            <w:shd w:val="clear" w:color="auto" w:fill="DBE5F1" w:themeFill="accent1" w:themeFillTint="33"/>
          </w:tcPr>
          <w:p w14:paraId="76486877" w14:textId="77777777" w:rsidR="00EC560B" w:rsidRPr="000D1ED3" w:rsidRDefault="00EC560B" w:rsidP="00C70066">
            <w:pPr>
              <w:pStyle w:val="ListParagraph"/>
              <w:ind w:left="0"/>
              <w:rPr>
                <w:rFonts w:cs="Arial"/>
                <w:lang w:val="es-ES_tradnl"/>
              </w:rPr>
            </w:pPr>
            <w:r w:rsidRPr="000D1ED3">
              <w:rPr>
                <w:lang w:val="es-ES_tradnl"/>
              </w:rPr>
              <w:t>49%</w:t>
            </w:r>
          </w:p>
        </w:tc>
      </w:tr>
    </w:tbl>
    <w:p w14:paraId="71408325" w14:textId="77777777" w:rsidR="00EC560B" w:rsidRPr="000D1ED3" w:rsidRDefault="00EC560B" w:rsidP="00EC560B">
      <w:pPr>
        <w:spacing w:after="120"/>
        <w:ind w:left="432"/>
        <w:rPr>
          <w:rFonts w:eastAsia="Times New Roman"/>
          <w:szCs w:val="22"/>
          <w:lang w:val="es-ES_tradnl" w:eastAsia="en-US"/>
        </w:rPr>
      </w:pPr>
    </w:p>
    <w:tbl>
      <w:tblPr>
        <w:tblStyle w:val="TableGrid"/>
        <w:tblW w:w="0" w:type="auto"/>
        <w:tblInd w:w="715" w:type="dxa"/>
        <w:tblLook w:val="04A0" w:firstRow="1" w:lastRow="0" w:firstColumn="1" w:lastColumn="0" w:noHBand="0" w:noVBand="1"/>
        <w:tblCaption w:val="Cuadro 7 "/>
        <w:tblDescription w:val="Participación total (mesas redondas y seminarios nacionales)"/>
      </w:tblPr>
      <w:tblGrid>
        <w:gridCol w:w="1358"/>
        <w:gridCol w:w="1823"/>
        <w:gridCol w:w="1263"/>
        <w:gridCol w:w="1084"/>
        <w:gridCol w:w="1445"/>
        <w:gridCol w:w="1084"/>
      </w:tblGrid>
      <w:tr w:rsidR="00EC560B" w:rsidRPr="000D1ED3" w14:paraId="79079B19" w14:textId="77777777" w:rsidTr="00C70066">
        <w:trPr>
          <w:tblHeader/>
        </w:trPr>
        <w:tc>
          <w:tcPr>
            <w:tcW w:w="8057" w:type="dxa"/>
            <w:gridSpan w:val="6"/>
          </w:tcPr>
          <w:p w14:paraId="52F41648" w14:textId="77777777" w:rsidR="00EC560B" w:rsidRPr="000D1ED3" w:rsidRDefault="00EC560B" w:rsidP="00C70066">
            <w:pPr>
              <w:pStyle w:val="ListParagraph"/>
              <w:ind w:left="0"/>
              <w:rPr>
                <w:rFonts w:cs="Arial"/>
                <w:b/>
                <w:lang w:val="es-ES_tradnl"/>
              </w:rPr>
            </w:pPr>
            <w:r w:rsidRPr="000D1ED3">
              <w:rPr>
                <w:b/>
                <w:i/>
                <w:lang w:val="es-ES_tradnl"/>
              </w:rPr>
              <w:t>Cuadro 7 - Participación total (mesas redondas y seminarios nacionales</w:t>
            </w:r>
            <w:r w:rsidRPr="000D1ED3">
              <w:rPr>
                <w:i/>
                <w:lang w:val="es-ES_tradnl"/>
              </w:rPr>
              <w:t>)</w:t>
            </w:r>
          </w:p>
        </w:tc>
      </w:tr>
      <w:tr w:rsidR="00EC560B" w:rsidRPr="000D1ED3" w14:paraId="7E7EF319" w14:textId="77777777" w:rsidTr="00C70066">
        <w:tc>
          <w:tcPr>
            <w:tcW w:w="1358" w:type="dxa"/>
          </w:tcPr>
          <w:p w14:paraId="33D61135" w14:textId="77777777" w:rsidR="00EC560B" w:rsidRPr="000D1ED3" w:rsidRDefault="00EC560B" w:rsidP="00C70066">
            <w:pPr>
              <w:pStyle w:val="ListParagraph"/>
              <w:ind w:left="0"/>
              <w:rPr>
                <w:rFonts w:cs="Arial"/>
                <w:b/>
                <w:lang w:val="es-ES_tradnl"/>
              </w:rPr>
            </w:pPr>
            <w:r w:rsidRPr="000D1ED3">
              <w:rPr>
                <w:b/>
                <w:lang w:val="es-ES_tradnl"/>
              </w:rPr>
              <w:t>País</w:t>
            </w:r>
          </w:p>
        </w:tc>
        <w:tc>
          <w:tcPr>
            <w:tcW w:w="1823" w:type="dxa"/>
          </w:tcPr>
          <w:p w14:paraId="365EF34C" w14:textId="77777777" w:rsidR="00EC560B" w:rsidRPr="000D1ED3" w:rsidRDefault="00EC560B" w:rsidP="00C70066">
            <w:pPr>
              <w:pStyle w:val="ListParagraph"/>
              <w:ind w:left="0"/>
              <w:rPr>
                <w:rFonts w:cs="Arial"/>
                <w:b/>
                <w:lang w:val="es-ES_tradnl"/>
              </w:rPr>
            </w:pPr>
            <w:r w:rsidRPr="000D1ED3">
              <w:rPr>
                <w:b/>
                <w:lang w:val="es-ES_tradnl"/>
              </w:rPr>
              <w:t>Total de participantes</w:t>
            </w:r>
          </w:p>
        </w:tc>
        <w:tc>
          <w:tcPr>
            <w:tcW w:w="1263" w:type="dxa"/>
          </w:tcPr>
          <w:p w14:paraId="73A88AAA" w14:textId="77777777" w:rsidR="00EC560B" w:rsidRPr="000D1ED3" w:rsidRDefault="00EC560B" w:rsidP="00C70066">
            <w:pPr>
              <w:pStyle w:val="ListParagraph"/>
              <w:ind w:left="0"/>
              <w:rPr>
                <w:rFonts w:cs="Arial"/>
                <w:b/>
                <w:lang w:val="es-ES_tradnl"/>
              </w:rPr>
            </w:pPr>
            <w:r w:rsidRPr="000D1ED3">
              <w:rPr>
                <w:b/>
                <w:lang w:val="es-ES_tradnl"/>
              </w:rPr>
              <w:t>Hombres</w:t>
            </w:r>
          </w:p>
        </w:tc>
        <w:tc>
          <w:tcPr>
            <w:tcW w:w="1084" w:type="dxa"/>
          </w:tcPr>
          <w:p w14:paraId="23DC96B8" w14:textId="77777777" w:rsidR="00EC560B" w:rsidRPr="000D1ED3" w:rsidRDefault="00EC560B" w:rsidP="00C70066">
            <w:pPr>
              <w:pStyle w:val="ListParagraph"/>
              <w:ind w:left="0"/>
              <w:rPr>
                <w:rFonts w:cs="Arial"/>
                <w:b/>
                <w:lang w:val="es-ES_tradnl"/>
              </w:rPr>
            </w:pPr>
            <w:r w:rsidRPr="000D1ED3">
              <w:rPr>
                <w:b/>
                <w:lang w:val="es-ES_tradnl"/>
              </w:rPr>
              <w:t>%</w:t>
            </w:r>
          </w:p>
        </w:tc>
        <w:tc>
          <w:tcPr>
            <w:tcW w:w="1445" w:type="dxa"/>
          </w:tcPr>
          <w:p w14:paraId="608EC72A" w14:textId="77777777" w:rsidR="00EC560B" w:rsidRPr="000D1ED3" w:rsidRDefault="00EC560B" w:rsidP="00C70066">
            <w:pPr>
              <w:pStyle w:val="ListParagraph"/>
              <w:ind w:left="0"/>
              <w:rPr>
                <w:rFonts w:cs="Arial"/>
                <w:b/>
                <w:lang w:val="es-ES_tradnl"/>
              </w:rPr>
            </w:pPr>
            <w:r w:rsidRPr="000D1ED3">
              <w:rPr>
                <w:b/>
                <w:lang w:val="es-ES_tradnl"/>
              </w:rPr>
              <w:t>Mujeres</w:t>
            </w:r>
          </w:p>
        </w:tc>
        <w:tc>
          <w:tcPr>
            <w:tcW w:w="1084" w:type="dxa"/>
          </w:tcPr>
          <w:p w14:paraId="607B8A8B" w14:textId="77777777" w:rsidR="00EC560B" w:rsidRPr="000D1ED3" w:rsidRDefault="00EC560B" w:rsidP="00C70066">
            <w:pPr>
              <w:pStyle w:val="ListParagraph"/>
              <w:ind w:left="0"/>
              <w:rPr>
                <w:rFonts w:cs="Arial"/>
                <w:b/>
                <w:lang w:val="es-ES_tradnl"/>
              </w:rPr>
            </w:pPr>
            <w:r w:rsidRPr="000D1ED3">
              <w:rPr>
                <w:b/>
                <w:lang w:val="es-ES_tradnl"/>
              </w:rPr>
              <w:t>%</w:t>
            </w:r>
          </w:p>
        </w:tc>
      </w:tr>
      <w:tr w:rsidR="00EC560B" w:rsidRPr="000D1ED3" w14:paraId="6AD7C097" w14:textId="77777777" w:rsidTr="00C70066">
        <w:tc>
          <w:tcPr>
            <w:tcW w:w="1358" w:type="dxa"/>
          </w:tcPr>
          <w:p w14:paraId="674108E8" w14:textId="77777777" w:rsidR="00EC560B" w:rsidRPr="000D1ED3" w:rsidRDefault="00EC560B" w:rsidP="00C70066">
            <w:pPr>
              <w:pStyle w:val="ListParagraph"/>
              <w:ind w:left="0"/>
              <w:rPr>
                <w:rFonts w:cs="Arial"/>
                <w:lang w:val="es-ES_tradnl"/>
              </w:rPr>
            </w:pPr>
            <w:r w:rsidRPr="000D1ED3">
              <w:rPr>
                <w:lang w:val="es-ES_tradnl"/>
              </w:rPr>
              <w:t>Perú</w:t>
            </w:r>
          </w:p>
        </w:tc>
        <w:tc>
          <w:tcPr>
            <w:tcW w:w="1823" w:type="dxa"/>
          </w:tcPr>
          <w:p w14:paraId="44FF8BD1" w14:textId="77777777" w:rsidR="00EC560B" w:rsidRPr="000D1ED3" w:rsidRDefault="00EC560B" w:rsidP="00C70066">
            <w:pPr>
              <w:pStyle w:val="ListParagraph"/>
              <w:ind w:left="0"/>
              <w:rPr>
                <w:rFonts w:cs="Arial"/>
                <w:lang w:val="es-ES_tradnl"/>
              </w:rPr>
            </w:pPr>
            <w:r w:rsidRPr="000D1ED3">
              <w:rPr>
                <w:lang w:val="es-ES_tradnl"/>
              </w:rPr>
              <w:t>239</w:t>
            </w:r>
          </w:p>
        </w:tc>
        <w:tc>
          <w:tcPr>
            <w:tcW w:w="1263" w:type="dxa"/>
          </w:tcPr>
          <w:p w14:paraId="1AA39B1B" w14:textId="77777777" w:rsidR="00EC560B" w:rsidRPr="000D1ED3" w:rsidRDefault="00EC560B" w:rsidP="00C70066">
            <w:pPr>
              <w:pStyle w:val="ListParagraph"/>
              <w:ind w:left="0"/>
              <w:rPr>
                <w:rFonts w:cs="Arial"/>
                <w:lang w:val="es-ES_tradnl"/>
              </w:rPr>
            </w:pPr>
            <w:r w:rsidRPr="000D1ED3">
              <w:rPr>
                <w:lang w:val="es-ES_tradnl"/>
              </w:rPr>
              <w:t>102</w:t>
            </w:r>
          </w:p>
        </w:tc>
        <w:tc>
          <w:tcPr>
            <w:tcW w:w="1084" w:type="dxa"/>
          </w:tcPr>
          <w:p w14:paraId="11822DE8" w14:textId="77777777" w:rsidR="00EC560B" w:rsidRPr="000D1ED3" w:rsidRDefault="00EC560B" w:rsidP="00C70066">
            <w:pPr>
              <w:pStyle w:val="ListParagraph"/>
              <w:ind w:left="0"/>
              <w:rPr>
                <w:rFonts w:cs="Arial"/>
                <w:lang w:val="es-ES_tradnl"/>
              </w:rPr>
            </w:pPr>
            <w:r w:rsidRPr="000D1ED3">
              <w:rPr>
                <w:lang w:val="es-ES_tradnl"/>
              </w:rPr>
              <w:t>43%</w:t>
            </w:r>
          </w:p>
        </w:tc>
        <w:tc>
          <w:tcPr>
            <w:tcW w:w="1445" w:type="dxa"/>
          </w:tcPr>
          <w:p w14:paraId="4A27E19E" w14:textId="77777777" w:rsidR="00EC560B" w:rsidRPr="000D1ED3" w:rsidRDefault="00EC560B" w:rsidP="00C70066">
            <w:pPr>
              <w:pStyle w:val="ListParagraph"/>
              <w:ind w:left="0"/>
              <w:rPr>
                <w:rFonts w:cs="Arial"/>
                <w:lang w:val="es-ES_tradnl"/>
              </w:rPr>
            </w:pPr>
            <w:r w:rsidRPr="000D1ED3">
              <w:rPr>
                <w:lang w:val="es-ES_tradnl"/>
              </w:rPr>
              <w:t>137</w:t>
            </w:r>
          </w:p>
        </w:tc>
        <w:tc>
          <w:tcPr>
            <w:tcW w:w="1084" w:type="dxa"/>
          </w:tcPr>
          <w:p w14:paraId="7707370C" w14:textId="77777777" w:rsidR="00EC560B" w:rsidRPr="000D1ED3" w:rsidRDefault="00EC560B" w:rsidP="00C70066">
            <w:pPr>
              <w:pStyle w:val="ListParagraph"/>
              <w:ind w:left="0"/>
              <w:rPr>
                <w:rFonts w:cs="Arial"/>
                <w:lang w:val="es-ES_tradnl"/>
              </w:rPr>
            </w:pPr>
            <w:r w:rsidRPr="000D1ED3">
              <w:rPr>
                <w:lang w:val="es-ES_tradnl"/>
              </w:rPr>
              <w:t>57%</w:t>
            </w:r>
          </w:p>
        </w:tc>
      </w:tr>
      <w:tr w:rsidR="00EC560B" w:rsidRPr="000D1ED3" w14:paraId="0CBAA4D4" w14:textId="77777777" w:rsidTr="00C70066">
        <w:tc>
          <w:tcPr>
            <w:tcW w:w="1358" w:type="dxa"/>
          </w:tcPr>
          <w:p w14:paraId="72045D29" w14:textId="77777777" w:rsidR="00EC560B" w:rsidRPr="000D1ED3" w:rsidRDefault="00EC560B" w:rsidP="00C70066">
            <w:pPr>
              <w:pStyle w:val="ListParagraph"/>
              <w:ind w:left="0"/>
              <w:rPr>
                <w:rFonts w:cs="Arial"/>
                <w:lang w:val="es-ES_tradnl"/>
              </w:rPr>
            </w:pPr>
            <w:r w:rsidRPr="000D1ED3">
              <w:rPr>
                <w:lang w:val="es-ES_tradnl"/>
              </w:rPr>
              <w:t>Camerún</w:t>
            </w:r>
          </w:p>
        </w:tc>
        <w:tc>
          <w:tcPr>
            <w:tcW w:w="1823" w:type="dxa"/>
          </w:tcPr>
          <w:p w14:paraId="2C76D4EC" w14:textId="77777777" w:rsidR="00EC560B" w:rsidRPr="000D1ED3" w:rsidRDefault="00EC560B" w:rsidP="00C70066">
            <w:pPr>
              <w:pStyle w:val="ListParagraph"/>
              <w:ind w:left="0"/>
              <w:rPr>
                <w:rFonts w:cs="Arial"/>
                <w:lang w:val="es-ES_tradnl"/>
              </w:rPr>
            </w:pPr>
            <w:r w:rsidRPr="000D1ED3">
              <w:rPr>
                <w:lang w:val="es-ES_tradnl"/>
              </w:rPr>
              <w:t>251</w:t>
            </w:r>
          </w:p>
        </w:tc>
        <w:tc>
          <w:tcPr>
            <w:tcW w:w="1263" w:type="dxa"/>
          </w:tcPr>
          <w:p w14:paraId="65D33248" w14:textId="77777777" w:rsidR="00EC560B" w:rsidRPr="000D1ED3" w:rsidRDefault="00EC560B" w:rsidP="00C70066">
            <w:pPr>
              <w:pStyle w:val="ListParagraph"/>
              <w:ind w:left="0"/>
              <w:rPr>
                <w:rFonts w:cs="Arial"/>
                <w:lang w:val="es-ES_tradnl"/>
              </w:rPr>
            </w:pPr>
            <w:r w:rsidRPr="000D1ED3">
              <w:rPr>
                <w:lang w:val="es-ES_tradnl"/>
              </w:rPr>
              <w:t>166</w:t>
            </w:r>
          </w:p>
        </w:tc>
        <w:tc>
          <w:tcPr>
            <w:tcW w:w="1084" w:type="dxa"/>
          </w:tcPr>
          <w:p w14:paraId="723CD81C" w14:textId="77777777" w:rsidR="00EC560B" w:rsidRPr="000D1ED3" w:rsidRDefault="00EC560B" w:rsidP="00C70066">
            <w:pPr>
              <w:pStyle w:val="ListParagraph"/>
              <w:ind w:left="0"/>
              <w:rPr>
                <w:rFonts w:cs="Arial"/>
                <w:lang w:val="es-ES_tradnl"/>
              </w:rPr>
            </w:pPr>
            <w:r w:rsidRPr="000D1ED3">
              <w:rPr>
                <w:lang w:val="es-ES_tradnl"/>
              </w:rPr>
              <w:t>66%</w:t>
            </w:r>
          </w:p>
        </w:tc>
        <w:tc>
          <w:tcPr>
            <w:tcW w:w="1445" w:type="dxa"/>
          </w:tcPr>
          <w:p w14:paraId="233B8FDA" w14:textId="77777777" w:rsidR="00EC560B" w:rsidRPr="000D1ED3" w:rsidRDefault="00EC560B" w:rsidP="00C70066">
            <w:pPr>
              <w:pStyle w:val="ListParagraph"/>
              <w:ind w:left="0"/>
              <w:rPr>
                <w:rFonts w:cs="Arial"/>
                <w:lang w:val="es-ES_tradnl"/>
              </w:rPr>
            </w:pPr>
            <w:r w:rsidRPr="000D1ED3">
              <w:rPr>
                <w:lang w:val="es-ES_tradnl"/>
              </w:rPr>
              <w:t>85</w:t>
            </w:r>
          </w:p>
        </w:tc>
        <w:tc>
          <w:tcPr>
            <w:tcW w:w="1084" w:type="dxa"/>
          </w:tcPr>
          <w:p w14:paraId="3F0A6467" w14:textId="77777777" w:rsidR="00EC560B" w:rsidRPr="000D1ED3" w:rsidRDefault="00EC560B" w:rsidP="00C70066">
            <w:pPr>
              <w:pStyle w:val="ListParagraph"/>
              <w:ind w:left="0"/>
              <w:rPr>
                <w:rFonts w:cs="Arial"/>
                <w:lang w:val="es-ES_tradnl"/>
              </w:rPr>
            </w:pPr>
            <w:r w:rsidRPr="000D1ED3">
              <w:rPr>
                <w:lang w:val="es-ES_tradnl"/>
              </w:rPr>
              <w:t>34%</w:t>
            </w:r>
          </w:p>
        </w:tc>
      </w:tr>
      <w:tr w:rsidR="00EC560B" w:rsidRPr="000D1ED3" w14:paraId="593759CA" w14:textId="77777777" w:rsidTr="00C70066">
        <w:tc>
          <w:tcPr>
            <w:tcW w:w="1358" w:type="dxa"/>
          </w:tcPr>
          <w:p w14:paraId="6F521195" w14:textId="77777777" w:rsidR="00EC560B" w:rsidRPr="000D1ED3" w:rsidRDefault="00EC560B" w:rsidP="00C70066">
            <w:pPr>
              <w:pStyle w:val="ListParagraph"/>
              <w:ind w:left="0"/>
              <w:rPr>
                <w:rFonts w:cs="Arial"/>
                <w:lang w:val="es-ES_tradnl"/>
              </w:rPr>
            </w:pPr>
            <w:r w:rsidRPr="000D1ED3">
              <w:rPr>
                <w:lang w:val="es-ES_tradnl"/>
              </w:rPr>
              <w:t>Malasia</w:t>
            </w:r>
          </w:p>
        </w:tc>
        <w:tc>
          <w:tcPr>
            <w:tcW w:w="1823" w:type="dxa"/>
          </w:tcPr>
          <w:p w14:paraId="3A7986A7" w14:textId="77777777" w:rsidR="00EC560B" w:rsidRPr="000D1ED3" w:rsidRDefault="00EC560B" w:rsidP="00C70066">
            <w:pPr>
              <w:pStyle w:val="ListParagraph"/>
              <w:ind w:left="0"/>
              <w:rPr>
                <w:rFonts w:cs="Arial"/>
                <w:lang w:val="es-ES_tradnl"/>
              </w:rPr>
            </w:pPr>
            <w:r w:rsidRPr="000D1ED3">
              <w:rPr>
                <w:lang w:val="es-ES_tradnl"/>
              </w:rPr>
              <w:t>83</w:t>
            </w:r>
          </w:p>
        </w:tc>
        <w:tc>
          <w:tcPr>
            <w:tcW w:w="1263" w:type="dxa"/>
          </w:tcPr>
          <w:p w14:paraId="632F8284" w14:textId="77777777" w:rsidR="00EC560B" w:rsidRPr="000D1ED3" w:rsidRDefault="00EC560B" w:rsidP="00C70066">
            <w:pPr>
              <w:pStyle w:val="ListParagraph"/>
              <w:ind w:left="0"/>
              <w:rPr>
                <w:rFonts w:cs="Arial"/>
                <w:lang w:val="es-ES_tradnl"/>
              </w:rPr>
            </w:pPr>
            <w:r w:rsidRPr="000D1ED3">
              <w:rPr>
                <w:lang w:val="es-ES_tradnl"/>
              </w:rPr>
              <w:t>36</w:t>
            </w:r>
          </w:p>
        </w:tc>
        <w:tc>
          <w:tcPr>
            <w:tcW w:w="1084" w:type="dxa"/>
          </w:tcPr>
          <w:p w14:paraId="30AEF798" w14:textId="77777777" w:rsidR="00EC560B" w:rsidRPr="000D1ED3" w:rsidRDefault="00EC560B" w:rsidP="00C70066">
            <w:pPr>
              <w:pStyle w:val="ListParagraph"/>
              <w:ind w:left="0"/>
              <w:rPr>
                <w:rFonts w:cs="Arial"/>
                <w:lang w:val="es-ES_tradnl"/>
              </w:rPr>
            </w:pPr>
            <w:r w:rsidRPr="000D1ED3">
              <w:rPr>
                <w:lang w:val="es-ES_tradnl"/>
              </w:rPr>
              <w:t>43%</w:t>
            </w:r>
          </w:p>
        </w:tc>
        <w:tc>
          <w:tcPr>
            <w:tcW w:w="1445" w:type="dxa"/>
          </w:tcPr>
          <w:p w14:paraId="435D3C70" w14:textId="77777777" w:rsidR="00EC560B" w:rsidRPr="000D1ED3" w:rsidRDefault="00EC560B" w:rsidP="00C70066">
            <w:pPr>
              <w:pStyle w:val="ListParagraph"/>
              <w:ind w:left="0"/>
              <w:rPr>
                <w:rFonts w:cs="Arial"/>
                <w:lang w:val="es-ES_tradnl"/>
              </w:rPr>
            </w:pPr>
            <w:r w:rsidRPr="000D1ED3">
              <w:rPr>
                <w:lang w:val="es-ES_tradnl"/>
              </w:rPr>
              <w:t>47</w:t>
            </w:r>
          </w:p>
        </w:tc>
        <w:tc>
          <w:tcPr>
            <w:tcW w:w="1084" w:type="dxa"/>
          </w:tcPr>
          <w:p w14:paraId="6AE473B2" w14:textId="77777777" w:rsidR="00EC560B" w:rsidRPr="000D1ED3" w:rsidRDefault="00EC560B" w:rsidP="00C70066">
            <w:pPr>
              <w:pStyle w:val="ListParagraph"/>
              <w:ind w:left="0"/>
              <w:rPr>
                <w:rFonts w:cs="Arial"/>
                <w:lang w:val="es-ES_tradnl"/>
              </w:rPr>
            </w:pPr>
            <w:r w:rsidRPr="000D1ED3">
              <w:rPr>
                <w:lang w:val="es-ES_tradnl"/>
              </w:rPr>
              <w:t>57%</w:t>
            </w:r>
          </w:p>
        </w:tc>
      </w:tr>
      <w:tr w:rsidR="00EC560B" w:rsidRPr="000D1ED3" w14:paraId="3703EAFF" w14:textId="77777777" w:rsidTr="00C70066">
        <w:tc>
          <w:tcPr>
            <w:tcW w:w="1358" w:type="dxa"/>
          </w:tcPr>
          <w:p w14:paraId="3B7C8A67" w14:textId="77777777" w:rsidR="00EC560B" w:rsidRPr="000D1ED3" w:rsidRDefault="00EC560B" w:rsidP="00C70066">
            <w:pPr>
              <w:pStyle w:val="ListParagraph"/>
              <w:ind w:left="0"/>
              <w:rPr>
                <w:rFonts w:cs="Arial"/>
                <w:lang w:val="es-ES_tradnl"/>
              </w:rPr>
            </w:pPr>
            <w:r w:rsidRPr="000D1ED3">
              <w:rPr>
                <w:lang w:val="es-ES_tradnl"/>
              </w:rPr>
              <w:t>Marruecos</w:t>
            </w:r>
          </w:p>
        </w:tc>
        <w:tc>
          <w:tcPr>
            <w:tcW w:w="1823" w:type="dxa"/>
          </w:tcPr>
          <w:p w14:paraId="33D65A19" w14:textId="77777777" w:rsidR="00EC560B" w:rsidRPr="000D1ED3" w:rsidRDefault="00EC560B" w:rsidP="00C70066">
            <w:pPr>
              <w:pStyle w:val="ListParagraph"/>
              <w:ind w:left="0"/>
              <w:rPr>
                <w:rFonts w:cs="Arial"/>
                <w:lang w:val="es-ES_tradnl"/>
              </w:rPr>
            </w:pPr>
            <w:r w:rsidRPr="000D1ED3">
              <w:rPr>
                <w:lang w:val="es-ES_tradnl"/>
              </w:rPr>
              <w:t>60</w:t>
            </w:r>
          </w:p>
        </w:tc>
        <w:tc>
          <w:tcPr>
            <w:tcW w:w="1263" w:type="dxa"/>
          </w:tcPr>
          <w:p w14:paraId="414B5244" w14:textId="77777777" w:rsidR="00EC560B" w:rsidRPr="000D1ED3" w:rsidRDefault="00EC560B" w:rsidP="00C70066">
            <w:pPr>
              <w:pStyle w:val="ListParagraph"/>
              <w:ind w:left="0"/>
              <w:rPr>
                <w:rFonts w:cs="Arial"/>
                <w:lang w:val="es-ES_tradnl"/>
              </w:rPr>
            </w:pPr>
            <w:r w:rsidRPr="000D1ED3">
              <w:rPr>
                <w:lang w:val="es-ES_tradnl"/>
              </w:rPr>
              <w:t>44</w:t>
            </w:r>
          </w:p>
        </w:tc>
        <w:tc>
          <w:tcPr>
            <w:tcW w:w="1084" w:type="dxa"/>
          </w:tcPr>
          <w:p w14:paraId="019FC4BD" w14:textId="77777777" w:rsidR="00EC560B" w:rsidRPr="000D1ED3" w:rsidRDefault="00EC560B" w:rsidP="00C70066">
            <w:pPr>
              <w:pStyle w:val="ListParagraph"/>
              <w:ind w:left="0"/>
              <w:rPr>
                <w:rFonts w:cs="Arial"/>
                <w:lang w:val="es-ES_tradnl"/>
              </w:rPr>
            </w:pPr>
            <w:r w:rsidRPr="000D1ED3">
              <w:rPr>
                <w:lang w:val="es-ES_tradnl"/>
              </w:rPr>
              <w:t>73%</w:t>
            </w:r>
          </w:p>
        </w:tc>
        <w:tc>
          <w:tcPr>
            <w:tcW w:w="1445" w:type="dxa"/>
          </w:tcPr>
          <w:p w14:paraId="694B2574" w14:textId="77777777" w:rsidR="00EC560B" w:rsidRPr="000D1ED3" w:rsidRDefault="00EC560B" w:rsidP="00C70066">
            <w:pPr>
              <w:pStyle w:val="ListParagraph"/>
              <w:ind w:left="0"/>
              <w:rPr>
                <w:rFonts w:cs="Arial"/>
                <w:lang w:val="es-ES_tradnl"/>
              </w:rPr>
            </w:pPr>
            <w:r w:rsidRPr="000D1ED3">
              <w:rPr>
                <w:lang w:val="es-ES_tradnl"/>
              </w:rPr>
              <w:t>16</w:t>
            </w:r>
          </w:p>
        </w:tc>
        <w:tc>
          <w:tcPr>
            <w:tcW w:w="1084" w:type="dxa"/>
          </w:tcPr>
          <w:p w14:paraId="02E8C616" w14:textId="77777777" w:rsidR="00EC560B" w:rsidRPr="000D1ED3" w:rsidRDefault="00EC560B" w:rsidP="00C70066">
            <w:pPr>
              <w:pStyle w:val="ListParagraph"/>
              <w:ind w:left="0"/>
              <w:rPr>
                <w:rFonts w:cs="Arial"/>
                <w:lang w:val="es-ES_tradnl"/>
              </w:rPr>
            </w:pPr>
            <w:r w:rsidRPr="000D1ED3">
              <w:rPr>
                <w:lang w:val="es-ES_tradnl"/>
              </w:rPr>
              <w:t>27%</w:t>
            </w:r>
          </w:p>
        </w:tc>
      </w:tr>
      <w:tr w:rsidR="00EC560B" w:rsidRPr="000D1ED3" w14:paraId="1B6E0BF5" w14:textId="77777777" w:rsidTr="00C70066">
        <w:tc>
          <w:tcPr>
            <w:tcW w:w="1358" w:type="dxa"/>
            <w:shd w:val="clear" w:color="auto" w:fill="95B3D7" w:themeFill="accent1" w:themeFillTint="99"/>
            <w:vAlign w:val="center"/>
          </w:tcPr>
          <w:p w14:paraId="2C5B0A8A" w14:textId="77777777" w:rsidR="00EC560B" w:rsidRPr="000D1ED3" w:rsidRDefault="00EC560B" w:rsidP="00C70066">
            <w:pPr>
              <w:pStyle w:val="ListParagraph"/>
              <w:ind w:left="0"/>
              <w:rPr>
                <w:rFonts w:eastAsiaTheme="minorEastAsia" w:cs="Arial"/>
                <w:b/>
                <w:bCs/>
                <w:lang w:val="es-ES_tradnl"/>
              </w:rPr>
            </w:pPr>
            <w:r w:rsidRPr="000D1ED3">
              <w:rPr>
                <w:b/>
                <w:lang w:val="es-ES_tradnl"/>
              </w:rPr>
              <w:t>Total general</w:t>
            </w:r>
          </w:p>
        </w:tc>
        <w:tc>
          <w:tcPr>
            <w:tcW w:w="1823" w:type="dxa"/>
            <w:shd w:val="clear" w:color="auto" w:fill="95B3D7" w:themeFill="accent1" w:themeFillTint="99"/>
            <w:vAlign w:val="center"/>
          </w:tcPr>
          <w:p w14:paraId="3BB008B4" w14:textId="77777777" w:rsidR="00EC560B" w:rsidRPr="000D1ED3" w:rsidRDefault="00EC560B" w:rsidP="00C70066">
            <w:pPr>
              <w:pStyle w:val="ListParagraph"/>
              <w:ind w:left="0"/>
              <w:rPr>
                <w:rFonts w:cs="Arial"/>
                <w:b/>
                <w:bCs/>
                <w:lang w:val="es-ES_tradnl"/>
              </w:rPr>
            </w:pPr>
            <w:r w:rsidRPr="000D1ED3">
              <w:rPr>
                <w:b/>
                <w:lang w:val="es-ES_tradnl"/>
              </w:rPr>
              <w:t>633</w:t>
            </w:r>
          </w:p>
        </w:tc>
        <w:tc>
          <w:tcPr>
            <w:tcW w:w="1263" w:type="dxa"/>
            <w:shd w:val="clear" w:color="auto" w:fill="95B3D7" w:themeFill="accent1" w:themeFillTint="99"/>
            <w:vAlign w:val="center"/>
          </w:tcPr>
          <w:p w14:paraId="6B4AC08C" w14:textId="77777777" w:rsidR="00EC560B" w:rsidRPr="000D1ED3" w:rsidRDefault="00EC560B" w:rsidP="00C70066">
            <w:pPr>
              <w:pStyle w:val="ListParagraph"/>
              <w:ind w:left="0"/>
              <w:rPr>
                <w:rFonts w:cs="Arial"/>
                <w:b/>
                <w:bCs/>
                <w:lang w:val="es-ES_tradnl"/>
              </w:rPr>
            </w:pPr>
            <w:r w:rsidRPr="000D1ED3">
              <w:rPr>
                <w:b/>
                <w:lang w:val="es-ES_tradnl"/>
              </w:rPr>
              <w:t>348</w:t>
            </w:r>
          </w:p>
        </w:tc>
        <w:tc>
          <w:tcPr>
            <w:tcW w:w="1084" w:type="dxa"/>
            <w:shd w:val="clear" w:color="auto" w:fill="95B3D7" w:themeFill="accent1" w:themeFillTint="99"/>
            <w:vAlign w:val="center"/>
          </w:tcPr>
          <w:p w14:paraId="2DC9AEED" w14:textId="77777777" w:rsidR="00EC560B" w:rsidRPr="000D1ED3" w:rsidRDefault="00EC560B" w:rsidP="00C70066">
            <w:pPr>
              <w:pStyle w:val="ListParagraph"/>
              <w:ind w:left="0"/>
              <w:rPr>
                <w:rFonts w:cs="Arial"/>
                <w:b/>
                <w:bCs/>
                <w:lang w:val="es-ES_tradnl"/>
              </w:rPr>
            </w:pPr>
            <w:r w:rsidRPr="000D1ED3">
              <w:rPr>
                <w:b/>
                <w:lang w:val="es-ES_tradnl"/>
              </w:rPr>
              <w:t>55%</w:t>
            </w:r>
          </w:p>
        </w:tc>
        <w:tc>
          <w:tcPr>
            <w:tcW w:w="1445" w:type="dxa"/>
            <w:shd w:val="clear" w:color="auto" w:fill="95B3D7" w:themeFill="accent1" w:themeFillTint="99"/>
            <w:vAlign w:val="center"/>
          </w:tcPr>
          <w:p w14:paraId="2D487B83" w14:textId="77777777" w:rsidR="00EC560B" w:rsidRPr="000D1ED3" w:rsidRDefault="00EC560B" w:rsidP="00C70066">
            <w:pPr>
              <w:pStyle w:val="ListParagraph"/>
              <w:ind w:left="0"/>
              <w:rPr>
                <w:rFonts w:cs="Arial"/>
                <w:b/>
                <w:bCs/>
                <w:lang w:val="es-ES_tradnl"/>
              </w:rPr>
            </w:pPr>
            <w:r w:rsidRPr="000D1ED3">
              <w:rPr>
                <w:b/>
                <w:lang w:val="es-ES_tradnl"/>
              </w:rPr>
              <w:t>285</w:t>
            </w:r>
          </w:p>
        </w:tc>
        <w:tc>
          <w:tcPr>
            <w:tcW w:w="1084" w:type="dxa"/>
            <w:shd w:val="clear" w:color="auto" w:fill="95B3D7" w:themeFill="accent1" w:themeFillTint="99"/>
            <w:vAlign w:val="center"/>
          </w:tcPr>
          <w:p w14:paraId="50B71A05" w14:textId="77777777" w:rsidR="00EC560B" w:rsidRPr="000D1ED3" w:rsidRDefault="00EC560B" w:rsidP="00C70066">
            <w:pPr>
              <w:pStyle w:val="ListParagraph"/>
              <w:ind w:left="0"/>
              <w:rPr>
                <w:rFonts w:cs="Arial"/>
                <w:b/>
                <w:bCs/>
                <w:lang w:val="es-ES_tradnl"/>
              </w:rPr>
            </w:pPr>
            <w:r w:rsidRPr="000D1ED3">
              <w:rPr>
                <w:b/>
                <w:lang w:val="es-ES_tradnl"/>
              </w:rPr>
              <w:t>45%</w:t>
            </w:r>
          </w:p>
        </w:tc>
      </w:tr>
    </w:tbl>
    <w:p w14:paraId="67CD7D2F" w14:textId="77777777" w:rsidR="00EC560B" w:rsidRPr="000D1ED3" w:rsidRDefault="00EC560B" w:rsidP="00EC560B">
      <w:pPr>
        <w:keepNext/>
        <w:keepLines/>
        <w:spacing w:before="240" w:after="240"/>
        <w:jc w:val="both"/>
        <w:outlineLvl w:val="1"/>
        <w:rPr>
          <w:rFonts w:eastAsia="Times New Roman"/>
          <w:b/>
          <w:szCs w:val="22"/>
          <w:lang w:val="es-ES_tradnl"/>
        </w:rPr>
      </w:pPr>
      <w:bookmarkStart w:id="21" w:name="_Toc129329598"/>
      <w:r w:rsidRPr="000D1ED3">
        <w:rPr>
          <w:b/>
          <w:lang w:val="es-ES_tradnl"/>
        </w:rPr>
        <w:t>Sostenibilidad</w:t>
      </w:r>
      <w:bookmarkEnd w:id="21"/>
    </w:p>
    <w:p w14:paraId="51486358" w14:textId="75A36C71" w:rsidR="00EC560B" w:rsidRPr="000D1ED3" w:rsidRDefault="007B087D" w:rsidP="000D1ED3">
      <w:pPr>
        <w:numPr>
          <w:ilvl w:val="0"/>
          <w:numId w:val="16"/>
        </w:numPr>
        <w:spacing w:after="240"/>
        <w:ind w:left="0" w:firstLine="0"/>
        <w:rPr>
          <w:rFonts w:eastAsia="Times New Roman"/>
          <w:szCs w:val="22"/>
          <w:lang w:val="es-ES_tradnl"/>
        </w:rPr>
      </w:pPr>
      <w:r w:rsidRPr="000D1ED3">
        <w:rPr>
          <w:lang w:val="es-ES_tradnl"/>
        </w:rPr>
        <w:t xml:space="preserve">En el marco del proyecto se han promovido dos principios: </w:t>
      </w:r>
      <w:r w:rsidR="00EC560B" w:rsidRPr="000D1ED3">
        <w:rPr>
          <w:lang w:val="es-ES_tradnl"/>
        </w:rPr>
        <w:t>responsabilización y sostenibilidad</w:t>
      </w:r>
      <w:r w:rsidR="002356CA" w:rsidRPr="000D1ED3">
        <w:rPr>
          <w:lang w:val="es-ES_tradnl"/>
        </w:rPr>
        <w:t xml:space="preserve">. </w:t>
      </w:r>
      <w:r w:rsidR="00EC560B" w:rsidRPr="000D1ED3">
        <w:rPr>
          <w:lang w:val="es-ES_tradnl"/>
        </w:rPr>
        <w:t>El proyecto ha proporcionado una mayor visibilidad a las oficinas locales de PI, ha sensibilizado a los ministerios de Turismo sobre la labor en materia de PI y ha aumentado los conocimientos sobre el mandato y el papel de la OMPI</w:t>
      </w:r>
      <w:r w:rsidR="002356CA" w:rsidRPr="000D1ED3">
        <w:rPr>
          <w:lang w:val="es-ES_tradnl"/>
        </w:rPr>
        <w:t xml:space="preserve">. </w:t>
      </w:r>
      <w:r w:rsidR="00EC560B" w:rsidRPr="000D1ED3">
        <w:rPr>
          <w:lang w:val="es-ES_tradnl"/>
        </w:rPr>
        <w:t>Sin embargo, es difícil medir y cuantificar los resultados duraderos que ha obtenido este proyecto</w:t>
      </w:r>
      <w:r w:rsidR="002356CA" w:rsidRPr="000D1ED3">
        <w:rPr>
          <w:lang w:val="es-ES_tradnl"/>
        </w:rPr>
        <w:t xml:space="preserve">. </w:t>
      </w:r>
      <w:r w:rsidR="009860E2" w:rsidRPr="000D1ED3">
        <w:rPr>
          <w:lang w:val="es-ES_tradnl"/>
        </w:rPr>
        <w:t xml:space="preserve">Al inicio de la ejecución </w:t>
      </w:r>
      <w:r w:rsidR="00ED7E29" w:rsidRPr="000D1ED3">
        <w:rPr>
          <w:lang w:val="es-ES_tradnl"/>
        </w:rPr>
        <w:t>del proyecto, a</w:t>
      </w:r>
      <w:r w:rsidR="00EC560B" w:rsidRPr="000D1ED3">
        <w:rPr>
          <w:lang w:val="es-ES_tradnl"/>
        </w:rPr>
        <w:t xml:space="preserve"> excepción del Perú, en los demás países beneficiarios no existía ninguna conexión entre la PI y la alimentación, o entre la alimentación y el turismo.</w:t>
      </w:r>
    </w:p>
    <w:p w14:paraId="6117F6B1" w14:textId="7AA23AA4"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La evaluación coincide con tod</w:t>
      </w:r>
      <w:r w:rsidR="00D675A7" w:rsidRPr="000D1ED3">
        <w:rPr>
          <w:lang w:val="es-ES_tradnl"/>
        </w:rPr>
        <w:t>a</w:t>
      </w:r>
      <w:r w:rsidRPr="000D1ED3">
        <w:rPr>
          <w:lang w:val="es-ES_tradnl"/>
        </w:rPr>
        <w:t>s l</w:t>
      </w:r>
      <w:r w:rsidR="00D675A7" w:rsidRPr="000D1ED3">
        <w:rPr>
          <w:lang w:val="es-ES_tradnl"/>
        </w:rPr>
        <w:t>a</w:t>
      </w:r>
      <w:r w:rsidRPr="000D1ED3">
        <w:rPr>
          <w:lang w:val="es-ES_tradnl"/>
        </w:rPr>
        <w:t xml:space="preserve">s </w:t>
      </w:r>
      <w:r w:rsidR="00654D1C" w:rsidRPr="000D1ED3">
        <w:rPr>
          <w:lang w:val="es-ES_tradnl"/>
        </w:rPr>
        <w:t xml:space="preserve">personas </w:t>
      </w:r>
      <w:r w:rsidR="00E5340E" w:rsidRPr="000D1ED3">
        <w:rPr>
          <w:lang w:val="es-ES_tradnl"/>
        </w:rPr>
        <w:t>entrevistadas</w:t>
      </w:r>
      <w:r w:rsidRPr="000D1ED3">
        <w:rPr>
          <w:lang w:val="es-ES_tradnl"/>
        </w:rPr>
        <w:t xml:space="preserve"> en que la sostenibilidad del proyecto dependerá de la labor futura</w:t>
      </w:r>
      <w:r w:rsidR="00A20D74" w:rsidRPr="000D1ED3">
        <w:rPr>
          <w:lang w:val="es-ES_tradnl"/>
        </w:rPr>
        <w:t xml:space="preserve">. </w:t>
      </w:r>
      <w:r w:rsidRPr="000D1ED3">
        <w:rPr>
          <w:lang w:val="es-ES_tradnl"/>
        </w:rPr>
        <w:t xml:space="preserve">El desarrollo y la ejecución de este proyecto han sido cruciales para sentar las bases, obtener algunas estadísticas y datos sobre un tema como la relación entre la </w:t>
      </w:r>
      <w:r w:rsidR="005E331A" w:rsidRPr="000D1ED3">
        <w:rPr>
          <w:lang w:val="es-ES_tradnl"/>
        </w:rPr>
        <w:t>PI</w:t>
      </w:r>
      <w:r w:rsidRPr="000D1ED3">
        <w:rPr>
          <w:lang w:val="es-ES_tradnl"/>
        </w:rPr>
        <w:t xml:space="preserve"> y el turismo gastronómico, que era bastante nuevo en los países beneficiarios</w:t>
      </w:r>
      <w:r w:rsidR="002356CA" w:rsidRPr="000D1ED3">
        <w:rPr>
          <w:lang w:val="es-ES_tradnl"/>
        </w:rPr>
        <w:t xml:space="preserve">. </w:t>
      </w:r>
      <w:r w:rsidRPr="000D1ED3">
        <w:rPr>
          <w:lang w:val="es-ES_tradnl"/>
        </w:rPr>
        <w:t xml:space="preserve">Este proyecto ha contribuido a sentar las bases de la labor futura y a </w:t>
      </w:r>
      <w:r w:rsidR="00780B4A" w:rsidRPr="000D1ED3">
        <w:rPr>
          <w:lang w:val="es-ES_tradnl"/>
        </w:rPr>
        <w:t>crear conciencia</w:t>
      </w:r>
      <w:r w:rsidRPr="000D1ED3">
        <w:rPr>
          <w:lang w:val="es-ES_tradnl"/>
        </w:rPr>
        <w:t xml:space="preserve"> sobre las ventajas que el uso de la PI puede </w:t>
      </w:r>
      <w:r w:rsidR="00D93056" w:rsidRPr="000D1ED3">
        <w:rPr>
          <w:lang w:val="es-ES_tradnl"/>
        </w:rPr>
        <w:t>a</w:t>
      </w:r>
      <w:r w:rsidRPr="000D1ED3">
        <w:rPr>
          <w:lang w:val="es-ES_tradnl"/>
        </w:rPr>
        <w:t>portar a las actividades de turismo gastronómico.</w:t>
      </w:r>
    </w:p>
    <w:p w14:paraId="6F5FC854" w14:textId="77777777" w:rsidR="00EC560B" w:rsidRPr="000D1ED3" w:rsidRDefault="00EC560B" w:rsidP="00EC560B">
      <w:pPr>
        <w:keepNext/>
        <w:keepLines/>
        <w:spacing w:after="240"/>
        <w:jc w:val="both"/>
        <w:outlineLvl w:val="1"/>
        <w:rPr>
          <w:b/>
          <w:szCs w:val="22"/>
          <w:lang w:val="es-ES_tradnl"/>
        </w:rPr>
      </w:pPr>
      <w:bookmarkStart w:id="22" w:name="_Toc129329599"/>
      <w:r w:rsidRPr="000D1ED3">
        <w:rPr>
          <w:b/>
          <w:lang w:val="es-ES_tradnl"/>
        </w:rPr>
        <w:t>Aplicación de las recomendaciones de la Agenda para el Desarrollo</w:t>
      </w:r>
      <w:bookmarkEnd w:id="22"/>
    </w:p>
    <w:p w14:paraId="48952B29" w14:textId="7B9901E8"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Tod</w:t>
      </w:r>
      <w:r w:rsidR="00D675A7" w:rsidRPr="000D1ED3">
        <w:rPr>
          <w:lang w:val="es-ES_tradnl"/>
        </w:rPr>
        <w:t>a</w:t>
      </w:r>
      <w:r w:rsidRPr="000D1ED3">
        <w:rPr>
          <w:lang w:val="es-ES_tradnl"/>
        </w:rPr>
        <w:t>s l</w:t>
      </w:r>
      <w:r w:rsidR="00D675A7" w:rsidRPr="000D1ED3">
        <w:rPr>
          <w:lang w:val="es-ES_tradnl"/>
        </w:rPr>
        <w:t>a</w:t>
      </w:r>
      <w:r w:rsidRPr="000D1ED3">
        <w:rPr>
          <w:lang w:val="es-ES_tradnl"/>
        </w:rPr>
        <w:t xml:space="preserve">s </w:t>
      </w:r>
      <w:r w:rsidR="00654D1C" w:rsidRPr="000D1ED3">
        <w:rPr>
          <w:lang w:val="es-ES_tradnl"/>
        </w:rPr>
        <w:t xml:space="preserve">personas </w:t>
      </w:r>
      <w:r w:rsidR="00E5340E" w:rsidRPr="000D1ED3">
        <w:rPr>
          <w:lang w:val="es-ES_tradnl"/>
        </w:rPr>
        <w:t>entrevistadas</w:t>
      </w:r>
      <w:r w:rsidRPr="000D1ED3">
        <w:rPr>
          <w:lang w:val="es-ES_tradnl"/>
        </w:rPr>
        <w:t xml:space="preserve"> coincidieron en que</w:t>
      </w:r>
      <w:r w:rsidR="00833147" w:rsidRPr="000D1ED3">
        <w:rPr>
          <w:lang w:val="es-ES_tradnl"/>
        </w:rPr>
        <w:t xml:space="preserve"> no cabe duda de que</w:t>
      </w:r>
      <w:r w:rsidRPr="000D1ED3">
        <w:rPr>
          <w:lang w:val="es-ES_tradnl"/>
        </w:rPr>
        <w:t xml:space="preserve"> </w:t>
      </w:r>
      <w:r w:rsidR="00E5009C" w:rsidRPr="000D1ED3">
        <w:rPr>
          <w:lang w:val="es-ES_tradnl"/>
        </w:rPr>
        <w:t xml:space="preserve">se aplicaron </w:t>
      </w:r>
      <w:r w:rsidRPr="000D1ED3">
        <w:rPr>
          <w:lang w:val="es-ES_tradnl"/>
        </w:rPr>
        <w:t>las recomendaciones 1, 10 y 12 de la Agenda para el Desarrollo</w:t>
      </w:r>
      <w:r w:rsidR="002356CA" w:rsidRPr="000D1ED3">
        <w:rPr>
          <w:lang w:val="es-ES_tradnl"/>
        </w:rPr>
        <w:t xml:space="preserve">. </w:t>
      </w:r>
      <w:r w:rsidRPr="000D1ED3">
        <w:rPr>
          <w:lang w:val="es-ES_tradnl"/>
        </w:rPr>
        <w:t>Este proyecto se llevó a cabo en función de la demanda, se orientó hacia el desarrollo y se finalizó de manera transparente</w:t>
      </w:r>
      <w:r w:rsidR="002356CA" w:rsidRPr="000D1ED3">
        <w:rPr>
          <w:lang w:val="es-ES_tradnl"/>
        </w:rPr>
        <w:t xml:space="preserve">. </w:t>
      </w:r>
      <w:r w:rsidRPr="000D1ED3">
        <w:rPr>
          <w:lang w:val="es-ES_tradnl"/>
        </w:rPr>
        <w:t>Pese a que no se desarrollaron infraestructuras</w:t>
      </w:r>
      <w:r w:rsidR="00C86D9D" w:rsidRPr="000D1ED3">
        <w:rPr>
          <w:lang w:val="es-ES_tradnl"/>
        </w:rPr>
        <w:t>,</w:t>
      </w:r>
      <w:r w:rsidRPr="000D1ED3">
        <w:rPr>
          <w:lang w:val="es-ES_tradnl"/>
        </w:rPr>
        <w:t xml:space="preserve"> este proyecto ayudó a los Estados miembros a mejorar las capacidades nacionales en materia de PI y de protección de la PI.</w:t>
      </w:r>
    </w:p>
    <w:p w14:paraId="1DA5AC6C" w14:textId="77777777" w:rsidR="00EC560B" w:rsidRPr="000D1ED3" w:rsidRDefault="00EC560B" w:rsidP="00EC560B">
      <w:pPr>
        <w:keepNext/>
        <w:keepLines/>
        <w:spacing w:after="240"/>
        <w:jc w:val="both"/>
        <w:outlineLvl w:val="1"/>
        <w:rPr>
          <w:b/>
          <w:szCs w:val="22"/>
          <w:lang w:val="es-ES_tradnl"/>
        </w:rPr>
      </w:pPr>
      <w:bookmarkStart w:id="23" w:name="_Toc129329600"/>
      <w:r w:rsidRPr="000D1ED3">
        <w:rPr>
          <w:b/>
          <w:lang w:val="es-ES_tradnl"/>
        </w:rPr>
        <w:t>Visibilidad de la OMPI</w:t>
      </w:r>
      <w:bookmarkEnd w:id="23"/>
    </w:p>
    <w:p w14:paraId="77D46D9E" w14:textId="29544B93"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 xml:space="preserve">Esta intervención </w:t>
      </w:r>
      <w:r w:rsidR="00036D68" w:rsidRPr="000D1ED3">
        <w:rPr>
          <w:lang w:val="es-ES_tradnl"/>
        </w:rPr>
        <w:t>incrementó positivamente</w:t>
      </w:r>
      <w:r w:rsidR="007326B4" w:rsidRPr="000D1ED3">
        <w:rPr>
          <w:lang w:val="es-ES_tradnl"/>
        </w:rPr>
        <w:t xml:space="preserve"> la </w:t>
      </w:r>
      <w:r w:rsidRPr="000D1ED3">
        <w:rPr>
          <w:lang w:val="es-ES_tradnl"/>
        </w:rPr>
        <w:t xml:space="preserve">visibilidad de la OMPI </w:t>
      </w:r>
      <w:r w:rsidR="007326B4" w:rsidRPr="000D1ED3">
        <w:rPr>
          <w:lang w:val="es-ES_tradnl"/>
        </w:rPr>
        <w:t xml:space="preserve">ante </w:t>
      </w:r>
      <w:r w:rsidRPr="000D1ED3">
        <w:rPr>
          <w:lang w:val="es-ES_tradnl"/>
        </w:rPr>
        <w:t>las partes interesadas y los gobiernos beneficiarios</w:t>
      </w:r>
      <w:r w:rsidR="002356CA" w:rsidRPr="000D1ED3">
        <w:rPr>
          <w:lang w:val="es-ES_tradnl"/>
        </w:rPr>
        <w:t xml:space="preserve">. </w:t>
      </w:r>
      <w:r w:rsidRPr="000D1ED3">
        <w:rPr>
          <w:lang w:val="es-ES_tradnl"/>
        </w:rPr>
        <w:t>Las partes interesadas consideraron que las actividades del proyecto pusieron de relieve la labor de la OMPI y su apoyo a la PI</w:t>
      </w:r>
      <w:r w:rsidR="002356CA" w:rsidRPr="000D1ED3">
        <w:rPr>
          <w:lang w:val="es-ES_tradnl"/>
        </w:rPr>
        <w:t xml:space="preserve">. </w:t>
      </w:r>
      <w:r w:rsidRPr="000D1ED3">
        <w:rPr>
          <w:lang w:val="es-ES_tradnl"/>
        </w:rPr>
        <w:t xml:space="preserve">Además, señalaron que este proyecto ha contribuido a sensibilizar al público sobre </w:t>
      </w:r>
      <w:r w:rsidR="00782B17" w:rsidRPr="000D1ED3">
        <w:rPr>
          <w:lang w:val="es-ES_tradnl"/>
        </w:rPr>
        <w:t xml:space="preserve">las </w:t>
      </w:r>
      <w:r w:rsidRPr="000D1ED3">
        <w:rPr>
          <w:lang w:val="es-ES_tradnl"/>
        </w:rPr>
        <w:t xml:space="preserve">cuestiones relacionadas con la </w:t>
      </w:r>
      <w:r w:rsidR="005E331A" w:rsidRPr="000D1ED3">
        <w:rPr>
          <w:lang w:val="es-ES_tradnl"/>
        </w:rPr>
        <w:t xml:space="preserve">PI </w:t>
      </w:r>
      <w:r w:rsidRPr="000D1ED3">
        <w:rPr>
          <w:lang w:val="es-ES_tradnl"/>
        </w:rPr>
        <w:t>y la gastronomía</w:t>
      </w:r>
      <w:r w:rsidR="002356CA" w:rsidRPr="000D1ED3">
        <w:rPr>
          <w:lang w:val="es-ES_tradnl"/>
        </w:rPr>
        <w:t xml:space="preserve">. </w:t>
      </w:r>
      <w:r w:rsidRPr="000D1ED3">
        <w:rPr>
          <w:lang w:val="es-ES_tradnl"/>
        </w:rPr>
        <w:t>Los documentos examinados y las entrevistas revelaron que</w:t>
      </w:r>
      <w:r w:rsidR="00241C0C" w:rsidRPr="000D1ED3">
        <w:rPr>
          <w:lang w:val="es-ES_tradnl"/>
        </w:rPr>
        <w:t xml:space="preserve"> anteriormente</w:t>
      </w:r>
      <w:r w:rsidRPr="000D1ED3">
        <w:rPr>
          <w:lang w:val="es-ES_tradnl"/>
        </w:rPr>
        <w:t xml:space="preserve">, en algunos países, </w:t>
      </w:r>
      <w:r w:rsidR="0068151C" w:rsidRPr="000D1ED3">
        <w:rPr>
          <w:lang w:val="es-ES_tradnl"/>
        </w:rPr>
        <w:t xml:space="preserve">se desconocía </w:t>
      </w:r>
      <w:r w:rsidRPr="000D1ED3">
        <w:rPr>
          <w:lang w:val="es-ES_tradnl"/>
        </w:rPr>
        <w:t xml:space="preserve">la labor de la OMPI, en particular, por </w:t>
      </w:r>
      <w:r w:rsidR="0068151C" w:rsidRPr="000D1ED3">
        <w:rPr>
          <w:lang w:val="es-ES_tradnl"/>
        </w:rPr>
        <w:t xml:space="preserve">parte de </w:t>
      </w:r>
      <w:r w:rsidR="00241C0C" w:rsidRPr="000D1ED3">
        <w:rPr>
          <w:lang w:val="es-ES_tradnl"/>
        </w:rPr>
        <w:t xml:space="preserve">los </w:t>
      </w:r>
      <w:r w:rsidRPr="000D1ED3">
        <w:rPr>
          <w:lang w:val="es-ES_tradnl"/>
        </w:rPr>
        <w:t>representantes de los ministerios de Turismo, cocineros y personas pertenecientes a gremios gastronómicos</w:t>
      </w:r>
      <w:r w:rsidR="002356CA" w:rsidRPr="000D1ED3">
        <w:rPr>
          <w:lang w:val="es-ES_tradnl"/>
        </w:rPr>
        <w:t xml:space="preserve">. </w:t>
      </w:r>
      <w:r w:rsidRPr="000D1ED3">
        <w:rPr>
          <w:lang w:val="es-ES_tradnl"/>
        </w:rPr>
        <w:t xml:space="preserve">Este proyecto brindó la oportunidad de presentar la PI en relación con un tema nuevo, lo cual mejoró la visibilidad de la OMPI en otros segmentos en los que estaba ausente anteriormente, y mostró que la PI puede utilizarse en las actividades </w:t>
      </w:r>
      <w:r w:rsidR="00AC7026" w:rsidRPr="000D1ED3">
        <w:rPr>
          <w:lang w:val="es-ES_tradnl"/>
        </w:rPr>
        <w:t xml:space="preserve">de la </w:t>
      </w:r>
      <w:r w:rsidRPr="000D1ED3">
        <w:rPr>
          <w:lang w:val="es-ES_tradnl"/>
        </w:rPr>
        <w:t>econ</w:t>
      </w:r>
      <w:r w:rsidR="005360F7" w:rsidRPr="000D1ED3">
        <w:rPr>
          <w:lang w:val="es-ES_tradnl"/>
        </w:rPr>
        <w:t xml:space="preserve">omía </w:t>
      </w:r>
      <w:r w:rsidRPr="000D1ED3">
        <w:rPr>
          <w:lang w:val="es-ES_tradnl"/>
        </w:rPr>
        <w:t>gastronómica</w:t>
      </w:r>
      <w:r w:rsidR="002356CA" w:rsidRPr="000D1ED3">
        <w:rPr>
          <w:lang w:val="es-ES_tradnl"/>
        </w:rPr>
        <w:t xml:space="preserve">. </w:t>
      </w:r>
      <w:r w:rsidRPr="000D1ED3">
        <w:rPr>
          <w:lang w:val="es-ES_tradnl"/>
        </w:rPr>
        <w:t>La interacción en los seminarios y los debates de las mesas redondas fue muy positiva y contribuyó a dar mayor visibilidad al mandato y la labor de la OMPI.</w:t>
      </w:r>
    </w:p>
    <w:p w14:paraId="2B7E440E" w14:textId="6459A27F"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La evaluación constató que este proyecto también aportó una nueva colaboración con las autoridades competentes y con otros organismos de las Naciones Unidas (Organización Mundial del Turismo (OMT)), con lo cual se abrió la posibilidad de aunar fuerzas y trabajar juntos en proyectos similares</w:t>
      </w:r>
      <w:r w:rsidR="00A475F3" w:rsidRPr="000D1ED3">
        <w:rPr>
          <w:lang w:val="es-ES_tradnl"/>
        </w:rPr>
        <w:t xml:space="preserve"> en el futuro</w:t>
      </w:r>
      <w:r w:rsidRPr="000D1ED3">
        <w:rPr>
          <w:lang w:val="es-ES_tradnl"/>
        </w:rPr>
        <w:t>.</w:t>
      </w:r>
    </w:p>
    <w:p w14:paraId="26059817" w14:textId="77777777" w:rsidR="00EC560B" w:rsidRPr="000D1ED3" w:rsidRDefault="00EC560B" w:rsidP="00EC560B">
      <w:pPr>
        <w:keepNext/>
        <w:keepLines/>
        <w:spacing w:after="240"/>
        <w:jc w:val="both"/>
        <w:outlineLvl w:val="1"/>
        <w:rPr>
          <w:b/>
          <w:szCs w:val="22"/>
          <w:lang w:val="es-ES_tradnl"/>
        </w:rPr>
      </w:pPr>
      <w:bookmarkStart w:id="24" w:name="_Toc129329601"/>
      <w:r w:rsidRPr="000D1ED3">
        <w:rPr>
          <w:b/>
          <w:lang w:val="es-ES_tradnl"/>
        </w:rPr>
        <w:t>Valor añadido de la OMPI</w:t>
      </w:r>
      <w:bookmarkEnd w:id="24"/>
    </w:p>
    <w:p w14:paraId="3FA87D60" w14:textId="25E15406"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Para todos los países beneficiarios, este proyecto ha supuesto un punto de inflexión</w:t>
      </w:r>
      <w:r w:rsidR="002356CA" w:rsidRPr="000D1ED3">
        <w:rPr>
          <w:lang w:val="es-ES_tradnl"/>
        </w:rPr>
        <w:t xml:space="preserve">. </w:t>
      </w:r>
      <w:r w:rsidRPr="000D1ED3">
        <w:rPr>
          <w:lang w:val="es-ES_tradnl"/>
        </w:rPr>
        <w:t>Todos coincidieron en que les ha ayudado a entender mejor la PI como una herramienta que puede beneficiar al turismo, en particular, al turismo gastronómico</w:t>
      </w:r>
      <w:r w:rsidR="002356CA" w:rsidRPr="000D1ED3">
        <w:rPr>
          <w:lang w:val="es-ES_tradnl"/>
        </w:rPr>
        <w:t xml:space="preserve">. </w:t>
      </w:r>
      <w:r w:rsidRPr="000D1ED3">
        <w:rPr>
          <w:lang w:val="es-ES_tradnl"/>
        </w:rPr>
        <w:t>Para la mayoría de l</w:t>
      </w:r>
      <w:r w:rsidR="00E5340E" w:rsidRPr="000D1ED3">
        <w:rPr>
          <w:lang w:val="es-ES_tradnl"/>
        </w:rPr>
        <w:t>a</w:t>
      </w:r>
      <w:r w:rsidRPr="000D1ED3">
        <w:rPr>
          <w:lang w:val="es-ES_tradnl"/>
        </w:rPr>
        <w:t xml:space="preserve">s </w:t>
      </w:r>
      <w:r w:rsidR="00654D1C" w:rsidRPr="000D1ED3">
        <w:rPr>
          <w:lang w:val="es-ES_tradnl"/>
        </w:rPr>
        <w:t xml:space="preserve">personas </w:t>
      </w:r>
      <w:r w:rsidR="00E5340E" w:rsidRPr="000D1ED3">
        <w:rPr>
          <w:lang w:val="es-ES_tradnl"/>
        </w:rPr>
        <w:t>entrevistadas</w:t>
      </w:r>
      <w:r w:rsidRPr="000D1ED3">
        <w:rPr>
          <w:lang w:val="es-ES_tradnl"/>
        </w:rPr>
        <w:t>, la asistencia técnica, los conocimientos, la formación y el apoyo que han recibido estos países beneficiarios son la marca del valor añadido de la OMPI</w:t>
      </w:r>
      <w:r w:rsidR="002356CA" w:rsidRPr="000D1ED3">
        <w:rPr>
          <w:lang w:val="es-ES_tradnl"/>
        </w:rPr>
        <w:t xml:space="preserve">. </w:t>
      </w:r>
      <w:r w:rsidRPr="000D1ED3">
        <w:rPr>
          <w:lang w:val="es-ES_tradnl"/>
        </w:rPr>
        <w:t xml:space="preserve">Sin embargo, </w:t>
      </w:r>
      <w:r w:rsidR="00FC259D" w:rsidRPr="000D1ED3">
        <w:rPr>
          <w:lang w:val="es-ES_tradnl"/>
        </w:rPr>
        <w:t xml:space="preserve">solo cuando </w:t>
      </w:r>
      <w:r w:rsidRPr="000D1ED3">
        <w:rPr>
          <w:lang w:val="es-ES_tradnl"/>
        </w:rPr>
        <w:t>alguien solicite o registre una PI se materializará el valor añadido.</w:t>
      </w:r>
    </w:p>
    <w:p w14:paraId="3DDEAF9B" w14:textId="77777777" w:rsidR="00EC560B" w:rsidRPr="000D1ED3" w:rsidRDefault="00EC560B" w:rsidP="00EC560B">
      <w:pPr>
        <w:keepNext/>
        <w:keepLines/>
        <w:spacing w:after="240"/>
        <w:outlineLvl w:val="0"/>
        <w:rPr>
          <w:rFonts w:eastAsia="Times New Roman"/>
          <w:b/>
          <w:szCs w:val="22"/>
          <w:lang w:val="es-ES_tradnl"/>
        </w:rPr>
      </w:pPr>
      <w:bookmarkStart w:id="25" w:name="_Toc129329602"/>
      <w:r w:rsidRPr="000D1ED3">
        <w:rPr>
          <w:b/>
          <w:lang w:val="es-ES_tradnl"/>
        </w:rPr>
        <w:t>PRINCIPALES CONCLUSIONES Y ENSEÑANZAS EXTRAÍDAS</w:t>
      </w:r>
      <w:bookmarkEnd w:id="25"/>
    </w:p>
    <w:p w14:paraId="23039E15" w14:textId="2CF4F058"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La labor de la OMPI fue muy apreciada por las partes interesadas consultadas</w:t>
      </w:r>
      <w:r w:rsidR="002356CA" w:rsidRPr="000D1ED3">
        <w:rPr>
          <w:lang w:val="es-ES_tradnl"/>
        </w:rPr>
        <w:t xml:space="preserve">. </w:t>
      </w:r>
      <w:r w:rsidRPr="000D1ED3">
        <w:rPr>
          <w:lang w:val="es-ES_tradnl"/>
        </w:rPr>
        <w:t>La originalidad del tema, inédito para los beneficiarios del proyecto, y el valor añadido aportado por los conocimientos técnicos y la experiencia de la OMPI en este tipo de proyectos piloto lo hacen sumamente pertinente</w:t>
      </w:r>
      <w:r w:rsidR="002356CA" w:rsidRPr="000D1ED3">
        <w:rPr>
          <w:lang w:val="es-ES_tradnl"/>
        </w:rPr>
        <w:t xml:space="preserve">. </w:t>
      </w:r>
      <w:r w:rsidRPr="000D1ED3">
        <w:rPr>
          <w:lang w:val="es-ES_tradnl"/>
        </w:rPr>
        <w:t xml:space="preserve">Las partes interesadas entrevistadas (coordinadores locales en los países ejecutores, expertos, coordinadores del proyecto y representantes de los Estados miembros) son unánimes al afirmar que el interés por el turismo gastronómico y su relación con la PI </w:t>
      </w:r>
      <w:r w:rsidR="007F4761" w:rsidRPr="000D1ED3">
        <w:rPr>
          <w:lang w:val="es-ES_tradnl"/>
        </w:rPr>
        <w:t>fue</w:t>
      </w:r>
      <w:r w:rsidRPr="000D1ED3">
        <w:rPr>
          <w:lang w:val="es-ES_tradnl"/>
        </w:rPr>
        <w:t xml:space="preserve"> aumenta</w:t>
      </w:r>
      <w:r w:rsidR="007F4761" w:rsidRPr="000D1ED3">
        <w:rPr>
          <w:lang w:val="es-ES_tradnl"/>
        </w:rPr>
        <w:t>n</w:t>
      </w:r>
      <w:r w:rsidRPr="000D1ED3">
        <w:rPr>
          <w:lang w:val="es-ES_tradnl"/>
        </w:rPr>
        <w:t>do a medida que avanzaba el proyecto.</w:t>
      </w:r>
    </w:p>
    <w:p w14:paraId="5CD45E20" w14:textId="68DC2FF0" w:rsidR="00EC560B" w:rsidRPr="000D1ED3" w:rsidRDefault="00834FE6" w:rsidP="000D1ED3">
      <w:pPr>
        <w:numPr>
          <w:ilvl w:val="0"/>
          <w:numId w:val="16"/>
        </w:numPr>
        <w:spacing w:after="240"/>
        <w:ind w:left="0" w:firstLine="0"/>
        <w:rPr>
          <w:rFonts w:eastAsia="Times New Roman"/>
          <w:szCs w:val="22"/>
          <w:lang w:val="es-ES_tradnl"/>
        </w:rPr>
      </w:pPr>
      <w:r w:rsidRPr="000D1ED3">
        <w:rPr>
          <w:lang w:val="es-ES_tradnl"/>
        </w:rPr>
        <w:t xml:space="preserve">En </w:t>
      </w:r>
      <w:r w:rsidR="00EE2E9A" w:rsidRPr="000D1ED3">
        <w:rPr>
          <w:lang w:val="es-ES_tradnl"/>
        </w:rPr>
        <w:t xml:space="preserve">el proceso de </w:t>
      </w:r>
      <w:r w:rsidR="00EC560B" w:rsidRPr="000D1ED3">
        <w:rPr>
          <w:lang w:val="es-ES_tradnl"/>
        </w:rPr>
        <w:t xml:space="preserve">concepción del proyecto </w:t>
      </w:r>
      <w:r w:rsidRPr="000D1ED3">
        <w:rPr>
          <w:lang w:val="es-ES_tradnl"/>
        </w:rPr>
        <w:t xml:space="preserve">se </w:t>
      </w:r>
      <w:r w:rsidR="00EC560B" w:rsidRPr="000D1ED3">
        <w:rPr>
          <w:lang w:val="es-ES_tradnl"/>
        </w:rPr>
        <w:t xml:space="preserve">siguió la normativa establecida para los proyectos de la AD, pero </w:t>
      </w:r>
      <w:r w:rsidRPr="000D1ED3">
        <w:rPr>
          <w:lang w:val="es-ES_tradnl"/>
        </w:rPr>
        <w:t>al principio se presentaron</w:t>
      </w:r>
      <w:r w:rsidR="00EC560B" w:rsidRPr="000D1ED3">
        <w:rPr>
          <w:lang w:val="es-ES_tradnl"/>
        </w:rPr>
        <w:t xml:space="preserve"> algunas dificultades debido a las </w:t>
      </w:r>
      <w:r w:rsidR="00681AF5" w:rsidRPr="000D1ED3">
        <w:rPr>
          <w:lang w:val="es-ES_tradnl"/>
        </w:rPr>
        <w:t>diferen</w:t>
      </w:r>
      <w:r w:rsidR="00B37E91" w:rsidRPr="000D1ED3">
        <w:rPr>
          <w:lang w:val="es-ES_tradnl"/>
        </w:rPr>
        <w:t xml:space="preserve">tes realidades </w:t>
      </w:r>
      <w:r w:rsidR="00EC560B" w:rsidRPr="000D1ED3">
        <w:rPr>
          <w:lang w:val="es-ES_tradnl"/>
        </w:rPr>
        <w:t>de cada país</w:t>
      </w:r>
      <w:r w:rsidR="00CC461D" w:rsidRPr="000D1ED3">
        <w:rPr>
          <w:lang w:val="es-ES_tradnl"/>
        </w:rPr>
        <w:t>,</w:t>
      </w:r>
      <w:r w:rsidR="00EC560B" w:rsidRPr="000D1ED3">
        <w:rPr>
          <w:lang w:val="es-ES_tradnl"/>
        </w:rPr>
        <w:t xml:space="preserve"> que </w:t>
      </w:r>
      <w:r w:rsidR="00A4158B" w:rsidRPr="000D1ED3">
        <w:rPr>
          <w:lang w:val="es-ES_tradnl"/>
        </w:rPr>
        <w:t xml:space="preserve">pronto </w:t>
      </w:r>
      <w:r w:rsidR="00CC461D" w:rsidRPr="000D1ED3">
        <w:rPr>
          <w:lang w:val="es-ES_tradnl"/>
        </w:rPr>
        <w:t xml:space="preserve">se convertirían </w:t>
      </w:r>
      <w:r w:rsidR="00EC560B" w:rsidRPr="000D1ED3">
        <w:rPr>
          <w:lang w:val="es-ES_tradnl"/>
        </w:rPr>
        <w:t>en enseñanzas extraídas entre las que destaca</w:t>
      </w:r>
      <w:r w:rsidRPr="000D1ED3">
        <w:rPr>
          <w:lang w:val="es-ES_tradnl"/>
        </w:rPr>
        <w:t>n</w:t>
      </w:r>
      <w:r w:rsidR="00EC560B" w:rsidRPr="000D1ED3">
        <w:rPr>
          <w:lang w:val="es-ES_tradnl"/>
        </w:rPr>
        <w:t xml:space="preserve"> l</w:t>
      </w:r>
      <w:r w:rsidRPr="000D1ED3">
        <w:rPr>
          <w:lang w:val="es-ES_tradnl"/>
        </w:rPr>
        <w:t>as</w:t>
      </w:r>
      <w:r w:rsidR="00EC560B" w:rsidRPr="000D1ED3">
        <w:rPr>
          <w:lang w:val="es-ES_tradnl"/>
        </w:rPr>
        <w:t xml:space="preserve"> siguiente</w:t>
      </w:r>
      <w:r w:rsidRPr="000D1ED3">
        <w:rPr>
          <w:lang w:val="es-ES_tradnl"/>
        </w:rPr>
        <w:t>s</w:t>
      </w:r>
      <w:r w:rsidR="002356CA" w:rsidRPr="000D1ED3">
        <w:rPr>
          <w:lang w:val="es-ES_tradnl"/>
        </w:rPr>
        <w:t xml:space="preserve">: </w:t>
      </w:r>
      <w:r w:rsidR="00EC560B" w:rsidRPr="000D1ED3">
        <w:rPr>
          <w:lang w:val="es-ES_tradnl"/>
        </w:rPr>
        <w:t xml:space="preserve">1) la importancia de la implicación del director </w:t>
      </w:r>
      <w:r w:rsidR="00216FB9" w:rsidRPr="000D1ED3">
        <w:rPr>
          <w:lang w:val="es-ES_tradnl"/>
        </w:rPr>
        <w:t xml:space="preserve">del proyecto </w:t>
      </w:r>
      <w:r w:rsidR="00EC560B" w:rsidRPr="000D1ED3">
        <w:rPr>
          <w:lang w:val="es-ES_tradnl"/>
        </w:rPr>
        <w:t xml:space="preserve">y </w:t>
      </w:r>
      <w:r w:rsidR="00216FB9" w:rsidRPr="000D1ED3">
        <w:rPr>
          <w:lang w:val="es-ES_tradnl"/>
        </w:rPr>
        <w:t xml:space="preserve">de los </w:t>
      </w:r>
      <w:r w:rsidR="00EC560B" w:rsidRPr="000D1ED3">
        <w:rPr>
          <w:lang w:val="es-ES_tradnl"/>
        </w:rPr>
        <w:t xml:space="preserve">coordinadores desde el principio; 2) la elaboración de planes de proyecto por país para </w:t>
      </w:r>
      <w:r w:rsidR="002A06AF" w:rsidRPr="000D1ED3">
        <w:rPr>
          <w:lang w:val="es-ES_tradnl"/>
        </w:rPr>
        <w:t xml:space="preserve">contribuir a </w:t>
      </w:r>
      <w:r w:rsidR="0066182D" w:rsidRPr="000D1ED3">
        <w:rPr>
          <w:lang w:val="es-ES_tradnl"/>
        </w:rPr>
        <w:t xml:space="preserve">un mejor enfoque </w:t>
      </w:r>
      <w:r w:rsidR="00EC560B" w:rsidRPr="000D1ED3">
        <w:rPr>
          <w:lang w:val="es-ES_tradnl"/>
        </w:rPr>
        <w:t>y responsabilización; 3) la necesidad de incluir en el calendario del proyecto un periodo dedicado a la selección del equipo de coordinación en cada país</w:t>
      </w:r>
      <w:r w:rsidR="000327A1" w:rsidRPr="000D1ED3">
        <w:rPr>
          <w:lang w:val="es-ES_tradnl"/>
        </w:rPr>
        <w:t xml:space="preserve">, y </w:t>
      </w:r>
      <w:r w:rsidR="00EC560B" w:rsidRPr="000D1ED3">
        <w:rPr>
          <w:lang w:val="es-ES_tradnl"/>
        </w:rPr>
        <w:t xml:space="preserve">un periodo de inducción para conversar sobre el proyecto y adentrarse en el tema; 4) la explicación de los procedimientos operativos, requisitos y compromisos de la OMPI, incluida la información sobre los procedimientos y normas internos (jerarquías, dietas previstas para participar en seminarios, talleres, etc.), </w:t>
      </w:r>
      <w:r w:rsidR="007B662E" w:rsidRPr="000D1ED3">
        <w:rPr>
          <w:lang w:val="es-ES_tradnl"/>
        </w:rPr>
        <w:t xml:space="preserve">pues </w:t>
      </w:r>
      <w:r w:rsidR="00EC560B" w:rsidRPr="000D1ED3">
        <w:rPr>
          <w:lang w:val="es-ES_tradnl"/>
        </w:rPr>
        <w:t>deben quedar claros desde el principio para evitar malentendidos y retrasos en la ejecución del proyecto</w:t>
      </w:r>
      <w:r w:rsidR="002356CA" w:rsidRPr="000D1ED3">
        <w:rPr>
          <w:lang w:val="es-ES_tradnl"/>
        </w:rPr>
        <w:t xml:space="preserve">. </w:t>
      </w:r>
    </w:p>
    <w:p w14:paraId="5A2BCAF0" w14:textId="7C868324" w:rsidR="00EC560B" w:rsidRPr="000D1ED3" w:rsidRDefault="00EC560B" w:rsidP="000D1ED3">
      <w:pPr>
        <w:numPr>
          <w:ilvl w:val="0"/>
          <w:numId w:val="16"/>
        </w:numPr>
        <w:spacing w:after="240"/>
        <w:ind w:left="0" w:firstLine="0"/>
        <w:rPr>
          <w:rFonts w:eastAsia="Times New Roman"/>
          <w:szCs w:val="22"/>
          <w:lang w:val="es-ES_tradnl"/>
        </w:rPr>
      </w:pPr>
      <w:r w:rsidRPr="000D1ED3">
        <w:rPr>
          <w:lang w:val="es-ES_tradnl"/>
        </w:rPr>
        <w:t xml:space="preserve">Flexibilidad es la palabra que mejor define el estilo de gestión </w:t>
      </w:r>
      <w:r w:rsidR="001B57EA" w:rsidRPr="000D1ED3">
        <w:rPr>
          <w:lang w:val="es-ES_tradnl"/>
        </w:rPr>
        <w:t xml:space="preserve">para </w:t>
      </w:r>
      <w:r w:rsidRPr="000D1ED3">
        <w:rPr>
          <w:lang w:val="es-ES_tradnl"/>
        </w:rPr>
        <w:t>la ejecución del proyecto evaluado</w:t>
      </w:r>
      <w:r w:rsidR="002356CA" w:rsidRPr="000D1ED3">
        <w:rPr>
          <w:lang w:val="es-ES_tradnl"/>
        </w:rPr>
        <w:t xml:space="preserve">. </w:t>
      </w:r>
      <w:r w:rsidRPr="000D1ED3">
        <w:rPr>
          <w:lang w:val="es-ES_tradnl"/>
        </w:rPr>
        <w:t>Se constató una rápida adaptación del proyecto a un contexto cambiante</w:t>
      </w:r>
      <w:r w:rsidR="002356CA" w:rsidRPr="000D1ED3">
        <w:rPr>
          <w:lang w:val="es-ES_tradnl"/>
        </w:rPr>
        <w:t xml:space="preserve">. </w:t>
      </w:r>
      <w:r w:rsidR="00E23B3A" w:rsidRPr="000D1ED3">
        <w:rPr>
          <w:lang w:val="es-ES_tradnl"/>
        </w:rPr>
        <w:t>Se r</w:t>
      </w:r>
      <w:r w:rsidRPr="000D1ED3">
        <w:rPr>
          <w:lang w:val="es-ES_tradnl"/>
        </w:rPr>
        <w:t>eaccionó de forma precisa y oportuna</w:t>
      </w:r>
      <w:r w:rsidR="002356CA" w:rsidRPr="000D1ED3">
        <w:rPr>
          <w:lang w:val="es-ES_tradnl"/>
        </w:rPr>
        <w:t xml:space="preserve">. </w:t>
      </w:r>
      <w:r w:rsidRPr="000D1ED3">
        <w:rPr>
          <w:lang w:val="es-ES_tradnl"/>
        </w:rPr>
        <w:t>Contar con una junta integrada por representantes de las distintas divisiones fue una buena práctica que permitió que el proyecto avanzara cuando se atascaba debido a diferencias de entendimiento, comprensión o expectativas entre los países beneficiarios</w:t>
      </w:r>
      <w:r w:rsidR="002356CA" w:rsidRPr="000D1ED3">
        <w:rPr>
          <w:lang w:val="es-ES_tradnl"/>
        </w:rPr>
        <w:t xml:space="preserve">. </w:t>
      </w:r>
      <w:r w:rsidRPr="000D1ED3">
        <w:rPr>
          <w:lang w:val="es-ES_tradnl"/>
        </w:rPr>
        <w:t xml:space="preserve">El proyecto demostró que la vinculación del sector público, privado, sindical y académico es </w:t>
      </w:r>
      <w:r w:rsidR="00AA741E" w:rsidRPr="000D1ED3">
        <w:rPr>
          <w:lang w:val="es-ES_tradnl"/>
        </w:rPr>
        <w:t>fundamental</w:t>
      </w:r>
      <w:r w:rsidRPr="000D1ED3">
        <w:rPr>
          <w:lang w:val="es-ES_tradnl"/>
        </w:rPr>
        <w:t xml:space="preserve">, </w:t>
      </w:r>
      <w:r w:rsidR="007A6379" w:rsidRPr="000D1ED3">
        <w:rPr>
          <w:lang w:val="es-ES_tradnl"/>
        </w:rPr>
        <w:t xml:space="preserve">pues </w:t>
      </w:r>
      <w:r w:rsidRPr="000D1ED3">
        <w:rPr>
          <w:lang w:val="es-ES_tradnl"/>
        </w:rPr>
        <w:t>creó sinergias y dio una mayor apertura y potencial al proyecto.</w:t>
      </w:r>
    </w:p>
    <w:p w14:paraId="5D1546CE" w14:textId="4BE81C96" w:rsidR="00EC560B" w:rsidRPr="000D1ED3" w:rsidRDefault="00EC560B" w:rsidP="000D1ED3">
      <w:pPr>
        <w:numPr>
          <w:ilvl w:val="0"/>
          <w:numId w:val="16"/>
        </w:numPr>
        <w:ind w:left="0" w:firstLine="0"/>
        <w:contextualSpacing/>
        <w:rPr>
          <w:rFonts w:eastAsia="Times New Roman"/>
          <w:szCs w:val="22"/>
          <w:lang w:val="es-ES_tradnl"/>
        </w:rPr>
      </w:pPr>
      <w:r w:rsidRPr="000D1ED3">
        <w:rPr>
          <w:lang w:val="es-ES_tradnl"/>
        </w:rPr>
        <w:t>La gestión del proyecto se consideró impecable</w:t>
      </w:r>
      <w:r w:rsidR="002356CA" w:rsidRPr="000D1ED3">
        <w:rPr>
          <w:lang w:val="es-ES_tradnl"/>
        </w:rPr>
        <w:t xml:space="preserve">. </w:t>
      </w:r>
      <w:r w:rsidRPr="000D1ED3">
        <w:rPr>
          <w:lang w:val="es-ES_tradnl"/>
        </w:rPr>
        <w:t>Atenta a los detalles, proactiva ante las dificultades y reactiva cuando se planteaban problemas</w:t>
      </w:r>
      <w:r w:rsidR="002356CA" w:rsidRPr="000D1ED3">
        <w:rPr>
          <w:lang w:val="es-ES_tradnl"/>
        </w:rPr>
        <w:t xml:space="preserve">. </w:t>
      </w:r>
      <w:r w:rsidRPr="000D1ED3">
        <w:rPr>
          <w:lang w:val="es-ES_tradnl"/>
        </w:rPr>
        <w:t xml:space="preserve">La gestión </w:t>
      </w:r>
      <w:r w:rsidR="00FF5CE1" w:rsidRPr="000D1ED3">
        <w:rPr>
          <w:lang w:val="es-ES_tradnl"/>
        </w:rPr>
        <w:t xml:space="preserve">eficaz </w:t>
      </w:r>
      <w:r w:rsidRPr="000D1ED3">
        <w:rPr>
          <w:lang w:val="es-ES_tradnl"/>
        </w:rPr>
        <w:t xml:space="preserve">del proyecto ha permitido obtener los productos previstos y contribuido al </w:t>
      </w:r>
      <w:r w:rsidR="002A79AA" w:rsidRPr="000D1ED3">
        <w:rPr>
          <w:lang w:val="es-ES_tradnl"/>
        </w:rPr>
        <w:t xml:space="preserve">logro </w:t>
      </w:r>
      <w:r w:rsidRPr="000D1ED3">
        <w:rPr>
          <w:lang w:val="es-ES_tradnl"/>
        </w:rPr>
        <w:t>de sus efectos</w:t>
      </w:r>
      <w:r w:rsidR="002356CA" w:rsidRPr="000D1ED3">
        <w:rPr>
          <w:lang w:val="es-ES_tradnl"/>
        </w:rPr>
        <w:t xml:space="preserve">. </w:t>
      </w:r>
      <w:r w:rsidRPr="000D1ED3">
        <w:rPr>
          <w:lang w:val="es-ES_tradnl"/>
        </w:rPr>
        <w:t>La evaluación constató que el proyecto ha obtenido resultados excepcionales en cuanto a</w:t>
      </w:r>
      <w:r w:rsidR="002D1A77" w:rsidRPr="000D1ED3">
        <w:rPr>
          <w:lang w:val="es-ES_tradnl"/>
        </w:rPr>
        <w:t>l</w:t>
      </w:r>
      <w:r w:rsidRPr="000D1ED3">
        <w:rPr>
          <w:lang w:val="es-ES_tradnl"/>
        </w:rPr>
        <w:t xml:space="preserve"> fortalecimiento de capacidades y </w:t>
      </w:r>
      <w:r w:rsidR="00780B4A" w:rsidRPr="000D1ED3">
        <w:rPr>
          <w:lang w:val="es-ES_tradnl"/>
        </w:rPr>
        <w:t xml:space="preserve">creación de conciencia </w:t>
      </w:r>
      <w:r w:rsidRPr="000D1ED3">
        <w:rPr>
          <w:lang w:val="es-ES_tradnl"/>
        </w:rPr>
        <w:t>sobre los beneficios que el uso de la PI puede aportar a las actividades del turismo gastronómico</w:t>
      </w:r>
      <w:r w:rsidR="002356CA" w:rsidRPr="000D1ED3">
        <w:rPr>
          <w:lang w:val="es-ES_tradnl"/>
        </w:rPr>
        <w:t xml:space="preserve">. </w:t>
      </w:r>
      <w:r w:rsidRPr="000D1ED3">
        <w:rPr>
          <w:lang w:val="es-ES_tradnl"/>
        </w:rPr>
        <w:t xml:space="preserve">Los diferentes retos que surgieron durante la ejecución del proyecto (por ejemplo, el desconocimiento de los diferentes tipos de herramientas de PI por parte de los actores clave; el alto nivel de rotación de los representantes de los sindicatos y asociaciones relacionados con el turismo y la gastronomía; las restricciones de desplazamiento </w:t>
      </w:r>
      <w:r w:rsidR="009E3E51" w:rsidRPr="000D1ED3">
        <w:rPr>
          <w:lang w:val="es-ES_tradnl"/>
        </w:rPr>
        <w:t xml:space="preserve">impuestas </w:t>
      </w:r>
      <w:r w:rsidRPr="000D1ED3">
        <w:rPr>
          <w:lang w:val="es-ES_tradnl"/>
        </w:rPr>
        <w:t xml:space="preserve">por la pandemia de COVID-19 y su incidencia en el trabajo que debía realizarse) no afectaron el resultado. </w:t>
      </w:r>
    </w:p>
    <w:p w14:paraId="144A4313" w14:textId="77777777" w:rsidR="00EC560B" w:rsidRPr="000D1ED3" w:rsidRDefault="00EC560B" w:rsidP="00EC560B">
      <w:pPr>
        <w:contextualSpacing/>
        <w:rPr>
          <w:rFonts w:eastAsia="Times New Roman"/>
          <w:szCs w:val="22"/>
          <w:lang w:val="es-ES_tradnl" w:eastAsia="en-US"/>
        </w:rPr>
      </w:pPr>
    </w:p>
    <w:p w14:paraId="7FFBFB80" w14:textId="402D2EF7" w:rsidR="00363FF5" w:rsidRPr="000D1ED3" w:rsidRDefault="00EC560B" w:rsidP="000D1ED3">
      <w:pPr>
        <w:numPr>
          <w:ilvl w:val="0"/>
          <w:numId w:val="16"/>
        </w:numPr>
        <w:ind w:left="0" w:firstLine="0"/>
        <w:contextualSpacing/>
        <w:rPr>
          <w:lang w:val="es-ES_tradnl"/>
        </w:rPr>
      </w:pPr>
      <w:r w:rsidRPr="000D1ED3">
        <w:rPr>
          <w:lang w:val="es-ES_tradnl"/>
        </w:rPr>
        <w:t>Se llevaron a cabo actividades de comunicación y visibilidad del proyecto</w:t>
      </w:r>
      <w:r w:rsidR="00442079" w:rsidRPr="000D1ED3">
        <w:rPr>
          <w:lang w:val="es-ES_tradnl"/>
        </w:rPr>
        <w:t>,</w:t>
      </w:r>
      <w:r w:rsidRPr="000D1ED3">
        <w:rPr>
          <w:lang w:val="es-ES_tradnl"/>
        </w:rPr>
        <w:t xml:space="preserve"> y se </w:t>
      </w:r>
      <w:r w:rsidR="00442079" w:rsidRPr="000D1ED3">
        <w:rPr>
          <w:lang w:val="es-ES_tradnl"/>
        </w:rPr>
        <w:t>elaboraron varios productos</w:t>
      </w:r>
      <w:r w:rsidR="002356CA" w:rsidRPr="000D1ED3">
        <w:rPr>
          <w:lang w:val="es-ES_tradnl"/>
        </w:rPr>
        <w:t xml:space="preserve">. </w:t>
      </w:r>
      <w:r w:rsidRPr="000D1ED3">
        <w:rPr>
          <w:lang w:val="es-ES_tradnl"/>
        </w:rPr>
        <w:t xml:space="preserve">Sin embargo, se </w:t>
      </w:r>
      <w:r w:rsidR="00806B2F" w:rsidRPr="000D1ED3">
        <w:rPr>
          <w:lang w:val="es-ES_tradnl"/>
        </w:rPr>
        <w:t>señaló</w:t>
      </w:r>
      <w:r w:rsidRPr="000D1ED3">
        <w:rPr>
          <w:lang w:val="es-ES_tradnl"/>
        </w:rPr>
        <w:t xml:space="preserve"> que dichas actividades se llevaron a cabo tardíamente y solo se consideraron significativas en el Perú</w:t>
      </w:r>
      <w:r w:rsidR="002356CA" w:rsidRPr="000D1ED3">
        <w:rPr>
          <w:lang w:val="es-ES_tradnl"/>
        </w:rPr>
        <w:t xml:space="preserve">. </w:t>
      </w:r>
      <w:r w:rsidRPr="000D1ED3">
        <w:rPr>
          <w:lang w:val="es-ES_tradnl"/>
        </w:rPr>
        <w:t>Un componente más amplio de difusión en una fase temprana del proyecto habría generado más expectativas y atraído a nuevos aliados estratégicos que no hubieran sido identificados inicialmente</w:t>
      </w:r>
      <w:r w:rsidR="002356CA" w:rsidRPr="000D1ED3">
        <w:rPr>
          <w:lang w:val="es-ES_tradnl"/>
        </w:rPr>
        <w:t xml:space="preserve">. </w:t>
      </w:r>
      <w:r w:rsidRPr="000D1ED3">
        <w:rPr>
          <w:lang w:val="es-ES_tradnl"/>
        </w:rPr>
        <w:t>Aun así, los esfuerzos en materia de visibilidad de la intervención se tradujeron en un mayor reconocimiento del apoyo de la OMPI al desarrollo, una mayor conciencia sobre los beneficios que supone el uso de la PI en el sector del turismo gastronómico, y en un mayor compromiso por parte de las oficinas nacionales de PI, los sindicatos, el sector privado y el mundo académico</w:t>
      </w:r>
      <w:r w:rsidR="002356CA" w:rsidRPr="000D1ED3">
        <w:rPr>
          <w:lang w:val="es-ES_tradnl"/>
        </w:rPr>
        <w:t xml:space="preserve">. </w:t>
      </w:r>
    </w:p>
    <w:p w14:paraId="00EC6845" w14:textId="77777777" w:rsidR="00EC560B" w:rsidRPr="000D1ED3" w:rsidRDefault="00EC560B" w:rsidP="00EC560B">
      <w:pPr>
        <w:keepNext/>
        <w:keepLines/>
        <w:spacing w:before="240"/>
        <w:outlineLvl w:val="0"/>
        <w:rPr>
          <w:rFonts w:eastAsia="Times New Roman"/>
          <w:b/>
          <w:szCs w:val="22"/>
          <w:lang w:val="es-ES_tradnl"/>
        </w:rPr>
      </w:pPr>
      <w:bookmarkStart w:id="26" w:name="_Toc129329603"/>
      <w:r w:rsidRPr="000D1ED3">
        <w:rPr>
          <w:b/>
          <w:lang w:val="es-ES_tradnl"/>
        </w:rPr>
        <w:t>RECOMENDACIONES</w:t>
      </w:r>
      <w:bookmarkEnd w:id="26"/>
    </w:p>
    <w:p w14:paraId="0868E1D5" w14:textId="77777777" w:rsidR="00EC560B" w:rsidRPr="000D1ED3" w:rsidRDefault="00EC560B" w:rsidP="00EC560B">
      <w:pPr>
        <w:rPr>
          <w:rFonts w:eastAsia="Times New Roman"/>
          <w:szCs w:val="22"/>
          <w:lang w:val="es-ES_tradnl" w:eastAsia="en-US"/>
        </w:rPr>
      </w:pPr>
    </w:p>
    <w:p w14:paraId="3AAC55CA" w14:textId="71C82D5E" w:rsidR="00EC560B" w:rsidRPr="000D1ED3" w:rsidRDefault="00EC560B" w:rsidP="000D1ED3">
      <w:pPr>
        <w:pStyle w:val="ListParagraph"/>
        <w:numPr>
          <w:ilvl w:val="0"/>
          <w:numId w:val="16"/>
        </w:numPr>
        <w:spacing w:after="240"/>
        <w:ind w:left="0" w:firstLine="0"/>
        <w:contextualSpacing w:val="0"/>
        <w:rPr>
          <w:lang w:val="es-ES_tradnl"/>
        </w:rPr>
      </w:pPr>
      <w:r w:rsidRPr="000D1ED3">
        <w:rPr>
          <w:lang w:val="es-ES_tradnl"/>
        </w:rPr>
        <w:t xml:space="preserve">A </w:t>
      </w:r>
      <w:r w:rsidR="00317588" w:rsidRPr="000D1ED3">
        <w:rPr>
          <w:lang w:val="es-ES_tradnl"/>
        </w:rPr>
        <w:t>continuación,</w:t>
      </w:r>
      <w:r w:rsidRPr="000D1ED3">
        <w:rPr>
          <w:lang w:val="es-ES_tradnl"/>
        </w:rPr>
        <w:t xml:space="preserve"> se </w:t>
      </w:r>
      <w:r w:rsidR="006119FC" w:rsidRPr="000D1ED3">
        <w:rPr>
          <w:lang w:val="es-ES_tradnl"/>
        </w:rPr>
        <w:t>presenta</w:t>
      </w:r>
      <w:r w:rsidR="000E3FC9" w:rsidRPr="000D1ED3">
        <w:rPr>
          <w:lang w:val="es-ES_tradnl"/>
        </w:rPr>
        <w:t xml:space="preserve"> </w:t>
      </w:r>
      <w:r w:rsidRPr="000D1ED3">
        <w:rPr>
          <w:lang w:val="es-ES_tradnl"/>
        </w:rPr>
        <w:t>una serie de recomendaciones basadas en las conclusiones anteriores</w:t>
      </w:r>
      <w:r w:rsidR="002356CA" w:rsidRPr="000D1ED3">
        <w:rPr>
          <w:lang w:val="es-ES_tradnl"/>
        </w:rPr>
        <w:t xml:space="preserve">. </w:t>
      </w:r>
      <w:r w:rsidRPr="000D1ED3">
        <w:rPr>
          <w:lang w:val="es-ES_tradnl"/>
        </w:rPr>
        <w:t>En muchos casos, la colaboración de todos los actores</w:t>
      </w:r>
      <w:r w:rsidR="002842E9" w:rsidRPr="000D1ED3">
        <w:rPr>
          <w:lang w:val="es-ES_tradnl"/>
        </w:rPr>
        <w:t xml:space="preserve"> </w:t>
      </w:r>
      <w:r w:rsidR="00724A92" w:rsidRPr="000D1ED3">
        <w:rPr>
          <w:lang w:val="es-ES_tradnl"/>
        </w:rPr>
        <w:t>produciría</w:t>
      </w:r>
      <w:r w:rsidR="002842E9" w:rsidRPr="000D1ED3">
        <w:rPr>
          <w:lang w:val="es-ES_tradnl"/>
        </w:rPr>
        <w:t xml:space="preserve"> los mejores resultados</w:t>
      </w:r>
      <w:r w:rsidRPr="000D1ED3">
        <w:rPr>
          <w:lang w:val="es-ES_tradnl"/>
        </w:rPr>
        <w:t>.</w:t>
      </w:r>
    </w:p>
    <w:p w14:paraId="0063E836" w14:textId="77777777" w:rsidR="00EC560B" w:rsidRPr="000D1ED3" w:rsidRDefault="00EC560B" w:rsidP="00EC560B">
      <w:pPr>
        <w:numPr>
          <w:ilvl w:val="1"/>
          <w:numId w:val="36"/>
        </w:numPr>
        <w:ind w:left="1059"/>
        <w:contextualSpacing/>
        <w:rPr>
          <w:rFonts w:eastAsia="Times New Roman"/>
          <w:szCs w:val="22"/>
          <w:lang w:val="es-ES_tradnl"/>
        </w:rPr>
      </w:pPr>
      <w:r w:rsidRPr="000D1ED3">
        <w:rPr>
          <w:lang w:val="es-ES_tradnl"/>
        </w:rPr>
        <w:t xml:space="preserve">Mantener el apoyo a las actividades de PI y turismo gastronómico en los países beneficiarios del proyecto. </w:t>
      </w:r>
    </w:p>
    <w:p w14:paraId="13D015DE" w14:textId="77777777" w:rsidR="00EC560B" w:rsidRPr="000D1ED3" w:rsidRDefault="00EC560B" w:rsidP="00EC560B">
      <w:pPr>
        <w:pStyle w:val="ListParagraph"/>
        <w:numPr>
          <w:ilvl w:val="0"/>
          <w:numId w:val="38"/>
        </w:numPr>
        <w:spacing w:before="120" w:after="120"/>
        <w:ind w:left="1440"/>
        <w:jc w:val="both"/>
        <w:rPr>
          <w:bCs/>
          <w:lang w:val="es-ES_tradnl"/>
        </w:rPr>
      </w:pPr>
      <w:r w:rsidRPr="000D1ED3">
        <w:rPr>
          <w:lang w:val="es-ES_tradnl"/>
        </w:rPr>
        <w:t>Considerar la posibilidad de ampliar este proyecto a otros países interesados en el tema, teniendo en cuenta las enseñanzas extraídas y las buenas prácticas.</w:t>
      </w:r>
    </w:p>
    <w:p w14:paraId="30E3AC9C" w14:textId="10291CF2" w:rsidR="00EC560B" w:rsidRPr="000D1ED3" w:rsidRDefault="00EC560B" w:rsidP="00EC560B">
      <w:pPr>
        <w:numPr>
          <w:ilvl w:val="1"/>
          <w:numId w:val="36"/>
        </w:numPr>
        <w:spacing w:after="240"/>
        <w:ind w:left="1066"/>
        <w:rPr>
          <w:rFonts w:eastAsia="Times New Roman"/>
          <w:szCs w:val="22"/>
          <w:lang w:val="es-ES_tradnl"/>
        </w:rPr>
      </w:pPr>
      <w:r w:rsidRPr="000D1ED3">
        <w:rPr>
          <w:lang w:val="es-ES_tradnl"/>
        </w:rPr>
        <w:t>Reforzar la fase de preparación/planificación del proyecto implicando al director</w:t>
      </w:r>
      <w:r w:rsidR="0073686C" w:rsidRPr="000D1ED3">
        <w:rPr>
          <w:lang w:val="es-ES_tradnl"/>
        </w:rPr>
        <w:t xml:space="preserve"> del proyecto</w:t>
      </w:r>
      <w:r w:rsidRPr="000D1ED3">
        <w:rPr>
          <w:lang w:val="es-ES_tradnl"/>
        </w:rPr>
        <w:t xml:space="preserve"> y a los coordinadores para que </w:t>
      </w:r>
      <w:r w:rsidR="0087256D" w:rsidRPr="000D1ED3">
        <w:rPr>
          <w:lang w:val="es-ES_tradnl"/>
        </w:rPr>
        <w:t xml:space="preserve">hagan suyo </w:t>
      </w:r>
      <w:r w:rsidRPr="000D1ED3">
        <w:rPr>
          <w:lang w:val="es-ES_tradnl"/>
        </w:rPr>
        <w:t>el proyecto desde su concepción y puedan contribuir mejor a su ejecución.</w:t>
      </w:r>
    </w:p>
    <w:p w14:paraId="29619F0B" w14:textId="2B7E31BA" w:rsidR="00EC560B" w:rsidRPr="000D1ED3" w:rsidRDefault="00EC560B" w:rsidP="00EC560B">
      <w:pPr>
        <w:numPr>
          <w:ilvl w:val="1"/>
          <w:numId w:val="36"/>
        </w:numPr>
        <w:ind w:left="1059"/>
        <w:contextualSpacing/>
        <w:rPr>
          <w:rFonts w:eastAsia="Times New Roman"/>
          <w:szCs w:val="22"/>
          <w:lang w:val="es-ES_tradnl"/>
        </w:rPr>
      </w:pPr>
      <w:r w:rsidRPr="000D1ED3">
        <w:rPr>
          <w:lang w:val="es-ES_tradnl"/>
        </w:rPr>
        <w:t>Considerar</w:t>
      </w:r>
      <w:r w:rsidR="001D2B88" w:rsidRPr="000D1ED3">
        <w:rPr>
          <w:lang w:val="es-ES_tradnl"/>
        </w:rPr>
        <w:t xml:space="preserve"> la posibilidad</w:t>
      </w:r>
      <w:r w:rsidRPr="000D1ED3">
        <w:rPr>
          <w:lang w:val="es-ES_tradnl"/>
        </w:rPr>
        <w:t xml:space="preserve">, en la fase de puesta en marcha del proyecto, </w:t>
      </w:r>
      <w:r w:rsidR="00B81FBF" w:rsidRPr="000D1ED3">
        <w:rPr>
          <w:lang w:val="es-ES_tradnl"/>
        </w:rPr>
        <w:t xml:space="preserve">de conceder </w:t>
      </w:r>
      <w:r w:rsidRPr="000D1ED3">
        <w:rPr>
          <w:lang w:val="es-ES_tradnl"/>
        </w:rPr>
        <w:t>más tiempo para crear un enfoque único, conocer las expectativas y las normas y procedimientos internos de todas las partes interesadas, crear los equipos locales del proyecto, aclarar los procedimientos operativos de la OMPI, etc.</w:t>
      </w:r>
    </w:p>
    <w:p w14:paraId="211F21CB" w14:textId="5B1F6CA5" w:rsidR="00EC560B" w:rsidRPr="000D1ED3" w:rsidRDefault="00EC560B" w:rsidP="00EC560B">
      <w:pPr>
        <w:pStyle w:val="ListParagraph"/>
        <w:numPr>
          <w:ilvl w:val="0"/>
          <w:numId w:val="39"/>
        </w:numPr>
        <w:spacing w:before="120" w:after="120"/>
        <w:ind w:left="1440"/>
        <w:jc w:val="both"/>
        <w:rPr>
          <w:lang w:val="es-ES_tradnl"/>
        </w:rPr>
      </w:pPr>
      <w:r w:rsidRPr="000D1ED3">
        <w:rPr>
          <w:lang w:val="es-ES_tradnl"/>
        </w:rPr>
        <w:t xml:space="preserve">Implicar a las delegaciones de los Estados miembros en la puesta en marcha de esta fase para agilizar el proceso entre la concepción del proyecto y </w:t>
      </w:r>
      <w:r w:rsidR="00984DD9" w:rsidRPr="000D1ED3">
        <w:rPr>
          <w:lang w:val="es-ES_tradnl"/>
        </w:rPr>
        <w:t xml:space="preserve">la creación </w:t>
      </w:r>
      <w:r w:rsidRPr="000D1ED3">
        <w:rPr>
          <w:lang w:val="es-ES_tradnl"/>
        </w:rPr>
        <w:t xml:space="preserve">de los equipos locales del proyecto. </w:t>
      </w:r>
    </w:p>
    <w:p w14:paraId="42603672" w14:textId="77777777" w:rsidR="00EC560B" w:rsidRPr="000D1ED3" w:rsidRDefault="00EC560B" w:rsidP="00EC560B">
      <w:pPr>
        <w:pStyle w:val="ListParagraph"/>
        <w:numPr>
          <w:ilvl w:val="0"/>
          <w:numId w:val="39"/>
        </w:numPr>
        <w:spacing w:before="120" w:after="120"/>
        <w:ind w:left="1440"/>
        <w:jc w:val="both"/>
        <w:rPr>
          <w:lang w:val="es-ES_tradnl"/>
        </w:rPr>
      </w:pPr>
      <w:r w:rsidRPr="000D1ED3">
        <w:rPr>
          <w:lang w:val="es-ES_tradnl"/>
        </w:rPr>
        <w:t>Elaborar directrices claras y un perfil bien definido de los posibles países beneficiarios.</w:t>
      </w:r>
    </w:p>
    <w:p w14:paraId="00159B1E" w14:textId="7449AE33" w:rsidR="00EC560B" w:rsidRPr="000D1ED3" w:rsidRDefault="00EC560B" w:rsidP="00EC560B">
      <w:pPr>
        <w:pStyle w:val="ListParagraph"/>
        <w:numPr>
          <w:ilvl w:val="0"/>
          <w:numId w:val="39"/>
        </w:numPr>
        <w:spacing w:before="120" w:after="120"/>
        <w:ind w:left="1440"/>
        <w:jc w:val="both"/>
        <w:rPr>
          <w:lang w:val="es-ES_tradnl"/>
        </w:rPr>
      </w:pPr>
      <w:r w:rsidRPr="000D1ED3">
        <w:rPr>
          <w:lang w:val="es-ES_tradnl"/>
        </w:rPr>
        <w:t xml:space="preserve">Garantizar la participación en esta fase de la junta de representantes de las distintas divisiones y coordinadores locales </w:t>
      </w:r>
      <w:r w:rsidR="007C60A0" w:rsidRPr="000D1ED3">
        <w:rPr>
          <w:lang w:val="es-ES_tradnl"/>
        </w:rPr>
        <w:t xml:space="preserve">para </w:t>
      </w:r>
      <w:r w:rsidRPr="000D1ED3">
        <w:rPr>
          <w:lang w:val="es-ES_tradnl"/>
        </w:rPr>
        <w:t xml:space="preserve">aumentar los conocimientos y el interés en las actividades y resultados que deben obtenerse, así como </w:t>
      </w:r>
      <w:r w:rsidR="007C60A0" w:rsidRPr="000D1ED3">
        <w:rPr>
          <w:lang w:val="es-ES_tradnl"/>
        </w:rPr>
        <w:t xml:space="preserve">el </w:t>
      </w:r>
      <w:r w:rsidRPr="000D1ED3">
        <w:rPr>
          <w:lang w:val="es-ES_tradnl"/>
        </w:rPr>
        <w:t>dinamismo en la ejecución del proyecto.</w:t>
      </w:r>
    </w:p>
    <w:p w14:paraId="57EC905C" w14:textId="77777777" w:rsidR="00EC560B" w:rsidRPr="000D1ED3" w:rsidRDefault="00EC560B" w:rsidP="00EC560B">
      <w:pPr>
        <w:pStyle w:val="ListParagraph"/>
        <w:numPr>
          <w:ilvl w:val="0"/>
          <w:numId w:val="39"/>
        </w:numPr>
        <w:spacing w:before="120" w:after="120"/>
        <w:ind w:left="1440"/>
        <w:jc w:val="both"/>
        <w:rPr>
          <w:lang w:val="es-ES_tradnl"/>
        </w:rPr>
      </w:pPr>
      <w:r w:rsidRPr="000D1ED3">
        <w:rPr>
          <w:lang w:val="es-ES_tradnl"/>
        </w:rPr>
        <w:t>Elaborar estrategias mediante la realización de un inventario de las partes interesadas nacionales para garantizar la mayor participación posible, el consenso y la validación del proyecto.</w:t>
      </w:r>
    </w:p>
    <w:p w14:paraId="296AF7AF" w14:textId="25D17B48" w:rsidR="00EC560B" w:rsidRPr="000D1ED3" w:rsidRDefault="00EC560B" w:rsidP="00EC560B">
      <w:pPr>
        <w:numPr>
          <w:ilvl w:val="1"/>
          <w:numId w:val="36"/>
        </w:numPr>
        <w:ind w:left="1059"/>
        <w:contextualSpacing/>
        <w:rPr>
          <w:rFonts w:eastAsia="Times New Roman"/>
          <w:szCs w:val="22"/>
          <w:lang w:val="es-ES_tradnl"/>
        </w:rPr>
      </w:pPr>
      <w:r w:rsidRPr="000D1ED3">
        <w:rPr>
          <w:lang w:val="es-ES_tradnl"/>
        </w:rPr>
        <w:t>Crear una comunidad interna de práctica para que los coordinadores locales nacionales, los coordinadores del proyecto en la OMPI y el director del proyecto puedan intercambiar información y comunicarse fácilmente</w:t>
      </w:r>
      <w:r w:rsidR="002356CA" w:rsidRPr="000D1ED3">
        <w:rPr>
          <w:lang w:val="es-ES_tradnl"/>
        </w:rPr>
        <w:t xml:space="preserve">. </w:t>
      </w:r>
      <w:r w:rsidRPr="000D1ED3">
        <w:rPr>
          <w:lang w:val="es-ES_tradnl"/>
        </w:rPr>
        <w:t xml:space="preserve">Esta plataforma ayudará a resolver de manera conjunta los obstáculos, </w:t>
      </w:r>
      <w:r w:rsidR="008C0524" w:rsidRPr="000D1ED3">
        <w:rPr>
          <w:lang w:val="es-ES_tradnl"/>
        </w:rPr>
        <w:t>de modo que cada país contribuya a su propio enfoque</w:t>
      </w:r>
      <w:r w:rsidR="002356CA" w:rsidRPr="000D1ED3">
        <w:rPr>
          <w:lang w:val="es-ES_tradnl"/>
        </w:rPr>
        <w:t xml:space="preserve">. </w:t>
      </w:r>
      <w:r w:rsidRPr="000D1ED3">
        <w:rPr>
          <w:lang w:val="es-ES_tradnl"/>
        </w:rPr>
        <w:t xml:space="preserve">También servirá como plataforma para </w:t>
      </w:r>
      <w:r w:rsidR="008C0524" w:rsidRPr="000D1ED3">
        <w:rPr>
          <w:lang w:val="es-ES_tradnl"/>
        </w:rPr>
        <w:t>difundir</w:t>
      </w:r>
      <w:r w:rsidRPr="000D1ED3">
        <w:rPr>
          <w:lang w:val="es-ES_tradnl"/>
        </w:rPr>
        <w:t xml:space="preserve"> información y las enseñanzas extraídas, así como </w:t>
      </w:r>
      <w:r w:rsidR="008C0524" w:rsidRPr="000D1ED3">
        <w:rPr>
          <w:lang w:val="es-ES_tradnl"/>
        </w:rPr>
        <w:t xml:space="preserve">para </w:t>
      </w:r>
      <w:r w:rsidRPr="000D1ED3">
        <w:rPr>
          <w:lang w:val="es-ES_tradnl"/>
        </w:rPr>
        <w:t xml:space="preserve">establecer una mejor relación de trabajo en equipo. </w:t>
      </w:r>
    </w:p>
    <w:p w14:paraId="07ACC906" w14:textId="77777777" w:rsidR="00EC560B" w:rsidRPr="000D1ED3" w:rsidRDefault="00EC560B" w:rsidP="00EC560B">
      <w:pPr>
        <w:pStyle w:val="ListParagraph"/>
        <w:numPr>
          <w:ilvl w:val="0"/>
          <w:numId w:val="40"/>
        </w:numPr>
        <w:spacing w:before="120" w:after="120"/>
        <w:ind w:left="1440"/>
        <w:rPr>
          <w:lang w:val="es-ES_tradnl"/>
        </w:rPr>
      </w:pPr>
      <w:r w:rsidRPr="000D1ED3">
        <w:rPr>
          <w:lang w:val="es-ES_tradnl"/>
        </w:rPr>
        <w:t>Lograr una mejor comprensión del proyecto a nivel nacional mediante reuniones periódicas, debates, etc.</w:t>
      </w:r>
    </w:p>
    <w:p w14:paraId="0AA8937F" w14:textId="77777777" w:rsidR="00EC560B" w:rsidRPr="000D1ED3" w:rsidRDefault="00EC560B" w:rsidP="00EC560B">
      <w:pPr>
        <w:pStyle w:val="ListParagraph"/>
        <w:numPr>
          <w:ilvl w:val="0"/>
          <w:numId w:val="40"/>
        </w:numPr>
        <w:spacing w:before="120" w:after="120"/>
        <w:ind w:left="1440"/>
        <w:rPr>
          <w:lang w:val="es-ES_tradnl"/>
        </w:rPr>
      </w:pPr>
      <w:r w:rsidRPr="000D1ED3">
        <w:rPr>
          <w:lang w:val="es-ES_tradnl"/>
        </w:rPr>
        <w:t>Motivar la participación y aumentar el interés de los coordinadores locales mediante el intercambio frecuente de información, experiencias y buenas prácticas.</w:t>
      </w:r>
    </w:p>
    <w:p w14:paraId="002F17FA" w14:textId="5AD19BA0" w:rsidR="00EC560B" w:rsidRPr="000D1ED3" w:rsidRDefault="00EC560B" w:rsidP="00EC560B">
      <w:pPr>
        <w:numPr>
          <w:ilvl w:val="1"/>
          <w:numId w:val="36"/>
        </w:numPr>
        <w:spacing w:after="240"/>
        <w:ind w:left="1066"/>
        <w:rPr>
          <w:rFonts w:eastAsia="Times New Roman"/>
          <w:szCs w:val="22"/>
          <w:lang w:val="es-ES_tradnl"/>
        </w:rPr>
      </w:pPr>
      <w:r w:rsidRPr="000D1ED3">
        <w:rPr>
          <w:lang w:val="es-ES_tradnl"/>
        </w:rPr>
        <w:t>Seguir trabajando con los sectores público y privado, los gremios y el mundo académico para contar con el mayor número de opiniones, información y conocimientos</w:t>
      </w:r>
      <w:r w:rsidR="006925E2" w:rsidRPr="000D1ED3">
        <w:rPr>
          <w:lang w:val="es-ES_tradnl"/>
        </w:rPr>
        <w:t xml:space="preserve"> y</w:t>
      </w:r>
      <w:r w:rsidRPr="000D1ED3">
        <w:rPr>
          <w:lang w:val="es-ES_tradnl"/>
        </w:rPr>
        <w:t>, a</w:t>
      </w:r>
      <w:r w:rsidR="00CB3C25" w:rsidRPr="000D1ED3">
        <w:rPr>
          <w:lang w:val="es-ES_tradnl"/>
        </w:rPr>
        <w:t>l</w:t>
      </w:r>
      <w:r w:rsidR="006925E2" w:rsidRPr="000D1ED3">
        <w:rPr>
          <w:lang w:val="es-ES_tradnl"/>
        </w:rPr>
        <w:t xml:space="preserve"> mismo</w:t>
      </w:r>
      <w:r w:rsidRPr="000D1ED3">
        <w:rPr>
          <w:lang w:val="es-ES_tradnl"/>
        </w:rPr>
        <w:t xml:space="preserve"> tiempo incrementa</w:t>
      </w:r>
      <w:r w:rsidR="00EF052B" w:rsidRPr="000D1ED3">
        <w:rPr>
          <w:lang w:val="es-ES_tradnl"/>
        </w:rPr>
        <w:t>r</w:t>
      </w:r>
      <w:r w:rsidRPr="000D1ED3">
        <w:rPr>
          <w:lang w:val="es-ES_tradnl"/>
        </w:rPr>
        <w:t xml:space="preserve"> la sostenibilidad </w:t>
      </w:r>
      <w:r w:rsidR="00BC48AF" w:rsidRPr="000D1ED3">
        <w:rPr>
          <w:lang w:val="es-ES_tradnl"/>
        </w:rPr>
        <w:t xml:space="preserve">mediante </w:t>
      </w:r>
      <w:r w:rsidRPr="000D1ED3">
        <w:rPr>
          <w:lang w:val="es-ES_tradnl"/>
        </w:rPr>
        <w:t xml:space="preserve">su </w:t>
      </w:r>
      <w:r w:rsidR="00BC48AF" w:rsidRPr="000D1ED3">
        <w:rPr>
          <w:lang w:val="es-ES_tradnl"/>
        </w:rPr>
        <w:t>participac</w:t>
      </w:r>
      <w:r w:rsidRPr="000D1ED3">
        <w:rPr>
          <w:lang w:val="es-ES_tradnl"/>
        </w:rPr>
        <w:t>ión en el proyecto.</w:t>
      </w:r>
    </w:p>
    <w:p w14:paraId="29B78513" w14:textId="76E8D5EF" w:rsidR="00EC560B" w:rsidRPr="000D1ED3" w:rsidRDefault="00EC560B" w:rsidP="00EC560B">
      <w:pPr>
        <w:numPr>
          <w:ilvl w:val="1"/>
          <w:numId w:val="36"/>
        </w:numPr>
        <w:spacing w:after="240"/>
        <w:ind w:left="1066"/>
        <w:rPr>
          <w:rFonts w:eastAsia="Times New Roman"/>
          <w:szCs w:val="22"/>
          <w:lang w:val="es-ES_tradnl"/>
        </w:rPr>
      </w:pPr>
      <w:r w:rsidRPr="000D1ED3">
        <w:rPr>
          <w:lang w:val="es-ES_tradnl"/>
        </w:rPr>
        <w:t xml:space="preserve">Elaborar un marco de resultados y seguimiento con indicadores normalizados y verificables que puedan aplicarse a todas las acciones para dar cuenta de los resultados, y que sirvan de orientación sobre lo que constituye un proyecto </w:t>
      </w:r>
      <w:r w:rsidR="004E331A" w:rsidRPr="000D1ED3">
        <w:rPr>
          <w:lang w:val="es-ES_tradnl"/>
        </w:rPr>
        <w:t xml:space="preserve">exitoso </w:t>
      </w:r>
      <w:r w:rsidRPr="000D1ED3">
        <w:rPr>
          <w:lang w:val="es-ES_tradnl"/>
        </w:rPr>
        <w:t>de PI y turismo gastronómico.</w:t>
      </w:r>
    </w:p>
    <w:p w14:paraId="0078E6AD" w14:textId="47092980" w:rsidR="00EC560B" w:rsidRPr="000D1ED3" w:rsidRDefault="00EC560B" w:rsidP="001A0CD6">
      <w:pPr>
        <w:numPr>
          <w:ilvl w:val="1"/>
          <w:numId w:val="36"/>
        </w:numPr>
        <w:spacing w:after="240"/>
        <w:ind w:left="1066"/>
        <w:rPr>
          <w:rFonts w:eastAsia="Times New Roman"/>
          <w:szCs w:val="22"/>
          <w:lang w:val="es-ES_tradnl"/>
        </w:rPr>
      </w:pPr>
      <w:r w:rsidRPr="000D1ED3">
        <w:rPr>
          <w:lang w:val="es-ES_tradnl"/>
        </w:rPr>
        <w:t>Elaborar una estrategia de comunicación para establecer alianzas estratégicas desde el inicio de la ejecución del proyecto</w:t>
      </w:r>
      <w:r w:rsidR="005D3A86" w:rsidRPr="000D1ED3">
        <w:rPr>
          <w:lang w:val="es-ES_tradnl"/>
        </w:rPr>
        <w:t>,</w:t>
      </w:r>
      <w:r w:rsidRPr="000D1ED3">
        <w:rPr>
          <w:lang w:val="es-ES_tradnl"/>
        </w:rPr>
        <w:t xml:space="preserve"> y </w:t>
      </w:r>
      <w:r w:rsidR="00432E13" w:rsidRPr="000D1ED3">
        <w:rPr>
          <w:lang w:val="es-ES_tradnl"/>
        </w:rPr>
        <w:t xml:space="preserve">procurar </w:t>
      </w:r>
      <w:r w:rsidRPr="000D1ED3">
        <w:rPr>
          <w:lang w:val="es-ES_tradnl"/>
        </w:rPr>
        <w:t>que el proyecto trascienda más allá de</w:t>
      </w:r>
      <w:r w:rsidR="001A0CD6" w:rsidRPr="000D1ED3">
        <w:rPr>
          <w:lang w:val="es-ES_tradnl"/>
        </w:rPr>
        <w:t xml:space="preserve">l sitio </w:t>
      </w:r>
      <w:r w:rsidRPr="000D1ED3">
        <w:rPr>
          <w:lang w:val="es-ES_tradnl"/>
        </w:rPr>
        <w:t>web del proyecto.</w:t>
      </w:r>
    </w:p>
    <w:p w14:paraId="39362243" w14:textId="77777777" w:rsidR="00EC560B" w:rsidRPr="000D1ED3" w:rsidRDefault="00EC560B" w:rsidP="00EC560B">
      <w:pPr>
        <w:numPr>
          <w:ilvl w:val="1"/>
          <w:numId w:val="36"/>
        </w:numPr>
        <w:ind w:left="1059"/>
        <w:contextualSpacing/>
        <w:rPr>
          <w:rFonts w:eastAsia="Times New Roman"/>
          <w:szCs w:val="22"/>
          <w:lang w:val="es-ES_tradnl"/>
        </w:rPr>
      </w:pPr>
      <w:r w:rsidRPr="000D1ED3">
        <w:rPr>
          <w:lang w:val="es-ES_tradnl"/>
        </w:rPr>
        <w:t>Establecer nuevas alianzas y fortalecer el compromiso con la OMT.</w:t>
      </w:r>
    </w:p>
    <w:p w14:paraId="6CCD2CA5" w14:textId="3CF2A7B6" w:rsidR="00152CEA" w:rsidRPr="000D1ED3" w:rsidRDefault="00EC560B" w:rsidP="0023076B">
      <w:pPr>
        <w:pStyle w:val="Endofdocument"/>
        <w:spacing w:before="720" w:line="240" w:lineRule="auto"/>
        <w:rPr>
          <w:lang w:val="es-ES_tradnl"/>
        </w:rPr>
      </w:pPr>
      <w:r w:rsidRPr="000D1ED3">
        <w:rPr>
          <w:lang w:val="es-ES_tradnl"/>
        </w:rPr>
        <w:t xml:space="preserve">[Los </w:t>
      </w:r>
      <w:r w:rsidR="00C70066">
        <w:rPr>
          <w:lang w:val="es-ES_tradnl"/>
        </w:rPr>
        <w:t>Apéndices</w:t>
      </w:r>
      <w:r w:rsidR="000D1ED3" w:rsidRPr="000D1ED3">
        <w:rPr>
          <w:lang w:val="es-ES_tradnl"/>
        </w:rPr>
        <w:t xml:space="preserve"> </w:t>
      </w:r>
      <w:r w:rsidRPr="000D1ED3">
        <w:rPr>
          <w:lang w:val="es-ES_tradnl"/>
        </w:rPr>
        <w:t>se adjuntan</w:t>
      </w:r>
      <w:r w:rsidR="00157B65">
        <w:rPr>
          <w:lang w:val="es-ES_tradnl"/>
        </w:rPr>
        <w:t xml:space="preserve"> por separado (solo en inglés)]</w:t>
      </w:r>
    </w:p>
    <w:sectPr w:rsidR="00152CEA" w:rsidRPr="000D1ED3" w:rsidSect="000A7246">
      <w:headerReference w:type="default" r:id="rId18"/>
      <w:headerReference w:type="first" r:id="rId19"/>
      <w:pgSz w:w="11907" w:h="16840" w:code="9"/>
      <w:pgMar w:top="567" w:right="1134" w:bottom="1418"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5A94" w16cex:dateUtc="2023-03-09T18:16:00Z"/>
  <w16cex:commentExtensible w16cex:durableId="27B45AC3" w16cex:dateUtc="2023-03-09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A96555" w16cid:durableId="27B45A94"/>
  <w16cid:commentId w16cid:paraId="32112C7D" w16cid:durableId="27B45A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CD468" w14:textId="77777777" w:rsidR="00C70066" w:rsidRDefault="00C70066">
      <w:r>
        <w:separator/>
      </w:r>
    </w:p>
  </w:endnote>
  <w:endnote w:type="continuationSeparator" w:id="0">
    <w:p w14:paraId="2EBC5B09" w14:textId="77777777" w:rsidR="00C70066" w:rsidRPr="009D30E6" w:rsidRDefault="00C70066" w:rsidP="007E663E">
      <w:pPr>
        <w:rPr>
          <w:sz w:val="17"/>
          <w:szCs w:val="17"/>
        </w:rPr>
      </w:pPr>
      <w:r w:rsidRPr="009D30E6">
        <w:rPr>
          <w:sz w:val="17"/>
          <w:szCs w:val="17"/>
        </w:rPr>
        <w:separator/>
      </w:r>
    </w:p>
    <w:p w14:paraId="0AFD2EB5" w14:textId="77777777" w:rsidR="00C70066" w:rsidRPr="007E663E" w:rsidRDefault="00C70066" w:rsidP="007E663E">
      <w:pPr>
        <w:spacing w:after="60"/>
        <w:rPr>
          <w:sz w:val="17"/>
          <w:szCs w:val="17"/>
        </w:rPr>
      </w:pPr>
      <w:r>
        <w:rPr>
          <w:sz w:val="17"/>
        </w:rPr>
        <w:t>[Continuación de la nota de la página anterior]</w:t>
      </w:r>
    </w:p>
  </w:endnote>
  <w:endnote w:type="continuationNotice" w:id="1">
    <w:p w14:paraId="41957779" w14:textId="77777777" w:rsidR="00C70066" w:rsidRPr="007E663E" w:rsidRDefault="00C7006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 w:name="Helvetica Light">
    <w:charset w:val="00"/>
    <w:family w:val="swiss"/>
    <w:pitch w:val="variable"/>
    <w:sig w:usb0="800000AF" w:usb1="4000204A" w:usb2="00000000" w:usb3="00000000" w:csb0="00000001" w:csb1="00000000"/>
  </w:font>
  <w:font w:name="Times New Roman (Cuerpo en alfa">
    <w:altName w:val="Times New Roman"/>
    <w:charset w:val="00"/>
    <w:family w:val="roman"/>
    <w:pitch w:val="variable"/>
    <w:sig w:usb0="E0002AE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8FB5" w14:textId="77777777" w:rsidR="00C70066" w:rsidRDefault="00C70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4C9D" w14:textId="77777777" w:rsidR="00C70066" w:rsidRDefault="00C70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57D0" w14:textId="77777777" w:rsidR="00C70066" w:rsidRDefault="00C70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9EF89" w14:textId="77777777" w:rsidR="00C70066" w:rsidRDefault="00C70066">
      <w:r>
        <w:separator/>
      </w:r>
    </w:p>
  </w:footnote>
  <w:footnote w:type="continuationSeparator" w:id="0">
    <w:p w14:paraId="4653D413" w14:textId="77777777" w:rsidR="00C70066" w:rsidRPr="009D30E6" w:rsidRDefault="00C70066" w:rsidP="007E663E">
      <w:pPr>
        <w:rPr>
          <w:sz w:val="17"/>
          <w:szCs w:val="17"/>
        </w:rPr>
      </w:pPr>
      <w:r w:rsidRPr="009D30E6">
        <w:rPr>
          <w:sz w:val="17"/>
          <w:szCs w:val="17"/>
        </w:rPr>
        <w:separator/>
      </w:r>
    </w:p>
    <w:p w14:paraId="18FBA463" w14:textId="77777777" w:rsidR="00C70066" w:rsidRPr="007E663E" w:rsidRDefault="00C70066" w:rsidP="007E663E">
      <w:pPr>
        <w:spacing w:after="60"/>
        <w:rPr>
          <w:sz w:val="17"/>
          <w:szCs w:val="17"/>
        </w:rPr>
      </w:pPr>
      <w:r>
        <w:rPr>
          <w:sz w:val="17"/>
        </w:rPr>
        <w:t>[Continuación de la nota de la página anterior]</w:t>
      </w:r>
    </w:p>
  </w:footnote>
  <w:footnote w:type="continuationNotice" w:id="1">
    <w:p w14:paraId="4DBFF6D7" w14:textId="77777777" w:rsidR="00C70066" w:rsidRPr="007E663E" w:rsidRDefault="00C70066" w:rsidP="007E663E">
      <w:pPr>
        <w:spacing w:before="60"/>
        <w:jc w:val="right"/>
        <w:rPr>
          <w:sz w:val="17"/>
          <w:szCs w:val="17"/>
        </w:rPr>
      </w:pPr>
      <w:r w:rsidRPr="007E663E">
        <w:rPr>
          <w:sz w:val="17"/>
          <w:szCs w:val="17"/>
        </w:rPr>
        <w:t>[Sigue la nota en la página siguiente]</w:t>
      </w:r>
    </w:p>
  </w:footnote>
  <w:footnote w:id="2">
    <w:p w14:paraId="126E72B6" w14:textId="33CA7F85" w:rsidR="00C70066" w:rsidRDefault="00C70066" w:rsidP="00EC560B">
      <w:pPr>
        <w:pStyle w:val="FootnoteText"/>
      </w:pPr>
      <w:r>
        <w:rPr>
          <w:rStyle w:val="FootnoteReference"/>
        </w:rPr>
        <w:footnoteRef/>
      </w:r>
      <w:r>
        <w:t xml:space="preserve"> Las recomendaciones de la AD están disponibles en: </w:t>
      </w:r>
      <w:hyperlink r:id="rId1" w:history="1">
        <w:r>
          <w:rPr>
            <w:rStyle w:val="Hyperlink"/>
          </w:rPr>
          <w:t>https://www.wipo.int/ip-development/es/agenda/recommendations.html</w:t>
        </w:r>
      </w:hyperlink>
      <w:r>
        <w:t xml:space="preserve"> </w:t>
      </w:r>
    </w:p>
  </w:footnote>
  <w:footnote w:id="3">
    <w:p w14:paraId="3233689E" w14:textId="3DB9F739" w:rsidR="00C70066" w:rsidRDefault="00C70066" w:rsidP="00EC560B">
      <w:pPr>
        <w:pStyle w:val="FootnoteText"/>
      </w:pPr>
      <w:r>
        <w:rPr>
          <w:rStyle w:val="FootnoteReference"/>
        </w:rPr>
        <w:footnoteRef/>
      </w:r>
      <w:r>
        <w:t xml:space="preserve"> Véase el documento CDIP/22/14 REV. disponible en: </w:t>
      </w:r>
      <w:hyperlink r:id="rId2" w:history="1">
        <w:r>
          <w:rPr>
            <w:rStyle w:val="Hyperlink"/>
          </w:rPr>
          <w:t>www.wipo.int/meetings/es/doc_details.jsp?doc_id=421371</w:t>
        </w:r>
      </w:hyperlink>
      <w:r>
        <w:t xml:space="preserve"> </w:t>
      </w:r>
    </w:p>
  </w:footnote>
  <w:footnote w:id="4">
    <w:p w14:paraId="79413E3A" w14:textId="5C9DBBB0" w:rsidR="00C70066" w:rsidRDefault="00C70066" w:rsidP="00EC560B">
      <w:pPr>
        <w:pStyle w:val="FootnoteText"/>
      </w:pPr>
      <w:r>
        <w:rPr>
          <w:rStyle w:val="FootnoteReference"/>
        </w:rPr>
        <w:footnoteRef/>
      </w:r>
      <w:r>
        <w:t xml:space="preserve"> A saber: 1. fase inicial del proyecto; 2. preparación/planificación del proyecto; 3. proceso de aprobación por el Estados miembros; 4. puesta en marcha del proyecto; 5. ejecución del proyecto; 6. seguimiento del proyecto; 7. cierre del proyecto; y 8. evaluación del proyecto.</w:t>
      </w:r>
    </w:p>
  </w:footnote>
  <w:footnote w:id="5">
    <w:p w14:paraId="56FD2630" w14:textId="77777777" w:rsidR="00C70066" w:rsidRDefault="00C70066" w:rsidP="00EC560B">
      <w:pPr>
        <w:pStyle w:val="FootnoteText"/>
      </w:pPr>
      <w:r>
        <w:rPr>
          <w:rStyle w:val="FootnoteReference"/>
        </w:rPr>
        <w:footnoteRef/>
      </w:r>
      <w:r>
        <w:t xml:space="preserve"> Por ejemplo, la iniciativa Red de Empresarios en Línea (EON), en cuyo marco se organizaron una serie de seminarios web en 2022 centrados en el sector agroalimentario.</w:t>
      </w:r>
    </w:p>
  </w:footnote>
  <w:footnote w:id="6">
    <w:p w14:paraId="48AEE7AA" w14:textId="1DF2A79A" w:rsidR="00C70066" w:rsidRDefault="00C70066" w:rsidP="00EC560B">
      <w:pPr>
        <w:pStyle w:val="FootnoteText"/>
      </w:pPr>
      <w:r>
        <w:rPr>
          <w:rStyle w:val="FootnoteReference"/>
        </w:rPr>
        <w:footnoteRef/>
      </w:r>
      <w:r>
        <w:t xml:space="preserve"> El sitio web está disponible en: </w:t>
      </w:r>
      <w:hyperlink r:id="rId3" w:history="1">
        <w:r>
          <w:rPr>
            <w:rStyle w:val="Hyperlink"/>
          </w:rPr>
          <w:t>//www.wipo.int/ip-development/es/agenda/projects/ip-and-gastronomic-tourism.html).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B6D2" w14:textId="77777777" w:rsidR="00C70066" w:rsidRDefault="00C70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13B7C" w14:textId="77777777" w:rsidR="00C70066" w:rsidRPr="00EB0D93" w:rsidRDefault="00C70066" w:rsidP="00477D6B">
    <w:pPr>
      <w:jc w:val="right"/>
      <w:rPr>
        <w:caps/>
      </w:rPr>
    </w:pPr>
    <w:bookmarkStart w:id="9" w:name="Code2"/>
    <w:bookmarkEnd w:id="9"/>
    <w:r>
      <w:rPr>
        <w:caps/>
      </w:rPr>
      <w:t>CDIP/30/10</w:t>
    </w:r>
  </w:p>
  <w:p w14:paraId="5423FDCE" w14:textId="77777777" w:rsidR="00C70066" w:rsidRDefault="00C70066" w:rsidP="00477D6B">
    <w:pPr>
      <w:jc w:val="right"/>
    </w:pPr>
    <w:r>
      <w:t xml:space="preserve">página </w:t>
    </w:r>
    <w:r>
      <w:fldChar w:fldCharType="begin"/>
    </w:r>
    <w:r>
      <w:instrText xml:space="preserve"> PAGE  \* MERGEFORMAT </w:instrText>
    </w:r>
    <w:r>
      <w:fldChar w:fldCharType="separate"/>
    </w:r>
    <w:r>
      <w:t>2</w:t>
    </w:r>
    <w:r>
      <w:fldChar w:fldCharType="end"/>
    </w:r>
  </w:p>
  <w:p w14:paraId="03CCA81F" w14:textId="77777777" w:rsidR="00C70066" w:rsidRDefault="00C70066" w:rsidP="00477D6B">
    <w:pPr>
      <w:jc w:val="right"/>
    </w:pPr>
  </w:p>
  <w:p w14:paraId="5D5A7065" w14:textId="77777777" w:rsidR="00C70066" w:rsidRDefault="00C7006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EA78B" w14:textId="77777777" w:rsidR="00C70066" w:rsidRDefault="00C700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F56DD" w14:textId="77777777" w:rsidR="00C70066" w:rsidRPr="00EB0D93" w:rsidRDefault="00C70066" w:rsidP="00477D6B">
    <w:pPr>
      <w:jc w:val="right"/>
      <w:rPr>
        <w:caps/>
      </w:rPr>
    </w:pPr>
    <w:r>
      <w:rPr>
        <w:caps/>
      </w:rPr>
      <w:t>CDIP/30/10</w:t>
    </w:r>
  </w:p>
  <w:p w14:paraId="1B043C32" w14:textId="62E7C054" w:rsidR="00C70066" w:rsidRDefault="00C70066" w:rsidP="00477D6B">
    <w:pPr>
      <w:jc w:val="right"/>
    </w:pPr>
    <w:r>
      <w:t xml:space="preserve">Anexo, página </w:t>
    </w:r>
    <w:r>
      <w:fldChar w:fldCharType="begin"/>
    </w:r>
    <w:r>
      <w:instrText xml:space="preserve"> PAGE  \* MERGEFORMAT </w:instrText>
    </w:r>
    <w:r>
      <w:fldChar w:fldCharType="separate"/>
    </w:r>
    <w:r w:rsidR="002019CA">
      <w:rPr>
        <w:noProof/>
      </w:rPr>
      <w:t>16</w:t>
    </w:r>
    <w:r>
      <w:fldChar w:fldCharType="end"/>
    </w:r>
  </w:p>
  <w:p w14:paraId="0C8610D3" w14:textId="77777777" w:rsidR="00C70066" w:rsidRDefault="00C70066" w:rsidP="00477D6B">
    <w:pPr>
      <w:jc w:val="right"/>
    </w:pPr>
  </w:p>
  <w:p w14:paraId="0E402D25" w14:textId="77777777" w:rsidR="00C70066" w:rsidRDefault="00C7006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83B6" w14:textId="77777777" w:rsidR="00C70066" w:rsidRDefault="00C70066" w:rsidP="000A7246">
    <w:pPr>
      <w:pStyle w:val="Header"/>
      <w:jc w:val="right"/>
    </w:pPr>
    <w:r>
      <w:t>CDIP/30/10</w:t>
    </w:r>
  </w:p>
  <w:p w14:paraId="4A1CBC0D" w14:textId="77777777" w:rsidR="00C70066" w:rsidRDefault="00C70066" w:rsidP="000A7246">
    <w:pPr>
      <w:pStyle w:val="Header"/>
      <w:jc w:val="right"/>
    </w:pPr>
    <w:r>
      <w:t>ANEXO</w:t>
    </w:r>
  </w:p>
  <w:p w14:paraId="4B671DE2" w14:textId="77777777" w:rsidR="00C70066" w:rsidRDefault="00C70066" w:rsidP="000A7246">
    <w:pPr>
      <w:pStyle w:val="Header"/>
      <w:jc w:val="right"/>
    </w:pPr>
  </w:p>
  <w:p w14:paraId="4DF234CD" w14:textId="77777777" w:rsidR="00C70066" w:rsidRDefault="00C70066" w:rsidP="000A72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5" w15:restartNumberingAfterBreak="0">
    <w:nsid w:val="05AD6BF4"/>
    <w:multiLevelType w:val="hybridMultilevel"/>
    <w:tmpl w:val="7AAEFF56"/>
    <w:lvl w:ilvl="0" w:tplc="0C0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D45404D"/>
    <w:multiLevelType w:val="hybridMultilevel"/>
    <w:tmpl w:val="0AB2B1B6"/>
    <w:lvl w:ilvl="0" w:tplc="0C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11340"/>
    <w:multiLevelType w:val="hybridMultilevel"/>
    <w:tmpl w:val="5C049BB2"/>
    <w:lvl w:ilvl="0" w:tplc="4D66B20E">
      <w:start w:val="1"/>
      <w:numFmt w:val="bullet"/>
      <w:lvlText w:val=""/>
      <w:lvlJc w:val="left"/>
      <w:pPr>
        <w:ind w:left="720" w:hanging="360"/>
      </w:pPr>
      <w:rPr>
        <w:rFonts w:ascii="Wingdings" w:hAnsi="Wingdings" w:hint="default"/>
        <w:b w:val="0"/>
        <w:i w:val="0"/>
        <w:color w:val="auto"/>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B193675"/>
    <w:multiLevelType w:val="hybridMultilevel"/>
    <w:tmpl w:val="FA182992"/>
    <w:lvl w:ilvl="0" w:tplc="895AB3D0">
      <w:start w:val="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FD3E68"/>
    <w:multiLevelType w:val="hybridMultilevel"/>
    <w:tmpl w:val="99A00CBA"/>
    <w:lvl w:ilvl="0" w:tplc="BCE8804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1F8A1930"/>
    <w:multiLevelType w:val="hybridMultilevel"/>
    <w:tmpl w:val="E042D952"/>
    <w:lvl w:ilvl="0" w:tplc="A17212B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14E5645"/>
    <w:multiLevelType w:val="hybridMultilevel"/>
    <w:tmpl w:val="B9A6AE4A"/>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96598"/>
    <w:multiLevelType w:val="hybridMultilevel"/>
    <w:tmpl w:val="78C81030"/>
    <w:lvl w:ilvl="0" w:tplc="7D1AC7E6">
      <w:start w:val="1"/>
      <w:numFmt w:val="decimal"/>
      <w:lvlText w:val="%1."/>
      <w:lvlJc w:val="left"/>
      <w:pPr>
        <w:ind w:left="360" w:hanging="360"/>
      </w:pPr>
      <w:rPr>
        <w:b w:val="0"/>
        <w:bCs w:val="0"/>
      </w:rPr>
    </w:lvl>
    <w:lvl w:ilvl="1" w:tplc="EB48E39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338C2"/>
    <w:multiLevelType w:val="hybridMultilevel"/>
    <w:tmpl w:val="EF1E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15:restartNumberingAfterBreak="0">
    <w:nsid w:val="2C840644"/>
    <w:multiLevelType w:val="hybridMultilevel"/>
    <w:tmpl w:val="FBFA4110"/>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4E6074"/>
    <w:multiLevelType w:val="hybridMultilevel"/>
    <w:tmpl w:val="0E58AC5C"/>
    <w:lvl w:ilvl="0" w:tplc="FE42C090">
      <w:start w:val="1"/>
      <w:numFmt w:val="decimal"/>
      <w:lvlText w:val="%1."/>
      <w:lvlJc w:val="left"/>
      <w:pPr>
        <w:ind w:left="1704" w:hanging="5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1A13D87"/>
    <w:multiLevelType w:val="hybridMultilevel"/>
    <w:tmpl w:val="87C8644C"/>
    <w:lvl w:ilvl="0" w:tplc="FB86C8F8">
      <w:start w:val="1"/>
      <w:numFmt w:val="decimal"/>
      <w:pStyle w:val="ToRNumberedparas"/>
      <w:lvlText w:val="%1."/>
      <w:lvlJc w:val="left"/>
      <w:pPr>
        <w:ind w:left="502" w:hanging="360"/>
      </w:pPr>
      <w:rPr>
        <w:rFonts w:ascii="Arial" w:hAnsi="Arial" w:cs="Arial" w:hint="default"/>
        <w:b w:val="0"/>
        <w:vertAlign w:val="baseline"/>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A70318"/>
    <w:multiLevelType w:val="multilevel"/>
    <w:tmpl w:val="87AC30B0"/>
    <w:lvl w:ilvl="0">
      <w:start w:val="1"/>
      <w:numFmt w:val="decimal"/>
      <w:lvlText w:val="%1"/>
      <w:lvlJc w:val="left"/>
      <w:pPr>
        <w:ind w:left="572" w:hanging="432"/>
      </w:pPr>
      <w:rPr>
        <w:rFonts w:ascii="Arial" w:eastAsia="Carlito" w:hAnsi="Arial" w:cs="Arial" w:hint="default"/>
        <w:b w:val="0"/>
        <w:bCs/>
        <w:spacing w:val="-1"/>
        <w:w w:val="100"/>
        <w:sz w:val="22"/>
        <w:szCs w:val="22"/>
        <w:lang w:val="en-US" w:eastAsia="en-US" w:bidi="ar-SA"/>
      </w:rPr>
    </w:lvl>
    <w:lvl w:ilvl="1">
      <w:start w:val="1"/>
      <w:numFmt w:val="decimal"/>
      <w:lvlText w:val="%1.%2"/>
      <w:lvlJc w:val="left"/>
      <w:pPr>
        <w:ind w:left="716" w:hanging="576"/>
      </w:pPr>
      <w:rPr>
        <w:rFonts w:ascii="Carlito" w:eastAsia="Carlito" w:hAnsi="Carlito" w:cs="Carlito" w:hint="default"/>
        <w:b/>
        <w:bCs/>
        <w:spacing w:val="-2"/>
        <w:w w:val="100"/>
        <w:sz w:val="22"/>
        <w:szCs w:val="22"/>
        <w:lang w:val="en-US" w:eastAsia="en-US" w:bidi="ar-SA"/>
      </w:rPr>
    </w:lvl>
    <w:lvl w:ilvl="2">
      <w:start w:val="9"/>
      <w:numFmt w:val="bullet"/>
      <w:lvlText w:val="-"/>
      <w:lvlJc w:val="left"/>
      <w:pPr>
        <w:ind w:left="860" w:hanging="360"/>
      </w:pPr>
      <w:rPr>
        <w:rFonts w:ascii="Calibri" w:eastAsia="Times New Roman" w:hAnsi="Calibri" w:cs="Calibri" w:hint="default"/>
      </w:rPr>
    </w:lvl>
    <w:lvl w:ilvl="3">
      <w:start w:val="1"/>
      <w:numFmt w:val="decimal"/>
      <w:lvlText w:val="%4."/>
      <w:lvlJc w:val="left"/>
      <w:pPr>
        <w:ind w:left="610" w:hanging="360"/>
      </w:pPr>
      <w:rPr>
        <w:rFonts w:ascii="Carlito" w:eastAsia="Carlito" w:hAnsi="Carlito" w:cs="Carlito" w:hint="default"/>
        <w:w w:val="100"/>
        <w:sz w:val="22"/>
        <w:szCs w:val="22"/>
        <w:lang w:val="en-US" w:eastAsia="en-US" w:bidi="ar-SA"/>
      </w:rPr>
    </w:lvl>
    <w:lvl w:ilvl="4">
      <w:numFmt w:val="bullet"/>
      <w:lvlText w:val="•"/>
      <w:lvlJc w:val="left"/>
      <w:pPr>
        <w:ind w:left="2747" w:hanging="360"/>
      </w:pPr>
      <w:rPr>
        <w:rFonts w:hint="default"/>
        <w:lang w:val="en-US" w:eastAsia="en-US" w:bidi="ar-SA"/>
      </w:rPr>
    </w:lvl>
    <w:lvl w:ilvl="5">
      <w:numFmt w:val="bullet"/>
      <w:lvlText w:val="•"/>
      <w:lvlJc w:val="left"/>
      <w:pPr>
        <w:ind w:left="3914" w:hanging="360"/>
      </w:pPr>
      <w:rPr>
        <w:rFonts w:hint="default"/>
        <w:lang w:val="en-US" w:eastAsia="en-US" w:bidi="ar-SA"/>
      </w:rPr>
    </w:lvl>
    <w:lvl w:ilvl="6">
      <w:numFmt w:val="bullet"/>
      <w:lvlText w:val="•"/>
      <w:lvlJc w:val="left"/>
      <w:pPr>
        <w:ind w:left="5081" w:hanging="360"/>
      </w:pPr>
      <w:rPr>
        <w:rFonts w:hint="default"/>
        <w:lang w:val="en-US" w:eastAsia="en-US" w:bidi="ar-SA"/>
      </w:rPr>
    </w:lvl>
    <w:lvl w:ilvl="7">
      <w:numFmt w:val="bullet"/>
      <w:lvlText w:val="•"/>
      <w:lvlJc w:val="left"/>
      <w:pPr>
        <w:ind w:left="6249" w:hanging="360"/>
      </w:pPr>
      <w:rPr>
        <w:rFonts w:hint="default"/>
        <w:lang w:val="en-US" w:eastAsia="en-US" w:bidi="ar-SA"/>
      </w:rPr>
    </w:lvl>
    <w:lvl w:ilvl="8">
      <w:numFmt w:val="bullet"/>
      <w:lvlText w:val="•"/>
      <w:lvlJc w:val="left"/>
      <w:pPr>
        <w:ind w:left="7416" w:hanging="360"/>
      </w:pPr>
      <w:rPr>
        <w:rFonts w:hint="default"/>
        <w:lang w:val="en-US" w:eastAsia="en-US" w:bidi="ar-SA"/>
      </w:rPr>
    </w:lvl>
  </w:abstractNum>
  <w:abstractNum w:abstractNumId="23" w15:restartNumberingAfterBreak="0">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4" w15:restartNumberingAfterBreak="0">
    <w:nsid w:val="38D51494"/>
    <w:multiLevelType w:val="hybridMultilevel"/>
    <w:tmpl w:val="AACE3406"/>
    <w:lvl w:ilvl="0" w:tplc="69845B2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AF0ECE"/>
    <w:multiLevelType w:val="hybridMultilevel"/>
    <w:tmpl w:val="ADD090CC"/>
    <w:lvl w:ilvl="0" w:tplc="69845B2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9" w15:restartNumberingAfterBreak="0">
    <w:nsid w:val="56FF4031"/>
    <w:multiLevelType w:val="hybridMultilevel"/>
    <w:tmpl w:val="6EDC679E"/>
    <w:lvl w:ilvl="0" w:tplc="FFFFFFFF">
      <w:start w:val="1"/>
      <w:numFmt w:val="decimal"/>
      <w:lvlText w:val="%1."/>
      <w:lvlJc w:val="left"/>
      <w:pPr>
        <w:ind w:left="502"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B57C7F"/>
    <w:multiLevelType w:val="hybridMultilevel"/>
    <w:tmpl w:val="786ADA04"/>
    <w:lvl w:ilvl="0" w:tplc="7D1AC7E6">
      <w:start w:val="1"/>
      <w:numFmt w:val="decimal"/>
      <w:lvlText w:val="%1."/>
      <w:lvlJc w:val="left"/>
      <w:pPr>
        <w:ind w:left="36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AE6E29"/>
    <w:multiLevelType w:val="hybridMultilevel"/>
    <w:tmpl w:val="39E21464"/>
    <w:lvl w:ilvl="0" w:tplc="0C0A000F">
      <w:start w:val="1"/>
      <w:numFmt w:val="decimal"/>
      <w:lvlText w:val="%1."/>
      <w:lvlJc w:val="left"/>
      <w:pPr>
        <w:ind w:left="720" w:hanging="360"/>
      </w:pPr>
      <w:rPr>
        <w:rFonts w:hint="default"/>
        <w:color w:val="auto"/>
        <w:sz w:val="28"/>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69371EE2"/>
    <w:multiLevelType w:val="hybridMultilevel"/>
    <w:tmpl w:val="0DBE8160"/>
    <w:lvl w:ilvl="0" w:tplc="205A5C8A">
      <w:start w:val="1"/>
      <w:numFmt w:val="bullet"/>
      <w:lvlText w:val="o"/>
      <w:lvlJc w:val="left"/>
      <w:pPr>
        <w:tabs>
          <w:tab w:val="num" w:pos="1220"/>
        </w:tabs>
        <w:ind w:left="1220" w:hanging="227"/>
      </w:pPr>
      <w:rPr>
        <w:rFonts w:ascii="Courier New" w:hAnsi="Courier New" w:hint="default"/>
      </w:rPr>
    </w:lvl>
    <w:lvl w:ilvl="1" w:tplc="08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A226148C">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1B6CDD"/>
    <w:multiLevelType w:val="multilevel"/>
    <w:tmpl w:val="F4AAE6BA"/>
    <w:lvl w:ilvl="0">
      <w:start w:val="1"/>
      <w:numFmt w:val="bullet"/>
      <w:lvlText w:val=""/>
      <w:lvlJc w:val="left"/>
      <w:pPr>
        <w:ind w:left="572" w:hanging="432"/>
      </w:pPr>
      <w:rPr>
        <w:rFonts w:ascii="Symbol" w:hAnsi="Symbol" w:hint="default"/>
        <w:b w:val="0"/>
        <w:bCs/>
        <w:spacing w:val="-1"/>
        <w:w w:val="100"/>
        <w:sz w:val="22"/>
        <w:szCs w:val="22"/>
        <w:lang w:val="en-US" w:eastAsia="en-US" w:bidi="ar-SA"/>
      </w:rPr>
    </w:lvl>
    <w:lvl w:ilvl="1">
      <w:start w:val="1"/>
      <w:numFmt w:val="decimal"/>
      <w:lvlText w:val="%1.%2"/>
      <w:lvlJc w:val="left"/>
      <w:pPr>
        <w:ind w:left="716" w:hanging="576"/>
      </w:pPr>
      <w:rPr>
        <w:rFonts w:ascii="Carlito" w:eastAsia="Carlito" w:hAnsi="Carlito" w:cs="Carlito" w:hint="default"/>
        <w:b/>
        <w:bCs/>
        <w:spacing w:val="-2"/>
        <w:w w:val="100"/>
        <w:sz w:val="22"/>
        <w:szCs w:val="22"/>
        <w:lang w:val="en-US" w:eastAsia="en-US" w:bidi="ar-SA"/>
      </w:rPr>
    </w:lvl>
    <w:lvl w:ilvl="2">
      <w:start w:val="9"/>
      <w:numFmt w:val="bullet"/>
      <w:lvlText w:val="-"/>
      <w:lvlJc w:val="left"/>
      <w:pPr>
        <w:ind w:left="860" w:hanging="360"/>
      </w:pPr>
      <w:rPr>
        <w:rFonts w:ascii="Calibri" w:eastAsia="Times New Roman" w:hAnsi="Calibri" w:cs="Calibri" w:hint="default"/>
      </w:rPr>
    </w:lvl>
    <w:lvl w:ilvl="3">
      <w:start w:val="1"/>
      <w:numFmt w:val="decimal"/>
      <w:lvlText w:val="%4."/>
      <w:lvlJc w:val="left"/>
      <w:pPr>
        <w:ind w:left="610" w:hanging="360"/>
      </w:pPr>
      <w:rPr>
        <w:rFonts w:ascii="Carlito" w:eastAsia="Carlito" w:hAnsi="Carlito" w:cs="Carlito" w:hint="default"/>
        <w:w w:val="100"/>
        <w:sz w:val="22"/>
        <w:szCs w:val="22"/>
        <w:lang w:val="en-US" w:eastAsia="en-US" w:bidi="ar-SA"/>
      </w:rPr>
    </w:lvl>
    <w:lvl w:ilvl="4">
      <w:numFmt w:val="bullet"/>
      <w:lvlText w:val="•"/>
      <w:lvlJc w:val="left"/>
      <w:pPr>
        <w:ind w:left="2747" w:hanging="360"/>
      </w:pPr>
      <w:rPr>
        <w:rFonts w:hint="default"/>
        <w:lang w:val="en-US" w:eastAsia="en-US" w:bidi="ar-SA"/>
      </w:rPr>
    </w:lvl>
    <w:lvl w:ilvl="5">
      <w:numFmt w:val="bullet"/>
      <w:lvlText w:val="•"/>
      <w:lvlJc w:val="left"/>
      <w:pPr>
        <w:ind w:left="3914" w:hanging="360"/>
      </w:pPr>
      <w:rPr>
        <w:rFonts w:hint="default"/>
        <w:lang w:val="en-US" w:eastAsia="en-US" w:bidi="ar-SA"/>
      </w:rPr>
    </w:lvl>
    <w:lvl w:ilvl="6">
      <w:numFmt w:val="bullet"/>
      <w:lvlText w:val="•"/>
      <w:lvlJc w:val="left"/>
      <w:pPr>
        <w:ind w:left="5081" w:hanging="360"/>
      </w:pPr>
      <w:rPr>
        <w:rFonts w:hint="default"/>
        <w:lang w:val="en-US" w:eastAsia="en-US" w:bidi="ar-SA"/>
      </w:rPr>
    </w:lvl>
    <w:lvl w:ilvl="7">
      <w:numFmt w:val="bullet"/>
      <w:lvlText w:val="•"/>
      <w:lvlJc w:val="left"/>
      <w:pPr>
        <w:ind w:left="6249" w:hanging="360"/>
      </w:pPr>
      <w:rPr>
        <w:rFonts w:hint="default"/>
        <w:lang w:val="en-US" w:eastAsia="en-US" w:bidi="ar-SA"/>
      </w:rPr>
    </w:lvl>
    <w:lvl w:ilvl="8">
      <w:numFmt w:val="bullet"/>
      <w:lvlText w:val="•"/>
      <w:lvlJc w:val="left"/>
      <w:pPr>
        <w:ind w:left="7416" w:hanging="360"/>
      </w:pPr>
      <w:rPr>
        <w:rFonts w:hint="default"/>
        <w:lang w:val="en-US" w:eastAsia="en-US" w:bidi="ar-SA"/>
      </w:rPr>
    </w:lvl>
  </w:abstractNum>
  <w:abstractNum w:abstractNumId="35" w15:restartNumberingAfterBreak="0">
    <w:nsid w:val="6B887F5C"/>
    <w:multiLevelType w:val="hybridMultilevel"/>
    <w:tmpl w:val="F13AD22C"/>
    <w:lvl w:ilvl="0" w:tplc="69845B20">
      <w:start w:val="1"/>
      <w:numFmt w:val="lowerLetter"/>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0CF7A70"/>
    <w:multiLevelType w:val="hybridMultilevel"/>
    <w:tmpl w:val="4C467D18"/>
    <w:lvl w:ilvl="0" w:tplc="2E969D68">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4B2BA5"/>
    <w:multiLevelType w:val="hybridMultilevel"/>
    <w:tmpl w:val="6EDC679E"/>
    <w:lvl w:ilvl="0" w:tplc="FFFFFFFF">
      <w:start w:val="1"/>
      <w:numFmt w:val="decimal"/>
      <w:lvlText w:val="%1."/>
      <w:lvlJc w:val="left"/>
      <w:pPr>
        <w:ind w:left="502"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7555AA"/>
    <w:multiLevelType w:val="hybridMultilevel"/>
    <w:tmpl w:val="0BCE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6E4846"/>
    <w:multiLevelType w:val="hybridMultilevel"/>
    <w:tmpl w:val="BEDEDC0A"/>
    <w:lvl w:ilvl="0" w:tplc="76EEE5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25"/>
  </w:num>
  <w:num w:numId="3">
    <w:abstractNumId w:val="4"/>
  </w:num>
  <w:num w:numId="4">
    <w:abstractNumId w:val="26"/>
  </w:num>
  <w:num w:numId="5">
    <w:abstractNumId w:val="6"/>
  </w:num>
  <w:num w:numId="6">
    <w:abstractNumId w:val="13"/>
  </w:num>
  <w:num w:numId="7">
    <w:abstractNumId w:val="3"/>
  </w:num>
  <w:num w:numId="8">
    <w:abstractNumId w:val="2"/>
  </w:num>
  <w:num w:numId="9">
    <w:abstractNumId w:val="1"/>
  </w:num>
  <w:num w:numId="10">
    <w:abstractNumId w:val="0"/>
  </w:num>
  <w:num w:numId="11">
    <w:abstractNumId w:val="28"/>
  </w:num>
  <w:num w:numId="12">
    <w:abstractNumId w:val="21"/>
  </w:num>
  <w:num w:numId="13">
    <w:abstractNumId w:val="35"/>
  </w:num>
  <w:num w:numId="14">
    <w:abstractNumId w:val="11"/>
  </w:num>
  <w:num w:numId="15">
    <w:abstractNumId w:val="33"/>
  </w:num>
  <w:num w:numId="16">
    <w:abstractNumId w:val="30"/>
  </w:num>
  <w:num w:numId="17">
    <w:abstractNumId w:val="7"/>
  </w:num>
  <w:num w:numId="18">
    <w:abstractNumId w:val="8"/>
  </w:num>
  <w:num w:numId="19">
    <w:abstractNumId w:val="31"/>
  </w:num>
  <w:num w:numId="20">
    <w:abstractNumId w:val="39"/>
  </w:num>
  <w:num w:numId="21">
    <w:abstractNumId w:val="15"/>
  </w:num>
  <w:num w:numId="22">
    <w:abstractNumId w:val="36"/>
  </w:num>
  <w:num w:numId="23">
    <w:abstractNumId w:val="32"/>
  </w:num>
  <w:num w:numId="24">
    <w:abstractNumId w:val="18"/>
  </w:num>
  <w:num w:numId="25">
    <w:abstractNumId w:val="23"/>
  </w:num>
  <w:num w:numId="26">
    <w:abstractNumId w:val="32"/>
    <w:lvlOverride w:ilvl="0">
      <w:startOverride w:val="1"/>
    </w:lvlOverride>
  </w:num>
  <w:num w:numId="27">
    <w:abstractNumId w:val="38"/>
  </w:num>
  <w:num w:numId="28">
    <w:abstractNumId w:val="20"/>
  </w:num>
  <w:num w:numId="29">
    <w:abstractNumId w:val="17"/>
  </w:num>
  <w:num w:numId="30">
    <w:abstractNumId w:val="14"/>
  </w:num>
  <w:num w:numId="31">
    <w:abstractNumId w:val="29"/>
  </w:num>
  <w:num w:numId="32">
    <w:abstractNumId w:val="5"/>
  </w:num>
  <w:num w:numId="33">
    <w:abstractNumId w:val="37"/>
  </w:num>
  <w:num w:numId="34">
    <w:abstractNumId w:val="22"/>
  </w:num>
  <w:num w:numId="35">
    <w:abstractNumId w:val="10"/>
  </w:num>
  <w:num w:numId="36">
    <w:abstractNumId w:val="16"/>
  </w:num>
  <w:num w:numId="37">
    <w:abstractNumId w:val="19"/>
  </w:num>
  <w:num w:numId="38">
    <w:abstractNumId w:val="12"/>
  </w:num>
  <w:num w:numId="39">
    <w:abstractNumId w:val="27"/>
  </w:num>
  <w:num w:numId="40">
    <w:abstractNumId w:val="24"/>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0B"/>
    <w:rsid w:val="00006EAB"/>
    <w:rsid w:val="00010686"/>
    <w:rsid w:val="00016649"/>
    <w:rsid w:val="000327A1"/>
    <w:rsid w:val="00036CBA"/>
    <w:rsid w:val="00036D68"/>
    <w:rsid w:val="00036FCD"/>
    <w:rsid w:val="00050D6A"/>
    <w:rsid w:val="0005251E"/>
    <w:rsid w:val="00052915"/>
    <w:rsid w:val="00053859"/>
    <w:rsid w:val="000544BB"/>
    <w:rsid w:val="00066354"/>
    <w:rsid w:val="00071AE0"/>
    <w:rsid w:val="0007263E"/>
    <w:rsid w:val="00074FDB"/>
    <w:rsid w:val="00082CFB"/>
    <w:rsid w:val="000A7246"/>
    <w:rsid w:val="000B0BA5"/>
    <w:rsid w:val="000D1ED3"/>
    <w:rsid w:val="000D219B"/>
    <w:rsid w:val="000D7232"/>
    <w:rsid w:val="000E3BB3"/>
    <w:rsid w:val="000E3FC9"/>
    <w:rsid w:val="000F02BE"/>
    <w:rsid w:val="000F18C5"/>
    <w:rsid w:val="000F5E56"/>
    <w:rsid w:val="00102729"/>
    <w:rsid w:val="00104351"/>
    <w:rsid w:val="00112497"/>
    <w:rsid w:val="00112F3F"/>
    <w:rsid w:val="0011544B"/>
    <w:rsid w:val="00125D13"/>
    <w:rsid w:val="001362EE"/>
    <w:rsid w:val="00144F48"/>
    <w:rsid w:val="00150759"/>
    <w:rsid w:val="00152CEA"/>
    <w:rsid w:val="001559C7"/>
    <w:rsid w:val="00157B65"/>
    <w:rsid w:val="00161B7C"/>
    <w:rsid w:val="001652D4"/>
    <w:rsid w:val="0017258D"/>
    <w:rsid w:val="001832A6"/>
    <w:rsid w:val="00187FC4"/>
    <w:rsid w:val="00195087"/>
    <w:rsid w:val="001A0183"/>
    <w:rsid w:val="001A0CD0"/>
    <w:rsid w:val="001A0CD6"/>
    <w:rsid w:val="001A35DB"/>
    <w:rsid w:val="001B1444"/>
    <w:rsid w:val="001B57EA"/>
    <w:rsid w:val="001D0690"/>
    <w:rsid w:val="001D2B88"/>
    <w:rsid w:val="001D73AC"/>
    <w:rsid w:val="001F43C0"/>
    <w:rsid w:val="001F5CE8"/>
    <w:rsid w:val="002019CA"/>
    <w:rsid w:val="00202597"/>
    <w:rsid w:val="00206E54"/>
    <w:rsid w:val="00214A1D"/>
    <w:rsid w:val="00216FB9"/>
    <w:rsid w:val="00217183"/>
    <w:rsid w:val="0023076B"/>
    <w:rsid w:val="0023497A"/>
    <w:rsid w:val="002356CA"/>
    <w:rsid w:val="00241C0C"/>
    <w:rsid w:val="002471CE"/>
    <w:rsid w:val="002634C4"/>
    <w:rsid w:val="00265E91"/>
    <w:rsid w:val="0026798C"/>
    <w:rsid w:val="002723A8"/>
    <w:rsid w:val="00275D6A"/>
    <w:rsid w:val="00277D44"/>
    <w:rsid w:val="002842E9"/>
    <w:rsid w:val="00291E05"/>
    <w:rsid w:val="00293AB6"/>
    <w:rsid w:val="00294E5A"/>
    <w:rsid w:val="00297246"/>
    <w:rsid w:val="002A06AF"/>
    <w:rsid w:val="002A4FD2"/>
    <w:rsid w:val="002A79AA"/>
    <w:rsid w:val="002B236F"/>
    <w:rsid w:val="002B53F5"/>
    <w:rsid w:val="002C2E2F"/>
    <w:rsid w:val="002D1A77"/>
    <w:rsid w:val="002D23B5"/>
    <w:rsid w:val="002D29F9"/>
    <w:rsid w:val="002D4F01"/>
    <w:rsid w:val="002D72F1"/>
    <w:rsid w:val="002E0F47"/>
    <w:rsid w:val="002F3792"/>
    <w:rsid w:val="002F3DDA"/>
    <w:rsid w:val="002F4E68"/>
    <w:rsid w:val="002F5D36"/>
    <w:rsid w:val="00310826"/>
    <w:rsid w:val="00316A66"/>
    <w:rsid w:val="00317588"/>
    <w:rsid w:val="0032743D"/>
    <w:rsid w:val="00333E4F"/>
    <w:rsid w:val="00336197"/>
    <w:rsid w:val="003372EF"/>
    <w:rsid w:val="00346EAB"/>
    <w:rsid w:val="00354647"/>
    <w:rsid w:val="00363FF5"/>
    <w:rsid w:val="003747EA"/>
    <w:rsid w:val="00375C1B"/>
    <w:rsid w:val="00377273"/>
    <w:rsid w:val="003810EA"/>
    <w:rsid w:val="00382327"/>
    <w:rsid w:val="003845C1"/>
    <w:rsid w:val="00387287"/>
    <w:rsid w:val="00397D18"/>
    <w:rsid w:val="003A58C1"/>
    <w:rsid w:val="003C1400"/>
    <w:rsid w:val="003D1DFA"/>
    <w:rsid w:val="003E48F1"/>
    <w:rsid w:val="003E5E00"/>
    <w:rsid w:val="003F347A"/>
    <w:rsid w:val="004033D7"/>
    <w:rsid w:val="00406619"/>
    <w:rsid w:val="00416D0F"/>
    <w:rsid w:val="00423E3E"/>
    <w:rsid w:val="00427AF4"/>
    <w:rsid w:val="00432E13"/>
    <w:rsid w:val="00441D90"/>
    <w:rsid w:val="00442079"/>
    <w:rsid w:val="00443B22"/>
    <w:rsid w:val="004454AF"/>
    <w:rsid w:val="0045231F"/>
    <w:rsid w:val="00462F00"/>
    <w:rsid w:val="004647DA"/>
    <w:rsid w:val="0046793F"/>
    <w:rsid w:val="00472A6E"/>
    <w:rsid w:val="004735D4"/>
    <w:rsid w:val="00477808"/>
    <w:rsid w:val="00477D6B"/>
    <w:rsid w:val="00480999"/>
    <w:rsid w:val="00480F5A"/>
    <w:rsid w:val="004A4D36"/>
    <w:rsid w:val="004A6C37"/>
    <w:rsid w:val="004C0E43"/>
    <w:rsid w:val="004C1E4F"/>
    <w:rsid w:val="004D67F3"/>
    <w:rsid w:val="004E0BB4"/>
    <w:rsid w:val="004E1DD3"/>
    <w:rsid w:val="004E297D"/>
    <w:rsid w:val="004E331A"/>
    <w:rsid w:val="00506CB9"/>
    <w:rsid w:val="00523C3B"/>
    <w:rsid w:val="00531B02"/>
    <w:rsid w:val="005332F0"/>
    <w:rsid w:val="005360F7"/>
    <w:rsid w:val="00536460"/>
    <w:rsid w:val="0055013B"/>
    <w:rsid w:val="0055754F"/>
    <w:rsid w:val="00560C12"/>
    <w:rsid w:val="00564F80"/>
    <w:rsid w:val="00571B99"/>
    <w:rsid w:val="005A19B9"/>
    <w:rsid w:val="005A431E"/>
    <w:rsid w:val="005A610B"/>
    <w:rsid w:val="005B2EAE"/>
    <w:rsid w:val="005C4A01"/>
    <w:rsid w:val="005C4CA0"/>
    <w:rsid w:val="005C6E19"/>
    <w:rsid w:val="005C72DB"/>
    <w:rsid w:val="005C77CB"/>
    <w:rsid w:val="005D37E0"/>
    <w:rsid w:val="005D3A86"/>
    <w:rsid w:val="005D5076"/>
    <w:rsid w:val="005E331A"/>
    <w:rsid w:val="005F0C9B"/>
    <w:rsid w:val="00601766"/>
    <w:rsid w:val="00603972"/>
    <w:rsid w:val="00605827"/>
    <w:rsid w:val="006119FC"/>
    <w:rsid w:val="00611BDC"/>
    <w:rsid w:val="006172B7"/>
    <w:rsid w:val="00621D14"/>
    <w:rsid w:val="00624E24"/>
    <w:rsid w:val="00630062"/>
    <w:rsid w:val="00635A0A"/>
    <w:rsid w:val="00636310"/>
    <w:rsid w:val="00645E7A"/>
    <w:rsid w:val="00654D1C"/>
    <w:rsid w:val="0065715D"/>
    <w:rsid w:val="0066182D"/>
    <w:rsid w:val="00664513"/>
    <w:rsid w:val="0066587F"/>
    <w:rsid w:val="006677C9"/>
    <w:rsid w:val="00671A40"/>
    <w:rsid w:val="00675021"/>
    <w:rsid w:val="0068151C"/>
    <w:rsid w:val="00681AF5"/>
    <w:rsid w:val="00686565"/>
    <w:rsid w:val="00686A74"/>
    <w:rsid w:val="00686E09"/>
    <w:rsid w:val="006925E2"/>
    <w:rsid w:val="006979D5"/>
    <w:rsid w:val="006A06C6"/>
    <w:rsid w:val="006A2BBC"/>
    <w:rsid w:val="006C7B97"/>
    <w:rsid w:val="006E36A1"/>
    <w:rsid w:val="006E3A8C"/>
    <w:rsid w:val="006F7479"/>
    <w:rsid w:val="00700F45"/>
    <w:rsid w:val="00707857"/>
    <w:rsid w:val="00716FF9"/>
    <w:rsid w:val="007224C8"/>
    <w:rsid w:val="00724A92"/>
    <w:rsid w:val="00726CFF"/>
    <w:rsid w:val="007302BA"/>
    <w:rsid w:val="007326B4"/>
    <w:rsid w:val="00732ED8"/>
    <w:rsid w:val="0073686C"/>
    <w:rsid w:val="007547E2"/>
    <w:rsid w:val="00762AC6"/>
    <w:rsid w:val="00763DA7"/>
    <w:rsid w:val="00767942"/>
    <w:rsid w:val="00780B4A"/>
    <w:rsid w:val="00781596"/>
    <w:rsid w:val="00782B17"/>
    <w:rsid w:val="0078600A"/>
    <w:rsid w:val="00790307"/>
    <w:rsid w:val="00793E46"/>
    <w:rsid w:val="00794BE2"/>
    <w:rsid w:val="00795A55"/>
    <w:rsid w:val="007A1D09"/>
    <w:rsid w:val="007A5581"/>
    <w:rsid w:val="007A6379"/>
    <w:rsid w:val="007A794B"/>
    <w:rsid w:val="007B087D"/>
    <w:rsid w:val="007B6450"/>
    <w:rsid w:val="007B64EB"/>
    <w:rsid w:val="007B662E"/>
    <w:rsid w:val="007B6CF8"/>
    <w:rsid w:val="007B71FE"/>
    <w:rsid w:val="007C60A0"/>
    <w:rsid w:val="007D0161"/>
    <w:rsid w:val="007D1191"/>
    <w:rsid w:val="007D781E"/>
    <w:rsid w:val="007E663E"/>
    <w:rsid w:val="007F4761"/>
    <w:rsid w:val="007F5C8B"/>
    <w:rsid w:val="00806B2F"/>
    <w:rsid w:val="008107AE"/>
    <w:rsid w:val="0081275A"/>
    <w:rsid w:val="00815082"/>
    <w:rsid w:val="008208D4"/>
    <w:rsid w:val="00833147"/>
    <w:rsid w:val="00833F88"/>
    <w:rsid w:val="00834FE6"/>
    <w:rsid w:val="0087256D"/>
    <w:rsid w:val="00873750"/>
    <w:rsid w:val="008819A0"/>
    <w:rsid w:val="0088395E"/>
    <w:rsid w:val="00894C74"/>
    <w:rsid w:val="008B1413"/>
    <w:rsid w:val="008B2CC1"/>
    <w:rsid w:val="008B6318"/>
    <w:rsid w:val="008B6EF3"/>
    <w:rsid w:val="008C00FE"/>
    <w:rsid w:val="008C0524"/>
    <w:rsid w:val="008C612E"/>
    <w:rsid w:val="008C7AC6"/>
    <w:rsid w:val="008D6BEB"/>
    <w:rsid w:val="008E6BD6"/>
    <w:rsid w:val="008F43D0"/>
    <w:rsid w:val="00904C0A"/>
    <w:rsid w:val="0090731E"/>
    <w:rsid w:val="00912D54"/>
    <w:rsid w:val="0091448A"/>
    <w:rsid w:val="009212F9"/>
    <w:rsid w:val="00924A91"/>
    <w:rsid w:val="00933C6B"/>
    <w:rsid w:val="009349EB"/>
    <w:rsid w:val="00942EE5"/>
    <w:rsid w:val="00951A1E"/>
    <w:rsid w:val="009525A4"/>
    <w:rsid w:val="009525D1"/>
    <w:rsid w:val="00966A22"/>
    <w:rsid w:val="00972F03"/>
    <w:rsid w:val="0098367F"/>
    <w:rsid w:val="00984DD9"/>
    <w:rsid w:val="009860E2"/>
    <w:rsid w:val="009A0C8B"/>
    <w:rsid w:val="009A20CD"/>
    <w:rsid w:val="009A60E9"/>
    <w:rsid w:val="009A78F3"/>
    <w:rsid w:val="009B3E08"/>
    <w:rsid w:val="009B58A1"/>
    <w:rsid w:val="009B6241"/>
    <w:rsid w:val="009C04CA"/>
    <w:rsid w:val="009C0927"/>
    <w:rsid w:val="009C3B38"/>
    <w:rsid w:val="009C5157"/>
    <w:rsid w:val="009C6C9C"/>
    <w:rsid w:val="009C7414"/>
    <w:rsid w:val="009D1C6B"/>
    <w:rsid w:val="009D2F1D"/>
    <w:rsid w:val="009D3E19"/>
    <w:rsid w:val="009E0635"/>
    <w:rsid w:val="009E276A"/>
    <w:rsid w:val="009E3E51"/>
    <w:rsid w:val="009F1977"/>
    <w:rsid w:val="009F1A31"/>
    <w:rsid w:val="009F4668"/>
    <w:rsid w:val="00A053FC"/>
    <w:rsid w:val="00A15761"/>
    <w:rsid w:val="00A16FC0"/>
    <w:rsid w:val="00A20D74"/>
    <w:rsid w:val="00A25D4E"/>
    <w:rsid w:val="00A32C9E"/>
    <w:rsid w:val="00A4158B"/>
    <w:rsid w:val="00A41CDF"/>
    <w:rsid w:val="00A43DA3"/>
    <w:rsid w:val="00A475F3"/>
    <w:rsid w:val="00A5282A"/>
    <w:rsid w:val="00A643D0"/>
    <w:rsid w:val="00A67BA6"/>
    <w:rsid w:val="00A7234F"/>
    <w:rsid w:val="00A76425"/>
    <w:rsid w:val="00A85A29"/>
    <w:rsid w:val="00A878F6"/>
    <w:rsid w:val="00A9043A"/>
    <w:rsid w:val="00AA3F78"/>
    <w:rsid w:val="00AA6CCE"/>
    <w:rsid w:val="00AA741E"/>
    <w:rsid w:val="00AB613D"/>
    <w:rsid w:val="00AB7EE1"/>
    <w:rsid w:val="00AC0F70"/>
    <w:rsid w:val="00AC7026"/>
    <w:rsid w:val="00AD3602"/>
    <w:rsid w:val="00AD574E"/>
    <w:rsid w:val="00AE7F20"/>
    <w:rsid w:val="00AF280D"/>
    <w:rsid w:val="00AF7A01"/>
    <w:rsid w:val="00B0436D"/>
    <w:rsid w:val="00B25DF8"/>
    <w:rsid w:val="00B32D49"/>
    <w:rsid w:val="00B33B33"/>
    <w:rsid w:val="00B37E91"/>
    <w:rsid w:val="00B42329"/>
    <w:rsid w:val="00B43393"/>
    <w:rsid w:val="00B458EE"/>
    <w:rsid w:val="00B534D5"/>
    <w:rsid w:val="00B65A0A"/>
    <w:rsid w:val="00B67CDC"/>
    <w:rsid w:val="00B72D36"/>
    <w:rsid w:val="00B74E34"/>
    <w:rsid w:val="00B81FBF"/>
    <w:rsid w:val="00B947E7"/>
    <w:rsid w:val="00BC4164"/>
    <w:rsid w:val="00BC48AF"/>
    <w:rsid w:val="00BC4E98"/>
    <w:rsid w:val="00BD0A29"/>
    <w:rsid w:val="00BD2DCC"/>
    <w:rsid w:val="00BD45BF"/>
    <w:rsid w:val="00BE0C27"/>
    <w:rsid w:val="00BE28AC"/>
    <w:rsid w:val="00BE28DC"/>
    <w:rsid w:val="00BE6B84"/>
    <w:rsid w:val="00BF3518"/>
    <w:rsid w:val="00BF5A8E"/>
    <w:rsid w:val="00C00776"/>
    <w:rsid w:val="00C14C42"/>
    <w:rsid w:val="00C266CA"/>
    <w:rsid w:val="00C32934"/>
    <w:rsid w:val="00C366C0"/>
    <w:rsid w:val="00C42654"/>
    <w:rsid w:val="00C469C7"/>
    <w:rsid w:val="00C5255D"/>
    <w:rsid w:val="00C64EC0"/>
    <w:rsid w:val="00C66DF8"/>
    <w:rsid w:val="00C67E60"/>
    <w:rsid w:val="00C70066"/>
    <w:rsid w:val="00C70B0F"/>
    <w:rsid w:val="00C74DE4"/>
    <w:rsid w:val="00C85629"/>
    <w:rsid w:val="00C86D9D"/>
    <w:rsid w:val="00C87819"/>
    <w:rsid w:val="00C90559"/>
    <w:rsid w:val="00C90F3C"/>
    <w:rsid w:val="00C933E6"/>
    <w:rsid w:val="00CA0324"/>
    <w:rsid w:val="00CA0500"/>
    <w:rsid w:val="00CA2251"/>
    <w:rsid w:val="00CA326F"/>
    <w:rsid w:val="00CB0C07"/>
    <w:rsid w:val="00CB3660"/>
    <w:rsid w:val="00CB3C25"/>
    <w:rsid w:val="00CC0F8D"/>
    <w:rsid w:val="00CC457E"/>
    <w:rsid w:val="00CC461D"/>
    <w:rsid w:val="00CE7F0B"/>
    <w:rsid w:val="00CF24F5"/>
    <w:rsid w:val="00CF27A3"/>
    <w:rsid w:val="00D02FCD"/>
    <w:rsid w:val="00D14109"/>
    <w:rsid w:val="00D1522C"/>
    <w:rsid w:val="00D16D2D"/>
    <w:rsid w:val="00D43568"/>
    <w:rsid w:val="00D56C7C"/>
    <w:rsid w:val="00D675A7"/>
    <w:rsid w:val="00D71B4D"/>
    <w:rsid w:val="00D74FAC"/>
    <w:rsid w:val="00D81BE8"/>
    <w:rsid w:val="00D90289"/>
    <w:rsid w:val="00D93056"/>
    <w:rsid w:val="00D93D55"/>
    <w:rsid w:val="00D9715C"/>
    <w:rsid w:val="00DA21DC"/>
    <w:rsid w:val="00DA2E79"/>
    <w:rsid w:val="00DB1EC4"/>
    <w:rsid w:val="00DB407F"/>
    <w:rsid w:val="00DB6BC0"/>
    <w:rsid w:val="00DC4C60"/>
    <w:rsid w:val="00DD2683"/>
    <w:rsid w:val="00DD6CF4"/>
    <w:rsid w:val="00DE27FC"/>
    <w:rsid w:val="00DF771B"/>
    <w:rsid w:val="00E0009C"/>
    <w:rsid w:val="00E0079A"/>
    <w:rsid w:val="00E11A72"/>
    <w:rsid w:val="00E13BDD"/>
    <w:rsid w:val="00E23B3A"/>
    <w:rsid w:val="00E301F4"/>
    <w:rsid w:val="00E444DA"/>
    <w:rsid w:val="00E45C84"/>
    <w:rsid w:val="00E5009C"/>
    <w:rsid w:val="00E504E5"/>
    <w:rsid w:val="00E5340E"/>
    <w:rsid w:val="00E64506"/>
    <w:rsid w:val="00E665FC"/>
    <w:rsid w:val="00E82DE0"/>
    <w:rsid w:val="00E90F53"/>
    <w:rsid w:val="00E92143"/>
    <w:rsid w:val="00EA6678"/>
    <w:rsid w:val="00EA79F8"/>
    <w:rsid w:val="00EB0D93"/>
    <w:rsid w:val="00EB7A3E"/>
    <w:rsid w:val="00EC1AA7"/>
    <w:rsid w:val="00EC401A"/>
    <w:rsid w:val="00EC560B"/>
    <w:rsid w:val="00EC5882"/>
    <w:rsid w:val="00EC5A26"/>
    <w:rsid w:val="00ED45EC"/>
    <w:rsid w:val="00ED508B"/>
    <w:rsid w:val="00ED7E29"/>
    <w:rsid w:val="00EE0345"/>
    <w:rsid w:val="00EE2E9A"/>
    <w:rsid w:val="00EF052B"/>
    <w:rsid w:val="00EF251D"/>
    <w:rsid w:val="00EF50C0"/>
    <w:rsid w:val="00EF530A"/>
    <w:rsid w:val="00EF6086"/>
    <w:rsid w:val="00EF64A0"/>
    <w:rsid w:val="00EF6622"/>
    <w:rsid w:val="00EF78A9"/>
    <w:rsid w:val="00EF7B7A"/>
    <w:rsid w:val="00F10CD8"/>
    <w:rsid w:val="00F1182D"/>
    <w:rsid w:val="00F20458"/>
    <w:rsid w:val="00F27D13"/>
    <w:rsid w:val="00F44424"/>
    <w:rsid w:val="00F51B75"/>
    <w:rsid w:val="00F55408"/>
    <w:rsid w:val="00F66152"/>
    <w:rsid w:val="00F80845"/>
    <w:rsid w:val="00F818F1"/>
    <w:rsid w:val="00F84474"/>
    <w:rsid w:val="00F948FD"/>
    <w:rsid w:val="00F95DEA"/>
    <w:rsid w:val="00F97868"/>
    <w:rsid w:val="00FA0F0D"/>
    <w:rsid w:val="00FB2623"/>
    <w:rsid w:val="00FB31F5"/>
    <w:rsid w:val="00FB4CDC"/>
    <w:rsid w:val="00FC0646"/>
    <w:rsid w:val="00FC259D"/>
    <w:rsid w:val="00FC3CEB"/>
    <w:rsid w:val="00FC581E"/>
    <w:rsid w:val="00FD379F"/>
    <w:rsid w:val="00FD59D1"/>
    <w:rsid w:val="00FE7116"/>
    <w:rsid w:val="00FF5CE1"/>
    <w:rsid w:val="00FF6D2E"/>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3BAA4E"/>
  <w15:docId w15:val="{428A5159-2D3F-44AF-BB39-0DB23923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aliases w:val="Examples"/>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Normal"/>
    <w:next w:val="Normal"/>
    <w:link w:val="Heading5Char"/>
    <w:qFormat/>
    <w:rsid w:val="00EC560B"/>
    <w:pPr>
      <w:spacing w:after="120" w:line="260" w:lineRule="atLeast"/>
      <w:ind w:left="1021"/>
      <w:outlineLvl w:val="4"/>
    </w:pPr>
    <w:rPr>
      <w:rFonts w:eastAsia="Times New Roman" w:cs="Times New Roman"/>
      <w:lang w:eastAsia="en-US"/>
    </w:rPr>
  </w:style>
  <w:style w:type="paragraph" w:styleId="Heading6">
    <w:name w:val="heading 6"/>
    <w:basedOn w:val="Normal"/>
    <w:next w:val="Normal"/>
    <w:link w:val="Heading6Char"/>
    <w:qFormat/>
    <w:rsid w:val="00EC560B"/>
    <w:pPr>
      <w:spacing w:line="260" w:lineRule="atLeast"/>
      <w:ind w:left="1021"/>
      <w:outlineLvl w:val="5"/>
    </w:pPr>
    <w:rPr>
      <w:rFonts w:eastAsia="Times New Roman" w:cs="Times New Roman"/>
      <w:lang w:eastAsia="en-US"/>
    </w:rPr>
  </w:style>
  <w:style w:type="paragraph" w:styleId="Heading9">
    <w:name w:val="heading 9"/>
    <w:basedOn w:val="Normal"/>
    <w:next w:val="Normal"/>
    <w:link w:val="Heading9Char"/>
    <w:qFormat/>
    <w:rsid w:val="00EC560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single space,Texte de note de bas de page,ALTS FOOTNOTE,ADB,fn,ft,Footnote Text Char1,Footnote Text Char Char,FOOTNOTES,Fodnotetekst Tegn,Footnote Text1,footnote text Char,footnote text Char Char Char,geneva,f"/>
    <w:basedOn w:val="Normal"/>
    <w:link w:val="FootnoteTextChar"/>
    <w:qFormat/>
    <w:rsid w:val="00A32C9E"/>
    <w:rPr>
      <w:sz w:val="18"/>
    </w:rPr>
  </w:style>
  <w:style w:type="paragraph" w:customStyle="1" w:styleId="Endofdocument-Annex">
    <w:name w:val="[End of document - Annex]"/>
    <w:basedOn w:val="Normal"/>
    <w:link w:val="Endofdocument-AnnexChar"/>
    <w:rsid w:val="00815082"/>
    <w:pPr>
      <w:ind w:left="5534"/>
    </w:p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EC560B"/>
    <w:rPr>
      <w:rFonts w:ascii="Arial" w:hAnsi="Arial"/>
      <w:sz w:val="22"/>
      <w:lang w:val="es-ES" w:eastAsia="en-US"/>
    </w:rPr>
  </w:style>
  <w:style w:type="character" w:customStyle="1" w:styleId="Heading6Char">
    <w:name w:val="Heading 6 Char"/>
    <w:basedOn w:val="DefaultParagraphFont"/>
    <w:link w:val="Heading6"/>
    <w:rsid w:val="00EC560B"/>
    <w:rPr>
      <w:rFonts w:ascii="Arial" w:hAnsi="Arial"/>
      <w:sz w:val="22"/>
      <w:lang w:val="es-ES" w:eastAsia="en-US"/>
    </w:rPr>
  </w:style>
  <w:style w:type="character" w:customStyle="1" w:styleId="Heading9Char">
    <w:name w:val="Heading 9 Char"/>
    <w:basedOn w:val="DefaultParagraphFont"/>
    <w:link w:val="Heading9"/>
    <w:rsid w:val="00EC560B"/>
    <w:rPr>
      <w:rFonts w:ascii="Arial" w:hAnsi="Arial"/>
      <w:i/>
      <w:sz w:val="22"/>
      <w:lang w:val="es-ES" w:eastAsia="en-US"/>
    </w:rPr>
  </w:style>
  <w:style w:type="character" w:customStyle="1" w:styleId="Heading1Char">
    <w:name w:val="Heading 1 Char"/>
    <w:basedOn w:val="DefaultParagraphFont"/>
    <w:link w:val="Heading1"/>
    <w:uiPriority w:val="9"/>
    <w:rsid w:val="00EC560B"/>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
    <w:rsid w:val="00EC560B"/>
    <w:rPr>
      <w:rFonts w:ascii="Arial" w:eastAsia="SimSun" w:hAnsi="Arial" w:cs="Arial"/>
      <w:bCs/>
      <w:iCs/>
      <w:caps/>
      <w:sz w:val="22"/>
      <w:szCs w:val="28"/>
      <w:lang w:val="es-ES" w:eastAsia="zh-CN"/>
    </w:rPr>
  </w:style>
  <w:style w:type="character" w:customStyle="1" w:styleId="Heading3Char">
    <w:name w:val="Heading 3 Char"/>
    <w:aliases w:val="Examples Char"/>
    <w:basedOn w:val="DefaultParagraphFont"/>
    <w:link w:val="Heading3"/>
    <w:uiPriority w:val="9"/>
    <w:rsid w:val="00EC560B"/>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
    <w:rsid w:val="00EC560B"/>
    <w:rPr>
      <w:rFonts w:ascii="Arial" w:eastAsia="SimSun" w:hAnsi="Arial" w:cs="Arial"/>
      <w:bCs/>
      <w:i/>
      <w:sz w:val="22"/>
      <w:szCs w:val="28"/>
      <w:lang w:val="es-ES" w:eastAsia="zh-CN"/>
    </w:rPr>
  </w:style>
  <w:style w:type="character" w:customStyle="1" w:styleId="BodyTextChar">
    <w:name w:val="Body Text Char"/>
    <w:basedOn w:val="DefaultParagraphFont"/>
    <w:link w:val="BodyText"/>
    <w:uiPriority w:val="1"/>
    <w:rsid w:val="00EC560B"/>
    <w:rPr>
      <w:rFonts w:ascii="Arial" w:eastAsia="SimSun" w:hAnsi="Arial" w:cs="Arial"/>
      <w:sz w:val="22"/>
      <w:lang w:val="es-ES" w:eastAsia="zh-CN"/>
    </w:rPr>
  </w:style>
  <w:style w:type="character" w:customStyle="1" w:styleId="Endofdocument-AnnexChar">
    <w:name w:val="[End of document - Annex] Char"/>
    <w:link w:val="Endofdocument-Annex"/>
    <w:rsid w:val="00EC560B"/>
    <w:rPr>
      <w:rFonts w:ascii="Arial" w:eastAsia="SimSun" w:hAnsi="Arial" w:cs="Arial"/>
      <w:sz w:val="22"/>
      <w:lang w:val="es-ES" w:eastAsia="zh-CN"/>
    </w:rPr>
  </w:style>
  <w:style w:type="character" w:customStyle="1" w:styleId="CommentTextChar">
    <w:name w:val="Comment Text Char"/>
    <w:basedOn w:val="DefaultParagraphFont"/>
    <w:uiPriority w:val="99"/>
    <w:rsid w:val="00EC560B"/>
    <w:rPr>
      <w:rFonts w:ascii="Arial" w:eastAsia="SimSun" w:hAnsi="Arial" w:cs="Arial"/>
      <w:sz w:val="18"/>
      <w:lang w:eastAsia="zh-CN"/>
    </w:rPr>
  </w:style>
  <w:style w:type="character" w:customStyle="1" w:styleId="EndnoteTextChar">
    <w:name w:val="Endnote Text Char"/>
    <w:basedOn w:val="DefaultParagraphFont"/>
    <w:link w:val="EndnoteText"/>
    <w:semiHidden/>
    <w:rsid w:val="00EC560B"/>
    <w:rPr>
      <w:rFonts w:ascii="Arial" w:eastAsia="SimSun" w:hAnsi="Arial" w:cs="Arial"/>
      <w:sz w:val="18"/>
      <w:lang w:val="es-ES" w:eastAsia="zh-CN"/>
    </w:rPr>
  </w:style>
  <w:style w:type="character" w:customStyle="1" w:styleId="FooterChar">
    <w:name w:val="Footer Char"/>
    <w:basedOn w:val="DefaultParagraphFont"/>
    <w:link w:val="Footer"/>
    <w:uiPriority w:val="99"/>
    <w:rsid w:val="00EC560B"/>
    <w:rPr>
      <w:rFonts w:ascii="Arial" w:eastAsia="SimSun" w:hAnsi="Arial" w:cs="Arial"/>
      <w:sz w:val="22"/>
      <w:lang w:val="es-ES" w:eastAsia="zh-CN"/>
    </w:rPr>
  </w:style>
  <w:style w:type="character" w:customStyle="1" w:styleId="FootnoteTextChar">
    <w:name w:val="Footnote Text Char"/>
    <w:aliases w:val="single space Char,Texte de note de bas de page Char,ALTS FOOTNOTE Char,ADB Char,fn Char,ft Char,Footnote Text Char1 Char,Footnote Text Char Char Char,FOOTNOTES Char,Fodnotetekst Tegn Char,Footnote Text1 Char,footnote text Char Char"/>
    <w:basedOn w:val="DefaultParagraphFont"/>
    <w:link w:val="FootnoteText"/>
    <w:qFormat/>
    <w:rsid w:val="00EC560B"/>
    <w:rPr>
      <w:rFonts w:ascii="Arial" w:eastAsia="SimSun" w:hAnsi="Arial" w:cs="Arial"/>
      <w:sz w:val="18"/>
      <w:lang w:val="es-ES" w:eastAsia="zh-CN"/>
    </w:rPr>
  </w:style>
  <w:style w:type="character" w:customStyle="1" w:styleId="HeaderChar">
    <w:name w:val="Header Char"/>
    <w:basedOn w:val="DefaultParagraphFont"/>
    <w:link w:val="Header"/>
    <w:rsid w:val="00EC560B"/>
    <w:rPr>
      <w:rFonts w:ascii="Arial" w:eastAsia="SimSun" w:hAnsi="Arial" w:cs="Arial"/>
      <w:sz w:val="22"/>
      <w:lang w:val="es-ES" w:eastAsia="zh-CN"/>
    </w:rPr>
  </w:style>
  <w:style w:type="character" w:customStyle="1" w:styleId="SalutationChar">
    <w:name w:val="Salutation Char"/>
    <w:basedOn w:val="DefaultParagraphFont"/>
    <w:link w:val="Salutation"/>
    <w:semiHidden/>
    <w:rsid w:val="00EC560B"/>
    <w:rPr>
      <w:rFonts w:ascii="Arial" w:eastAsia="SimSun" w:hAnsi="Arial" w:cs="Arial"/>
      <w:sz w:val="22"/>
      <w:lang w:val="es-ES" w:eastAsia="zh-CN"/>
    </w:rPr>
  </w:style>
  <w:style w:type="character" w:customStyle="1" w:styleId="SignatureChar">
    <w:name w:val="Signature Char"/>
    <w:basedOn w:val="DefaultParagraphFont"/>
    <w:link w:val="Signature"/>
    <w:semiHidden/>
    <w:rsid w:val="00EC560B"/>
    <w:rPr>
      <w:rFonts w:ascii="Arial" w:eastAsia="SimSun" w:hAnsi="Arial" w:cs="Arial"/>
      <w:sz w:val="22"/>
      <w:lang w:val="es-ES" w:eastAsia="zh-CN"/>
    </w:rPr>
  </w:style>
  <w:style w:type="paragraph" w:customStyle="1" w:styleId="DecisionInvitingPara">
    <w:name w:val="Decision Inviting Para."/>
    <w:basedOn w:val="Normal"/>
    <w:rsid w:val="00EC560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EC560B"/>
    <w:pPr>
      <w:spacing w:line="260" w:lineRule="atLeast"/>
      <w:ind w:left="5534"/>
    </w:pPr>
    <w:rPr>
      <w:rFonts w:eastAsia="Times New Roman" w:cs="Times New Roman"/>
      <w:lang w:eastAsia="en-US"/>
    </w:rPr>
  </w:style>
  <w:style w:type="character" w:styleId="FootnoteReference">
    <w:name w:val="footnote reference"/>
    <w:aliases w:val="ftref,16 Point,Superscript 6 Point,Fußnotenzeichen DISS,BVI fnr,Ref,de nota al pie,Footnote,Error-Fußnotenzeichen5,Error-Fußnotenzeichen6,Error-Fußnotenzeichen3,Footnote Reference1,Footnote Reference Number,Footnote Reference_LVL6"/>
    <w:link w:val="BVIfnrCharCar1CarChar"/>
    <w:uiPriority w:val="99"/>
    <w:qFormat/>
    <w:rsid w:val="00EC560B"/>
    <w:rPr>
      <w:vertAlign w:val="superscript"/>
    </w:rPr>
  </w:style>
  <w:style w:type="paragraph" w:customStyle="1" w:styleId="preparedby">
    <w:name w:val="prepared by"/>
    <w:basedOn w:val="Normal"/>
    <w:next w:val="Normal"/>
    <w:rsid w:val="00EC560B"/>
    <w:pPr>
      <w:spacing w:before="120" w:after="480" w:line="260" w:lineRule="atLeast"/>
      <w:ind w:left="1021"/>
    </w:pPr>
    <w:rPr>
      <w:rFonts w:eastAsia="Times New Roman" w:cs="Times New Roman"/>
      <w:i/>
      <w:lang w:eastAsia="en-US"/>
    </w:rPr>
  </w:style>
  <w:style w:type="paragraph" w:styleId="Title">
    <w:name w:val="Title"/>
    <w:basedOn w:val="Normal"/>
    <w:link w:val="TitleChar"/>
    <w:uiPriority w:val="10"/>
    <w:qFormat/>
    <w:rsid w:val="00EC560B"/>
    <w:pPr>
      <w:spacing w:after="300" w:line="260" w:lineRule="atLeas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uiPriority w:val="10"/>
    <w:rsid w:val="00EC560B"/>
    <w:rPr>
      <w:rFonts w:ascii="Arial" w:hAnsi="Arial"/>
      <w:b/>
      <w:caps/>
      <w:kern w:val="28"/>
      <w:sz w:val="30"/>
      <w:lang w:val="es-ES" w:eastAsia="en-US"/>
    </w:rPr>
  </w:style>
  <w:style w:type="paragraph" w:customStyle="1" w:styleId="Documenttitle">
    <w:name w:val="Document title"/>
    <w:basedOn w:val="Normal"/>
    <w:next w:val="preparedby"/>
    <w:rsid w:val="00EC560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EC560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EC560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EC560B"/>
    <w:pPr>
      <w:spacing w:before="480"/>
      <w:contextualSpacing/>
    </w:pPr>
    <w:rPr>
      <w:sz w:val="24"/>
    </w:rPr>
  </w:style>
  <w:style w:type="paragraph" w:customStyle="1" w:styleId="Meetingplacedate">
    <w:name w:val="Meeting place &amp; date"/>
    <w:basedOn w:val="Sessiontitle"/>
    <w:next w:val="Documenttitle"/>
    <w:rsid w:val="00EC560B"/>
    <w:pPr>
      <w:spacing w:before="0"/>
      <w:contextualSpacing w:val="0"/>
    </w:pPr>
  </w:style>
  <w:style w:type="paragraph" w:customStyle="1" w:styleId="Language">
    <w:name w:val="Language"/>
    <w:basedOn w:val="Normal"/>
    <w:next w:val="Normal"/>
    <w:rsid w:val="00EC560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EC560B"/>
    <w:pPr>
      <w:spacing w:line="240" w:lineRule="atLeast"/>
      <w:ind w:left="1021" w:right="4933"/>
      <w:jc w:val="right"/>
    </w:pPr>
    <w:rPr>
      <w:rFonts w:eastAsia="Times New Roman" w:cs="Times New Roman"/>
      <w:b/>
      <w:w w:val="150"/>
      <w:lang w:eastAsia="en-US"/>
    </w:rPr>
  </w:style>
  <w:style w:type="character" w:customStyle="1" w:styleId="TESTwiposouslogoChar">
    <w:name w:val="TESTwiposouslogo Char"/>
    <w:link w:val="TESTwiposouslogo"/>
    <w:semiHidden/>
    <w:locked/>
    <w:rsid w:val="00EC560B"/>
    <w:rPr>
      <w:rFonts w:ascii="Arial" w:hAnsi="Arial"/>
      <w:b/>
      <w:w w:val="150"/>
      <w:sz w:val="22"/>
      <w:lang w:val="es-ES" w:eastAsia="en-US"/>
    </w:rPr>
  </w:style>
  <w:style w:type="paragraph" w:customStyle="1" w:styleId="TESTintellectualproperty">
    <w:name w:val="TESTintellectualproperty"/>
    <w:basedOn w:val="Normal"/>
    <w:link w:val="TESTintellectualpropertyChar"/>
    <w:semiHidden/>
    <w:rsid w:val="00EC560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locked/>
    <w:rsid w:val="00EC560B"/>
    <w:rPr>
      <w:rFonts w:ascii="Arial" w:hAnsi="Arial"/>
      <w:caps/>
      <w:sz w:val="16"/>
      <w:lang w:val="es-ES" w:eastAsia="en-US"/>
    </w:rPr>
  </w:style>
  <w:style w:type="paragraph" w:customStyle="1" w:styleId="TESTorganisation">
    <w:name w:val="TESTorganisation"/>
    <w:basedOn w:val="TESTintellectualproperty"/>
    <w:next w:val="MeetingCode"/>
    <w:link w:val="TESTorganisationChar"/>
    <w:semiHidden/>
    <w:rsid w:val="00EC560B"/>
  </w:style>
  <w:style w:type="paragraph" w:customStyle="1" w:styleId="MeetingCode">
    <w:name w:val="Meeting Code"/>
    <w:basedOn w:val="MeetinglanguageDate"/>
    <w:rsid w:val="00EC560B"/>
    <w:pPr>
      <w:spacing w:before="1800" w:after="0"/>
    </w:pPr>
  </w:style>
  <w:style w:type="character" w:customStyle="1" w:styleId="TESTorganisationChar">
    <w:name w:val="TESTorganisation Char"/>
    <w:basedOn w:val="TESTintellectualpropertyChar"/>
    <w:link w:val="TESTorganisation"/>
    <w:semiHidden/>
    <w:locked/>
    <w:rsid w:val="00EC560B"/>
    <w:rPr>
      <w:rFonts w:ascii="Arial" w:hAnsi="Arial"/>
      <w:caps/>
      <w:sz w:val="16"/>
      <w:lang w:val="es-ES" w:eastAsia="en-US"/>
    </w:rPr>
  </w:style>
  <w:style w:type="paragraph" w:customStyle="1" w:styleId="TestIWIPO">
    <w:name w:val="Test I WIPO"/>
    <w:basedOn w:val="TESTwiposouslogo"/>
    <w:link w:val="TestIWIPOChar"/>
    <w:semiHidden/>
    <w:rsid w:val="00EC560B"/>
    <w:pPr>
      <w:ind w:right="4763"/>
    </w:pPr>
    <w:rPr>
      <w:sz w:val="28"/>
      <w:szCs w:val="28"/>
    </w:rPr>
  </w:style>
  <w:style w:type="character" w:customStyle="1" w:styleId="TestIWIPOChar">
    <w:name w:val="Test I WIPO Char"/>
    <w:link w:val="TestIWIPO"/>
    <w:semiHidden/>
    <w:locked/>
    <w:rsid w:val="00EC560B"/>
    <w:rPr>
      <w:rFonts w:ascii="Arial" w:hAnsi="Arial"/>
      <w:b/>
      <w:w w:val="150"/>
      <w:sz w:val="28"/>
      <w:szCs w:val="28"/>
      <w:lang w:val="es-ES" w:eastAsia="en-US"/>
    </w:rPr>
  </w:style>
  <w:style w:type="paragraph" w:customStyle="1" w:styleId="TESTIintellectual">
    <w:name w:val="TEST I intellectual"/>
    <w:basedOn w:val="TESTintellectualproperty"/>
    <w:link w:val="TESTIintellectualChar"/>
    <w:semiHidden/>
    <w:rsid w:val="00EC560B"/>
    <w:rPr>
      <w:rFonts w:ascii="Arial Black" w:hAnsi="Arial Black"/>
      <w:b/>
    </w:rPr>
  </w:style>
  <w:style w:type="character" w:customStyle="1" w:styleId="TESTIintellectualChar">
    <w:name w:val="TEST I intellectual Char"/>
    <w:link w:val="TESTIintellectual"/>
    <w:semiHidden/>
    <w:locked/>
    <w:rsid w:val="00EC560B"/>
    <w:rPr>
      <w:rFonts w:ascii="Arial Black" w:hAnsi="Arial Black"/>
      <w:b/>
      <w:caps/>
      <w:sz w:val="16"/>
      <w:lang w:val="es-ES" w:eastAsia="en-US"/>
    </w:rPr>
  </w:style>
  <w:style w:type="paragraph" w:customStyle="1" w:styleId="TESTIorganisation">
    <w:name w:val="TEST I organisation"/>
    <w:basedOn w:val="TESTorganisation"/>
    <w:link w:val="TESTIorganisationChar"/>
    <w:semiHidden/>
    <w:rsid w:val="00EC560B"/>
    <w:rPr>
      <w:b/>
    </w:rPr>
  </w:style>
  <w:style w:type="character" w:customStyle="1" w:styleId="TESTIorganisationChar">
    <w:name w:val="TEST I organisation Char"/>
    <w:link w:val="TESTIorganisation"/>
    <w:semiHidden/>
    <w:locked/>
    <w:rsid w:val="00EC560B"/>
    <w:rPr>
      <w:rFonts w:ascii="Arial" w:hAnsi="Arial"/>
      <w:b/>
      <w:caps/>
      <w:sz w:val="16"/>
      <w:lang w:val="es-ES" w:eastAsia="en-US"/>
    </w:rPr>
  </w:style>
  <w:style w:type="paragraph" w:customStyle="1" w:styleId="Assembly">
    <w:name w:val="Assembly"/>
    <w:basedOn w:val="Meetingtitle"/>
    <w:next w:val="Sessiontitle"/>
    <w:rsid w:val="00EC560B"/>
    <w:pPr>
      <w:spacing w:before="480"/>
      <w:contextualSpacing/>
    </w:pPr>
  </w:style>
  <w:style w:type="paragraph" w:customStyle="1" w:styleId="Indent1">
    <w:name w:val="Indent 1"/>
    <w:basedOn w:val="Normal"/>
    <w:rsid w:val="00EC560B"/>
    <w:pPr>
      <w:spacing w:after="120" w:line="260" w:lineRule="atLeast"/>
      <w:ind w:left="2268" w:hanging="567"/>
    </w:pPr>
    <w:rPr>
      <w:rFonts w:eastAsia="Times New Roman" w:cs="Times New Roman"/>
      <w:lang w:eastAsia="en-US"/>
    </w:rPr>
  </w:style>
  <w:style w:type="paragraph" w:customStyle="1" w:styleId="Indent2">
    <w:name w:val="Indent 2"/>
    <w:basedOn w:val="Normal"/>
    <w:rsid w:val="00EC560B"/>
    <w:pPr>
      <w:spacing w:after="120" w:line="260" w:lineRule="atLeast"/>
      <w:ind w:left="2977" w:hanging="709"/>
    </w:pPr>
    <w:rPr>
      <w:rFonts w:eastAsia="Times New Roman" w:cs="Times New Roman"/>
      <w:lang w:eastAsia="en-US"/>
    </w:rPr>
  </w:style>
  <w:style w:type="character" w:styleId="HTMLDefinition">
    <w:name w:val="HTML Definition"/>
    <w:semiHidden/>
    <w:rsid w:val="00EC560B"/>
    <w:rPr>
      <w:rFonts w:cs="Times New Roman"/>
      <w:i/>
      <w:iCs/>
    </w:rPr>
  </w:style>
  <w:style w:type="character" w:styleId="Hyperlink">
    <w:name w:val="Hyperlink"/>
    <w:uiPriority w:val="99"/>
    <w:rsid w:val="00EC560B"/>
    <w:rPr>
      <w:rFonts w:cs="Times New Roman"/>
      <w:color w:val="0000FF"/>
      <w:u w:val="single"/>
    </w:rPr>
  </w:style>
  <w:style w:type="paragraph" w:styleId="ListNumber2">
    <w:name w:val="List Number 2"/>
    <w:basedOn w:val="Normal"/>
    <w:semiHidden/>
    <w:rsid w:val="00EC560B"/>
    <w:pPr>
      <w:numPr>
        <w:numId w:val="7"/>
      </w:numPr>
      <w:spacing w:line="260" w:lineRule="atLeast"/>
    </w:pPr>
    <w:rPr>
      <w:rFonts w:eastAsia="Times New Roman" w:cs="Times New Roman"/>
      <w:lang w:eastAsia="en-US"/>
    </w:rPr>
  </w:style>
  <w:style w:type="paragraph" w:styleId="ListNumber3">
    <w:name w:val="List Number 3"/>
    <w:basedOn w:val="Normal"/>
    <w:semiHidden/>
    <w:rsid w:val="00EC560B"/>
    <w:pPr>
      <w:numPr>
        <w:numId w:val="8"/>
      </w:numPr>
      <w:spacing w:line="260" w:lineRule="atLeast"/>
    </w:pPr>
    <w:rPr>
      <w:rFonts w:eastAsia="Times New Roman" w:cs="Times New Roman"/>
      <w:lang w:eastAsia="en-US"/>
    </w:rPr>
  </w:style>
  <w:style w:type="paragraph" w:styleId="ListNumber4">
    <w:name w:val="List Number 4"/>
    <w:basedOn w:val="Normal"/>
    <w:semiHidden/>
    <w:rsid w:val="00EC560B"/>
    <w:pPr>
      <w:numPr>
        <w:numId w:val="9"/>
      </w:numPr>
      <w:spacing w:line="260" w:lineRule="atLeast"/>
    </w:pPr>
    <w:rPr>
      <w:rFonts w:eastAsia="Times New Roman" w:cs="Times New Roman"/>
      <w:lang w:eastAsia="en-US"/>
    </w:rPr>
  </w:style>
  <w:style w:type="paragraph" w:styleId="ListNumber5">
    <w:name w:val="List Number 5"/>
    <w:basedOn w:val="Normal"/>
    <w:semiHidden/>
    <w:rsid w:val="00EC560B"/>
    <w:pPr>
      <w:numPr>
        <w:numId w:val="10"/>
      </w:numPr>
      <w:spacing w:line="260" w:lineRule="atLeast"/>
    </w:pPr>
    <w:rPr>
      <w:rFonts w:eastAsia="Times New Roman" w:cs="Times New Roman"/>
      <w:lang w:eastAsia="en-US"/>
    </w:rPr>
  </w:style>
  <w:style w:type="character" w:styleId="Strong">
    <w:name w:val="Strong"/>
    <w:uiPriority w:val="22"/>
    <w:qFormat/>
    <w:rsid w:val="00EC560B"/>
    <w:rPr>
      <w:rFonts w:cs="Times New Roman"/>
      <w:b/>
      <w:bCs/>
    </w:rPr>
  </w:style>
  <w:style w:type="paragraph" w:styleId="Subtitle">
    <w:name w:val="Subtitle"/>
    <w:basedOn w:val="Normal"/>
    <w:link w:val="SubtitleChar"/>
    <w:qFormat/>
    <w:rsid w:val="00EC560B"/>
    <w:pPr>
      <w:spacing w:after="60" w:line="260" w:lineRule="atLeast"/>
      <w:ind w:left="1021"/>
      <w:jc w:val="center"/>
      <w:outlineLvl w:val="1"/>
    </w:pPr>
    <w:rPr>
      <w:rFonts w:eastAsia="Times New Roman"/>
      <w:sz w:val="24"/>
      <w:szCs w:val="24"/>
      <w:lang w:eastAsia="en-US"/>
    </w:rPr>
  </w:style>
  <w:style w:type="character" w:customStyle="1" w:styleId="SubtitleChar">
    <w:name w:val="Subtitle Char"/>
    <w:basedOn w:val="DefaultParagraphFont"/>
    <w:link w:val="Subtitle"/>
    <w:rsid w:val="00EC560B"/>
    <w:rPr>
      <w:rFonts w:ascii="Arial" w:hAnsi="Arial" w:cs="Arial"/>
      <w:sz w:val="24"/>
      <w:szCs w:val="24"/>
      <w:lang w:val="es-ES" w:eastAsia="en-US"/>
    </w:rPr>
  </w:style>
  <w:style w:type="paragraph" w:customStyle="1" w:styleId="paragraph">
    <w:name w:val="paragraph"/>
    <w:basedOn w:val="BodyText"/>
    <w:rsid w:val="00EC560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EC560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EC560B"/>
    <w:pPr>
      <w:autoSpaceDE w:val="0"/>
      <w:autoSpaceDN w:val="0"/>
      <w:adjustRightInd w:val="0"/>
    </w:pPr>
    <w:rPr>
      <w:rFonts w:eastAsia="Batang"/>
      <w:color w:val="000000"/>
      <w:sz w:val="24"/>
      <w:szCs w:val="24"/>
      <w:lang w:eastAsia="ko-KR"/>
    </w:rPr>
  </w:style>
  <w:style w:type="paragraph" w:styleId="Date">
    <w:name w:val="Date"/>
    <w:basedOn w:val="Normal"/>
    <w:next w:val="Normal"/>
    <w:link w:val="DateChar"/>
    <w:rsid w:val="00EC560B"/>
    <w:rPr>
      <w:rFonts w:ascii="Times New Roman" w:eastAsia="Times New Roman" w:hAnsi="Times New Roman" w:cs="Times New Roman"/>
      <w:sz w:val="24"/>
      <w:lang w:eastAsia="en-US"/>
    </w:rPr>
  </w:style>
  <w:style w:type="character" w:customStyle="1" w:styleId="DateChar">
    <w:name w:val="Date Char"/>
    <w:basedOn w:val="DefaultParagraphFont"/>
    <w:link w:val="Date"/>
    <w:rsid w:val="00EC560B"/>
    <w:rPr>
      <w:sz w:val="24"/>
      <w:lang w:val="es-ES" w:eastAsia="en-US"/>
    </w:rPr>
  </w:style>
  <w:style w:type="character" w:styleId="FollowedHyperlink">
    <w:name w:val="FollowedHyperlink"/>
    <w:uiPriority w:val="99"/>
    <w:rsid w:val="00EC560B"/>
    <w:rPr>
      <w:rFonts w:cs="Times New Roman"/>
      <w:color w:val="606420"/>
      <w:u w:val="single"/>
    </w:rPr>
  </w:style>
  <w:style w:type="paragraph" w:customStyle="1" w:styleId="Question">
    <w:name w:val="Question"/>
    <w:basedOn w:val="Normal"/>
    <w:rsid w:val="00EC560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EC560B"/>
    <w:pPr>
      <w:spacing w:after="40" w:line="240" w:lineRule="atLeast"/>
      <w:ind w:left="539" w:right="612"/>
    </w:pPr>
    <w:rPr>
      <w:rFonts w:eastAsia="MS Mincho" w:cs="Times New Roman"/>
      <w:i/>
      <w:lang w:eastAsia="de-DE"/>
    </w:rPr>
  </w:style>
  <w:style w:type="paragraph" w:styleId="TOC2">
    <w:name w:val="toc 2"/>
    <w:basedOn w:val="Normal"/>
    <w:next w:val="Normal"/>
    <w:autoRedefine/>
    <w:uiPriority w:val="39"/>
    <w:rsid w:val="002356CA"/>
    <w:pPr>
      <w:tabs>
        <w:tab w:val="right" w:pos="9345"/>
      </w:tabs>
      <w:spacing w:line="480" w:lineRule="auto"/>
      <w:ind w:left="284"/>
    </w:pPr>
    <w:rPr>
      <w:rFonts w:eastAsia="Times New Roman" w:cs="Times New Roman"/>
      <w:lang w:eastAsia="en-US"/>
    </w:rPr>
  </w:style>
  <w:style w:type="paragraph" w:styleId="TOC3">
    <w:name w:val="toc 3"/>
    <w:basedOn w:val="Normal"/>
    <w:next w:val="Normal"/>
    <w:autoRedefine/>
    <w:uiPriority w:val="39"/>
    <w:rsid w:val="00EC560B"/>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link w:val="ListParagraphChar"/>
    <w:uiPriority w:val="34"/>
    <w:qFormat/>
    <w:rsid w:val="00EC560B"/>
    <w:pPr>
      <w:spacing w:line="260" w:lineRule="atLeast"/>
      <w:ind w:left="720"/>
      <w:contextualSpacing/>
    </w:pPr>
    <w:rPr>
      <w:rFonts w:eastAsia="Times New Roman" w:cs="Times New Roman"/>
      <w:lang w:eastAsia="en-US"/>
    </w:rPr>
  </w:style>
  <w:style w:type="character" w:customStyle="1" w:styleId="ListParagraphChar">
    <w:name w:val="List Paragraph Char"/>
    <w:basedOn w:val="DefaultParagraphFont"/>
    <w:link w:val="ListParagraph"/>
    <w:uiPriority w:val="34"/>
    <w:rsid w:val="00EC560B"/>
    <w:rPr>
      <w:rFonts w:ascii="Arial" w:hAnsi="Arial"/>
      <w:sz w:val="22"/>
      <w:lang w:val="es-ES" w:eastAsia="en-US"/>
    </w:rPr>
  </w:style>
  <w:style w:type="character" w:styleId="CommentReference">
    <w:name w:val="annotation reference"/>
    <w:uiPriority w:val="99"/>
    <w:rsid w:val="00EC560B"/>
    <w:rPr>
      <w:rFonts w:cs="Times New Roman"/>
      <w:sz w:val="18"/>
      <w:szCs w:val="18"/>
    </w:rPr>
  </w:style>
  <w:style w:type="paragraph" w:styleId="CommentSubject">
    <w:name w:val="annotation subject"/>
    <w:basedOn w:val="CommentText"/>
    <w:next w:val="CommentText"/>
    <w:link w:val="CommentSubjectChar"/>
    <w:uiPriority w:val="99"/>
    <w:rsid w:val="00EC560B"/>
    <w:pPr>
      <w:ind w:left="1021"/>
    </w:pPr>
    <w:rPr>
      <w:b/>
      <w:bCs/>
    </w:rPr>
  </w:style>
  <w:style w:type="character" w:customStyle="1" w:styleId="CommentTextChar1">
    <w:name w:val="Comment Text Char1"/>
    <w:basedOn w:val="DefaultParagraphFont"/>
    <w:link w:val="CommentText"/>
    <w:uiPriority w:val="99"/>
    <w:rsid w:val="00EC560B"/>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sid w:val="00EC560B"/>
    <w:rPr>
      <w:rFonts w:ascii="Arial" w:eastAsia="SimSun" w:hAnsi="Arial" w:cs="Arial"/>
      <w:b/>
      <w:bCs/>
      <w:sz w:val="18"/>
      <w:lang w:val="es-ES" w:eastAsia="zh-CN"/>
    </w:rPr>
  </w:style>
  <w:style w:type="paragraph" w:customStyle="1" w:styleId="PlaceAndDate">
    <w:name w:val="PlaceAndDate"/>
    <w:basedOn w:val="Session"/>
    <w:semiHidden/>
    <w:rsid w:val="00EC560B"/>
  </w:style>
  <w:style w:type="paragraph" w:customStyle="1" w:styleId="Session">
    <w:name w:val="Session"/>
    <w:basedOn w:val="Normal"/>
    <w:semiHidden/>
    <w:rsid w:val="00EC560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uiPriority w:val="99"/>
    <w:rsid w:val="00EC560B"/>
  </w:style>
  <w:style w:type="paragraph" w:styleId="TOC1">
    <w:name w:val="toc 1"/>
    <w:basedOn w:val="Normal"/>
    <w:next w:val="Normal"/>
    <w:autoRedefine/>
    <w:uiPriority w:val="39"/>
    <w:rsid w:val="00EC560B"/>
    <w:pPr>
      <w:tabs>
        <w:tab w:val="right" w:pos="9345"/>
      </w:tabs>
      <w:spacing w:before="120" w:after="120"/>
    </w:pPr>
    <w:rPr>
      <w:b/>
    </w:rPr>
  </w:style>
  <w:style w:type="paragraph" w:customStyle="1" w:styleId="Reporttext">
    <w:name w:val="Report text"/>
    <w:link w:val="ReporttextChar"/>
    <w:rsid w:val="00EC560B"/>
    <w:pPr>
      <w:spacing w:before="120"/>
      <w:ind w:firstLine="360"/>
    </w:pPr>
    <w:rPr>
      <w:sz w:val="22"/>
      <w:szCs w:val="22"/>
      <w:lang w:eastAsia="en-GB"/>
    </w:rPr>
  </w:style>
  <w:style w:type="character" w:customStyle="1" w:styleId="ReporttextChar">
    <w:name w:val="Report text Char"/>
    <w:link w:val="Reporttext"/>
    <w:rsid w:val="00EC560B"/>
    <w:rPr>
      <w:sz w:val="22"/>
      <w:szCs w:val="22"/>
      <w:lang w:val="es-ES" w:eastAsia="en-GB"/>
    </w:rPr>
  </w:style>
  <w:style w:type="paragraph" w:customStyle="1" w:styleId="Numbers">
    <w:name w:val="Numbers"/>
    <w:basedOn w:val="Reporttext"/>
    <w:rsid w:val="00EC560B"/>
    <w:pPr>
      <w:numPr>
        <w:numId w:val="11"/>
      </w:numPr>
      <w:tabs>
        <w:tab w:val="clear" w:pos="792"/>
        <w:tab w:val="num" w:pos="567"/>
        <w:tab w:val="num" w:pos="926"/>
      </w:tabs>
      <w:ind w:left="0" w:firstLine="0"/>
    </w:pPr>
  </w:style>
  <w:style w:type="paragraph" w:customStyle="1" w:styleId="CarCar">
    <w:name w:val="Car Car"/>
    <w:basedOn w:val="Normal"/>
    <w:rsid w:val="00EC560B"/>
    <w:pPr>
      <w:spacing w:after="160" w:line="240" w:lineRule="exact"/>
    </w:pPr>
    <w:rPr>
      <w:rFonts w:ascii="Verdana" w:eastAsia="Times New Roman" w:hAnsi="Verdana" w:cs="Times New Roman"/>
      <w:sz w:val="20"/>
      <w:lang w:eastAsia="en-US"/>
    </w:rPr>
  </w:style>
  <w:style w:type="table" w:styleId="TableGrid">
    <w:name w:val="Table Grid"/>
    <w:aliases w:val="TabelEcorys,Table test"/>
    <w:basedOn w:val="TableNormal"/>
    <w:rsid w:val="00EC56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EC560B"/>
    <w:rPr>
      <w:rFonts w:ascii="Tahoma" w:hAnsi="Tahoma" w:cs="Times New Roman"/>
      <w:sz w:val="16"/>
      <w:szCs w:val="16"/>
    </w:rPr>
  </w:style>
  <w:style w:type="character" w:customStyle="1" w:styleId="BalloonTextChar">
    <w:name w:val="Balloon Text Char"/>
    <w:basedOn w:val="DefaultParagraphFont"/>
    <w:link w:val="BalloonText"/>
    <w:uiPriority w:val="99"/>
    <w:rsid w:val="00EC560B"/>
    <w:rPr>
      <w:rFonts w:ascii="Tahoma" w:eastAsia="SimSun" w:hAnsi="Tahoma"/>
      <w:sz w:val="16"/>
      <w:szCs w:val="16"/>
      <w:lang w:val="es-ES" w:eastAsia="zh-CN"/>
    </w:rPr>
  </w:style>
  <w:style w:type="paragraph" w:styleId="Revision">
    <w:name w:val="Revision"/>
    <w:hidden/>
    <w:uiPriority w:val="99"/>
    <w:semiHidden/>
    <w:rsid w:val="00EC560B"/>
    <w:rPr>
      <w:rFonts w:ascii="Arial" w:eastAsia="SimSun" w:hAnsi="Arial" w:cs="Arial"/>
      <w:sz w:val="22"/>
      <w:lang w:eastAsia="zh-CN"/>
    </w:rPr>
  </w:style>
  <w:style w:type="character" w:customStyle="1" w:styleId="apple-converted-space">
    <w:name w:val="apple-converted-space"/>
    <w:basedOn w:val="DefaultParagraphFont"/>
    <w:rsid w:val="00EC560B"/>
  </w:style>
  <w:style w:type="paragraph" w:customStyle="1" w:styleId="CoverPageTitle">
    <w:name w:val="Cover Page Title"/>
    <w:basedOn w:val="Normal"/>
    <w:rsid w:val="00EC560B"/>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EC560B"/>
    <w:pPr>
      <w:spacing w:before="0"/>
      <w:jc w:val="right"/>
    </w:pPr>
    <w:rPr>
      <w:lang w:eastAsia="en-US"/>
    </w:rPr>
  </w:style>
  <w:style w:type="paragraph" w:customStyle="1" w:styleId="Covers-Title">
    <w:name w:val="Cover s-Title"/>
    <w:basedOn w:val="Reporttext"/>
    <w:rsid w:val="00EC560B"/>
    <w:pPr>
      <w:overflowPunct w:val="0"/>
      <w:autoSpaceDE w:val="0"/>
      <w:autoSpaceDN w:val="0"/>
      <w:adjustRightInd w:val="0"/>
      <w:spacing w:before="360" w:after="240"/>
      <w:ind w:left="360" w:right="4018"/>
      <w:textAlignment w:val="baseline"/>
    </w:pPr>
    <w:rPr>
      <w:color w:val="000000"/>
      <w:spacing w:val="60"/>
      <w:kern w:val="28"/>
      <w:sz w:val="36"/>
      <w:lang w:eastAsia="en-US"/>
    </w:rPr>
  </w:style>
  <w:style w:type="paragraph" w:customStyle="1" w:styleId="CoverAuthor">
    <w:name w:val="Cover Author"/>
    <w:basedOn w:val="Normal"/>
    <w:rsid w:val="00EC560B"/>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EC560B"/>
    <w:rPr>
      <w:spacing w:val="60"/>
      <w:sz w:val="28"/>
    </w:rPr>
  </w:style>
  <w:style w:type="paragraph" w:customStyle="1" w:styleId="Heading30">
    <w:name w:val="Heading3"/>
    <w:basedOn w:val="BodyText"/>
    <w:link w:val="Heading3Char0"/>
    <w:qFormat/>
    <w:rsid w:val="00EC560B"/>
    <w:pPr>
      <w:spacing w:after="120"/>
      <w:jc w:val="center"/>
    </w:pPr>
    <w:rPr>
      <w:rFonts w:eastAsia="MS Mincho"/>
      <w:b/>
      <w:i/>
      <w:sz w:val="28"/>
      <w:szCs w:val="28"/>
      <w:lang w:eastAsia="en-US"/>
    </w:rPr>
  </w:style>
  <w:style w:type="character" w:customStyle="1" w:styleId="Heading3Char0">
    <w:name w:val="Heading3 Char"/>
    <w:link w:val="Heading30"/>
    <w:rsid w:val="00EC560B"/>
    <w:rPr>
      <w:rFonts w:ascii="Arial" w:eastAsia="MS Mincho" w:hAnsi="Arial" w:cs="Arial"/>
      <w:b/>
      <w:i/>
      <w:sz w:val="28"/>
      <w:szCs w:val="28"/>
      <w:lang w:val="es-ES" w:eastAsia="en-US"/>
    </w:rPr>
  </w:style>
  <w:style w:type="paragraph" w:styleId="NormalWeb">
    <w:name w:val="Normal (Web)"/>
    <w:basedOn w:val="Normal"/>
    <w:uiPriority w:val="99"/>
    <w:unhideWhenUsed/>
    <w:rsid w:val="00EC560B"/>
    <w:pPr>
      <w:spacing w:before="100" w:beforeAutospacing="1" w:after="100" w:afterAutospacing="1"/>
    </w:pPr>
    <w:rPr>
      <w:rFonts w:ascii="Times New Roman" w:eastAsia="Times New Roman" w:hAnsi="Times New Roman" w:cs="Times New Roman"/>
      <w:sz w:val="24"/>
      <w:szCs w:val="24"/>
      <w:lang w:eastAsia="de-AT"/>
    </w:rPr>
  </w:style>
  <w:style w:type="paragraph" w:customStyle="1" w:styleId="trt0xe">
    <w:name w:val="trt0xe"/>
    <w:basedOn w:val="Normal"/>
    <w:rsid w:val="00EC560B"/>
    <w:pPr>
      <w:spacing w:before="100" w:beforeAutospacing="1" w:after="100" w:afterAutospacing="1"/>
    </w:pPr>
    <w:rPr>
      <w:rFonts w:ascii="Times New Roman" w:eastAsia="Times New Roman" w:hAnsi="Times New Roman" w:cs="Times New Roman"/>
      <w:sz w:val="24"/>
      <w:szCs w:val="24"/>
      <w:lang w:eastAsia="de-AT"/>
    </w:rPr>
  </w:style>
  <w:style w:type="paragraph" w:customStyle="1" w:styleId="v1msolistparagraph">
    <w:name w:val="v1msolistparagraph"/>
    <w:basedOn w:val="Normal"/>
    <w:rsid w:val="00EC560B"/>
    <w:pPr>
      <w:spacing w:before="100" w:beforeAutospacing="1" w:after="100" w:afterAutospacing="1"/>
    </w:pPr>
    <w:rPr>
      <w:rFonts w:ascii="Times New Roman" w:eastAsia="Times New Roman" w:hAnsi="Times New Roman" w:cs="Times New Roman"/>
      <w:sz w:val="24"/>
      <w:szCs w:val="24"/>
      <w:lang w:eastAsia="de-AT"/>
    </w:rPr>
  </w:style>
  <w:style w:type="character" w:customStyle="1" w:styleId="fontstyle01">
    <w:name w:val="fontstyle01"/>
    <w:basedOn w:val="DefaultParagraphFont"/>
    <w:rsid w:val="00EC560B"/>
    <w:rPr>
      <w:rFonts w:ascii="TimesNewRomanPS-BoldMT" w:hAnsi="TimesNewRomanPS-BoldMT" w:hint="default"/>
      <w:b/>
      <w:bCs/>
      <w:i w:val="0"/>
      <w:iCs w:val="0"/>
      <w:color w:val="000000"/>
      <w:sz w:val="52"/>
      <w:szCs w:val="52"/>
    </w:rPr>
  </w:style>
  <w:style w:type="paragraph" w:styleId="TOCHeading">
    <w:name w:val="TOC Heading"/>
    <w:basedOn w:val="Heading1"/>
    <w:next w:val="Normal"/>
    <w:uiPriority w:val="39"/>
    <w:unhideWhenUsed/>
    <w:qFormat/>
    <w:rsid w:val="00EC560B"/>
    <w:pPr>
      <w:keepLines/>
      <w:spacing w:after="0"/>
      <w:outlineLvl w:val="9"/>
    </w:pPr>
    <w:rPr>
      <w:rFonts w:asciiTheme="majorHAnsi" w:eastAsiaTheme="majorEastAsia" w:hAnsiTheme="majorHAnsi" w:cstheme="majorBidi"/>
      <w:b w:val="0"/>
      <w:bCs w:val="0"/>
      <w:caps w:val="0"/>
      <w:color w:val="365F91" w:themeColor="accent1" w:themeShade="BF"/>
      <w:kern w:val="0"/>
      <w:sz w:val="32"/>
    </w:rPr>
  </w:style>
  <w:style w:type="paragraph" w:styleId="NoSpacing">
    <w:name w:val="No Spacing"/>
    <w:aliases w:val="Examples2"/>
    <w:uiPriority w:val="1"/>
    <w:qFormat/>
    <w:rsid w:val="00EC560B"/>
    <w:pPr>
      <w:jc w:val="both"/>
    </w:pPr>
    <w:rPr>
      <w:rFonts w:ascii="Arial" w:eastAsiaTheme="minorHAnsi" w:hAnsi="Arial" w:cs="Arial"/>
      <w:color w:val="404040" w:themeColor="text1" w:themeTint="BF"/>
      <w:sz w:val="16"/>
      <w:szCs w:val="21"/>
      <w:lang w:eastAsia="en-US"/>
    </w:rPr>
  </w:style>
  <w:style w:type="paragraph" w:customStyle="1" w:styleId="ToRNumberedparas">
    <w:name w:val="ToR Numbered paras"/>
    <w:basedOn w:val="ListParagraph"/>
    <w:link w:val="ToRNumberedparasChar"/>
    <w:qFormat/>
    <w:rsid w:val="00EC560B"/>
    <w:pPr>
      <w:numPr>
        <w:numId w:val="12"/>
      </w:numPr>
      <w:spacing w:line="288" w:lineRule="auto"/>
      <w:contextualSpacing w:val="0"/>
    </w:pPr>
    <w:rPr>
      <w:rFonts w:ascii="Times New Roman" w:hAnsi="Times New Roman"/>
      <w:sz w:val="24"/>
      <w:szCs w:val="22"/>
    </w:rPr>
  </w:style>
  <w:style w:type="character" w:customStyle="1" w:styleId="ToRNumberedparasChar">
    <w:name w:val="ToR Numbered paras Char"/>
    <w:basedOn w:val="DefaultParagraphFont"/>
    <w:link w:val="ToRNumberedparas"/>
    <w:rsid w:val="00EC560B"/>
    <w:rPr>
      <w:sz w:val="24"/>
      <w:szCs w:val="22"/>
      <w:lang w:val="es-ES" w:eastAsia="en-US"/>
    </w:rPr>
  </w:style>
  <w:style w:type="paragraph" w:customStyle="1" w:styleId="Footnotes">
    <w:name w:val="Footnotes"/>
    <w:basedOn w:val="FootnoteText"/>
    <w:link w:val="FootnotesChar"/>
    <w:qFormat/>
    <w:rsid w:val="00EC560B"/>
    <w:pPr>
      <w:ind w:left="284" w:hanging="284"/>
    </w:pPr>
    <w:rPr>
      <w:rFonts w:ascii="Times New Roman" w:eastAsia="Times New Roman" w:hAnsi="Times New Roman" w:cstheme="minorBidi"/>
      <w:sz w:val="24"/>
      <w:szCs w:val="18"/>
      <w:lang w:eastAsia="en-US"/>
    </w:rPr>
  </w:style>
  <w:style w:type="character" w:customStyle="1" w:styleId="FootnotesChar">
    <w:name w:val="Footnotes Char"/>
    <w:basedOn w:val="DefaultParagraphFont"/>
    <w:link w:val="Footnotes"/>
    <w:rsid w:val="00EC560B"/>
    <w:rPr>
      <w:rFonts w:cstheme="minorBidi"/>
      <w:sz w:val="24"/>
      <w:szCs w:val="18"/>
      <w:lang w:val="es-ES" w:eastAsia="en-US"/>
    </w:rPr>
  </w:style>
  <w:style w:type="paragraph" w:customStyle="1" w:styleId="TableParagraph">
    <w:name w:val="Table Paragraph"/>
    <w:basedOn w:val="Normal"/>
    <w:uiPriority w:val="1"/>
    <w:qFormat/>
    <w:rsid w:val="00EC560B"/>
    <w:pPr>
      <w:widowControl w:val="0"/>
      <w:autoSpaceDE w:val="0"/>
      <w:autoSpaceDN w:val="0"/>
      <w:spacing w:before="31"/>
    </w:pPr>
    <w:rPr>
      <w:rFonts w:ascii="Times New Roman" w:eastAsia="Arial" w:hAnsi="Times New Roman" w:cs="Times New Roman"/>
      <w:szCs w:val="22"/>
      <w:lang w:eastAsia="en-US"/>
    </w:rPr>
  </w:style>
  <w:style w:type="paragraph" w:customStyle="1" w:styleId="Normal1">
    <w:name w:val="Normal1"/>
    <w:rsid w:val="00EC560B"/>
    <w:rPr>
      <w:rFonts w:ascii="Arial" w:eastAsia="Arial" w:hAnsi="Arial" w:cs="Arial"/>
      <w:color w:val="000000"/>
      <w:lang w:eastAsia="en-US"/>
    </w:rPr>
  </w:style>
  <w:style w:type="character" w:customStyle="1" w:styleId="BodyTextIndentChar">
    <w:name w:val="Body Text Indent Char"/>
    <w:basedOn w:val="DefaultParagraphFont"/>
    <w:link w:val="BodyTextIndent"/>
    <w:uiPriority w:val="99"/>
    <w:semiHidden/>
    <w:rsid w:val="00EC560B"/>
    <w:rPr>
      <w:sz w:val="24"/>
      <w:szCs w:val="24"/>
      <w:lang w:val="es-ES"/>
    </w:rPr>
  </w:style>
  <w:style w:type="paragraph" w:styleId="BodyTextIndent">
    <w:name w:val="Body Text Indent"/>
    <w:basedOn w:val="Normal"/>
    <w:link w:val="BodyTextIndentChar"/>
    <w:uiPriority w:val="99"/>
    <w:semiHidden/>
    <w:unhideWhenUsed/>
    <w:rsid w:val="00EC560B"/>
    <w:pPr>
      <w:spacing w:after="120"/>
      <w:ind w:left="283"/>
    </w:pPr>
    <w:rPr>
      <w:rFonts w:ascii="Times New Roman" w:eastAsia="Times New Roman" w:hAnsi="Times New Roman" w:cs="Times New Roman"/>
      <w:sz w:val="24"/>
      <w:szCs w:val="24"/>
      <w:lang w:eastAsia="fr-CH"/>
    </w:rPr>
  </w:style>
  <w:style w:type="character" w:customStyle="1" w:styleId="BodyTextIndentChar1">
    <w:name w:val="Body Text Indent Char1"/>
    <w:basedOn w:val="DefaultParagraphFont"/>
    <w:uiPriority w:val="99"/>
    <w:semiHidden/>
    <w:rsid w:val="00EC560B"/>
    <w:rPr>
      <w:rFonts w:ascii="Arial" w:eastAsia="SimSun" w:hAnsi="Arial" w:cs="Arial"/>
      <w:sz w:val="22"/>
      <w:lang w:val="es-ES" w:eastAsia="zh-CN"/>
    </w:rPr>
  </w:style>
  <w:style w:type="numbering" w:customStyle="1" w:styleId="NoList1">
    <w:name w:val="No List1"/>
    <w:next w:val="NoList"/>
    <w:uiPriority w:val="99"/>
    <w:semiHidden/>
    <w:unhideWhenUsed/>
    <w:rsid w:val="00EC560B"/>
  </w:style>
  <w:style w:type="paragraph" w:customStyle="1" w:styleId="TOC41">
    <w:name w:val="TOC 41"/>
    <w:basedOn w:val="Normal"/>
    <w:next w:val="Normal"/>
    <w:autoRedefine/>
    <w:uiPriority w:val="39"/>
    <w:semiHidden/>
    <w:unhideWhenUsed/>
    <w:rsid w:val="00EC560B"/>
    <w:pPr>
      <w:ind w:left="540"/>
    </w:pPr>
    <w:rPr>
      <w:rFonts w:ascii="Calibri" w:eastAsia="Times New Roman" w:hAnsi="Calibri" w:cs="Times New Roman"/>
      <w:sz w:val="24"/>
      <w:lang w:eastAsia="en-US"/>
    </w:rPr>
  </w:style>
  <w:style w:type="paragraph" w:customStyle="1" w:styleId="TOC51">
    <w:name w:val="TOC 51"/>
    <w:basedOn w:val="Normal"/>
    <w:next w:val="Normal"/>
    <w:autoRedefine/>
    <w:uiPriority w:val="39"/>
    <w:semiHidden/>
    <w:unhideWhenUsed/>
    <w:rsid w:val="00EC560B"/>
    <w:pPr>
      <w:ind w:left="720"/>
    </w:pPr>
    <w:rPr>
      <w:rFonts w:ascii="Calibri" w:eastAsia="Times New Roman" w:hAnsi="Calibri" w:cs="Times New Roman"/>
      <w:sz w:val="24"/>
      <w:lang w:eastAsia="en-US"/>
    </w:rPr>
  </w:style>
  <w:style w:type="paragraph" w:customStyle="1" w:styleId="TOC61">
    <w:name w:val="TOC 61"/>
    <w:basedOn w:val="Normal"/>
    <w:next w:val="Normal"/>
    <w:autoRedefine/>
    <w:uiPriority w:val="39"/>
    <w:semiHidden/>
    <w:unhideWhenUsed/>
    <w:rsid w:val="00EC560B"/>
    <w:pPr>
      <w:ind w:left="900"/>
    </w:pPr>
    <w:rPr>
      <w:rFonts w:ascii="Calibri" w:eastAsia="Times New Roman" w:hAnsi="Calibri" w:cs="Times New Roman"/>
      <w:sz w:val="24"/>
      <w:lang w:eastAsia="en-US"/>
    </w:rPr>
  </w:style>
  <w:style w:type="paragraph" w:customStyle="1" w:styleId="TOC71">
    <w:name w:val="TOC 71"/>
    <w:basedOn w:val="Normal"/>
    <w:next w:val="Normal"/>
    <w:autoRedefine/>
    <w:uiPriority w:val="39"/>
    <w:semiHidden/>
    <w:unhideWhenUsed/>
    <w:rsid w:val="00EC560B"/>
    <w:pPr>
      <w:ind w:left="1080"/>
    </w:pPr>
    <w:rPr>
      <w:rFonts w:ascii="Calibri" w:eastAsia="Times New Roman" w:hAnsi="Calibri" w:cs="Times New Roman"/>
      <w:sz w:val="24"/>
      <w:lang w:eastAsia="en-US"/>
    </w:rPr>
  </w:style>
  <w:style w:type="paragraph" w:customStyle="1" w:styleId="TOC81">
    <w:name w:val="TOC 81"/>
    <w:basedOn w:val="Normal"/>
    <w:next w:val="Normal"/>
    <w:autoRedefine/>
    <w:uiPriority w:val="39"/>
    <w:semiHidden/>
    <w:unhideWhenUsed/>
    <w:rsid w:val="00EC560B"/>
    <w:pPr>
      <w:ind w:left="1260"/>
    </w:pPr>
    <w:rPr>
      <w:rFonts w:ascii="Calibri" w:eastAsia="Times New Roman" w:hAnsi="Calibri" w:cs="Times New Roman"/>
      <w:sz w:val="24"/>
      <w:lang w:eastAsia="en-US"/>
    </w:rPr>
  </w:style>
  <w:style w:type="paragraph" w:customStyle="1" w:styleId="TOC91">
    <w:name w:val="TOC 91"/>
    <w:basedOn w:val="Normal"/>
    <w:next w:val="Normal"/>
    <w:autoRedefine/>
    <w:uiPriority w:val="39"/>
    <w:semiHidden/>
    <w:unhideWhenUsed/>
    <w:rsid w:val="00EC560B"/>
    <w:pPr>
      <w:ind w:left="1440"/>
    </w:pPr>
    <w:rPr>
      <w:rFonts w:ascii="Calibri" w:eastAsia="Times New Roman" w:hAnsi="Calibri" w:cs="Times New Roman"/>
      <w:sz w:val="24"/>
      <w:lang w:eastAsia="en-US"/>
    </w:rPr>
  </w:style>
  <w:style w:type="table" w:customStyle="1" w:styleId="TableGrid1">
    <w:name w:val="Table Grid1"/>
    <w:basedOn w:val="TableNormal"/>
    <w:next w:val="TableGrid"/>
    <w:uiPriority w:val="39"/>
    <w:rsid w:val="00EC560B"/>
    <w:rPr>
      <w:rFonts w:ascii="Calibri" w:eastAsia="Calibri" w:hAnsi="Calibr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EC560B"/>
    <w:rPr>
      <w:color w:val="605E5C"/>
      <w:shd w:val="clear" w:color="auto" w:fill="E1DFDD"/>
    </w:rPr>
  </w:style>
  <w:style w:type="table" w:customStyle="1" w:styleId="GridTable2-Accent51">
    <w:name w:val="Grid Table 2 - Accent 51"/>
    <w:basedOn w:val="TableNormal"/>
    <w:next w:val="GridTable2-Accent5"/>
    <w:uiPriority w:val="47"/>
    <w:rsid w:val="00EC560B"/>
    <w:rPr>
      <w:rFonts w:ascii="Calibri" w:eastAsia="Calibri" w:hAnsi="Calibri" w:cs="Arial"/>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2">
    <w:name w:val="Grid Table 2 - Accent 52"/>
    <w:basedOn w:val="TableNormal"/>
    <w:next w:val="GridTable2-Accent5"/>
    <w:uiPriority w:val="47"/>
    <w:rsid w:val="00EC560B"/>
    <w:rPr>
      <w:rFonts w:ascii="Helvetica Light" w:eastAsia="Calibri" w:hAnsi="Helvetica Light" w:cs="Times New Roman (Cuerpo en alfa"/>
      <w:sz w:val="22"/>
      <w:szCs w:val="24"/>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DefaultParagraphFont"/>
    <w:uiPriority w:val="99"/>
    <w:semiHidden/>
    <w:unhideWhenUsed/>
    <w:rsid w:val="00EC560B"/>
    <w:rPr>
      <w:color w:val="605E5C"/>
      <w:shd w:val="clear" w:color="auto" w:fill="E1DFDD"/>
    </w:rPr>
  </w:style>
  <w:style w:type="table" w:customStyle="1" w:styleId="Tablaconcuadrcula1">
    <w:name w:val="Tabla con cuadrícula1"/>
    <w:basedOn w:val="TableNormal"/>
    <w:next w:val="TableGrid"/>
    <w:uiPriority w:val="59"/>
    <w:rsid w:val="00EC560B"/>
    <w:rPr>
      <w:rFonts w:ascii="Calibri" w:hAnsi="Calibri" w:cs="Arial"/>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uiPriority w:val="59"/>
    <w:rsid w:val="00EC560B"/>
    <w:rPr>
      <w:rFonts w:ascii="Calibri" w:hAnsi="Calibri" w:cs="Arial"/>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EC560B"/>
    <w:rPr>
      <w:rFonts w:ascii="Calibri" w:hAnsi="Calibri" w:cs="Arial"/>
      <w:sz w:val="22"/>
      <w:szCs w:val="22"/>
      <w:lang w:eastAsia="zh-C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PlainTable31">
    <w:name w:val="Plain Table 31"/>
    <w:basedOn w:val="TableNormal"/>
    <w:next w:val="PlainTable3"/>
    <w:uiPriority w:val="43"/>
    <w:rsid w:val="00EC560B"/>
    <w:rPr>
      <w:rFonts w:ascii="Helvetica Light" w:eastAsia="Calibri" w:hAnsi="Helvetica Light" w:cs="Times New Roman (Cuerpo en alfa"/>
      <w:sz w:val="22"/>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EC560B"/>
    <w:rPr>
      <w:rFonts w:ascii="Helvetica Light" w:eastAsia="Calibri" w:hAnsi="Helvetica Light" w:cs="Times New Roman (Cuerpo en alfa"/>
      <w:sz w:val="22"/>
      <w:szCs w:val="24"/>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
    <w:name w:val="Grid Table 5 Dark - Accent 51"/>
    <w:basedOn w:val="TableNormal"/>
    <w:next w:val="GridTable5Dark-Accent5"/>
    <w:uiPriority w:val="50"/>
    <w:rsid w:val="00EC560B"/>
    <w:rPr>
      <w:rFonts w:ascii="Helvetica Light" w:eastAsia="Calibri" w:hAnsi="Helvetica Light" w:cs="Times New Roman (Cuerpo en alfa"/>
      <w:sz w:val="22"/>
      <w:szCs w:val="24"/>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1">
    <w:name w:val="Grid Table 5 Dark - Accent 11"/>
    <w:basedOn w:val="TableNormal"/>
    <w:next w:val="GridTable5Dark-Accent1"/>
    <w:uiPriority w:val="50"/>
    <w:rsid w:val="00EC560B"/>
    <w:rPr>
      <w:rFonts w:ascii="Helvetica Light" w:eastAsia="Calibri" w:hAnsi="Helvetica Light" w:cs="Times New Roman (Cuerpo en alfa"/>
      <w:sz w:val="22"/>
      <w:szCs w:val="24"/>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4-Accent51">
    <w:name w:val="List Table 4 - Accent 51"/>
    <w:basedOn w:val="TableNormal"/>
    <w:next w:val="ListTable4-Accent5"/>
    <w:uiPriority w:val="49"/>
    <w:rsid w:val="00EC560B"/>
    <w:rPr>
      <w:rFonts w:ascii="Helvetica Light" w:eastAsia="Calibri" w:hAnsi="Helvetica Light" w:cs="Times New Roman (Cuerpo en alfa"/>
      <w:sz w:val="22"/>
      <w:szCs w:val="24"/>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1">
    <w:name w:val="Unresolved Mention1"/>
    <w:basedOn w:val="DefaultParagraphFont"/>
    <w:uiPriority w:val="99"/>
    <w:semiHidden/>
    <w:unhideWhenUsed/>
    <w:rsid w:val="00EC560B"/>
    <w:rPr>
      <w:color w:val="605E5C"/>
      <w:shd w:val="clear" w:color="auto" w:fill="E1DFDD"/>
    </w:rPr>
  </w:style>
  <w:style w:type="character" w:customStyle="1" w:styleId="UnresolvedMention2">
    <w:name w:val="Unresolved Mention2"/>
    <w:basedOn w:val="DefaultParagraphFont"/>
    <w:uiPriority w:val="99"/>
    <w:semiHidden/>
    <w:unhideWhenUsed/>
    <w:rsid w:val="00EC560B"/>
    <w:rPr>
      <w:color w:val="605E5C"/>
      <w:shd w:val="clear" w:color="auto" w:fill="E1DFDD"/>
    </w:rPr>
  </w:style>
  <w:style w:type="table" w:styleId="GridTable2-Accent5">
    <w:name w:val="Grid Table 2 Accent 5"/>
    <w:basedOn w:val="TableNormal"/>
    <w:uiPriority w:val="47"/>
    <w:rsid w:val="00EC560B"/>
    <w:rPr>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MediumShading1-Accent1">
    <w:name w:val="Medium Shading 1 Accent 1"/>
    <w:basedOn w:val="TableNormal"/>
    <w:uiPriority w:val="63"/>
    <w:semiHidden/>
    <w:unhideWhenUsed/>
    <w:rsid w:val="00EC560B"/>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PlainTable3">
    <w:name w:val="Plain Table 3"/>
    <w:basedOn w:val="TableNormal"/>
    <w:uiPriority w:val="43"/>
    <w:rsid w:val="00EC560B"/>
    <w:rPr>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C560B"/>
    <w:rPr>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EC560B"/>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EC560B"/>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5">
    <w:name w:val="List Table 4 Accent 5"/>
    <w:basedOn w:val="TableNormal"/>
    <w:uiPriority w:val="49"/>
    <w:rsid w:val="00EC560B"/>
    <w:rPr>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EC560B"/>
    <w:pPr>
      <w:spacing w:before="30" w:after="160" w:line="240" w:lineRule="exact"/>
      <w:jc w:val="both"/>
    </w:pPr>
    <w:rPr>
      <w:rFonts w:ascii="Times New Roman" w:eastAsia="Times New Roman" w:hAnsi="Times New Roman" w:cs="Times New Roman"/>
      <w:sz w:val="20"/>
      <w:vertAlign w:val="superscript"/>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ip-development/es/agenda/projects/ip-and-gastronomic-tourism.html" TargetMode="External"/><Relationship Id="rId2" Type="http://schemas.openxmlformats.org/officeDocument/2006/relationships/hyperlink" Target="https://www.wipo.int/meetings/es/doc_details.jsp?doc_id=421371" TargetMode="External"/><Relationship Id="rId1" Type="http://schemas.openxmlformats.org/officeDocument/2006/relationships/hyperlink" Target="https://www.wipo.int/ip-development/es/agenda/recommenda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56786-12FF-4744-9FA6-46556115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(S)</Template>
  <TotalTime>2</TotalTime>
  <Pages>17</Pages>
  <Words>6979</Words>
  <Characters>37365</Characters>
  <Application>Microsoft Office Word</Application>
  <DocSecurity>0</DocSecurity>
  <Lines>805</Lines>
  <Paragraphs>316</Paragraphs>
  <ScaleCrop>false</ScaleCrop>
  <HeadingPairs>
    <vt:vector size="2" baseType="variant">
      <vt:variant>
        <vt:lpstr>Title</vt:lpstr>
      </vt:variant>
      <vt:variant>
        <vt:i4>1</vt:i4>
      </vt:variant>
    </vt:vector>
  </HeadingPairs>
  <TitlesOfParts>
    <vt:vector size="1" baseType="lpstr">
      <vt:lpstr>CDIP/30/10</vt:lpstr>
    </vt:vector>
  </TitlesOfParts>
  <Company>WIPO</Company>
  <LinksUpToDate>false</LinksUpToDate>
  <CharactersWithSpaces>44058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CDIP/30/10</dc:title>
  <dc:creator>CEVALLOS DUQUE Nilo</dc:creator>
  <cp:keywords>FOR OFFICIAL USE ONLY</cp:keywords>
  <cp:lastModifiedBy>ESTEVES DOS SANTOS Anabela</cp:lastModifiedBy>
  <cp:revision>3</cp:revision>
  <dcterms:created xsi:type="dcterms:W3CDTF">2023-03-17T13:44:00Z</dcterms:created>
  <dcterms:modified xsi:type="dcterms:W3CDTF">2023-03-17T13:49:00Z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