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D80D" w14:textId="77777777" w:rsidR="008B2CC1" w:rsidRPr="00AA7655" w:rsidRDefault="008B14EA" w:rsidP="008B14EA">
      <w:pPr>
        <w:spacing w:after="120"/>
        <w:jc w:val="right"/>
        <w:rPr>
          <w:lang w:val="es-419"/>
        </w:rPr>
      </w:pPr>
      <w:bookmarkStart w:id="0" w:name="_GoBack"/>
      <w:bookmarkEnd w:id="0"/>
      <w:r w:rsidRPr="00AA7655">
        <w:rPr>
          <w:noProof/>
          <w:lang w:val="es-419" w:eastAsia="es-ES"/>
        </w:rPr>
        <w:drawing>
          <wp:inline distT="0" distB="0" distL="0" distR="0" wp14:anchorId="05D52F41" wp14:editId="5E827254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AA7655">
        <w:rPr>
          <w:rFonts w:ascii="Arial Black" w:hAnsi="Arial Black"/>
          <w:caps/>
          <w:noProof/>
          <w:sz w:val="15"/>
          <w:szCs w:val="15"/>
          <w:lang w:val="es-419" w:eastAsia="es-ES"/>
        </w:rPr>
        <mc:AlternateContent>
          <mc:Choice Requires="wps">
            <w:drawing>
              <wp:inline distT="0" distB="0" distL="0" distR="0" wp14:anchorId="4D68F6AD" wp14:editId="4ECC35D8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E9F7C0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14:paraId="533A4B14" w14:textId="77777777" w:rsidR="008B2CC1" w:rsidRPr="00AA7655" w:rsidRDefault="00C92F16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A7655">
        <w:rPr>
          <w:rFonts w:ascii="Arial Black" w:hAnsi="Arial Black"/>
          <w:caps/>
          <w:sz w:val="15"/>
          <w:lang w:val="es-419"/>
        </w:rPr>
        <w:t>CDIP/29/</w:t>
      </w:r>
      <w:bookmarkStart w:id="1" w:name="Code"/>
      <w:r w:rsidR="0098706D" w:rsidRPr="00AA7655">
        <w:rPr>
          <w:rFonts w:ascii="Arial Black" w:hAnsi="Arial Black"/>
          <w:caps/>
          <w:sz w:val="15"/>
          <w:lang w:val="es-419"/>
        </w:rPr>
        <w:t>4</w:t>
      </w:r>
    </w:p>
    <w:bookmarkEnd w:id="1"/>
    <w:p w14:paraId="7E5F2EBB" w14:textId="77777777" w:rsidR="008B2CC1" w:rsidRPr="00AA7655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A7655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98706D" w:rsidRPr="00AA7655">
        <w:rPr>
          <w:rFonts w:ascii="Arial Black" w:hAnsi="Arial Black"/>
          <w:caps/>
          <w:sz w:val="15"/>
          <w:lang w:val="es-419"/>
        </w:rPr>
        <w:t>INGLÉS</w:t>
      </w:r>
    </w:p>
    <w:bookmarkEnd w:id="2"/>
    <w:p w14:paraId="2490AE6D" w14:textId="77777777" w:rsidR="008B2CC1" w:rsidRPr="00AA7655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AA7655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98706D" w:rsidRPr="00AA7655">
        <w:rPr>
          <w:rFonts w:ascii="Arial Black" w:hAnsi="Arial Black"/>
          <w:caps/>
          <w:sz w:val="15"/>
          <w:lang w:val="es-419"/>
        </w:rPr>
        <w:t>17 DE AGOSTO DE 2022</w:t>
      </w:r>
    </w:p>
    <w:bookmarkEnd w:id="3"/>
    <w:p w14:paraId="5D80540D" w14:textId="77777777" w:rsidR="008B2CC1" w:rsidRPr="00AA7655" w:rsidRDefault="00C92F16" w:rsidP="007B541F">
      <w:pPr>
        <w:spacing w:after="600"/>
        <w:outlineLvl w:val="0"/>
        <w:rPr>
          <w:b/>
          <w:sz w:val="28"/>
          <w:szCs w:val="28"/>
          <w:lang w:val="es-419"/>
        </w:rPr>
      </w:pPr>
      <w:r w:rsidRPr="00AA7655">
        <w:rPr>
          <w:b/>
          <w:sz w:val="28"/>
          <w:szCs w:val="28"/>
          <w:lang w:val="es-419"/>
        </w:rPr>
        <w:t>Comité de Desarrollo y Propiedad Intelectual (CDIP)</w:t>
      </w:r>
    </w:p>
    <w:p w14:paraId="1F25695E" w14:textId="77777777" w:rsidR="007B541F" w:rsidRPr="00AA7655" w:rsidRDefault="00C92F16" w:rsidP="007B541F">
      <w:pPr>
        <w:spacing w:after="720"/>
        <w:outlineLvl w:val="1"/>
        <w:rPr>
          <w:b/>
          <w:sz w:val="24"/>
          <w:szCs w:val="24"/>
          <w:lang w:val="es-419"/>
        </w:rPr>
      </w:pPr>
      <w:r w:rsidRPr="00AA7655">
        <w:rPr>
          <w:b/>
          <w:sz w:val="24"/>
          <w:szCs w:val="24"/>
          <w:lang w:val="es-419"/>
        </w:rPr>
        <w:t>Vigesimonovena sesión</w:t>
      </w:r>
      <w:r w:rsidR="007B541F" w:rsidRPr="00AA7655">
        <w:rPr>
          <w:b/>
          <w:sz w:val="24"/>
          <w:szCs w:val="24"/>
          <w:lang w:val="es-419"/>
        </w:rPr>
        <w:br/>
      </w:r>
      <w:r w:rsidRPr="00AA7655">
        <w:rPr>
          <w:b/>
          <w:sz w:val="24"/>
          <w:szCs w:val="24"/>
          <w:lang w:val="es-419"/>
        </w:rPr>
        <w:t>Ginebra, 17 a 21 de octubre de 2022</w:t>
      </w:r>
    </w:p>
    <w:p w14:paraId="7947EB2D" w14:textId="76398721" w:rsidR="008B2CC1" w:rsidRPr="00AA7655" w:rsidRDefault="00E4479E" w:rsidP="008B14EA">
      <w:pPr>
        <w:spacing w:after="360"/>
        <w:rPr>
          <w:caps/>
          <w:sz w:val="24"/>
          <w:lang w:val="es-419"/>
        </w:rPr>
      </w:pPr>
      <w:bookmarkStart w:id="4" w:name="TitleOfDoc"/>
      <w:r w:rsidRPr="00AA7655">
        <w:rPr>
          <w:caps/>
          <w:sz w:val="24"/>
          <w:lang w:val="es-419"/>
        </w:rPr>
        <w:t>Informe de finalización del proyecto de la Agenda para el Desarrollo (AD) sobre herramientas para la elaboración de propuestas d</w:t>
      </w:r>
      <w:r w:rsidR="00B4168B" w:rsidRPr="00AA7655">
        <w:rPr>
          <w:caps/>
          <w:sz w:val="24"/>
          <w:lang w:val="es-419"/>
        </w:rPr>
        <w:t>e proyecto fructíferas de la AD</w:t>
      </w:r>
    </w:p>
    <w:p w14:paraId="571607BF" w14:textId="0DAE3C0E" w:rsidR="008B2CC1" w:rsidRPr="00AA7655" w:rsidRDefault="003A6569" w:rsidP="008B14EA">
      <w:pPr>
        <w:spacing w:after="960"/>
        <w:rPr>
          <w:i/>
          <w:lang w:val="es-419"/>
        </w:rPr>
      </w:pPr>
      <w:bookmarkStart w:id="5" w:name="Prepared"/>
      <w:bookmarkEnd w:id="4"/>
      <w:r w:rsidRPr="00AA7655">
        <w:rPr>
          <w:i/>
          <w:lang w:val="es-419"/>
        </w:rPr>
        <w:t>p</w:t>
      </w:r>
      <w:r w:rsidR="00821B9A" w:rsidRPr="00AA7655">
        <w:rPr>
          <w:i/>
          <w:lang w:val="es-419"/>
        </w:rPr>
        <w:t>repar</w:t>
      </w:r>
      <w:r w:rsidRPr="00AA7655">
        <w:rPr>
          <w:i/>
          <w:lang w:val="es-419"/>
        </w:rPr>
        <w:t>ado por la Secretaría</w:t>
      </w:r>
    </w:p>
    <w:bookmarkEnd w:id="5"/>
    <w:p w14:paraId="03340188" w14:textId="012B2B98" w:rsidR="00821B9A" w:rsidRPr="00AA7655" w:rsidRDefault="00821B9A" w:rsidP="00821B9A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es-419" w:eastAsia="ko-KR"/>
        </w:rPr>
      </w:pPr>
      <w:r w:rsidRPr="00AA7655">
        <w:rPr>
          <w:rFonts w:eastAsia="Batang"/>
          <w:color w:val="000000"/>
          <w:szCs w:val="22"/>
          <w:lang w:val="es-419" w:eastAsia="ko-KR"/>
        </w:rPr>
        <w:fldChar w:fldCharType="begin"/>
      </w:r>
      <w:r w:rsidRPr="00AA7655">
        <w:rPr>
          <w:rFonts w:eastAsia="Batang"/>
          <w:color w:val="000000"/>
          <w:szCs w:val="22"/>
          <w:lang w:val="es-419" w:eastAsia="ko-KR"/>
        </w:rPr>
        <w:instrText xml:space="preserve"> AUTONUM  </w:instrText>
      </w:r>
      <w:r w:rsidRPr="00AA7655">
        <w:rPr>
          <w:rFonts w:eastAsia="Batang"/>
          <w:color w:val="000000"/>
          <w:szCs w:val="22"/>
          <w:lang w:val="es-419" w:eastAsia="ko-KR"/>
        </w:rPr>
        <w:fldChar w:fldCharType="end"/>
      </w:r>
      <w:r w:rsidRPr="00AA7655">
        <w:rPr>
          <w:rFonts w:eastAsia="Batang"/>
          <w:color w:val="000000"/>
          <w:szCs w:val="22"/>
          <w:lang w:val="es-419" w:eastAsia="ko-KR"/>
        </w:rPr>
        <w:tab/>
      </w:r>
      <w:r w:rsidR="003A6569" w:rsidRPr="00AA7655">
        <w:rPr>
          <w:lang w:val="es-419"/>
        </w:rPr>
        <w:t xml:space="preserve">En el Anexo del presente documento figura el informe de finalización del proyecto de la Agenda para el Desarrollo (AD) </w:t>
      </w:r>
      <w:bookmarkStart w:id="6" w:name="_Hlk112106377"/>
      <w:r w:rsidR="003A6569" w:rsidRPr="00AA7655">
        <w:rPr>
          <w:lang w:val="es-419"/>
        </w:rPr>
        <w:t>sobre herramientas para la elaboración de propuestas de proyecto fructíferas de la AD</w:t>
      </w:r>
      <w:bookmarkEnd w:id="6"/>
      <w:r w:rsidR="003A6569" w:rsidRPr="00AA7655">
        <w:rPr>
          <w:lang w:val="es-419"/>
        </w:rPr>
        <w:t xml:space="preserve">. </w:t>
      </w:r>
      <w:r w:rsidR="00451056" w:rsidRPr="00AA7655">
        <w:rPr>
          <w:lang w:val="es-419"/>
        </w:rPr>
        <w:t xml:space="preserve">El informe abarca el período completo de ejecución del proyecto, es decir, de enero de 2020 a junio de 2022. </w:t>
      </w:r>
      <w:r w:rsidRPr="00AA7655">
        <w:rPr>
          <w:rFonts w:eastAsia="Batang"/>
          <w:color w:val="000000"/>
          <w:szCs w:val="22"/>
          <w:lang w:val="es-419" w:eastAsia="ko-KR"/>
        </w:rPr>
        <w:t xml:space="preserve"> </w:t>
      </w:r>
    </w:p>
    <w:p w14:paraId="7D2B7B65" w14:textId="02966CE5" w:rsidR="00821B9A" w:rsidRPr="00AA7655" w:rsidRDefault="00821B9A" w:rsidP="00023448">
      <w:pPr>
        <w:spacing w:after="600"/>
        <w:ind w:left="5528"/>
        <w:rPr>
          <w:rFonts w:eastAsia="Times New Roman" w:cs="Times New Roman"/>
          <w:i/>
          <w:iCs/>
          <w:szCs w:val="22"/>
          <w:lang w:val="es-419" w:eastAsia="en-US"/>
        </w:rPr>
      </w:pPr>
      <w:r w:rsidRPr="00AA7655">
        <w:rPr>
          <w:rFonts w:eastAsia="Times New Roman" w:cs="Times New Roman"/>
          <w:i/>
          <w:lang w:val="es-419" w:eastAsia="en-US"/>
        </w:rPr>
        <w:fldChar w:fldCharType="begin"/>
      </w:r>
      <w:r w:rsidRPr="00AA7655">
        <w:rPr>
          <w:rFonts w:eastAsia="Times New Roman" w:cs="Times New Roman"/>
          <w:i/>
          <w:lang w:val="es-419" w:eastAsia="en-US"/>
        </w:rPr>
        <w:instrText xml:space="preserve"> AUTONUM  </w:instrText>
      </w:r>
      <w:r w:rsidRPr="00AA7655">
        <w:rPr>
          <w:rFonts w:eastAsia="Times New Roman" w:cs="Times New Roman"/>
          <w:i/>
          <w:lang w:val="es-419" w:eastAsia="en-US"/>
        </w:rPr>
        <w:fldChar w:fldCharType="end"/>
      </w:r>
      <w:r w:rsidRPr="00AA7655">
        <w:rPr>
          <w:rFonts w:eastAsia="Times New Roman" w:cs="Times New Roman"/>
          <w:i/>
          <w:iCs/>
          <w:szCs w:val="22"/>
          <w:lang w:val="es-419" w:eastAsia="en-US"/>
        </w:rPr>
        <w:tab/>
      </w:r>
      <w:r w:rsidR="003A6569" w:rsidRPr="00AA7655">
        <w:rPr>
          <w:rFonts w:eastAsia="Times New Roman" w:cs="Times New Roman"/>
          <w:i/>
          <w:iCs/>
          <w:szCs w:val="22"/>
          <w:lang w:val="es-419" w:eastAsia="en-US"/>
        </w:rPr>
        <w:t>Se invita al CDIP a tomar nota de la información contenida en el Anexo del presente documento</w:t>
      </w:r>
      <w:r w:rsidRPr="00AA7655">
        <w:rPr>
          <w:rFonts w:eastAsia="Times New Roman" w:cs="Times New Roman"/>
          <w:i/>
          <w:iCs/>
          <w:szCs w:val="22"/>
          <w:lang w:val="es-419" w:eastAsia="en-US"/>
        </w:rPr>
        <w:t>.</w:t>
      </w:r>
    </w:p>
    <w:p w14:paraId="0829CC5B" w14:textId="25A99EE9" w:rsidR="00821B9A" w:rsidRPr="00AA7655" w:rsidRDefault="00821B9A" w:rsidP="00821B9A">
      <w:pPr>
        <w:spacing w:after="960"/>
        <w:ind w:left="4963" w:firstLine="567"/>
        <w:rPr>
          <w:i/>
          <w:lang w:val="es-419"/>
        </w:rPr>
      </w:pPr>
      <w:r w:rsidRPr="00AA7655">
        <w:rPr>
          <w:rFonts w:eastAsia="Arial"/>
          <w:szCs w:val="22"/>
          <w:lang w:val="es-419" w:eastAsia="en-US"/>
        </w:rPr>
        <w:t>[</w:t>
      </w:r>
      <w:r w:rsidR="003A6569" w:rsidRPr="00AA7655">
        <w:rPr>
          <w:szCs w:val="22"/>
          <w:lang w:val="es-419"/>
        </w:rPr>
        <w:t>Sigue el Anexo</w:t>
      </w:r>
      <w:r w:rsidRPr="00AA7655">
        <w:rPr>
          <w:rFonts w:eastAsia="Arial"/>
          <w:szCs w:val="22"/>
          <w:lang w:val="es-419" w:eastAsia="en-US"/>
        </w:rPr>
        <w:t>]</w:t>
      </w:r>
    </w:p>
    <w:p w14:paraId="311A0A81" w14:textId="77777777" w:rsidR="00821B9A" w:rsidRPr="00AA7655" w:rsidRDefault="00821B9A" w:rsidP="00821B9A">
      <w:pPr>
        <w:spacing w:after="220"/>
        <w:rPr>
          <w:lang w:val="es-419"/>
        </w:rPr>
      </w:pPr>
    </w:p>
    <w:p w14:paraId="4F11BA99" w14:textId="77777777" w:rsidR="00821B9A" w:rsidRPr="00AA7655" w:rsidRDefault="00821B9A" w:rsidP="00821B9A">
      <w:pPr>
        <w:spacing w:after="220"/>
        <w:rPr>
          <w:lang w:val="es-419"/>
        </w:rPr>
        <w:sectPr w:rsidR="00821B9A" w:rsidRPr="00AA7655" w:rsidSect="00EC5F68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6306136" w14:textId="77777777" w:rsidR="00821B9A" w:rsidRPr="00AA7655" w:rsidRDefault="00821B9A" w:rsidP="00821B9A">
      <w:pPr>
        <w:widowControl w:val="0"/>
        <w:autoSpaceDE w:val="0"/>
        <w:autoSpaceDN w:val="0"/>
        <w:spacing w:before="71"/>
        <w:ind w:left="136"/>
        <w:jc w:val="center"/>
        <w:rPr>
          <w:rFonts w:eastAsia="Arial"/>
          <w:b/>
          <w:szCs w:val="22"/>
          <w:lang w:val="es-419" w:eastAsia="en-US"/>
        </w:rPr>
      </w:pPr>
    </w:p>
    <w:tbl>
      <w:tblPr>
        <w:tblW w:w="929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oject Summary"/>
        <w:tblDescription w:val="Tools for Successful Development Agenda (DA) Project Proposals"/>
      </w:tblPr>
      <w:tblGrid>
        <w:gridCol w:w="2377"/>
        <w:gridCol w:w="6913"/>
      </w:tblGrid>
      <w:tr w:rsidR="00821B9A" w:rsidRPr="00AA7655" w14:paraId="73FE8372" w14:textId="77777777" w:rsidTr="004A4F3A">
        <w:trPr>
          <w:trHeight w:val="431"/>
        </w:trPr>
        <w:tc>
          <w:tcPr>
            <w:tcW w:w="9290" w:type="dxa"/>
            <w:gridSpan w:val="2"/>
          </w:tcPr>
          <w:p w14:paraId="390E4875" w14:textId="5307FC2E" w:rsidR="00821B9A" w:rsidRPr="00AA7655" w:rsidRDefault="00451056" w:rsidP="004A4F3A">
            <w:pPr>
              <w:widowControl w:val="0"/>
              <w:autoSpaceDE w:val="0"/>
              <w:autoSpaceDN w:val="0"/>
              <w:spacing w:before="88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RESUMEN DEL PROYECTO</w:t>
            </w:r>
          </w:p>
        </w:tc>
      </w:tr>
      <w:tr w:rsidR="00821B9A" w:rsidRPr="00AA7655" w14:paraId="6D5B9C67" w14:textId="77777777" w:rsidTr="004A4F3A">
        <w:trPr>
          <w:trHeight w:val="414"/>
        </w:trPr>
        <w:tc>
          <w:tcPr>
            <w:tcW w:w="2377" w:type="dxa"/>
            <w:shd w:val="clear" w:color="auto" w:fill="8DB3E1"/>
            <w:vAlign w:val="center"/>
          </w:tcPr>
          <w:p w14:paraId="0605AF8B" w14:textId="4F8D7C48" w:rsidR="00821B9A" w:rsidRPr="00AA7655" w:rsidRDefault="00451056" w:rsidP="004A4F3A">
            <w:pPr>
              <w:widowControl w:val="0"/>
              <w:autoSpaceDE w:val="0"/>
              <w:autoSpaceDN w:val="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Código del proyecto</w:t>
            </w:r>
          </w:p>
        </w:tc>
        <w:tc>
          <w:tcPr>
            <w:tcW w:w="6913" w:type="dxa"/>
            <w:vAlign w:val="center"/>
          </w:tcPr>
          <w:p w14:paraId="232C162E" w14:textId="77777777" w:rsidR="00821B9A" w:rsidRPr="00AA7655" w:rsidRDefault="00821B9A" w:rsidP="004A4F3A">
            <w:pPr>
              <w:widowControl w:val="0"/>
              <w:autoSpaceDE w:val="0"/>
              <w:autoSpaceDN w:val="0"/>
              <w:ind w:left="8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DA_01_05_01</w:t>
            </w:r>
          </w:p>
        </w:tc>
      </w:tr>
      <w:tr w:rsidR="00821B9A" w:rsidRPr="00AA7655" w14:paraId="219D8B51" w14:textId="77777777" w:rsidTr="004A4F3A">
        <w:trPr>
          <w:trHeight w:val="342"/>
        </w:trPr>
        <w:tc>
          <w:tcPr>
            <w:tcW w:w="2377" w:type="dxa"/>
            <w:shd w:val="clear" w:color="auto" w:fill="8DB3E1"/>
            <w:vAlign w:val="center"/>
          </w:tcPr>
          <w:p w14:paraId="6E8C165F" w14:textId="6A68E8AB" w:rsidR="00821B9A" w:rsidRPr="00AA7655" w:rsidRDefault="00821B9A" w:rsidP="004A4F3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T</w:t>
            </w:r>
            <w:r w:rsidR="00451056" w:rsidRPr="00AA7655">
              <w:rPr>
                <w:rFonts w:eastAsia="Arial"/>
                <w:szCs w:val="22"/>
                <w:u w:val="single"/>
                <w:lang w:val="es-419" w:eastAsia="en-US"/>
              </w:rPr>
              <w:t>ítulo</w:t>
            </w:r>
          </w:p>
        </w:tc>
        <w:tc>
          <w:tcPr>
            <w:tcW w:w="6913" w:type="dxa"/>
            <w:vAlign w:val="center"/>
          </w:tcPr>
          <w:p w14:paraId="0C9AA966" w14:textId="735AADD8" w:rsidR="00A432A3" w:rsidRPr="00AA7655" w:rsidRDefault="00A432A3" w:rsidP="00A432A3">
            <w:pPr>
              <w:widowControl w:val="0"/>
              <w:autoSpaceDE w:val="0"/>
              <w:autoSpaceDN w:val="0"/>
              <w:spacing w:before="1"/>
              <w:ind w:left="86"/>
              <w:rPr>
                <w:rStyle w:val="Hyperlink"/>
                <w:bCs/>
                <w:i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fldChar w:fldCharType="begin"/>
            </w:r>
            <w:r w:rsidR="00023448" w:rsidRPr="00AA7655">
              <w:rPr>
                <w:lang w:val="es-419"/>
              </w:rPr>
              <w:instrText xml:space="preserve"> HYPERLINK "https://www.wipo.int/meetings/en/doc_details.jsp?doc_id=461561" </w:instrText>
            </w:r>
            <w:r w:rsidR="00B4168B" w:rsidRPr="00AA7655">
              <w:rPr>
                <w:lang w:val="es-419"/>
              </w:rPr>
            </w:r>
            <w:r w:rsidRPr="00AA7655">
              <w:rPr>
                <w:lang w:val="es-419"/>
              </w:rPr>
              <w:fldChar w:fldCharType="separate"/>
            </w:r>
            <w:r w:rsidRPr="00AA7655">
              <w:rPr>
                <w:rStyle w:val="Hyperlink"/>
                <w:bCs/>
                <w:i/>
                <w:szCs w:val="22"/>
                <w:lang w:val="es-419" w:eastAsia="en-US"/>
              </w:rPr>
              <w:t xml:space="preserve">Herramientas para la elaboración de propuestas de </w:t>
            </w:r>
          </w:p>
          <w:p w14:paraId="0F433D91" w14:textId="4EF0B87E" w:rsidR="00821B9A" w:rsidRPr="00AA7655" w:rsidRDefault="00A432A3" w:rsidP="00A432A3">
            <w:pPr>
              <w:widowControl w:val="0"/>
              <w:autoSpaceDE w:val="0"/>
              <w:autoSpaceDN w:val="0"/>
              <w:spacing w:before="1"/>
              <w:ind w:left="8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Style w:val="Hyperlink"/>
                <w:bCs/>
                <w:i/>
                <w:szCs w:val="22"/>
                <w:lang w:val="es-419" w:eastAsia="en-US"/>
              </w:rPr>
              <w:t>proyecto fructíferas de la Agenda para el Desarrollo</w:t>
            </w:r>
            <w:r w:rsidRPr="00AA7655">
              <w:rPr>
                <w:rStyle w:val="Hyperlink"/>
                <w:bCs/>
                <w:i/>
                <w:szCs w:val="22"/>
                <w:lang w:val="es-419" w:eastAsia="en-US"/>
              </w:rPr>
              <w:fldChar w:fldCharType="end"/>
            </w:r>
          </w:p>
        </w:tc>
      </w:tr>
      <w:tr w:rsidR="00821B9A" w:rsidRPr="00AA7655" w14:paraId="2BA63CF8" w14:textId="77777777" w:rsidTr="004A4F3A">
        <w:trPr>
          <w:trHeight w:val="621"/>
        </w:trPr>
        <w:tc>
          <w:tcPr>
            <w:tcW w:w="2377" w:type="dxa"/>
            <w:shd w:val="clear" w:color="auto" w:fill="8DB3E1"/>
            <w:vAlign w:val="center"/>
          </w:tcPr>
          <w:p w14:paraId="33F65946" w14:textId="78CC1FF4" w:rsidR="00821B9A" w:rsidRPr="00AA7655" w:rsidRDefault="00AA7655" w:rsidP="004A4F3A">
            <w:pPr>
              <w:widowControl w:val="0"/>
              <w:autoSpaceDE w:val="0"/>
              <w:autoSpaceDN w:val="0"/>
              <w:spacing w:after="220"/>
              <w:ind w:left="110" w:right="121"/>
              <w:rPr>
                <w:rFonts w:eastAsia="Arial"/>
                <w:szCs w:val="22"/>
                <w:lang w:val="es-419" w:eastAsia="en-US"/>
              </w:rPr>
            </w:pPr>
            <w:hyperlink r:id="rId9" w:history="1">
              <w:r w:rsidR="00451056" w:rsidRPr="00AA7655">
                <w:rPr>
                  <w:rStyle w:val="Hyperlink"/>
                  <w:rFonts w:eastAsia="Arial"/>
                  <w:szCs w:val="22"/>
                  <w:lang w:val="es-419" w:eastAsia="en-US"/>
                </w:rPr>
                <w:t>Recomendaciones de la Agend</w:t>
              </w:r>
              <w:r w:rsidR="00887C2B" w:rsidRPr="00AA7655">
                <w:rPr>
                  <w:rStyle w:val="Hyperlink"/>
                  <w:rFonts w:eastAsia="Arial"/>
                  <w:szCs w:val="22"/>
                  <w:lang w:val="es-419" w:eastAsia="en-US"/>
                </w:rPr>
                <w:t>a</w:t>
              </w:r>
              <w:r w:rsidR="00451056" w:rsidRPr="00AA7655">
                <w:rPr>
                  <w:rStyle w:val="Hyperlink"/>
                  <w:rFonts w:eastAsia="Arial"/>
                  <w:szCs w:val="22"/>
                  <w:lang w:val="es-419" w:eastAsia="en-US"/>
                </w:rPr>
                <w:t xml:space="preserve"> para el Desarrollo</w:t>
              </w:r>
            </w:hyperlink>
          </w:p>
        </w:tc>
        <w:tc>
          <w:tcPr>
            <w:tcW w:w="6913" w:type="dxa"/>
            <w:vAlign w:val="center"/>
          </w:tcPr>
          <w:p w14:paraId="0CCBAAC6" w14:textId="54584D86" w:rsidR="00821B9A" w:rsidRPr="00AA7655" w:rsidRDefault="00821B9A" w:rsidP="00C07A9A">
            <w:pPr>
              <w:keepNext/>
              <w:widowControl w:val="0"/>
              <w:autoSpaceDE w:val="0"/>
              <w:autoSpaceDN w:val="0"/>
              <w:spacing w:after="220"/>
              <w:ind w:left="86"/>
              <w:outlineLvl w:val="2"/>
              <w:rPr>
                <w:bCs/>
                <w:iCs/>
                <w:szCs w:val="22"/>
                <w:lang w:val="es-419" w:eastAsia="en-US"/>
              </w:rPr>
            </w:pPr>
            <w:r w:rsidRPr="00AA7655">
              <w:rPr>
                <w:bCs/>
                <w:i/>
                <w:iCs/>
                <w:szCs w:val="22"/>
                <w:lang w:val="es-419" w:eastAsia="en-US"/>
              </w:rPr>
              <w:t>Recom</w:t>
            </w:r>
            <w:r w:rsidR="00887C2B" w:rsidRPr="00AA7655">
              <w:rPr>
                <w:bCs/>
                <w:i/>
                <w:iCs/>
                <w:szCs w:val="22"/>
                <w:lang w:val="es-419" w:eastAsia="en-US"/>
              </w:rPr>
              <w:t>endación</w:t>
            </w:r>
            <w:r w:rsidRPr="00AA7655">
              <w:rPr>
                <w:bCs/>
                <w:i/>
                <w:iCs/>
                <w:szCs w:val="22"/>
                <w:lang w:val="es-419" w:eastAsia="en-US"/>
              </w:rPr>
              <w:t xml:space="preserve"> 1</w:t>
            </w:r>
            <w:r w:rsidRPr="00AA7655">
              <w:rPr>
                <w:bCs/>
                <w:iCs/>
                <w:szCs w:val="22"/>
                <w:lang w:val="es-419" w:eastAsia="en-US"/>
              </w:rPr>
              <w:t>:  </w:t>
            </w:r>
            <w:r w:rsidR="00C07A9A" w:rsidRPr="00AA7655">
              <w:rPr>
                <w:bCs/>
                <w:iCs/>
                <w:szCs w:val="22"/>
                <w:lang w:val="es-419" w:eastAsia="en-US"/>
              </w:rPr>
              <w:t>La asistencia técnica de la OMPI deberá, entre otras cosas, estar orientada a potenciar el desarrollo y obedecer a una demanda, ser transparente y tener en cuenta las prioridades y necesidades especiales de los países en desarrollo, especialmente las de los PMA, así como los distintos niveles de desarrollo de los Estados miembros; además, las actividades deberán incluir su calendario de ejecución. A este respecto, el diseño, los mecanismos de ejecución y los procesos de evaluación de los programas de asistencia técnica deberán estar adaptados a cada país</w:t>
            </w:r>
            <w:r w:rsidRPr="00AA7655">
              <w:rPr>
                <w:bCs/>
                <w:iCs/>
                <w:szCs w:val="22"/>
                <w:lang w:val="es-419" w:eastAsia="en-US"/>
              </w:rPr>
              <w:t>.</w:t>
            </w:r>
            <w:r w:rsidRPr="00AA7655" w:rsidDel="002A3E12">
              <w:rPr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7C632752" w14:textId="45E674A4" w:rsidR="00821B9A" w:rsidRPr="00AA7655" w:rsidRDefault="00A432A3" w:rsidP="004A4F3A">
            <w:pPr>
              <w:keepNext/>
              <w:widowControl w:val="0"/>
              <w:autoSpaceDE w:val="0"/>
              <w:autoSpaceDN w:val="0"/>
              <w:spacing w:after="220"/>
              <w:ind w:left="86"/>
              <w:outlineLvl w:val="2"/>
              <w:rPr>
                <w:bCs/>
                <w:iCs/>
                <w:szCs w:val="22"/>
                <w:lang w:val="es-419" w:eastAsia="en-US"/>
              </w:rPr>
            </w:pPr>
            <w:r w:rsidRPr="00AA7655">
              <w:rPr>
                <w:bCs/>
                <w:i/>
                <w:szCs w:val="22"/>
                <w:lang w:val="es-419" w:eastAsia="en-US"/>
              </w:rPr>
              <w:t>Recomendación 5</w:t>
            </w:r>
            <w:r w:rsidRPr="00AA7655">
              <w:rPr>
                <w:bCs/>
                <w:iCs/>
                <w:szCs w:val="22"/>
                <w:lang w:val="es-419" w:eastAsia="en-US"/>
              </w:rPr>
              <w:t>: La OMPI publicará en su sitio web la información general sobre todas las actividades de asistencia técnica y, a petición de los Estados miembros, proporcionará los detalles de determinadas actividades, con el consentimiento de los Estados miembros y los beneficiarios interesados para los cuales se haya llevado a cabo la actividad en cuestión</w:t>
            </w:r>
            <w:r w:rsidR="00821B9A" w:rsidRPr="00AA7655">
              <w:rPr>
                <w:bCs/>
                <w:iCs/>
                <w:szCs w:val="22"/>
                <w:lang w:val="es-419" w:eastAsia="en-US"/>
              </w:rPr>
              <w:t>.</w:t>
            </w:r>
          </w:p>
          <w:p w14:paraId="02E87A3E" w14:textId="1363AF99" w:rsidR="00821B9A" w:rsidRPr="00AA7655" w:rsidRDefault="00821B9A" w:rsidP="003014D5">
            <w:pPr>
              <w:widowControl w:val="0"/>
              <w:autoSpaceDE w:val="0"/>
              <w:autoSpaceDN w:val="0"/>
              <w:spacing w:after="220"/>
              <w:ind w:left="86" w:right="880"/>
              <w:rPr>
                <w:bCs/>
                <w:iCs/>
                <w:sz w:val="18"/>
                <w:szCs w:val="18"/>
                <w:lang w:val="es-419" w:eastAsia="en-US"/>
              </w:rPr>
            </w:pPr>
            <w:r w:rsidRPr="00AA7655">
              <w:rPr>
                <w:bCs/>
                <w:iCs/>
                <w:sz w:val="18"/>
                <w:szCs w:val="18"/>
                <w:lang w:val="es-419" w:eastAsia="en-US"/>
              </w:rPr>
              <w:t>*</w:t>
            </w:r>
            <w:r w:rsidR="003014D5" w:rsidRPr="00AA7655">
              <w:rPr>
                <w:bCs/>
                <w:iCs/>
                <w:sz w:val="18"/>
                <w:szCs w:val="18"/>
                <w:lang w:val="es-419" w:eastAsia="en-US"/>
              </w:rPr>
              <w:t>Las</w:t>
            </w:r>
            <w:r w:rsidR="00A432A3" w:rsidRPr="00AA7655">
              <w:rPr>
                <w:bCs/>
                <w:iCs/>
                <w:sz w:val="18"/>
                <w:szCs w:val="18"/>
                <w:lang w:val="es-419" w:eastAsia="en-US"/>
              </w:rPr>
              <w:t xml:space="preserve"> herramientas elaboradas en el marco del proyecto </w:t>
            </w:r>
            <w:r w:rsidR="006D4F8D" w:rsidRPr="00AA7655">
              <w:rPr>
                <w:bCs/>
                <w:iCs/>
                <w:sz w:val="18"/>
                <w:szCs w:val="18"/>
                <w:lang w:val="es-419" w:eastAsia="en-US"/>
              </w:rPr>
              <w:t xml:space="preserve">podrían impulsar </w:t>
            </w:r>
            <w:r w:rsidR="00A432A3" w:rsidRPr="00AA7655">
              <w:rPr>
                <w:bCs/>
                <w:iCs/>
                <w:sz w:val="18"/>
                <w:szCs w:val="18"/>
                <w:lang w:val="es-419" w:eastAsia="en-US"/>
              </w:rPr>
              <w:t>la aplicación de otras recomendaciones de la Agenda para el Desarrollo (AD) al facilitar la elaboración de nuevas propuestas de proyecto de la AD</w:t>
            </w:r>
            <w:r w:rsidRPr="00AA7655">
              <w:rPr>
                <w:bCs/>
                <w:iCs/>
                <w:sz w:val="18"/>
                <w:szCs w:val="18"/>
                <w:lang w:val="es-419" w:eastAsia="en-US"/>
              </w:rPr>
              <w:t>.</w:t>
            </w:r>
          </w:p>
        </w:tc>
      </w:tr>
      <w:tr w:rsidR="00821B9A" w:rsidRPr="00AA7655" w14:paraId="4CA7B065" w14:textId="77777777" w:rsidTr="004A4F3A">
        <w:trPr>
          <w:trHeight w:val="531"/>
        </w:trPr>
        <w:tc>
          <w:tcPr>
            <w:tcW w:w="2377" w:type="dxa"/>
            <w:shd w:val="clear" w:color="auto" w:fill="8DB3E1"/>
            <w:vAlign w:val="center"/>
          </w:tcPr>
          <w:p w14:paraId="237DC286" w14:textId="7CEA5695" w:rsidR="00821B9A" w:rsidRPr="00AA7655" w:rsidRDefault="005301AE" w:rsidP="004A4F3A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Presupuesto del proyecto</w:t>
            </w:r>
          </w:p>
        </w:tc>
        <w:tc>
          <w:tcPr>
            <w:tcW w:w="6913" w:type="dxa"/>
            <w:vAlign w:val="center"/>
          </w:tcPr>
          <w:p w14:paraId="2A9C63A6" w14:textId="695B1563" w:rsidR="00821B9A" w:rsidRPr="00AA7655" w:rsidRDefault="006D4F8D" w:rsidP="004A4F3A">
            <w:pPr>
              <w:widowControl w:val="0"/>
              <w:autoSpaceDE w:val="0"/>
              <w:autoSpaceDN w:val="0"/>
              <w:spacing w:after="220"/>
              <w:ind w:left="86" w:right="25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 presupuesto asignado a gastos no relativos a</w:t>
            </w:r>
            <w:r w:rsidR="00CC4E4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personal ascendió a 210 000 francos suizos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.</w:t>
            </w:r>
          </w:p>
        </w:tc>
      </w:tr>
      <w:tr w:rsidR="00821B9A" w:rsidRPr="00AA7655" w14:paraId="745C774B" w14:textId="77777777" w:rsidTr="004A4F3A">
        <w:trPr>
          <w:trHeight w:val="441"/>
        </w:trPr>
        <w:tc>
          <w:tcPr>
            <w:tcW w:w="2377" w:type="dxa"/>
            <w:shd w:val="clear" w:color="auto" w:fill="8DB3E1"/>
            <w:vAlign w:val="center"/>
          </w:tcPr>
          <w:p w14:paraId="5826EB68" w14:textId="5CACF314" w:rsidR="00821B9A" w:rsidRPr="00AA7655" w:rsidRDefault="005301AE" w:rsidP="004A4F3A">
            <w:pPr>
              <w:widowControl w:val="0"/>
              <w:autoSpaceDE w:val="0"/>
              <w:autoSpaceDN w:val="0"/>
              <w:spacing w:before="1" w:after="22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Duración del proyecto</w:t>
            </w:r>
          </w:p>
        </w:tc>
        <w:tc>
          <w:tcPr>
            <w:tcW w:w="6913" w:type="dxa"/>
            <w:vAlign w:val="center"/>
          </w:tcPr>
          <w:p w14:paraId="6821D104" w14:textId="3FC0D1A8" w:rsidR="00821B9A" w:rsidRPr="00AA7655" w:rsidRDefault="00821B9A" w:rsidP="004A4F3A">
            <w:pPr>
              <w:widowControl w:val="0"/>
              <w:autoSpaceDE w:val="0"/>
              <w:autoSpaceDN w:val="0"/>
              <w:spacing w:before="1" w:after="220"/>
              <w:ind w:left="8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30 m</w:t>
            </w:r>
            <w:r w:rsidR="006D4F8D" w:rsidRPr="00AA7655">
              <w:rPr>
                <w:rFonts w:eastAsia="Arial"/>
                <w:szCs w:val="22"/>
                <w:lang w:val="es-419" w:eastAsia="en-US"/>
              </w:rPr>
              <w:t>eses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(24 </w:t>
            </w:r>
            <w:r w:rsidR="006D4F8D" w:rsidRPr="00AA7655">
              <w:rPr>
                <w:rFonts w:eastAsia="Arial"/>
                <w:szCs w:val="22"/>
                <w:lang w:val="es-419" w:eastAsia="en-US"/>
              </w:rPr>
              <w:t xml:space="preserve">meses más la prórroga concedida por el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CDIP </w:t>
            </w:r>
            <w:r w:rsidR="006D4F8D" w:rsidRPr="00AA7655">
              <w:rPr>
                <w:rFonts w:eastAsia="Arial"/>
                <w:szCs w:val="22"/>
                <w:lang w:val="es-419" w:eastAsia="en-US"/>
              </w:rPr>
              <w:t>en su vigesimosexta sesión</w:t>
            </w:r>
            <w:r w:rsidRPr="00AA7655">
              <w:rPr>
                <w:rFonts w:eastAsia="Arial"/>
                <w:szCs w:val="22"/>
                <w:lang w:val="es-419" w:eastAsia="en-US"/>
              </w:rPr>
              <w:t>)</w:t>
            </w:r>
          </w:p>
        </w:tc>
      </w:tr>
      <w:tr w:rsidR="00821B9A" w:rsidRPr="00AA7655" w14:paraId="6285C919" w14:textId="77777777" w:rsidTr="004A4F3A">
        <w:trPr>
          <w:trHeight w:val="891"/>
        </w:trPr>
        <w:tc>
          <w:tcPr>
            <w:tcW w:w="2377" w:type="dxa"/>
            <w:shd w:val="clear" w:color="auto" w:fill="8DB3E1"/>
            <w:vAlign w:val="center"/>
          </w:tcPr>
          <w:p w14:paraId="460A0916" w14:textId="77777777" w:rsidR="005301AE" w:rsidRPr="00AA7655" w:rsidRDefault="005301AE" w:rsidP="005301AE">
            <w:pPr>
              <w:pStyle w:val="TableParagraph"/>
              <w:spacing w:line="252" w:lineRule="exact"/>
              <w:ind w:left="110"/>
              <w:rPr>
                <w:lang w:val="es-419"/>
              </w:rPr>
            </w:pPr>
            <w:r w:rsidRPr="00AA7655">
              <w:rPr>
                <w:u w:val="single"/>
                <w:lang w:val="es-419"/>
              </w:rPr>
              <w:t>Principales sectores/ámbitos de la OMPI que participan en la ejecución del proyecto</w:t>
            </w:r>
          </w:p>
          <w:p w14:paraId="1A596738" w14:textId="1AF041BD" w:rsidR="00821B9A" w:rsidRPr="00AA7655" w:rsidRDefault="00821B9A" w:rsidP="004A4F3A">
            <w:pPr>
              <w:widowControl w:val="0"/>
              <w:autoSpaceDE w:val="0"/>
              <w:autoSpaceDN w:val="0"/>
              <w:spacing w:after="220" w:line="252" w:lineRule="exact"/>
              <w:ind w:left="11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6913" w:type="dxa"/>
            <w:vAlign w:val="center"/>
          </w:tcPr>
          <w:p w14:paraId="72D98344" w14:textId="28B619E9" w:rsidR="00821B9A" w:rsidRPr="00AA7655" w:rsidRDefault="007A5DF2" w:rsidP="004A4F3A">
            <w:pPr>
              <w:widowControl w:val="0"/>
              <w:autoSpaceDE w:val="0"/>
              <w:autoSpaceDN w:val="0"/>
              <w:spacing w:after="220"/>
              <w:ind w:left="86" w:right="531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División de Coordinación de la Agenda para el Desarrollo, Sector de Desarrollo Regional y Nacional </w:t>
            </w:r>
          </w:p>
          <w:p w14:paraId="1D8DC330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after="220"/>
              <w:ind w:left="86" w:right="531"/>
              <w:rPr>
                <w:rFonts w:eastAsia="Arial"/>
                <w:szCs w:val="22"/>
                <w:lang w:val="es-419" w:eastAsia="en-US"/>
              </w:rPr>
            </w:pPr>
          </w:p>
        </w:tc>
      </w:tr>
      <w:tr w:rsidR="00821B9A" w:rsidRPr="00AA7655" w14:paraId="1FE28867" w14:textId="77777777" w:rsidTr="004A4F3A">
        <w:trPr>
          <w:trHeight w:val="621"/>
        </w:trPr>
        <w:tc>
          <w:tcPr>
            <w:tcW w:w="2377" w:type="dxa"/>
            <w:shd w:val="clear" w:color="auto" w:fill="8DB3E1"/>
            <w:vAlign w:val="center"/>
          </w:tcPr>
          <w:p w14:paraId="4180BAEB" w14:textId="1C61391E" w:rsidR="00821B9A" w:rsidRPr="00AA7655" w:rsidRDefault="005301AE" w:rsidP="004A4F3A">
            <w:pPr>
              <w:widowControl w:val="0"/>
              <w:autoSpaceDE w:val="0"/>
              <w:autoSpaceDN w:val="0"/>
              <w:spacing w:before="1" w:after="220"/>
              <w:ind w:left="110" w:right="37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t>Breve descripción del proyecto</w:t>
            </w:r>
          </w:p>
        </w:tc>
        <w:tc>
          <w:tcPr>
            <w:tcW w:w="6913" w:type="dxa"/>
            <w:vAlign w:val="center"/>
          </w:tcPr>
          <w:p w14:paraId="028FA65C" w14:textId="6B8F5ED8" w:rsidR="00821B9A" w:rsidRPr="00AA7655" w:rsidRDefault="007A5DF2" w:rsidP="004A4F3A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 objetivo a largo plazo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del proyecto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era facilitar la elaboración de las propuestas de proyecto de la </w:t>
            </w:r>
            <w:r w:rsidR="0047651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AD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que </w:t>
            </w:r>
            <w:r w:rsidR="00CC4E4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son objeto de examen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por el Comité de Desarrollo y Propiedad Intelectual (CDIP), 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así como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aumentar su </w:t>
            </w:r>
            <w:r w:rsidR="00E911F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nivel de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rigor y </w:t>
            </w:r>
            <w:r w:rsidR="00E911F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eficacia de su </w:t>
            </w:r>
            <w:r w:rsidR="0047651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ejecuci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ón.</w:t>
            </w:r>
          </w:p>
          <w:p w14:paraId="5BEDDADB" w14:textId="05677DBD" w:rsidR="00821B9A" w:rsidRPr="00AA7655" w:rsidRDefault="007A5DF2" w:rsidP="004A4F3A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 objetivo inmediato del proyecto era elaborar una serie de herramientas que 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contribuyeran a mejorar los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conocimientos y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comprensión de los 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principales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elementos </w:t>
            </w:r>
            <w:r w:rsidR="00360E6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que componen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una propuesta de proyecto de AD fructífera, con el fin de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:</w:t>
            </w:r>
          </w:p>
          <w:p w14:paraId="4EF1EFAF" w14:textId="2FF4E1FC" w:rsidR="00821B9A" w:rsidRPr="00AA7655" w:rsidRDefault="000F5308" w:rsidP="00821B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</w:t>
            </w:r>
            <w:r w:rsidR="00CD49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mpulsar un enfoque centrado en la demanda en </w:t>
            </w:r>
            <w:r w:rsidR="000C287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lo referente a</w:t>
            </w:r>
            <w:r w:rsidR="00CD49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la aplicación por los Estados miembros de las</w:t>
            </w:r>
            <w:r w:rsidR="000C287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r</w:t>
            </w:r>
            <w:r w:rsidR="00CD49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ecomendaciones de la AD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; </w:t>
            </w:r>
          </w:p>
          <w:p w14:paraId="3284DB2D" w14:textId="314BE8E5" w:rsidR="00821B9A" w:rsidRPr="00AA7655" w:rsidRDefault="00CD498D" w:rsidP="00821B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alentarlos a presentar propuestas de proyecto nuevas y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lastRenderedPageBreak/>
              <w:t>completas al CDIP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; </w:t>
            </w:r>
          </w:p>
          <w:p w14:paraId="4CE47A69" w14:textId="09CB9F1D" w:rsidR="00CD498D" w:rsidRPr="00AA7655" w:rsidRDefault="00CD498D" w:rsidP="00CD498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acelerar y/o agilizar la adopción de las propuestas </w:t>
            </w:r>
          </w:p>
          <w:p w14:paraId="7C1DAC7F" w14:textId="63A3CEDC" w:rsidR="00821B9A" w:rsidRPr="00AA7655" w:rsidRDefault="00CD498D" w:rsidP="00B4205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facilitar su ejecución; y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196F8D42" w14:textId="4F8D7ED7" w:rsidR="00821B9A" w:rsidRPr="00AA7655" w:rsidRDefault="000F5308" w:rsidP="00821B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potenciar </w:t>
            </w:r>
            <w:r w:rsidR="00CD49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 sostenibilidad de los resultados de los proyectos de la AD.</w:t>
            </w:r>
          </w:p>
          <w:p w14:paraId="678AE009" w14:textId="7397126B" w:rsidR="00821B9A" w:rsidRPr="00AA7655" w:rsidRDefault="00CD498D" w:rsidP="004A4F3A">
            <w:pPr>
              <w:widowControl w:val="0"/>
              <w:autoSpaceDE w:val="0"/>
              <w:autoSpaceDN w:val="0"/>
              <w:spacing w:after="220"/>
              <w:ind w:left="86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 ese fin, el proyecto se </w:t>
            </w:r>
            <w:r w:rsidR="00893AC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focalizó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los siguientes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aportes concretos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</w:t>
            </w:r>
          </w:p>
          <w:p w14:paraId="55C1A8E9" w14:textId="41A4F4DA" w:rsidR="00821B9A" w:rsidRPr="00AA7655" w:rsidRDefault="000F5308" w:rsidP="00821B9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una </w:t>
            </w:r>
            <w:r w:rsidR="004231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G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uía</w:t>
            </w:r>
            <w:r w:rsidR="00821B9A" w:rsidRPr="00AA7655">
              <w:rPr>
                <w:rFonts w:eastAsia="Arial"/>
                <w:bCs/>
                <w:iCs/>
                <w:szCs w:val="22"/>
                <w:vertAlign w:val="superscript"/>
                <w:lang w:val="es-419" w:eastAsia="en-US"/>
              </w:rPr>
              <w:footnoteReference w:id="2"/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893AC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destinada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Estados miembros, el personal de la OMPI y los evaluadores que </w:t>
            </w:r>
            <w:r w:rsidR="003345A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explica de forma detallada el proceso de concepción, elaboración y ejecución de las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propuestas de proyecto de la AD, así como el pro</w:t>
            </w:r>
            <w:r w:rsidR="003345A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cedimiento que deben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seguir los Estados miembros que deseen presentar propuestas al CDIP. La Guía también incluye plantillas </w:t>
            </w:r>
            <w:r w:rsidR="00FD69C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con anotaciones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que facilitan </w:t>
            </w:r>
            <w:r w:rsidR="0004637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</w:t>
            </w:r>
            <w:r w:rsidR="00FD69C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consecución</w:t>
            </w:r>
            <w:r w:rsidR="0004637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las distintas etapas de un proyecto de la AD (elaboración, ejecución, presentación de informes, evaluación, etc.);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0179E537" w14:textId="4AE23D79" w:rsidR="00821B9A" w:rsidRPr="00AA7655" w:rsidRDefault="000F5308" w:rsidP="00821B9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u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 catálogo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 consulta 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línea de los proyectos en curso y finalizados de la Agenda de Desarrollo y sus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productos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;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3C5B180B" w14:textId="6B40F2F5" w:rsidR="00821B9A" w:rsidRPr="00AA7655" w:rsidRDefault="000F5308" w:rsidP="00821B9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u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n curso de enseñanza a distancia sobre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"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royectos exitosos de AD"; y</w:t>
            </w:r>
          </w:p>
          <w:p w14:paraId="0DB62628" w14:textId="2558B22F" w:rsidR="00821B9A" w:rsidRPr="00AA7655" w:rsidRDefault="009765FF" w:rsidP="00821B9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after="120"/>
              <w:ind w:left="8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m</w:t>
            </w:r>
            <w:r w:rsidR="00DF32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aterial y actividades de sensibilización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</w:tc>
      </w:tr>
      <w:tr w:rsidR="00821B9A" w:rsidRPr="00AA7655" w14:paraId="74A46259" w14:textId="77777777" w:rsidTr="004A4F3A">
        <w:trPr>
          <w:trHeight w:val="441"/>
        </w:trPr>
        <w:tc>
          <w:tcPr>
            <w:tcW w:w="2377" w:type="dxa"/>
            <w:shd w:val="clear" w:color="auto" w:fill="8DB3E1"/>
            <w:vAlign w:val="center"/>
          </w:tcPr>
          <w:p w14:paraId="50978FEA" w14:textId="3AC1B6DF" w:rsidR="00821B9A" w:rsidRPr="00AA7655" w:rsidRDefault="005301AE" w:rsidP="004A4F3A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lastRenderedPageBreak/>
              <w:t>Director del proyecto</w:t>
            </w:r>
          </w:p>
        </w:tc>
        <w:tc>
          <w:tcPr>
            <w:tcW w:w="6913" w:type="dxa"/>
            <w:vAlign w:val="center"/>
          </w:tcPr>
          <w:p w14:paraId="6178DC32" w14:textId="273E8599" w:rsidR="00821B9A" w:rsidRPr="00AA7655" w:rsidRDefault="00DF3214" w:rsidP="00DF3214">
            <w:pPr>
              <w:spacing w:after="24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szCs w:val="22"/>
                <w:lang w:val="es-419"/>
              </w:rPr>
              <w:t xml:space="preserve">Sr. Georges Ghandour, consejero principal, División de Coordinación de la Agenda para el Desarrollo   </w:t>
            </w:r>
          </w:p>
        </w:tc>
      </w:tr>
      <w:tr w:rsidR="00821B9A" w:rsidRPr="00AA7655" w14:paraId="75275CD8" w14:textId="77777777" w:rsidTr="004A4F3A">
        <w:trPr>
          <w:trHeight w:val="792"/>
        </w:trPr>
        <w:tc>
          <w:tcPr>
            <w:tcW w:w="2377" w:type="dxa"/>
            <w:shd w:val="clear" w:color="auto" w:fill="8DB3E1"/>
            <w:vAlign w:val="center"/>
          </w:tcPr>
          <w:p w14:paraId="615DD7A8" w14:textId="3EFFE30A" w:rsidR="00821B9A" w:rsidRPr="00AA7655" w:rsidRDefault="005301AE" w:rsidP="004A4F3A">
            <w:pPr>
              <w:widowControl w:val="0"/>
              <w:autoSpaceDE w:val="0"/>
              <w:autoSpaceDN w:val="0"/>
              <w:spacing w:after="220"/>
              <w:ind w:left="110" w:right="221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t xml:space="preserve">Vínculos con los resultados previstos en el presupuesto por programas </w:t>
            </w:r>
          </w:p>
        </w:tc>
        <w:tc>
          <w:tcPr>
            <w:tcW w:w="6913" w:type="dxa"/>
            <w:vAlign w:val="center"/>
          </w:tcPr>
          <w:p w14:paraId="68273473" w14:textId="6391E447" w:rsidR="00821B9A" w:rsidRPr="00AA7655" w:rsidRDefault="001933E3" w:rsidP="004A4F3A">
            <w:pPr>
              <w:widowControl w:val="0"/>
              <w:autoSpaceDE w:val="0"/>
              <w:autoSpaceDN w:val="0"/>
              <w:spacing w:after="220"/>
              <w:ind w:left="86" w:right="10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</w:t>
            </w:r>
            <w:r w:rsidR="00963FF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 fase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elaboración </w:t>
            </w:r>
            <w:r w:rsidR="00963FF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del proyecto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se</w:t>
            </w:r>
            <w:r w:rsidR="00EA685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previó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su </w:t>
            </w:r>
            <w:r w:rsidR="00EA685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vinculación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y </w:t>
            </w:r>
            <w:r w:rsidR="00EA685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su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contribución </w:t>
            </w:r>
            <w:r w:rsidR="000104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</w:t>
            </w:r>
            <w:r w:rsidR="005146F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 </w:t>
            </w:r>
            <w:r w:rsidR="004231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</w:t>
            </w:r>
            <w:r w:rsidR="005146F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esultado </w:t>
            </w:r>
            <w:r w:rsidR="000104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</w:t>
            </w:r>
            <w:r w:rsidR="006058AB" w:rsidRPr="00AA7655">
              <w:rPr>
                <w:lang w:val="es-419"/>
              </w:rPr>
              <w:t xml:space="preserve">revisto III.3 (Presupuesto por programas de la OMPI </w:t>
            </w:r>
            <w:r w:rsidR="005146F4" w:rsidRPr="00AA7655">
              <w:rPr>
                <w:lang w:val="es-419"/>
              </w:rPr>
              <w:t>2020/2021), a saber, “</w:t>
            </w:r>
            <w:r w:rsidR="006058AB" w:rsidRPr="00AA7655">
              <w:rPr>
                <w:i/>
                <w:iCs/>
                <w:lang w:val="es-419"/>
              </w:rPr>
              <w:t>Integración de la AD en la labor de la OMPI</w:t>
            </w:r>
            <w:r w:rsidR="005146F4" w:rsidRPr="00AA7655">
              <w:rPr>
                <w:rFonts w:eastAsia="Arial"/>
                <w:bCs/>
                <w:i/>
                <w:iCs/>
                <w:szCs w:val="22"/>
                <w:lang w:val="es-419" w:eastAsia="en-US"/>
              </w:rPr>
              <w:t>”.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4314199C" w14:textId="1993BCB9" w:rsidR="00821B9A" w:rsidRPr="00AA7655" w:rsidRDefault="00C041B8" w:rsidP="004A4F3A">
            <w:pPr>
              <w:widowControl w:val="0"/>
              <w:autoSpaceDE w:val="0"/>
              <w:autoSpaceDN w:val="0"/>
              <w:spacing w:after="220"/>
              <w:ind w:left="86" w:right="109"/>
              <w:rPr>
                <w:rFonts w:eastAsia="Arial"/>
                <w:bCs/>
                <w:i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</w:t>
            </w:r>
            <w:r w:rsidR="0026182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proyecto </w:t>
            </w:r>
            <w:r w:rsidR="0026182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</w:t>
            </w:r>
            <w:r w:rsidR="004231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relaciona también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con el resultado previsto 4.1 recogido en el</w:t>
            </w:r>
            <w:r w:rsidR="005146F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963FFE" w:rsidRPr="00AA7655">
              <w:rPr>
                <w:lang w:val="es-419"/>
              </w:rPr>
              <w:t xml:space="preserve">Presupuesto por programas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2022/</w:t>
            </w:r>
            <w:r w:rsidR="005146F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20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23,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que exige</w:t>
            </w:r>
            <w:r w:rsidR="0001041A" w:rsidRPr="00AA7655">
              <w:rPr>
                <w:rFonts w:eastAsia="Arial"/>
                <w:iCs/>
                <w:szCs w:val="22"/>
                <w:lang w:val="es-419" w:eastAsia="en-US"/>
              </w:rPr>
              <w:t>: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“</w:t>
            </w:r>
            <w:r w:rsidR="00151BEE" w:rsidRPr="00AA7655">
              <w:rPr>
                <w:rFonts w:eastAsia="Arial"/>
                <w:bCs/>
                <w:i/>
                <w:szCs w:val="22"/>
                <w:lang w:val="es-419" w:eastAsia="en-US"/>
              </w:rPr>
              <w:t>Un uso más eficaz de la propiedad intelectual para apoyar el crecimiento y el desarrollo de todos los Estados miembros y sus regiones y subregiones, entre otras cosas, mediante la implantación de las recomendaciones de la Agenda para el Desarrollo</w:t>
            </w:r>
            <w:r w:rsidR="00821B9A" w:rsidRPr="00AA7655">
              <w:rPr>
                <w:rFonts w:eastAsia="Arial"/>
                <w:bCs/>
                <w:i/>
                <w:szCs w:val="22"/>
                <w:lang w:val="es-419" w:eastAsia="en-US"/>
              </w:rPr>
              <w:t>.”</w:t>
            </w:r>
          </w:p>
        </w:tc>
      </w:tr>
      <w:tr w:rsidR="00821B9A" w:rsidRPr="00AA7655" w14:paraId="351159D3" w14:textId="77777777" w:rsidTr="004A4F3A">
        <w:trPr>
          <w:trHeight w:val="801"/>
        </w:trPr>
        <w:tc>
          <w:tcPr>
            <w:tcW w:w="2377" w:type="dxa"/>
            <w:shd w:val="clear" w:color="auto" w:fill="8DB3E1"/>
            <w:vAlign w:val="center"/>
          </w:tcPr>
          <w:p w14:paraId="0221CF3F" w14:textId="506D56B4" w:rsidR="00821B9A" w:rsidRPr="00AA7655" w:rsidRDefault="005301AE" w:rsidP="004A4F3A">
            <w:pPr>
              <w:widowControl w:val="0"/>
              <w:autoSpaceDE w:val="0"/>
              <w:autoSpaceDN w:val="0"/>
              <w:spacing w:before="1" w:after="220"/>
              <w:ind w:left="110" w:right="70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Visión de conjunto de la ejecución del proyecto</w:t>
            </w:r>
          </w:p>
        </w:tc>
        <w:tc>
          <w:tcPr>
            <w:tcW w:w="6913" w:type="dxa"/>
            <w:vAlign w:val="center"/>
          </w:tcPr>
          <w:p w14:paraId="66185244" w14:textId="1610B6FC" w:rsidR="00821B9A" w:rsidRPr="00AA7655" w:rsidRDefault="00261824" w:rsidP="004A4F3A">
            <w:pPr>
              <w:widowControl w:val="0"/>
              <w:autoSpaceDE w:val="0"/>
              <w:autoSpaceDN w:val="0"/>
              <w:spacing w:after="220"/>
              <w:ind w:left="86"/>
              <w:rPr>
                <w:bCs/>
                <w:iCs/>
                <w:szCs w:val="22"/>
                <w:lang w:val="es-419" w:eastAsia="en-US"/>
              </w:rPr>
            </w:pPr>
            <w:r w:rsidRPr="00AA7655">
              <w:rPr>
                <w:bCs/>
                <w:iCs/>
                <w:szCs w:val="22"/>
                <w:lang w:val="es-419" w:eastAsia="en-US"/>
              </w:rPr>
              <w:t xml:space="preserve">En enero de 2020 se </w:t>
            </w:r>
            <w:r w:rsidR="00C1670B" w:rsidRPr="00AA7655">
              <w:rPr>
                <w:bCs/>
                <w:iCs/>
                <w:szCs w:val="22"/>
                <w:lang w:val="es-419" w:eastAsia="en-US"/>
              </w:rPr>
              <w:t>inició</w:t>
            </w:r>
            <w:r w:rsidRPr="00AA7655">
              <w:rPr>
                <w:bCs/>
                <w:iCs/>
                <w:szCs w:val="22"/>
                <w:lang w:val="es-419" w:eastAsia="en-US"/>
              </w:rPr>
              <w:t xml:space="preserve"> la fase de </w:t>
            </w:r>
            <w:r w:rsidR="00963FFE" w:rsidRPr="00AA7655">
              <w:rPr>
                <w:bCs/>
                <w:iCs/>
                <w:szCs w:val="22"/>
                <w:lang w:val="es-419" w:eastAsia="en-US"/>
              </w:rPr>
              <w:t xml:space="preserve">ejecución del proyecto con la creación de un equipo de proyecto </w:t>
            </w:r>
            <w:r w:rsidRPr="00AA7655">
              <w:rPr>
                <w:bCs/>
                <w:iCs/>
                <w:szCs w:val="22"/>
                <w:lang w:val="es-419" w:eastAsia="en-US"/>
              </w:rPr>
              <w:t>en</w:t>
            </w:r>
            <w:r w:rsidR="00963FFE" w:rsidRPr="00AA7655">
              <w:rPr>
                <w:bCs/>
                <w:iCs/>
                <w:szCs w:val="22"/>
                <w:lang w:val="es-419" w:eastAsia="en-US"/>
              </w:rPr>
              <w:t xml:space="preserve"> la OMPI</w:t>
            </w:r>
            <w:r w:rsidR="00423114" w:rsidRPr="00AA7655">
              <w:rPr>
                <w:bCs/>
                <w:iCs/>
                <w:szCs w:val="22"/>
                <w:lang w:val="es-419" w:eastAsia="en-US"/>
              </w:rPr>
              <w:t>,</w:t>
            </w:r>
            <w:r w:rsidR="00963FFE" w:rsidRPr="00AA7655">
              <w:rPr>
                <w:bCs/>
                <w:iCs/>
                <w:szCs w:val="22"/>
                <w:lang w:val="es-419" w:eastAsia="en-US"/>
              </w:rPr>
              <w:t xml:space="preserve"> y </w:t>
            </w:r>
            <w:r w:rsidRPr="00AA7655">
              <w:rPr>
                <w:bCs/>
                <w:iCs/>
                <w:szCs w:val="22"/>
                <w:lang w:val="es-419" w:eastAsia="en-US"/>
              </w:rPr>
              <w:t>se realizó un inventario de l</w:t>
            </w:r>
            <w:r w:rsidR="00963FFE" w:rsidRPr="00AA7655">
              <w:rPr>
                <w:bCs/>
                <w:iCs/>
                <w:szCs w:val="22"/>
                <w:lang w:val="es-419" w:eastAsia="en-US"/>
              </w:rPr>
              <w:t>os proce</w:t>
            </w:r>
            <w:r w:rsidR="00423114" w:rsidRPr="00AA7655">
              <w:rPr>
                <w:bCs/>
                <w:iCs/>
                <w:szCs w:val="22"/>
                <w:lang w:val="es-419" w:eastAsia="en-US"/>
              </w:rPr>
              <w:t>dimientos</w:t>
            </w:r>
            <w:r w:rsidR="00963FFE" w:rsidRPr="00AA7655">
              <w:rPr>
                <w:bCs/>
                <w:iCs/>
                <w:szCs w:val="22"/>
                <w:lang w:val="es-419" w:eastAsia="en-US"/>
              </w:rPr>
              <w:t xml:space="preserve"> actuales y los documentos de apoyo existentes.</w:t>
            </w:r>
            <w:r w:rsidR="00821B9A" w:rsidRPr="00AA7655">
              <w:rPr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4E18E541" w14:textId="79AEED6B" w:rsidR="00821B9A" w:rsidRPr="00AA7655" w:rsidRDefault="00963FFE" w:rsidP="004A4F3A">
            <w:pPr>
              <w:widowControl w:val="0"/>
              <w:autoSpaceDE w:val="0"/>
              <w:autoSpaceDN w:val="0"/>
              <w:spacing w:before="240" w:after="220"/>
              <w:ind w:left="86"/>
              <w:rPr>
                <w:bCs/>
                <w:iCs/>
                <w:szCs w:val="22"/>
                <w:lang w:val="es-419" w:eastAsia="en-US"/>
              </w:rPr>
            </w:pPr>
            <w:r w:rsidRPr="00AA7655">
              <w:rPr>
                <w:bCs/>
                <w:iCs/>
                <w:szCs w:val="22"/>
                <w:lang w:val="es-419" w:eastAsia="en-US"/>
              </w:rPr>
              <w:t xml:space="preserve">A continuación se </w:t>
            </w:r>
            <w:r w:rsidR="00EA4724" w:rsidRPr="00AA7655">
              <w:rPr>
                <w:bCs/>
                <w:iCs/>
                <w:szCs w:val="22"/>
                <w:lang w:val="es-419" w:eastAsia="en-US"/>
              </w:rPr>
              <w:t>ofrece una visión general de la</w:t>
            </w:r>
            <w:r w:rsidRPr="00AA7655">
              <w:rPr>
                <w:bCs/>
                <w:iCs/>
                <w:szCs w:val="22"/>
                <w:lang w:val="es-419" w:eastAsia="en-US"/>
              </w:rPr>
              <w:t xml:space="preserve"> ejecución del proyecto, </w:t>
            </w:r>
            <w:r w:rsidR="00082C40" w:rsidRPr="00AA7655">
              <w:rPr>
                <w:bCs/>
                <w:iCs/>
                <w:szCs w:val="22"/>
                <w:lang w:val="es-419" w:eastAsia="en-US"/>
              </w:rPr>
              <w:t xml:space="preserve">partiendo de </w:t>
            </w:r>
            <w:r w:rsidR="00EA4724" w:rsidRPr="00AA7655">
              <w:rPr>
                <w:bCs/>
                <w:iCs/>
                <w:szCs w:val="22"/>
                <w:lang w:val="es-419" w:eastAsia="en-US"/>
              </w:rPr>
              <w:t>l</w:t>
            </w:r>
            <w:r w:rsidRPr="00AA7655">
              <w:rPr>
                <w:bCs/>
                <w:iCs/>
                <w:szCs w:val="22"/>
                <w:lang w:val="es-419" w:eastAsia="en-US"/>
              </w:rPr>
              <w:t xml:space="preserve">a consecución de cada uno de los productos del proyecto descritos en el documento de proyecto aprobado </w:t>
            </w:r>
            <w:r w:rsidR="00821B9A" w:rsidRPr="00AA7655">
              <w:rPr>
                <w:bCs/>
                <w:iCs/>
                <w:szCs w:val="22"/>
                <w:lang w:val="es-419" w:eastAsia="en-US"/>
              </w:rPr>
              <w:t>(</w:t>
            </w:r>
            <w:hyperlink r:id="rId10" w:history="1">
              <w:r w:rsidR="00821B9A" w:rsidRPr="00AA7655">
                <w:rPr>
                  <w:rStyle w:val="Hyperlink"/>
                  <w:bCs/>
                  <w:iCs/>
                  <w:szCs w:val="22"/>
                  <w:lang w:val="es-419" w:eastAsia="en-US"/>
                </w:rPr>
                <w:t>CDIP/24/14 Rev</w:t>
              </w:r>
            </w:hyperlink>
            <w:r w:rsidR="00821B9A" w:rsidRPr="00AA7655">
              <w:rPr>
                <w:bCs/>
                <w:iCs/>
                <w:szCs w:val="22"/>
                <w:lang w:val="es-419" w:eastAsia="en-US"/>
              </w:rPr>
              <w:t xml:space="preserve">.): </w:t>
            </w:r>
          </w:p>
          <w:p w14:paraId="2C1FC455" w14:textId="25667CE2" w:rsidR="00821B9A" w:rsidRPr="00AA7655" w:rsidRDefault="0001041A" w:rsidP="00AA7655">
            <w:pPr>
              <w:pStyle w:val="ListParagraph"/>
              <w:keepNext/>
              <w:keepLines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220"/>
              <w:ind w:left="835"/>
              <w:rPr>
                <w:b/>
                <w:bCs/>
                <w:iCs/>
                <w:szCs w:val="22"/>
                <w:lang w:val="es-419" w:eastAsia="en-US"/>
              </w:rPr>
            </w:pPr>
            <w:r w:rsidRPr="00AA7655">
              <w:rPr>
                <w:b/>
                <w:bCs/>
                <w:iCs/>
                <w:szCs w:val="22"/>
                <w:lang w:val="es-419" w:eastAsia="en-US"/>
              </w:rPr>
              <w:lastRenderedPageBreak/>
              <w:t>Producto</w:t>
            </w:r>
            <w:r w:rsidR="00821B9A" w:rsidRPr="00AA7655">
              <w:rPr>
                <w:b/>
                <w:bCs/>
                <w:iCs/>
                <w:szCs w:val="22"/>
                <w:lang w:val="es-419" w:eastAsia="en-US"/>
              </w:rPr>
              <w:t xml:space="preserve"> 1 – </w:t>
            </w:r>
            <w:r w:rsidRPr="00AA7655">
              <w:rPr>
                <w:b/>
                <w:bCs/>
                <w:iCs/>
                <w:szCs w:val="22"/>
                <w:lang w:val="es-419" w:eastAsia="en-US"/>
              </w:rPr>
              <w:t xml:space="preserve">Mayor comprensión de la metodología, los desafíos, las cuestiones y las mejores prácticas en relación con la elaboración y la gestión de los proyectos de la AD. </w:t>
            </w:r>
          </w:p>
          <w:p w14:paraId="59BBC2ED" w14:textId="7FF7E523" w:rsidR="00821B9A" w:rsidRPr="00AA7655" w:rsidRDefault="00821B9A" w:rsidP="00AA7655">
            <w:pPr>
              <w:keepNext/>
              <w:keepLines/>
              <w:widowControl w:val="0"/>
              <w:autoSpaceDE w:val="0"/>
              <w:autoSpaceDN w:val="0"/>
              <w:spacing w:after="220"/>
              <w:ind w:left="86"/>
              <w:rPr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bCs/>
                <w:iCs/>
                <w:szCs w:val="22"/>
                <w:u w:val="single"/>
                <w:lang w:val="es-419" w:eastAsia="en-US"/>
              </w:rPr>
              <w:t>I</w:t>
            </w:r>
            <w:r w:rsidR="007A196E" w:rsidRPr="00AA7655">
              <w:rPr>
                <w:bCs/>
                <w:iCs/>
                <w:szCs w:val="22"/>
                <w:u w:val="single"/>
                <w:lang w:val="es-419" w:eastAsia="en-US"/>
              </w:rPr>
              <w:t xml:space="preserve">nventario </w:t>
            </w:r>
            <w:r w:rsidR="00082C40" w:rsidRPr="00AA7655">
              <w:rPr>
                <w:bCs/>
                <w:iCs/>
                <w:szCs w:val="22"/>
                <w:u w:val="single"/>
                <w:lang w:val="es-419" w:eastAsia="en-US"/>
              </w:rPr>
              <w:t xml:space="preserve">de recursos </w:t>
            </w:r>
            <w:r w:rsidR="00355314" w:rsidRPr="00AA7655">
              <w:rPr>
                <w:bCs/>
                <w:iCs/>
                <w:szCs w:val="22"/>
                <w:u w:val="single"/>
                <w:lang w:val="es-419" w:eastAsia="en-US"/>
              </w:rPr>
              <w:t>interno</w:t>
            </w:r>
            <w:r w:rsidR="00082C40" w:rsidRPr="00AA7655">
              <w:rPr>
                <w:bCs/>
                <w:iCs/>
                <w:szCs w:val="22"/>
                <w:u w:val="single"/>
                <w:lang w:val="es-419" w:eastAsia="en-US"/>
              </w:rPr>
              <w:t>s</w:t>
            </w:r>
            <w:r w:rsidRPr="00AA7655">
              <w:rPr>
                <w:bCs/>
                <w:iCs/>
                <w:szCs w:val="22"/>
                <w:u w:val="single"/>
                <w:lang w:val="es-419" w:eastAsia="en-US"/>
              </w:rPr>
              <w:t xml:space="preserve"> </w:t>
            </w:r>
          </w:p>
          <w:p w14:paraId="1331D3F8" w14:textId="07C1A8C8" w:rsidR="00821B9A" w:rsidRPr="00AA7655" w:rsidRDefault="00355314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Al inici</w:t>
            </w:r>
            <w:r w:rsidR="007A196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arse la fase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ejecución del proyecto, el equipo del proyecto </w:t>
            </w:r>
            <w:r w:rsidR="007A196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realizó un inventario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recursos relativos a la elaboración y gestión de los proyectos de la AD (plantillas de proyectos, formularios de supervisión, formularios de presentación de informes, etc.) y</w:t>
            </w:r>
            <w:r w:rsidR="007A196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su evolución a lo largo del tiempo. El equipo también examinó las recomendaciones formuladas por diversos evaluadores de proyectos de la AD, en particular las relacionadas con la concepción, la planificación y la gestión del proyecto. Est</w:t>
            </w:r>
            <w:r w:rsidR="007A196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 proceso permitió identificar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las carencias </w:t>
            </w:r>
            <w:r w:rsidR="007A196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existentes</w:t>
            </w:r>
            <w:r w:rsidR="00A61FC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que debían tenerse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cuenta </w:t>
            </w:r>
            <w:r w:rsidR="0042311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al elaborar</w:t>
            </w:r>
            <w:r w:rsidR="00A61FC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las nuevas herramientas.</w:t>
            </w:r>
            <w:r w:rsidR="00A61FC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799D8AB6" w14:textId="3B605094" w:rsidR="00821B9A" w:rsidRPr="00AA7655" w:rsidRDefault="00A61FC1" w:rsidP="00A61FC1">
            <w:pPr>
              <w:widowControl w:val="0"/>
              <w:autoSpaceDE w:val="0"/>
              <w:autoSpaceDN w:val="0"/>
              <w:spacing w:after="220"/>
              <w:ind w:right="389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 </w:t>
            </w:r>
            <w:r w:rsidR="00355314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Reuniones de consulta con diferentes grupos de interesados </w:t>
            </w:r>
            <w:r w:rsidR="00821B9A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 </w:t>
            </w:r>
          </w:p>
          <w:p w14:paraId="2BDF5C1C" w14:textId="04643497" w:rsidR="00821B9A" w:rsidRPr="00AA7655" w:rsidRDefault="00355314" w:rsidP="004A4F3A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 fin de comprender mejor los desafíos y las experiencias de las distintas partes interesadas que participan en el proceso de elaboración, examen y ejecución de los proyectos de la A</w:t>
            </w:r>
            <w:r w:rsidR="00A61FC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el equipo celebró una serie de reuniones de consulta virtuales con los siguientes grupos de interesados: 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32DD588B" w14:textId="33154C71" w:rsidR="00821B9A" w:rsidRPr="00AA7655" w:rsidRDefault="00355314" w:rsidP="00821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20"/>
              <w:ind w:left="835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Estados miembros (delegados 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acreditados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Ginebra, así como funcionarios gubernamentales de diversos países) 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–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consulta celebrada el 27 de julio de 2020</w:t>
            </w:r>
          </w:p>
          <w:p w14:paraId="709A9313" w14:textId="454DE6D5" w:rsidR="00821B9A" w:rsidRPr="00AA7655" w:rsidRDefault="00D335A5" w:rsidP="00821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20"/>
              <w:ind w:left="835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Funcionarios de la OMPI (directores de proyectos de la AD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otros funcionarios pertinentes de la OMPI que contribuyen a los proyectos de la AD)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–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consulta celebrada el 28 de julio de 2020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75094426" w14:textId="42E31B70" w:rsidR="00821B9A" w:rsidRPr="00AA7655" w:rsidRDefault="00D335A5" w:rsidP="00821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20"/>
              <w:ind w:left="835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Expertos (evaluadores de proyectos de la AD y expertos en desarrollo de la PI) 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–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consulta celebrada el 29 de julio de 2020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  </w:t>
            </w:r>
          </w:p>
          <w:p w14:paraId="0CDB6236" w14:textId="7270610A" w:rsidR="000064F0" w:rsidRPr="00AA7655" w:rsidRDefault="00825864" w:rsidP="000064F0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Durante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esas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consultas los participantes aportaron comentarios y contribuciones a la nota conceptual elaborada por un experto externo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Pr="00AA7655">
              <w:rPr>
                <w:rFonts w:eastAsia="Arial"/>
                <w:szCs w:val="22"/>
                <w:vertAlign w:val="superscript"/>
                <w:lang w:val="es-419" w:eastAsia="en-US"/>
              </w:rPr>
              <w:footnoteReference w:id="3"/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que también dirigió el debate durante las reuniones. La nota conceptual se </w:t>
            </w:r>
            <w:r w:rsidR="0045617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elabor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ó sobre la base de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análisis de los </w:t>
            </w:r>
            <w:r w:rsidR="004C23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problemas encontrados </w:t>
            </w:r>
            <w:r w:rsidR="005B394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en</w:t>
            </w:r>
            <w:r w:rsidR="004C23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1773A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</w:t>
            </w:r>
            <w:r w:rsidR="00524D2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elabora</w:t>
            </w:r>
            <w:r w:rsidR="001773A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ción de</w:t>
            </w:r>
            <w:r w:rsidR="00524D2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proyectos de la AD, 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extraídos del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3860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examen documental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y las entrevistas iniciales </w:t>
            </w:r>
            <w:r w:rsidR="003860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realizad</w:t>
            </w:r>
            <w:r w:rsidR="004C23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</w:t>
            </w:r>
            <w:r w:rsidR="003860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la sede de la OMPI </w:t>
            </w:r>
            <w:r w:rsidR="005B394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durante</w:t>
            </w:r>
            <w:r w:rsidR="004C23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5B394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reunión</w:t>
            </w:r>
            <w:r w:rsidR="005B394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puesta en marcha </w:t>
            </w:r>
            <w:r w:rsidR="004C23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celebrada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marzo de 2020. 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 esquema de la versión definitiva de la </w:t>
            </w:r>
            <w:r w:rsidR="006638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G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uía fue concebido de tal forma que permitiera h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acer frente a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desafíos 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identificados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informara sobre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las nociones clave de gestión de proyectos y 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describiera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en detalle la metodología de los proyectos de la AD, así como los proce</w:t>
            </w:r>
            <w:r w:rsidR="00B151E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dimientos para proponer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proyectos de la AD. </w:t>
            </w:r>
          </w:p>
          <w:p w14:paraId="4BD6DC3A" w14:textId="77777777" w:rsidR="00AA7655" w:rsidRPr="00AA7655" w:rsidRDefault="00AA7655" w:rsidP="00AA7655">
            <w:pPr>
              <w:keepLines/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</w:p>
          <w:p w14:paraId="2C6E071E" w14:textId="7DE81768" w:rsidR="00821B9A" w:rsidRPr="00AA7655" w:rsidRDefault="000064F0" w:rsidP="00AA7655">
            <w:pPr>
              <w:keepLines/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lastRenderedPageBreak/>
              <w:t xml:space="preserve">El informe que resume los debates durante las consultas está disponible </w:t>
            </w:r>
            <w:hyperlink r:id="rId11" w:history="1">
              <w:r w:rsidR="0090300D" w:rsidRPr="00AA7655">
                <w:rPr>
                  <w:rFonts w:eastAsia="Arial"/>
                  <w:b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aquí</w:t>
              </w:r>
            </w:hyperlink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1413C8EB" w14:textId="6B58719C" w:rsidR="00821B9A" w:rsidRPr="00AA7655" w:rsidRDefault="000064F0" w:rsidP="004A4F3A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Cuestionario para los Estados miembros</w:t>
            </w:r>
          </w:p>
          <w:p w14:paraId="560F89A1" w14:textId="5C47B1AB" w:rsidR="00821B9A" w:rsidRPr="00AA7655" w:rsidRDefault="005D1204" w:rsidP="004A4F3A">
            <w:pPr>
              <w:widowControl w:val="0"/>
              <w:autoSpaceDE w:val="0"/>
              <w:autoSpaceDN w:val="0"/>
              <w:spacing w:after="220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 objeto de evaluar las dificultades a las que se enfrentan los Estados miembros que ya han propuesto o desean presentar una propuesta de proyecto de la AD al CDIP, se elaboró un cuestionario que se envió a las Misiones Permanentes en Ginebra y a las oficinas de propiedad intelectual (oficinas de propiedad industrial y de derecho de autor) de los Estados miembros de la OMPI entre agosto y septiembre de 2020. El cuestionario tenía 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por finalidad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identificar l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os ámbitos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l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 que los Estados miembros necesitaban más apoyo de la OMPI </w:t>
            </w:r>
            <w:r w:rsidR="0086721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y determinar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aspectos </w:t>
            </w:r>
            <w:r w:rsidR="0086721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más importantes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que el CDIP 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debía tener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cuenta </w:t>
            </w:r>
            <w:r w:rsidR="0090300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al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examinar una propuesta de proyecto. 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2D1FD06A" w14:textId="07A86561" w:rsidR="00821B9A" w:rsidRPr="00AA7655" w:rsidRDefault="00867213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 cuestionario fue cumplimentado por t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reinta y un (31) destinatarios, de los cuales el 48% (15 encuestados) representaban a Estados miembros que habían elaborado una propuesta de proyecto para su examen por el CDIP en el pasado.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el informe </w:t>
            </w:r>
            <w:r w:rsidR="005D120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sobre la marcha de la ejecución del proyecto 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que figura en el Anexo III del documento CDIP/26/2 se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expone</w:t>
            </w:r>
            <w:r w:rsidR="000064F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una descripción más detallada de las conclusiones del cuestionario.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388B2DB4" w14:textId="36CB7142" w:rsidR="00821B9A" w:rsidRPr="00AA7655" w:rsidRDefault="005D1204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color w:val="FF0000"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Los resultados del cuestionario</w:t>
            </w:r>
            <w:r w:rsidR="009413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 que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9413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vinieron 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comple</w:t>
            </w:r>
            <w:r w:rsidR="009413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mentar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las contribuciones recibidas durante las consultas</w:t>
            </w:r>
            <w:r w:rsidR="0094131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se tuvieron en cuenta </w:t>
            </w:r>
            <w:r w:rsidR="0086721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al elaborar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los aportes concretos del proyecto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  </w:t>
            </w:r>
          </w:p>
          <w:p w14:paraId="4E6518E6" w14:textId="1309F4E7" w:rsidR="00821B9A" w:rsidRPr="00AA7655" w:rsidRDefault="005D1204" w:rsidP="00AA76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 w:after="220"/>
              <w:ind w:right="390"/>
              <w:rPr>
                <w:rFonts w:eastAsia="Arial"/>
                <w:b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>Producto</w:t>
            </w:r>
            <w:r w:rsidR="00821B9A"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 xml:space="preserve"> 2 – </w:t>
            </w:r>
            <w:r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>Información exhaustiva sobre los proyectos finalizados y en curso de la AD, disponible en un formato de fácil uso y consulta</w:t>
            </w:r>
            <w:r w:rsidR="00821B9A"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>.</w:t>
            </w:r>
          </w:p>
          <w:p w14:paraId="17790679" w14:textId="1A79F6D3" w:rsidR="00821B9A" w:rsidRPr="00AA7655" w:rsidRDefault="005D1204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Catálogo de consulta en línea de los proyectos y productos de la A</w:t>
            </w:r>
            <w:r w:rsidR="008E2128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D</w:t>
            </w:r>
          </w:p>
          <w:p w14:paraId="18FA1E69" w14:textId="35863F95" w:rsidR="00821B9A" w:rsidRPr="00AA7655" w:rsidRDefault="0062330C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elaboración del catálogo de consulta en línea de proyectos y productos de la AD se inició con una </w:t>
            </w:r>
            <w:hyperlink r:id="rId12" w:history="1">
              <w:r w:rsidR="0028770B"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prueba de concepto</w:t>
              </w:r>
            </w:hyperlink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realizada por la OMPI a principios de 2020. El objetivo era definir las características principales que </w:t>
            </w:r>
            <w:r w:rsidR="006638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debía tener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la nueva plataforma y estimar la carga de trabajo. </w:t>
            </w:r>
            <w:r w:rsidR="00376BD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Durante la vigesimoquinta sesión del CDIP, celebrada en noviembre de 2020, se presentó el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documento </w:t>
            </w:r>
            <w:hyperlink r:id="rId13" w:history="1">
              <w:r w:rsidR="00376BDB" w:rsidRPr="00AA7655">
                <w:rPr>
                  <w:rStyle w:val="Hyperlink"/>
                  <w:rFonts w:eastAsia="Arial"/>
                  <w:bCs/>
                  <w:iCs/>
                  <w:szCs w:val="22"/>
                  <w:lang w:val="es-419" w:eastAsia="en-US"/>
                </w:rPr>
                <w:t>CDIP/25/INF/2</w:t>
              </w:r>
            </w:hyperlink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En </w:t>
            </w:r>
            <w:r w:rsidR="00376BD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ese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documento se </w:t>
            </w:r>
            <w:r w:rsidR="00376BD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exponían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las principales características del catálogo en línea, se identificaba a</w:t>
            </w:r>
            <w:r w:rsidR="00376BD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usuarios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destinatarios</w:t>
            </w:r>
            <w:r w:rsidR="00376BD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y se incluían algunas capturas de pantalla</w:t>
            </w:r>
            <w:r w:rsidR="006638F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con el fin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visualizar mejor las funciones de búsqueda y los filtros de la nueva herramienta en línea. Los Estados miembros tomaron nota de la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rueba de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oncepto propuesta y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suministraron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comentarios a la Secretaría, que se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tuvieron 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n cuenta al elaborar el catálogo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.</w:t>
            </w:r>
          </w:p>
          <w:p w14:paraId="4E6D5C70" w14:textId="10CC5D92" w:rsidR="00821B9A" w:rsidRPr="00AA7655" w:rsidRDefault="0062330C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versión inglesa del catálogo 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se puso en marcha en octubre de 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2021.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mayo de 2022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publicó el catálogo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seis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lastRenderedPageBreak/>
              <w:t>idiomas oficiales de la</w:t>
            </w:r>
            <w:r w:rsidR="006F07D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 Naciones Unidas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 está disponible en: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hyperlink r:id="rId14" w:history="1">
              <w:r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</w:t>
              </w:r>
            </w:hyperlink>
          </w:p>
          <w:p w14:paraId="54801AAA" w14:textId="5DAC7FF4" w:rsidR="00821B9A" w:rsidRPr="00AA7655" w:rsidRDefault="006F07D0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Durante la vigesimoctava sesión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del CDIP, celebrada en mayo de 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2022</w:t>
            </w:r>
            <w:r w:rsidR="003F21E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se </w:t>
            </w:r>
            <w:r w:rsidR="0062330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realizó una demostración </w:t>
            </w:r>
            <w:r w:rsidR="003F21E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del c</w:t>
            </w:r>
            <w:r w:rsidR="0062330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atálogo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518BCDC3" w14:textId="682D9627" w:rsidR="00821B9A" w:rsidRPr="00AA7655" w:rsidRDefault="004E049B" w:rsidP="00AA76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 w:after="220"/>
              <w:ind w:right="390"/>
              <w:rPr>
                <w:rFonts w:eastAsia="Arial"/>
                <w:b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>Producto</w:t>
            </w:r>
            <w:r w:rsidR="00821B9A"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 xml:space="preserve"> 3 – </w:t>
            </w:r>
            <w:r w:rsidR="0062330C" w:rsidRPr="00AA7655">
              <w:rPr>
                <w:b/>
                <w:bCs/>
                <w:szCs w:val="22"/>
                <w:lang w:val="es-419"/>
              </w:rPr>
              <w:t>Elaboración de una guía escrita y otros materiales de referencia que permitan a los Estados miembros entender mejor el proceso de preparación de una propuesta de proyecto, las etapas que abarca el proceso y los factores determinantes para mejorar la ejecución de un proyecto aprobado</w:t>
            </w:r>
            <w:r w:rsidR="00821B9A"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>.</w:t>
            </w:r>
          </w:p>
          <w:p w14:paraId="7B61A227" w14:textId="6920D53E" w:rsidR="00821B9A" w:rsidRPr="00AA7655" w:rsidRDefault="00240AC1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Guía para la preparación, ejecución y evaluación de los proyectos de la Agenda para el Desarrollo</w:t>
            </w:r>
            <w:r w:rsidR="00821B9A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 </w:t>
            </w:r>
            <w:r w:rsidR="00821B9A" w:rsidRPr="00AA7655">
              <w:rPr>
                <w:rFonts w:eastAsia="Arial"/>
                <w:bCs/>
                <w:iCs/>
                <w:szCs w:val="22"/>
                <w:u w:val="single"/>
                <w:vertAlign w:val="superscript"/>
                <w:lang w:val="es-419" w:eastAsia="en-US"/>
              </w:rPr>
              <w:footnoteReference w:id="4"/>
            </w:r>
          </w:p>
          <w:p w14:paraId="6B96BD15" w14:textId="414528D9" w:rsidR="00821B9A" w:rsidRPr="00AA7655" w:rsidRDefault="00E93898" w:rsidP="004A4F3A">
            <w:pPr>
              <w:widowControl w:val="0"/>
              <w:autoSpaceDE w:val="0"/>
              <w:autoSpaceDN w:val="0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</w:t>
            </w:r>
            <w:r w:rsidRPr="00AA7655">
              <w:rPr>
                <w:rFonts w:eastAsia="Arial"/>
                <w:bCs/>
                <w:i/>
                <w:szCs w:val="22"/>
                <w:lang w:val="es-419" w:eastAsia="en-US"/>
              </w:rPr>
              <w:t xml:space="preserve">Guía para la preparación, ejecución y evaluación de los proyectos de la Agenda para el Desarrollo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fue uno de los principales aportes concretos del proyecto. La Guía consta de tres partes principales dirigidas a los tres principales grupos de usuarios: i) Estados miembros; ii) directores de proyectos; y iii) evaluadores externos.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</w:t>
            </w:r>
          </w:p>
          <w:p w14:paraId="10E0C5D8" w14:textId="77777777" w:rsidR="00821B9A" w:rsidRPr="00AA7655" w:rsidRDefault="00821B9A" w:rsidP="004A4F3A">
            <w:pPr>
              <w:widowControl w:val="0"/>
              <w:autoSpaceDE w:val="0"/>
              <w:autoSpaceDN w:val="0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</w:p>
          <w:p w14:paraId="1A12A2A6" w14:textId="67D76934" w:rsidR="00821B9A" w:rsidRPr="00AA7655" w:rsidRDefault="001737DC" w:rsidP="004A4F3A">
            <w:pPr>
              <w:widowControl w:val="0"/>
              <w:autoSpaceDE w:val="0"/>
              <w:autoSpaceDN w:val="0"/>
              <w:spacing w:after="240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guía proporciona </w:t>
            </w:r>
            <w:r w:rsidR="00E9389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información exhaustiv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 y consejos </w:t>
            </w:r>
            <w:r w:rsidR="00E9389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sobre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todas las etapas del</w:t>
            </w:r>
            <w:r w:rsidR="00E9389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ciclo de vida de los proyectos de la 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</w:t>
            </w:r>
            <w:r w:rsidR="00E9389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: concepción, preparación, ejecución, supervisión y evaluación de los proyectos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57F6701A" w14:textId="521C1C94" w:rsidR="00821B9A" w:rsidRPr="00AA7655" w:rsidRDefault="00E93898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Guía está disponible en los </w:t>
            </w:r>
            <w:r w:rsidR="001737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seis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idiomas oficiales de la</w:t>
            </w:r>
            <w:r w:rsidR="001737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 Naciones Unidas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la página </w:t>
            </w:r>
            <w:r w:rsidR="00DC11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web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del proyecto en el </w:t>
            </w:r>
            <w:r w:rsidR="00DC11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atálogo</w:t>
            </w:r>
            <w:r w:rsidR="00DC11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: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hyperlink r:id="rId15" w:history="1">
              <w:r w:rsidR="00821B9A"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https://dacatalogue.wipo.int/projects/DA_01_05_01</w:t>
              </w:r>
            </w:hyperlink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24377F52" w14:textId="07F4199E" w:rsidR="00821B9A" w:rsidRPr="00AA7655" w:rsidRDefault="00E93898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Formularios de proyectos de la AD </w:t>
            </w:r>
            <w:r w:rsidR="00821B9A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 </w:t>
            </w:r>
          </w:p>
          <w:p w14:paraId="55D756CB" w14:textId="1B8131CF" w:rsidR="00821B9A" w:rsidRPr="00AA7655" w:rsidRDefault="000E20A8" w:rsidP="000E20A8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 fin de </w:t>
            </w:r>
            <w:r w:rsidR="00B659A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complementar la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g</w:t>
            </w:r>
            <w:r w:rsidR="00B659A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uía y facilitar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 labor</w:t>
            </w:r>
            <w:r w:rsidR="00B659A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los Estados miembros y del personal de la OMPI que participa en la ejecución de los proyectos de la AD, se han revisado y/o actualizado todas las plantillas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pertinentes</w:t>
            </w:r>
            <w:r w:rsidR="00B659A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. Los formularios están disponibles en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seis</w:t>
            </w:r>
            <w:r w:rsidR="00B659A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idiomas oficiales de las Naciones Unidas en: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 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hyperlink r:id="rId16" w:history="1">
              <w:r w:rsidR="00821B9A"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https://dacatalogue.wipo.int/projects/DA_01_05_01</w:t>
              </w:r>
            </w:hyperlink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73F757EB" w14:textId="77777777" w:rsidR="000E20A8" w:rsidRPr="00AA7655" w:rsidRDefault="000E20A8" w:rsidP="000E20A8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</w:p>
          <w:p w14:paraId="41297B6B" w14:textId="3588166D" w:rsidR="00821B9A" w:rsidRPr="00AA7655" w:rsidRDefault="00B659A9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Además de los formularios, el equipo elaboró algunas listas de comprobación </w:t>
            </w:r>
            <w:r w:rsidR="00033B2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destinadas 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facilitar, armonizar y apoyar </w:t>
            </w:r>
            <w:r w:rsidR="000E20A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 labor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los directores de proyectos de la AD. </w:t>
            </w:r>
            <w:r w:rsidR="000B774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Esas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listas se distribuy</w:t>
            </w:r>
            <w:r w:rsidR="00033B2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eron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 cada director de proyecto </w:t>
            </w:r>
            <w:r w:rsidR="00033B2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en función de cada situación</w:t>
            </w:r>
            <w:r w:rsidR="000B774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</w:t>
            </w:r>
            <w:r w:rsidR="00033B2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</w:t>
            </w:r>
            <w:r w:rsidR="00033B2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diferentes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fases de la ejecución del proyecto.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6F709FA5" w14:textId="35BB2DA7" w:rsidR="00821B9A" w:rsidRPr="00AA7655" w:rsidRDefault="00033B21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Curso de enseñanza a distancia</w:t>
            </w:r>
          </w:p>
          <w:p w14:paraId="54BD426F" w14:textId="43349E4B" w:rsidR="00821B9A" w:rsidRPr="00AA7655" w:rsidRDefault="00971D5F" w:rsidP="00EE29EE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coordinación con la Academia de la OMPI, el equipo del proyecto </w:t>
            </w:r>
            <w:r w:rsidR="00192AE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creó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un curso de enseñanza a distancia </w:t>
            </w:r>
            <w:r w:rsidR="00192AE4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especializado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sobre los "</w:t>
            </w:r>
            <w:r w:rsidR="0027550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royectos exitosos de la AD". E</w:t>
            </w:r>
            <w:r w:rsidR="0027550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curso</w:t>
            </w:r>
            <w:r w:rsidR="0027550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que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elaboró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lastRenderedPageBreak/>
              <w:t xml:space="preserve">sobre la base de la Guía, </w:t>
            </w:r>
            <w:r w:rsidR="0027550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tenía por objeto ofrecer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información adicional sobre el ciclo de vida de los proyectos orientados al desarrollo en la OMPI de una manera más práctica. </w:t>
            </w:r>
            <w:r w:rsidR="0027550F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Su finalidad es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desarrollar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las competencias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necesarias para que los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participantes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puedan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conceptualizar, preparar, ejecutar, supervisar, evaluar y difundir los resultados de los proyectos.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ese curso, </w:t>
            </w:r>
            <w:r w:rsidR="00DE271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apoyado por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un tutor, el aprendizaje sigue un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ritmo </w:t>
            </w:r>
            <w:r w:rsidR="00EE29EE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personalizado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354AF8AE" w14:textId="77777777" w:rsidR="00DE271C" w:rsidRPr="00AA7655" w:rsidRDefault="00DE271C" w:rsidP="00EE29EE">
            <w:pPr>
              <w:widowControl w:val="0"/>
              <w:autoSpaceDE w:val="0"/>
              <w:autoSpaceDN w:val="0"/>
              <w:spacing w:before="1"/>
              <w:ind w:left="86" w:right="389"/>
              <w:rPr>
                <w:rFonts w:eastAsia="Arial"/>
                <w:bCs/>
                <w:iCs/>
                <w:szCs w:val="22"/>
                <w:lang w:val="es-419" w:eastAsia="en-US"/>
              </w:rPr>
            </w:pPr>
          </w:p>
          <w:p w14:paraId="7BAA89DE" w14:textId="41D2AFB2" w:rsidR="00821B9A" w:rsidRPr="00AA7655" w:rsidRDefault="00007883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El curso de enseñanza a distancia se puso en marcha con un grupo piloto seleccionado</w:t>
            </w:r>
            <w:r w:rsidR="00887C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887C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integrado por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representa</w:t>
            </w:r>
            <w:r w:rsidR="00887C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ntes de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Estados miembros de la OMPI, los directores de proyectos de la AD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otros colegas internos. La sesión piloto 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tuvo lugar del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23 de mayo al 31 de agosto de 2022. El equipo rec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abará la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opini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ón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los 25 participantes de </w:t>
            </w:r>
            <w:r w:rsidR="00887C2B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esa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sesión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 las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tendrá en cuenta antes de iniciar la siguiente sesión del curso, en enero de 2023. Esa sesión estará 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abierta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no solo 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Estados miembros y el personal de la OMPI, sino también 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al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público en general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 aunque se exigirá una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inscripción. Además 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 la sesión ordinaria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anual</w:t>
            </w:r>
            <w:r w:rsidR="00F855D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el curso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impartirá de forma ad hoc a los Estados miembros que lo soliciten. </w:t>
            </w:r>
          </w:p>
          <w:p w14:paraId="5877F8EA" w14:textId="06A2D6C9" w:rsidR="00821B9A" w:rsidRPr="00AA7655" w:rsidRDefault="00007883" w:rsidP="002B5F3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 w:after="220"/>
              <w:ind w:left="835" w:right="390"/>
              <w:rPr>
                <w:rFonts w:eastAsia="Arial"/>
                <w:b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/>
                <w:bCs/>
                <w:iCs/>
                <w:szCs w:val="22"/>
                <w:lang w:val="es-419" w:eastAsia="en-US"/>
              </w:rPr>
              <w:t xml:space="preserve">Producto 4 - Difusión de la Guía y fomento del uso de los recursos adicionales. </w:t>
            </w:r>
          </w:p>
          <w:p w14:paraId="0D951F2C" w14:textId="74D9DC38" w:rsidR="00821B9A" w:rsidRPr="00AA7655" w:rsidRDefault="00007883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Material de promoción y difusión</w:t>
            </w:r>
          </w:p>
          <w:p w14:paraId="2CD99F9F" w14:textId="1E2A4C36" w:rsidR="00821B9A" w:rsidRPr="00AA7655" w:rsidRDefault="00007883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Como complemento a las herramientas mencionadas, también se ha elaborado material promocional adicional, a saber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</w:t>
            </w:r>
          </w:p>
          <w:p w14:paraId="33CD58ED" w14:textId="46609616" w:rsidR="00821B9A" w:rsidRPr="00AA7655" w:rsidRDefault="00821B9A" w:rsidP="00821B9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color w:val="FF0000"/>
                <w:szCs w:val="22"/>
                <w:u w:val="single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- 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Dos vídeos cortos que explican</w:t>
            </w:r>
            <w:r w:rsidR="00F504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paso a paso</w:t>
            </w:r>
            <w:r w:rsidR="00F50481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, 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cómo elaborar una propuesta de proyecto de AD y cómo conseguir que el CDIP la apruebe. Los vídeos están disponibles en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los seis 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idiomas oficiales de la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 Naciones Unidas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en: </w:t>
            </w:r>
            <w:hyperlink r:id="rId17" w:history="1">
              <w:r w:rsidR="00252312" w:rsidRPr="00AA7655">
                <w:rPr>
                  <w:rStyle w:val="Hyperlink"/>
                  <w:rFonts w:eastAsia="Arial"/>
                  <w:bCs/>
                  <w:iCs/>
                  <w:szCs w:val="22"/>
                  <w:lang w:val="es-419" w:eastAsia="en-US"/>
                </w:rPr>
                <w:t>https://www.wipo.int/ip-development/es/agenda/index.html</w:t>
              </w:r>
            </w:hyperlink>
          </w:p>
          <w:p w14:paraId="67D93E7B" w14:textId="6E5B597F" w:rsidR="00821B9A" w:rsidRPr="00AA7655" w:rsidRDefault="00821B9A" w:rsidP="00821B9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- 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Tres infografías en las que se destacan los elementos de la Guía que 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consideran </w:t>
            </w:r>
            <w:r w:rsidR="00007883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importantes para el público 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destinatario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.</w:t>
            </w:r>
          </w:p>
          <w:p w14:paraId="143EF257" w14:textId="026A9334" w:rsidR="00821B9A" w:rsidRPr="00AA7655" w:rsidRDefault="00BB20C5" w:rsidP="00821B9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Las infografías incluyen: i) el ciclo de vida de los proyectos de la AD; ii) los términos clave y las nociones de gestión de proyectos; y iii) una lista de "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qué hacer y qué no hacer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".  La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infografía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está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disponible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 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seis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idiomas oficiales de la</w:t>
            </w:r>
            <w:r w:rsidR="0025231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s Naciones Unidas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en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</w:t>
            </w:r>
            <w:hyperlink r:id="rId18" w:history="1">
              <w:r w:rsidR="00821B9A"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https://dacatalogue.wipo.int/projects/DA_01_05_01</w:t>
              </w:r>
            </w:hyperlink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4DE3BE89" w14:textId="4D9DD0C3" w:rsidR="00821B9A" w:rsidRPr="00AA7655" w:rsidRDefault="00821B9A" w:rsidP="004A4F3A">
            <w:pPr>
              <w:widowControl w:val="0"/>
              <w:autoSpaceDE w:val="0"/>
              <w:autoSpaceDN w:val="0"/>
              <w:spacing w:before="1" w:after="220"/>
              <w:ind w:left="86" w:right="39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- </w:t>
            </w:r>
            <w:r w:rsidR="00BB20C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 el fin de </w:t>
            </w:r>
            <w:r w:rsidR="00AB495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dar difusión a</w:t>
            </w:r>
            <w:r w:rsidR="00BB20C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las nuevas herramientas, </w:t>
            </w:r>
            <w:r w:rsidR="00E35FE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 organizó un taller sobre el "ciclo de ejecución de la AD revisado", que tuvo lugar </w:t>
            </w:r>
            <w:r w:rsidR="00BB20C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 6 de abril de 2022. El objetivo del taller era presentar </w:t>
            </w:r>
            <w:r w:rsidR="00AB495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Guía para la preparación, ejecución y evaluación de proyectos de la AD </w:t>
            </w:r>
            <w:r w:rsidR="00BB20C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 los directores y funcionarios </w:t>
            </w:r>
            <w:r w:rsidR="00AB4950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encargados </w:t>
            </w:r>
            <w:r w:rsidR="00BB20C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 proyectos de la AD, explicar la metodología revisada del ciclo de ejecución de la AD y las nuevas herramientas disponibles para la ejecución de proyectos de la AD. El programa del taller está disponible en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 </w:t>
            </w:r>
            <w:hyperlink r:id="rId19" w:history="1">
              <w:r w:rsidRPr="00AA7655">
                <w:rPr>
                  <w:rFonts w:eastAsia="Arial"/>
                  <w:bCs/>
                  <w:iCs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https://dacatalogue.wipo.int/projects/DA_01_05_01</w:t>
              </w:r>
            </w:hyperlink>
          </w:p>
        </w:tc>
      </w:tr>
      <w:tr w:rsidR="00821B9A" w:rsidRPr="00AA7655" w14:paraId="73FFAEEC" w14:textId="77777777" w:rsidTr="004A4F3A">
        <w:trPr>
          <w:trHeight w:val="801"/>
        </w:trPr>
        <w:tc>
          <w:tcPr>
            <w:tcW w:w="2377" w:type="dxa"/>
            <w:shd w:val="clear" w:color="auto" w:fill="8DB3E1"/>
            <w:vAlign w:val="center"/>
          </w:tcPr>
          <w:p w14:paraId="75AFB523" w14:textId="508C2D1B" w:rsidR="00821B9A" w:rsidRPr="00AA7655" w:rsidRDefault="00AD329A" w:rsidP="004A4F3A">
            <w:pPr>
              <w:widowControl w:val="0"/>
              <w:autoSpaceDE w:val="0"/>
              <w:autoSpaceDN w:val="0"/>
              <w:spacing w:after="220" w:line="242" w:lineRule="auto"/>
              <w:ind w:left="110" w:right="23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lastRenderedPageBreak/>
              <w:t>Resultados principales e incidencia del proyecto</w:t>
            </w:r>
          </w:p>
        </w:tc>
        <w:tc>
          <w:tcPr>
            <w:tcW w:w="6913" w:type="dxa"/>
            <w:vAlign w:val="center"/>
          </w:tcPr>
          <w:p w14:paraId="70C4F679" w14:textId="0FBEB967" w:rsidR="00821B9A" w:rsidRPr="00AA7655" w:rsidRDefault="00BB20C5" w:rsidP="004A4F3A">
            <w:pPr>
              <w:widowControl w:val="0"/>
              <w:autoSpaceDE w:val="0"/>
              <w:autoSpaceDN w:val="0"/>
              <w:spacing w:before="74" w:after="220"/>
              <w:ind w:left="109"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El proyecto </w:t>
            </w:r>
            <w:r w:rsidR="00382975" w:rsidRPr="00AA7655">
              <w:rPr>
                <w:rFonts w:eastAsia="Arial"/>
                <w:szCs w:val="22"/>
                <w:lang w:val="es-419" w:eastAsia="en-US"/>
              </w:rPr>
              <w:t>logró realizar</w:t>
            </w:r>
            <w:r w:rsidR="00AB4950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los productos previstos (la </w:t>
            </w:r>
            <w:r w:rsidR="00AB4950" w:rsidRPr="00AA7655">
              <w:rPr>
                <w:rFonts w:eastAsia="Arial"/>
                <w:szCs w:val="22"/>
                <w:lang w:val="es-419" w:eastAsia="en-US"/>
              </w:rPr>
              <w:t>G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uía, el catálogo en línea y el curso de enseñanza a distancia) y </w:t>
            </w:r>
            <w:r w:rsidR="00382975" w:rsidRPr="00AA7655">
              <w:rPr>
                <w:rFonts w:eastAsia="Arial"/>
                <w:szCs w:val="22"/>
                <w:lang w:val="es-419" w:eastAsia="en-US"/>
              </w:rPr>
              <w:t xml:space="preserve">consiguió asegurar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la participación de las partes interesadas (representantes de los Estados miembros, personal de la OMPI y expertos en propiedad intelectual y desarrollo). </w:t>
            </w:r>
          </w:p>
          <w:p w14:paraId="4F307C6A" w14:textId="1EC53D1B" w:rsidR="00821B9A" w:rsidRPr="00AA7655" w:rsidRDefault="00382975" w:rsidP="004A4F3A">
            <w:pPr>
              <w:widowControl w:val="0"/>
              <w:autoSpaceDE w:val="0"/>
              <w:autoSpaceDN w:val="0"/>
              <w:spacing w:before="74" w:after="220"/>
              <w:ind w:left="109"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Si bien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es demasiado pronto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aún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para evaluar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en qué medida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>el proyecto ha logrado su objetivo general, a saber, "facilitar la elaboración de las propuestas de proyecto de los Estados miembros para su examen por el CDIP y aumentar el rigor inicial de las propuestas presentadas al CDIP", está claro que las herramientas, los cursos de formación para el fortalecimiento de capacidad y el mayor apoyo prestado por la DACD a los directores de proyectos de la AD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recién nombrados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 ya han tenido una repercusión positiva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, </w:t>
            </w:r>
            <w:r w:rsidR="00482F9F" w:rsidRPr="00AA7655">
              <w:rPr>
                <w:rFonts w:eastAsia="Arial"/>
                <w:szCs w:val="22"/>
                <w:lang w:val="es-419" w:eastAsia="en-US"/>
              </w:rPr>
              <w:t>toda vez que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>: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1221BD1C" w14:textId="6F534AB0" w:rsidR="00821B9A" w:rsidRPr="00AA7655" w:rsidRDefault="00482F9F" w:rsidP="00821B9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h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an permitido mejorar la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>coordinación de</w:t>
            </w:r>
            <w:r w:rsidRPr="00AA7655">
              <w:rPr>
                <w:rFonts w:eastAsia="Arial"/>
                <w:szCs w:val="22"/>
                <w:lang w:val="es-419" w:eastAsia="en-US"/>
              </w:rPr>
              <w:t>l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 proyecto entre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los distintos protagonistas que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participan en su ejecución; 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3360A367" w14:textId="2D3E05D0" w:rsidR="00821B9A" w:rsidRPr="00AA7655" w:rsidRDefault="00482F9F" w:rsidP="00821B9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h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an </w:t>
            </w:r>
            <w:r w:rsidRPr="00AA7655">
              <w:rPr>
                <w:rFonts w:eastAsia="Arial"/>
                <w:szCs w:val="22"/>
                <w:lang w:val="es-419" w:eastAsia="en-US"/>
              </w:rPr>
              <w:t>elevado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 el nivel de concienciación y de conocimiento</w:t>
            </w:r>
            <w:r w:rsidRPr="00AA7655">
              <w:rPr>
                <w:rFonts w:eastAsia="Arial"/>
                <w:szCs w:val="22"/>
                <w:lang w:val="es-419" w:eastAsia="en-US"/>
              </w:rPr>
              <w:t>s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 sobre el proceso de elaboración, ejecución y evaluación de los proyectos de AD; y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1D698428" w14:textId="2461DE88" w:rsidR="00821B9A" w:rsidRPr="00AA7655" w:rsidRDefault="00482F9F" w:rsidP="00821B9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h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an permitido definir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de forma precisa el </w:t>
            </w:r>
            <w:r w:rsidR="002B1CC5" w:rsidRPr="00AA7655">
              <w:rPr>
                <w:rFonts w:eastAsia="Arial"/>
                <w:szCs w:val="22"/>
                <w:lang w:val="es-419" w:eastAsia="en-US"/>
              </w:rPr>
              <w:t>grado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 de responsabilidad y participación de todas las partes implicadas en la ejecución del proyecto. 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</w:p>
        </w:tc>
      </w:tr>
      <w:tr w:rsidR="00821B9A" w:rsidRPr="00AA7655" w14:paraId="41D30E54" w14:textId="77777777" w:rsidTr="004A4F3A">
        <w:trPr>
          <w:trHeight w:val="711"/>
        </w:trPr>
        <w:tc>
          <w:tcPr>
            <w:tcW w:w="2377" w:type="dxa"/>
            <w:shd w:val="clear" w:color="auto" w:fill="8DB3E1"/>
            <w:vAlign w:val="center"/>
          </w:tcPr>
          <w:p w14:paraId="32E67D02" w14:textId="69AFFC6E" w:rsidR="00821B9A" w:rsidRPr="00AA7655" w:rsidRDefault="00AD329A" w:rsidP="004A4F3A">
            <w:pPr>
              <w:widowControl w:val="0"/>
              <w:autoSpaceDE w:val="0"/>
              <w:autoSpaceDN w:val="0"/>
              <w:spacing w:before="1" w:after="220"/>
              <w:ind w:left="110" w:right="279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t>Experiencia adquirida y enseñanzas extraídas</w:t>
            </w:r>
          </w:p>
        </w:tc>
        <w:tc>
          <w:tcPr>
            <w:tcW w:w="6913" w:type="dxa"/>
            <w:vAlign w:val="center"/>
          </w:tcPr>
          <w:p w14:paraId="4F569782" w14:textId="63B74D71" w:rsidR="00821B9A" w:rsidRPr="00AA7655" w:rsidRDefault="00E36774" w:rsidP="004A4F3A">
            <w:pPr>
              <w:widowControl w:val="0"/>
              <w:autoSpaceDE w:val="0"/>
              <w:autoSpaceDN w:val="0"/>
              <w:spacing w:before="74" w:after="120"/>
              <w:ind w:left="109"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Durante la fase de ejecución del proyecto, se extrajeron los siguientes </w:t>
            </w:r>
            <w:r w:rsidR="00004111" w:rsidRPr="00AA7655">
              <w:rPr>
                <w:rFonts w:eastAsia="Arial"/>
                <w:szCs w:val="22"/>
                <w:lang w:val="es-419" w:eastAsia="en-US"/>
              </w:rPr>
              <w:t xml:space="preserve">aprendizajes </w:t>
            </w:r>
            <w:r w:rsidRPr="00AA7655">
              <w:rPr>
                <w:rFonts w:eastAsia="Arial"/>
                <w:szCs w:val="22"/>
                <w:lang w:val="es-419" w:eastAsia="en-US"/>
              </w:rPr>
              <w:t>principales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: </w:t>
            </w:r>
          </w:p>
          <w:p w14:paraId="47FF31A4" w14:textId="30505567" w:rsidR="00821B9A" w:rsidRPr="00AA7655" w:rsidRDefault="00E40D12" w:rsidP="00821B9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La participación de todas las partes interesadas </w:t>
            </w:r>
            <w:r w:rsidR="00E36774" w:rsidRPr="00AA7655">
              <w:rPr>
                <w:rFonts w:eastAsia="Arial"/>
                <w:szCs w:val="22"/>
                <w:lang w:val="es-419" w:eastAsia="en-US"/>
              </w:rPr>
              <w:t xml:space="preserve">pertinentes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en el proceso de elaboración de los productos del proyecto fue un elemento determinante para su éxito. Esto contribuyó a </w:t>
            </w:r>
            <w:r w:rsidR="00E36774" w:rsidRPr="00AA7655">
              <w:rPr>
                <w:rFonts w:eastAsia="Arial"/>
                <w:szCs w:val="22"/>
                <w:lang w:val="es-419" w:eastAsia="en-US"/>
              </w:rPr>
              <w:t xml:space="preserve">que se pudiera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adaptar el contenido de las herramientas para </w:t>
            </w:r>
            <w:r w:rsidR="00E36774" w:rsidRPr="00AA7655">
              <w:rPr>
                <w:rFonts w:eastAsia="Arial"/>
                <w:szCs w:val="22"/>
                <w:lang w:val="es-419" w:eastAsia="en-US"/>
              </w:rPr>
              <w:t xml:space="preserve">atender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las necesidades concretas de las partes interesadas y, por tanto, </w:t>
            </w:r>
            <w:r w:rsidR="002B1CC5" w:rsidRPr="00AA7655">
              <w:rPr>
                <w:rFonts w:eastAsia="Arial"/>
                <w:szCs w:val="22"/>
                <w:lang w:val="es-419" w:eastAsia="en-US"/>
              </w:rPr>
              <w:t xml:space="preserve">a </w:t>
            </w:r>
            <w:r w:rsidR="00E36774" w:rsidRPr="00AA7655">
              <w:rPr>
                <w:rFonts w:eastAsia="Arial"/>
                <w:szCs w:val="22"/>
                <w:lang w:val="es-419" w:eastAsia="en-US"/>
              </w:rPr>
              <w:t>asegura</w:t>
            </w:r>
            <w:r w:rsidR="002B1CC5" w:rsidRPr="00AA7655">
              <w:rPr>
                <w:rFonts w:eastAsia="Arial"/>
                <w:szCs w:val="22"/>
                <w:lang w:val="es-419" w:eastAsia="en-US"/>
              </w:rPr>
              <w:t>r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su pertinencia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>.</w:t>
            </w:r>
          </w:p>
          <w:p w14:paraId="24202B22" w14:textId="2A277A5C" w:rsidR="00821B9A" w:rsidRPr="00AA7655" w:rsidRDefault="007C0DB3" w:rsidP="00821B9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La previsión de un 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cierto grado de flexibilidad en la estrategia de ejecución del proyecto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fue de vital importancia 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para poder adaptarse a </w:t>
            </w:r>
            <w:r w:rsidRPr="00AA7655">
              <w:rPr>
                <w:rFonts w:eastAsia="Arial"/>
                <w:szCs w:val="22"/>
                <w:lang w:val="es-419" w:eastAsia="en-US"/>
              </w:rPr>
              <w:t>un cambio de c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ircunstancias, en particular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la incidencia de la </w:t>
            </w:r>
            <w:r w:rsidR="00E40D12" w:rsidRPr="00AA7655">
              <w:rPr>
                <w:rFonts w:eastAsia="Arial"/>
                <w:szCs w:val="22"/>
                <w:lang w:val="es-419" w:eastAsia="en-US"/>
              </w:rPr>
              <w:t xml:space="preserve">pandemia de COVID-19. 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012386EE" w14:textId="5A2F3EF1" w:rsidR="00821B9A" w:rsidRPr="00AA7655" w:rsidRDefault="00F16410" w:rsidP="00821B9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La elaboración de material promocional adicional para ayudar a incrementar la 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 xml:space="preserve">sensibilización sobre la importancia de la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información 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>relativa a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la elaboración de los proyectos de la AD resultó muy útil para los grupos de interesados identificados. Los vídeos y la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>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infografía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>s difunden i</w:t>
            </w:r>
            <w:r w:rsidRPr="00AA7655">
              <w:rPr>
                <w:rFonts w:eastAsia="Arial"/>
                <w:szCs w:val="22"/>
                <w:lang w:val="es-419" w:eastAsia="en-US"/>
              </w:rPr>
              <w:t>nformación esencial en un formato de fácil utilización y acceso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. </w:t>
            </w:r>
          </w:p>
          <w:p w14:paraId="4AFC0831" w14:textId="52BBDB9D" w:rsidR="00821B9A" w:rsidRPr="00AA7655" w:rsidRDefault="00F16410" w:rsidP="00821B9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4" w:after="120"/>
              <w:ind w:right="805"/>
              <w:rPr>
                <w:rFonts w:eastAsia="Arial"/>
                <w:color w:val="FF0000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La celebración del taller para presentar 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 xml:space="preserve">la Guía para la preparación, ejecución y evaluación de proyectos de AD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a los directores y funcionarios encargados de </w:t>
            </w:r>
            <w:r w:rsidRPr="00AA7655">
              <w:rPr>
                <w:rFonts w:eastAsia="Arial"/>
                <w:szCs w:val="22"/>
                <w:lang w:val="es-419" w:eastAsia="en-US"/>
              </w:rPr>
              <w:lastRenderedPageBreak/>
              <w:t>los proyectos de AD</w:t>
            </w:r>
            <w:r w:rsidR="00294BF8" w:rsidRPr="00AA7655">
              <w:rPr>
                <w:rFonts w:eastAsia="Arial"/>
                <w:szCs w:val="22"/>
                <w:lang w:val="es-419" w:eastAsia="en-US"/>
              </w:rPr>
              <w:t xml:space="preserve">, la exposición de la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metodología revisada del ciclo de ejecución de la AD y las nuevas herramientas para la ejecución de proyectos de AD </w:t>
            </w:r>
            <w:r w:rsidR="00BC2ED3" w:rsidRPr="00AA7655">
              <w:rPr>
                <w:rFonts w:eastAsia="Arial"/>
                <w:szCs w:val="22"/>
                <w:lang w:val="es-419" w:eastAsia="en-US"/>
              </w:rPr>
              <w:t>resultaron ser medios eficaces para la difusión de los productos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del proyecto, </w:t>
            </w:r>
            <w:r w:rsidR="00BC2ED3" w:rsidRPr="00AA7655">
              <w:rPr>
                <w:rFonts w:eastAsia="Arial"/>
                <w:szCs w:val="22"/>
                <w:lang w:val="es-419" w:eastAsia="en-US"/>
              </w:rPr>
              <w:t xml:space="preserve">así como para </w:t>
            </w:r>
            <w:r w:rsidRPr="00AA7655">
              <w:rPr>
                <w:rFonts w:eastAsia="Arial"/>
                <w:szCs w:val="22"/>
                <w:lang w:val="es-419" w:eastAsia="en-US"/>
              </w:rPr>
              <w:t>crear un entorno propicio para el intercambio de información entre pares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. </w:t>
            </w:r>
          </w:p>
        </w:tc>
      </w:tr>
      <w:tr w:rsidR="00821B9A" w:rsidRPr="00AA7655" w14:paraId="4452BC1A" w14:textId="77777777" w:rsidTr="004A4F3A">
        <w:trPr>
          <w:trHeight w:val="631"/>
        </w:trPr>
        <w:tc>
          <w:tcPr>
            <w:tcW w:w="2377" w:type="dxa"/>
            <w:shd w:val="clear" w:color="auto" w:fill="8DB3E1"/>
            <w:vAlign w:val="center"/>
          </w:tcPr>
          <w:p w14:paraId="58D9793E" w14:textId="5AE22EAA" w:rsidR="00821B9A" w:rsidRPr="00AA7655" w:rsidRDefault="00AD329A" w:rsidP="004A4F3A">
            <w:pPr>
              <w:widowControl w:val="0"/>
              <w:autoSpaceDE w:val="0"/>
              <w:autoSpaceDN w:val="0"/>
              <w:spacing w:before="1" w:after="22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lastRenderedPageBreak/>
              <w:t>Riesgos y medidas de mitigación</w:t>
            </w:r>
          </w:p>
        </w:tc>
        <w:tc>
          <w:tcPr>
            <w:tcW w:w="6913" w:type="dxa"/>
            <w:vAlign w:val="center"/>
          </w:tcPr>
          <w:p w14:paraId="2A0D195D" w14:textId="0EA8DEE8" w:rsidR="00821B9A" w:rsidRPr="00AA7655" w:rsidRDefault="00062782" w:rsidP="004A4F3A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Durante la </w:t>
            </w:r>
            <w:r w:rsidR="00BC2ED3" w:rsidRPr="00AA7655">
              <w:rPr>
                <w:rFonts w:eastAsia="Arial"/>
                <w:szCs w:val="22"/>
                <w:lang w:val="es-419" w:eastAsia="en-US"/>
              </w:rPr>
              <w:t xml:space="preserve">fase de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ejecución del proyecto se 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presentaron </w:t>
            </w:r>
            <w:r w:rsidRPr="00AA7655">
              <w:rPr>
                <w:rFonts w:eastAsia="Arial"/>
                <w:szCs w:val="22"/>
                <w:lang w:val="es-419" w:eastAsia="en-US"/>
              </w:rPr>
              <w:t>dos riesgos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 que se habían definido en </w:t>
            </w:r>
            <w:r w:rsidRPr="00AA7655">
              <w:rPr>
                <w:rFonts w:eastAsia="Arial"/>
                <w:szCs w:val="22"/>
                <w:lang w:val="es-419" w:eastAsia="en-US"/>
              </w:rPr>
              <w:t>el documento del proyecto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 y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que se resolvieron mediante las medidas de mitigación 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siguientes: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5392D675" w14:textId="409C9A1A" w:rsidR="00821B9A" w:rsidRPr="00AA7655" w:rsidRDefault="00821B9A" w:rsidP="004A4F3A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Ri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esgo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1: </w:t>
            </w:r>
            <w:r w:rsidR="00661D55" w:rsidRPr="00AA7655">
              <w:rPr>
                <w:rFonts w:eastAsia="Arial"/>
                <w:szCs w:val="22"/>
                <w:lang w:val="es-419" w:eastAsia="en-US"/>
              </w:rPr>
              <w:t>El proyecto dependió en parte de la voluntad de los Estados miembros de compartir sus opiniones y experiencias relativas a la elaboración y a la aprobación de las propuestas de proyecto de la AD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. </w:t>
            </w:r>
          </w:p>
          <w:p w14:paraId="433A1FE5" w14:textId="5B2C0381" w:rsidR="00821B9A" w:rsidRPr="00AA7655" w:rsidRDefault="00821B9A" w:rsidP="004A4F3A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M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edida de m</w:t>
            </w:r>
            <w:r w:rsidRPr="00AA7655">
              <w:rPr>
                <w:rFonts w:eastAsia="Arial"/>
                <w:szCs w:val="22"/>
                <w:lang w:val="es-419" w:eastAsia="en-US"/>
              </w:rPr>
              <w:t>itiga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ción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1: 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>e</w:t>
            </w:r>
            <w:r w:rsidR="00661D55" w:rsidRPr="00AA7655">
              <w:rPr>
                <w:rFonts w:eastAsia="Arial"/>
                <w:szCs w:val="22"/>
                <w:lang w:val="es-419" w:eastAsia="en-US"/>
              </w:rPr>
              <w:t xml:space="preserve">l riesgo se mitigó mediante la celebración de consultas exhaustivas con una amplia gama de partes interesadas y gracias a su participación en la elaboración de 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los aportes concretos del proyecto</w:t>
            </w:r>
            <w:r w:rsidRPr="00AA7655">
              <w:rPr>
                <w:rFonts w:eastAsia="Arial"/>
                <w:szCs w:val="22"/>
                <w:lang w:val="es-419" w:eastAsia="en-US"/>
              </w:rPr>
              <w:t>.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 xml:space="preserve"> Esto permitió adaptar la guía y demás herramientas a las </w:t>
            </w:r>
            <w:r w:rsidR="00661D55" w:rsidRPr="00AA7655">
              <w:rPr>
                <w:rFonts w:eastAsia="Arial"/>
                <w:szCs w:val="22"/>
                <w:lang w:val="es-419" w:eastAsia="en-US"/>
              </w:rPr>
              <w:t xml:space="preserve">necesidades 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específicas reales de los Estados miembros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. </w:t>
            </w:r>
          </w:p>
          <w:p w14:paraId="27E6626B" w14:textId="43D38B0B" w:rsidR="00821B9A" w:rsidRPr="00AA7655" w:rsidRDefault="00821B9A" w:rsidP="004A4F3A">
            <w:pPr>
              <w:widowControl w:val="0"/>
              <w:autoSpaceDE w:val="0"/>
              <w:autoSpaceDN w:val="0"/>
              <w:spacing w:before="1" w:after="220"/>
              <w:ind w:left="109" w:right="696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Ri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esgo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2: 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 xml:space="preserve">Los Estados miembros podrían no interesarse en la Guía definitiva ni en los recursos adicionales, y podrían optar por seguir su propio proceso.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4C5A6EA0" w14:textId="7BB87A1F" w:rsidR="00821B9A" w:rsidRPr="00AA7655" w:rsidRDefault="00821B9A" w:rsidP="00AA7655">
            <w:pPr>
              <w:widowControl w:val="0"/>
              <w:autoSpaceDE w:val="0"/>
              <w:autoSpaceDN w:val="0"/>
              <w:spacing w:before="1" w:after="120"/>
              <w:ind w:left="108" w:right="697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M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edida de mi</w:t>
            </w:r>
            <w:r w:rsidRPr="00AA7655">
              <w:rPr>
                <w:rFonts w:eastAsia="Arial"/>
                <w:szCs w:val="22"/>
                <w:lang w:val="es-419" w:eastAsia="en-US"/>
              </w:rPr>
              <w:t>tiga</w:t>
            </w:r>
            <w:r w:rsidR="00062782" w:rsidRPr="00AA7655">
              <w:rPr>
                <w:rFonts w:eastAsia="Arial"/>
                <w:szCs w:val="22"/>
                <w:lang w:val="es-419" w:eastAsia="en-US"/>
              </w:rPr>
              <w:t>ción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2:  </w:t>
            </w:r>
            <w:r w:rsidR="00C2578B" w:rsidRPr="00AA7655">
              <w:rPr>
                <w:rFonts w:eastAsia="Arial"/>
                <w:szCs w:val="22"/>
                <w:lang w:val="es-419" w:eastAsia="en-US"/>
              </w:rPr>
              <w:t>el riesgo se mitigó mediante la elaboración de material promocional adicional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>, de</w:t>
            </w:r>
            <w:r w:rsidR="00C2578B" w:rsidRPr="00AA7655">
              <w:rPr>
                <w:rFonts w:eastAsia="Arial"/>
                <w:szCs w:val="22"/>
                <w:lang w:val="es-419" w:eastAsia="en-US"/>
              </w:rPr>
              <w:t xml:space="preserve"> fácil 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acceso y </w:t>
            </w:r>
            <w:r w:rsidR="00C2578B" w:rsidRPr="00AA7655">
              <w:rPr>
                <w:rFonts w:eastAsia="Arial"/>
                <w:szCs w:val="22"/>
                <w:lang w:val="es-419" w:eastAsia="en-US"/>
              </w:rPr>
              <w:t>utilización (vídeos e infografías), además de otras actividades de di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>vulgac</w:t>
            </w:r>
            <w:r w:rsidR="00C2578B" w:rsidRPr="00AA7655">
              <w:rPr>
                <w:rFonts w:eastAsia="Arial"/>
                <w:szCs w:val="22"/>
                <w:lang w:val="es-419" w:eastAsia="en-US"/>
              </w:rPr>
              <w:t xml:space="preserve">ión 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realizadas </w:t>
            </w:r>
            <w:r w:rsidR="00C2578B" w:rsidRPr="00AA7655">
              <w:rPr>
                <w:rFonts w:eastAsia="Arial"/>
                <w:szCs w:val="22"/>
                <w:lang w:val="es-419" w:eastAsia="en-US"/>
              </w:rPr>
              <w:t xml:space="preserve">por la OMPI y sus Estados miembros. </w:t>
            </w:r>
          </w:p>
        </w:tc>
      </w:tr>
      <w:tr w:rsidR="00821B9A" w:rsidRPr="00AA7655" w14:paraId="4F51EF29" w14:textId="77777777" w:rsidTr="004A4F3A">
        <w:trPr>
          <w:trHeight w:val="703"/>
        </w:trPr>
        <w:tc>
          <w:tcPr>
            <w:tcW w:w="2377" w:type="dxa"/>
            <w:shd w:val="clear" w:color="auto" w:fill="8DB3E1"/>
            <w:vAlign w:val="center"/>
          </w:tcPr>
          <w:p w14:paraId="35071254" w14:textId="7F39BED8" w:rsidR="00821B9A" w:rsidRPr="00AA7655" w:rsidRDefault="00AD329A" w:rsidP="004A4F3A">
            <w:pPr>
              <w:widowControl w:val="0"/>
              <w:autoSpaceDE w:val="0"/>
              <w:autoSpaceDN w:val="0"/>
              <w:spacing w:after="220"/>
              <w:ind w:left="110" w:right="212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t>Porcentaje de ejecución del proyecto</w:t>
            </w:r>
            <w:r w:rsidRPr="00AA7655">
              <w:rPr>
                <w:rStyle w:val="FootnoteReference"/>
                <w:u w:val="single"/>
                <w:lang w:val="es-419"/>
              </w:rPr>
              <w:t xml:space="preserve"> </w:t>
            </w:r>
          </w:p>
        </w:tc>
        <w:tc>
          <w:tcPr>
            <w:tcW w:w="6913" w:type="dxa"/>
            <w:vAlign w:val="center"/>
          </w:tcPr>
          <w:p w14:paraId="6B56F508" w14:textId="6C6C5BB0" w:rsidR="00821B9A" w:rsidRPr="00AA7655" w:rsidRDefault="00C2578B" w:rsidP="004A4F3A">
            <w:pPr>
              <w:widowControl w:val="0"/>
              <w:autoSpaceDE w:val="0"/>
              <w:autoSpaceDN w:val="0"/>
              <w:spacing w:after="220"/>
              <w:ind w:left="109" w:right="683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Al finalizar la fase de ejecución del proyecto, el índice de ejecución del presupuesto total del proyecto (</w:t>
            </w:r>
            <w:r w:rsidR="00F77CA5" w:rsidRPr="00AA7655">
              <w:rPr>
                <w:rFonts w:eastAsia="Arial"/>
                <w:szCs w:val="22"/>
                <w:lang w:val="es-419" w:eastAsia="en-US"/>
              </w:rPr>
              <w:t xml:space="preserve">respecto del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presupuesto total aprobado) era del 66%. 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02032FEB" w14:textId="7F72068B" w:rsidR="00821B9A" w:rsidRPr="00AA7655" w:rsidRDefault="00C2578B" w:rsidP="00AA7655">
            <w:pPr>
              <w:widowControl w:val="0"/>
              <w:autoSpaceDE w:val="0"/>
              <w:autoSpaceDN w:val="0"/>
              <w:spacing w:before="1" w:after="120"/>
              <w:ind w:left="108" w:right="697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La infrautilización de los fondos del proyecto se debió principalmente a la pandemia COVID-19 y a la incidencia que tuvo en la realización de algunas de las actividades del proyecto. </w:t>
            </w:r>
          </w:p>
        </w:tc>
      </w:tr>
      <w:tr w:rsidR="00821B9A" w:rsidRPr="00AA7655" w14:paraId="53F8C964" w14:textId="77777777" w:rsidTr="004A4F3A">
        <w:trPr>
          <w:trHeight w:val="631"/>
        </w:trPr>
        <w:tc>
          <w:tcPr>
            <w:tcW w:w="2377" w:type="dxa"/>
            <w:shd w:val="clear" w:color="auto" w:fill="8DB3E1"/>
            <w:vAlign w:val="center"/>
          </w:tcPr>
          <w:p w14:paraId="1550D8DB" w14:textId="4354EA43" w:rsidR="00821B9A" w:rsidRPr="00AA7655" w:rsidRDefault="00AD329A" w:rsidP="004A4F3A">
            <w:pPr>
              <w:widowControl w:val="0"/>
              <w:autoSpaceDE w:val="0"/>
              <w:autoSpaceDN w:val="0"/>
              <w:spacing w:after="220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u w:val="single"/>
                <w:lang w:val="es-419" w:eastAsia="en-US"/>
              </w:rPr>
              <w:t>Informes anteriores</w:t>
            </w:r>
          </w:p>
        </w:tc>
        <w:tc>
          <w:tcPr>
            <w:tcW w:w="6913" w:type="dxa"/>
            <w:vAlign w:val="center"/>
          </w:tcPr>
          <w:p w14:paraId="599C15AF" w14:textId="3A5E9C63" w:rsidR="00821B9A" w:rsidRPr="00AA7655" w:rsidRDefault="00C2578B" w:rsidP="004A4F3A">
            <w:pPr>
              <w:widowControl w:val="0"/>
              <w:autoSpaceDE w:val="0"/>
              <w:autoSpaceDN w:val="0"/>
              <w:spacing w:after="220"/>
              <w:ind w:left="109" w:right="892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En el Anexo III del documento </w:t>
            </w:r>
            <w:hyperlink r:id="rId20" w:history="1">
              <w:r w:rsidRPr="00AA7655">
                <w:rPr>
                  <w:rFonts w:eastAsia="Arial"/>
                  <w:color w:val="0000FF" w:themeColor="hyperlink"/>
                  <w:szCs w:val="22"/>
                  <w:u w:val="single"/>
                  <w:lang w:val="es-419" w:eastAsia="en-US"/>
                </w:rPr>
                <w:t>CDIP/26/2</w:t>
              </w:r>
            </w:hyperlink>
            <w:r w:rsidRPr="00AA7655">
              <w:rPr>
                <w:rFonts w:eastAsia="Arial"/>
                <w:szCs w:val="22"/>
                <w:lang w:val="es-419" w:eastAsia="en-US"/>
              </w:rPr>
              <w:t xml:space="preserve"> figura un informe sobre la marcha de la ejecución del proyecto </w:t>
            </w:r>
          </w:p>
        </w:tc>
      </w:tr>
      <w:tr w:rsidR="00821B9A" w:rsidRPr="00AA7655" w14:paraId="07711895" w14:textId="77777777" w:rsidTr="00AA7655">
        <w:trPr>
          <w:trHeight w:val="463"/>
        </w:trPr>
        <w:tc>
          <w:tcPr>
            <w:tcW w:w="2377" w:type="dxa"/>
            <w:shd w:val="clear" w:color="auto" w:fill="8DB3E1"/>
            <w:vAlign w:val="center"/>
          </w:tcPr>
          <w:p w14:paraId="0A52F3F9" w14:textId="7D10F39F" w:rsidR="00821B9A" w:rsidRPr="00AA7655" w:rsidRDefault="00AD329A" w:rsidP="004A4F3A">
            <w:pPr>
              <w:widowControl w:val="0"/>
              <w:autoSpaceDE w:val="0"/>
              <w:autoSpaceDN w:val="0"/>
              <w:spacing w:after="220"/>
              <w:ind w:left="110" w:right="855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u w:val="single"/>
                <w:lang w:val="es-419"/>
              </w:rPr>
              <w:t>Seguimiento y difusión</w:t>
            </w:r>
          </w:p>
        </w:tc>
        <w:tc>
          <w:tcPr>
            <w:tcW w:w="6913" w:type="dxa"/>
            <w:vAlign w:val="center"/>
          </w:tcPr>
          <w:p w14:paraId="2B66477D" w14:textId="6712B6CD" w:rsidR="00821B9A" w:rsidRPr="00AA7655" w:rsidRDefault="003C1CDC" w:rsidP="00AA7655">
            <w:pPr>
              <w:widowControl w:val="0"/>
              <w:autoSpaceDE w:val="0"/>
              <w:autoSpaceDN w:val="0"/>
              <w:spacing w:before="1" w:after="120"/>
              <w:ind w:left="108" w:right="697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Las herramientas elaboradas en el marco del proyecto </w:t>
            </w:r>
            <w:r w:rsidR="00021CD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t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uvieron una </w:t>
            </w:r>
            <w:r w:rsidR="00021CD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acogida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021CD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favorable p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or parte de los Estados miembros y de los directores de proyectos de la AD. </w:t>
            </w:r>
            <w:r w:rsidR="00021CD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Para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asegurar que el proyecto </w:t>
            </w:r>
            <w:r w:rsidR="00021CD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incida positivamente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 la metodología general de los proyectos de la AD y 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mejore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 nivel 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inicial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 rigor 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y el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número de propuestas de proyectos de la AD 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que se presentan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al CDIP, es 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preciso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seguir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esforzándose por mejorar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la sostenibilidad de los resultados del proyecto. Por consiguiente, se propone</w:t>
            </w:r>
            <w:r w:rsidR="008A7956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0DD14A73" w14:textId="531B27C7" w:rsidR="00821B9A" w:rsidRPr="00AA7655" w:rsidRDefault="003C1CDC" w:rsidP="004A4F3A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lastRenderedPageBreak/>
              <w:t>Seguir difundiendo los productos del proyecto</w:t>
            </w:r>
            <w:r w:rsidR="008337B2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, en particular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:</w:t>
            </w:r>
          </w:p>
          <w:p w14:paraId="78FE00F0" w14:textId="1DB618FF" w:rsidR="00821B9A" w:rsidRPr="00AA7655" w:rsidRDefault="008337B2" w:rsidP="003E0E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Organizando</w:t>
            </w:r>
            <w:r w:rsidR="003C1C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talleres y</w:t>
            </w:r>
            <w:r w:rsidR="005972A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/o </w:t>
            </w:r>
            <w:r w:rsidR="003C1C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seminarios periódicos y a </w:t>
            </w:r>
            <w:r w:rsidR="005972A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petición</w:t>
            </w:r>
            <w:r w:rsidR="003C1C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sobre la gestión de proyectos de la AD para los Estados miembros interesados (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delegados acreditados en Ginebra </w:t>
            </w:r>
            <w:r w:rsidR="003C1CDC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y representantes gubernamentales).</w:t>
            </w:r>
          </w:p>
          <w:p w14:paraId="4376F1D8" w14:textId="3F6AE83F" w:rsidR="00821B9A" w:rsidRPr="00AA7655" w:rsidRDefault="008337B2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Organizando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talleres y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/o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seminarios 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periódicos 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irigidos a los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directores de proyecto de la AD y 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demás 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interesados</w:t>
            </w:r>
            <w:r w:rsidR="0097014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,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y </w:t>
            </w:r>
            <w:r w:rsidR="0097014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 los 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funcionarios pertinentes de 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</w:t>
            </w:r>
            <w:r w:rsidR="00DD6C2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 OMPI.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4528D2A5" w14:textId="195EC4AD" w:rsidR="00821B9A" w:rsidRPr="00AA7655" w:rsidRDefault="008337B2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Promoviendo 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productos del proyecto 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mediante la organización de 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diversos eventos y actividades, como seminarios web, talleres, eventos paralelos, </w:t>
            </w:r>
            <w:r w:rsidR="00874B49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entre otros,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realizados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por otras partes interesadas internas y externas.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4A25E25A" w14:textId="17874F31" w:rsidR="00821B9A" w:rsidRPr="00AA7655" w:rsidRDefault="008337B2" w:rsidP="00AA76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ind w:left="465" w:hanging="357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Asegurando que l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os coordinadores nacionales de los proyectos de la AD y los directores de proyectos utili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cen</w:t>
            </w:r>
            <w:r w:rsidR="0076413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los </w:t>
            </w:r>
            <w:r w:rsidR="00764132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productos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mediante una capacitación o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bligatori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</w:t>
            </w:r>
            <w:r w:rsidR="0074716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sobre la metodología de gestión de proyectos de la AD al inicio 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de la ejecución de un proyecto.</w:t>
            </w:r>
          </w:p>
          <w:p w14:paraId="2A696B71" w14:textId="63A5B816" w:rsidR="00821B9A" w:rsidRPr="00AA7655" w:rsidRDefault="00ED5D9A" w:rsidP="004A4F3A">
            <w:pPr>
              <w:widowControl w:val="0"/>
              <w:autoSpaceDE w:val="0"/>
              <w:autoSpaceDN w:val="0"/>
              <w:spacing w:after="220"/>
              <w:ind w:left="109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 xml:space="preserve">Mantener la pertinencia de los productos del proyecto:  </w:t>
            </w:r>
          </w:p>
          <w:p w14:paraId="294B923D" w14:textId="2A156F3B" w:rsidR="00821B9A" w:rsidRPr="00AA7655" w:rsidRDefault="00ED5D9A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actualizando la Guía, el catálogo en línea, el curso de enseñanza a distancia, las listas de comprobación y los formularios, en función de las necesidades.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5335ECE0" w14:textId="5FBF0070" w:rsidR="00821B9A" w:rsidRPr="00AA7655" w:rsidRDefault="00ED5D9A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añadiendo nuevas funciones al 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atálogo en línea, 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en función de las necesidades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56CD287D" w14:textId="356EF38B" w:rsidR="00821B9A" w:rsidRPr="00AA7655" w:rsidRDefault="00ED5D9A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personalizando las herramientas en función de las necesidades y 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exigencias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de las partes interesadas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.</w:t>
            </w:r>
          </w:p>
          <w:p w14:paraId="17971875" w14:textId="52523BED" w:rsidR="00821B9A" w:rsidRPr="00AA7655" w:rsidRDefault="00ED5D9A" w:rsidP="00AA76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" w:after="120"/>
              <w:ind w:left="443" w:right="697" w:hanging="335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traduciendo o personalizando el curso de 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enseñanza a distancia a petición de los interesados y </w:t>
            </w: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en función de las necesidades locales.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1A91FA34" w14:textId="6DE029E1" w:rsidR="00821B9A" w:rsidRPr="00AA7655" w:rsidRDefault="00ED5D9A" w:rsidP="00AA7655">
            <w:pPr>
              <w:widowControl w:val="0"/>
              <w:autoSpaceDE w:val="0"/>
              <w:autoSpaceDN w:val="0"/>
              <w:spacing w:after="120"/>
              <w:ind w:left="160" w:hanging="52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Seguir mejorando y actualizando la metodología de gestión de proyectos de la AD</w:t>
            </w:r>
            <w:r w:rsidR="005D0517" w:rsidRPr="00AA7655">
              <w:rPr>
                <w:rFonts w:eastAsia="Arial"/>
                <w:bCs/>
                <w:iCs/>
                <w:szCs w:val="22"/>
                <w:u w:val="single"/>
                <w:lang w:val="es-419" w:eastAsia="en-US"/>
              </w:rPr>
              <w:t>, en particular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: </w:t>
            </w:r>
          </w:p>
          <w:p w14:paraId="6D384B1E" w14:textId="36513BD6" w:rsidR="00821B9A" w:rsidRPr="00AA7655" w:rsidRDefault="0027507B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</w:t>
            </w:r>
            <w:r w:rsidR="005D05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ncorporando </w:t>
            </w:r>
            <w:r w:rsidR="00ED5D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l</w:t>
            </w:r>
            <w:r w:rsidR="00B06C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as aportaciones </w:t>
            </w:r>
            <w:r w:rsidR="00ED5D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pertinentes de los beneficiarios de los talleres y/o seminarios.</w:t>
            </w:r>
            <w:r w:rsidR="00B06C8D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23A6C0E0" w14:textId="4A170781" w:rsidR="00821B9A" w:rsidRPr="00AA7655" w:rsidRDefault="0027507B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ncorporando las recomendaciones rela</w:t>
            </w:r>
            <w:r w:rsidR="00F860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tivas a la 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concepción y la metodología de los proyectos formuladas en las evaluaciones de los proyectos de la AD, aprobadas por el CDIP.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4F421855" w14:textId="657C892F" w:rsidR="00821B9A" w:rsidRPr="00AA7655" w:rsidRDefault="0027507B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elebrando periódicamente reuniones </w:t>
            </w:r>
            <w:r w:rsidR="00F860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que permitan a los directores de proyectos intercambiar prácticas y </w:t>
            </w:r>
            <w:r w:rsidR="0097014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experiencias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. </w:t>
            </w:r>
          </w:p>
          <w:p w14:paraId="35AC4F3E" w14:textId="0E72EAE7" w:rsidR="00821B9A" w:rsidRPr="00AA7655" w:rsidRDefault="0027507B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m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anten</w:t>
            </w:r>
            <w:r w:rsidR="00F860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iendo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a los directores de proyecto informados de todos los cambios que se produzcan en el proceso de concepción y ejecución de los proyectos de la AD. </w:t>
            </w:r>
            <w:r w:rsidR="00821B9A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 </w:t>
            </w:r>
          </w:p>
          <w:p w14:paraId="2E68D99D" w14:textId="3329FC9F" w:rsidR="00821B9A" w:rsidRPr="00AA7655" w:rsidRDefault="0027507B" w:rsidP="00821B9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120"/>
              <w:rPr>
                <w:rFonts w:eastAsia="Arial"/>
                <w:bCs/>
                <w:iCs/>
                <w:szCs w:val="22"/>
                <w:lang w:val="es-419" w:eastAsia="en-US"/>
              </w:rPr>
            </w:pPr>
            <w:r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a</w:t>
            </w:r>
            <w:r w:rsidR="00F860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segurando que 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el personal de la DACD esté informado de las nuevas tendencias relacionadas con las metodologías de gestión de proyectos, de modo que pueda seguir </w:t>
            </w:r>
            <w:r w:rsidR="00F8601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cumpliendo su función de c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oordinador principal para </w:t>
            </w:r>
            <w:r w:rsidR="00300FA7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la elaboración y supervisión </w:t>
            </w:r>
            <w:r w:rsidR="006342B8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 xml:space="preserve">de los </w:t>
            </w:r>
            <w:r w:rsidR="00AA7655" w:rsidRPr="00AA7655">
              <w:rPr>
                <w:rFonts w:eastAsia="Arial"/>
                <w:bCs/>
                <w:iCs/>
                <w:szCs w:val="22"/>
                <w:lang w:val="es-419" w:eastAsia="en-US"/>
              </w:rPr>
              <w:t>proyectos de la AD en la OMPI.</w:t>
            </w:r>
          </w:p>
        </w:tc>
      </w:tr>
    </w:tbl>
    <w:p w14:paraId="4B8BC9B1" w14:textId="1C9A4CEA" w:rsidR="00821B9A" w:rsidRPr="00AA7655" w:rsidRDefault="00AD329A" w:rsidP="00821B9A">
      <w:pPr>
        <w:spacing w:before="1" w:after="220"/>
        <w:ind w:left="136"/>
        <w:rPr>
          <w:rFonts w:eastAsia="Times New Roman"/>
          <w:szCs w:val="22"/>
          <w:lang w:val="es-419" w:eastAsia="en-US"/>
        </w:rPr>
      </w:pPr>
      <w:r w:rsidRPr="00AA7655">
        <w:rPr>
          <w:lang w:val="es-419"/>
        </w:rPr>
        <w:lastRenderedPageBreak/>
        <w:t>EVALUACIÓN INTERNA DEL PROYECT</w:t>
      </w:r>
      <w:r w:rsidR="005A5735" w:rsidRPr="00AA7655">
        <w:rPr>
          <w:lang w:val="es-419"/>
        </w:rPr>
        <w:t xml:space="preserve">O </w:t>
      </w:r>
    </w:p>
    <w:p w14:paraId="4CC5794C" w14:textId="417CB18C" w:rsidR="00821B9A" w:rsidRPr="00AA7655" w:rsidRDefault="00AD329A" w:rsidP="00821B9A">
      <w:pPr>
        <w:spacing w:after="220"/>
        <w:ind w:left="136"/>
        <w:rPr>
          <w:rFonts w:eastAsia="Times New Roman"/>
          <w:szCs w:val="22"/>
          <w:lang w:val="es-419" w:eastAsia="en-US"/>
        </w:rPr>
      </w:pPr>
      <w:r w:rsidRPr="00AA7655">
        <w:rPr>
          <w:lang w:val="es-419"/>
        </w:rPr>
        <w:t>Clave de marcas</w:t>
      </w:r>
      <w:r w:rsidRPr="00AA7655">
        <w:rPr>
          <w:rFonts w:eastAsia="Times New Roman"/>
          <w:szCs w:val="22"/>
          <w:lang w:val="es-419" w:eastAsia="en-US"/>
        </w:rPr>
        <w:t xml:space="preserve"> </w:t>
      </w:r>
      <w:r w:rsidR="00821B9A" w:rsidRPr="00AA7655">
        <w:rPr>
          <w:rFonts w:eastAsia="Times New Roman"/>
          <w:szCs w:val="22"/>
          <w:lang w:val="es-419" w:eastAsia="en-US"/>
        </w:rPr>
        <w:t>(TLS)</w:t>
      </w:r>
    </w:p>
    <w:tbl>
      <w:tblPr>
        <w:tblW w:w="935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678"/>
        <w:gridCol w:w="1798"/>
        <w:gridCol w:w="1894"/>
        <w:gridCol w:w="2564"/>
      </w:tblGrid>
      <w:tr w:rsidR="00821B9A" w:rsidRPr="00AA7655" w14:paraId="1DC91250" w14:textId="77777777" w:rsidTr="004A4F3A">
        <w:trPr>
          <w:trHeight w:val="470"/>
        </w:trPr>
        <w:tc>
          <w:tcPr>
            <w:tcW w:w="1416" w:type="dxa"/>
            <w:shd w:val="clear" w:color="auto" w:fill="7BBEDA"/>
          </w:tcPr>
          <w:p w14:paraId="4ECB24F6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  <w:tc>
          <w:tcPr>
            <w:tcW w:w="1678" w:type="dxa"/>
            <w:shd w:val="clear" w:color="auto" w:fill="7BBEDA"/>
          </w:tcPr>
          <w:p w14:paraId="6255CEBA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</w:t>
            </w:r>
          </w:p>
        </w:tc>
        <w:tc>
          <w:tcPr>
            <w:tcW w:w="1798" w:type="dxa"/>
            <w:shd w:val="clear" w:color="auto" w:fill="7BBEDA"/>
          </w:tcPr>
          <w:p w14:paraId="10E89BDA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before="105"/>
              <w:ind w:left="10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</w:t>
            </w:r>
          </w:p>
        </w:tc>
        <w:tc>
          <w:tcPr>
            <w:tcW w:w="1894" w:type="dxa"/>
            <w:shd w:val="clear" w:color="auto" w:fill="7BBEDA"/>
          </w:tcPr>
          <w:p w14:paraId="46AFAB59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before="105"/>
              <w:ind w:left="10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NP</w:t>
            </w:r>
          </w:p>
        </w:tc>
        <w:tc>
          <w:tcPr>
            <w:tcW w:w="2564" w:type="dxa"/>
            <w:shd w:val="clear" w:color="auto" w:fill="7BBEDA"/>
          </w:tcPr>
          <w:p w14:paraId="5C4D552A" w14:textId="77777777" w:rsidR="00821B9A" w:rsidRPr="00AA7655" w:rsidRDefault="00821B9A" w:rsidP="004A4F3A">
            <w:pPr>
              <w:widowControl w:val="0"/>
              <w:autoSpaceDE w:val="0"/>
              <w:autoSpaceDN w:val="0"/>
              <w:spacing w:before="105"/>
              <w:ind w:left="11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NA</w:t>
            </w:r>
          </w:p>
        </w:tc>
      </w:tr>
      <w:tr w:rsidR="00AD329A" w:rsidRPr="00AA7655" w14:paraId="5E9C49DD" w14:textId="77777777" w:rsidTr="00680CE5">
        <w:trPr>
          <w:trHeight w:val="506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45D049AC" w14:textId="63555754" w:rsidR="00AD329A" w:rsidRPr="00AA7655" w:rsidRDefault="00AD329A" w:rsidP="00277408">
            <w:pPr>
              <w:rPr>
                <w:rFonts w:eastAsia="Arial"/>
                <w:lang w:val="es-419" w:eastAsia="en-US"/>
              </w:rPr>
            </w:pPr>
            <w:r w:rsidRPr="00AA7655">
              <w:rPr>
                <w:lang w:val="es-419"/>
              </w:rPr>
              <w:t>Plenamente logrado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62A737AE" w14:textId="25E9090E" w:rsidR="00AD329A" w:rsidRPr="00AA7655" w:rsidRDefault="00AD329A" w:rsidP="00AD329A">
            <w:pPr>
              <w:widowControl w:val="0"/>
              <w:autoSpaceDE w:val="0"/>
              <w:autoSpaceDN w:val="0"/>
              <w:spacing w:line="252" w:lineRule="exact"/>
              <w:ind w:left="110" w:right="687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>Avance notable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440FF324" w14:textId="2B80EF4B" w:rsidR="00AD329A" w:rsidRPr="00AA7655" w:rsidRDefault="00AD329A" w:rsidP="00AD329A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>Avance parcial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32EF7941" w14:textId="2C234B1E" w:rsidR="00AD329A" w:rsidRPr="00AA7655" w:rsidRDefault="00AD329A" w:rsidP="00AD329A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>Sin avances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14:paraId="280B8FE7" w14:textId="2F13B9E7" w:rsidR="00AD329A" w:rsidRPr="00AA7655" w:rsidRDefault="00AD329A" w:rsidP="00AD329A">
            <w:pPr>
              <w:widowControl w:val="0"/>
              <w:autoSpaceDE w:val="0"/>
              <w:autoSpaceDN w:val="0"/>
              <w:spacing w:line="252" w:lineRule="exact"/>
              <w:ind w:left="110" w:right="203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>No disponible (sin evaluar /actividad interrumpida)</w:t>
            </w:r>
          </w:p>
        </w:tc>
      </w:tr>
    </w:tbl>
    <w:p w14:paraId="2CCA7EED" w14:textId="77777777" w:rsidR="00821B9A" w:rsidRPr="00AA7655" w:rsidRDefault="00821B9A" w:rsidP="00821B9A">
      <w:pPr>
        <w:spacing w:before="10" w:after="220"/>
        <w:rPr>
          <w:rFonts w:eastAsia="Times New Roman"/>
          <w:szCs w:val="22"/>
          <w:lang w:val="es-419" w:eastAsia="en-US"/>
        </w:rPr>
      </w:pPr>
    </w:p>
    <w:tbl>
      <w:tblPr>
        <w:tblW w:w="938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92"/>
        <w:gridCol w:w="2804"/>
        <w:gridCol w:w="876"/>
      </w:tblGrid>
      <w:tr w:rsidR="00260349" w:rsidRPr="00AA7655" w14:paraId="1D43299B" w14:textId="77777777" w:rsidTr="00BD4AAD">
        <w:trPr>
          <w:trHeight w:val="126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AC09459" w14:textId="77777777" w:rsidR="00260349" w:rsidRPr="00AA7655" w:rsidRDefault="00260349" w:rsidP="00260349">
            <w:pPr>
              <w:pStyle w:val="TableParagraph"/>
              <w:spacing w:before="10"/>
              <w:rPr>
                <w:b/>
                <w:bCs/>
                <w:lang w:val="es-419"/>
              </w:rPr>
            </w:pPr>
          </w:p>
          <w:p w14:paraId="50AB5860" w14:textId="2908028F" w:rsidR="00260349" w:rsidRPr="00AA7655" w:rsidRDefault="00260349" w:rsidP="00260349">
            <w:pPr>
              <w:widowControl w:val="0"/>
              <w:autoSpaceDE w:val="0"/>
              <w:autoSpaceDN w:val="0"/>
              <w:ind w:left="110" w:right="624"/>
              <w:rPr>
                <w:rFonts w:eastAsia="Arial"/>
                <w:b/>
                <w:bCs/>
                <w:szCs w:val="22"/>
                <w:lang w:val="es-419" w:eastAsia="en-US"/>
              </w:rPr>
            </w:pPr>
            <w:r w:rsidRPr="00AA7655">
              <w:rPr>
                <w:b/>
                <w:bCs/>
                <w:u w:val="single"/>
                <w:lang w:val="es-419"/>
              </w:rPr>
              <w:t>Productos del proyecto</w:t>
            </w:r>
            <w:r w:rsidRPr="00AA7655">
              <w:rPr>
                <w:b/>
                <w:bCs/>
                <w:vertAlign w:val="superscript"/>
                <w:lang w:val="es-419"/>
              </w:rPr>
              <w:t>4</w:t>
            </w:r>
            <w:r w:rsidRPr="00AA7655">
              <w:rPr>
                <w:b/>
                <w:bCs/>
                <w:spacing w:val="1"/>
                <w:lang w:val="es-419"/>
              </w:rPr>
              <w:t xml:space="preserve"> </w:t>
            </w:r>
            <w:r w:rsidRPr="00AA7655">
              <w:rPr>
                <w:b/>
                <w:bCs/>
                <w:lang w:val="es-419"/>
              </w:rPr>
              <w:t>(Resultados previstos)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9FB2A6E" w14:textId="77777777" w:rsidR="00260349" w:rsidRPr="00AA7655" w:rsidRDefault="00260349" w:rsidP="00260349">
            <w:pPr>
              <w:pStyle w:val="TableParagraph"/>
              <w:spacing w:before="10"/>
              <w:rPr>
                <w:b/>
                <w:bCs/>
                <w:lang w:val="es-419"/>
              </w:rPr>
            </w:pPr>
          </w:p>
          <w:p w14:paraId="23978765" w14:textId="77777777" w:rsidR="00260349" w:rsidRPr="00AA7655" w:rsidRDefault="00260349" w:rsidP="00260349">
            <w:pPr>
              <w:pStyle w:val="TableParagraph"/>
              <w:spacing w:line="252" w:lineRule="exact"/>
              <w:ind w:left="110"/>
              <w:rPr>
                <w:b/>
                <w:bCs/>
                <w:u w:val="single"/>
                <w:lang w:val="es-419"/>
              </w:rPr>
            </w:pPr>
            <w:r w:rsidRPr="00AA7655">
              <w:rPr>
                <w:b/>
                <w:bCs/>
                <w:u w:val="single"/>
                <w:lang w:val="es-419"/>
              </w:rPr>
              <w:t xml:space="preserve">Indicadores de ejecución satisfactoria </w:t>
            </w:r>
          </w:p>
          <w:p w14:paraId="6C51FB46" w14:textId="0731E178" w:rsidR="00260349" w:rsidRPr="00AA7655" w:rsidRDefault="00260349" w:rsidP="00260349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eastAsia="Arial"/>
                <w:b/>
                <w:bCs/>
                <w:szCs w:val="22"/>
                <w:lang w:val="es-419" w:eastAsia="en-US"/>
              </w:rPr>
            </w:pPr>
            <w:r w:rsidRPr="00AA7655">
              <w:rPr>
                <w:b/>
                <w:bCs/>
                <w:lang w:val="es-419"/>
              </w:rPr>
              <w:t>(indicadores de productos)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E69BE32" w14:textId="77777777" w:rsidR="00260349" w:rsidRPr="00AA7655" w:rsidRDefault="00260349" w:rsidP="00260349">
            <w:pPr>
              <w:pStyle w:val="TableParagraph"/>
              <w:spacing w:before="10"/>
              <w:rPr>
                <w:b/>
                <w:bCs/>
                <w:lang w:val="es-419"/>
              </w:rPr>
            </w:pPr>
          </w:p>
          <w:p w14:paraId="43453E80" w14:textId="19B27A41" w:rsidR="00260349" w:rsidRPr="00AA7655" w:rsidRDefault="00260349" w:rsidP="00260349">
            <w:pPr>
              <w:widowControl w:val="0"/>
              <w:autoSpaceDE w:val="0"/>
              <w:autoSpaceDN w:val="0"/>
              <w:ind w:left="108"/>
              <w:rPr>
                <w:rFonts w:eastAsia="Arial"/>
                <w:b/>
                <w:bCs/>
                <w:szCs w:val="22"/>
                <w:lang w:val="es-419" w:eastAsia="en-US"/>
              </w:rPr>
            </w:pPr>
            <w:r w:rsidRPr="00AA7655">
              <w:rPr>
                <w:b/>
                <w:bCs/>
                <w:u w:val="single"/>
                <w:lang w:val="es-419"/>
              </w:rPr>
              <w:t>Datos sobre el rendimiento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FB80970" w14:textId="77777777" w:rsidR="00260349" w:rsidRPr="00AA7655" w:rsidRDefault="00260349" w:rsidP="00260349">
            <w:pPr>
              <w:pStyle w:val="TableParagraph"/>
              <w:spacing w:before="10"/>
              <w:rPr>
                <w:b/>
                <w:bCs/>
                <w:lang w:val="es-419"/>
              </w:rPr>
            </w:pPr>
          </w:p>
          <w:p w14:paraId="68EB12F5" w14:textId="124EF637" w:rsidR="00260349" w:rsidRPr="00AA7655" w:rsidRDefault="00260349" w:rsidP="00260349">
            <w:pPr>
              <w:widowControl w:val="0"/>
              <w:autoSpaceDE w:val="0"/>
              <w:autoSpaceDN w:val="0"/>
              <w:ind w:left="111"/>
              <w:rPr>
                <w:rFonts w:eastAsia="Arial"/>
                <w:b/>
                <w:bCs/>
                <w:szCs w:val="22"/>
                <w:lang w:val="es-419" w:eastAsia="en-US"/>
              </w:rPr>
            </w:pPr>
            <w:r w:rsidRPr="00AA7655">
              <w:rPr>
                <w:b/>
                <w:bCs/>
                <w:u w:val="single"/>
                <w:lang w:val="es-419"/>
              </w:rPr>
              <w:t>TLS</w:t>
            </w:r>
          </w:p>
        </w:tc>
      </w:tr>
      <w:tr w:rsidR="00821B9A" w:rsidRPr="00AA7655" w14:paraId="0D7C93CC" w14:textId="77777777" w:rsidTr="004A4F3A">
        <w:trPr>
          <w:trHeight w:val="508"/>
        </w:trPr>
        <w:tc>
          <w:tcPr>
            <w:tcW w:w="2410" w:type="dxa"/>
            <w:tcBorders>
              <w:right w:val="single" w:sz="6" w:space="0" w:color="000000"/>
            </w:tcBorders>
          </w:tcPr>
          <w:p w14:paraId="349FE8AA" w14:textId="3C623125" w:rsidR="00821B9A" w:rsidRPr="00AA7655" w:rsidRDefault="00B57ADF" w:rsidP="00277408">
            <w:pPr>
              <w:rPr>
                <w:lang w:val="es-419" w:eastAsia="en-US"/>
              </w:rPr>
            </w:pPr>
            <w:r w:rsidRPr="00AA7655">
              <w:rPr>
                <w:lang w:val="es-419" w:eastAsia="en-US"/>
              </w:rPr>
              <w:t>M</w:t>
            </w:r>
            <w:r w:rsidR="00C028FD" w:rsidRPr="00AA7655">
              <w:rPr>
                <w:lang w:val="es-419" w:eastAsia="en-US"/>
              </w:rPr>
              <w:t>ayor comprensión de la metodología, los desafíos, las cuestiones y las mejores prácticas en relación con la elaboración y la gestión de los proyectos de</w:t>
            </w:r>
            <w:r w:rsidRPr="00AA7655">
              <w:rPr>
                <w:lang w:val="es-419" w:eastAsia="en-US"/>
              </w:rPr>
              <w:t xml:space="preserve"> la</w:t>
            </w:r>
            <w:r w:rsidR="00C028FD" w:rsidRPr="00AA7655">
              <w:rPr>
                <w:lang w:val="es-419" w:eastAsia="en-US"/>
              </w:rPr>
              <w:t xml:space="preserve"> AD</w:t>
            </w:r>
            <w:r w:rsidR="0027507B" w:rsidRPr="00AA7655">
              <w:rPr>
                <w:lang w:val="es-419" w:eastAsia="en-US"/>
              </w:rPr>
              <w:t>.</w:t>
            </w:r>
            <w:r w:rsidR="00277408" w:rsidRPr="00AA7655">
              <w:rPr>
                <w:lang w:val="es-419" w:eastAsia="en-US"/>
              </w:rPr>
              <w:t xml:space="preserve"> </w:t>
            </w:r>
          </w:p>
        </w:tc>
        <w:tc>
          <w:tcPr>
            <w:tcW w:w="3292" w:type="dxa"/>
            <w:tcBorders>
              <w:left w:val="single" w:sz="6" w:space="0" w:color="000000"/>
              <w:bottom w:val="single" w:sz="6" w:space="0" w:color="000000"/>
            </w:tcBorders>
          </w:tcPr>
          <w:p w14:paraId="75AD94ED" w14:textId="589239CA" w:rsidR="00821B9A" w:rsidRPr="00AA7655" w:rsidRDefault="00641E06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El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 xml:space="preserve"> primer proyecto de</w:t>
            </w:r>
            <w:r w:rsidR="0067133A" w:rsidRPr="00AA7655">
              <w:rPr>
                <w:rFonts w:eastAsia="Arial"/>
                <w:szCs w:val="22"/>
                <w:lang w:val="es-419" w:eastAsia="en-US"/>
              </w:rPr>
              <w:t>l inventario</w:t>
            </w:r>
            <w:r w:rsidR="00857179" w:rsidRPr="00AA7655">
              <w:rPr>
                <w:rFonts w:eastAsia="Arial"/>
                <w:szCs w:val="22"/>
                <w:lang w:val="es-419" w:eastAsia="en-US"/>
              </w:rPr>
              <w:t xml:space="preserve"> y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szCs w:val="22"/>
                <w:lang w:val="es-419" w:eastAsia="en-US"/>
              </w:rPr>
              <w:t>el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 xml:space="preserve"> informe sobre los </w:t>
            </w:r>
            <w:r w:rsidR="0067133A" w:rsidRPr="00AA7655">
              <w:rPr>
                <w:rFonts w:eastAsia="Arial"/>
                <w:szCs w:val="22"/>
                <w:lang w:val="es-419" w:eastAsia="en-US"/>
              </w:rPr>
              <w:t>efectos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 xml:space="preserve"> del taller y las consultas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se elaboraron 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>en los nueve meses siguientes al inicio del proyecto.</w:t>
            </w:r>
            <w:r w:rsidR="0067133A"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</w:p>
          <w:p w14:paraId="1F3739C4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24AFDCD0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09B6CB6B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44A66FA8" w14:textId="77777777" w:rsidR="00821B9A" w:rsidRPr="00AA7655" w:rsidRDefault="00821B9A" w:rsidP="004A4F3A">
            <w:pPr>
              <w:widowControl w:val="0"/>
              <w:autoSpaceDE w:val="0"/>
              <w:autoSpaceDN w:val="0"/>
              <w:jc w:val="center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40166B2E" w14:textId="3DE9AA74" w:rsidR="00821B9A" w:rsidRPr="00AA7655" w:rsidRDefault="0067133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Finalización del inventario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 xml:space="preserve"> y consultas celebradas en julio de 2020. El informe de las consultas </w:t>
            </w:r>
            <w:r w:rsidRPr="00AA7655">
              <w:rPr>
                <w:rFonts w:eastAsia="Arial"/>
                <w:szCs w:val="22"/>
                <w:lang w:val="es-419" w:eastAsia="en-US"/>
              </w:rPr>
              <w:t>e</w:t>
            </w:r>
            <w:r w:rsidR="00C028FD" w:rsidRPr="00AA7655">
              <w:rPr>
                <w:rFonts w:eastAsia="Arial"/>
                <w:szCs w:val="22"/>
                <w:lang w:val="es-419" w:eastAsia="en-US"/>
              </w:rPr>
              <w:t>stá disponible en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: </w:t>
            </w:r>
          </w:p>
          <w:p w14:paraId="371A93CF" w14:textId="5AA260BF" w:rsidR="00821B9A" w:rsidRPr="00AA7655" w:rsidRDefault="00AA7655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hyperlink r:id="rId21" w:history="1">
              <w:r w:rsidR="00821B9A" w:rsidRPr="00AA7655">
                <w:rPr>
                  <w:rFonts w:eastAsia="Arial"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https://dacatalogue.wipo.int/projectfiles/DA_01_05_01/CDIP_24_2/EN/Report_%20Virtual%20Consultations.pdf</w:t>
              </w:r>
            </w:hyperlink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1A54CB6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</w:tr>
      <w:tr w:rsidR="00821B9A" w:rsidRPr="00AA7655" w14:paraId="087AFC18" w14:textId="77777777" w:rsidTr="004A4F3A">
        <w:trPr>
          <w:trHeight w:val="510"/>
        </w:trPr>
        <w:tc>
          <w:tcPr>
            <w:tcW w:w="2410" w:type="dxa"/>
            <w:tcBorders>
              <w:right w:val="single" w:sz="6" w:space="0" w:color="000000"/>
            </w:tcBorders>
          </w:tcPr>
          <w:p w14:paraId="7F3EBCFE" w14:textId="5BD5AEA4" w:rsidR="00821B9A" w:rsidRPr="00AA7655" w:rsidRDefault="00B57ADF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szCs w:val="22"/>
                <w:lang w:val="es-419"/>
              </w:rPr>
              <w:t>Información exhaustiva sobre los proyectos finalizados y en curso de la AD, disponible en un formato de fácil uso y consulta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>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54BD8" w14:textId="7F07F713" w:rsidR="00821B9A" w:rsidRPr="00AA7655" w:rsidRDefault="00641E06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El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catálogo de consulta en línea de los proyectos de la AD en curso y finalizados, disponible en el sitio web de la AD de la OMPI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, se elaboró 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en </w:t>
            </w:r>
            <w:r w:rsidR="00307A63" w:rsidRPr="00AA7655">
              <w:rPr>
                <w:rFonts w:eastAsia="Arial"/>
                <w:szCs w:val="22"/>
                <w:lang w:val="es-419" w:eastAsia="en-US"/>
              </w:rPr>
              <w:t xml:space="preserve">el primer trimestre del 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>segundo año del proyecto.</w:t>
            </w:r>
            <w:r w:rsidR="00307A63" w:rsidRPr="00AA7655">
              <w:rPr>
                <w:rFonts w:eastAsia="Arial"/>
                <w:szCs w:val="22"/>
                <w:lang w:val="es-419" w:eastAsia="en-US"/>
              </w:rPr>
              <w:t xml:space="preserve">   </w:t>
            </w:r>
          </w:p>
          <w:p w14:paraId="0B9B62C8" w14:textId="77777777" w:rsidR="00821B9A" w:rsidRPr="00AA7655" w:rsidRDefault="00821B9A" w:rsidP="004A4F3A">
            <w:pPr>
              <w:widowControl w:val="0"/>
              <w:autoSpaceDE w:val="0"/>
              <w:autoSpaceDN w:val="0"/>
              <w:jc w:val="right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632946CE" w14:textId="1A442B6B" w:rsidR="00821B9A" w:rsidRPr="00AA7655" w:rsidRDefault="00E17FB8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Debido a la pandemia de COVID-19 y a </w:t>
            </w:r>
            <w:r w:rsidR="00307A63" w:rsidRPr="00AA7655">
              <w:rPr>
                <w:rFonts w:eastAsia="Arial"/>
                <w:szCs w:val="22"/>
                <w:lang w:val="es-419" w:eastAsia="en-US"/>
              </w:rPr>
              <w:t xml:space="preserve">la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 xml:space="preserve">mayor </w:t>
            </w:r>
            <w:r w:rsidR="00307A63" w:rsidRPr="00AA7655">
              <w:rPr>
                <w:rFonts w:eastAsia="Arial"/>
                <w:szCs w:val="22"/>
                <w:lang w:val="es-419" w:eastAsia="en-US"/>
              </w:rPr>
              <w:t xml:space="preserve">complejidad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 xml:space="preserve">de </w:t>
            </w:r>
            <w:r w:rsidRPr="00AA7655">
              <w:rPr>
                <w:rFonts w:eastAsia="Arial"/>
                <w:szCs w:val="22"/>
                <w:lang w:val="es-419" w:eastAsia="en-US"/>
              </w:rPr>
              <w:t>la estructura de la herramienta en línea, el catálogo se puso en marcha (en inglés) en octubre de 2021.</w:t>
            </w:r>
            <w:r w:rsidR="00D43907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Se finalizó en los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 xml:space="preserve">seis </w:t>
            </w:r>
            <w:r w:rsidRPr="00AA7655">
              <w:rPr>
                <w:rFonts w:eastAsia="Arial"/>
                <w:szCs w:val="22"/>
                <w:lang w:val="es-419" w:eastAsia="en-US"/>
              </w:rPr>
              <w:t>idiomas oficiales de la</w:t>
            </w:r>
            <w:r w:rsidR="00D43907" w:rsidRPr="00AA7655">
              <w:rPr>
                <w:rFonts w:eastAsia="Arial"/>
                <w:szCs w:val="22"/>
                <w:lang w:val="es-419" w:eastAsia="en-US"/>
              </w:rPr>
              <w:t>s Naciones Unidas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y se presentó al CDIP en mayo de 2022. El catálogo está disponible en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: </w:t>
            </w:r>
          </w:p>
          <w:p w14:paraId="418E36DC" w14:textId="226676F9" w:rsidR="00821B9A" w:rsidRPr="00AA7655" w:rsidRDefault="00AA7655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hyperlink r:id="rId22" w:history="1">
              <w:r w:rsidR="00821B9A" w:rsidRPr="00AA7655">
                <w:rPr>
                  <w:rFonts w:eastAsia="Arial"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</w:t>
              </w:r>
            </w:hyperlink>
            <w:r w:rsidR="00821B9A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07DB7097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</w:tr>
      <w:tr w:rsidR="00821B9A" w:rsidRPr="00AA7655" w14:paraId="6D3ADBE6" w14:textId="77777777" w:rsidTr="004A4F3A">
        <w:trPr>
          <w:trHeight w:val="2395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7125D0C6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52C734A3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3F3B4308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5F87605F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67890DE0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0FE643C3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0FC24D36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2C18BB07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4BCBCE0A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64AC2EF2" w14:textId="7F0E0D1C" w:rsidR="00821B9A" w:rsidRPr="00AA7655" w:rsidRDefault="00B57ADF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szCs w:val="22"/>
                <w:lang w:val="es-419"/>
              </w:rPr>
              <w:t xml:space="preserve">Elaboración de una guía escrita y otros materiales de referencia que permitan a los </w:t>
            </w:r>
            <w:r w:rsidRPr="00AA7655">
              <w:rPr>
                <w:szCs w:val="22"/>
                <w:lang w:val="es-419"/>
              </w:rPr>
              <w:lastRenderedPageBreak/>
              <w:t>Estados miembros entender mejor el proceso de preparación de una propuesta de proyecto, las etapas que abarca el proceso y los factores determinantes para mejorar la ejecución de un proyecto aprobado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>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1E789" w14:textId="03588863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lastRenderedPageBreak/>
              <w:t xml:space="preserve">–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>El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primer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>borrador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de la Guía sobre la elaboración de propuestas de proyectos de la AD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>se elaboró durante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 xml:space="preserve">el primer trimestre del 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>segundo año del proyecto</w:t>
            </w:r>
            <w:r w:rsidR="00641E06" w:rsidRPr="00AA7655">
              <w:rPr>
                <w:rFonts w:eastAsia="Arial"/>
                <w:szCs w:val="22"/>
                <w:lang w:val="es-419" w:eastAsia="en-US"/>
              </w:rPr>
              <w:t>,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y se tradujo a tod</w:t>
            </w:r>
            <w:r w:rsidR="004C2585" w:rsidRPr="00AA7655">
              <w:rPr>
                <w:rFonts w:eastAsia="Arial"/>
                <w:szCs w:val="22"/>
                <w:lang w:val="es-419" w:eastAsia="en-US"/>
              </w:rPr>
              <w:t xml:space="preserve">os los idiomas 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>oficiales de la</w:t>
            </w:r>
            <w:r w:rsidR="00D43907" w:rsidRPr="00AA7655">
              <w:rPr>
                <w:rFonts w:eastAsia="Arial"/>
                <w:szCs w:val="22"/>
                <w:lang w:val="es-419" w:eastAsia="en-US"/>
              </w:rPr>
              <w:t xml:space="preserve">s Naciones </w:t>
            </w:r>
            <w:r w:rsidR="00082C40" w:rsidRPr="00AA7655">
              <w:rPr>
                <w:rFonts w:eastAsia="Arial"/>
                <w:szCs w:val="22"/>
                <w:lang w:val="es-419" w:eastAsia="en-US"/>
              </w:rPr>
              <w:t>Unidas</w:t>
            </w:r>
            <w:r w:rsidR="00E17FB8" w:rsidRPr="00AA7655">
              <w:rPr>
                <w:rFonts w:eastAsia="Arial"/>
                <w:szCs w:val="22"/>
                <w:lang w:val="es-419" w:eastAsia="en-US"/>
              </w:rPr>
              <w:t xml:space="preserve"> en </w:t>
            </w:r>
            <w:r w:rsidR="00D43907" w:rsidRPr="00AA7655">
              <w:rPr>
                <w:rFonts w:eastAsia="Arial"/>
                <w:szCs w:val="22"/>
                <w:lang w:val="es-419" w:eastAsia="en-US"/>
              </w:rPr>
              <w:t xml:space="preserve">un plazo de </w:t>
            </w:r>
            <w:r w:rsidR="005E265C" w:rsidRPr="00AA7655">
              <w:rPr>
                <w:lang w:val="es-419"/>
              </w:rPr>
              <w:t>seis meses del segundo año del proyecto.</w:t>
            </w:r>
            <w:r w:rsidR="005E265C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2804" w:type="dxa"/>
          </w:tcPr>
          <w:p w14:paraId="446C42A5" w14:textId="4FEF0466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 xml:space="preserve">La Guía para la preparación, ejecución y evaluación de proyectos de la Agenda para el Desarrollo </w:t>
            </w:r>
            <w:r w:rsidR="000F2F06" w:rsidRPr="00AA7655">
              <w:rPr>
                <w:rFonts w:eastAsia="Arial"/>
                <w:szCs w:val="22"/>
                <w:lang w:val="es-419" w:eastAsia="en-US"/>
              </w:rPr>
              <w:t>se puso a disposición en línea para su consulta a través del c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 xml:space="preserve">atálogo en octubre de 2021. Está disponible en los </w:t>
            </w:r>
            <w:r w:rsidR="000F2F06" w:rsidRPr="00AA7655">
              <w:rPr>
                <w:rFonts w:eastAsia="Arial"/>
                <w:szCs w:val="22"/>
                <w:lang w:val="es-419" w:eastAsia="en-US"/>
              </w:rPr>
              <w:t xml:space="preserve">seis 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>idiomas oficiales de la</w:t>
            </w:r>
            <w:r w:rsidR="00F45A75" w:rsidRPr="00AA7655">
              <w:rPr>
                <w:rFonts w:eastAsia="Arial"/>
                <w:szCs w:val="22"/>
                <w:lang w:val="es-419" w:eastAsia="en-US"/>
              </w:rPr>
              <w:t>s Naciones Unidas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 xml:space="preserve"> en: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hyperlink r:id="rId23" w:history="1">
              <w:r w:rsidRPr="00AA7655">
                <w:rPr>
                  <w:rFonts w:eastAsia="Arial"/>
                  <w:color w:val="0000FF" w:themeColor="hyperlink"/>
                  <w:szCs w:val="22"/>
                  <w:u w:val="single"/>
                  <w:lang w:val="es-419" w:eastAsia="en-US"/>
                </w:rPr>
                <w:t>https://dacatalogue.wipo.int/projects/DA_01_05_01</w:t>
              </w:r>
            </w:hyperlink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08457F8C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</w:tr>
      <w:tr w:rsidR="00821B9A" w:rsidRPr="00AA7655" w14:paraId="07656487" w14:textId="77777777" w:rsidTr="004A4F3A">
        <w:trPr>
          <w:trHeight w:val="2522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0612EFAF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81BA0F" w14:textId="083F344A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sym w:font="Symbol" w:char="F02D"/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7F1912" w:rsidRPr="00AA7655">
              <w:rPr>
                <w:rFonts w:eastAsia="Arial"/>
                <w:szCs w:val="22"/>
                <w:lang w:val="es-419" w:eastAsia="en-US"/>
              </w:rPr>
              <w:t>Se organizó al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 xml:space="preserve"> menos un seminario web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, en función de la demanda,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 xml:space="preserve"> sobre cómo elaborar y ejecutar un proyecto de la AD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en el curso de</w:t>
            </w:r>
            <w:r w:rsidR="00E84056" w:rsidRPr="00AA7655">
              <w:rPr>
                <w:rFonts w:eastAsia="Arial"/>
                <w:szCs w:val="22"/>
                <w:lang w:val="es-419" w:eastAsia="en-US"/>
              </w:rPr>
              <w:t>l segundo año del proyecto.</w:t>
            </w:r>
            <w:r w:rsidR="00572298"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</w:p>
          <w:p w14:paraId="4ECB8EBD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722FD8D3" w14:textId="1B1108CE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 xml:space="preserve">No se ha recibido aún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ninguna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 xml:space="preserve">petición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específica de los Estados miembros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de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 celebrar seminarios web sobre est</w:t>
            </w:r>
            <w:r w:rsidR="007F1912" w:rsidRPr="00AA7655">
              <w:rPr>
                <w:rFonts w:eastAsia="Arial"/>
                <w:szCs w:val="22"/>
                <w:lang w:val="es-419" w:eastAsia="en-US"/>
              </w:rPr>
              <w:t>a cuestión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>.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 xml:space="preserve"> Con todo,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el 6 de abril de 2022 se celebró un taller sobre la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m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etodología de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e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jecución de la Agenda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para el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 Desarrollo </w:t>
            </w:r>
            <w:r w:rsidR="000C2BBF" w:rsidRPr="00AA7655">
              <w:rPr>
                <w:rFonts w:eastAsia="Arial"/>
                <w:szCs w:val="22"/>
                <w:lang w:val="es-419" w:eastAsia="en-US"/>
              </w:rPr>
              <w:t>r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evisada para los directores y responsables de proyectos de la AD. En el cuarto trimestre de 2022 se </w:t>
            </w:r>
            <w:r w:rsidR="00E81D4D" w:rsidRPr="00AA7655">
              <w:rPr>
                <w:rFonts w:eastAsia="Arial"/>
                <w:szCs w:val="22"/>
                <w:lang w:val="es-419" w:eastAsia="en-US"/>
              </w:rPr>
              <w:t xml:space="preserve">realizará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un taller similar para los coordinadores nacionales de los países beneficiarios del proyecto de la AD que hayan iniciado su ejecución en 2022.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309E13A2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876" w:type="dxa"/>
            <w:vAlign w:val="center"/>
          </w:tcPr>
          <w:p w14:paraId="3B6406CB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</w:t>
            </w:r>
          </w:p>
        </w:tc>
      </w:tr>
      <w:tr w:rsidR="00821B9A" w:rsidRPr="00AA7655" w14:paraId="04D396D5" w14:textId="77777777" w:rsidTr="004A4F3A">
        <w:trPr>
          <w:trHeight w:val="1969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57CE4D28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2E7A0" w14:textId="235086C5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sym w:font="Symbol" w:char="F02D"/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7F1912" w:rsidRPr="00AA7655">
              <w:rPr>
                <w:rFonts w:eastAsia="Arial"/>
                <w:szCs w:val="22"/>
                <w:lang w:val="es-419" w:eastAsia="en-US"/>
              </w:rPr>
              <w:t>En</w:t>
            </w:r>
            <w:r w:rsidR="004E342B" w:rsidRPr="00AA7655">
              <w:rPr>
                <w:rFonts w:eastAsia="Arial"/>
                <w:szCs w:val="22"/>
                <w:lang w:val="es-419" w:eastAsia="en-US"/>
              </w:rPr>
              <w:t xml:space="preserve"> el primer semestre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del segundo año del proyecto se realizó un curso de </w:t>
            </w:r>
            <w:r w:rsidR="004E342B" w:rsidRPr="00AA7655">
              <w:rPr>
                <w:rFonts w:eastAsia="Arial"/>
                <w:szCs w:val="22"/>
                <w:lang w:val="es-419" w:eastAsia="en-US"/>
              </w:rPr>
              <w:t xml:space="preserve">iniciación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>a distancia sobre la Agenda para el Desarrollo de la OMPI y la gestión básica de proyectos.</w:t>
            </w:r>
            <w:r w:rsidR="004E342B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2804" w:type="dxa"/>
          </w:tcPr>
          <w:p w14:paraId="732CB4C5" w14:textId="26932F9D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8B78D6" w:rsidRPr="00AA7655">
              <w:rPr>
                <w:rFonts w:eastAsia="Arial"/>
                <w:szCs w:val="22"/>
                <w:lang w:val="es-419" w:eastAsia="en-US"/>
              </w:rPr>
              <w:t xml:space="preserve"> El curso piloto de enseñanza a distancia se realizó en mayo de 2022 y tuvo una duración de tres meses. Alrededor de 25 participantes que representaban a los Estados miembros y al personal de la OMPI se inscribieron en la sesión piloto del curso.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51FECFE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</w:t>
            </w:r>
          </w:p>
        </w:tc>
      </w:tr>
      <w:tr w:rsidR="00821B9A" w:rsidRPr="00AA7655" w14:paraId="451E4E56" w14:textId="77777777" w:rsidTr="004A4F3A">
        <w:trPr>
          <w:trHeight w:val="1464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444E1297" w14:textId="23B185B2" w:rsidR="00821B9A" w:rsidRPr="00AA7655" w:rsidRDefault="00B57ADF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>Difusión de la Guía y fomento del uso de los recursos adicionales</w:t>
            </w:r>
            <w:r w:rsidR="00821B9A" w:rsidRPr="00AA7655">
              <w:rPr>
                <w:rFonts w:eastAsia="Arial"/>
                <w:szCs w:val="22"/>
                <w:lang w:val="es-419" w:eastAsia="en-US"/>
              </w:rPr>
              <w:t>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C00F4" w14:textId="47AA3E8B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El sitio web de la OMPI se actualizó </w:t>
            </w:r>
            <w:r w:rsidR="00073A68" w:rsidRPr="00AA7655">
              <w:rPr>
                <w:rFonts w:eastAsia="Arial"/>
                <w:szCs w:val="22"/>
                <w:lang w:val="es-419" w:eastAsia="en-US"/>
              </w:rPr>
              <w:t xml:space="preserve">en </w:t>
            </w:r>
            <w:r w:rsidR="00561FAB" w:rsidRPr="00AA7655">
              <w:rPr>
                <w:rFonts w:eastAsia="Arial"/>
                <w:szCs w:val="22"/>
                <w:lang w:val="es-419" w:eastAsia="en-US"/>
              </w:rPr>
              <w:t xml:space="preserve">un plazo de </w:t>
            </w:r>
            <w:r w:rsidR="00073A68" w:rsidRPr="00AA7655">
              <w:rPr>
                <w:rFonts w:eastAsia="Arial"/>
                <w:szCs w:val="22"/>
                <w:lang w:val="es-419" w:eastAsia="en-US"/>
              </w:rPr>
              <w:t xml:space="preserve">nueve meses del segundo año del proyecto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>para mejorar el acceso y la visibilidad de la Guía y los recursos adicionales</w:t>
            </w:r>
            <w:r w:rsidR="00073A68" w:rsidRPr="00AA7655">
              <w:rPr>
                <w:rFonts w:eastAsia="Arial"/>
                <w:szCs w:val="22"/>
                <w:lang w:val="es-419" w:eastAsia="en-US"/>
              </w:rPr>
              <w:t>.</w:t>
            </w:r>
          </w:p>
          <w:p w14:paraId="6D2D38CD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7AE8F819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737029F0" w14:textId="1F88A402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>Una vez finalizadas las herramientas, se actualizó la página web de la AD para facilitar el acceso a las herramientas elaboradas en el marco del proyecto,</w:t>
            </w:r>
            <w:r w:rsidR="009C0A8A" w:rsidRPr="00AA7655">
              <w:rPr>
                <w:lang w:val="es-419"/>
              </w:rPr>
              <w:t xml:space="preserve"> i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ncluida la Guía. La página está disponible en: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hyperlink r:id="rId24" w:history="1">
              <w:r w:rsidRPr="00AA7655">
                <w:rPr>
                  <w:rFonts w:eastAsia="Arial"/>
                  <w:color w:val="0000FF" w:themeColor="hyperlink"/>
                  <w:szCs w:val="22"/>
                  <w:u w:val="single"/>
                  <w:lang w:val="es-419" w:eastAsia="en-US"/>
                </w:rPr>
                <w:t>https://www.wipo.int/ip-development/en/agenda/</w:t>
              </w:r>
            </w:hyperlink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</w:p>
          <w:p w14:paraId="3105D0C7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876" w:type="dxa"/>
            <w:vAlign w:val="center"/>
          </w:tcPr>
          <w:p w14:paraId="47272E0C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</w:tr>
      <w:tr w:rsidR="00821B9A" w:rsidRPr="00AA7655" w14:paraId="2386B7E7" w14:textId="77777777" w:rsidTr="004A4F3A">
        <w:trPr>
          <w:trHeight w:val="1462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36B01A20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AFEB15" w14:textId="57564061" w:rsidR="00821B9A" w:rsidRPr="00AA7655" w:rsidRDefault="00821B9A" w:rsidP="003D16DF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sym w:font="Symbol" w:char="F02D"/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3D16DF" w:rsidRPr="00AA7655">
              <w:rPr>
                <w:rFonts w:eastAsia="Arial"/>
                <w:szCs w:val="22"/>
                <w:lang w:val="es-419" w:eastAsia="en-US"/>
              </w:rPr>
              <w:t xml:space="preserve">La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Guía y los recursos adicionales </w:t>
            </w:r>
            <w:r w:rsidR="00EB2009" w:rsidRPr="00AA7655">
              <w:rPr>
                <w:rFonts w:eastAsia="Arial"/>
                <w:szCs w:val="22"/>
                <w:lang w:val="es-419" w:eastAsia="en-US"/>
              </w:rPr>
              <w:t xml:space="preserve">se incorporaron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en las actividades </w:t>
            </w:r>
            <w:r w:rsidR="00FA49F6" w:rsidRPr="00AA7655">
              <w:rPr>
                <w:rFonts w:eastAsia="Arial"/>
                <w:szCs w:val="22"/>
                <w:lang w:val="es-419" w:eastAsia="en-US"/>
              </w:rPr>
              <w:t xml:space="preserve">que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>realiza</w:t>
            </w:r>
            <w:r w:rsidR="00FA49F6" w:rsidRPr="00AA7655">
              <w:rPr>
                <w:rFonts w:eastAsia="Arial"/>
                <w:szCs w:val="22"/>
                <w:lang w:val="es-419" w:eastAsia="en-US"/>
              </w:rPr>
              <w:t xml:space="preserve"> actualmente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>la Oficina Internacional y las distintas oficinas regionales</w:t>
            </w:r>
            <w:r w:rsidR="003D16DF"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EB2009" w:rsidRPr="00AA7655">
              <w:rPr>
                <w:rFonts w:eastAsia="Arial"/>
                <w:szCs w:val="22"/>
                <w:lang w:val="es-419" w:eastAsia="en-US"/>
              </w:rPr>
              <w:t>en el curso del</w:t>
            </w:r>
            <w:r w:rsidR="003D16DF" w:rsidRPr="00AA7655">
              <w:rPr>
                <w:rFonts w:eastAsia="Arial"/>
                <w:szCs w:val="22"/>
                <w:lang w:val="es-419" w:eastAsia="en-US"/>
              </w:rPr>
              <w:t xml:space="preserve"> segundo año del proyecto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. </w:t>
            </w:r>
          </w:p>
        </w:tc>
        <w:tc>
          <w:tcPr>
            <w:tcW w:w="2804" w:type="dxa"/>
          </w:tcPr>
          <w:p w14:paraId="62DA7612" w14:textId="73246B9F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 La Guía y el </w:t>
            </w:r>
            <w:r w:rsidR="003D16DF" w:rsidRPr="00AA7655">
              <w:rPr>
                <w:rFonts w:eastAsia="Arial"/>
                <w:szCs w:val="22"/>
                <w:lang w:val="es-419" w:eastAsia="en-US"/>
              </w:rPr>
              <w:t>c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atálogo en línea </w:t>
            </w:r>
            <w:r w:rsidR="003D16DF" w:rsidRPr="00AA7655">
              <w:rPr>
                <w:rFonts w:eastAsia="Arial"/>
                <w:szCs w:val="22"/>
                <w:lang w:val="es-419" w:eastAsia="en-US"/>
              </w:rPr>
              <w:t xml:space="preserve">se presentaron y distribuyeron a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las Divisiones Regionales de la OMPI. </w:t>
            </w:r>
          </w:p>
          <w:p w14:paraId="71F06A86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2F339CA7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876" w:type="dxa"/>
            <w:vAlign w:val="center"/>
          </w:tcPr>
          <w:p w14:paraId="6A0D83D0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****</w:t>
            </w:r>
          </w:p>
        </w:tc>
      </w:tr>
      <w:tr w:rsidR="00821B9A" w:rsidRPr="00AA7655" w14:paraId="09BF736D" w14:textId="77777777" w:rsidTr="004A4F3A">
        <w:trPr>
          <w:trHeight w:val="444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0249DDA2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8329E" w14:textId="07C5581A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Las páginas web de la Guía y del catálogo recibieron al menos 40 visitas durante el primer año </w:t>
            </w:r>
            <w:r w:rsidR="00EB2009" w:rsidRPr="00AA7655">
              <w:rPr>
                <w:rFonts w:eastAsia="Arial"/>
                <w:szCs w:val="22"/>
                <w:lang w:val="es-419" w:eastAsia="en-US"/>
              </w:rPr>
              <w:t xml:space="preserve">que siguió a la fecha de su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t xml:space="preserve">disponibilidad en el sitio web de </w:t>
            </w:r>
            <w:r w:rsidR="009C0A8A" w:rsidRPr="00AA7655">
              <w:rPr>
                <w:rFonts w:eastAsia="Arial"/>
                <w:szCs w:val="22"/>
                <w:lang w:val="es-419" w:eastAsia="en-US"/>
              </w:rPr>
              <w:lastRenderedPageBreak/>
              <w:t>la AD de la OMPI.</w:t>
            </w:r>
            <w:r w:rsidR="00EB2009"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</w:p>
        </w:tc>
        <w:tc>
          <w:tcPr>
            <w:tcW w:w="2804" w:type="dxa"/>
          </w:tcPr>
          <w:p w14:paraId="0971CD6B" w14:textId="158DB1C8" w:rsidR="00327935" w:rsidRPr="00AA7655" w:rsidRDefault="00821B9A" w:rsidP="00327935">
            <w:pPr>
              <w:widowControl w:val="0"/>
              <w:autoSpaceDE w:val="0"/>
              <w:autoSpaceDN w:val="0"/>
              <w:rPr>
                <w:lang w:val="es-419"/>
              </w:rPr>
            </w:pPr>
            <w:r w:rsidRPr="00AA7655">
              <w:rPr>
                <w:lang w:val="es-419"/>
              </w:rPr>
              <w:lastRenderedPageBreak/>
              <w:t xml:space="preserve">– </w:t>
            </w:r>
            <w:r w:rsidR="00327935" w:rsidRPr="00AA7655">
              <w:rPr>
                <w:lang w:val="es-419"/>
              </w:rPr>
              <w:t xml:space="preserve">El número de visitantes diferentes del </w:t>
            </w:r>
            <w:r w:rsidR="00EB2009" w:rsidRPr="00AA7655">
              <w:rPr>
                <w:lang w:val="es-419"/>
              </w:rPr>
              <w:t>c</w:t>
            </w:r>
            <w:r w:rsidR="00327935" w:rsidRPr="00AA7655">
              <w:rPr>
                <w:lang w:val="es-419"/>
              </w:rPr>
              <w:t>atálogo</w:t>
            </w:r>
            <w:r w:rsidR="00EB2009" w:rsidRPr="00AA7655">
              <w:rPr>
                <w:lang w:val="es-419"/>
              </w:rPr>
              <w:t>,</w:t>
            </w:r>
            <w:r w:rsidR="00327935" w:rsidRPr="00AA7655">
              <w:rPr>
                <w:lang w:val="es-419"/>
              </w:rPr>
              <w:t xml:space="preserve"> </w:t>
            </w:r>
            <w:r w:rsidR="00EB2009" w:rsidRPr="00AA7655">
              <w:rPr>
                <w:lang w:val="es-419"/>
              </w:rPr>
              <w:t xml:space="preserve">contabilizado </w:t>
            </w:r>
            <w:r w:rsidR="00327935" w:rsidRPr="00AA7655">
              <w:rPr>
                <w:lang w:val="es-419"/>
              </w:rPr>
              <w:t>entre octubre de 2021 y junio de 2022</w:t>
            </w:r>
            <w:r w:rsidR="00EB2009" w:rsidRPr="00AA7655">
              <w:rPr>
                <w:lang w:val="es-419"/>
              </w:rPr>
              <w:t>,</w:t>
            </w:r>
            <w:r w:rsidR="00327935" w:rsidRPr="00AA7655">
              <w:rPr>
                <w:lang w:val="es-419"/>
              </w:rPr>
              <w:t xml:space="preserve"> fue de 430.</w:t>
            </w:r>
          </w:p>
          <w:p w14:paraId="331C4737" w14:textId="6EB8BB3E" w:rsidR="00821B9A" w:rsidRPr="00AA7655" w:rsidRDefault="00327935" w:rsidP="00EB2009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lastRenderedPageBreak/>
              <w:t xml:space="preserve">La Guía también se publicó a través del catálogo en línea. </w:t>
            </w:r>
            <w:r w:rsidR="00821B9A" w:rsidRPr="00AA7655">
              <w:rPr>
                <w:lang w:val="es-419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EE4C752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lastRenderedPageBreak/>
              <w:t>****</w:t>
            </w:r>
          </w:p>
        </w:tc>
      </w:tr>
      <w:tr w:rsidR="00561FAB" w:rsidRPr="00AA7655" w14:paraId="7FBF46BA" w14:textId="77777777" w:rsidTr="004A4F3A">
        <w:trPr>
          <w:trHeight w:val="1695"/>
        </w:trPr>
        <w:tc>
          <w:tcPr>
            <w:tcW w:w="2410" w:type="dxa"/>
            <w:vMerge w:val="restart"/>
            <w:tcBorders>
              <w:right w:val="single" w:sz="6" w:space="0" w:color="000000"/>
            </w:tcBorders>
            <w:vAlign w:val="center"/>
          </w:tcPr>
          <w:p w14:paraId="10BBDFE3" w14:textId="21B94974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bookmarkStart w:id="7" w:name="_Hlk111933304"/>
            <w:r w:rsidRPr="00AA7655">
              <w:rPr>
                <w:lang w:val="es-419"/>
              </w:rPr>
              <w:t xml:space="preserve">Facilitar la elaboración de propuestas de proyecto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de los Estados miembros </w:t>
            </w:r>
            <w:r w:rsidRPr="00AA7655">
              <w:rPr>
                <w:lang w:val="es-419"/>
              </w:rPr>
              <w:t>para su examen por el CDIP y aumentar el rigor inicial de las propuestas presentadas al CDIP</w:t>
            </w:r>
            <w:bookmarkEnd w:id="7"/>
            <w:r w:rsidRPr="00AA7655">
              <w:rPr>
                <w:lang w:val="es-419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F63EC0" w14:textId="0D05E5D4" w:rsidR="00561FAB" w:rsidRPr="00AA7655" w:rsidRDefault="00561FAB" w:rsidP="00561FAB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Las páginas web de la Guía y del catálogo recibieron al menos 40 visitas durante el primer año que siguió a la fecha de su disponibilidad en el sitio web de la AD de la OMPI.  </w:t>
            </w:r>
          </w:p>
        </w:tc>
        <w:tc>
          <w:tcPr>
            <w:tcW w:w="2804" w:type="dxa"/>
          </w:tcPr>
          <w:p w14:paraId="364EA931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lang w:val="es-419"/>
              </w:rPr>
            </w:pPr>
            <w:r w:rsidRPr="00AA7655">
              <w:rPr>
                <w:lang w:val="es-419"/>
              </w:rPr>
              <w:t>– El número de visitantes diferentes del catálogo, contabilizado entre octubre de 2021 y junio de 2022, fue de 430.</w:t>
            </w:r>
          </w:p>
          <w:p w14:paraId="343CB001" w14:textId="7FAE74E8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lang w:val="es-419"/>
              </w:rPr>
              <w:t xml:space="preserve">La Guía también se publicó a través del catálogo.  </w:t>
            </w:r>
          </w:p>
        </w:tc>
        <w:tc>
          <w:tcPr>
            <w:tcW w:w="876" w:type="dxa"/>
            <w:vAlign w:val="center"/>
          </w:tcPr>
          <w:p w14:paraId="1738EA70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**** </w:t>
            </w:r>
          </w:p>
          <w:p w14:paraId="7D867684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2A7DB01F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32DA6D01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00948DBE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5E0E6559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6952F16E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2E04F60F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  <w:p w14:paraId="0F6062E9" w14:textId="77777777" w:rsidR="00561FAB" w:rsidRPr="00AA7655" w:rsidRDefault="00561FAB" w:rsidP="00561FAB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</w:tr>
      <w:tr w:rsidR="00821B9A" w:rsidRPr="00AA7655" w14:paraId="26A5C8A2" w14:textId="77777777" w:rsidTr="004A4F3A">
        <w:trPr>
          <w:trHeight w:val="1693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680955B7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2A28F8" w14:textId="56DED780" w:rsidR="00821B9A" w:rsidRPr="00AA7655" w:rsidRDefault="00821B9A" w:rsidP="004A4F3A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sym w:font="Symbol" w:char="F02D"/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327935" w:rsidRPr="00AA7655">
              <w:rPr>
                <w:rFonts w:eastAsia="Arial"/>
                <w:szCs w:val="22"/>
                <w:lang w:val="es-419" w:eastAsia="en-US"/>
              </w:rPr>
              <w:t>Al menos el 50% de los Estados miembros que presentaron propuestas de proyecto a la consideración del CDIP en los dos años siguientes a la publicación de la Guía y de los recursos adicionales informó que estas herramientas les habían ayudado en su proceso de elaboración de propuestas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.  </w:t>
            </w:r>
          </w:p>
          <w:p w14:paraId="7172839D" w14:textId="77777777" w:rsidR="00821B9A" w:rsidRPr="00AA7655" w:rsidRDefault="00821B9A" w:rsidP="004A4F3A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51300FDA" w14:textId="2B696D11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327935" w:rsidRPr="00AA7655">
              <w:rPr>
                <w:rFonts w:eastAsia="Arial"/>
                <w:szCs w:val="22"/>
                <w:lang w:val="es-419" w:eastAsia="en-US"/>
              </w:rPr>
              <w:t xml:space="preserve">Demasiado pronto para evaluarlo. </w:t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 </w:t>
            </w:r>
          </w:p>
        </w:tc>
        <w:tc>
          <w:tcPr>
            <w:tcW w:w="876" w:type="dxa"/>
            <w:vAlign w:val="center"/>
          </w:tcPr>
          <w:p w14:paraId="3BDCF4BD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NA</w:t>
            </w:r>
          </w:p>
        </w:tc>
      </w:tr>
      <w:tr w:rsidR="00821B9A" w:rsidRPr="00AA7655" w14:paraId="70AFFE91" w14:textId="77777777" w:rsidTr="004A4F3A">
        <w:trPr>
          <w:trHeight w:val="1039"/>
        </w:trPr>
        <w:tc>
          <w:tcPr>
            <w:tcW w:w="2410" w:type="dxa"/>
            <w:vMerge/>
            <w:tcBorders>
              <w:right w:val="single" w:sz="6" w:space="0" w:color="000000"/>
            </w:tcBorders>
            <w:vAlign w:val="center"/>
          </w:tcPr>
          <w:p w14:paraId="410EBDC0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F3E12" w14:textId="76B2E971" w:rsidR="00327935" w:rsidRPr="00AA7655" w:rsidRDefault="00821B9A" w:rsidP="004A4F3A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sym w:font="Symbol" w:char="F02D"/>
            </w:r>
            <w:r w:rsidRPr="00AA7655">
              <w:rPr>
                <w:rFonts w:eastAsia="Arial"/>
                <w:szCs w:val="22"/>
                <w:lang w:val="es-419" w:eastAsia="en-US"/>
              </w:rPr>
              <w:t xml:space="preserve"> </w:t>
            </w:r>
            <w:r w:rsidR="00327935" w:rsidRPr="00AA7655">
              <w:rPr>
                <w:rFonts w:eastAsia="Arial"/>
                <w:szCs w:val="22"/>
                <w:lang w:val="es-419" w:eastAsia="en-US"/>
              </w:rPr>
              <w:t>Al menos el 50% de las personas que participaron en un seminario web (cuando se organizó) o que siguieron el curso de enseñanza a distancia informaron comprender mejor el proceso de elaboración y de gestión de proyectos de la AD.</w:t>
            </w:r>
          </w:p>
          <w:p w14:paraId="6D9252DA" w14:textId="2160423C" w:rsidR="00821B9A" w:rsidRPr="00AA7655" w:rsidRDefault="00821B9A" w:rsidP="004A4F3A">
            <w:pPr>
              <w:widowControl w:val="0"/>
              <w:tabs>
                <w:tab w:val="left" w:pos="802"/>
              </w:tabs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  <w:tc>
          <w:tcPr>
            <w:tcW w:w="2804" w:type="dxa"/>
          </w:tcPr>
          <w:p w14:paraId="218168D0" w14:textId="0689E445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 xml:space="preserve">– </w:t>
            </w:r>
            <w:r w:rsidR="00327935" w:rsidRPr="00AA7655">
              <w:rPr>
                <w:rFonts w:eastAsia="Arial"/>
                <w:szCs w:val="22"/>
                <w:lang w:val="es-419" w:eastAsia="en-US"/>
              </w:rPr>
              <w:t xml:space="preserve">Demasiado pronto para evaluarlo. </w:t>
            </w:r>
          </w:p>
        </w:tc>
        <w:tc>
          <w:tcPr>
            <w:tcW w:w="876" w:type="dxa"/>
            <w:vAlign w:val="center"/>
          </w:tcPr>
          <w:p w14:paraId="7C9EB186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  <w:r w:rsidRPr="00AA7655">
              <w:rPr>
                <w:rFonts w:eastAsia="Arial"/>
                <w:szCs w:val="22"/>
                <w:lang w:val="es-419" w:eastAsia="en-US"/>
              </w:rPr>
              <w:t>NA</w:t>
            </w:r>
          </w:p>
          <w:p w14:paraId="6F0D6A32" w14:textId="77777777" w:rsidR="00821B9A" w:rsidRPr="00AA7655" w:rsidRDefault="00821B9A" w:rsidP="004A4F3A">
            <w:pPr>
              <w:widowControl w:val="0"/>
              <w:autoSpaceDE w:val="0"/>
              <w:autoSpaceDN w:val="0"/>
              <w:rPr>
                <w:rFonts w:eastAsia="Arial"/>
                <w:szCs w:val="22"/>
                <w:lang w:val="es-419" w:eastAsia="en-US"/>
              </w:rPr>
            </w:pPr>
          </w:p>
        </w:tc>
      </w:tr>
    </w:tbl>
    <w:p w14:paraId="2AC5EB00" w14:textId="2E3F883A" w:rsidR="00152CEA" w:rsidRPr="00AA7655" w:rsidRDefault="00821B9A" w:rsidP="00821B9A">
      <w:pPr>
        <w:pStyle w:val="Endofdocument-Annex"/>
        <w:spacing w:before="720"/>
        <w:ind w:left="5530"/>
        <w:rPr>
          <w:lang w:val="es-419"/>
        </w:rPr>
      </w:pPr>
      <w:r w:rsidRPr="00AA7655">
        <w:rPr>
          <w:lang w:val="es-419"/>
        </w:rPr>
        <w:t>[</w:t>
      </w:r>
      <w:r w:rsidR="00260349" w:rsidRPr="00AA7655">
        <w:rPr>
          <w:lang w:val="es-419"/>
        </w:rPr>
        <w:t>Fin del Anexo y del documento</w:t>
      </w:r>
      <w:r w:rsidRPr="00AA7655">
        <w:rPr>
          <w:lang w:val="es-419"/>
        </w:rPr>
        <w:t>]</w:t>
      </w:r>
    </w:p>
    <w:sectPr w:rsidR="00152CEA" w:rsidRPr="00AA7655" w:rsidSect="00821B9A">
      <w:headerReference w:type="default" r:id="rId25"/>
      <w:headerReference w:type="first" r:id="rId2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B738" w14:textId="77777777" w:rsidR="00F4720C" w:rsidRDefault="00F4720C">
      <w:r>
        <w:separator/>
      </w:r>
    </w:p>
  </w:endnote>
  <w:endnote w:type="continuationSeparator" w:id="0">
    <w:p w14:paraId="4A8AAC21" w14:textId="77777777" w:rsidR="00F4720C" w:rsidRPr="009D30E6" w:rsidRDefault="00F472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4FA443B" w14:textId="77777777" w:rsidR="00F4720C" w:rsidRPr="007E663E" w:rsidRDefault="00F472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3569B93" w14:textId="77777777" w:rsidR="00F4720C" w:rsidRPr="007E663E" w:rsidRDefault="00F4720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2A3E" w14:textId="77777777" w:rsidR="00F4720C" w:rsidRDefault="00F4720C">
      <w:r>
        <w:separator/>
      </w:r>
    </w:p>
  </w:footnote>
  <w:footnote w:type="continuationSeparator" w:id="0">
    <w:p w14:paraId="6E0E41AD" w14:textId="77777777" w:rsidR="00F4720C" w:rsidRPr="009D30E6" w:rsidRDefault="00F472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3FA76F2" w14:textId="77777777" w:rsidR="00F4720C" w:rsidRPr="007E663E" w:rsidRDefault="00F472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6060FF7" w14:textId="77777777" w:rsidR="00F4720C" w:rsidRPr="007E663E" w:rsidRDefault="00F4720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54EE70F3" w14:textId="544A4336" w:rsidR="00821B9A" w:rsidRPr="00AA7655" w:rsidRDefault="00821B9A" w:rsidP="00821B9A">
      <w:pPr>
        <w:pStyle w:val="FootnoteText"/>
        <w:rPr>
          <w:lang w:val="es-419"/>
        </w:rPr>
      </w:pPr>
      <w:r w:rsidRPr="00AA7655">
        <w:rPr>
          <w:rStyle w:val="FootnoteReference"/>
          <w:lang w:val="es-419"/>
        </w:rPr>
        <w:footnoteRef/>
      </w:r>
      <w:r w:rsidRPr="00AA7655">
        <w:rPr>
          <w:lang w:val="es-419"/>
        </w:rPr>
        <w:t xml:space="preserve"> </w:t>
      </w:r>
      <w:r w:rsidR="00EA4724" w:rsidRPr="00AA7655">
        <w:rPr>
          <w:lang w:val="es-419"/>
        </w:rPr>
        <w:t xml:space="preserve">En el documento inicial del proyecto (CDIP/24/14/Rev.), este producto previsto se denominaba </w:t>
      </w:r>
      <w:r w:rsidR="007A196E" w:rsidRPr="00AA7655">
        <w:rPr>
          <w:lang w:val="es-419"/>
        </w:rPr>
        <w:t xml:space="preserve">el </w:t>
      </w:r>
      <w:r w:rsidR="00EA4724" w:rsidRPr="00AA7655">
        <w:rPr>
          <w:lang w:val="es-419"/>
        </w:rPr>
        <w:t>"</w:t>
      </w:r>
      <w:r w:rsidR="007A196E" w:rsidRPr="00AA7655">
        <w:rPr>
          <w:lang w:val="es-419"/>
        </w:rPr>
        <w:t>m</w:t>
      </w:r>
      <w:r w:rsidR="00EA4724" w:rsidRPr="00AA7655">
        <w:rPr>
          <w:lang w:val="es-419"/>
        </w:rPr>
        <w:t>anual</w:t>
      </w:r>
      <w:r w:rsidRPr="00AA7655">
        <w:rPr>
          <w:lang w:val="es-419"/>
        </w:rPr>
        <w:t xml:space="preserve">”.  </w:t>
      </w:r>
    </w:p>
  </w:footnote>
  <w:footnote w:id="3">
    <w:p w14:paraId="0455EC9E" w14:textId="6A29FE43" w:rsidR="00825864" w:rsidRPr="00AA7655" w:rsidRDefault="00825864" w:rsidP="00825864">
      <w:pPr>
        <w:pStyle w:val="FootnoteText"/>
        <w:rPr>
          <w:lang w:val="es-419"/>
        </w:rPr>
      </w:pPr>
      <w:r w:rsidRPr="00AA7655">
        <w:rPr>
          <w:rStyle w:val="FootnoteReference"/>
          <w:lang w:val="es-419"/>
        </w:rPr>
        <w:footnoteRef/>
      </w:r>
      <w:r w:rsidRPr="00AA7655">
        <w:rPr>
          <w:lang w:val="es-419"/>
        </w:rPr>
        <w:t xml:space="preserve"> </w:t>
      </w:r>
      <w:r w:rsidR="0087451B" w:rsidRPr="00AA7655">
        <w:rPr>
          <w:lang w:val="es-419"/>
        </w:rPr>
        <w:t xml:space="preserve">El experto externo designado para elaborar la guía fue el Sr. Daniel Keller, cofundador y presidente de </w:t>
      </w:r>
      <w:r w:rsidRPr="00AA7655">
        <w:rPr>
          <w:lang w:val="es-419"/>
        </w:rPr>
        <w:t>EvalCo Sàrl, Evilard-Leubringen, S</w:t>
      </w:r>
      <w:r w:rsidR="0087451B" w:rsidRPr="00AA7655">
        <w:rPr>
          <w:lang w:val="es-419"/>
        </w:rPr>
        <w:t>uiza</w:t>
      </w:r>
      <w:r w:rsidRPr="00AA7655">
        <w:rPr>
          <w:lang w:val="es-419"/>
        </w:rPr>
        <w:t>.</w:t>
      </w:r>
    </w:p>
  </w:footnote>
  <w:footnote w:id="4">
    <w:p w14:paraId="16E8F28F" w14:textId="7790AA77" w:rsidR="00821B9A" w:rsidRPr="00AA7655" w:rsidRDefault="00821B9A" w:rsidP="00821B9A">
      <w:pPr>
        <w:pStyle w:val="FootnoteText"/>
        <w:rPr>
          <w:lang w:val="es-419"/>
        </w:rPr>
      </w:pPr>
      <w:r w:rsidRPr="00AA7655">
        <w:rPr>
          <w:rStyle w:val="FootnoteReference"/>
          <w:lang w:val="es-419"/>
        </w:rPr>
        <w:footnoteRef/>
      </w:r>
      <w:r w:rsidRPr="00AA7655">
        <w:rPr>
          <w:lang w:val="es-419"/>
        </w:rPr>
        <w:t xml:space="preserve"> </w:t>
      </w:r>
      <w:r w:rsidR="00240AC1" w:rsidRPr="00AA7655">
        <w:rPr>
          <w:lang w:val="es-419"/>
        </w:rPr>
        <w:t xml:space="preserve">Como se </w:t>
      </w:r>
      <w:r w:rsidR="00033B21" w:rsidRPr="00AA7655">
        <w:rPr>
          <w:lang w:val="es-419"/>
        </w:rPr>
        <w:t>indicó</w:t>
      </w:r>
      <w:r w:rsidR="00240AC1" w:rsidRPr="00AA7655">
        <w:rPr>
          <w:lang w:val="es-419"/>
        </w:rPr>
        <w:t xml:space="preserve"> anteriormente, el resultado esperado al que se refiere el documento de proyecto aprobado e</w:t>
      </w:r>
      <w:r w:rsidR="00033B21" w:rsidRPr="00AA7655">
        <w:rPr>
          <w:lang w:val="es-419"/>
        </w:rPr>
        <w:t>ra un “manual”</w:t>
      </w:r>
      <w:r w:rsidR="00240AC1" w:rsidRPr="00AA7655">
        <w:rPr>
          <w:lang w:val="es-419"/>
        </w:rPr>
        <w:t xml:space="preserve">. Tras examinar esta cuestión </w:t>
      </w:r>
      <w:r w:rsidR="00E93898" w:rsidRPr="00AA7655">
        <w:rPr>
          <w:lang w:val="es-419"/>
        </w:rPr>
        <w:t>más exhaustivamente</w:t>
      </w:r>
      <w:r w:rsidR="00240AC1" w:rsidRPr="00AA7655">
        <w:rPr>
          <w:lang w:val="es-419"/>
        </w:rPr>
        <w:t xml:space="preserve">, el equipo del proyecto </w:t>
      </w:r>
      <w:r w:rsidR="00887C2B" w:rsidRPr="00AA7655">
        <w:rPr>
          <w:lang w:val="es-419"/>
        </w:rPr>
        <w:t xml:space="preserve">decidió </w:t>
      </w:r>
      <w:r w:rsidR="0030339C" w:rsidRPr="00AA7655">
        <w:rPr>
          <w:lang w:val="es-419"/>
        </w:rPr>
        <w:t>designar</w:t>
      </w:r>
      <w:r w:rsidR="00240AC1" w:rsidRPr="00AA7655">
        <w:rPr>
          <w:lang w:val="es-419"/>
        </w:rPr>
        <w:t xml:space="preserve"> </w:t>
      </w:r>
      <w:r w:rsidR="00033B21" w:rsidRPr="00AA7655">
        <w:rPr>
          <w:lang w:val="es-419"/>
        </w:rPr>
        <w:t>es</w:t>
      </w:r>
      <w:r w:rsidR="0030339C" w:rsidRPr="00AA7655">
        <w:rPr>
          <w:lang w:val="es-419"/>
        </w:rPr>
        <w:t>e manual, denominado después “</w:t>
      </w:r>
      <w:r w:rsidR="00240AC1" w:rsidRPr="00AA7655">
        <w:rPr>
          <w:lang w:val="es-419"/>
        </w:rPr>
        <w:t>guía</w:t>
      </w:r>
      <w:r w:rsidR="0030339C" w:rsidRPr="00AA7655">
        <w:rPr>
          <w:lang w:val="es-419"/>
        </w:rPr>
        <w:t>”,</w:t>
      </w:r>
      <w:r w:rsidR="00240AC1" w:rsidRPr="00AA7655">
        <w:rPr>
          <w:lang w:val="es-419"/>
        </w:rPr>
        <w:t xml:space="preserve"> </w:t>
      </w:r>
      <w:r w:rsidR="0030339C" w:rsidRPr="00AA7655">
        <w:rPr>
          <w:lang w:val="es-419"/>
        </w:rPr>
        <w:t xml:space="preserve">como </w:t>
      </w:r>
      <w:r w:rsidR="00240AC1" w:rsidRPr="00AA7655">
        <w:rPr>
          <w:lang w:val="es-419"/>
        </w:rPr>
        <w:t>"material de apoyo"</w:t>
      </w:r>
      <w:r w:rsidR="0030339C" w:rsidRPr="00AA7655">
        <w:rPr>
          <w:lang w:val="es-419"/>
        </w:rPr>
        <w:t xml:space="preserve">, </w:t>
      </w:r>
      <w:r w:rsidR="00887C2B" w:rsidRPr="00AA7655">
        <w:rPr>
          <w:lang w:val="es-419"/>
        </w:rPr>
        <w:t>con el</w:t>
      </w:r>
      <w:r w:rsidR="0030339C" w:rsidRPr="00AA7655">
        <w:rPr>
          <w:lang w:val="es-419"/>
        </w:rPr>
        <w:t xml:space="preserve"> fin</w:t>
      </w:r>
      <w:r w:rsidR="00E93898" w:rsidRPr="00AA7655">
        <w:rPr>
          <w:lang w:val="es-419"/>
        </w:rPr>
        <w:t xml:space="preserve"> de </w:t>
      </w:r>
      <w:r w:rsidR="00240AC1" w:rsidRPr="00AA7655">
        <w:rPr>
          <w:lang w:val="es-419"/>
        </w:rPr>
        <w:t>definir mejor su alcance y objetivo.</w:t>
      </w:r>
      <w:r w:rsidRPr="00AA7655">
        <w:rPr>
          <w:lang w:val="es-419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D353" w14:textId="77777777" w:rsidR="00821B9A" w:rsidRDefault="00821B9A" w:rsidP="00477D6B">
    <w:pPr>
      <w:jc w:val="right"/>
    </w:pPr>
    <w:r>
      <w:t>CDIP/29/4</w:t>
    </w:r>
  </w:p>
  <w:p w14:paraId="468F1B2D" w14:textId="0F044629" w:rsidR="00821B9A" w:rsidRDefault="00821B9A" w:rsidP="00477D6B">
    <w:pPr>
      <w:jc w:val="right"/>
    </w:pPr>
    <w:r>
      <w:t>Anex</w:t>
    </w:r>
    <w:r w:rsidR="00082C40">
      <w:t>o</w:t>
    </w:r>
    <w:r>
      <w:t xml:space="preserve">, </w:t>
    </w:r>
    <w:r w:rsidR="00082C40">
      <w:t>página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7B126948" w14:textId="77777777" w:rsidR="00821B9A" w:rsidRDefault="00821B9A" w:rsidP="00477D6B">
    <w:pPr>
      <w:jc w:val="right"/>
    </w:pPr>
  </w:p>
  <w:p w14:paraId="0C5DEA7E" w14:textId="77777777" w:rsidR="00821B9A" w:rsidRDefault="00821B9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44F5" w14:textId="77777777" w:rsidR="00F84474" w:rsidRDefault="0098706D" w:rsidP="00477D6B">
    <w:pPr>
      <w:jc w:val="right"/>
    </w:pPr>
    <w:bookmarkStart w:id="8" w:name="Code2"/>
    <w:bookmarkEnd w:id="8"/>
    <w:r>
      <w:t>CDIP/29/4</w:t>
    </w:r>
  </w:p>
  <w:p w14:paraId="16033F00" w14:textId="6E5270FD" w:rsidR="00F84474" w:rsidRDefault="00821B9A" w:rsidP="00477D6B">
    <w:pPr>
      <w:jc w:val="right"/>
    </w:pPr>
    <w:r>
      <w:t xml:space="preserve">Anexo, </w:t>
    </w:r>
    <w:r w:rsidR="00F84474">
      <w:t xml:space="preserve">página </w:t>
    </w:r>
    <w:r w:rsidR="00F84474">
      <w:fldChar w:fldCharType="begin"/>
    </w:r>
    <w:r w:rsidR="00F84474">
      <w:instrText xml:space="preserve"> PAGE  \* MERGEFORMAT </w:instrText>
    </w:r>
    <w:r w:rsidR="00F84474">
      <w:fldChar w:fldCharType="separate"/>
    </w:r>
    <w:r w:rsidR="00AA7655">
      <w:rPr>
        <w:noProof/>
      </w:rPr>
      <w:t>12</w:t>
    </w:r>
    <w:r w:rsidR="00F84474">
      <w:fldChar w:fldCharType="end"/>
    </w:r>
  </w:p>
  <w:p w14:paraId="1594AE3B" w14:textId="77777777" w:rsidR="00F84474" w:rsidRDefault="00F84474" w:rsidP="00477D6B">
    <w:pPr>
      <w:jc w:val="right"/>
    </w:pPr>
  </w:p>
  <w:p w14:paraId="03ECCF00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CC43" w14:textId="77777777" w:rsidR="00821B9A" w:rsidRDefault="00821B9A" w:rsidP="00821B9A">
    <w:pPr>
      <w:pStyle w:val="Header"/>
      <w:jc w:val="right"/>
    </w:pPr>
    <w:r>
      <w:t>CDIP/29/4</w:t>
    </w:r>
  </w:p>
  <w:p w14:paraId="3898EE46" w14:textId="77777777" w:rsidR="00821B9A" w:rsidRDefault="00821B9A" w:rsidP="00821B9A">
    <w:pPr>
      <w:pStyle w:val="Header"/>
      <w:jc w:val="right"/>
    </w:pPr>
    <w:r>
      <w:t>ANEXO</w:t>
    </w:r>
  </w:p>
  <w:p w14:paraId="5DF9B54A" w14:textId="77777777" w:rsidR="00821B9A" w:rsidRDefault="00821B9A" w:rsidP="00821B9A">
    <w:pPr>
      <w:pStyle w:val="Header"/>
      <w:jc w:val="right"/>
    </w:pPr>
  </w:p>
  <w:p w14:paraId="4FACCB1F" w14:textId="77777777" w:rsidR="00821B9A" w:rsidRDefault="00821B9A" w:rsidP="00821B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5A4244"/>
    <w:multiLevelType w:val="hybridMultilevel"/>
    <w:tmpl w:val="CFD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6640F2"/>
    <w:multiLevelType w:val="hybridMultilevel"/>
    <w:tmpl w:val="BA70DA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051DF5"/>
    <w:multiLevelType w:val="hybridMultilevel"/>
    <w:tmpl w:val="0DACE028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2403F"/>
    <w:multiLevelType w:val="hybridMultilevel"/>
    <w:tmpl w:val="5816BC8C"/>
    <w:lvl w:ilvl="0" w:tplc="CE8ED312">
      <w:start w:val="1"/>
      <w:numFmt w:val="lowerRoman"/>
      <w:lvlText w:val="%1)"/>
      <w:lvlJc w:val="left"/>
      <w:pPr>
        <w:ind w:left="8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2DDC1D4A"/>
    <w:multiLevelType w:val="hybridMultilevel"/>
    <w:tmpl w:val="967827A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3CDA435D"/>
    <w:multiLevelType w:val="hybridMultilevel"/>
    <w:tmpl w:val="38209940"/>
    <w:lvl w:ilvl="0" w:tplc="8878D23A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45D0"/>
    <w:multiLevelType w:val="hybridMultilevel"/>
    <w:tmpl w:val="E2847F1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6B73710A"/>
    <w:multiLevelType w:val="hybridMultilevel"/>
    <w:tmpl w:val="31E4728A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6CD1680D"/>
    <w:multiLevelType w:val="hybridMultilevel"/>
    <w:tmpl w:val="C4F22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C54EF"/>
    <w:multiLevelType w:val="hybridMultilevel"/>
    <w:tmpl w:val="BA70DA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6D"/>
    <w:rsid w:val="00004111"/>
    <w:rsid w:val="000064F0"/>
    <w:rsid w:val="00007883"/>
    <w:rsid w:val="0001041A"/>
    <w:rsid w:val="00021CD9"/>
    <w:rsid w:val="00023448"/>
    <w:rsid w:val="00033B21"/>
    <w:rsid w:val="00046379"/>
    <w:rsid w:val="00062782"/>
    <w:rsid w:val="00073A68"/>
    <w:rsid w:val="00082C40"/>
    <w:rsid w:val="00083E61"/>
    <w:rsid w:val="000B774C"/>
    <w:rsid w:val="000C2878"/>
    <w:rsid w:val="000C2BBF"/>
    <w:rsid w:val="000E20A8"/>
    <w:rsid w:val="000E3BB3"/>
    <w:rsid w:val="000F2F06"/>
    <w:rsid w:val="000F5308"/>
    <w:rsid w:val="000F5E56"/>
    <w:rsid w:val="001362EE"/>
    <w:rsid w:val="00151BEE"/>
    <w:rsid w:val="00152CEA"/>
    <w:rsid w:val="001737DC"/>
    <w:rsid w:val="001739B4"/>
    <w:rsid w:val="001773A2"/>
    <w:rsid w:val="001832A6"/>
    <w:rsid w:val="00192AE4"/>
    <w:rsid w:val="001933E3"/>
    <w:rsid w:val="001C4DD3"/>
    <w:rsid w:val="001D50D1"/>
    <w:rsid w:val="00200DD7"/>
    <w:rsid w:val="00204C51"/>
    <w:rsid w:val="002360DA"/>
    <w:rsid w:val="00240AC1"/>
    <w:rsid w:val="00252312"/>
    <w:rsid w:val="00260349"/>
    <w:rsid w:val="00261824"/>
    <w:rsid w:val="002634C4"/>
    <w:rsid w:val="0027507B"/>
    <w:rsid w:val="0027550F"/>
    <w:rsid w:val="00275662"/>
    <w:rsid w:val="00277408"/>
    <w:rsid w:val="0028770B"/>
    <w:rsid w:val="00294BF8"/>
    <w:rsid w:val="002B1CC5"/>
    <w:rsid w:val="002C1E5E"/>
    <w:rsid w:val="002E03C7"/>
    <w:rsid w:val="002F4E68"/>
    <w:rsid w:val="00300FA7"/>
    <w:rsid w:val="003014D5"/>
    <w:rsid w:val="0030339C"/>
    <w:rsid w:val="00307787"/>
    <w:rsid w:val="00307A63"/>
    <w:rsid w:val="00327935"/>
    <w:rsid w:val="003345A5"/>
    <w:rsid w:val="00354647"/>
    <w:rsid w:val="00355314"/>
    <w:rsid w:val="00360E6A"/>
    <w:rsid w:val="00376BDB"/>
    <w:rsid w:val="00377273"/>
    <w:rsid w:val="00382975"/>
    <w:rsid w:val="003845C1"/>
    <w:rsid w:val="003860F1"/>
    <w:rsid w:val="00387287"/>
    <w:rsid w:val="003A6569"/>
    <w:rsid w:val="003C1CDC"/>
    <w:rsid w:val="003D16DF"/>
    <w:rsid w:val="003D41D4"/>
    <w:rsid w:val="003F21EA"/>
    <w:rsid w:val="00423114"/>
    <w:rsid w:val="00423E3E"/>
    <w:rsid w:val="00427AF4"/>
    <w:rsid w:val="00451056"/>
    <w:rsid w:val="0045231F"/>
    <w:rsid w:val="00456175"/>
    <w:rsid w:val="004647DA"/>
    <w:rsid w:val="00476511"/>
    <w:rsid w:val="00477D6B"/>
    <w:rsid w:val="00482F9F"/>
    <w:rsid w:val="004A6C37"/>
    <w:rsid w:val="004C2381"/>
    <w:rsid w:val="004C2585"/>
    <w:rsid w:val="004E049B"/>
    <w:rsid w:val="004E342B"/>
    <w:rsid w:val="004F7418"/>
    <w:rsid w:val="0050388B"/>
    <w:rsid w:val="00511D0C"/>
    <w:rsid w:val="005146F4"/>
    <w:rsid w:val="00524D2F"/>
    <w:rsid w:val="005301AE"/>
    <w:rsid w:val="0055013B"/>
    <w:rsid w:val="00561FAB"/>
    <w:rsid w:val="0056224D"/>
    <w:rsid w:val="00571B99"/>
    <w:rsid w:val="00572298"/>
    <w:rsid w:val="005972AD"/>
    <w:rsid w:val="005A5735"/>
    <w:rsid w:val="005B3946"/>
    <w:rsid w:val="005D0517"/>
    <w:rsid w:val="005D1204"/>
    <w:rsid w:val="005D64EC"/>
    <w:rsid w:val="005E265C"/>
    <w:rsid w:val="00605827"/>
    <w:rsid w:val="006058AB"/>
    <w:rsid w:val="0062330C"/>
    <w:rsid w:val="006342B8"/>
    <w:rsid w:val="00641E06"/>
    <w:rsid w:val="00661D55"/>
    <w:rsid w:val="006638F1"/>
    <w:rsid w:val="0067133A"/>
    <w:rsid w:val="00675021"/>
    <w:rsid w:val="006A06C6"/>
    <w:rsid w:val="006B13E8"/>
    <w:rsid w:val="006B29A2"/>
    <w:rsid w:val="006B62BA"/>
    <w:rsid w:val="006D4F8D"/>
    <w:rsid w:val="006F07D0"/>
    <w:rsid w:val="00721F5E"/>
    <w:rsid w:val="007372E2"/>
    <w:rsid w:val="00747168"/>
    <w:rsid w:val="00764132"/>
    <w:rsid w:val="007A196E"/>
    <w:rsid w:val="007A5DF2"/>
    <w:rsid w:val="007B541F"/>
    <w:rsid w:val="007C0DB3"/>
    <w:rsid w:val="007E63AC"/>
    <w:rsid w:val="007E663E"/>
    <w:rsid w:val="007F157E"/>
    <w:rsid w:val="007F1912"/>
    <w:rsid w:val="00815082"/>
    <w:rsid w:val="00821B9A"/>
    <w:rsid w:val="00825864"/>
    <w:rsid w:val="008337B2"/>
    <w:rsid w:val="00843582"/>
    <w:rsid w:val="00857179"/>
    <w:rsid w:val="00867213"/>
    <w:rsid w:val="0087451B"/>
    <w:rsid w:val="00874B49"/>
    <w:rsid w:val="00887C2B"/>
    <w:rsid w:val="00893AC2"/>
    <w:rsid w:val="008A7956"/>
    <w:rsid w:val="008B14EA"/>
    <w:rsid w:val="008B2CC1"/>
    <w:rsid w:val="008B364C"/>
    <w:rsid w:val="008B78D6"/>
    <w:rsid w:val="008E2128"/>
    <w:rsid w:val="008F3EB1"/>
    <w:rsid w:val="0090300D"/>
    <w:rsid w:val="0090731E"/>
    <w:rsid w:val="00910D4C"/>
    <w:rsid w:val="0094131A"/>
    <w:rsid w:val="00944CC0"/>
    <w:rsid w:val="00963FFE"/>
    <w:rsid w:val="00966A22"/>
    <w:rsid w:val="00970145"/>
    <w:rsid w:val="00971D5F"/>
    <w:rsid w:val="00972F03"/>
    <w:rsid w:val="009765FF"/>
    <w:rsid w:val="00980DDD"/>
    <w:rsid w:val="0098706D"/>
    <w:rsid w:val="009A0C8B"/>
    <w:rsid w:val="009B6241"/>
    <w:rsid w:val="009C0A8A"/>
    <w:rsid w:val="009D08A5"/>
    <w:rsid w:val="00A16FC0"/>
    <w:rsid w:val="00A32C9E"/>
    <w:rsid w:val="00A432A3"/>
    <w:rsid w:val="00A61FC1"/>
    <w:rsid w:val="00A7453D"/>
    <w:rsid w:val="00AA7655"/>
    <w:rsid w:val="00AB4950"/>
    <w:rsid w:val="00AB613D"/>
    <w:rsid w:val="00AD329A"/>
    <w:rsid w:val="00B06C8D"/>
    <w:rsid w:val="00B151EF"/>
    <w:rsid w:val="00B4168B"/>
    <w:rsid w:val="00B57ADF"/>
    <w:rsid w:val="00B659A9"/>
    <w:rsid w:val="00B65A0A"/>
    <w:rsid w:val="00B72D36"/>
    <w:rsid w:val="00BA063E"/>
    <w:rsid w:val="00BB20C5"/>
    <w:rsid w:val="00BC2ED3"/>
    <w:rsid w:val="00BC4164"/>
    <w:rsid w:val="00BD2DCC"/>
    <w:rsid w:val="00BE1A8C"/>
    <w:rsid w:val="00C028FD"/>
    <w:rsid w:val="00C041B8"/>
    <w:rsid w:val="00C06472"/>
    <w:rsid w:val="00C07A9A"/>
    <w:rsid w:val="00C1670B"/>
    <w:rsid w:val="00C2578B"/>
    <w:rsid w:val="00C90559"/>
    <w:rsid w:val="00C92F16"/>
    <w:rsid w:val="00CB5C7B"/>
    <w:rsid w:val="00CC4E42"/>
    <w:rsid w:val="00CD498D"/>
    <w:rsid w:val="00CE2717"/>
    <w:rsid w:val="00CE7D77"/>
    <w:rsid w:val="00D15A16"/>
    <w:rsid w:val="00D335A5"/>
    <w:rsid w:val="00D36B79"/>
    <w:rsid w:val="00D40CF0"/>
    <w:rsid w:val="00D43907"/>
    <w:rsid w:val="00D56C7C"/>
    <w:rsid w:val="00D71B4D"/>
    <w:rsid w:val="00D90289"/>
    <w:rsid w:val="00D93D55"/>
    <w:rsid w:val="00DC112B"/>
    <w:rsid w:val="00DD6180"/>
    <w:rsid w:val="00DD6C2A"/>
    <w:rsid w:val="00DE271C"/>
    <w:rsid w:val="00DF3214"/>
    <w:rsid w:val="00E17FB8"/>
    <w:rsid w:val="00E35FE0"/>
    <w:rsid w:val="00E36774"/>
    <w:rsid w:val="00E40D12"/>
    <w:rsid w:val="00E4479E"/>
    <w:rsid w:val="00E45C84"/>
    <w:rsid w:val="00E504E5"/>
    <w:rsid w:val="00E73ABF"/>
    <w:rsid w:val="00E81D4D"/>
    <w:rsid w:val="00E84056"/>
    <w:rsid w:val="00E911F3"/>
    <w:rsid w:val="00E93898"/>
    <w:rsid w:val="00EA4724"/>
    <w:rsid w:val="00EA685E"/>
    <w:rsid w:val="00EB2009"/>
    <w:rsid w:val="00EB7A3E"/>
    <w:rsid w:val="00EC401A"/>
    <w:rsid w:val="00ED5D9A"/>
    <w:rsid w:val="00EE29EE"/>
    <w:rsid w:val="00EF530A"/>
    <w:rsid w:val="00EF6622"/>
    <w:rsid w:val="00F115B8"/>
    <w:rsid w:val="00F16410"/>
    <w:rsid w:val="00F45A75"/>
    <w:rsid w:val="00F4720C"/>
    <w:rsid w:val="00F50481"/>
    <w:rsid w:val="00F55408"/>
    <w:rsid w:val="00F66152"/>
    <w:rsid w:val="00F77CA5"/>
    <w:rsid w:val="00F80845"/>
    <w:rsid w:val="00F84474"/>
    <w:rsid w:val="00F855D5"/>
    <w:rsid w:val="00F86017"/>
    <w:rsid w:val="00FA49F6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FEF3D"/>
  <w15:docId w15:val="{28C8C4F2-8827-4C0E-9C8E-5CEA232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821B9A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21B9A"/>
    <w:rPr>
      <w:rFonts w:ascii="Arial" w:eastAsia="SimSun" w:hAnsi="Arial" w:cs="Arial"/>
      <w:sz w:val="1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21B9A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rsid w:val="00821B9A"/>
    <w:rPr>
      <w:vertAlign w:val="superscript"/>
    </w:rPr>
  </w:style>
  <w:style w:type="character" w:styleId="Hyperlink">
    <w:name w:val="Hyperlink"/>
    <w:basedOn w:val="DefaultParagraphFont"/>
    <w:unhideWhenUsed/>
    <w:rsid w:val="00821B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105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301AE"/>
    <w:pPr>
      <w:widowControl w:val="0"/>
      <w:autoSpaceDE w:val="0"/>
      <w:autoSpaceDN w:val="0"/>
    </w:pPr>
    <w:rPr>
      <w:rFonts w:eastAsia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104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ipo.int/meetings/en/doc_details.jsp?doc_id=474805" TargetMode="External"/><Relationship Id="rId18" Type="http://schemas.openxmlformats.org/officeDocument/2006/relationships/hyperlink" Target="https://dacatalogue.wipo.int/projects/DA_01_05_0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dacatalogue.wipo.int/projectfiles/DA_01_05_01/CDIP_24_2/EN/Report_%20Virtual%20Consultations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wipo.int/meetings/en/doc_details.jsp?doc_id=474805" TargetMode="External"/><Relationship Id="rId17" Type="http://schemas.openxmlformats.org/officeDocument/2006/relationships/hyperlink" Target="https://www.wipo.int/ip-development/es/agenda/index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acatalogue.wipo.int/projects/DA_01_05_01" TargetMode="External"/><Relationship Id="rId20" Type="http://schemas.openxmlformats.org/officeDocument/2006/relationships/hyperlink" Target="https://www.wipo.int/meetings/en/doc_details.jsp?doc_id=5386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catalogue.wipo.int/projectfiles/DA_01_05_01/CDIP_24_2/EN/Report_%20Virtual%20Consultations.pdf" TargetMode="External"/><Relationship Id="rId24" Type="http://schemas.openxmlformats.org/officeDocument/2006/relationships/hyperlink" Target="https://www.wipo.int/ip-development/en/agend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acatalogue.wipo.int/projects/DA_01_05_01" TargetMode="External"/><Relationship Id="rId23" Type="http://schemas.openxmlformats.org/officeDocument/2006/relationships/hyperlink" Target="https://dacatalogue.wipo.int/projects/DA_01_05_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ipo.int/meetings/en/doc_details.jsp?doc_id=461561" TargetMode="External"/><Relationship Id="rId19" Type="http://schemas.openxmlformats.org/officeDocument/2006/relationships/hyperlink" Target="https://dacatalogue.wipo.int/projects/DA_01_05_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ip-development/es/agenda/index.html" TargetMode="External"/><Relationship Id="rId14" Type="http://schemas.openxmlformats.org/officeDocument/2006/relationships/hyperlink" Target="https://dacatalogue.wipo.int/projects" TargetMode="External"/><Relationship Id="rId22" Type="http://schemas.openxmlformats.org/officeDocument/2006/relationships/hyperlink" Target="https://dacatalogue.wipo.int/project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ACD\CDIP_2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CDIP_29 (S).dotm</Template>
  <TotalTime>6</TotalTime>
  <Pages>13</Pages>
  <Words>4592</Words>
  <Characters>25620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CDIP/29/4</vt:lpstr>
      <vt:lpstr>CDIP/29/4</vt:lpstr>
    </vt:vector>
  </TitlesOfParts>
  <Company>WIPO</Company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CDIP/29/4</dc:title>
  <dc:creator>CEVALLOS DUQUE Nilo</dc:creator>
  <cp:keywords>FOR OFFICIAL USE ONLY</cp:keywords>
  <cp:lastModifiedBy>CEVALLOS DUQUE Nilo</cp:lastModifiedBy>
  <cp:revision>3</cp:revision>
  <dcterms:created xsi:type="dcterms:W3CDTF">2022-08-31T12:09:00Z</dcterms:created>
  <dcterms:modified xsi:type="dcterms:W3CDTF">2022-08-31T12:14:00Z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