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49D5" w14:textId="77777777" w:rsidR="008B2CC1" w:rsidRPr="009A6C29" w:rsidRDefault="0041572E" w:rsidP="008B14EA">
      <w:pPr>
        <w:spacing w:after="120"/>
        <w:jc w:val="right"/>
        <w:rPr>
          <w:lang w:val="es-ES_tradnl"/>
        </w:rPr>
      </w:pPr>
      <w:r w:rsidRPr="009A6C29">
        <w:rPr>
          <w:noProof/>
          <w:lang w:val="en-US" w:eastAsia="en-US"/>
        </w:rPr>
        <w:drawing>
          <wp:inline distT="0" distB="0" distL="0" distR="0" wp14:anchorId="229F362F" wp14:editId="50EE711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rcRect b="5603"/>
                    <a:stretch>
                      <a:fillRect/>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A6C29">
        <w:rPr>
          <w:rFonts w:ascii="Arial Black" w:hAnsi="Arial Black"/>
          <w:caps/>
          <w:noProof/>
          <w:sz w:val="15"/>
          <w:szCs w:val="15"/>
          <w:lang w:val="en-US" w:eastAsia="en-US"/>
        </w:rPr>
        <mc:AlternateContent>
          <mc:Choice Requires="wps">
            <w:drawing>
              <wp:inline distT="0" distB="0" distL="0" distR="0" wp14:anchorId="6674FB75" wp14:editId="30DFA6A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i1025" alt="Horizontal line" style="flip:x y;mso-left-percent:-10001;mso-position-horizontal-relative:char;mso-position-vertical-relative:line;mso-top-percent:-10001;mso-wrap-style:square;visibility:visible" from="0,0" to="467.4pt,0" strokecolor="black">
                <w10:wrap type="none"/>
                <w10:anchorlock/>
              </v:line>
            </w:pict>
          </mc:Fallback>
        </mc:AlternateContent>
      </w:r>
    </w:p>
    <w:p w14:paraId="299654A2" w14:textId="77777777" w:rsidR="008B2CC1" w:rsidRPr="009A6C29" w:rsidRDefault="0041572E" w:rsidP="008B14EA">
      <w:pPr>
        <w:jc w:val="right"/>
        <w:rPr>
          <w:rFonts w:ascii="Arial Black" w:hAnsi="Arial Black"/>
          <w:caps/>
          <w:sz w:val="15"/>
          <w:lang w:val="es-ES_tradnl"/>
        </w:rPr>
      </w:pPr>
      <w:r w:rsidRPr="009A6C29">
        <w:rPr>
          <w:rFonts w:ascii="Arial Black" w:eastAsia="Arial Black" w:hAnsi="Arial Black"/>
          <w:caps/>
          <w:sz w:val="15"/>
          <w:szCs w:val="15"/>
          <w:lang w:val="es-ES_tradnl"/>
        </w:rPr>
        <w:t>CDIP/29/</w:t>
      </w:r>
      <w:bookmarkStart w:id="0" w:name="Code"/>
      <w:r w:rsidRPr="009A6C29">
        <w:rPr>
          <w:rFonts w:ascii="Arial Black" w:eastAsia="Arial Black" w:hAnsi="Arial Black"/>
          <w:caps/>
          <w:sz w:val="15"/>
          <w:szCs w:val="15"/>
          <w:lang w:val="es-ES_tradnl"/>
        </w:rPr>
        <w:t>2</w:t>
      </w:r>
    </w:p>
    <w:bookmarkEnd w:id="0"/>
    <w:p w14:paraId="0739A60B" w14:textId="77777777" w:rsidR="008B2CC1" w:rsidRPr="009A6C29" w:rsidRDefault="0041572E" w:rsidP="008B14EA">
      <w:pPr>
        <w:jc w:val="right"/>
        <w:rPr>
          <w:rFonts w:ascii="Arial Black" w:hAnsi="Arial Black"/>
          <w:caps/>
          <w:sz w:val="15"/>
          <w:lang w:val="es-ES_tradnl"/>
        </w:rPr>
      </w:pPr>
      <w:r w:rsidRPr="009A6C29">
        <w:rPr>
          <w:rFonts w:ascii="Arial Black" w:eastAsia="Arial Black" w:hAnsi="Arial Black"/>
          <w:caps/>
          <w:sz w:val="15"/>
          <w:szCs w:val="15"/>
          <w:lang w:val="es-ES_tradnl"/>
        </w:rPr>
        <w:t xml:space="preserve">ORIGINAL: </w:t>
      </w:r>
      <w:bookmarkStart w:id="1" w:name="Original"/>
      <w:r w:rsidRPr="009A6C29">
        <w:rPr>
          <w:rFonts w:ascii="Arial Black" w:eastAsia="Arial Black" w:hAnsi="Arial Black"/>
          <w:caps/>
          <w:sz w:val="15"/>
          <w:szCs w:val="15"/>
          <w:lang w:val="es-ES_tradnl"/>
        </w:rPr>
        <w:t>INGLÉS</w:t>
      </w:r>
    </w:p>
    <w:bookmarkEnd w:id="1"/>
    <w:p w14:paraId="49A3A9A5" w14:textId="566323F1" w:rsidR="008B2CC1" w:rsidRPr="009A6C29" w:rsidRDefault="0041572E" w:rsidP="008B14EA">
      <w:pPr>
        <w:spacing w:after="1200"/>
        <w:jc w:val="right"/>
        <w:rPr>
          <w:rFonts w:ascii="Arial Black" w:hAnsi="Arial Black"/>
          <w:caps/>
          <w:sz w:val="15"/>
          <w:lang w:val="es-ES_tradnl"/>
        </w:rPr>
      </w:pPr>
      <w:r w:rsidRPr="009A6C29">
        <w:rPr>
          <w:rFonts w:ascii="Arial Black" w:eastAsia="Arial Black" w:hAnsi="Arial Black"/>
          <w:caps/>
          <w:sz w:val="15"/>
          <w:szCs w:val="15"/>
          <w:lang w:val="es-ES_tradnl"/>
        </w:rPr>
        <w:t>FECHA:</w:t>
      </w:r>
      <w:r w:rsidR="00F84DB8" w:rsidRPr="009A6C29">
        <w:rPr>
          <w:rFonts w:ascii="Arial Black" w:eastAsia="Arial Black" w:hAnsi="Arial Black"/>
          <w:caps/>
          <w:sz w:val="15"/>
          <w:szCs w:val="15"/>
          <w:lang w:val="es-ES_tradnl"/>
        </w:rPr>
        <w:t> </w:t>
      </w:r>
      <w:bookmarkStart w:id="2" w:name="Date"/>
      <w:r w:rsidR="00F84DB8" w:rsidRPr="009A6C29">
        <w:rPr>
          <w:rFonts w:ascii="Arial Black" w:eastAsia="Arial Black" w:hAnsi="Arial Black"/>
          <w:caps/>
          <w:sz w:val="15"/>
          <w:szCs w:val="15"/>
          <w:lang w:val="es-ES_tradnl"/>
        </w:rPr>
        <w:t>5</w:t>
      </w:r>
      <w:r w:rsidRPr="009A6C29">
        <w:rPr>
          <w:rFonts w:ascii="Arial Black" w:eastAsia="Arial Black" w:hAnsi="Arial Black"/>
          <w:caps/>
          <w:sz w:val="15"/>
          <w:szCs w:val="15"/>
          <w:lang w:val="es-ES_tradnl"/>
        </w:rPr>
        <w:t xml:space="preserve"> DE SEPTIEMBRE DE</w:t>
      </w:r>
      <w:r w:rsidR="00F84DB8" w:rsidRPr="009A6C29">
        <w:rPr>
          <w:rFonts w:ascii="Arial Black" w:eastAsia="Arial Black" w:hAnsi="Arial Black"/>
          <w:caps/>
          <w:sz w:val="15"/>
          <w:szCs w:val="15"/>
          <w:lang w:val="es-ES_tradnl"/>
        </w:rPr>
        <w:t> 2</w:t>
      </w:r>
      <w:r w:rsidRPr="009A6C29">
        <w:rPr>
          <w:rFonts w:ascii="Arial Black" w:eastAsia="Arial Black" w:hAnsi="Arial Black"/>
          <w:caps/>
          <w:sz w:val="15"/>
          <w:szCs w:val="15"/>
          <w:lang w:val="es-ES_tradnl"/>
        </w:rPr>
        <w:t>022</w:t>
      </w:r>
    </w:p>
    <w:bookmarkEnd w:id="2"/>
    <w:p w14:paraId="26AFFAE1" w14:textId="77777777" w:rsidR="008B2CC1" w:rsidRPr="009A6C29" w:rsidRDefault="0041572E" w:rsidP="007B541F">
      <w:pPr>
        <w:spacing w:after="600"/>
        <w:outlineLvl w:val="0"/>
        <w:rPr>
          <w:b/>
          <w:sz w:val="28"/>
          <w:szCs w:val="28"/>
          <w:lang w:val="es-ES_tradnl"/>
        </w:rPr>
      </w:pPr>
      <w:r w:rsidRPr="009A6C29">
        <w:rPr>
          <w:rFonts w:eastAsia="Arial"/>
          <w:b/>
          <w:bCs/>
          <w:sz w:val="28"/>
          <w:szCs w:val="28"/>
          <w:lang w:val="es-ES_tradnl"/>
        </w:rPr>
        <w:t>Comité de Desarrollo y Propiedad Intelectual (CDIP)</w:t>
      </w:r>
    </w:p>
    <w:p w14:paraId="48385EB5" w14:textId="61B7C254" w:rsidR="007B541F" w:rsidRPr="009A6C29" w:rsidRDefault="0041572E" w:rsidP="007B541F">
      <w:pPr>
        <w:spacing w:after="720"/>
        <w:outlineLvl w:val="1"/>
        <w:rPr>
          <w:b/>
          <w:sz w:val="24"/>
          <w:szCs w:val="24"/>
          <w:lang w:val="es-ES_tradnl"/>
        </w:rPr>
      </w:pPr>
      <w:r w:rsidRPr="009A6C29">
        <w:rPr>
          <w:rFonts w:eastAsia="Arial"/>
          <w:b/>
          <w:bCs/>
          <w:sz w:val="24"/>
          <w:szCs w:val="24"/>
          <w:lang w:val="es-ES_tradnl"/>
        </w:rPr>
        <w:t>Vigesimonovena sesión</w:t>
      </w:r>
      <w:r w:rsidRPr="009A6C29">
        <w:rPr>
          <w:rFonts w:eastAsia="Arial"/>
          <w:b/>
          <w:bCs/>
          <w:sz w:val="24"/>
          <w:szCs w:val="24"/>
          <w:lang w:val="es-ES_tradnl"/>
        </w:rPr>
        <w:br/>
        <w:t>Ginebra,</w:t>
      </w:r>
      <w:r w:rsidR="00F84DB8" w:rsidRPr="009A6C29">
        <w:rPr>
          <w:rFonts w:eastAsia="Arial"/>
          <w:b/>
          <w:bCs/>
          <w:sz w:val="24"/>
          <w:szCs w:val="24"/>
          <w:lang w:val="es-ES_tradnl"/>
        </w:rPr>
        <w:t> 1</w:t>
      </w:r>
      <w:r w:rsidRPr="009A6C29">
        <w:rPr>
          <w:rFonts w:eastAsia="Arial"/>
          <w:b/>
          <w:bCs/>
          <w:sz w:val="24"/>
          <w:szCs w:val="24"/>
          <w:lang w:val="es-ES_tradnl"/>
        </w:rPr>
        <w:t>7 a</w:t>
      </w:r>
      <w:r w:rsidR="00F84DB8" w:rsidRPr="009A6C29">
        <w:rPr>
          <w:rFonts w:eastAsia="Arial"/>
          <w:b/>
          <w:bCs/>
          <w:sz w:val="24"/>
          <w:szCs w:val="24"/>
          <w:lang w:val="es-ES_tradnl"/>
        </w:rPr>
        <w:t> 2</w:t>
      </w:r>
      <w:r w:rsidRPr="009A6C29">
        <w:rPr>
          <w:rFonts w:eastAsia="Arial"/>
          <w:b/>
          <w:bCs/>
          <w:sz w:val="24"/>
          <w:szCs w:val="24"/>
          <w:lang w:val="es-ES_tradnl"/>
        </w:rPr>
        <w:t>1 de octubre de</w:t>
      </w:r>
      <w:r w:rsidR="00F84DB8" w:rsidRPr="009A6C29">
        <w:rPr>
          <w:rFonts w:eastAsia="Arial"/>
          <w:b/>
          <w:bCs/>
          <w:sz w:val="24"/>
          <w:szCs w:val="24"/>
          <w:lang w:val="es-ES_tradnl"/>
        </w:rPr>
        <w:t> 2</w:t>
      </w:r>
      <w:r w:rsidRPr="009A6C29">
        <w:rPr>
          <w:rFonts w:eastAsia="Arial"/>
          <w:b/>
          <w:bCs/>
          <w:sz w:val="24"/>
          <w:szCs w:val="24"/>
          <w:lang w:val="es-ES_tradnl"/>
        </w:rPr>
        <w:t>022</w:t>
      </w:r>
    </w:p>
    <w:p w14:paraId="35961ED8" w14:textId="633E8751" w:rsidR="008B2CC1" w:rsidRPr="009A6C29" w:rsidRDefault="0041572E" w:rsidP="008B14EA">
      <w:pPr>
        <w:spacing w:after="360"/>
        <w:rPr>
          <w:caps/>
          <w:sz w:val="24"/>
          <w:lang w:val="es-ES_tradnl"/>
        </w:rPr>
      </w:pPr>
      <w:bookmarkStart w:id="3" w:name="TitleOfDoc"/>
      <w:r w:rsidRPr="009A6C29">
        <w:rPr>
          <w:rFonts w:eastAsia="Arial"/>
          <w:caps/>
          <w:sz w:val="24"/>
          <w:szCs w:val="24"/>
          <w:lang w:val="es-ES_tradnl"/>
        </w:rPr>
        <w:t xml:space="preserve">INFORMES </w:t>
      </w:r>
      <w:r w:rsidR="00EB3699" w:rsidRPr="009A6C29">
        <w:rPr>
          <w:rFonts w:eastAsia="Arial"/>
          <w:caps/>
          <w:sz w:val="24"/>
          <w:szCs w:val="24"/>
          <w:lang w:val="es-ES_tradnl"/>
        </w:rPr>
        <w:t>de situación</w:t>
      </w:r>
      <w:r w:rsidRPr="009A6C29">
        <w:rPr>
          <w:rFonts w:eastAsia="Arial"/>
          <w:caps/>
          <w:sz w:val="24"/>
          <w:szCs w:val="24"/>
          <w:lang w:val="es-ES_tradnl"/>
        </w:rPr>
        <w:t xml:space="preserve"> - Proyectos </w:t>
      </w:r>
      <w:r w:rsidR="00626845" w:rsidRPr="009A6C29">
        <w:rPr>
          <w:rFonts w:eastAsia="Arial"/>
          <w:caps/>
          <w:sz w:val="24"/>
          <w:szCs w:val="24"/>
          <w:lang w:val="es-ES_tradnl"/>
        </w:rPr>
        <w:t xml:space="preserve">en curso </w:t>
      </w:r>
      <w:r w:rsidRPr="009A6C29">
        <w:rPr>
          <w:rFonts w:eastAsia="Arial"/>
          <w:caps/>
          <w:sz w:val="24"/>
          <w:szCs w:val="24"/>
          <w:lang w:val="es-ES_tradnl"/>
        </w:rPr>
        <w:t xml:space="preserve">de la Agenda para el </w:t>
      </w:r>
      <w:r w:rsidR="00626845" w:rsidRPr="009A6C29">
        <w:rPr>
          <w:rFonts w:eastAsia="Arial"/>
          <w:caps/>
          <w:sz w:val="24"/>
          <w:szCs w:val="24"/>
          <w:lang w:val="es-ES_tradnl"/>
        </w:rPr>
        <w:t>Desarrollo</w:t>
      </w:r>
    </w:p>
    <w:p w14:paraId="5B2A1D2F" w14:textId="77777777" w:rsidR="008B2CC1" w:rsidRPr="009A6C29" w:rsidRDefault="0041572E" w:rsidP="008B14EA">
      <w:pPr>
        <w:spacing w:after="960"/>
        <w:rPr>
          <w:i/>
          <w:lang w:val="es-ES_tradnl"/>
        </w:rPr>
      </w:pPr>
      <w:bookmarkStart w:id="4" w:name="Prepared"/>
      <w:bookmarkEnd w:id="3"/>
      <w:r w:rsidRPr="009A6C29">
        <w:rPr>
          <w:rFonts w:eastAsia="Arial"/>
          <w:i/>
          <w:iCs/>
          <w:szCs w:val="22"/>
          <w:lang w:val="es-ES_tradnl"/>
        </w:rPr>
        <w:t>preparado por la Secretaría</w:t>
      </w:r>
    </w:p>
    <w:bookmarkEnd w:id="4"/>
    <w:p w14:paraId="79AE704F" w14:textId="552F9AA6" w:rsidR="00611372" w:rsidRPr="009A6C29" w:rsidRDefault="0041572E" w:rsidP="00611372">
      <w:pPr>
        <w:rPr>
          <w:lang w:val="es-ES_tradnl"/>
        </w:rPr>
      </w:pPr>
      <w:r w:rsidRPr="009A6C29">
        <w:rPr>
          <w:lang w:val="es-ES_tradnl"/>
        </w:rPr>
        <w:fldChar w:fldCharType="begin"/>
      </w:r>
      <w:r w:rsidRPr="009A6C29">
        <w:rPr>
          <w:lang w:val="es-ES_tradnl"/>
        </w:rPr>
        <w:instrText xml:space="preserve"> AUTONUM  </w:instrText>
      </w:r>
      <w:r w:rsidRPr="009A6C29">
        <w:rPr>
          <w:lang w:val="es-ES_tradnl"/>
        </w:rPr>
        <w:fldChar w:fldCharType="end"/>
      </w:r>
      <w:r w:rsidRPr="009A6C29">
        <w:rPr>
          <w:rFonts w:eastAsia="Arial"/>
          <w:szCs w:val="22"/>
          <w:lang w:val="es-ES_tradnl"/>
        </w:rPr>
        <w:tab/>
        <w:t xml:space="preserve">Los anexos del presente documento contienen una recopilación de los informes sobre la ejecución de proyectos de la Agenda para el Desarrollo (AD), a saber: </w:t>
      </w:r>
    </w:p>
    <w:p w14:paraId="3417778B" w14:textId="77777777" w:rsidR="00611372" w:rsidRPr="009A6C29" w:rsidRDefault="00611372" w:rsidP="009A6C29">
      <w:pPr>
        <w:pStyle w:val="ListParagraph"/>
        <w:ind w:left="0"/>
        <w:rPr>
          <w:lang w:val="es-ES_tradnl"/>
        </w:rPr>
      </w:pPr>
    </w:p>
    <w:p w14:paraId="0351D841" w14:textId="70642129" w:rsidR="00611372" w:rsidRPr="009A6C29" w:rsidRDefault="001414EC" w:rsidP="008B3744">
      <w:pPr>
        <w:pStyle w:val="ListParagraph"/>
        <w:numPr>
          <w:ilvl w:val="0"/>
          <w:numId w:val="4"/>
        </w:numPr>
        <w:tabs>
          <w:tab w:val="left" w:pos="1843"/>
        </w:tabs>
        <w:ind w:left="1134" w:firstLine="0"/>
        <w:rPr>
          <w:lang w:val="es-ES_tradnl"/>
        </w:rPr>
      </w:pPr>
      <w:hyperlink r:id="rId9" w:history="1">
        <w:r w:rsidR="0041572E" w:rsidRPr="009A6C29">
          <w:rPr>
            <w:rFonts w:eastAsia="Arial"/>
            <w:color w:val="0000FF"/>
            <w:szCs w:val="22"/>
            <w:u w:val="single"/>
            <w:lang w:val="es-ES_tradnl"/>
          </w:rPr>
          <w:t>Derecho de autor y distribución de contenidos en el entorno digital</w:t>
        </w:r>
      </w:hyperlink>
      <w:r w:rsidR="0041572E" w:rsidRPr="009A6C29">
        <w:rPr>
          <w:rFonts w:eastAsia="Arial"/>
          <w:szCs w:val="22"/>
          <w:lang w:val="es-ES_tradnl"/>
        </w:rPr>
        <w:t xml:space="preserve"> (Anexo</w:t>
      </w:r>
      <w:r w:rsidR="000A7305" w:rsidRPr="009A6C29">
        <w:rPr>
          <w:rFonts w:eastAsia="Arial"/>
          <w:szCs w:val="22"/>
          <w:lang w:val="es-ES_tradnl"/>
        </w:rPr>
        <w:t> </w:t>
      </w:r>
      <w:r w:rsidR="0041572E" w:rsidRPr="009A6C29">
        <w:rPr>
          <w:rFonts w:eastAsia="Arial"/>
          <w:szCs w:val="22"/>
          <w:lang w:val="es-ES_tradnl"/>
        </w:rPr>
        <w:t>I)</w:t>
      </w:r>
      <w:r w:rsidR="000A7305" w:rsidRPr="009A6C29">
        <w:rPr>
          <w:rFonts w:eastAsia="Arial"/>
          <w:szCs w:val="22"/>
          <w:lang w:val="es-ES_tradnl"/>
        </w:rPr>
        <w:t>.</w:t>
      </w:r>
    </w:p>
    <w:p w14:paraId="70343C00" w14:textId="77777777" w:rsidR="000A7305" w:rsidRPr="009A6C29" w:rsidRDefault="000A7305" w:rsidP="000A7305">
      <w:pPr>
        <w:pStyle w:val="ListParagraph"/>
        <w:tabs>
          <w:tab w:val="left" w:pos="1843"/>
        </w:tabs>
        <w:ind w:left="1134"/>
        <w:rPr>
          <w:lang w:val="es-ES_tradnl"/>
        </w:rPr>
      </w:pPr>
    </w:p>
    <w:p w14:paraId="78DCF053" w14:textId="4C5924F2" w:rsidR="00611372" w:rsidRPr="009A6C29" w:rsidRDefault="001414EC" w:rsidP="008B3744">
      <w:pPr>
        <w:pStyle w:val="ListParagraph"/>
        <w:numPr>
          <w:ilvl w:val="0"/>
          <w:numId w:val="4"/>
        </w:numPr>
        <w:tabs>
          <w:tab w:val="left" w:pos="1843"/>
        </w:tabs>
        <w:ind w:left="1134" w:firstLine="0"/>
        <w:rPr>
          <w:lang w:val="es-ES_tradnl"/>
        </w:rPr>
      </w:pPr>
      <w:hyperlink r:id="rId10" w:history="1">
        <w:r w:rsidR="0041572E" w:rsidRPr="009A6C29">
          <w:rPr>
            <w:rFonts w:eastAsia="Arial"/>
            <w:color w:val="0000FF"/>
            <w:szCs w:val="22"/>
            <w:u w:val="single"/>
            <w:lang w:val="es-ES_tradnl"/>
          </w:rPr>
          <w:t>Registro de marcas colectivas de emprendimientos locales como eje transversal de desarrollo económico</w:t>
        </w:r>
      </w:hyperlink>
      <w:r w:rsidR="0041572E" w:rsidRPr="009A6C29">
        <w:rPr>
          <w:rFonts w:eastAsia="Arial"/>
          <w:szCs w:val="22"/>
          <w:lang w:val="es-ES_tradnl"/>
        </w:rPr>
        <w:t xml:space="preserve"> (Anexo</w:t>
      </w:r>
      <w:r w:rsidR="00F84DB8" w:rsidRPr="009A6C29">
        <w:rPr>
          <w:rFonts w:eastAsia="Arial"/>
          <w:szCs w:val="22"/>
          <w:lang w:val="es-ES_tradnl"/>
        </w:rPr>
        <w:t> </w:t>
      </w:r>
      <w:r w:rsidR="000A7305" w:rsidRPr="009A6C29">
        <w:rPr>
          <w:rFonts w:eastAsia="Arial"/>
          <w:szCs w:val="22"/>
          <w:lang w:val="es-ES_tradnl"/>
        </w:rPr>
        <w:t>II</w:t>
      </w:r>
      <w:r w:rsidR="00F84DB8" w:rsidRPr="009A6C29">
        <w:rPr>
          <w:rFonts w:eastAsia="Arial"/>
          <w:szCs w:val="22"/>
          <w:lang w:val="es-ES_tradnl"/>
        </w:rPr>
        <w:t>)</w:t>
      </w:r>
      <w:r w:rsidR="000A7305" w:rsidRPr="009A6C29">
        <w:rPr>
          <w:rFonts w:eastAsia="Arial"/>
          <w:szCs w:val="22"/>
          <w:lang w:val="es-ES_tradnl"/>
        </w:rPr>
        <w:t>.</w:t>
      </w:r>
    </w:p>
    <w:p w14:paraId="4EFCA30D" w14:textId="77777777" w:rsidR="00611372" w:rsidRPr="009A6C29" w:rsidRDefault="00611372" w:rsidP="00611372">
      <w:pPr>
        <w:pStyle w:val="ListParagraph"/>
        <w:tabs>
          <w:tab w:val="left" w:pos="1843"/>
        </w:tabs>
        <w:ind w:left="1134"/>
        <w:rPr>
          <w:lang w:val="es-ES_tradnl"/>
        </w:rPr>
      </w:pPr>
    </w:p>
    <w:p w14:paraId="4D081026" w14:textId="12EB25EB" w:rsidR="00611372" w:rsidRPr="009A6C29" w:rsidRDefault="001414EC" w:rsidP="008B3744">
      <w:pPr>
        <w:pStyle w:val="ListParagraph"/>
        <w:numPr>
          <w:ilvl w:val="0"/>
          <w:numId w:val="4"/>
        </w:numPr>
        <w:tabs>
          <w:tab w:val="left" w:pos="1843"/>
        </w:tabs>
        <w:ind w:left="1134" w:firstLine="0"/>
        <w:rPr>
          <w:lang w:val="es-ES_tradnl"/>
        </w:rPr>
      </w:pPr>
      <w:hyperlink r:id="rId11" w:history="1">
        <w:r w:rsidR="0041572E" w:rsidRPr="009A6C29">
          <w:rPr>
            <w:rFonts w:eastAsia="Arial"/>
            <w:color w:val="0000FF"/>
            <w:szCs w:val="22"/>
            <w:u w:val="single"/>
            <w:lang w:val="es-ES_tradnl"/>
          </w:rPr>
          <w:t>Fortalecimiento del papel de las mujeres en la innovación y el emprendimiento: alentar a las mujeres de países en desarrollo a utilizar el sistema de propiedad intelectual</w:t>
        </w:r>
      </w:hyperlink>
      <w:r w:rsidR="0041572E" w:rsidRPr="009A6C29">
        <w:rPr>
          <w:rFonts w:eastAsia="Arial"/>
          <w:szCs w:val="22"/>
          <w:lang w:val="es-ES_tradnl"/>
        </w:rPr>
        <w:t xml:space="preserve"> (Anexo</w:t>
      </w:r>
      <w:r w:rsidR="00F84DB8" w:rsidRPr="009A6C29">
        <w:rPr>
          <w:rFonts w:eastAsia="Arial"/>
          <w:szCs w:val="22"/>
          <w:lang w:val="es-ES_tradnl"/>
        </w:rPr>
        <w:t> </w:t>
      </w:r>
      <w:r w:rsidR="000A7305" w:rsidRPr="009A6C29">
        <w:rPr>
          <w:rFonts w:eastAsia="Arial"/>
          <w:szCs w:val="22"/>
          <w:lang w:val="es-ES_tradnl"/>
        </w:rPr>
        <w:t>III</w:t>
      </w:r>
      <w:r w:rsidR="00F84DB8" w:rsidRPr="009A6C29">
        <w:rPr>
          <w:rFonts w:eastAsia="Arial"/>
          <w:szCs w:val="22"/>
          <w:lang w:val="es-ES_tradnl"/>
        </w:rPr>
        <w:t>)</w:t>
      </w:r>
      <w:r w:rsidR="000A7305" w:rsidRPr="009A6C29">
        <w:rPr>
          <w:rFonts w:eastAsia="Arial"/>
          <w:szCs w:val="22"/>
          <w:lang w:val="es-ES_tradnl"/>
        </w:rPr>
        <w:t>.</w:t>
      </w:r>
    </w:p>
    <w:p w14:paraId="49606742" w14:textId="77777777" w:rsidR="00611372" w:rsidRPr="009A6C29" w:rsidRDefault="00611372" w:rsidP="00611372">
      <w:pPr>
        <w:pStyle w:val="ListParagraph"/>
        <w:rPr>
          <w:lang w:val="es-ES_tradnl"/>
        </w:rPr>
      </w:pPr>
    </w:p>
    <w:p w14:paraId="12662692" w14:textId="28C3BFB0" w:rsidR="00611372" w:rsidRPr="009A6C29" w:rsidRDefault="001414EC" w:rsidP="008B3744">
      <w:pPr>
        <w:pStyle w:val="ListParagraph"/>
        <w:numPr>
          <w:ilvl w:val="0"/>
          <w:numId w:val="4"/>
        </w:numPr>
        <w:tabs>
          <w:tab w:val="left" w:pos="1843"/>
        </w:tabs>
        <w:ind w:left="1134" w:firstLine="0"/>
        <w:rPr>
          <w:lang w:val="es-ES_tradnl"/>
        </w:rPr>
      </w:pPr>
      <w:hyperlink r:id="rId12" w:history="1">
        <w:hyperlink r:id="rId13" w:history="1">
          <w:r w:rsidR="0041572E" w:rsidRPr="009A6C29">
            <w:rPr>
              <w:rFonts w:eastAsia="Arial"/>
              <w:color w:val="0000FF"/>
              <w:szCs w:val="22"/>
              <w:u w:val="single"/>
              <w:lang w:val="es-ES_tradnl"/>
            </w:rPr>
            <w:t>Propiedad intelectual y turismo gastronómico en el Perú y otros países en desarrollo: fomento del desarrollo del turismo gastronómico a través de la propiedad intelectual</w:t>
          </w:r>
          <w:r w:rsidR="0041572E" w:rsidRPr="009A6C29">
            <w:rPr>
              <w:rFonts w:eastAsia="Arial"/>
              <w:szCs w:val="22"/>
              <w:lang w:val="es-ES_tradnl"/>
            </w:rPr>
            <w:t xml:space="preserve"> (Anexo</w:t>
          </w:r>
          <w:r w:rsidR="00F84DB8" w:rsidRPr="009A6C29">
            <w:rPr>
              <w:rFonts w:eastAsia="Arial"/>
              <w:szCs w:val="22"/>
              <w:lang w:val="es-ES_tradnl"/>
            </w:rPr>
            <w:t> </w:t>
          </w:r>
          <w:r w:rsidR="000A7305" w:rsidRPr="009A6C29">
            <w:rPr>
              <w:rFonts w:eastAsia="Arial"/>
              <w:szCs w:val="22"/>
              <w:lang w:val="es-ES_tradnl"/>
            </w:rPr>
            <w:t>IV</w:t>
          </w:r>
          <w:r w:rsidR="00F84DB8" w:rsidRPr="009A6C29">
            <w:rPr>
              <w:rFonts w:eastAsia="Arial"/>
              <w:szCs w:val="22"/>
              <w:lang w:val="es-ES_tradnl"/>
            </w:rPr>
            <w:t>)</w:t>
          </w:r>
        </w:hyperlink>
      </w:hyperlink>
      <w:r w:rsidR="000A7305" w:rsidRPr="009A6C29">
        <w:rPr>
          <w:rFonts w:eastAsia="Arial"/>
          <w:color w:val="0000FF"/>
          <w:szCs w:val="22"/>
          <w:lang w:val="es-ES_tradnl"/>
        </w:rPr>
        <w:t>.</w:t>
      </w:r>
    </w:p>
    <w:p w14:paraId="73E26F79" w14:textId="77777777" w:rsidR="00611372" w:rsidRPr="009A6C29" w:rsidRDefault="00611372" w:rsidP="00611372">
      <w:pPr>
        <w:pStyle w:val="ListParagraph"/>
        <w:rPr>
          <w:lang w:val="es-ES_tradnl"/>
        </w:rPr>
      </w:pPr>
    </w:p>
    <w:p w14:paraId="50DB7D40" w14:textId="789D7C54" w:rsidR="00611372" w:rsidRPr="009A6C29" w:rsidRDefault="001414EC" w:rsidP="008B3744">
      <w:pPr>
        <w:pStyle w:val="ListParagraph"/>
        <w:numPr>
          <w:ilvl w:val="0"/>
          <w:numId w:val="4"/>
        </w:numPr>
        <w:tabs>
          <w:tab w:val="left" w:pos="1843"/>
        </w:tabs>
        <w:ind w:left="1134" w:firstLine="0"/>
        <w:rPr>
          <w:lang w:val="es-ES_tradnl"/>
        </w:rPr>
      </w:pPr>
      <w:hyperlink r:id="rId14" w:history="1">
        <w:r w:rsidR="0041572E" w:rsidRPr="009A6C29">
          <w:rPr>
            <w:rFonts w:eastAsia="Arial"/>
            <w:color w:val="0000FF"/>
            <w:szCs w:val="22"/>
            <w:u w:val="single"/>
            <w:lang w:val="es-ES_tradnl"/>
          </w:rPr>
          <w:t>Identificación y utilización de las invenciones que están en el dominio público</w:t>
        </w:r>
      </w:hyperlink>
      <w:r w:rsidR="0041572E" w:rsidRPr="009A6C29">
        <w:rPr>
          <w:rFonts w:eastAsia="Arial"/>
          <w:szCs w:val="22"/>
          <w:lang w:val="es-ES_tradnl"/>
        </w:rPr>
        <w:t xml:space="preserve"> (Anexo V)</w:t>
      </w:r>
      <w:r w:rsidR="000A7305" w:rsidRPr="009A6C29">
        <w:rPr>
          <w:rFonts w:eastAsia="Arial"/>
          <w:szCs w:val="22"/>
          <w:lang w:val="es-ES_tradnl"/>
        </w:rPr>
        <w:t>.</w:t>
      </w:r>
    </w:p>
    <w:p w14:paraId="0F60E9AD" w14:textId="77777777" w:rsidR="00611372" w:rsidRPr="009A6C29" w:rsidRDefault="00611372" w:rsidP="00611372">
      <w:pPr>
        <w:pStyle w:val="ListParagraph"/>
        <w:tabs>
          <w:tab w:val="left" w:pos="1843"/>
        </w:tabs>
        <w:ind w:left="1134"/>
        <w:rPr>
          <w:lang w:val="es-ES_tradnl"/>
        </w:rPr>
      </w:pPr>
    </w:p>
    <w:p w14:paraId="13F15B21" w14:textId="4CB7A7F6" w:rsidR="00611372" w:rsidRPr="009A6C29" w:rsidRDefault="001414EC" w:rsidP="008B3744">
      <w:pPr>
        <w:pStyle w:val="ListParagraph"/>
        <w:numPr>
          <w:ilvl w:val="0"/>
          <w:numId w:val="4"/>
        </w:numPr>
        <w:tabs>
          <w:tab w:val="left" w:pos="1843"/>
        </w:tabs>
        <w:ind w:left="1134" w:firstLine="0"/>
        <w:rPr>
          <w:lang w:val="es-ES_tradnl"/>
        </w:rPr>
      </w:pPr>
      <w:hyperlink r:id="rId15" w:history="1">
        <w:r w:rsidR="0041572E" w:rsidRPr="009A6C29">
          <w:rPr>
            <w:rFonts w:eastAsia="Arial"/>
            <w:color w:val="0000FF"/>
            <w:szCs w:val="22"/>
            <w:u w:val="single"/>
            <w:lang w:val="es-ES_tradnl"/>
          </w:rPr>
          <w:t>Desarrollo del sector de la música y de los nuevos modelos económicos de la música en Burkina Faso y en determinados países de la zona de la Unión Económica y Monetaria del África Occidental (UEMOA)</w:t>
        </w:r>
      </w:hyperlink>
      <w:r w:rsidR="0041572E" w:rsidRPr="009A6C29">
        <w:rPr>
          <w:rFonts w:eastAsia="Arial"/>
          <w:szCs w:val="22"/>
          <w:lang w:val="es-ES_tradnl"/>
        </w:rPr>
        <w:t xml:space="preserve"> (Anexo</w:t>
      </w:r>
      <w:r w:rsidR="00F84DB8" w:rsidRPr="009A6C29">
        <w:rPr>
          <w:rFonts w:eastAsia="Arial"/>
          <w:szCs w:val="22"/>
          <w:lang w:val="es-ES_tradnl"/>
        </w:rPr>
        <w:t> </w:t>
      </w:r>
      <w:r w:rsidR="000A7305" w:rsidRPr="009A6C29">
        <w:rPr>
          <w:rFonts w:eastAsia="Arial"/>
          <w:szCs w:val="22"/>
          <w:lang w:val="es-ES_tradnl"/>
        </w:rPr>
        <w:t>VI</w:t>
      </w:r>
      <w:r w:rsidR="00F84DB8" w:rsidRPr="009A6C29">
        <w:rPr>
          <w:rFonts w:eastAsia="Arial"/>
          <w:szCs w:val="22"/>
          <w:lang w:val="es-ES_tradnl"/>
        </w:rPr>
        <w:t>)</w:t>
      </w:r>
      <w:r w:rsidR="000A7305" w:rsidRPr="009A6C29">
        <w:rPr>
          <w:rFonts w:eastAsia="Arial"/>
          <w:szCs w:val="22"/>
          <w:lang w:val="es-ES_tradnl"/>
        </w:rPr>
        <w:t>.</w:t>
      </w:r>
    </w:p>
    <w:p w14:paraId="2D41CD31" w14:textId="77777777" w:rsidR="00611372" w:rsidRPr="009A6C29" w:rsidRDefault="00611372" w:rsidP="00611372">
      <w:pPr>
        <w:pStyle w:val="ListParagraph"/>
        <w:rPr>
          <w:lang w:val="es-ES_tradnl"/>
        </w:rPr>
      </w:pPr>
    </w:p>
    <w:p w14:paraId="5069A039" w14:textId="3CB3758A" w:rsidR="00611372" w:rsidRPr="009A6C29" w:rsidRDefault="001414EC" w:rsidP="008B3744">
      <w:pPr>
        <w:pStyle w:val="ListParagraph"/>
        <w:numPr>
          <w:ilvl w:val="0"/>
          <w:numId w:val="4"/>
        </w:numPr>
        <w:tabs>
          <w:tab w:val="left" w:pos="1843"/>
        </w:tabs>
        <w:ind w:left="1134" w:firstLine="0"/>
        <w:rPr>
          <w:lang w:val="es-ES_tradnl"/>
        </w:rPr>
      </w:pPr>
      <w:hyperlink r:id="rId16" w:history="1">
        <w:r w:rsidR="0041572E" w:rsidRPr="009A6C29">
          <w:rPr>
            <w:rFonts w:eastAsia="Arial"/>
            <w:color w:val="0000FF"/>
            <w:szCs w:val="22"/>
            <w:u w:val="single"/>
            <w:lang w:val="es-ES_tradnl"/>
          </w:rPr>
          <w:t>Promoción del uso de la propiedad intelectual en los países en desarrollo para las industrias creativas de la era digital</w:t>
        </w:r>
      </w:hyperlink>
      <w:r w:rsidR="0041572E" w:rsidRPr="009A6C29">
        <w:rPr>
          <w:rFonts w:eastAsia="Arial"/>
          <w:szCs w:val="22"/>
          <w:lang w:val="es-ES_tradnl"/>
        </w:rPr>
        <w:t xml:space="preserve"> (Anexo</w:t>
      </w:r>
      <w:r w:rsidR="00F84DB8" w:rsidRPr="009A6C29">
        <w:rPr>
          <w:rFonts w:eastAsia="Arial"/>
          <w:szCs w:val="22"/>
          <w:lang w:val="es-ES_tradnl"/>
        </w:rPr>
        <w:t> </w:t>
      </w:r>
      <w:r w:rsidR="000A7305" w:rsidRPr="009A6C29">
        <w:rPr>
          <w:rFonts w:eastAsia="Arial"/>
          <w:szCs w:val="22"/>
          <w:lang w:val="es-ES_tradnl"/>
        </w:rPr>
        <w:t>VII</w:t>
      </w:r>
      <w:r w:rsidR="00F84DB8" w:rsidRPr="009A6C29">
        <w:rPr>
          <w:rFonts w:eastAsia="Arial"/>
          <w:szCs w:val="22"/>
          <w:lang w:val="es-ES_tradnl"/>
        </w:rPr>
        <w:t>)</w:t>
      </w:r>
      <w:r w:rsidR="000A7305" w:rsidRPr="009A6C29">
        <w:rPr>
          <w:rFonts w:eastAsia="Arial"/>
          <w:szCs w:val="22"/>
          <w:lang w:val="es-ES_tradnl"/>
        </w:rPr>
        <w:t>.</w:t>
      </w:r>
    </w:p>
    <w:p w14:paraId="7F349939" w14:textId="77777777" w:rsidR="00611372" w:rsidRPr="009A6C29" w:rsidRDefault="00611372" w:rsidP="00611372">
      <w:pPr>
        <w:pStyle w:val="ListParagraph"/>
        <w:tabs>
          <w:tab w:val="left" w:pos="1843"/>
        </w:tabs>
        <w:ind w:left="1134"/>
        <w:rPr>
          <w:lang w:val="es-ES_tradnl"/>
        </w:rPr>
      </w:pPr>
    </w:p>
    <w:p w14:paraId="1FE71CD7" w14:textId="4BB0FB8F" w:rsidR="00611372" w:rsidRPr="009A6C29" w:rsidRDefault="001414EC" w:rsidP="008B3744">
      <w:pPr>
        <w:pStyle w:val="ListParagraph"/>
        <w:numPr>
          <w:ilvl w:val="0"/>
          <w:numId w:val="4"/>
        </w:numPr>
        <w:tabs>
          <w:tab w:val="left" w:pos="1843"/>
        </w:tabs>
        <w:ind w:left="1134" w:firstLine="0"/>
        <w:rPr>
          <w:lang w:val="es-ES_tradnl"/>
        </w:rPr>
      </w:pPr>
      <w:hyperlink r:id="rId17" w:history="1">
        <w:r w:rsidR="0041572E" w:rsidRPr="009A6C29">
          <w:rPr>
            <w:rFonts w:eastAsia="Arial"/>
            <w:color w:val="0000FF"/>
            <w:szCs w:val="22"/>
            <w:u w:val="single"/>
            <w:lang w:val="es-ES_tradnl"/>
          </w:rPr>
          <w:t>Sistematización de datos estadísticos y diseño y puesta en marcha de una metodología para la elaboración de estudios de incidencia sobre la utilización del sistema de propiedad intelectual</w:t>
        </w:r>
      </w:hyperlink>
      <w:r w:rsidR="0041572E" w:rsidRPr="009A6C29">
        <w:rPr>
          <w:rFonts w:eastAsia="Arial"/>
          <w:szCs w:val="22"/>
          <w:lang w:val="es-ES_tradnl"/>
        </w:rPr>
        <w:t xml:space="preserve"> (Anexo</w:t>
      </w:r>
      <w:r w:rsidR="00F84DB8" w:rsidRPr="009A6C29">
        <w:rPr>
          <w:rFonts w:eastAsia="Arial"/>
          <w:szCs w:val="22"/>
          <w:lang w:val="es-ES_tradnl"/>
        </w:rPr>
        <w:t> </w:t>
      </w:r>
      <w:r w:rsidR="000A7305" w:rsidRPr="009A6C29">
        <w:rPr>
          <w:rFonts w:eastAsia="Arial"/>
          <w:szCs w:val="22"/>
          <w:lang w:val="es-ES_tradnl"/>
        </w:rPr>
        <w:t>VIII</w:t>
      </w:r>
      <w:r w:rsidR="00F84DB8" w:rsidRPr="009A6C29">
        <w:rPr>
          <w:rFonts w:eastAsia="Arial"/>
          <w:szCs w:val="22"/>
          <w:lang w:val="es-ES_tradnl"/>
        </w:rPr>
        <w:t>)</w:t>
      </w:r>
      <w:r w:rsidR="000A7305" w:rsidRPr="009A6C29">
        <w:rPr>
          <w:rFonts w:eastAsia="Arial"/>
          <w:szCs w:val="22"/>
          <w:lang w:val="es-ES_tradnl"/>
        </w:rPr>
        <w:t>.</w:t>
      </w:r>
    </w:p>
    <w:p w14:paraId="004A24C6" w14:textId="77777777" w:rsidR="00611372" w:rsidRPr="009A6C29" w:rsidRDefault="00611372" w:rsidP="00611372">
      <w:pPr>
        <w:pStyle w:val="ListParagraph"/>
        <w:tabs>
          <w:tab w:val="left" w:pos="1843"/>
        </w:tabs>
        <w:ind w:left="1134"/>
        <w:rPr>
          <w:lang w:val="es-ES_tradnl"/>
        </w:rPr>
      </w:pPr>
    </w:p>
    <w:p w14:paraId="37716A0A" w14:textId="5FAF8147" w:rsidR="00611372" w:rsidRPr="009A6C29" w:rsidRDefault="001414EC" w:rsidP="008B3744">
      <w:pPr>
        <w:pStyle w:val="ListParagraph"/>
        <w:numPr>
          <w:ilvl w:val="0"/>
          <w:numId w:val="4"/>
        </w:numPr>
        <w:tabs>
          <w:tab w:val="left" w:pos="1843"/>
        </w:tabs>
        <w:ind w:left="1134" w:firstLine="0"/>
        <w:rPr>
          <w:lang w:val="es-ES_tradnl"/>
        </w:rPr>
      </w:pPr>
      <w:hyperlink r:id="rId18" w:history="1">
        <w:r w:rsidR="0041572E" w:rsidRPr="009A6C29">
          <w:rPr>
            <w:rFonts w:eastAsia="Arial"/>
            <w:color w:val="0000FF"/>
            <w:szCs w:val="22"/>
            <w:u w:val="single"/>
            <w:lang w:val="es-ES_tradnl"/>
          </w:rPr>
          <w:t>Empoderamiento de las pequeñas empresas mediante la PI: desarrollo de estrategias de apoyo a las indicaciones geográficas y las marcas colectivas en el período posterior al registro</w:t>
        </w:r>
      </w:hyperlink>
      <w:r w:rsidR="0041572E" w:rsidRPr="009A6C29">
        <w:rPr>
          <w:rFonts w:eastAsia="Arial"/>
          <w:szCs w:val="22"/>
          <w:lang w:val="es-ES_tradnl"/>
        </w:rPr>
        <w:t xml:space="preserve"> (Anexo</w:t>
      </w:r>
      <w:r w:rsidR="00F84DB8" w:rsidRPr="009A6C29">
        <w:rPr>
          <w:rFonts w:eastAsia="Arial"/>
          <w:szCs w:val="22"/>
          <w:lang w:val="es-ES_tradnl"/>
        </w:rPr>
        <w:t> </w:t>
      </w:r>
      <w:r w:rsidR="000A7305" w:rsidRPr="009A6C29">
        <w:rPr>
          <w:rFonts w:eastAsia="Arial"/>
          <w:szCs w:val="22"/>
          <w:lang w:val="es-ES_tradnl"/>
        </w:rPr>
        <w:t>IX</w:t>
      </w:r>
      <w:r w:rsidR="00F84DB8" w:rsidRPr="009A6C29">
        <w:rPr>
          <w:rFonts w:eastAsia="Arial"/>
          <w:szCs w:val="22"/>
          <w:lang w:val="es-ES_tradnl"/>
        </w:rPr>
        <w:t>)</w:t>
      </w:r>
      <w:r w:rsidR="0041572E" w:rsidRPr="009A6C29">
        <w:rPr>
          <w:rFonts w:eastAsia="Arial"/>
          <w:szCs w:val="22"/>
          <w:lang w:val="es-ES_tradnl"/>
        </w:rPr>
        <w:t>.</w:t>
      </w:r>
    </w:p>
    <w:p w14:paraId="6A524B95" w14:textId="77777777" w:rsidR="00611372" w:rsidRPr="009A6C29" w:rsidRDefault="00611372" w:rsidP="009A6C29">
      <w:pPr>
        <w:rPr>
          <w:u w:val="single"/>
          <w:lang w:val="es-ES_tradnl"/>
        </w:rPr>
      </w:pPr>
    </w:p>
    <w:p w14:paraId="722A7A74" w14:textId="6AFF62F2" w:rsidR="00611372" w:rsidRPr="009A6C29" w:rsidRDefault="0041572E" w:rsidP="00611372">
      <w:pPr>
        <w:rPr>
          <w:lang w:val="es-ES_tradnl"/>
        </w:rPr>
      </w:pPr>
      <w:r w:rsidRPr="009A6C29">
        <w:rPr>
          <w:lang w:val="es-ES_tradnl"/>
        </w:rPr>
        <w:fldChar w:fldCharType="begin"/>
      </w:r>
      <w:r w:rsidRPr="009A6C29">
        <w:rPr>
          <w:lang w:val="es-ES_tradnl"/>
        </w:rPr>
        <w:instrText xml:space="preserve"> AUTONUM  </w:instrText>
      </w:r>
      <w:r w:rsidRPr="009A6C29">
        <w:rPr>
          <w:lang w:val="es-ES_tradnl"/>
        </w:rPr>
        <w:fldChar w:fldCharType="end"/>
      </w:r>
      <w:r w:rsidRPr="009A6C29">
        <w:rPr>
          <w:rFonts w:eastAsia="Arial"/>
          <w:szCs w:val="22"/>
          <w:lang w:val="es-ES_tradnl"/>
        </w:rPr>
        <w:tab/>
        <w:t xml:space="preserve">La estructura de los informes anteriores se basa en los formularios de presentación de informes que han sido actualizados como resultado de la aplicación del proyecto de la AD sobre </w:t>
      </w:r>
      <w:hyperlink r:id="rId19" w:history="1">
        <w:r w:rsidR="00626845" w:rsidRPr="009A6C29">
          <w:rPr>
            <w:rFonts w:eastAsia="Arial"/>
            <w:color w:val="0000FF"/>
            <w:szCs w:val="22"/>
            <w:u w:val="single"/>
            <w:lang w:val="es-ES_tradnl"/>
          </w:rPr>
          <w:t>herramientas para la presentación de propuestas de proyecto fructíferas de la AD</w:t>
        </w:r>
      </w:hyperlink>
      <w:r w:rsidRPr="009A6C29">
        <w:rPr>
          <w:rFonts w:eastAsia="Arial"/>
          <w:szCs w:val="22"/>
          <w:lang w:val="es-ES_tradnl"/>
        </w:rPr>
        <w:t>.</w:t>
      </w:r>
    </w:p>
    <w:p w14:paraId="62A8A07C" w14:textId="77777777" w:rsidR="00611372" w:rsidRPr="009A6C29" w:rsidRDefault="00611372" w:rsidP="00611372">
      <w:pPr>
        <w:rPr>
          <w:rStyle w:val="Hyperlink"/>
          <w:color w:val="auto"/>
          <w:lang w:val="es-ES_tradnl"/>
        </w:rPr>
      </w:pPr>
    </w:p>
    <w:p w14:paraId="783940AE" w14:textId="77777777" w:rsidR="00611372" w:rsidRPr="009A6C29" w:rsidRDefault="0041572E" w:rsidP="009A6C29">
      <w:pPr>
        <w:pStyle w:val="Endofdocument-Annex"/>
        <w:tabs>
          <w:tab w:val="left" w:pos="567"/>
        </w:tabs>
        <w:spacing w:after="600"/>
        <w:ind w:left="4950"/>
        <w:rPr>
          <w:i/>
          <w:iCs/>
          <w:szCs w:val="22"/>
          <w:lang w:val="es-ES_tradnl"/>
        </w:rPr>
      </w:pPr>
      <w:r w:rsidRPr="009A6C29">
        <w:rPr>
          <w:i/>
          <w:iCs/>
          <w:szCs w:val="22"/>
          <w:lang w:val="es-ES_tradnl"/>
        </w:rPr>
        <w:fldChar w:fldCharType="begin"/>
      </w:r>
      <w:r w:rsidRPr="009A6C29">
        <w:rPr>
          <w:i/>
          <w:iCs/>
          <w:szCs w:val="22"/>
          <w:lang w:val="es-ES_tradnl"/>
        </w:rPr>
        <w:instrText xml:space="preserve"> AUTONUM  </w:instrText>
      </w:r>
      <w:r w:rsidRPr="009A6C29">
        <w:rPr>
          <w:i/>
          <w:iCs/>
          <w:szCs w:val="22"/>
          <w:lang w:val="es-ES_tradnl"/>
        </w:rPr>
        <w:fldChar w:fldCharType="end"/>
      </w:r>
      <w:r w:rsidRPr="009A6C29">
        <w:rPr>
          <w:rFonts w:eastAsia="Arial"/>
          <w:i/>
          <w:iCs/>
          <w:szCs w:val="22"/>
          <w:lang w:val="es-ES_tradnl"/>
        </w:rPr>
        <w:tab/>
        <w:t>Se invita al CDIP a tomar nota de la información que figura en los Anexos del presente documento.</w:t>
      </w:r>
    </w:p>
    <w:p w14:paraId="224C263F" w14:textId="1418AE93" w:rsidR="00611372" w:rsidRPr="009A6C29" w:rsidRDefault="0041572E" w:rsidP="00611372">
      <w:pPr>
        <w:ind w:left="4962"/>
        <w:rPr>
          <w:lang w:val="es-ES_tradnl"/>
        </w:rPr>
      </w:pPr>
      <w:r w:rsidRPr="009A6C29">
        <w:rPr>
          <w:rFonts w:eastAsia="Arial"/>
          <w:szCs w:val="22"/>
          <w:lang w:val="es-ES_tradnl"/>
        </w:rPr>
        <w:t>[Siguen los Anexos]</w:t>
      </w:r>
    </w:p>
    <w:p w14:paraId="5E63F25C" w14:textId="77777777" w:rsidR="0052584A" w:rsidRPr="009A6C29" w:rsidRDefault="0052584A" w:rsidP="00611372">
      <w:pPr>
        <w:rPr>
          <w:lang w:val="es-ES_tradnl"/>
        </w:rPr>
        <w:sectPr w:rsidR="0052584A" w:rsidRPr="009A6C29" w:rsidSect="009A6C29">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1134" w:bottom="1418" w:left="1418" w:header="510" w:footer="1021" w:gutter="0"/>
          <w:pgNumType w:start="1"/>
          <w:cols w:space="720"/>
          <w:titlePg/>
          <w:docGrid w:linePitch="299"/>
        </w:sectPr>
      </w:pPr>
    </w:p>
    <w:p w14:paraId="3B55AB75" w14:textId="77777777" w:rsidR="00611372" w:rsidRPr="009A6C29" w:rsidRDefault="00611372" w:rsidP="00611372">
      <w:pPr>
        <w:rPr>
          <w:lang w:val="es-ES_tradnl"/>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5B3437" w:rsidRPr="009A6C29" w14:paraId="62209F6A" w14:textId="77777777" w:rsidTr="005A20A6">
        <w:trPr>
          <w:trHeight w:val="431"/>
        </w:trPr>
        <w:tc>
          <w:tcPr>
            <w:tcW w:w="9290" w:type="dxa"/>
            <w:gridSpan w:val="2"/>
          </w:tcPr>
          <w:p w14:paraId="609F80E4" w14:textId="77777777" w:rsidR="00611372" w:rsidRPr="009A6C29" w:rsidRDefault="0041572E" w:rsidP="005A20A6">
            <w:pPr>
              <w:pStyle w:val="TableParagraph"/>
              <w:spacing w:before="88"/>
              <w:ind w:left="110"/>
              <w:rPr>
                <w:sz w:val="20"/>
                <w:szCs w:val="20"/>
                <w:lang w:val="es-ES_tradnl"/>
              </w:rPr>
            </w:pPr>
            <w:r w:rsidRPr="009A6C29">
              <w:rPr>
                <w:sz w:val="20"/>
                <w:szCs w:val="20"/>
                <w:lang w:val="es-ES_tradnl"/>
              </w:rPr>
              <w:t>RESUMEN DEL PROYECTO</w:t>
            </w:r>
          </w:p>
        </w:tc>
      </w:tr>
      <w:tr w:rsidR="005B3437" w:rsidRPr="009A6C29" w14:paraId="1ED24354" w14:textId="77777777" w:rsidTr="005A20A6">
        <w:trPr>
          <w:trHeight w:val="324"/>
        </w:trPr>
        <w:tc>
          <w:tcPr>
            <w:tcW w:w="2377" w:type="dxa"/>
            <w:shd w:val="clear" w:color="auto" w:fill="68E089"/>
            <w:vAlign w:val="center"/>
          </w:tcPr>
          <w:p w14:paraId="189097A0" w14:textId="77777777" w:rsidR="00611372" w:rsidRPr="009A6C29" w:rsidRDefault="0041572E" w:rsidP="005A20A6">
            <w:pPr>
              <w:pStyle w:val="TableParagraph"/>
              <w:ind w:left="110"/>
              <w:rPr>
                <w:lang w:val="es-ES_tradnl"/>
              </w:rPr>
            </w:pPr>
            <w:r w:rsidRPr="009A6C29">
              <w:rPr>
                <w:u w:val="single"/>
                <w:lang w:val="es-ES_tradnl"/>
              </w:rPr>
              <w:t>Código del proyecto</w:t>
            </w:r>
          </w:p>
        </w:tc>
        <w:tc>
          <w:tcPr>
            <w:tcW w:w="6913" w:type="dxa"/>
            <w:vAlign w:val="center"/>
          </w:tcPr>
          <w:p w14:paraId="7E15A119" w14:textId="77777777" w:rsidR="00611372" w:rsidRPr="009A6C29" w:rsidRDefault="0041572E" w:rsidP="005A20A6">
            <w:pPr>
              <w:pStyle w:val="TableParagraph"/>
              <w:ind w:left="109"/>
              <w:rPr>
                <w:lang w:val="es-ES_tradnl"/>
              </w:rPr>
            </w:pPr>
            <w:r w:rsidRPr="009A6C29">
              <w:rPr>
                <w:lang w:val="es-ES_tradnl"/>
              </w:rPr>
              <w:t>DA_1_3_4_10_11_16_25_35_01</w:t>
            </w:r>
          </w:p>
        </w:tc>
      </w:tr>
      <w:tr w:rsidR="005B3437" w:rsidRPr="009A6C29" w14:paraId="58344A2F" w14:textId="77777777" w:rsidTr="005A20A6">
        <w:trPr>
          <w:trHeight w:val="627"/>
        </w:trPr>
        <w:tc>
          <w:tcPr>
            <w:tcW w:w="2377" w:type="dxa"/>
            <w:shd w:val="clear" w:color="auto" w:fill="68E089"/>
            <w:vAlign w:val="center"/>
          </w:tcPr>
          <w:p w14:paraId="036DC21D" w14:textId="77777777" w:rsidR="00611372" w:rsidRPr="009A6C29" w:rsidRDefault="0041572E" w:rsidP="005A20A6">
            <w:pPr>
              <w:pStyle w:val="TableParagraph"/>
              <w:spacing w:before="1"/>
              <w:ind w:left="110"/>
              <w:rPr>
                <w:lang w:val="es-ES_tradnl"/>
              </w:rPr>
            </w:pPr>
            <w:r w:rsidRPr="009A6C29">
              <w:rPr>
                <w:u w:val="single"/>
                <w:lang w:val="es-ES_tradnl"/>
              </w:rPr>
              <w:t>Título</w:t>
            </w:r>
          </w:p>
        </w:tc>
        <w:tc>
          <w:tcPr>
            <w:tcW w:w="6913" w:type="dxa"/>
            <w:vAlign w:val="center"/>
          </w:tcPr>
          <w:p w14:paraId="24BC88C9" w14:textId="77A23A01" w:rsidR="00611372" w:rsidRPr="009A6C29" w:rsidRDefault="001414EC" w:rsidP="005A20A6">
            <w:pPr>
              <w:pStyle w:val="TableParagraph"/>
              <w:spacing w:before="1"/>
              <w:ind w:left="109"/>
              <w:rPr>
                <w:rStyle w:val="Hyperlink"/>
                <w:i/>
                <w:iCs/>
                <w:lang w:val="es-ES_tradnl"/>
              </w:rPr>
            </w:pPr>
            <w:hyperlink r:id="rId26" w:history="1">
              <w:r w:rsidR="0041572E" w:rsidRPr="009A6C29">
                <w:rPr>
                  <w:i/>
                  <w:iCs/>
                  <w:color w:val="0000FF"/>
                  <w:u w:val="single"/>
                  <w:lang w:val="es-ES_tradnl"/>
                </w:rPr>
                <w:t>Derecho de autor y distribución de contenidos en el entorno digital</w:t>
              </w:r>
            </w:hyperlink>
          </w:p>
          <w:p w14:paraId="6FD84DF9" w14:textId="77777777" w:rsidR="00611372" w:rsidRPr="009A6C29" w:rsidRDefault="00611372" w:rsidP="005A20A6">
            <w:pPr>
              <w:pStyle w:val="TableParagraph"/>
              <w:spacing w:before="1"/>
              <w:ind w:left="109"/>
              <w:rPr>
                <w:b/>
                <w:bCs/>
                <w:i/>
                <w:iCs/>
                <w:lang w:val="es-ES_tradnl"/>
              </w:rPr>
            </w:pPr>
          </w:p>
        </w:tc>
      </w:tr>
      <w:tr w:rsidR="005B3437" w:rsidRPr="009A6C29" w14:paraId="4345F4BC" w14:textId="77777777" w:rsidTr="005A20A6">
        <w:trPr>
          <w:trHeight w:val="531"/>
        </w:trPr>
        <w:tc>
          <w:tcPr>
            <w:tcW w:w="2377" w:type="dxa"/>
            <w:shd w:val="clear" w:color="auto" w:fill="68E089"/>
            <w:vAlign w:val="center"/>
          </w:tcPr>
          <w:p w14:paraId="690EC94F" w14:textId="25983725" w:rsidR="00611372" w:rsidRPr="009A6C29" w:rsidRDefault="001414EC" w:rsidP="005A20A6">
            <w:pPr>
              <w:pStyle w:val="TableParagraph"/>
              <w:ind w:left="110" w:right="121"/>
              <w:rPr>
                <w:lang w:val="es-ES_tradnl"/>
              </w:rPr>
            </w:pPr>
            <w:hyperlink r:id="rId27" w:history="1">
              <w:r w:rsidR="0041572E" w:rsidRPr="009A6C29">
                <w:rPr>
                  <w:color w:val="0000FF"/>
                  <w:u w:val="single"/>
                  <w:lang w:val="es-ES_tradnl"/>
                </w:rPr>
                <w:t>Recomendaciones de la Agenda para el Desarrollo</w:t>
              </w:r>
            </w:hyperlink>
          </w:p>
        </w:tc>
        <w:tc>
          <w:tcPr>
            <w:tcW w:w="6913" w:type="dxa"/>
            <w:vAlign w:val="center"/>
          </w:tcPr>
          <w:p w14:paraId="774DCC8A" w14:textId="39CBCAEF" w:rsidR="00611372" w:rsidRPr="009A6C29" w:rsidRDefault="0041572E" w:rsidP="005A20A6">
            <w:pPr>
              <w:pStyle w:val="TableParagraph"/>
              <w:ind w:left="109" w:right="880"/>
              <w:rPr>
                <w:iCs/>
                <w:lang w:val="es-ES_tradnl"/>
              </w:rPr>
            </w:pPr>
            <w:r w:rsidRPr="009A6C29">
              <w:rPr>
                <w:iCs/>
                <w:lang w:val="es-ES_tradnl"/>
              </w:rPr>
              <w:t>Recomendaciones</w:t>
            </w:r>
            <w:r w:rsidR="00F84DB8" w:rsidRPr="009A6C29">
              <w:rPr>
                <w:iCs/>
                <w:lang w:val="es-ES_tradnl"/>
              </w:rPr>
              <w:t> 1</w:t>
            </w:r>
            <w:r w:rsidRPr="009A6C29">
              <w:rPr>
                <w:iCs/>
                <w:lang w:val="es-ES_tradnl"/>
              </w:rPr>
              <w:t>,</w:t>
            </w:r>
            <w:r w:rsidR="00F84DB8" w:rsidRPr="009A6C29">
              <w:rPr>
                <w:iCs/>
                <w:lang w:val="es-ES_tradnl"/>
              </w:rPr>
              <w:t> 3</w:t>
            </w:r>
            <w:r w:rsidRPr="009A6C29">
              <w:rPr>
                <w:iCs/>
                <w:lang w:val="es-ES_tradnl"/>
              </w:rPr>
              <w:t>,</w:t>
            </w:r>
            <w:r w:rsidR="00F84DB8" w:rsidRPr="009A6C29">
              <w:rPr>
                <w:iCs/>
                <w:lang w:val="es-ES_tradnl"/>
              </w:rPr>
              <w:t> 4</w:t>
            </w:r>
            <w:r w:rsidRPr="009A6C29">
              <w:rPr>
                <w:iCs/>
                <w:lang w:val="es-ES_tradnl"/>
              </w:rPr>
              <w:t>,</w:t>
            </w:r>
            <w:r w:rsidR="00F84DB8" w:rsidRPr="009A6C29">
              <w:rPr>
                <w:iCs/>
                <w:lang w:val="es-ES_tradnl"/>
              </w:rPr>
              <w:t> 1</w:t>
            </w:r>
            <w:r w:rsidRPr="009A6C29">
              <w:rPr>
                <w:iCs/>
                <w:lang w:val="es-ES_tradnl"/>
              </w:rPr>
              <w:t>0,</w:t>
            </w:r>
            <w:r w:rsidR="00F84DB8" w:rsidRPr="009A6C29">
              <w:rPr>
                <w:iCs/>
                <w:lang w:val="es-ES_tradnl"/>
              </w:rPr>
              <w:t> 1</w:t>
            </w:r>
            <w:r w:rsidRPr="009A6C29">
              <w:rPr>
                <w:iCs/>
                <w:lang w:val="es-ES_tradnl"/>
              </w:rPr>
              <w:t>6,</w:t>
            </w:r>
            <w:r w:rsidR="00F84DB8" w:rsidRPr="009A6C29">
              <w:rPr>
                <w:iCs/>
                <w:lang w:val="es-ES_tradnl"/>
              </w:rPr>
              <w:t> 2</w:t>
            </w:r>
            <w:r w:rsidRPr="009A6C29">
              <w:rPr>
                <w:iCs/>
                <w:lang w:val="es-ES_tradnl"/>
              </w:rPr>
              <w:t>5 y</w:t>
            </w:r>
            <w:r w:rsidR="00F84DB8" w:rsidRPr="009A6C29">
              <w:rPr>
                <w:iCs/>
                <w:lang w:val="es-ES_tradnl"/>
              </w:rPr>
              <w:t> 3</w:t>
            </w:r>
            <w:r w:rsidRPr="009A6C29">
              <w:rPr>
                <w:iCs/>
                <w:lang w:val="es-ES_tradnl"/>
              </w:rPr>
              <w:t xml:space="preserve">5. </w:t>
            </w:r>
          </w:p>
          <w:p w14:paraId="7EACB919" w14:textId="77777777" w:rsidR="00611372" w:rsidRPr="009A6C29" w:rsidRDefault="00611372" w:rsidP="005A20A6">
            <w:pPr>
              <w:pStyle w:val="TableParagraph"/>
              <w:ind w:right="880"/>
              <w:rPr>
                <w:iCs/>
                <w:lang w:val="es-ES_tradnl"/>
              </w:rPr>
            </w:pPr>
          </w:p>
        </w:tc>
      </w:tr>
      <w:tr w:rsidR="005B3437" w:rsidRPr="009A6C29" w14:paraId="139F5423" w14:textId="77777777" w:rsidTr="005A20A6">
        <w:trPr>
          <w:trHeight w:val="528"/>
        </w:trPr>
        <w:tc>
          <w:tcPr>
            <w:tcW w:w="2377" w:type="dxa"/>
            <w:shd w:val="clear" w:color="auto" w:fill="68E089"/>
            <w:vAlign w:val="center"/>
          </w:tcPr>
          <w:p w14:paraId="6DCAA57D" w14:textId="77777777" w:rsidR="00611372" w:rsidRPr="009A6C29" w:rsidRDefault="0041572E" w:rsidP="005A20A6">
            <w:pPr>
              <w:pStyle w:val="TableParagraph"/>
              <w:ind w:left="110"/>
              <w:rPr>
                <w:lang w:val="es-ES_tradnl"/>
              </w:rPr>
            </w:pPr>
            <w:r w:rsidRPr="009A6C29">
              <w:rPr>
                <w:u w:val="single"/>
                <w:lang w:val="es-ES_tradnl"/>
              </w:rPr>
              <w:t>Presupuesto del proyecto</w:t>
            </w:r>
          </w:p>
        </w:tc>
        <w:tc>
          <w:tcPr>
            <w:tcW w:w="6913" w:type="dxa"/>
            <w:vAlign w:val="center"/>
          </w:tcPr>
          <w:p w14:paraId="123B9A68" w14:textId="21877BF1" w:rsidR="00611372" w:rsidRPr="009A6C29" w:rsidRDefault="0041572E" w:rsidP="00133A57">
            <w:pPr>
              <w:pStyle w:val="TableParagraph"/>
              <w:ind w:left="109" w:right="720"/>
              <w:rPr>
                <w:lang w:val="es-ES_tradnl"/>
              </w:rPr>
            </w:pPr>
            <w:r w:rsidRPr="009A6C29">
              <w:rPr>
                <w:lang w:val="es-ES_tradnl"/>
              </w:rPr>
              <w:t>Presupuesto total:</w:t>
            </w:r>
            <w:r w:rsidR="00F84DB8" w:rsidRPr="009A6C29">
              <w:rPr>
                <w:lang w:val="es-ES_tradnl"/>
              </w:rPr>
              <w:t> 5</w:t>
            </w:r>
            <w:r w:rsidRPr="009A6C29">
              <w:rPr>
                <w:lang w:val="es-ES_tradnl"/>
              </w:rPr>
              <w:t>56.000 francos suizos, de los cuales</w:t>
            </w:r>
            <w:r w:rsidR="00F84DB8" w:rsidRPr="009A6C29">
              <w:rPr>
                <w:lang w:val="es-ES_tradnl"/>
              </w:rPr>
              <w:t> 3</w:t>
            </w:r>
            <w:r w:rsidRPr="009A6C29">
              <w:rPr>
                <w:lang w:val="es-ES_tradnl"/>
              </w:rPr>
              <w:t>85.000 asignados a recursos no relativos a personal y</w:t>
            </w:r>
            <w:r w:rsidR="00F84DB8" w:rsidRPr="009A6C29">
              <w:rPr>
                <w:lang w:val="es-ES_tradnl"/>
              </w:rPr>
              <w:t> 1</w:t>
            </w:r>
            <w:r w:rsidRPr="009A6C29">
              <w:rPr>
                <w:lang w:val="es-ES_tradnl"/>
              </w:rPr>
              <w:t>71.000 a recursos de personal.</w:t>
            </w:r>
            <w:r w:rsidR="00F84DB8" w:rsidRPr="009A6C29">
              <w:rPr>
                <w:lang w:val="es-ES_tradnl"/>
              </w:rPr>
              <w:t xml:space="preserve"> </w:t>
            </w:r>
          </w:p>
        </w:tc>
      </w:tr>
      <w:tr w:rsidR="005B3437" w:rsidRPr="009A6C29" w14:paraId="54F2F735" w14:textId="77777777" w:rsidTr="005A20A6">
        <w:trPr>
          <w:trHeight w:val="531"/>
        </w:trPr>
        <w:tc>
          <w:tcPr>
            <w:tcW w:w="2377" w:type="dxa"/>
            <w:shd w:val="clear" w:color="auto" w:fill="68E089"/>
            <w:vAlign w:val="center"/>
          </w:tcPr>
          <w:p w14:paraId="626B79B6" w14:textId="77777777" w:rsidR="00611372" w:rsidRPr="009A6C29" w:rsidRDefault="0041572E" w:rsidP="005A20A6">
            <w:pPr>
              <w:pStyle w:val="TableParagraph"/>
              <w:spacing w:before="1"/>
              <w:ind w:left="110"/>
              <w:rPr>
                <w:lang w:val="es-ES_tradnl"/>
              </w:rPr>
            </w:pPr>
            <w:r w:rsidRPr="009A6C29">
              <w:rPr>
                <w:u w:val="single"/>
                <w:lang w:val="es-ES_tradnl"/>
              </w:rPr>
              <w:t>Fecha de inicio del proyecto</w:t>
            </w:r>
          </w:p>
        </w:tc>
        <w:tc>
          <w:tcPr>
            <w:tcW w:w="6913" w:type="dxa"/>
            <w:vAlign w:val="center"/>
          </w:tcPr>
          <w:p w14:paraId="50292165" w14:textId="61CE07AF" w:rsidR="00611372" w:rsidRPr="009A6C29" w:rsidRDefault="0041572E" w:rsidP="005A20A6">
            <w:pPr>
              <w:pStyle w:val="TableParagraph"/>
              <w:spacing w:before="1"/>
              <w:ind w:left="109"/>
              <w:rPr>
                <w:lang w:val="es-ES_tradnl"/>
              </w:rPr>
            </w:pPr>
            <w:r w:rsidRPr="009A6C29">
              <w:rPr>
                <w:lang w:val="es-ES_tradnl"/>
              </w:rPr>
              <w:t>Enero de</w:t>
            </w:r>
            <w:r w:rsidR="00F84DB8" w:rsidRPr="009A6C29">
              <w:rPr>
                <w:lang w:val="es-ES_tradnl"/>
              </w:rPr>
              <w:t> 2</w:t>
            </w:r>
            <w:r w:rsidRPr="009A6C29">
              <w:rPr>
                <w:lang w:val="es-ES_tradnl"/>
              </w:rPr>
              <w:t>019</w:t>
            </w:r>
          </w:p>
        </w:tc>
      </w:tr>
      <w:tr w:rsidR="005B3437" w:rsidRPr="009A6C29" w14:paraId="76B8A4F8" w14:textId="77777777" w:rsidTr="005A20A6">
        <w:trPr>
          <w:trHeight w:val="531"/>
        </w:trPr>
        <w:tc>
          <w:tcPr>
            <w:tcW w:w="2377" w:type="dxa"/>
            <w:shd w:val="clear" w:color="auto" w:fill="68E089"/>
            <w:vAlign w:val="center"/>
          </w:tcPr>
          <w:p w14:paraId="08028C17" w14:textId="77777777" w:rsidR="00611372" w:rsidRPr="009A6C29" w:rsidRDefault="0041572E" w:rsidP="005A20A6">
            <w:pPr>
              <w:pStyle w:val="TableParagraph"/>
              <w:ind w:left="110"/>
              <w:rPr>
                <w:lang w:val="es-ES_tradnl"/>
              </w:rPr>
            </w:pPr>
            <w:r w:rsidRPr="009A6C29">
              <w:rPr>
                <w:u w:val="single"/>
                <w:lang w:val="es-ES_tradnl"/>
              </w:rPr>
              <w:t>Duración del proyecto</w:t>
            </w:r>
          </w:p>
        </w:tc>
        <w:tc>
          <w:tcPr>
            <w:tcW w:w="6913" w:type="dxa"/>
            <w:vAlign w:val="center"/>
          </w:tcPr>
          <w:p w14:paraId="64C50E0B" w14:textId="0BBCD59A" w:rsidR="00611372" w:rsidRPr="009A6C29" w:rsidRDefault="0041572E" w:rsidP="005A20A6">
            <w:pPr>
              <w:pStyle w:val="TableParagraph"/>
              <w:ind w:left="109"/>
              <w:rPr>
                <w:lang w:val="es-ES_tradnl"/>
              </w:rPr>
            </w:pPr>
            <w:r w:rsidRPr="009A6C29">
              <w:rPr>
                <w:lang w:val="es-ES_tradnl"/>
              </w:rPr>
              <w:t>30 meses, más una prórroga de</w:t>
            </w:r>
            <w:r w:rsidR="00F84DB8" w:rsidRPr="009A6C29">
              <w:rPr>
                <w:lang w:val="es-ES_tradnl"/>
              </w:rPr>
              <w:t> 1</w:t>
            </w:r>
            <w:r w:rsidRPr="009A6C29">
              <w:rPr>
                <w:lang w:val="es-ES_tradnl"/>
              </w:rPr>
              <w:t>8 meses, aprobada en la</w:t>
            </w:r>
            <w:r w:rsidR="00F84DB8" w:rsidRPr="009A6C29">
              <w:rPr>
                <w:lang w:val="es-ES_tradnl"/>
              </w:rPr>
              <w:t> 2</w:t>
            </w:r>
            <w:r w:rsidRPr="009A6C29">
              <w:rPr>
                <w:lang w:val="es-ES_tradnl"/>
              </w:rPr>
              <w:t xml:space="preserve">6.ª sesión del CDIP. </w:t>
            </w:r>
          </w:p>
        </w:tc>
      </w:tr>
      <w:tr w:rsidR="005B3437" w:rsidRPr="009A6C29" w14:paraId="7E70A1BC" w14:textId="77777777" w:rsidTr="005A20A6">
        <w:trPr>
          <w:trHeight w:val="801"/>
        </w:trPr>
        <w:tc>
          <w:tcPr>
            <w:tcW w:w="2377" w:type="dxa"/>
            <w:shd w:val="clear" w:color="auto" w:fill="68E089"/>
            <w:vAlign w:val="center"/>
          </w:tcPr>
          <w:p w14:paraId="249DAA4B" w14:textId="4F6B740D" w:rsidR="00611372" w:rsidRPr="009A6C29" w:rsidRDefault="0041572E" w:rsidP="005A20A6">
            <w:pPr>
              <w:pStyle w:val="TableParagraph"/>
              <w:spacing w:line="252" w:lineRule="exact"/>
              <w:ind w:left="110" w:right="855"/>
              <w:rPr>
                <w:u w:val="single"/>
                <w:lang w:val="es-ES_tradnl"/>
              </w:rPr>
            </w:pPr>
            <w:r w:rsidRPr="009A6C29">
              <w:rPr>
                <w:u w:val="single"/>
                <w:lang w:val="es-ES_tradnl"/>
              </w:rPr>
              <w:t xml:space="preserve">Principales </w:t>
            </w:r>
            <w:r w:rsidR="009A4219" w:rsidRPr="009A6C29">
              <w:rPr>
                <w:u w:val="single"/>
                <w:lang w:val="es-ES_tradnl"/>
              </w:rPr>
              <w:t>sectores o ámbitos</w:t>
            </w:r>
            <w:r w:rsidRPr="009A6C29">
              <w:rPr>
                <w:u w:val="single"/>
                <w:lang w:val="es-ES_tradnl"/>
              </w:rPr>
              <w:t xml:space="preserve"> de la OMPI interesados</w:t>
            </w:r>
          </w:p>
        </w:tc>
        <w:tc>
          <w:tcPr>
            <w:tcW w:w="6913" w:type="dxa"/>
            <w:vAlign w:val="center"/>
          </w:tcPr>
          <w:p w14:paraId="4F9ABDD0" w14:textId="0704A9BC" w:rsidR="00611372" w:rsidRPr="009A6C29" w:rsidRDefault="0041572E" w:rsidP="005A20A6">
            <w:pPr>
              <w:pStyle w:val="TableParagraph"/>
              <w:ind w:left="109" w:right="531"/>
              <w:rPr>
                <w:lang w:val="es-ES_tradnl"/>
              </w:rPr>
            </w:pPr>
            <w:r w:rsidRPr="009A6C29">
              <w:rPr>
                <w:lang w:val="es-ES_tradnl"/>
              </w:rPr>
              <w:t>Sector encargado de la ejecución: Derecho de Autor e Industrias Creativas</w:t>
            </w:r>
            <w:r w:rsidR="0011073A" w:rsidRPr="009A6C29">
              <w:rPr>
                <w:lang w:val="es-ES_tradnl"/>
              </w:rPr>
              <w:t>.</w:t>
            </w:r>
          </w:p>
        </w:tc>
      </w:tr>
      <w:tr w:rsidR="005B3437" w:rsidRPr="009A6C29" w14:paraId="069F6787" w14:textId="77777777" w:rsidTr="005A20A6">
        <w:trPr>
          <w:trHeight w:val="621"/>
        </w:trPr>
        <w:tc>
          <w:tcPr>
            <w:tcW w:w="2377" w:type="dxa"/>
            <w:shd w:val="clear" w:color="auto" w:fill="68E089"/>
            <w:vAlign w:val="center"/>
          </w:tcPr>
          <w:p w14:paraId="41F9ACF2" w14:textId="77777777" w:rsidR="00611372" w:rsidRPr="009A6C29" w:rsidRDefault="0041572E" w:rsidP="005A20A6">
            <w:pPr>
              <w:pStyle w:val="TableParagraph"/>
              <w:ind w:left="110" w:right="394"/>
              <w:rPr>
                <w:lang w:val="es-ES_tradnl"/>
              </w:rPr>
            </w:pPr>
            <w:r w:rsidRPr="009A6C29">
              <w:rPr>
                <w:u w:val="single"/>
                <w:lang w:val="es-ES_tradnl"/>
              </w:rPr>
              <w:t>Breve descripción del proyecto</w:t>
            </w:r>
          </w:p>
        </w:tc>
        <w:tc>
          <w:tcPr>
            <w:tcW w:w="6913" w:type="dxa"/>
            <w:vAlign w:val="center"/>
          </w:tcPr>
          <w:p w14:paraId="226C9F4D" w14:textId="77777777" w:rsidR="00611372" w:rsidRPr="009A6C29" w:rsidRDefault="0041572E" w:rsidP="005A20A6">
            <w:pPr>
              <w:pStyle w:val="TableParagraph"/>
              <w:ind w:left="109"/>
              <w:rPr>
                <w:lang w:val="es-ES_tradnl"/>
              </w:rPr>
            </w:pPr>
            <w:r w:rsidRPr="009A6C29">
              <w:rPr>
                <w:lang w:val="es-ES_tradnl"/>
              </w:rPr>
              <w:t xml:space="preserve">La finalidad del proyecto piloto propuesto es ofrecer información clara sobre los sistemas nacionales de derecho de autor y derechos conexos que se aplican al contenido audiovisual cuya explotación se concede en licencia y se distribuye en el entorno digital. </w:t>
            </w:r>
          </w:p>
          <w:p w14:paraId="3C280937" w14:textId="77777777" w:rsidR="00611372" w:rsidRPr="009A6C29" w:rsidRDefault="00611372" w:rsidP="005A20A6">
            <w:pPr>
              <w:pStyle w:val="TableParagraph"/>
              <w:ind w:left="109"/>
              <w:rPr>
                <w:lang w:val="es-ES_tradnl"/>
              </w:rPr>
            </w:pPr>
          </w:p>
          <w:p w14:paraId="66F65E51" w14:textId="5B6689F6" w:rsidR="00611372" w:rsidRPr="009A6C29" w:rsidRDefault="0041572E" w:rsidP="005A20A6">
            <w:pPr>
              <w:pStyle w:val="TableParagraph"/>
              <w:ind w:left="109"/>
              <w:rPr>
                <w:lang w:val="es-ES_tradnl"/>
              </w:rPr>
            </w:pPr>
            <w:r w:rsidRPr="009A6C29">
              <w:rPr>
                <w:lang w:val="es-ES_tradnl"/>
              </w:rPr>
              <w:t>En particular, el proyecto sensibilizará a los creadores y partes interesadas sobre las normas nacionales existentes relacionadas con el derecho de autor y derechos conexos en el mercado audiovisual digital de los países participantes:</w:t>
            </w:r>
            <w:r w:rsidR="00F84DB8" w:rsidRPr="009A6C29">
              <w:rPr>
                <w:lang w:val="es-ES_tradnl"/>
              </w:rPr>
              <w:t xml:space="preserve"> </w:t>
            </w:r>
            <w:r w:rsidRPr="009A6C29">
              <w:rPr>
                <w:lang w:val="es-ES_tradnl"/>
              </w:rPr>
              <w:t xml:space="preserve">Argentina, Brasil, Costa Rica, Ecuador, Perú y Uruguay. </w:t>
            </w:r>
          </w:p>
          <w:p w14:paraId="148D3361" w14:textId="77777777" w:rsidR="00611372" w:rsidRPr="009A6C29" w:rsidRDefault="00611372" w:rsidP="005A20A6">
            <w:pPr>
              <w:pStyle w:val="TableParagraph"/>
              <w:ind w:left="109"/>
              <w:rPr>
                <w:lang w:val="es-ES_tradnl"/>
              </w:rPr>
            </w:pPr>
          </w:p>
          <w:p w14:paraId="07F8BD93" w14:textId="37F76B63" w:rsidR="00611372" w:rsidRPr="009A6C29" w:rsidRDefault="0041572E" w:rsidP="005A20A6">
            <w:pPr>
              <w:pStyle w:val="TableParagraph"/>
              <w:ind w:left="109"/>
              <w:rPr>
                <w:lang w:val="es-ES_tradnl"/>
              </w:rPr>
            </w:pPr>
            <w:r w:rsidRPr="009A6C29">
              <w:rPr>
                <w:lang w:val="es-ES_tradnl"/>
              </w:rPr>
              <w:t>La finalidad del proyecto propuesto es determinar el derecho de autor y derechos conexos que afectan a la distribución de contenidos audiovisuales en el entorno digital en los distintos marcos jurídicos nacionales, para mejorar el conocimiento que tienen del sector los creadores locales, los titulares de derechos y partes interesadas.</w:t>
            </w:r>
            <w:r w:rsidR="00F84DB8" w:rsidRPr="009A6C29">
              <w:rPr>
                <w:lang w:val="es-ES_tradnl"/>
              </w:rPr>
              <w:t xml:space="preserve"> </w:t>
            </w:r>
            <w:r w:rsidRPr="009A6C29">
              <w:rPr>
                <w:lang w:val="es-ES_tradnl"/>
              </w:rPr>
              <w:t>Ampliar el acceso de los interesados locales, a saber, los creadores, los productores, las plataformas digitales y los encargados de la formulación de políticas, a la información pertinente sobre derecho de autor y derechos conexos podría ayudar al desarrollo del mercado digital local y a la explotación de los contenidos audiovisuales locales.</w:t>
            </w:r>
          </w:p>
          <w:p w14:paraId="6C8D5FC1" w14:textId="77777777" w:rsidR="00611372" w:rsidRPr="009A6C29" w:rsidRDefault="00611372" w:rsidP="005A20A6">
            <w:pPr>
              <w:pStyle w:val="TableParagraph"/>
              <w:rPr>
                <w:lang w:val="es-ES_tradnl"/>
              </w:rPr>
            </w:pPr>
          </w:p>
        </w:tc>
      </w:tr>
      <w:tr w:rsidR="005B3437" w:rsidRPr="009A6C29" w14:paraId="294A84FD" w14:textId="77777777" w:rsidTr="005A20A6">
        <w:trPr>
          <w:trHeight w:val="583"/>
        </w:trPr>
        <w:tc>
          <w:tcPr>
            <w:tcW w:w="2377" w:type="dxa"/>
            <w:shd w:val="clear" w:color="auto" w:fill="68E089"/>
            <w:vAlign w:val="center"/>
          </w:tcPr>
          <w:p w14:paraId="2C5355A0" w14:textId="77777777" w:rsidR="00611372" w:rsidRPr="009A6C29" w:rsidRDefault="0041572E" w:rsidP="005A20A6">
            <w:pPr>
              <w:pStyle w:val="TableParagraph"/>
              <w:spacing w:before="1"/>
              <w:ind w:left="110"/>
              <w:rPr>
                <w:lang w:val="es-ES_tradnl"/>
              </w:rPr>
            </w:pPr>
            <w:r w:rsidRPr="009A6C29">
              <w:rPr>
                <w:u w:val="single"/>
                <w:lang w:val="es-ES_tradnl"/>
              </w:rPr>
              <w:t>Directora de proyecto</w:t>
            </w:r>
          </w:p>
        </w:tc>
        <w:tc>
          <w:tcPr>
            <w:tcW w:w="6913" w:type="dxa"/>
            <w:vAlign w:val="center"/>
          </w:tcPr>
          <w:p w14:paraId="14089BB7" w14:textId="1E30BF43" w:rsidR="00611372" w:rsidRPr="009A6C29" w:rsidRDefault="00F84DB8" w:rsidP="005A20A6">
            <w:pPr>
              <w:pStyle w:val="TableParagraph"/>
              <w:ind w:left="109"/>
              <w:rPr>
                <w:iCs/>
                <w:lang w:val="es-ES_tradnl"/>
              </w:rPr>
            </w:pPr>
            <w:r w:rsidRPr="009A6C29">
              <w:rPr>
                <w:lang w:val="es-ES_tradnl"/>
              </w:rPr>
              <w:t>Sra. </w:t>
            </w:r>
            <w:r w:rsidR="0041572E" w:rsidRPr="009A6C29">
              <w:rPr>
                <w:lang w:val="es-ES_tradnl"/>
              </w:rPr>
              <w:t>Michele Woods, directora, División de Derecho de Autor (Sector de Derecho de Autor e Industrias Creativas)</w:t>
            </w:r>
            <w:r w:rsidR="0011073A" w:rsidRPr="009A6C29">
              <w:rPr>
                <w:lang w:val="es-ES_tradnl"/>
              </w:rPr>
              <w:t>.</w:t>
            </w:r>
          </w:p>
        </w:tc>
      </w:tr>
      <w:tr w:rsidR="005B3437" w:rsidRPr="009A6C29" w14:paraId="7997DBCE" w14:textId="77777777" w:rsidTr="005A20A6">
        <w:trPr>
          <w:trHeight w:val="891"/>
        </w:trPr>
        <w:tc>
          <w:tcPr>
            <w:tcW w:w="2377" w:type="dxa"/>
            <w:shd w:val="clear" w:color="auto" w:fill="68E089"/>
            <w:vAlign w:val="center"/>
          </w:tcPr>
          <w:p w14:paraId="2ADC98A8" w14:textId="5B8846CE" w:rsidR="00611372" w:rsidRPr="009A6C29" w:rsidRDefault="0041572E" w:rsidP="005A20A6">
            <w:pPr>
              <w:pStyle w:val="TableParagraph"/>
              <w:spacing w:before="1"/>
              <w:ind w:left="110" w:right="221"/>
              <w:rPr>
                <w:lang w:val="es-ES_tradnl"/>
              </w:rPr>
            </w:pPr>
            <w:r w:rsidRPr="009A6C29">
              <w:rPr>
                <w:u w:val="single"/>
                <w:lang w:val="es-ES_tradnl"/>
              </w:rPr>
              <w:t xml:space="preserve">Vínculos con los resultados previstos en el </w:t>
            </w:r>
            <w:hyperlink r:id="rId28" w:history="1">
              <w:r w:rsidRPr="009A6C29">
                <w:rPr>
                  <w:color w:val="0000FF"/>
                  <w:u w:val="single"/>
                  <w:lang w:val="es-ES_tradnl"/>
                </w:rPr>
                <w:t>programa de trabajo y presupuesto de</w:t>
              </w:r>
              <w:r w:rsidR="00F84DB8" w:rsidRPr="009A6C29">
                <w:rPr>
                  <w:color w:val="0000FF"/>
                  <w:u w:val="single"/>
                  <w:lang w:val="es-ES_tradnl"/>
                </w:rPr>
                <w:t> 2</w:t>
              </w:r>
              <w:r w:rsidRPr="009A6C29">
                <w:rPr>
                  <w:color w:val="0000FF"/>
                  <w:u w:val="single"/>
                  <w:lang w:val="es-ES_tradnl"/>
                </w:rPr>
                <w:t>022/23</w:t>
              </w:r>
            </w:hyperlink>
          </w:p>
        </w:tc>
        <w:tc>
          <w:tcPr>
            <w:tcW w:w="6913" w:type="dxa"/>
            <w:vAlign w:val="center"/>
          </w:tcPr>
          <w:p w14:paraId="6BD92817" w14:textId="77777777" w:rsidR="00611372" w:rsidRPr="009A6C29" w:rsidRDefault="0041572E" w:rsidP="005A20A6">
            <w:pPr>
              <w:pStyle w:val="TableParagraph"/>
              <w:spacing w:before="1"/>
              <w:ind w:left="109" w:right="109"/>
              <w:rPr>
                <w:lang w:val="es-ES_tradnl"/>
              </w:rPr>
            </w:pPr>
            <w:r w:rsidRPr="009A6C29">
              <w:rPr>
                <w:lang w:val="es-ES_tradnl"/>
              </w:rPr>
              <w:t xml:space="preserve">1.1 Una comunicación y una implicación más sólidas en todo el mundo para aumentar la sensibilización y el conocimiento sobre la forma en que la PI puede mejorar la vida de la humanidad en su conjunto, y en todas partes. </w:t>
            </w:r>
          </w:p>
          <w:p w14:paraId="04E3EA01" w14:textId="77777777" w:rsidR="00611372" w:rsidRPr="009A6C29" w:rsidRDefault="00611372" w:rsidP="005A20A6">
            <w:pPr>
              <w:pStyle w:val="TableParagraph"/>
              <w:spacing w:before="1"/>
              <w:ind w:left="109" w:right="109"/>
              <w:rPr>
                <w:lang w:val="es-ES_tradnl"/>
              </w:rPr>
            </w:pPr>
          </w:p>
          <w:p w14:paraId="3694CE5A" w14:textId="77777777" w:rsidR="00611372" w:rsidRPr="009A6C29" w:rsidRDefault="0041572E" w:rsidP="005A20A6">
            <w:pPr>
              <w:pStyle w:val="TableParagraph"/>
              <w:spacing w:before="1"/>
              <w:ind w:left="109" w:right="109"/>
              <w:rPr>
                <w:lang w:val="es-ES_tradnl"/>
              </w:rPr>
            </w:pPr>
            <w:r w:rsidRPr="009A6C29">
              <w:rPr>
                <w:lang w:val="es-ES_tradnl"/>
              </w:rPr>
              <w:t xml:space="preserve">4.1 Un uso más eficaz de la propiedad intelectual para apoyar el crecimiento y el desarrollo de todos los Estados miembros y sus </w:t>
            </w:r>
            <w:r w:rsidRPr="009A6C29">
              <w:rPr>
                <w:lang w:val="es-ES_tradnl"/>
              </w:rPr>
              <w:lastRenderedPageBreak/>
              <w:t>regiones y subregiones, entre otras cosas, mediante la aplicación de las recomendaciones de la Agenda para el Desarrollo.</w:t>
            </w:r>
          </w:p>
          <w:p w14:paraId="05BD300F" w14:textId="77777777" w:rsidR="00611372" w:rsidRPr="009A6C29" w:rsidRDefault="00611372" w:rsidP="005A20A6">
            <w:pPr>
              <w:pStyle w:val="TableParagraph"/>
              <w:spacing w:before="1"/>
              <w:ind w:left="109" w:right="109"/>
              <w:rPr>
                <w:lang w:val="es-ES_tradnl"/>
              </w:rPr>
            </w:pPr>
          </w:p>
          <w:p w14:paraId="45E96F5D" w14:textId="77777777" w:rsidR="00611372" w:rsidRPr="009A6C29" w:rsidRDefault="0041572E" w:rsidP="005A20A6">
            <w:pPr>
              <w:pStyle w:val="TableParagraph"/>
              <w:spacing w:before="1"/>
              <w:ind w:left="109" w:right="109"/>
              <w:rPr>
                <w:lang w:val="es-ES_tradnl"/>
              </w:rPr>
            </w:pPr>
            <w:r w:rsidRPr="009A6C29">
              <w:rPr>
                <w:lang w:val="es-ES_tradnl"/>
              </w:rPr>
              <w:t>4.3 Aumento de los conocimientos y competencias en materia de PI en todos los Estados miembros.</w:t>
            </w:r>
          </w:p>
          <w:p w14:paraId="27621A4E" w14:textId="77777777" w:rsidR="00611372" w:rsidRPr="009A6C29" w:rsidRDefault="00611372" w:rsidP="005A20A6">
            <w:pPr>
              <w:pStyle w:val="TableParagraph"/>
              <w:spacing w:before="1"/>
              <w:ind w:left="109" w:right="109"/>
              <w:rPr>
                <w:lang w:val="es-ES_tradnl"/>
              </w:rPr>
            </w:pPr>
          </w:p>
        </w:tc>
      </w:tr>
      <w:tr w:rsidR="005B3437" w:rsidRPr="009A6C29" w14:paraId="2B129CD5" w14:textId="77777777" w:rsidTr="005A20A6">
        <w:trPr>
          <w:trHeight w:val="1071"/>
        </w:trPr>
        <w:tc>
          <w:tcPr>
            <w:tcW w:w="2377" w:type="dxa"/>
            <w:shd w:val="clear" w:color="auto" w:fill="68E089"/>
            <w:vAlign w:val="center"/>
          </w:tcPr>
          <w:p w14:paraId="51D853E3" w14:textId="77777777" w:rsidR="00611372" w:rsidRPr="009A6C29" w:rsidRDefault="0041572E" w:rsidP="005A20A6">
            <w:pPr>
              <w:pStyle w:val="TableParagraph"/>
              <w:ind w:left="109"/>
              <w:rPr>
                <w:u w:val="single"/>
                <w:lang w:val="es-ES_tradnl"/>
              </w:rPr>
            </w:pPr>
            <w:r w:rsidRPr="009A6C29">
              <w:rPr>
                <w:u w:val="single"/>
                <w:lang w:val="es-ES_tradnl"/>
              </w:rPr>
              <w:lastRenderedPageBreak/>
              <w:t>Progresos en la ejecución del proyecto</w:t>
            </w:r>
          </w:p>
        </w:tc>
        <w:tc>
          <w:tcPr>
            <w:tcW w:w="6913" w:type="dxa"/>
            <w:vAlign w:val="center"/>
          </w:tcPr>
          <w:p w14:paraId="73171496" w14:textId="6CF6F26F" w:rsidR="00611372" w:rsidRPr="009A6C29" w:rsidRDefault="0041572E" w:rsidP="005A20A6">
            <w:pPr>
              <w:ind w:left="109"/>
              <w:rPr>
                <w:rFonts w:eastAsia="Arial"/>
                <w:szCs w:val="22"/>
                <w:lang w:val="es-ES_tradnl"/>
              </w:rPr>
            </w:pPr>
            <w:r w:rsidRPr="009A6C29">
              <w:rPr>
                <w:rFonts w:eastAsia="Arial"/>
                <w:szCs w:val="22"/>
                <w:lang w:val="es-ES_tradnl"/>
              </w:rPr>
              <w:t>En</w:t>
            </w:r>
            <w:r w:rsidR="00F84DB8" w:rsidRPr="009A6C29">
              <w:rPr>
                <w:rFonts w:eastAsia="Arial"/>
                <w:szCs w:val="22"/>
                <w:lang w:val="es-ES_tradnl"/>
              </w:rPr>
              <w:t> 2</w:t>
            </w:r>
            <w:r w:rsidRPr="009A6C29">
              <w:rPr>
                <w:rFonts w:eastAsia="Arial"/>
                <w:szCs w:val="22"/>
                <w:lang w:val="es-ES_tradnl"/>
              </w:rPr>
              <w:t>020, se pusieron a disposición dos estudios y siete estudios de caso que se presentaron en la</w:t>
            </w:r>
            <w:r w:rsidR="00F84DB8" w:rsidRPr="009A6C29">
              <w:rPr>
                <w:rFonts w:eastAsia="Arial"/>
                <w:szCs w:val="22"/>
                <w:lang w:val="es-ES_tradnl"/>
              </w:rPr>
              <w:t> 2</w:t>
            </w:r>
            <w:r w:rsidRPr="009A6C29">
              <w:rPr>
                <w:rFonts w:eastAsia="Arial"/>
                <w:szCs w:val="22"/>
                <w:lang w:val="es-ES_tradnl"/>
              </w:rPr>
              <w:t>8.ª sesión del CDIP en mayo de</w:t>
            </w:r>
            <w:r w:rsidR="00F84DB8" w:rsidRPr="009A6C29">
              <w:rPr>
                <w:rFonts w:eastAsia="Arial"/>
                <w:szCs w:val="22"/>
                <w:lang w:val="es-ES_tradnl"/>
              </w:rPr>
              <w:t> 2</w:t>
            </w:r>
            <w:r w:rsidRPr="009A6C29">
              <w:rPr>
                <w:rFonts w:eastAsia="Arial"/>
                <w:szCs w:val="22"/>
                <w:lang w:val="es-ES_tradnl"/>
              </w:rPr>
              <w:t>022, a saber:</w:t>
            </w:r>
            <w:r w:rsidR="00F84DB8" w:rsidRPr="009A6C29">
              <w:rPr>
                <w:rFonts w:eastAsia="Arial"/>
                <w:szCs w:val="22"/>
                <w:lang w:val="es-ES_tradnl"/>
              </w:rPr>
              <w:t xml:space="preserve"> </w:t>
            </w:r>
          </w:p>
          <w:p w14:paraId="577DB8A0" w14:textId="77777777" w:rsidR="00611372" w:rsidRPr="009A6C29" w:rsidRDefault="00611372" w:rsidP="005A20A6">
            <w:pPr>
              <w:ind w:left="109"/>
              <w:rPr>
                <w:rFonts w:eastAsia="Arial"/>
                <w:szCs w:val="22"/>
                <w:lang w:val="es-ES_tradnl"/>
              </w:rPr>
            </w:pPr>
          </w:p>
          <w:p w14:paraId="0D20AEF7" w14:textId="390CA2C7" w:rsidR="00611372" w:rsidRPr="009A6C29" w:rsidRDefault="0041572E" w:rsidP="005A20A6">
            <w:pPr>
              <w:ind w:left="109"/>
              <w:rPr>
                <w:rFonts w:eastAsia="Arial"/>
                <w:szCs w:val="22"/>
                <w:lang w:val="es-ES_tradnl"/>
              </w:rPr>
            </w:pPr>
            <w:r w:rsidRPr="009A6C29">
              <w:rPr>
                <w:rFonts w:eastAsia="Arial"/>
                <w:szCs w:val="22"/>
                <w:lang w:val="es-ES_tradnl"/>
              </w:rPr>
              <w:t>I. ESTUDIO I:</w:t>
            </w:r>
            <w:r w:rsidR="00F84DB8" w:rsidRPr="009A6C29">
              <w:rPr>
                <w:rFonts w:eastAsia="Arial"/>
                <w:szCs w:val="22"/>
                <w:lang w:val="es-ES_tradnl"/>
              </w:rPr>
              <w:t xml:space="preserve"> </w:t>
            </w:r>
            <w:r w:rsidRPr="009A6C29">
              <w:rPr>
                <w:rFonts w:eastAsia="Arial"/>
                <w:szCs w:val="22"/>
                <w:lang w:val="es-ES_tradnl"/>
              </w:rPr>
              <w:t>MARCO JURÍDICO DEL DERECHO DE AUTOR Y LAS PRÁCTICAS DE CONCESIÓN DE LICENCIAS DE CONTENIDO AUDIOVISUAL EN EL ENTORNO DIGITAL</w:t>
            </w:r>
          </w:p>
          <w:p w14:paraId="39E4EF3B" w14:textId="77777777" w:rsidR="00611372" w:rsidRPr="009A6C29" w:rsidRDefault="00611372" w:rsidP="005A20A6">
            <w:pPr>
              <w:ind w:left="109"/>
              <w:rPr>
                <w:rFonts w:eastAsia="Arial"/>
                <w:szCs w:val="22"/>
                <w:lang w:val="es-ES_tradnl"/>
              </w:rPr>
            </w:pPr>
          </w:p>
          <w:p w14:paraId="1EBA7870" w14:textId="5D503F70" w:rsidR="00611372" w:rsidRPr="009A6C29" w:rsidRDefault="0041572E" w:rsidP="005A20A6">
            <w:pPr>
              <w:ind w:left="109"/>
              <w:rPr>
                <w:rFonts w:eastAsia="Arial"/>
                <w:szCs w:val="22"/>
                <w:lang w:val="es-ES_tradnl"/>
              </w:rPr>
            </w:pPr>
            <w:r w:rsidRPr="009A6C29">
              <w:rPr>
                <w:rFonts w:eastAsia="Arial"/>
                <w:szCs w:val="22"/>
                <w:lang w:val="es-ES_tradnl"/>
              </w:rPr>
              <w:t>Parte</w:t>
            </w:r>
            <w:r w:rsidR="00F84DB8" w:rsidRPr="009A6C29">
              <w:rPr>
                <w:rFonts w:eastAsia="Arial"/>
                <w:szCs w:val="22"/>
                <w:lang w:val="es-ES_tradnl"/>
              </w:rPr>
              <w:t> 1</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Modelos de negocio en América Latina basados en la transmisión de contenido audiovisual (OTT, over the top) en América Latina:</w:t>
            </w:r>
            <w:r w:rsidR="00F84DB8" w:rsidRPr="009A6C29">
              <w:rPr>
                <w:rFonts w:eastAsia="Arial"/>
                <w:szCs w:val="22"/>
                <w:lang w:val="es-ES_tradnl"/>
              </w:rPr>
              <w:t xml:space="preserve"> </w:t>
            </w:r>
            <w:r w:rsidRPr="009A6C29">
              <w:rPr>
                <w:rFonts w:eastAsia="Arial"/>
                <w:szCs w:val="22"/>
                <w:lang w:val="es-ES_tradnl"/>
              </w:rPr>
              <w:t>tendencias actuales y evolución futura</w:t>
            </w:r>
          </w:p>
          <w:p w14:paraId="72AB1788" w14:textId="77777777" w:rsidR="00611372" w:rsidRPr="009A6C29" w:rsidRDefault="00611372" w:rsidP="005A20A6">
            <w:pPr>
              <w:ind w:left="109"/>
              <w:rPr>
                <w:rFonts w:eastAsia="Arial"/>
                <w:szCs w:val="22"/>
                <w:lang w:val="es-ES_tradnl"/>
              </w:rPr>
            </w:pPr>
          </w:p>
          <w:p w14:paraId="28B2BB1D" w14:textId="2FCE6A93" w:rsidR="00611372" w:rsidRPr="009A6C29" w:rsidRDefault="0041572E" w:rsidP="005A20A6">
            <w:pPr>
              <w:ind w:left="109"/>
              <w:rPr>
                <w:rFonts w:eastAsia="Arial"/>
                <w:szCs w:val="22"/>
                <w:lang w:val="es-ES_tradnl"/>
              </w:rPr>
            </w:pPr>
            <w:r w:rsidRPr="009A6C29">
              <w:rPr>
                <w:rFonts w:eastAsia="Arial"/>
                <w:szCs w:val="22"/>
                <w:lang w:val="es-ES_tradnl"/>
              </w:rPr>
              <w:t>Parte</w:t>
            </w:r>
            <w:r w:rsidR="00F84DB8" w:rsidRPr="009A6C29">
              <w:rPr>
                <w:rFonts w:eastAsia="Arial"/>
                <w:szCs w:val="22"/>
                <w:lang w:val="es-ES_tradnl"/>
              </w:rPr>
              <w:t> 2</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 xml:space="preserve">Marco jurídico del sector audiovisual en el entorno digital </w:t>
            </w:r>
          </w:p>
          <w:p w14:paraId="6BC10101" w14:textId="77777777" w:rsidR="00611372" w:rsidRPr="009A6C29" w:rsidRDefault="00611372" w:rsidP="005A20A6">
            <w:pPr>
              <w:ind w:left="109"/>
              <w:rPr>
                <w:rFonts w:eastAsia="Arial"/>
                <w:szCs w:val="22"/>
                <w:lang w:val="es-ES_tradnl"/>
              </w:rPr>
            </w:pPr>
          </w:p>
          <w:p w14:paraId="6650696A" w14:textId="4B6AD02A" w:rsidR="00611372" w:rsidRPr="009A6C29" w:rsidRDefault="0041572E" w:rsidP="005A20A6">
            <w:pPr>
              <w:ind w:left="109"/>
              <w:rPr>
                <w:rFonts w:eastAsia="Arial"/>
                <w:szCs w:val="22"/>
                <w:lang w:val="es-ES_tradnl"/>
              </w:rPr>
            </w:pPr>
            <w:r w:rsidRPr="009A6C29">
              <w:rPr>
                <w:rFonts w:eastAsia="Arial"/>
                <w:szCs w:val="22"/>
                <w:lang w:val="es-ES_tradnl"/>
              </w:rPr>
              <w:t>Anexo:</w:t>
            </w:r>
            <w:r w:rsidR="00F84DB8" w:rsidRPr="009A6C29">
              <w:rPr>
                <w:rFonts w:eastAsia="Arial"/>
                <w:szCs w:val="22"/>
                <w:lang w:val="es-ES_tradnl"/>
              </w:rPr>
              <w:t xml:space="preserve"> </w:t>
            </w:r>
            <w:r w:rsidRPr="009A6C29">
              <w:rPr>
                <w:rFonts w:eastAsia="Arial"/>
                <w:szCs w:val="22"/>
                <w:lang w:val="es-ES_tradnl"/>
              </w:rPr>
              <w:t>Realización de un resumen del derecho de autor y derechos conexos que se aplican a escala nacional para la concesión de licencias sobre los contenidos audiovisuales en línea</w:t>
            </w:r>
            <w:r w:rsidR="00F84DB8" w:rsidRPr="009A6C29">
              <w:rPr>
                <w:rFonts w:eastAsia="Arial"/>
                <w:szCs w:val="22"/>
                <w:lang w:val="es-ES_tradnl"/>
              </w:rPr>
              <w:t xml:space="preserve"> </w:t>
            </w:r>
          </w:p>
          <w:p w14:paraId="35E8F0A2" w14:textId="77777777" w:rsidR="00611372" w:rsidRPr="009A6C29" w:rsidRDefault="00611372" w:rsidP="005A20A6">
            <w:pPr>
              <w:ind w:left="109"/>
              <w:rPr>
                <w:rFonts w:eastAsia="Arial"/>
                <w:szCs w:val="22"/>
                <w:lang w:val="es-ES_tradnl"/>
              </w:rPr>
            </w:pPr>
          </w:p>
          <w:p w14:paraId="44644A9F" w14:textId="70AF5985" w:rsidR="00611372" w:rsidRPr="009A6C29" w:rsidRDefault="0041572E" w:rsidP="005A20A6">
            <w:pPr>
              <w:ind w:left="109"/>
              <w:rPr>
                <w:rFonts w:eastAsia="Arial"/>
                <w:szCs w:val="22"/>
                <w:lang w:val="es-ES_tradnl"/>
              </w:rPr>
            </w:pPr>
            <w:r w:rsidRPr="009A6C29">
              <w:rPr>
                <w:rFonts w:eastAsia="Arial"/>
                <w:szCs w:val="22"/>
                <w:lang w:val="es-ES_tradnl"/>
              </w:rPr>
              <w:t>Parte</w:t>
            </w:r>
            <w:r w:rsidR="00F84DB8" w:rsidRPr="009A6C29">
              <w:rPr>
                <w:rFonts w:eastAsia="Arial"/>
                <w:szCs w:val="22"/>
                <w:lang w:val="es-ES_tradnl"/>
              </w:rPr>
              <w:t> 3</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Tratamiento jurídico de los autores extranjeros de obras audiovisuales</w:t>
            </w:r>
          </w:p>
          <w:p w14:paraId="568F9272" w14:textId="77777777" w:rsidR="00611372" w:rsidRPr="009A6C29" w:rsidRDefault="00611372" w:rsidP="005A20A6">
            <w:pPr>
              <w:ind w:left="109"/>
              <w:rPr>
                <w:rFonts w:eastAsia="Arial"/>
                <w:szCs w:val="22"/>
                <w:lang w:val="es-ES_tradnl"/>
              </w:rPr>
            </w:pPr>
          </w:p>
          <w:p w14:paraId="5CF213B4" w14:textId="47166357" w:rsidR="00611372" w:rsidRPr="009A6C29" w:rsidRDefault="0041572E" w:rsidP="005A20A6">
            <w:pPr>
              <w:ind w:left="109"/>
              <w:rPr>
                <w:rFonts w:eastAsia="Arial"/>
                <w:szCs w:val="22"/>
                <w:lang w:val="es-ES_tradnl"/>
              </w:rPr>
            </w:pPr>
            <w:r w:rsidRPr="009A6C29">
              <w:rPr>
                <w:rFonts w:eastAsia="Arial"/>
                <w:szCs w:val="22"/>
                <w:lang w:val="es-ES_tradnl"/>
              </w:rPr>
              <w:t>Parte</w:t>
            </w:r>
            <w:r w:rsidR="00F84DB8" w:rsidRPr="009A6C29">
              <w:rPr>
                <w:rFonts w:eastAsia="Arial"/>
                <w:szCs w:val="22"/>
                <w:lang w:val="es-ES_tradnl"/>
              </w:rPr>
              <w:t> 4</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Prácticas contractuales en el sector audiovisual de América Latina y en un entorno digital</w:t>
            </w:r>
            <w:r w:rsidR="00F84DB8" w:rsidRPr="009A6C29">
              <w:rPr>
                <w:rFonts w:eastAsia="Arial"/>
                <w:szCs w:val="22"/>
                <w:lang w:val="es-ES_tradnl"/>
              </w:rPr>
              <w:t xml:space="preserve"> </w:t>
            </w:r>
          </w:p>
          <w:p w14:paraId="4DEAB6A2" w14:textId="77777777" w:rsidR="00611372" w:rsidRPr="009A6C29" w:rsidRDefault="00611372" w:rsidP="005A20A6">
            <w:pPr>
              <w:ind w:left="109"/>
              <w:rPr>
                <w:rFonts w:eastAsia="Arial"/>
                <w:szCs w:val="22"/>
                <w:lang w:val="es-ES_tradnl"/>
              </w:rPr>
            </w:pPr>
          </w:p>
          <w:p w14:paraId="406D4150" w14:textId="74F4ABEF" w:rsidR="00611372" w:rsidRPr="009A6C29" w:rsidRDefault="0041572E" w:rsidP="005A20A6">
            <w:pPr>
              <w:ind w:left="109"/>
              <w:rPr>
                <w:rFonts w:eastAsia="Arial"/>
                <w:szCs w:val="22"/>
                <w:lang w:val="es-ES_tradnl"/>
              </w:rPr>
            </w:pPr>
            <w:r w:rsidRPr="009A6C29">
              <w:rPr>
                <w:rFonts w:eastAsia="Arial"/>
                <w:szCs w:val="22"/>
                <w:lang w:val="es-ES_tradnl"/>
              </w:rPr>
              <w:t>Parte</w:t>
            </w:r>
            <w:r w:rsidR="00F84DB8" w:rsidRPr="009A6C29">
              <w:rPr>
                <w:rFonts w:eastAsia="Arial"/>
                <w:szCs w:val="22"/>
                <w:lang w:val="es-ES_tradnl"/>
              </w:rPr>
              <w:t> 5</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Identificación y metadatos en obras audiovisuales</w:t>
            </w:r>
          </w:p>
          <w:p w14:paraId="3A6F7972" w14:textId="77777777" w:rsidR="00611372" w:rsidRPr="009A6C29" w:rsidRDefault="00611372" w:rsidP="005A20A6">
            <w:pPr>
              <w:ind w:left="109"/>
              <w:rPr>
                <w:rFonts w:eastAsia="Arial"/>
                <w:szCs w:val="22"/>
                <w:lang w:val="es-ES_tradnl"/>
              </w:rPr>
            </w:pPr>
          </w:p>
          <w:p w14:paraId="6192ED05" w14:textId="0AF387C7" w:rsidR="00611372" w:rsidRPr="009A6C29" w:rsidRDefault="0041572E" w:rsidP="005A20A6">
            <w:pPr>
              <w:ind w:left="109"/>
              <w:rPr>
                <w:rFonts w:eastAsia="Arial"/>
                <w:szCs w:val="22"/>
                <w:lang w:val="es-ES_tradnl"/>
              </w:rPr>
            </w:pPr>
            <w:r w:rsidRPr="009A6C29">
              <w:rPr>
                <w:rFonts w:eastAsia="Arial"/>
                <w:szCs w:val="22"/>
                <w:lang w:val="es-ES_tradnl"/>
              </w:rPr>
              <w:t>Parte</w:t>
            </w:r>
            <w:r w:rsidR="00F84DB8" w:rsidRPr="009A6C29">
              <w:rPr>
                <w:rFonts w:eastAsia="Arial"/>
                <w:szCs w:val="22"/>
                <w:lang w:val="es-ES_tradnl"/>
              </w:rPr>
              <w:t> 6</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 xml:space="preserve">Métodos de la OMPI de solución </w:t>
            </w:r>
            <w:r w:rsidR="009A4219" w:rsidRPr="009A6C29">
              <w:rPr>
                <w:rFonts w:eastAsia="Arial"/>
                <w:szCs w:val="22"/>
                <w:lang w:val="es-ES_tradnl"/>
              </w:rPr>
              <w:t xml:space="preserve">alternativa </w:t>
            </w:r>
            <w:r w:rsidRPr="009A6C29">
              <w:rPr>
                <w:rFonts w:eastAsia="Arial"/>
                <w:szCs w:val="22"/>
                <w:lang w:val="es-ES_tradnl"/>
              </w:rPr>
              <w:t xml:space="preserve">de controversias de la OMPI en el marco de modelos de negocio basados en la transmisión de contenido audiovisual por Internet. </w:t>
            </w:r>
          </w:p>
          <w:p w14:paraId="5C9BB427" w14:textId="605B3E65" w:rsidR="00611372" w:rsidRPr="009A6C29" w:rsidRDefault="0041572E" w:rsidP="005A20A6">
            <w:pPr>
              <w:pStyle w:val="Heading2"/>
              <w:ind w:left="109"/>
              <w:rPr>
                <w:rFonts w:eastAsia="Arial"/>
                <w:bCs w:val="0"/>
                <w:iCs w:val="0"/>
                <w:caps w:val="0"/>
                <w:szCs w:val="22"/>
                <w:lang w:val="es-ES_tradnl"/>
              </w:rPr>
            </w:pPr>
            <w:r w:rsidRPr="009A6C29">
              <w:rPr>
                <w:rFonts w:eastAsia="Arial"/>
                <w:bCs w:val="0"/>
                <w:iCs w:val="0"/>
                <w:caps w:val="0"/>
                <w:szCs w:val="22"/>
                <w:lang w:val="es-ES_tradnl"/>
              </w:rPr>
              <w:t>II. ESTUDIO II:</w:t>
            </w:r>
            <w:r w:rsidR="00F84DB8" w:rsidRPr="009A6C29">
              <w:rPr>
                <w:rFonts w:eastAsia="Arial"/>
                <w:bCs w:val="0"/>
                <w:iCs w:val="0"/>
                <w:caps w:val="0"/>
                <w:szCs w:val="22"/>
                <w:lang w:val="es-ES_tradnl"/>
              </w:rPr>
              <w:t xml:space="preserve"> </w:t>
            </w:r>
            <w:r w:rsidRPr="009A6C29">
              <w:rPr>
                <w:rFonts w:eastAsia="Arial"/>
                <w:bCs w:val="0"/>
                <w:iCs w:val="0"/>
                <w:caps w:val="0"/>
                <w:szCs w:val="22"/>
                <w:lang w:val="es-ES_tradnl"/>
              </w:rPr>
              <w:t>EL DOMINIO PÚBLICO AUDIOVISUAL</w:t>
            </w:r>
          </w:p>
          <w:p w14:paraId="5C5B261D" w14:textId="77777777" w:rsidR="00611372" w:rsidRPr="009A6C29" w:rsidRDefault="0041572E" w:rsidP="005A20A6">
            <w:pPr>
              <w:pStyle w:val="Heading2"/>
              <w:ind w:left="109"/>
              <w:rPr>
                <w:rFonts w:eastAsia="Arial"/>
                <w:bCs w:val="0"/>
                <w:iCs w:val="0"/>
                <w:caps w:val="0"/>
                <w:szCs w:val="22"/>
                <w:lang w:val="es-ES_tradnl"/>
              </w:rPr>
            </w:pPr>
            <w:r w:rsidRPr="009A6C29">
              <w:rPr>
                <w:rFonts w:eastAsia="Arial"/>
                <w:bCs w:val="0"/>
                <w:iCs w:val="0"/>
                <w:caps w:val="0"/>
                <w:szCs w:val="22"/>
                <w:lang w:val="es-ES_tradnl"/>
              </w:rPr>
              <w:t xml:space="preserve">III. ESTUDIOS DE CASO: </w:t>
            </w:r>
          </w:p>
          <w:p w14:paraId="2FD22098" w14:textId="0547E24E" w:rsidR="00611372" w:rsidRPr="009A6C29" w:rsidRDefault="0041572E" w:rsidP="005A20A6">
            <w:pPr>
              <w:pStyle w:val="Heading3"/>
              <w:ind w:left="109"/>
              <w:rPr>
                <w:rFonts w:eastAsia="Arial"/>
                <w:bCs w:val="0"/>
                <w:szCs w:val="22"/>
                <w:u w:val="none"/>
                <w:lang w:val="es-ES_tradnl"/>
              </w:rPr>
            </w:pPr>
            <w:r w:rsidRPr="009A6C29">
              <w:rPr>
                <w:rFonts w:eastAsia="Arial"/>
                <w:bCs w:val="0"/>
                <w:szCs w:val="22"/>
                <w:u w:val="none"/>
                <w:lang w:val="es-ES_tradnl"/>
              </w:rPr>
              <w:t>Estudio de caso I:</w:t>
            </w:r>
            <w:r w:rsidR="00F84DB8" w:rsidRPr="009A6C29">
              <w:rPr>
                <w:rFonts w:eastAsia="Arial"/>
                <w:bCs w:val="0"/>
                <w:szCs w:val="22"/>
                <w:u w:val="none"/>
                <w:lang w:val="es-ES_tradnl"/>
              </w:rPr>
              <w:t xml:space="preserve"> </w:t>
            </w:r>
            <w:r w:rsidRPr="009A6C29">
              <w:rPr>
                <w:rFonts w:eastAsia="Arial"/>
                <w:bCs w:val="0"/>
                <w:szCs w:val="22"/>
                <w:u w:val="none"/>
                <w:lang w:val="es-ES_tradnl"/>
              </w:rPr>
              <w:t>Las mujeres en la industria a</w:t>
            </w:r>
            <w:r w:rsidR="009A6C29">
              <w:rPr>
                <w:rFonts w:eastAsia="Arial"/>
                <w:bCs w:val="0"/>
                <w:szCs w:val="22"/>
                <w:u w:val="none"/>
                <w:lang w:val="es-ES_tradnl"/>
              </w:rPr>
              <w:t>u</w:t>
            </w:r>
            <w:r w:rsidRPr="009A6C29">
              <w:rPr>
                <w:rFonts w:eastAsia="Arial"/>
                <w:bCs w:val="0"/>
                <w:szCs w:val="22"/>
                <w:u w:val="none"/>
                <w:lang w:val="es-ES_tradnl"/>
              </w:rPr>
              <w:t>diovisual:</w:t>
            </w:r>
            <w:r w:rsidR="00F84DB8" w:rsidRPr="009A6C29">
              <w:rPr>
                <w:rFonts w:eastAsia="Arial"/>
                <w:bCs w:val="0"/>
                <w:szCs w:val="22"/>
                <w:u w:val="none"/>
                <w:lang w:val="es-ES_tradnl"/>
              </w:rPr>
              <w:t xml:space="preserve"> </w:t>
            </w:r>
            <w:r w:rsidRPr="009A6C29">
              <w:rPr>
                <w:rFonts w:eastAsia="Arial"/>
                <w:bCs w:val="0"/>
                <w:szCs w:val="22"/>
                <w:u w:val="none"/>
                <w:lang w:val="es-ES_tradnl"/>
              </w:rPr>
              <w:t>Panorama de los países de América Latina y España</w:t>
            </w:r>
          </w:p>
          <w:p w14:paraId="2B393CF0" w14:textId="14F69DF9" w:rsidR="00611372" w:rsidRPr="009A6C29" w:rsidRDefault="0041572E" w:rsidP="005A20A6">
            <w:pPr>
              <w:pStyle w:val="Heading3"/>
              <w:ind w:left="109"/>
              <w:rPr>
                <w:rFonts w:eastAsia="Arial"/>
                <w:bCs w:val="0"/>
                <w:szCs w:val="22"/>
                <w:u w:val="none"/>
                <w:lang w:val="es-ES_tradnl"/>
              </w:rPr>
            </w:pPr>
            <w:r w:rsidRPr="009A6C29">
              <w:rPr>
                <w:rFonts w:eastAsia="Arial"/>
                <w:bCs w:val="0"/>
                <w:szCs w:val="22"/>
                <w:u w:val="none"/>
                <w:lang w:val="es-ES_tradnl"/>
              </w:rPr>
              <w:t>Estudio de caso II:</w:t>
            </w:r>
            <w:r w:rsidR="00F84DB8" w:rsidRPr="009A6C29">
              <w:rPr>
                <w:rFonts w:eastAsia="Arial"/>
                <w:bCs w:val="0"/>
                <w:szCs w:val="22"/>
                <w:u w:val="none"/>
                <w:lang w:val="es-ES_tradnl"/>
              </w:rPr>
              <w:t xml:space="preserve"> </w:t>
            </w:r>
            <w:r w:rsidRPr="009A6C29">
              <w:rPr>
                <w:rFonts w:eastAsia="Arial"/>
                <w:bCs w:val="0"/>
                <w:szCs w:val="22"/>
                <w:u w:val="none"/>
                <w:lang w:val="es-ES_tradnl"/>
              </w:rPr>
              <w:t>Experiencia de una productora independiente brasileña en la distribución en línea de contenidos audiovisuales</w:t>
            </w:r>
          </w:p>
          <w:p w14:paraId="4DE3953C" w14:textId="77777777" w:rsidR="00611372" w:rsidRPr="009A6C29" w:rsidRDefault="00611372" w:rsidP="005A20A6">
            <w:pPr>
              <w:ind w:left="109"/>
              <w:rPr>
                <w:rFonts w:eastAsia="Arial"/>
                <w:szCs w:val="22"/>
                <w:lang w:val="es-ES_tradnl"/>
              </w:rPr>
            </w:pPr>
          </w:p>
          <w:p w14:paraId="2EE0F4AB" w14:textId="15FB801B" w:rsidR="00611372" w:rsidRPr="009A6C29" w:rsidRDefault="0041572E" w:rsidP="005A20A6">
            <w:pPr>
              <w:ind w:left="109"/>
              <w:rPr>
                <w:rFonts w:eastAsia="Arial"/>
                <w:szCs w:val="22"/>
                <w:lang w:val="es-ES_tradnl"/>
              </w:rPr>
            </w:pPr>
            <w:r w:rsidRPr="009A6C29">
              <w:rPr>
                <w:rFonts w:eastAsia="Arial"/>
                <w:szCs w:val="22"/>
                <w:lang w:val="es-ES_tradnl"/>
              </w:rPr>
              <w:t>Estudio de caso III:</w:t>
            </w:r>
            <w:r w:rsidR="00F84DB8" w:rsidRPr="009A6C29">
              <w:rPr>
                <w:rFonts w:eastAsia="Arial"/>
                <w:szCs w:val="22"/>
                <w:lang w:val="es-ES_tradnl"/>
              </w:rPr>
              <w:t xml:space="preserve"> </w:t>
            </w:r>
            <w:r w:rsidRPr="009A6C29">
              <w:rPr>
                <w:rFonts w:eastAsia="Arial"/>
                <w:szCs w:val="22"/>
                <w:lang w:val="es-ES_tradnl"/>
              </w:rPr>
              <w:t>Desarrollo de un modelo de un negocio local basado en la transmisión por Internet</w:t>
            </w:r>
          </w:p>
          <w:p w14:paraId="0716FDBF" w14:textId="77777777" w:rsidR="00611372" w:rsidRPr="009A6C29" w:rsidRDefault="00611372" w:rsidP="005A20A6">
            <w:pPr>
              <w:ind w:left="109"/>
              <w:rPr>
                <w:rFonts w:eastAsia="Arial"/>
                <w:szCs w:val="22"/>
                <w:lang w:val="es-ES_tradnl"/>
              </w:rPr>
            </w:pPr>
          </w:p>
          <w:p w14:paraId="18112FA7" w14:textId="60C5D3EB" w:rsidR="00611372" w:rsidRPr="009A6C29" w:rsidRDefault="0041572E" w:rsidP="005A20A6">
            <w:pPr>
              <w:ind w:left="109"/>
              <w:rPr>
                <w:rFonts w:eastAsia="Arial"/>
                <w:szCs w:val="22"/>
                <w:lang w:val="es-ES_tradnl"/>
              </w:rPr>
            </w:pPr>
            <w:r w:rsidRPr="009A6C29">
              <w:rPr>
                <w:rFonts w:eastAsia="Arial"/>
                <w:szCs w:val="22"/>
                <w:lang w:val="es-ES_tradnl"/>
              </w:rPr>
              <w:t>Estudio de caso IV:</w:t>
            </w:r>
            <w:r w:rsidR="00F84DB8" w:rsidRPr="009A6C29">
              <w:rPr>
                <w:rFonts w:eastAsia="Arial"/>
                <w:szCs w:val="22"/>
                <w:lang w:val="es-ES_tradnl"/>
              </w:rPr>
              <w:t xml:space="preserve"> </w:t>
            </w:r>
            <w:r w:rsidRPr="009A6C29">
              <w:rPr>
                <w:rFonts w:eastAsia="Arial"/>
                <w:szCs w:val="22"/>
                <w:lang w:val="es-ES_tradnl"/>
              </w:rPr>
              <w:t>Gestión de los derechos en la distribución digital</w:t>
            </w:r>
          </w:p>
          <w:p w14:paraId="665DD409" w14:textId="77777777" w:rsidR="00611372" w:rsidRPr="009A6C29" w:rsidRDefault="00611372" w:rsidP="005A20A6">
            <w:pPr>
              <w:ind w:left="109"/>
              <w:rPr>
                <w:rFonts w:eastAsia="Arial"/>
                <w:szCs w:val="22"/>
                <w:lang w:val="es-ES_tradnl"/>
              </w:rPr>
            </w:pPr>
          </w:p>
          <w:p w14:paraId="389C4A37" w14:textId="18BD8401" w:rsidR="00611372" w:rsidRPr="009A6C29" w:rsidRDefault="0041572E" w:rsidP="005A20A6">
            <w:pPr>
              <w:ind w:left="109"/>
              <w:rPr>
                <w:rFonts w:eastAsia="Arial"/>
                <w:szCs w:val="22"/>
                <w:lang w:val="es-ES_tradnl"/>
              </w:rPr>
            </w:pPr>
            <w:r w:rsidRPr="009A6C29">
              <w:rPr>
                <w:rFonts w:eastAsia="Arial"/>
                <w:szCs w:val="22"/>
                <w:lang w:val="es-ES_tradnl"/>
              </w:rPr>
              <w:t>Estudio de caso V:</w:t>
            </w:r>
            <w:r w:rsidR="00F84DB8" w:rsidRPr="009A6C29">
              <w:rPr>
                <w:rFonts w:eastAsia="Arial"/>
                <w:szCs w:val="22"/>
                <w:lang w:val="es-ES_tradnl"/>
              </w:rPr>
              <w:t xml:space="preserve"> </w:t>
            </w:r>
            <w:r w:rsidRPr="009A6C29">
              <w:rPr>
                <w:rFonts w:eastAsia="Arial"/>
                <w:szCs w:val="22"/>
                <w:lang w:val="es-ES_tradnl"/>
              </w:rPr>
              <w:t>La función de una distribuidora digital de videos a la carta en el Brasil y América Latina:</w:t>
            </w:r>
            <w:r w:rsidR="00F84DB8" w:rsidRPr="009A6C29">
              <w:rPr>
                <w:rFonts w:eastAsia="Arial"/>
                <w:szCs w:val="22"/>
                <w:lang w:val="es-ES_tradnl"/>
              </w:rPr>
              <w:t xml:space="preserve"> </w:t>
            </w:r>
            <w:r w:rsidRPr="009A6C29">
              <w:rPr>
                <w:rFonts w:eastAsia="Arial"/>
                <w:szCs w:val="22"/>
                <w:lang w:val="es-ES_tradnl"/>
              </w:rPr>
              <w:t>la experiencia de Sofá Digital</w:t>
            </w:r>
            <w:r w:rsidR="00F84DB8" w:rsidRPr="009A6C29">
              <w:rPr>
                <w:rFonts w:eastAsia="Arial"/>
                <w:szCs w:val="22"/>
                <w:lang w:val="es-ES_tradnl"/>
              </w:rPr>
              <w:t xml:space="preserve"> </w:t>
            </w:r>
          </w:p>
          <w:p w14:paraId="5ED7FDDD" w14:textId="77777777" w:rsidR="00611372" w:rsidRPr="009A6C29" w:rsidRDefault="00611372" w:rsidP="005A20A6">
            <w:pPr>
              <w:ind w:left="109"/>
              <w:rPr>
                <w:rFonts w:eastAsia="Arial"/>
                <w:szCs w:val="22"/>
                <w:lang w:val="es-ES_tradnl"/>
              </w:rPr>
            </w:pPr>
          </w:p>
          <w:p w14:paraId="1F32F7FB" w14:textId="01B73F50" w:rsidR="00611372" w:rsidRPr="009A6C29" w:rsidRDefault="0041572E" w:rsidP="005A20A6">
            <w:pPr>
              <w:ind w:left="109"/>
              <w:rPr>
                <w:rFonts w:eastAsia="Arial"/>
                <w:szCs w:val="22"/>
                <w:lang w:val="es-ES_tradnl"/>
              </w:rPr>
            </w:pPr>
            <w:r w:rsidRPr="009A6C29">
              <w:rPr>
                <w:rFonts w:eastAsia="Arial"/>
                <w:szCs w:val="22"/>
                <w:lang w:val="es-ES_tradnl"/>
              </w:rPr>
              <w:lastRenderedPageBreak/>
              <w:t>Estudio de caso VI:</w:t>
            </w:r>
            <w:r w:rsidR="00F84DB8" w:rsidRPr="009A6C29">
              <w:rPr>
                <w:rFonts w:eastAsia="Arial"/>
                <w:szCs w:val="22"/>
                <w:lang w:val="es-ES_tradnl"/>
              </w:rPr>
              <w:t xml:space="preserve"> </w:t>
            </w:r>
            <w:r w:rsidRPr="009A6C29">
              <w:rPr>
                <w:rFonts w:eastAsia="Arial"/>
                <w:szCs w:val="22"/>
                <w:lang w:val="es-ES_tradnl"/>
              </w:rPr>
              <w:t>Los datos en las empresas audiovisuales:</w:t>
            </w:r>
            <w:r w:rsidR="00F84DB8" w:rsidRPr="009A6C29">
              <w:rPr>
                <w:rFonts w:eastAsia="Arial"/>
                <w:szCs w:val="22"/>
                <w:lang w:val="es-ES_tradnl"/>
              </w:rPr>
              <w:t xml:space="preserve"> </w:t>
            </w:r>
            <w:r w:rsidRPr="009A6C29">
              <w:rPr>
                <w:rFonts w:eastAsia="Arial"/>
                <w:szCs w:val="22"/>
                <w:lang w:val="es-ES_tradnl"/>
              </w:rPr>
              <w:t>tendencias y oportunidades</w:t>
            </w:r>
            <w:r w:rsidR="00F84DB8" w:rsidRPr="009A6C29">
              <w:rPr>
                <w:rFonts w:eastAsia="Arial"/>
                <w:szCs w:val="22"/>
                <w:lang w:val="es-ES_tradnl"/>
              </w:rPr>
              <w:t xml:space="preserve"> </w:t>
            </w:r>
          </w:p>
          <w:p w14:paraId="016012DB" w14:textId="77777777" w:rsidR="00611372" w:rsidRPr="009A6C29" w:rsidRDefault="00611372" w:rsidP="005A20A6">
            <w:pPr>
              <w:ind w:left="109"/>
              <w:rPr>
                <w:rFonts w:eastAsia="Arial"/>
                <w:szCs w:val="22"/>
                <w:lang w:val="es-ES_tradnl"/>
              </w:rPr>
            </w:pPr>
          </w:p>
          <w:p w14:paraId="5DC017A6" w14:textId="4DAC18F8" w:rsidR="00611372" w:rsidRPr="009A6C29" w:rsidRDefault="0041572E" w:rsidP="005A20A6">
            <w:pPr>
              <w:ind w:left="109"/>
              <w:rPr>
                <w:rFonts w:eastAsia="Arial"/>
                <w:szCs w:val="22"/>
                <w:lang w:val="es-ES_tradnl"/>
              </w:rPr>
            </w:pPr>
            <w:r w:rsidRPr="009A6C29">
              <w:rPr>
                <w:rFonts w:eastAsia="Arial"/>
                <w:szCs w:val="22"/>
                <w:lang w:val="es-ES_tradnl"/>
              </w:rPr>
              <w:t>Estudio de caso VII:</w:t>
            </w:r>
            <w:r w:rsidR="00F84DB8" w:rsidRPr="009A6C29">
              <w:rPr>
                <w:rFonts w:eastAsia="Arial"/>
                <w:szCs w:val="22"/>
                <w:lang w:val="es-ES_tradnl"/>
              </w:rPr>
              <w:t xml:space="preserve"> </w:t>
            </w:r>
            <w:r w:rsidRPr="009A6C29">
              <w:rPr>
                <w:rFonts w:eastAsia="Arial"/>
                <w:szCs w:val="22"/>
                <w:lang w:val="es-ES_tradnl"/>
              </w:rPr>
              <w:t>Las plataformas de transmisión en continuo cine.ar and cine.ar.play</w:t>
            </w:r>
            <w:r w:rsidR="00F84DB8" w:rsidRPr="009A6C29">
              <w:rPr>
                <w:rFonts w:eastAsia="Arial"/>
                <w:szCs w:val="22"/>
                <w:lang w:val="es-ES_tradnl"/>
              </w:rPr>
              <w:t xml:space="preserve"> </w:t>
            </w:r>
          </w:p>
          <w:p w14:paraId="2D582F12" w14:textId="77777777" w:rsidR="00611372" w:rsidRPr="009A6C29" w:rsidRDefault="00611372" w:rsidP="005A20A6">
            <w:pPr>
              <w:pStyle w:val="Heading3"/>
              <w:ind w:left="109"/>
              <w:rPr>
                <w:rFonts w:eastAsia="Arial"/>
                <w:bCs w:val="0"/>
                <w:szCs w:val="22"/>
                <w:u w:val="none"/>
                <w:lang w:val="es-ES_tradnl"/>
              </w:rPr>
            </w:pPr>
          </w:p>
        </w:tc>
      </w:tr>
      <w:tr w:rsidR="005B3437" w:rsidRPr="009A6C29" w14:paraId="7C9196DF" w14:textId="77777777" w:rsidTr="005A20A6">
        <w:trPr>
          <w:trHeight w:val="801"/>
        </w:trPr>
        <w:tc>
          <w:tcPr>
            <w:tcW w:w="2377" w:type="dxa"/>
            <w:shd w:val="clear" w:color="auto" w:fill="68E089"/>
            <w:vAlign w:val="center"/>
          </w:tcPr>
          <w:p w14:paraId="04176250" w14:textId="77777777" w:rsidR="00611372" w:rsidRPr="009A6C29" w:rsidRDefault="0041572E" w:rsidP="005A20A6">
            <w:pPr>
              <w:pStyle w:val="TableParagraph"/>
              <w:spacing w:line="242" w:lineRule="auto"/>
              <w:ind w:left="110" w:right="708"/>
              <w:rPr>
                <w:lang w:val="es-ES_tradnl"/>
              </w:rPr>
            </w:pPr>
            <w:r w:rsidRPr="009A6C29">
              <w:rPr>
                <w:u w:val="single"/>
                <w:lang w:val="es-ES_tradnl"/>
              </w:rPr>
              <w:lastRenderedPageBreak/>
              <w:t>Efectos iniciales observados</w:t>
            </w:r>
          </w:p>
        </w:tc>
        <w:tc>
          <w:tcPr>
            <w:tcW w:w="6913" w:type="dxa"/>
            <w:vAlign w:val="center"/>
          </w:tcPr>
          <w:p w14:paraId="10233CC1" w14:textId="58F0581A" w:rsidR="00611372" w:rsidRPr="009A6C29" w:rsidRDefault="0041572E" w:rsidP="008B3744">
            <w:pPr>
              <w:pStyle w:val="TableParagraph"/>
              <w:numPr>
                <w:ilvl w:val="0"/>
                <w:numId w:val="5"/>
              </w:numPr>
              <w:ind w:right="84"/>
              <w:rPr>
                <w:iCs/>
                <w:lang w:val="es-ES_tradnl"/>
              </w:rPr>
            </w:pPr>
            <w:r w:rsidRPr="009A6C29">
              <w:rPr>
                <w:iCs/>
                <w:lang w:val="es-ES_tradnl"/>
              </w:rPr>
              <w:t>Inventario de las diferentes legislaciones aplicables a la distribución de obras audiovisuales mediante la transmisión de contenido audiovisual por Internet en América Latina</w:t>
            </w:r>
            <w:r w:rsidR="0011073A" w:rsidRPr="009A6C29">
              <w:rPr>
                <w:iCs/>
                <w:lang w:val="es-ES_tradnl"/>
              </w:rPr>
              <w:t>.</w:t>
            </w:r>
          </w:p>
          <w:p w14:paraId="32DE799A" w14:textId="77777777" w:rsidR="00611372" w:rsidRPr="009A6C29" w:rsidRDefault="00611372" w:rsidP="005A20A6">
            <w:pPr>
              <w:rPr>
                <w:iCs/>
                <w:szCs w:val="22"/>
                <w:lang w:val="es-ES_tradnl"/>
              </w:rPr>
            </w:pPr>
          </w:p>
          <w:p w14:paraId="1BEBD959" w14:textId="5DF17220" w:rsidR="00611372" w:rsidRPr="009A6C29" w:rsidRDefault="0041572E" w:rsidP="008B3744">
            <w:pPr>
              <w:pStyle w:val="TableParagraph"/>
              <w:numPr>
                <w:ilvl w:val="0"/>
                <w:numId w:val="5"/>
              </w:numPr>
              <w:ind w:right="84"/>
              <w:rPr>
                <w:iCs/>
                <w:lang w:val="es-ES_tradnl"/>
              </w:rPr>
            </w:pPr>
            <w:r w:rsidRPr="009A6C29">
              <w:rPr>
                <w:iCs/>
                <w:lang w:val="es-ES_tradnl"/>
              </w:rPr>
              <w:t>Identificación de los problemas actuales que afectan al mercado digital latinoamericano</w:t>
            </w:r>
            <w:r w:rsidR="0011073A" w:rsidRPr="009A6C29">
              <w:rPr>
                <w:iCs/>
                <w:lang w:val="es-ES_tradnl"/>
              </w:rPr>
              <w:t>.</w:t>
            </w:r>
          </w:p>
          <w:p w14:paraId="41FDDAFD" w14:textId="77777777" w:rsidR="00611372" w:rsidRPr="009A6C29" w:rsidRDefault="00611372" w:rsidP="005A20A6">
            <w:pPr>
              <w:pStyle w:val="TableParagraph"/>
              <w:ind w:right="84"/>
              <w:rPr>
                <w:iCs/>
                <w:lang w:val="es-ES_tradnl"/>
              </w:rPr>
            </w:pPr>
          </w:p>
          <w:p w14:paraId="42C6E378" w14:textId="22012B8D" w:rsidR="00611372" w:rsidRPr="009A6C29" w:rsidRDefault="0041572E" w:rsidP="008B3744">
            <w:pPr>
              <w:pStyle w:val="TableParagraph"/>
              <w:numPr>
                <w:ilvl w:val="0"/>
                <w:numId w:val="5"/>
              </w:numPr>
              <w:ind w:right="84"/>
              <w:rPr>
                <w:iCs/>
                <w:lang w:val="es-ES_tradnl"/>
              </w:rPr>
            </w:pPr>
            <w:r w:rsidRPr="009A6C29">
              <w:rPr>
                <w:iCs/>
                <w:lang w:val="es-ES_tradnl"/>
              </w:rPr>
              <w:t>Identificación de ejemplos y experiencias dentro del mercado digital actual en América Latina</w:t>
            </w:r>
            <w:r w:rsidR="0011073A" w:rsidRPr="009A6C29">
              <w:rPr>
                <w:iCs/>
                <w:lang w:val="es-ES_tradnl"/>
              </w:rPr>
              <w:t>.</w:t>
            </w:r>
          </w:p>
          <w:p w14:paraId="631137FA" w14:textId="77777777" w:rsidR="00611372" w:rsidRPr="009A6C29" w:rsidRDefault="00611372" w:rsidP="005A20A6">
            <w:pPr>
              <w:pStyle w:val="TableParagraph"/>
              <w:ind w:right="84"/>
              <w:rPr>
                <w:iCs/>
                <w:lang w:val="es-ES_tradnl"/>
              </w:rPr>
            </w:pPr>
          </w:p>
          <w:p w14:paraId="269D534E" w14:textId="21F0762C" w:rsidR="00611372" w:rsidRPr="009A6C29" w:rsidRDefault="0041572E" w:rsidP="008B3744">
            <w:pPr>
              <w:pStyle w:val="TableParagraph"/>
              <w:numPr>
                <w:ilvl w:val="0"/>
                <w:numId w:val="5"/>
              </w:numPr>
              <w:ind w:right="84"/>
              <w:rPr>
                <w:lang w:val="es-ES_tradnl"/>
              </w:rPr>
            </w:pPr>
            <w:r w:rsidRPr="009A6C29">
              <w:rPr>
                <w:iCs/>
                <w:lang w:val="es-ES_tradnl"/>
              </w:rPr>
              <w:t>Incidencia de la pandemia de COVID-19 en el mercado de transmisión de contenido audiovisual por Internet en América Latina</w:t>
            </w:r>
            <w:r w:rsidR="0011073A" w:rsidRPr="009A6C29">
              <w:rPr>
                <w:iCs/>
                <w:lang w:val="es-ES_tradnl"/>
              </w:rPr>
              <w:t>.</w:t>
            </w:r>
          </w:p>
        </w:tc>
      </w:tr>
      <w:tr w:rsidR="005B3437" w:rsidRPr="009A6C29" w14:paraId="10C767DC" w14:textId="77777777" w:rsidTr="005A20A6">
        <w:trPr>
          <w:trHeight w:val="703"/>
        </w:trPr>
        <w:tc>
          <w:tcPr>
            <w:tcW w:w="2377" w:type="dxa"/>
            <w:shd w:val="clear" w:color="auto" w:fill="68E089"/>
            <w:vAlign w:val="center"/>
          </w:tcPr>
          <w:p w14:paraId="7855EA69" w14:textId="77777777" w:rsidR="00611372" w:rsidRPr="009A6C29" w:rsidRDefault="0041572E" w:rsidP="005A20A6">
            <w:pPr>
              <w:pStyle w:val="TableParagraph"/>
              <w:spacing w:before="1"/>
              <w:ind w:left="110" w:right="279"/>
              <w:rPr>
                <w:lang w:val="es-ES_tradnl"/>
              </w:rPr>
            </w:pPr>
            <w:r w:rsidRPr="009A6C29">
              <w:rPr>
                <w:u w:val="single"/>
                <w:lang w:val="es-ES_tradnl"/>
              </w:rPr>
              <w:t>Experiencia adquirida y enseñanzas extraídas</w:t>
            </w:r>
          </w:p>
        </w:tc>
        <w:tc>
          <w:tcPr>
            <w:tcW w:w="6913" w:type="dxa"/>
            <w:vAlign w:val="center"/>
          </w:tcPr>
          <w:p w14:paraId="130EB2A9" w14:textId="77777777" w:rsidR="00611372" w:rsidRPr="009A6C29" w:rsidRDefault="0041572E" w:rsidP="008B3744">
            <w:pPr>
              <w:pStyle w:val="TableParagraph"/>
              <w:numPr>
                <w:ilvl w:val="0"/>
                <w:numId w:val="5"/>
              </w:numPr>
              <w:ind w:right="84"/>
              <w:rPr>
                <w:lang w:val="es-ES_tradnl"/>
              </w:rPr>
            </w:pPr>
            <w:r w:rsidRPr="009A6C29">
              <w:rPr>
                <w:lang w:val="es-ES_tradnl"/>
              </w:rPr>
              <w:t xml:space="preserve">Identificación de cuestiones transversales de propiedad intelectual que también son aplicables al sector audiovisual digital. </w:t>
            </w:r>
          </w:p>
          <w:p w14:paraId="35E8C241" w14:textId="77777777" w:rsidR="00611372" w:rsidRPr="009A6C29" w:rsidRDefault="00611372" w:rsidP="005A20A6">
            <w:pPr>
              <w:pStyle w:val="TableParagraph"/>
              <w:ind w:left="469" w:right="84"/>
              <w:rPr>
                <w:lang w:val="es-ES_tradnl"/>
              </w:rPr>
            </w:pPr>
          </w:p>
          <w:p w14:paraId="3D710EAE" w14:textId="77777777" w:rsidR="00611372" w:rsidRPr="009A6C29" w:rsidRDefault="0041572E" w:rsidP="008B3744">
            <w:pPr>
              <w:pStyle w:val="TableParagraph"/>
              <w:numPr>
                <w:ilvl w:val="0"/>
                <w:numId w:val="5"/>
              </w:numPr>
              <w:ind w:right="84"/>
              <w:rPr>
                <w:lang w:val="es-ES_tradnl"/>
              </w:rPr>
            </w:pPr>
            <w:r w:rsidRPr="009A6C29">
              <w:rPr>
                <w:lang w:val="es-ES_tradnl"/>
              </w:rPr>
              <w:t>Dificultades para relacionarse con la industria de manera horizontal en materia de propiedad intelectual debido a la compartimentación de la industria (TI, telecomunicaciones, audiovisual, jurídico, etc.) que complica el acceso a los profesionales desde el terreno.</w:t>
            </w:r>
          </w:p>
          <w:p w14:paraId="354D0599" w14:textId="77777777" w:rsidR="00611372" w:rsidRPr="009A6C29" w:rsidRDefault="0041572E" w:rsidP="005A20A6">
            <w:pPr>
              <w:pStyle w:val="TableParagraph"/>
              <w:ind w:right="84"/>
              <w:rPr>
                <w:lang w:val="es-ES_tradnl"/>
              </w:rPr>
            </w:pPr>
            <w:r w:rsidRPr="009A6C29">
              <w:rPr>
                <w:lang w:val="es-ES_tradnl"/>
              </w:rPr>
              <w:t xml:space="preserve"> </w:t>
            </w:r>
          </w:p>
          <w:p w14:paraId="66DC96FF" w14:textId="77777777" w:rsidR="00611372" w:rsidRPr="009A6C29" w:rsidRDefault="0041572E" w:rsidP="008B3744">
            <w:pPr>
              <w:pStyle w:val="TableParagraph"/>
              <w:numPr>
                <w:ilvl w:val="0"/>
                <w:numId w:val="5"/>
              </w:numPr>
              <w:ind w:right="84"/>
              <w:rPr>
                <w:lang w:val="es-ES_tradnl"/>
              </w:rPr>
            </w:pPr>
            <w:r w:rsidRPr="009A6C29">
              <w:rPr>
                <w:lang w:val="es-ES_tradnl"/>
              </w:rPr>
              <w:t>Escasa información disponible sobre el mercado digital latinoamericano y el papel del derecho de autor y derechos conexos para el mercado y los creadores.</w:t>
            </w:r>
          </w:p>
          <w:p w14:paraId="37999B5D" w14:textId="77777777" w:rsidR="00611372" w:rsidRPr="009A6C29" w:rsidRDefault="00611372" w:rsidP="005A20A6">
            <w:pPr>
              <w:pStyle w:val="TableParagraph"/>
              <w:ind w:right="84"/>
              <w:rPr>
                <w:lang w:val="es-ES_tradnl"/>
              </w:rPr>
            </w:pPr>
          </w:p>
          <w:p w14:paraId="1AEA19C0" w14:textId="77777777" w:rsidR="00611372" w:rsidRPr="009A6C29" w:rsidRDefault="0041572E" w:rsidP="008B3744">
            <w:pPr>
              <w:pStyle w:val="TableParagraph"/>
              <w:numPr>
                <w:ilvl w:val="0"/>
                <w:numId w:val="5"/>
              </w:numPr>
              <w:ind w:right="84"/>
              <w:rPr>
                <w:lang w:val="es-ES_tradnl"/>
              </w:rPr>
            </w:pPr>
            <w:r w:rsidRPr="009A6C29">
              <w:rPr>
                <w:lang w:val="es-ES_tradnl"/>
              </w:rPr>
              <w:t xml:space="preserve">Escasa interacción entre los especialistas en propiedad intelectual y los profesionales del sector audiovisual, a pesar del gran interés de los profesionales por conocer mejor las cuestiones de derecho de autor que actualmente son pertinentes para su negocio. </w:t>
            </w:r>
          </w:p>
          <w:p w14:paraId="21EAA1DC" w14:textId="77777777" w:rsidR="00611372" w:rsidRPr="009A6C29" w:rsidRDefault="00611372" w:rsidP="005A20A6">
            <w:pPr>
              <w:pStyle w:val="TableParagraph"/>
              <w:ind w:left="469" w:right="84"/>
              <w:rPr>
                <w:lang w:val="es-ES_tradnl"/>
              </w:rPr>
            </w:pPr>
          </w:p>
          <w:p w14:paraId="415036DC" w14:textId="77777777" w:rsidR="00611372" w:rsidRPr="009A6C29" w:rsidRDefault="0041572E" w:rsidP="008B3744">
            <w:pPr>
              <w:pStyle w:val="TableParagraph"/>
              <w:numPr>
                <w:ilvl w:val="0"/>
                <w:numId w:val="5"/>
              </w:numPr>
              <w:ind w:right="84"/>
              <w:rPr>
                <w:lang w:val="es-ES_tradnl"/>
              </w:rPr>
            </w:pPr>
            <w:r w:rsidRPr="009A6C29">
              <w:rPr>
                <w:lang w:val="es-ES_tradnl"/>
              </w:rPr>
              <w:t>Experiencia positiva en la relación entablada con la industria audiovisual a través de eventos internacionales en los que se debate sobre una amplia gama de temas pertinentes, pero en los que normalmente no se aborda la propiedad intelectual.</w:t>
            </w:r>
          </w:p>
          <w:p w14:paraId="3D5569C4" w14:textId="22C15F1D" w:rsidR="00611372" w:rsidRPr="009A6C29" w:rsidRDefault="00F84DB8" w:rsidP="005A20A6">
            <w:pPr>
              <w:pStyle w:val="TableParagraph"/>
              <w:ind w:left="469" w:right="84"/>
              <w:rPr>
                <w:lang w:val="es-ES_tradnl"/>
              </w:rPr>
            </w:pPr>
            <w:r w:rsidRPr="009A6C29">
              <w:rPr>
                <w:lang w:val="es-ES_tradnl"/>
              </w:rPr>
              <w:t xml:space="preserve"> </w:t>
            </w:r>
          </w:p>
        </w:tc>
      </w:tr>
      <w:tr w:rsidR="005B3437" w:rsidRPr="009A6C29" w14:paraId="121E166F" w14:textId="77777777" w:rsidTr="005A20A6">
        <w:trPr>
          <w:trHeight w:val="1423"/>
        </w:trPr>
        <w:tc>
          <w:tcPr>
            <w:tcW w:w="2377" w:type="dxa"/>
            <w:shd w:val="clear" w:color="auto" w:fill="68E089"/>
            <w:vAlign w:val="center"/>
          </w:tcPr>
          <w:p w14:paraId="4CE82CBA" w14:textId="77777777" w:rsidR="00611372" w:rsidRPr="009A6C29" w:rsidRDefault="0041572E" w:rsidP="005A20A6">
            <w:pPr>
              <w:pStyle w:val="TableParagraph"/>
              <w:ind w:left="110"/>
              <w:rPr>
                <w:lang w:val="es-ES_tradnl"/>
              </w:rPr>
            </w:pPr>
            <w:r w:rsidRPr="009A6C29">
              <w:rPr>
                <w:u w:val="single"/>
                <w:lang w:val="es-ES_tradnl"/>
              </w:rPr>
              <w:t>Riesgos y mitigación</w:t>
            </w:r>
          </w:p>
        </w:tc>
        <w:tc>
          <w:tcPr>
            <w:tcW w:w="6913" w:type="dxa"/>
            <w:vAlign w:val="center"/>
          </w:tcPr>
          <w:p w14:paraId="0208B231" w14:textId="249B530E" w:rsidR="00611372" w:rsidRPr="009A6C29" w:rsidRDefault="0041572E" w:rsidP="005A20A6">
            <w:pPr>
              <w:pStyle w:val="TableParagraph"/>
              <w:spacing w:line="252" w:lineRule="exact"/>
              <w:ind w:left="109" w:right="721"/>
              <w:rPr>
                <w:lang w:val="es-ES_tradnl"/>
              </w:rPr>
            </w:pPr>
            <w:r w:rsidRPr="009A6C29">
              <w:rPr>
                <w:u w:val="single"/>
                <w:lang w:val="es-ES_tradnl"/>
              </w:rPr>
              <w:t>Riesgo</w:t>
            </w:r>
            <w:r w:rsidRPr="009A6C29">
              <w:rPr>
                <w:lang w:val="es-ES_tradnl"/>
              </w:rPr>
              <w:t>:</w:t>
            </w:r>
            <w:r w:rsidR="00F84DB8" w:rsidRPr="009A6C29">
              <w:rPr>
                <w:lang w:val="es-ES_tradnl"/>
              </w:rPr>
              <w:t xml:space="preserve"> </w:t>
            </w:r>
            <w:r w:rsidRPr="009A6C29">
              <w:rPr>
                <w:lang w:val="es-ES_tradnl"/>
              </w:rPr>
              <w:t>La pandemia de COVID-19 hizo imposible la oportuna organización de los eventos incluidos en el proyecto aprobado (producto</w:t>
            </w:r>
            <w:r w:rsidR="00F84DB8" w:rsidRPr="009A6C29">
              <w:rPr>
                <w:lang w:val="es-ES_tradnl"/>
              </w:rPr>
              <w:t> 2</w:t>
            </w:r>
            <w:r w:rsidRPr="009A6C29">
              <w:rPr>
                <w:lang w:val="es-ES_tradnl"/>
              </w:rPr>
              <w:t>, actividades</w:t>
            </w:r>
            <w:r w:rsidR="00F84DB8" w:rsidRPr="009A6C29">
              <w:rPr>
                <w:lang w:val="es-ES_tradnl"/>
              </w:rPr>
              <w:t> 3</w:t>
            </w:r>
            <w:r w:rsidRPr="009A6C29">
              <w:rPr>
                <w:lang w:val="es-ES_tradnl"/>
              </w:rPr>
              <w:t xml:space="preserve"> y</w:t>
            </w:r>
            <w:r w:rsidR="00F84DB8" w:rsidRPr="009A6C29">
              <w:rPr>
                <w:lang w:val="es-ES_tradnl"/>
              </w:rPr>
              <w:t> 4</w:t>
            </w:r>
            <w:r w:rsidRPr="009A6C29">
              <w:rPr>
                <w:lang w:val="es-ES_tradnl"/>
              </w:rPr>
              <w:t>).</w:t>
            </w:r>
            <w:r w:rsidR="00F84DB8" w:rsidRPr="009A6C29">
              <w:rPr>
                <w:lang w:val="es-ES_tradnl"/>
              </w:rPr>
              <w:t xml:space="preserve"> </w:t>
            </w:r>
            <w:r w:rsidRPr="009A6C29">
              <w:rPr>
                <w:lang w:val="es-ES_tradnl"/>
              </w:rPr>
              <w:t xml:space="preserve">Se estudió la posibilidad de organizar webinarios, pero en las conversaciones iniciales con las partes interesadas se detectó que existía un alto riesgo de que se registrara una escasa participación del sector, especialmente porque una parte importante de los profesionales y las empresas pertinentes seguían sufriendo los efectos negativos de la </w:t>
            </w:r>
            <w:r w:rsidRPr="009A6C29">
              <w:rPr>
                <w:lang w:val="es-ES_tradnl"/>
              </w:rPr>
              <w:lastRenderedPageBreak/>
              <w:t>pandemia en el mercado.</w:t>
            </w:r>
            <w:r w:rsidR="00F84DB8" w:rsidRPr="009A6C29">
              <w:rPr>
                <w:lang w:val="es-ES_tradnl"/>
              </w:rPr>
              <w:t xml:space="preserve"> </w:t>
            </w:r>
            <w:r w:rsidRPr="009A6C29">
              <w:rPr>
                <w:lang w:val="es-ES_tradnl"/>
              </w:rPr>
              <w:t>Organizar actividades a distancia durante los primeros años de la pandemia de COVID-19 no habría alcanzado los objetivos del proyecto.</w:t>
            </w:r>
          </w:p>
          <w:p w14:paraId="22A8B461" w14:textId="77777777" w:rsidR="00611372" w:rsidRPr="009A6C29" w:rsidRDefault="00611372" w:rsidP="005A20A6">
            <w:pPr>
              <w:pStyle w:val="TableParagraph"/>
              <w:spacing w:line="252" w:lineRule="exact"/>
              <w:ind w:left="109" w:right="721"/>
              <w:rPr>
                <w:lang w:val="es-ES_tradnl"/>
              </w:rPr>
            </w:pPr>
          </w:p>
          <w:p w14:paraId="3D1CB805" w14:textId="77777777" w:rsidR="00611372" w:rsidRPr="009A6C29" w:rsidRDefault="0041572E" w:rsidP="005A20A6">
            <w:pPr>
              <w:pStyle w:val="TableParagraph"/>
              <w:spacing w:line="252" w:lineRule="exact"/>
              <w:ind w:left="109" w:right="721"/>
              <w:rPr>
                <w:lang w:val="es-ES_tradnl"/>
              </w:rPr>
            </w:pPr>
            <w:r w:rsidRPr="009A6C29">
              <w:rPr>
                <w:lang w:val="es-ES_tradnl"/>
              </w:rPr>
              <w:t xml:space="preserve">La </w:t>
            </w:r>
            <w:r w:rsidRPr="009A6C29">
              <w:rPr>
                <w:u w:val="single"/>
                <w:lang w:val="es-ES_tradnl"/>
              </w:rPr>
              <w:t>estrategia de mitigación</w:t>
            </w:r>
            <w:r w:rsidRPr="009A6C29">
              <w:rPr>
                <w:lang w:val="es-ES_tradnl"/>
              </w:rPr>
              <w:t xml:space="preserve"> adoptada incluía: </w:t>
            </w:r>
          </w:p>
          <w:p w14:paraId="11CC6CF0" w14:textId="77777777" w:rsidR="00611372" w:rsidRPr="009A6C29" w:rsidRDefault="0041572E" w:rsidP="008B3744">
            <w:pPr>
              <w:pStyle w:val="TableParagraph"/>
              <w:numPr>
                <w:ilvl w:val="0"/>
                <w:numId w:val="5"/>
              </w:numPr>
              <w:spacing w:line="252" w:lineRule="exact"/>
              <w:ind w:right="721"/>
              <w:rPr>
                <w:lang w:val="es-ES_tradnl"/>
              </w:rPr>
            </w:pPr>
            <w:r w:rsidRPr="009A6C29">
              <w:rPr>
                <w:lang w:val="es-ES_tradnl"/>
              </w:rPr>
              <w:t xml:space="preserve">El aplazamiento de las actividades previstas. </w:t>
            </w:r>
          </w:p>
          <w:p w14:paraId="6A7BF3D9" w14:textId="77777777" w:rsidR="00611372" w:rsidRPr="009A6C29" w:rsidRDefault="0041572E" w:rsidP="008B3744">
            <w:pPr>
              <w:pStyle w:val="TableParagraph"/>
              <w:numPr>
                <w:ilvl w:val="0"/>
                <w:numId w:val="5"/>
              </w:numPr>
              <w:spacing w:line="252" w:lineRule="exact"/>
              <w:ind w:right="721"/>
              <w:rPr>
                <w:lang w:val="es-ES_tradnl"/>
              </w:rPr>
            </w:pPr>
            <w:r w:rsidRPr="009A6C29">
              <w:rPr>
                <w:lang w:val="es-ES_tradnl"/>
              </w:rPr>
              <w:t xml:space="preserve">la actualización de la información sobre el mercado de transmisión de contenido audiovisual por Internet de América Latina para reflejar la incidencia de la pandemia de COVID-19. </w:t>
            </w:r>
          </w:p>
          <w:p w14:paraId="3046C2AB" w14:textId="77777777" w:rsidR="00611372" w:rsidRPr="009A6C29" w:rsidRDefault="0041572E" w:rsidP="008B3744">
            <w:pPr>
              <w:pStyle w:val="TableParagraph"/>
              <w:numPr>
                <w:ilvl w:val="0"/>
                <w:numId w:val="5"/>
              </w:numPr>
              <w:spacing w:line="252" w:lineRule="exact"/>
              <w:ind w:right="721"/>
              <w:rPr>
                <w:lang w:val="es-ES_tradnl"/>
              </w:rPr>
            </w:pPr>
            <w:r w:rsidRPr="009A6C29">
              <w:rPr>
                <w:lang w:val="es-ES_tradnl"/>
              </w:rPr>
              <w:t>El fortalecimiento de los contactos con las principales partes interesadas con el fin de incluir el tema de la propiedad intelectual en la reactivación pospandémica del mercado audiovisual.</w:t>
            </w:r>
          </w:p>
          <w:p w14:paraId="25A6F71C" w14:textId="595FC01C" w:rsidR="00611372" w:rsidRPr="009A6C29" w:rsidRDefault="0041572E" w:rsidP="008B3744">
            <w:pPr>
              <w:pStyle w:val="TableParagraph"/>
              <w:numPr>
                <w:ilvl w:val="0"/>
                <w:numId w:val="5"/>
              </w:numPr>
              <w:spacing w:line="252" w:lineRule="exact"/>
              <w:ind w:right="721"/>
              <w:rPr>
                <w:lang w:val="es-ES_tradnl"/>
              </w:rPr>
            </w:pPr>
            <w:r w:rsidRPr="009A6C29">
              <w:rPr>
                <w:lang w:val="es-ES_tradnl"/>
              </w:rPr>
              <w:t>El establecimiento de contactos con las partes interesadas locales para combinar las principales actividades existentes con los resultados del proyecto.</w:t>
            </w:r>
            <w:r w:rsidR="00F84DB8" w:rsidRPr="009A6C29">
              <w:rPr>
                <w:lang w:val="es-ES_tradnl"/>
              </w:rPr>
              <w:t xml:space="preserve"> </w:t>
            </w:r>
          </w:p>
          <w:p w14:paraId="1162B09C" w14:textId="77777777" w:rsidR="00611372" w:rsidRPr="009A6C29" w:rsidRDefault="00611372" w:rsidP="005A20A6">
            <w:pPr>
              <w:pStyle w:val="TableParagraph"/>
              <w:spacing w:line="252" w:lineRule="exact"/>
              <w:ind w:left="469" w:right="721"/>
              <w:rPr>
                <w:lang w:val="es-ES_tradnl"/>
              </w:rPr>
            </w:pPr>
          </w:p>
        </w:tc>
      </w:tr>
      <w:tr w:rsidR="005B3437" w:rsidRPr="009A6C29" w14:paraId="50CAF6CD" w14:textId="77777777" w:rsidTr="005A20A6">
        <w:trPr>
          <w:trHeight w:val="1891"/>
        </w:trPr>
        <w:tc>
          <w:tcPr>
            <w:tcW w:w="2377" w:type="dxa"/>
            <w:shd w:val="clear" w:color="auto" w:fill="68E089"/>
            <w:vAlign w:val="center"/>
          </w:tcPr>
          <w:p w14:paraId="274F57EC" w14:textId="77777777" w:rsidR="00611372" w:rsidRPr="009A6C29" w:rsidRDefault="0041572E" w:rsidP="005A20A6">
            <w:pPr>
              <w:pStyle w:val="TableParagraph"/>
              <w:ind w:left="110" w:right="536"/>
              <w:rPr>
                <w:u w:val="single"/>
                <w:lang w:val="es-ES_tradnl"/>
              </w:rPr>
            </w:pPr>
            <w:r w:rsidRPr="009A6C29">
              <w:rPr>
                <w:u w:val="single"/>
                <w:lang w:val="es-ES_tradnl"/>
              </w:rPr>
              <w:lastRenderedPageBreak/>
              <w:t>Cuestiones que requieren atención inmediata</w:t>
            </w:r>
          </w:p>
        </w:tc>
        <w:tc>
          <w:tcPr>
            <w:tcW w:w="6913" w:type="dxa"/>
            <w:vAlign w:val="center"/>
          </w:tcPr>
          <w:p w14:paraId="29ECCA09" w14:textId="370E965C" w:rsidR="00611372" w:rsidRPr="009A6C29" w:rsidRDefault="0041572E" w:rsidP="005A20A6">
            <w:pPr>
              <w:pStyle w:val="TableParagraph"/>
              <w:spacing w:line="244" w:lineRule="auto"/>
              <w:ind w:left="109" w:right="109"/>
              <w:rPr>
                <w:lang w:val="es-ES_tradnl"/>
              </w:rPr>
            </w:pPr>
            <w:r w:rsidRPr="009A6C29">
              <w:rPr>
                <w:lang w:val="es-ES_tradnl"/>
              </w:rPr>
              <w:t>Siguiendo la estrategia de mitigación adoptada debido a la pandemia de COVID-19, se propone ampliar el calendario de ejecución del proyecto en</w:t>
            </w:r>
            <w:r w:rsidR="00F84DB8" w:rsidRPr="009A6C29">
              <w:rPr>
                <w:lang w:val="es-ES_tradnl"/>
              </w:rPr>
              <w:t> 1</w:t>
            </w:r>
            <w:r w:rsidRPr="009A6C29">
              <w:rPr>
                <w:lang w:val="es-ES_tradnl"/>
              </w:rPr>
              <w:t>2 meses, sin consecuencias presupuestarias adicionales, con el fin de:</w:t>
            </w:r>
          </w:p>
          <w:p w14:paraId="7C0F71D0" w14:textId="67CFEA9F" w:rsidR="00611372" w:rsidRPr="009A6C29" w:rsidRDefault="0041572E" w:rsidP="008B3744">
            <w:pPr>
              <w:pStyle w:val="TableParagraph"/>
              <w:numPr>
                <w:ilvl w:val="0"/>
                <w:numId w:val="5"/>
              </w:numPr>
              <w:spacing w:line="244" w:lineRule="auto"/>
              <w:ind w:right="109"/>
              <w:rPr>
                <w:lang w:val="es-ES_tradnl"/>
              </w:rPr>
            </w:pPr>
            <w:r w:rsidRPr="009A6C29">
              <w:rPr>
                <w:lang w:val="es-ES_tradnl"/>
              </w:rPr>
              <w:t>Emprender la actividad</w:t>
            </w:r>
            <w:r w:rsidR="00F84DB8" w:rsidRPr="009A6C29">
              <w:rPr>
                <w:lang w:val="es-ES_tradnl"/>
              </w:rPr>
              <w:t> 2</w:t>
            </w:r>
            <w:r w:rsidRPr="009A6C29">
              <w:rPr>
                <w:lang w:val="es-ES_tradnl"/>
              </w:rPr>
              <w:t>, producto</w:t>
            </w:r>
            <w:r w:rsidR="00F84DB8" w:rsidRPr="009A6C29">
              <w:rPr>
                <w:lang w:val="es-ES_tradnl"/>
              </w:rPr>
              <w:t> 3</w:t>
            </w:r>
            <w:r w:rsidRPr="009A6C29">
              <w:rPr>
                <w:lang w:val="es-ES_tradnl"/>
              </w:rPr>
              <w:t xml:space="preserve"> en</w:t>
            </w:r>
            <w:r w:rsidR="00F84DB8" w:rsidRPr="009A6C29">
              <w:rPr>
                <w:lang w:val="es-ES_tradnl"/>
              </w:rPr>
              <w:t> 2</w:t>
            </w:r>
            <w:r w:rsidRPr="009A6C29">
              <w:rPr>
                <w:lang w:val="es-ES_tradnl"/>
              </w:rPr>
              <w:t>022.</w:t>
            </w:r>
          </w:p>
          <w:p w14:paraId="778E41C1" w14:textId="2661648B" w:rsidR="00611372" w:rsidRPr="009A6C29" w:rsidRDefault="0041572E" w:rsidP="008B3744">
            <w:pPr>
              <w:pStyle w:val="TableParagraph"/>
              <w:numPr>
                <w:ilvl w:val="0"/>
                <w:numId w:val="5"/>
              </w:numPr>
              <w:spacing w:line="244" w:lineRule="auto"/>
              <w:ind w:right="109"/>
              <w:rPr>
                <w:lang w:val="es-ES_tradnl"/>
              </w:rPr>
            </w:pPr>
            <w:r w:rsidRPr="009A6C29">
              <w:rPr>
                <w:lang w:val="es-ES_tradnl"/>
              </w:rPr>
              <w:t>Emprender la actividad</w:t>
            </w:r>
            <w:r w:rsidR="00F84DB8" w:rsidRPr="009A6C29">
              <w:rPr>
                <w:lang w:val="es-ES_tradnl"/>
              </w:rPr>
              <w:t> 2</w:t>
            </w:r>
            <w:r w:rsidRPr="009A6C29">
              <w:rPr>
                <w:lang w:val="es-ES_tradnl"/>
              </w:rPr>
              <w:t>, producto</w:t>
            </w:r>
            <w:r w:rsidR="00F84DB8" w:rsidRPr="009A6C29">
              <w:rPr>
                <w:lang w:val="es-ES_tradnl"/>
              </w:rPr>
              <w:t> 4</w:t>
            </w:r>
            <w:r w:rsidRPr="009A6C29">
              <w:rPr>
                <w:lang w:val="es-ES_tradnl"/>
              </w:rPr>
              <w:t xml:space="preserve"> en</w:t>
            </w:r>
            <w:r w:rsidR="00F84DB8" w:rsidRPr="009A6C29">
              <w:rPr>
                <w:lang w:val="es-ES_tradnl"/>
              </w:rPr>
              <w:t> 2</w:t>
            </w:r>
            <w:r w:rsidRPr="009A6C29">
              <w:rPr>
                <w:lang w:val="es-ES_tradnl"/>
              </w:rPr>
              <w:t xml:space="preserve">023. </w:t>
            </w:r>
          </w:p>
          <w:p w14:paraId="277D796F" w14:textId="4616E424" w:rsidR="00611372" w:rsidRPr="009A6C29" w:rsidRDefault="0041572E" w:rsidP="008B3744">
            <w:pPr>
              <w:pStyle w:val="TableParagraph"/>
              <w:numPr>
                <w:ilvl w:val="0"/>
                <w:numId w:val="5"/>
              </w:numPr>
              <w:spacing w:line="244" w:lineRule="auto"/>
              <w:ind w:right="109"/>
              <w:rPr>
                <w:lang w:val="es-ES_tradnl"/>
              </w:rPr>
            </w:pPr>
            <w:r w:rsidRPr="009A6C29">
              <w:rPr>
                <w:lang w:val="es-ES_tradnl"/>
              </w:rPr>
              <w:t>Realizar la evaluación del proyecto en</w:t>
            </w:r>
            <w:r w:rsidR="00F84DB8" w:rsidRPr="009A6C29">
              <w:rPr>
                <w:lang w:val="es-ES_tradnl"/>
              </w:rPr>
              <w:t> 2</w:t>
            </w:r>
            <w:r w:rsidRPr="009A6C29">
              <w:rPr>
                <w:lang w:val="es-ES_tradnl"/>
              </w:rPr>
              <w:t xml:space="preserve">023. </w:t>
            </w:r>
          </w:p>
          <w:p w14:paraId="13A85598" w14:textId="77777777" w:rsidR="00611372" w:rsidRPr="009A6C29" w:rsidRDefault="00611372" w:rsidP="005A20A6">
            <w:pPr>
              <w:pStyle w:val="TableParagraph"/>
              <w:spacing w:line="244" w:lineRule="auto"/>
              <w:ind w:left="469" w:right="109"/>
              <w:rPr>
                <w:lang w:val="es-ES_tradnl"/>
              </w:rPr>
            </w:pPr>
          </w:p>
          <w:p w14:paraId="3BE85986" w14:textId="58EDF2B8" w:rsidR="00611372" w:rsidRPr="009A6C29" w:rsidRDefault="0041572E" w:rsidP="005A20A6">
            <w:pPr>
              <w:pStyle w:val="TableParagraph"/>
              <w:spacing w:line="252" w:lineRule="exact"/>
              <w:ind w:left="109" w:right="721"/>
              <w:rPr>
                <w:lang w:val="es-ES_tradnl"/>
              </w:rPr>
            </w:pPr>
            <w:r w:rsidRPr="009A6C29">
              <w:rPr>
                <w:lang w:val="es-ES_tradnl"/>
              </w:rPr>
              <w:t>Teniendo en cuenta las circunstancias económicas del mercado audiovisual, los productos del proyecto piloto podrían servir de valiosa base para colaborar con las partes interesadas hacia los objetivos del proyecto.</w:t>
            </w:r>
            <w:r w:rsidR="00F84DB8" w:rsidRPr="009A6C29">
              <w:rPr>
                <w:lang w:val="es-ES_tradnl"/>
              </w:rPr>
              <w:t xml:space="preserve"> </w:t>
            </w:r>
            <w:r w:rsidRPr="009A6C29">
              <w:rPr>
                <w:lang w:val="es-ES_tradnl"/>
              </w:rPr>
              <w:t xml:space="preserve">En este sentido, el nuevo calendario propuesto tiene en cuenta los principales eventos previstos en América Latina, durante los cuales se podría compartir los resultados del proyecto con un público más amplio. </w:t>
            </w:r>
          </w:p>
          <w:p w14:paraId="5BBF3116" w14:textId="77777777" w:rsidR="00611372" w:rsidRPr="009A6C29" w:rsidRDefault="00611372" w:rsidP="005A20A6">
            <w:pPr>
              <w:pStyle w:val="TableParagraph"/>
              <w:spacing w:line="244" w:lineRule="auto"/>
              <w:ind w:right="109"/>
              <w:rPr>
                <w:lang w:val="es-ES_tradnl"/>
              </w:rPr>
            </w:pPr>
          </w:p>
        </w:tc>
      </w:tr>
      <w:tr w:rsidR="005B3437" w:rsidRPr="009A6C29" w14:paraId="2D44A0CE" w14:textId="77777777" w:rsidTr="005A20A6">
        <w:trPr>
          <w:trHeight w:val="469"/>
        </w:trPr>
        <w:tc>
          <w:tcPr>
            <w:tcW w:w="2377" w:type="dxa"/>
            <w:shd w:val="clear" w:color="auto" w:fill="68E089"/>
            <w:vAlign w:val="center"/>
          </w:tcPr>
          <w:p w14:paraId="156B0033" w14:textId="77777777" w:rsidR="00611372" w:rsidRPr="009A6C29" w:rsidRDefault="0041572E" w:rsidP="005A20A6">
            <w:pPr>
              <w:pStyle w:val="TableParagraph"/>
              <w:ind w:left="110"/>
              <w:rPr>
                <w:lang w:val="es-ES_tradnl"/>
              </w:rPr>
            </w:pPr>
            <w:r w:rsidRPr="009A6C29">
              <w:rPr>
                <w:u w:val="single"/>
                <w:lang w:val="es-ES_tradnl"/>
              </w:rPr>
              <w:t>Siguientes pasos</w:t>
            </w:r>
          </w:p>
        </w:tc>
        <w:tc>
          <w:tcPr>
            <w:tcW w:w="6913" w:type="dxa"/>
            <w:vAlign w:val="center"/>
          </w:tcPr>
          <w:p w14:paraId="44F36351" w14:textId="3330EEB6" w:rsidR="00611372" w:rsidRPr="009A6C29" w:rsidRDefault="0041572E" w:rsidP="005A20A6">
            <w:pPr>
              <w:pStyle w:val="TableParagraph"/>
              <w:ind w:left="109" w:right="458"/>
              <w:rPr>
                <w:lang w:val="es-ES_tradnl"/>
              </w:rPr>
            </w:pPr>
            <w:r w:rsidRPr="009A6C29">
              <w:rPr>
                <w:lang w:val="es-ES_tradnl"/>
              </w:rPr>
              <w:t>Organización de dos talleres y una reunión regional (producto</w:t>
            </w:r>
            <w:r w:rsidR="00F84DB8" w:rsidRPr="009A6C29">
              <w:rPr>
                <w:lang w:val="es-ES_tradnl"/>
              </w:rPr>
              <w:t> 2</w:t>
            </w:r>
            <w:r w:rsidRPr="009A6C29">
              <w:rPr>
                <w:lang w:val="es-ES_tradnl"/>
              </w:rPr>
              <w:t>, actividades</w:t>
            </w:r>
            <w:r w:rsidR="00F84DB8" w:rsidRPr="009A6C29">
              <w:rPr>
                <w:lang w:val="es-ES_tradnl"/>
              </w:rPr>
              <w:t> 3</w:t>
            </w:r>
            <w:r w:rsidRPr="009A6C29">
              <w:rPr>
                <w:lang w:val="es-ES_tradnl"/>
              </w:rPr>
              <w:t xml:space="preserve"> y</w:t>
            </w:r>
            <w:r w:rsidR="00F84DB8" w:rsidRPr="009A6C29">
              <w:rPr>
                <w:lang w:val="es-ES_tradnl"/>
              </w:rPr>
              <w:t> 4</w:t>
            </w:r>
            <w:r w:rsidRPr="009A6C29">
              <w:rPr>
                <w:lang w:val="es-ES_tradnl"/>
              </w:rPr>
              <w:t xml:space="preserve">). </w:t>
            </w:r>
          </w:p>
          <w:p w14:paraId="4835FC82" w14:textId="77777777" w:rsidR="00611372" w:rsidRPr="009A6C29" w:rsidRDefault="00611372" w:rsidP="005A20A6">
            <w:pPr>
              <w:pStyle w:val="TableParagraph"/>
              <w:ind w:right="458"/>
              <w:rPr>
                <w:lang w:val="es-ES_tradnl"/>
              </w:rPr>
            </w:pPr>
          </w:p>
          <w:p w14:paraId="5A24D826" w14:textId="77777777" w:rsidR="00611372" w:rsidRPr="009A6C29" w:rsidRDefault="0041572E" w:rsidP="005A20A6">
            <w:pPr>
              <w:pStyle w:val="TableParagraph"/>
              <w:ind w:left="109" w:right="458"/>
              <w:rPr>
                <w:lang w:val="es-ES_tradnl"/>
              </w:rPr>
            </w:pPr>
            <w:r w:rsidRPr="009A6C29">
              <w:rPr>
                <w:lang w:val="es-ES_tradnl"/>
              </w:rPr>
              <w:t>Encargar una revisión por homólogos de los estudios publicados.</w:t>
            </w:r>
          </w:p>
          <w:p w14:paraId="52850A3D" w14:textId="77777777" w:rsidR="00611372" w:rsidRPr="009A6C29" w:rsidRDefault="0041572E" w:rsidP="005A20A6">
            <w:pPr>
              <w:pStyle w:val="TableParagraph"/>
              <w:ind w:left="109" w:right="458"/>
              <w:rPr>
                <w:lang w:val="es-ES_tradnl"/>
              </w:rPr>
            </w:pPr>
            <w:r w:rsidRPr="009A6C29">
              <w:rPr>
                <w:lang w:val="es-ES_tradnl"/>
              </w:rPr>
              <w:t xml:space="preserve">Encargar una evaluación del proyecto piloto. </w:t>
            </w:r>
          </w:p>
          <w:p w14:paraId="54E6973B" w14:textId="77777777" w:rsidR="00611372" w:rsidRPr="009A6C29" w:rsidRDefault="00611372" w:rsidP="005A20A6">
            <w:pPr>
              <w:pStyle w:val="TableParagraph"/>
              <w:ind w:left="109" w:right="458"/>
              <w:rPr>
                <w:lang w:val="es-ES_tradnl"/>
              </w:rPr>
            </w:pPr>
          </w:p>
        </w:tc>
      </w:tr>
      <w:tr w:rsidR="005B3437" w:rsidRPr="009A6C29" w14:paraId="337A8087" w14:textId="77777777" w:rsidTr="005A20A6">
        <w:trPr>
          <w:trHeight w:val="631"/>
        </w:trPr>
        <w:tc>
          <w:tcPr>
            <w:tcW w:w="2377" w:type="dxa"/>
            <w:shd w:val="clear" w:color="auto" w:fill="68E089"/>
            <w:vAlign w:val="center"/>
          </w:tcPr>
          <w:p w14:paraId="3CD9C7AB" w14:textId="77777777" w:rsidR="00611372" w:rsidRPr="009A6C29" w:rsidRDefault="0041572E" w:rsidP="005A20A6">
            <w:pPr>
              <w:pStyle w:val="TableParagraph"/>
              <w:spacing w:before="1"/>
              <w:ind w:left="110" w:right="732"/>
              <w:rPr>
                <w:lang w:val="es-ES_tradnl"/>
              </w:rPr>
            </w:pPr>
            <w:r w:rsidRPr="009A6C29">
              <w:rPr>
                <w:u w:val="single"/>
                <w:lang w:val="es-ES_tradnl"/>
              </w:rPr>
              <w:t>Calendario de ejecución</w:t>
            </w:r>
          </w:p>
        </w:tc>
        <w:tc>
          <w:tcPr>
            <w:tcW w:w="6913" w:type="dxa"/>
            <w:vAlign w:val="center"/>
          </w:tcPr>
          <w:p w14:paraId="09CDB3E1" w14:textId="050189E2" w:rsidR="00611372" w:rsidRPr="009A6C29" w:rsidRDefault="0041572E" w:rsidP="005A20A6">
            <w:pPr>
              <w:pStyle w:val="TableParagraph"/>
              <w:spacing w:before="1"/>
              <w:ind w:left="109"/>
              <w:rPr>
                <w:lang w:val="es-ES_tradnl"/>
              </w:rPr>
            </w:pPr>
            <w:r w:rsidRPr="009A6C29">
              <w:rPr>
                <w:lang w:val="es-ES_tradnl"/>
              </w:rPr>
              <w:t>Los eventos enumerados en el producto</w:t>
            </w:r>
            <w:r w:rsidR="00F84DB8" w:rsidRPr="009A6C29">
              <w:rPr>
                <w:lang w:val="es-ES_tradnl"/>
              </w:rPr>
              <w:t> 2</w:t>
            </w:r>
            <w:r w:rsidRPr="009A6C29">
              <w:rPr>
                <w:lang w:val="es-ES_tradnl"/>
              </w:rPr>
              <w:t>, actividades</w:t>
            </w:r>
            <w:r w:rsidR="00F84DB8" w:rsidRPr="009A6C29">
              <w:rPr>
                <w:lang w:val="es-ES_tradnl"/>
              </w:rPr>
              <w:t> 3</w:t>
            </w:r>
            <w:r w:rsidRPr="009A6C29">
              <w:rPr>
                <w:lang w:val="es-ES_tradnl"/>
              </w:rPr>
              <w:t xml:space="preserve"> y</w:t>
            </w:r>
            <w:r w:rsidR="00F84DB8" w:rsidRPr="009A6C29">
              <w:rPr>
                <w:lang w:val="es-ES_tradnl"/>
              </w:rPr>
              <w:t> 4</w:t>
            </w:r>
            <w:r w:rsidRPr="009A6C29">
              <w:rPr>
                <w:lang w:val="es-ES_tradnl"/>
              </w:rPr>
              <w:t xml:space="preserve"> se pospusieron al bienio</w:t>
            </w:r>
            <w:r w:rsidR="00F84DB8" w:rsidRPr="009A6C29">
              <w:rPr>
                <w:lang w:val="es-ES_tradnl"/>
              </w:rPr>
              <w:t> 2</w:t>
            </w:r>
            <w:r w:rsidRPr="009A6C29">
              <w:rPr>
                <w:lang w:val="es-ES_tradnl"/>
              </w:rPr>
              <w:t xml:space="preserve">022/23. </w:t>
            </w:r>
          </w:p>
        </w:tc>
      </w:tr>
      <w:tr w:rsidR="005B3437" w:rsidRPr="009A6C29" w14:paraId="2E114567" w14:textId="77777777" w:rsidTr="005A20A6">
        <w:trPr>
          <w:trHeight w:val="613"/>
        </w:trPr>
        <w:tc>
          <w:tcPr>
            <w:tcW w:w="2377" w:type="dxa"/>
            <w:shd w:val="clear" w:color="auto" w:fill="68E089"/>
            <w:vAlign w:val="center"/>
          </w:tcPr>
          <w:p w14:paraId="7DA180F3" w14:textId="77777777" w:rsidR="00611372" w:rsidRPr="009A6C29" w:rsidRDefault="0041572E" w:rsidP="005A20A6">
            <w:pPr>
              <w:pStyle w:val="TableParagraph"/>
              <w:ind w:left="110" w:right="220"/>
              <w:rPr>
                <w:lang w:val="es-ES_tradnl"/>
              </w:rPr>
            </w:pPr>
            <w:r w:rsidRPr="009A6C29">
              <w:rPr>
                <w:u w:val="single"/>
                <w:lang w:val="es-ES_tradnl"/>
              </w:rPr>
              <w:t>Porcentaje de ejecución del proyecto</w:t>
            </w:r>
          </w:p>
        </w:tc>
        <w:tc>
          <w:tcPr>
            <w:tcW w:w="6913" w:type="dxa"/>
            <w:vAlign w:val="center"/>
          </w:tcPr>
          <w:p w14:paraId="37DCD62D" w14:textId="47AFF0E8" w:rsidR="00611372" w:rsidRPr="009A6C29" w:rsidRDefault="0041572E" w:rsidP="005A20A6">
            <w:pPr>
              <w:pStyle w:val="TableParagraph"/>
              <w:ind w:left="109" w:right="84"/>
              <w:rPr>
                <w:lang w:val="es-ES_tradnl"/>
              </w:rPr>
            </w:pPr>
            <w:r w:rsidRPr="009A6C29">
              <w:rPr>
                <w:lang w:val="es-ES_tradnl"/>
              </w:rPr>
              <w:t>El porcentaje de utilización del presupuesto a finales de julio de</w:t>
            </w:r>
            <w:r w:rsidR="00F84DB8" w:rsidRPr="009A6C29">
              <w:rPr>
                <w:lang w:val="es-ES_tradnl"/>
              </w:rPr>
              <w:t> 2</w:t>
            </w:r>
            <w:r w:rsidRPr="009A6C29">
              <w:rPr>
                <w:lang w:val="es-ES_tradnl"/>
              </w:rPr>
              <w:t>022, proporcional al presupuesto total asignado al proyecto, era:</w:t>
            </w:r>
            <w:r w:rsidR="00F84DB8" w:rsidRPr="009A6C29">
              <w:rPr>
                <w:lang w:val="es-ES_tradnl"/>
              </w:rPr>
              <w:t> 2</w:t>
            </w:r>
            <w:r w:rsidRPr="009A6C29">
              <w:rPr>
                <w:lang w:val="es-ES_tradnl"/>
              </w:rPr>
              <w:t xml:space="preserve">7%. </w:t>
            </w:r>
          </w:p>
        </w:tc>
      </w:tr>
      <w:tr w:rsidR="005B3437" w:rsidRPr="009A6C29" w14:paraId="2EA33D1F" w14:textId="77777777" w:rsidTr="005A20A6">
        <w:trPr>
          <w:trHeight w:val="703"/>
        </w:trPr>
        <w:tc>
          <w:tcPr>
            <w:tcW w:w="2377" w:type="dxa"/>
            <w:shd w:val="clear" w:color="auto" w:fill="68E089"/>
            <w:vAlign w:val="center"/>
          </w:tcPr>
          <w:p w14:paraId="67A05E14" w14:textId="77777777" w:rsidR="00611372" w:rsidRPr="009A6C29" w:rsidRDefault="0041572E" w:rsidP="005A20A6">
            <w:pPr>
              <w:pStyle w:val="TableParagraph"/>
              <w:ind w:left="110"/>
              <w:rPr>
                <w:lang w:val="es-ES_tradnl"/>
              </w:rPr>
            </w:pPr>
            <w:r w:rsidRPr="009A6C29">
              <w:rPr>
                <w:u w:val="single"/>
                <w:lang w:val="es-ES_tradnl"/>
              </w:rPr>
              <w:t>Informes previos</w:t>
            </w:r>
          </w:p>
        </w:tc>
        <w:tc>
          <w:tcPr>
            <w:tcW w:w="6913" w:type="dxa"/>
            <w:vAlign w:val="center"/>
          </w:tcPr>
          <w:p w14:paraId="0E46010E" w14:textId="09D224E2" w:rsidR="00611372" w:rsidRPr="009A6C29" w:rsidRDefault="0041572E" w:rsidP="005A20A6">
            <w:pPr>
              <w:pStyle w:val="TableParagraph"/>
              <w:ind w:left="109" w:right="892"/>
              <w:rPr>
                <w:lang w:val="es-ES_tradnl"/>
              </w:rPr>
            </w:pPr>
            <w:r w:rsidRPr="009A6C29">
              <w:rPr>
                <w:lang w:val="es-ES_tradnl"/>
              </w:rPr>
              <w:t>Este es el tercer informe que se presenta al Comité.</w:t>
            </w:r>
            <w:r w:rsidR="00F84DB8" w:rsidRPr="009A6C29">
              <w:rPr>
                <w:lang w:val="es-ES_tradnl"/>
              </w:rPr>
              <w:t xml:space="preserve"> </w:t>
            </w:r>
            <w:r w:rsidRPr="009A6C29">
              <w:rPr>
                <w:lang w:val="es-ES_tradnl"/>
              </w:rPr>
              <w:t>El primer informe se expone en el documento CDIP/24/2 y el segundo en el documento CDIP/26/2, Anexo I.</w:t>
            </w:r>
            <w:r w:rsidR="00F84DB8" w:rsidRPr="009A6C29">
              <w:rPr>
                <w:lang w:val="es-ES_tradnl"/>
              </w:rPr>
              <w:t xml:space="preserve"> </w:t>
            </w:r>
          </w:p>
        </w:tc>
      </w:tr>
    </w:tbl>
    <w:p w14:paraId="476C893B" w14:textId="77777777" w:rsidR="00611372" w:rsidRPr="009A6C29" w:rsidRDefault="00611372" w:rsidP="00611372">
      <w:pPr>
        <w:rPr>
          <w:lang w:val="es-ES_tradnl"/>
        </w:rPr>
      </w:pPr>
    </w:p>
    <w:p w14:paraId="29D97467" w14:textId="77777777" w:rsidR="00611372" w:rsidRPr="009A6C29" w:rsidRDefault="00611372" w:rsidP="00611372">
      <w:pPr>
        <w:rPr>
          <w:lang w:val="es-ES_tradnl"/>
        </w:rPr>
      </w:pPr>
    </w:p>
    <w:p w14:paraId="16535056" w14:textId="77777777" w:rsidR="00611372" w:rsidRPr="009A6C29" w:rsidRDefault="0041572E" w:rsidP="002B340D">
      <w:pPr>
        <w:pStyle w:val="BodyText"/>
        <w:keepNext/>
        <w:spacing w:before="94"/>
        <w:ind w:left="136"/>
        <w:rPr>
          <w:lang w:val="es-ES_tradnl"/>
        </w:rPr>
      </w:pPr>
      <w:r w:rsidRPr="009A6C29">
        <w:rPr>
          <w:rFonts w:eastAsia="Arial"/>
          <w:szCs w:val="22"/>
          <w:lang w:val="es-ES_tradnl"/>
        </w:rPr>
        <w:lastRenderedPageBreak/>
        <w:t>EVALUACIÓN INTERNA DEL PROYECTO</w:t>
      </w:r>
    </w:p>
    <w:p w14:paraId="153DC092" w14:textId="77777777" w:rsidR="00611372" w:rsidRPr="009A6C29" w:rsidRDefault="0041572E" w:rsidP="00611372">
      <w:pPr>
        <w:pStyle w:val="BodyText"/>
        <w:ind w:left="136"/>
        <w:rPr>
          <w:lang w:val="es-ES_tradnl"/>
        </w:rPr>
      </w:pPr>
      <w:r w:rsidRPr="009A6C29">
        <w:rPr>
          <w:rFonts w:eastAsia="Arial"/>
          <w:szCs w:val="22"/>
          <w:lang w:val="es-ES_tradnl"/>
        </w:rPr>
        <w:t>Clave de colores:</w:t>
      </w:r>
    </w:p>
    <w:tbl>
      <w:tblPr>
        <w:tblW w:w="939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836"/>
        <w:gridCol w:w="1620"/>
        <w:gridCol w:w="1476"/>
        <w:gridCol w:w="1894"/>
        <w:gridCol w:w="2564"/>
      </w:tblGrid>
      <w:tr w:rsidR="005B3437" w:rsidRPr="009A6C29" w14:paraId="797565E8" w14:textId="77777777" w:rsidTr="0034468E">
        <w:trPr>
          <w:trHeight w:val="470"/>
        </w:trPr>
        <w:tc>
          <w:tcPr>
            <w:tcW w:w="1836" w:type="dxa"/>
            <w:shd w:val="clear" w:color="auto" w:fill="7BBEDA"/>
            <w:vAlign w:val="center"/>
          </w:tcPr>
          <w:p w14:paraId="7D1165E5" w14:textId="77777777" w:rsidR="00611372" w:rsidRPr="009A6C29" w:rsidRDefault="0041572E" w:rsidP="005A20A6">
            <w:pPr>
              <w:pStyle w:val="TableParagraph"/>
              <w:spacing w:before="106"/>
              <w:ind w:left="110"/>
              <w:rPr>
                <w:lang w:val="es-ES_tradnl"/>
              </w:rPr>
            </w:pPr>
            <w:r w:rsidRPr="009A6C29">
              <w:rPr>
                <w:lang w:val="es-ES_tradnl"/>
              </w:rPr>
              <w:t>****</w:t>
            </w:r>
          </w:p>
        </w:tc>
        <w:tc>
          <w:tcPr>
            <w:tcW w:w="1620" w:type="dxa"/>
            <w:shd w:val="clear" w:color="auto" w:fill="7BBEDA"/>
            <w:vAlign w:val="center"/>
          </w:tcPr>
          <w:p w14:paraId="1F7EFFA0" w14:textId="77777777" w:rsidR="00611372" w:rsidRPr="009A6C29" w:rsidRDefault="0041572E" w:rsidP="005A20A6">
            <w:pPr>
              <w:pStyle w:val="TableParagraph"/>
              <w:spacing w:before="106"/>
              <w:ind w:left="110"/>
              <w:rPr>
                <w:lang w:val="es-ES_tradnl"/>
              </w:rPr>
            </w:pPr>
            <w:r w:rsidRPr="009A6C29">
              <w:rPr>
                <w:lang w:val="es-ES_tradnl"/>
              </w:rPr>
              <w:t>***</w:t>
            </w:r>
          </w:p>
        </w:tc>
        <w:tc>
          <w:tcPr>
            <w:tcW w:w="1476" w:type="dxa"/>
            <w:shd w:val="clear" w:color="auto" w:fill="7BBEDA"/>
            <w:vAlign w:val="center"/>
          </w:tcPr>
          <w:p w14:paraId="6621534C" w14:textId="77777777" w:rsidR="00611372" w:rsidRPr="009A6C29" w:rsidRDefault="0041572E" w:rsidP="005A20A6">
            <w:pPr>
              <w:pStyle w:val="TableParagraph"/>
              <w:spacing w:before="106"/>
              <w:ind w:left="108"/>
              <w:rPr>
                <w:lang w:val="es-ES_tradnl"/>
              </w:rPr>
            </w:pPr>
            <w:r w:rsidRPr="009A6C29">
              <w:rPr>
                <w:lang w:val="es-ES_tradnl"/>
              </w:rPr>
              <w:t>**</w:t>
            </w:r>
          </w:p>
        </w:tc>
        <w:tc>
          <w:tcPr>
            <w:tcW w:w="1894" w:type="dxa"/>
            <w:shd w:val="clear" w:color="auto" w:fill="7BBEDA"/>
            <w:vAlign w:val="center"/>
          </w:tcPr>
          <w:p w14:paraId="278570F7" w14:textId="77777777" w:rsidR="00611372" w:rsidRPr="009A6C29" w:rsidRDefault="0041572E" w:rsidP="005A20A6">
            <w:pPr>
              <w:pStyle w:val="TableParagraph"/>
              <w:spacing w:before="106"/>
              <w:ind w:left="108"/>
              <w:rPr>
                <w:lang w:val="es-ES_tradnl"/>
              </w:rPr>
            </w:pPr>
            <w:r w:rsidRPr="009A6C29">
              <w:rPr>
                <w:lang w:val="es-ES_tradnl"/>
              </w:rPr>
              <w:t>SA</w:t>
            </w:r>
          </w:p>
        </w:tc>
        <w:tc>
          <w:tcPr>
            <w:tcW w:w="2564" w:type="dxa"/>
            <w:shd w:val="clear" w:color="auto" w:fill="7BBEDA"/>
            <w:vAlign w:val="center"/>
          </w:tcPr>
          <w:p w14:paraId="454B6BDA" w14:textId="77777777" w:rsidR="00611372" w:rsidRPr="009A6C29" w:rsidRDefault="0041572E" w:rsidP="005A20A6">
            <w:pPr>
              <w:pStyle w:val="TableParagraph"/>
              <w:spacing w:before="106"/>
              <w:ind w:left="110"/>
              <w:rPr>
                <w:lang w:val="es-ES_tradnl"/>
              </w:rPr>
            </w:pPr>
            <w:r w:rsidRPr="009A6C29">
              <w:rPr>
                <w:lang w:val="es-ES_tradnl"/>
              </w:rPr>
              <w:t>ND</w:t>
            </w:r>
          </w:p>
        </w:tc>
      </w:tr>
      <w:tr w:rsidR="005B3437" w:rsidRPr="009A6C29" w14:paraId="76728C48" w14:textId="77777777" w:rsidTr="0034468E">
        <w:trPr>
          <w:trHeight w:val="506"/>
        </w:trPr>
        <w:tc>
          <w:tcPr>
            <w:tcW w:w="1836" w:type="dxa"/>
            <w:shd w:val="clear" w:color="auto" w:fill="7BBEDA"/>
            <w:vAlign w:val="center"/>
          </w:tcPr>
          <w:p w14:paraId="27D35BB6" w14:textId="77777777" w:rsidR="00611372" w:rsidRPr="009A6C29" w:rsidRDefault="0041572E" w:rsidP="005A20A6">
            <w:pPr>
              <w:pStyle w:val="TableParagraph"/>
              <w:spacing w:line="252" w:lineRule="exact"/>
              <w:ind w:left="110" w:right="408"/>
              <w:rPr>
                <w:lang w:val="es-ES_tradnl"/>
              </w:rPr>
            </w:pPr>
            <w:r w:rsidRPr="009A6C29">
              <w:rPr>
                <w:lang w:val="es-ES_tradnl"/>
              </w:rPr>
              <w:t>Plenamente logrado</w:t>
            </w:r>
          </w:p>
        </w:tc>
        <w:tc>
          <w:tcPr>
            <w:tcW w:w="1620" w:type="dxa"/>
            <w:shd w:val="clear" w:color="auto" w:fill="7BBEDA"/>
            <w:vAlign w:val="center"/>
          </w:tcPr>
          <w:p w14:paraId="72721447" w14:textId="77777777" w:rsidR="00611372" w:rsidRPr="009A6C29" w:rsidRDefault="0041572E" w:rsidP="005A20A6">
            <w:pPr>
              <w:pStyle w:val="TableParagraph"/>
              <w:spacing w:line="252" w:lineRule="exact"/>
              <w:ind w:left="110" w:right="687"/>
              <w:rPr>
                <w:lang w:val="es-ES_tradnl"/>
              </w:rPr>
            </w:pPr>
            <w:r w:rsidRPr="009A6C29">
              <w:rPr>
                <w:lang w:val="es-ES_tradnl"/>
              </w:rPr>
              <w:t>Avance notable</w:t>
            </w:r>
          </w:p>
        </w:tc>
        <w:tc>
          <w:tcPr>
            <w:tcW w:w="1476" w:type="dxa"/>
            <w:shd w:val="clear" w:color="auto" w:fill="7BBEDA"/>
            <w:vAlign w:val="center"/>
          </w:tcPr>
          <w:p w14:paraId="1D80ECB8" w14:textId="77777777" w:rsidR="00611372" w:rsidRPr="009A6C29" w:rsidRDefault="0041572E" w:rsidP="005A20A6">
            <w:pPr>
              <w:pStyle w:val="TableParagraph"/>
              <w:spacing w:line="251" w:lineRule="exact"/>
              <w:ind w:left="108"/>
              <w:rPr>
                <w:lang w:val="es-ES_tradnl"/>
              </w:rPr>
            </w:pPr>
            <w:r w:rsidRPr="009A6C29">
              <w:rPr>
                <w:lang w:val="es-ES_tradnl"/>
              </w:rPr>
              <w:t>Avance parcial</w:t>
            </w:r>
          </w:p>
        </w:tc>
        <w:tc>
          <w:tcPr>
            <w:tcW w:w="1894" w:type="dxa"/>
            <w:shd w:val="clear" w:color="auto" w:fill="7BBEDA"/>
            <w:vAlign w:val="center"/>
          </w:tcPr>
          <w:p w14:paraId="76060B4F" w14:textId="77777777" w:rsidR="00611372" w:rsidRPr="009A6C29" w:rsidRDefault="0041572E" w:rsidP="005A20A6">
            <w:pPr>
              <w:pStyle w:val="TableParagraph"/>
              <w:spacing w:line="251" w:lineRule="exact"/>
              <w:ind w:left="108"/>
              <w:rPr>
                <w:lang w:val="es-ES_tradnl"/>
              </w:rPr>
            </w:pPr>
            <w:r w:rsidRPr="009A6C29">
              <w:rPr>
                <w:lang w:val="es-ES_tradnl"/>
              </w:rPr>
              <w:t>Ningún avance</w:t>
            </w:r>
          </w:p>
        </w:tc>
        <w:tc>
          <w:tcPr>
            <w:tcW w:w="2564" w:type="dxa"/>
            <w:shd w:val="clear" w:color="auto" w:fill="7BBEDA"/>
            <w:vAlign w:val="center"/>
          </w:tcPr>
          <w:p w14:paraId="60ECC5F1" w14:textId="77777777" w:rsidR="00611372" w:rsidRPr="009A6C29" w:rsidRDefault="0041572E" w:rsidP="005A20A6">
            <w:pPr>
              <w:pStyle w:val="TableParagraph"/>
              <w:spacing w:line="252" w:lineRule="exact"/>
              <w:ind w:left="110" w:right="203"/>
              <w:rPr>
                <w:lang w:val="es-ES_tradnl"/>
              </w:rPr>
            </w:pPr>
            <w:r w:rsidRPr="009A6C29">
              <w:rPr>
                <w:lang w:val="es-ES_tradnl"/>
              </w:rPr>
              <w:t>Sin evaluar/actividad interrumpida</w:t>
            </w:r>
          </w:p>
        </w:tc>
      </w:tr>
    </w:tbl>
    <w:p w14:paraId="237CAF47" w14:textId="77777777" w:rsidR="00611372" w:rsidRPr="009A6C29" w:rsidRDefault="00611372" w:rsidP="00611372">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Outputs"/>
      </w:tblPr>
      <w:tblGrid>
        <w:gridCol w:w="2410"/>
        <w:gridCol w:w="2695"/>
        <w:gridCol w:w="3401"/>
        <w:gridCol w:w="876"/>
      </w:tblGrid>
      <w:tr w:rsidR="005B3437" w:rsidRPr="009A6C29" w14:paraId="574C8AC1" w14:textId="77777777" w:rsidTr="005A20A6">
        <w:trPr>
          <w:trHeight w:val="1264"/>
        </w:trPr>
        <w:tc>
          <w:tcPr>
            <w:tcW w:w="2410" w:type="dxa"/>
            <w:shd w:val="clear" w:color="auto" w:fill="68E089"/>
            <w:vAlign w:val="center"/>
          </w:tcPr>
          <w:p w14:paraId="015CF9DC" w14:textId="77777777" w:rsidR="00611372" w:rsidRPr="009A6C29" w:rsidRDefault="00611372" w:rsidP="005A20A6">
            <w:pPr>
              <w:pStyle w:val="TableParagraph"/>
              <w:spacing w:before="10"/>
              <w:rPr>
                <w:lang w:val="es-ES_tradnl"/>
              </w:rPr>
            </w:pPr>
          </w:p>
          <w:p w14:paraId="66EA0FD6"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vAlign w:val="center"/>
          </w:tcPr>
          <w:p w14:paraId="3C6E774F" w14:textId="77777777" w:rsidR="00611372" w:rsidRPr="009A6C29" w:rsidRDefault="00611372" w:rsidP="005A20A6">
            <w:pPr>
              <w:pStyle w:val="TableParagraph"/>
              <w:spacing w:before="10"/>
              <w:rPr>
                <w:lang w:val="es-ES_tradnl"/>
              </w:rPr>
            </w:pPr>
          </w:p>
          <w:p w14:paraId="74E3EC96"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66F81CFE" w14:textId="112FD019"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vAlign w:val="center"/>
          </w:tcPr>
          <w:p w14:paraId="577D28B2" w14:textId="77777777" w:rsidR="00611372" w:rsidRPr="009A6C29" w:rsidRDefault="00611372" w:rsidP="005A20A6">
            <w:pPr>
              <w:pStyle w:val="TableParagraph"/>
              <w:spacing w:before="10"/>
              <w:rPr>
                <w:lang w:val="es-ES_tradnl"/>
              </w:rPr>
            </w:pPr>
          </w:p>
          <w:p w14:paraId="778F0822"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vAlign w:val="center"/>
          </w:tcPr>
          <w:p w14:paraId="4537E787" w14:textId="77777777" w:rsidR="00611372" w:rsidRPr="009A6C29" w:rsidRDefault="00611372" w:rsidP="005A20A6">
            <w:pPr>
              <w:pStyle w:val="TableParagraph"/>
              <w:spacing w:before="10"/>
              <w:rPr>
                <w:lang w:val="es-ES_tradnl"/>
              </w:rPr>
            </w:pPr>
          </w:p>
          <w:p w14:paraId="0CBA0488"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677E25A4" w14:textId="77777777" w:rsidTr="005A20A6">
        <w:trPr>
          <w:trHeight w:val="508"/>
        </w:trPr>
        <w:tc>
          <w:tcPr>
            <w:tcW w:w="2410" w:type="dxa"/>
            <w:tcBorders>
              <w:right w:val="single" w:sz="6" w:space="0" w:color="000000"/>
            </w:tcBorders>
            <w:vAlign w:val="center"/>
          </w:tcPr>
          <w:p w14:paraId="2E73F48B" w14:textId="0896AD0D" w:rsidR="00611372" w:rsidRPr="009A6C29" w:rsidRDefault="0041572E" w:rsidP="005A20A6">
            <w:pPr>
              <w:rPr>
                <w:bCs/>
                <w:lang w:val="es-ES_tradnl"/>
              </w:rPr>
            </w:pPr>
            <w:r w:rsidRPr="009A6C29">
              <w:rPr>
                <w:rFonts w:eastAsia="Arial"/>
                <w:bCs/>
                <w:szCs w:val="22"/>
                <w:lang w:val="es-ES_tradnl"/>
              </w:rPr>
              <w:t>Producto</w:t>
            </w:r>
            <w:r w:rsidR="00F84DB8" w:rsidRPr="009A6C29">
              <w:rPr>
                <w:rFonts w:eastAsia="Arial"/>
                <w:bCs/>
                <w:szCs w:val="22"/>
                <w:lang w:val="es-ES_tradnl"/>
              </w:rPr>
              <w:t> 1</w:t>
            </w:r>
            <w:r w:rsidRPr="009A6C29">
              <w:rPr>
                <w:rFonts w:eastAsia="Arial"/>
                <w:bCs/>
                <w:szCs w:val="22"/>
                <w:lang w:val="es-ES_tradnl"/>
              </w:rPr>
              <w:t>:</w:t>
            </w:r>
            <w:r w:rsidR="00F84DB8" w:rsidRPr="009A6C29">
              <w:rPr>
                <w:rFonts w:eastAsia="Arial"/>
                <w:bCs/>
                <w:szCs w:val="22"/>
                <w:lang w:val="es-ES_tradnl"/>
              </w:rPr>
              <w:t xml:space="preserve"> </w:t>
            </w:r>
            <w:r w:rsidRPr="009A6C29">
              <w:rPr>
                <w:rFonts w:eastAsia="Arial"/>
                <w:bCs/>
                <w:szCs w:val="22"/>
                <w:lang w:val="es-ES_tradnl"/>
              </w:rPr>
              <w:t>Dar a conocer mejor la función del derecho de autor y los derechos conexos en la distribución de contenido audiovisual en línea</w:t>
            </w:r>
          </w:p>
        </w:tc>
        <w:tc>
          <w:tcPr>
            <w:tcW w:w="2695" w:type="dxa"/>
            <w:tcBorders>
              <w:left w:val="single" w:sz="6" w:space="0" w:color="000000"/>
              <w:bottom w:val="single" w:sz="6" w:space="0" w:color="000000"/>
            </w:tcBorders>
            <w:vAlign w:val="center"/>
          </w:tcPr>
          <w:p w14:paraId="31793796" w14:textId="5F81B90A" w:rsidR="00611372" w:rsidRPr="009A6C29" w:rsidRDefault="0041572E" w:rsidP="005A20A6">
            <w:pPr>
              <w:rPr>
                <w:lang w:val="es-ES_tradnl"/>
              </w:rPr>
            </w:pPr>
            <w:r w:rsidRPr="009A6C29">
              <w:rPr>
                <w:rFonts w:eastAsia="Arial"/>
                <w:szCs w:val="22"/>
                <w:lang w:val="es-ES_tradnl"/>
              </w:rPr>
              <w:t>Actividad</w:t>
            </w:r>
            <w:r w:rsidR="00F84DB8" w:rsidRPr="009A6C29">
              <w:rPr>
                <w:rFonts w:eastAsia="Arial"/>
                <w:szCs w:val="22"/>
                <w:lang w:val="es-ES_tradnl"/>
              </w:rPr>
              <w:t> 1</w:t>
            </w:r>
            <w:r w:rsidRPr="009A6C29">
              <w:rPr>
                <w:rFonts w:eastAsia="Arial"/>
                <w:szCs w:val="22"/>
                <w:lang w:val="es-ES_tradnl"/>
              </w:rPr>
              <w:t>.</w:t>
            </w:r>
            <w:r w:rsidRPr="009A6C29">
              <w:rPr>
                <w:rFonts w:eastAsia="Arial"/>
                <w:szCs w:val="22"/>
                <w:lang w:val="es-ES_tradnl"/>
              </w:rPr>
              <w:tab/>
              <w:t>Realización de un estudio sobre el marco jurídico del derecho de autor y la concesión de licencias sobre obras digitales en el entorno digital</w:t>
            </w:r>
          </w:p>
          <w:p w14:paraId="12564D16" w14:textId="77777777" w:rsidR="00611372" w:rsidRPr="009A6C29" w:rsidRDefault="00611372" w:rsidP="005A20A6">
            <w:pPr>
              <w:rPr>
                <w:lang w:val="es-ES_tradnl"/>
              </w:rPr>
            </w:pPr>
          </w:p>
          <w:p w14:paraId="13D8056F" w14:textId="7DBE2754" w:rsidR="00611372" w:rsidRPr="009A6C29" w:rsidRDefault="0041572E" w:rsidP="005A20A6">
            <w:pPr>
              <w:rPr>
                <w:lang w:val="es-ES_tradnl"/>
              </w:rPr>
            </w:pPr>
            <w:r w:rsidRPr="009A6C29">
              <w:rPr>
                <w:rFonts w:eastAsia="Arial"/>
                <w:szCs w:val="22"/>
                <w:lang w:val="es-ES_tradnl"/>
              </w:rPr>
              <w:t>Actividad</w:t>
            </w:r>
            <w:r w:rsidR="00F84DB8" w:rsidRPr="009A6C29">
              <w:rPr>
                <w:rFonts w:eastAsia="Arial"/>
                <w:szCs w:val="22"/>
                <w:lang w:val="es-ES_tradnl"/>
              </w:rPr>
              <w:t> 2</w:t>
            </w:r>
            <w:r w:rsidRPr="009A6C29">
              <w:rPr>
                <w:rFonts w:eastAsia="Arial"/>
                <w:szCs w:val="22"/>
                <w:lang w:val="es-ES_tradnl"/>
              </w:rPr>
              <w:t>.</w:t>
            </w:r>
            <w:r w:rsidRPr="009A6C29">
              <w:rPr>
                <w:rFonts w:eastAsia="Arial"/>
                <w:szCs w:val="22"/>
                <w:lang w:val="es-ES_tradnl"/>
              </w:rPr>
              <w:tab/>
              <w:t>Realización de un resumen del derecho de autor y derechos conexos que se aplican a escala nacional para la concesión de licencias sobre los contenidos audiovisuales en línea</w:t>
            </w:r>
          </w:p>
          <w:p w14:paraId="61552EE4" w14:textId="77777777" w:rsidR="00611372" w:rsidRPr="009A6C29" w:rsidRDefault="00611372" w:rsidP="005A20A6">
            <w:pPr>
              <w:rPr>
                <w:lang w:val="es-ES_tradnl"/>
              </w:rPr>
            </w:pPr>
          </w:p>
          <w:p w14:paraId="1BF4CA2E" w14:textId="112C1E50" w:rsidR="00611372" w:rsidRPr="009A6C29" w:rsidRDefault="0041572E" w:rsidP="005A20A6">
            <w:pPr>
              <w:rPr>
                <w:lang w:val="es-ES_tradnl"/>
              </w:rPr>
            </w:pPr>
            <w:r w:rsidRPr="009A6C29">
              <w:rPr>
                <w:rFonts w:eastAsia="Arial"/>
                <w:szCs w:val="22"/>
                <w:lang w:val="es-ES_tradnl"/>
              </w:rPr>
              <w:t>Actividad</w:t>
            </w:r>
            <w:r w:rsidR="00F84DB8" w:rsidRPr="009A6C29">
              <w:rPr>
                <w:rFonts w:eastAsia="Arial"/>
                <w:szCs w:val="22"/>
                <w:lang w:val="es-ES_tradnl"/>
              </w:rPr>
              <w:t> 3</w:t>
            </w:r>
            <w:r w:rsidRPr="009A6C29">
              <w:rPr>
                <w:rFonts w:eastAsia="Arial"/>
                <w:szCs w:val="22"/>
                <w:lang w:val="es-ES_tradnl"/>
              </w:rPr>
              <w:t>.</w:t>
            </w:r>
            <w:r w:rsidRPr="009A6C29">
              <w:rPr>
                <w:rFonts w:eastAsia="Arial"/>
                <w:szCs w:val="22"/>
                <w:lang w:val="es-ES_tradnl"/>
              </w:rPr>
              <w:tab/>
              <w:t>Realización de un estudio sobre las obras audiovisuales del dominio público en los países participantes</w:t>
            </w:r>
          </w:p>
        </w:tc>
        <w:tc>
          <w:tcPr>
            <w:tcW w:w="3401" w:type="dxa"/>
            <w:vAlign w:val="center"/>
          </w:tcPr>
          <w:p w14:paraId="18FD0906" w14:textId="77777777" w:rsidR="00611372" w:rsidRPr="009A6C29" w:rsidRDefault="0041572E" w:rsidP="005A20A6">
            <w:pPr>
              <w:rPr>
                <w:lang w:val="es-ES_tradnl"/>
              </w:rPr>
            </w:pPr>
            <w:r w:rsidRPr="009A6C29">
              <w:rPr>
                <w:rFonts w:eastAsia="Arial"/>
                <w:szCs w:val="22"/>
                <w:lang w:val="es-ES_tradnl"/>
              </w:rPr>
              <w:t>Se ha completado durante la fase I del proyecto.</w:t>
            </w:r>
          </w:p>
          <w:p w14:paraId="3E4FFB81" w14:textId="77777777" w:rsidR="00611372" w:rsidRPr="009A6C29" w:rsidRDefault="00611372" w:rsidP="005A20A6">
            <w:pPr>
              <w:rPr>
                <w:lang w:val="es-ES_tradnl"/>
              </w:rPr>
            </w:pPr>
          </w:p>
          <w:p w14:paraId="1D7052EA" w14:textId="77777777" w:rsidR="00611372" w:rsidRPr="009A6C29" w:rsidRDefault="00611372" w:rsidP="005A20A6">
            <w:pPr>
              <w:rPr>
                <w:lang w:val="es-ES_tradnl"/>
              </w:rPr>
            </w:pPr>
          </w:p>
          <w:p w14:paraId="7929A6AF" w14:textId="77777777" w:rsidR="00611372" w:rsidRPr="009A6C29" w:rsidRDefault="00611372" w:rsidP="005A20A6">
            <w:pPr>
              <w:rPr>
                <w:lang w:val="es-ES_tradnl"/>
              </w:rPr>
            </w:pPr>
          </w:p>
          <w:p w14:paraId="4DEC72F2" w14:textId="77777777" w:rsidR="00611372" w:rsidRPr="009A6C29" w:rsidRDefault="00611372" w:rsidP="005A20A6">
            <w:pPr>
              <w:rPr>
                <w:lang w:val="es-ES_tradnl"/>
              </w:rPr>
            </w:pPr>
          </w:p>
          <w:p w14:paraId="030292FF" w14:textId="50F99B1B" w:rsidR="00611372" w:rsidRPr="009A6C29" w:rsidRDefault="0041572E" w:rsidP="005A20A6">
            <w:pPr>
              <w:rPr>
                <w:lang w:val="es-ES_tradnl"/>
              </w:rPr>
            </w:pPr>
            <w:r w:rsidRPr="009A6C29">
              <w:rPr>
                <w:rFonts w:eastAsia="Arial"/>
                <w:szCs w:val="22"/>
                <w:lang w:val="es-ES_tradnl"/>
              </w:rPr>
              <w:t>Se ha completado durante la fase I, Parte</w:t>
            </w:r>
            <w:r w:rsidR="00F84DB8" w:rsidRPr="009A6C29">
              <w:rPr>
                <w:rFonts w:eastAsia="Arial"/>
                <w:szCs w:val="22"/>
                <w:lang w:val="es-ES_tradnl"/>
              </w:rPr>
              <w:t> 2</w:t>
            </w:r>
            <w:r w:rsidRPr="009A6C29">
              <w:rPr>
                <w:rFonts w:eastAsia="Arial"/>
                <w:szCs w:val="22"/>
                <w:lang w:val="es-ES_tradnl"/>
              </w:rPr>
              <w:t xml:space="preserve">, Anexo del proyecto. </w:t>
            </w:r>
          </w:p>
          <w:p w14:paraId="14CDF564" w14:textId="77777777" w:rsidR="00611372" w:rsidRPr="009A6C29" w:rsidRDefault="00611372" w:rsidP="005A20A6">
            <w:pPr>
              <w:rPr>
                <w:lang w:val="es-ES_tradnl"/>
              </w:rPr>
            </w:pPr>
          </w:p>
          <w:p w14:paraId="3C4BAC03" w14:textId="77777777" w:rsidR="00611372" w:rsidRPr="009A6C29" w:rsidRDefault="00611372" w:rsidP="005A20A6">
            <w:pPr>
              <w:rPr>
                <w:lang w:val="es-ES_tradnl"/>
              </w:rPr>
            </w:pPr>
          </w:p>
          <w:p w14:paraId="3E12BFCA" w14:textId="77777777" w:rsidR="00611372" w:rsidRPr="009A6C29" w:rsidRDefault="00611372" w:rsidP="005A20A6">
            <w:pPr>
              <w:rPr>
                <w:lang w:val="es-ES_tradnl"/>
              </w:rPr>
            </w:pPr>
          </w:p>
          <w:p w14:paraId="705473E8" w14:textId="77777777" w:rsidR="00611372" w:rsidRPr="009A6C29" w:rsidRDefault="00611372" w:rsidP="005A20A6">
            <w:pPr>
              <w:rPr>
                <w:lang w:val="es-ES_tradnl"/>
              </w:rPr>
            </w:pPr>
          </w:p>
          <w:p w14:paraId="72EF8F14" w14:textId="77777777" w:rsidR="00611372" w:rsidRPr="009A6C29" w:rsidRDefault="00611372" w:rsidP="005A20A6">
            <w:pPr>
              <w:rPr>
                <w:lang w:val="es-ES_tradnl"/>
              </w:rPr>
            </w:pPr>
          </w:p>
          <w:p w14:paraId="6B50DF95" w14:textId="77777777" w:rsidR="00611372" w:rsidRPr="009A6C29" w:rsidRDefault="0041572E" w:rsidP="005A20A6">
            <w:pPr>
              <w:rPr>
                <w:lang w:val="es-ES_tradnl"/>
              </w:rPr>
            </w:pPr>
            <w:r w:rsidRPr="009A6C29">
              <w:rPr>
                <w:rFonts w:eastAsia="Arial"/>
                <w:szCs w:val="22"/>
                <w:lang w:val="es-ES_tradnl"/>
              </w:rPr>
              <w:t xml:space="preserve">Se ha completado durante la fase II del proyecto. </w:t>
            </w:r>
          </w:p>
        </w:tc>
        <w:tc>
          <w:tcPr>
            <w:tcW w:w="876" w:type="dxa"/>
            <w:vAlign w:val="center"/>
          </w:tcPr>
          <w:p w14:paraId="189E57EF" w14:textId="77777777" w:rsidR="00611372" w:rsidRPr="009A6C29" w:rsidRDefault="0041572E" w:rsidP="005A20A6">
            <w:pPr>
              <w:pStyle w:val="TableParagraph"/>
              <w:rPr>
                <w:lang w:val="es-ES_tradnl"/>
              </w:rPr>
            </w:pPr>
            <w:r w:rsidRPr="009A6C29">
              <w:rPr>
                <w:lang w:val="es-ES_tradnl"/>
              </w:rPr>
              <w:t>****</w:t>
            </w:r>
          </w:p>
          <w:p w14:paraId="0DA02898" w14:textId="77777777" w:rsidR="00611372" w:rsidRPr="009A6C29" w:rsidRDefault="00611372" w:rsidP="005A20A6">
            <w:pPr>
              <w:pStyle w:val="TableParagraph"/>
              <w:rPr>
                <w:lang w:val="es-ES_tradnl"/>
              </w:rPr>
            </w:pPr>
          </w:p>
          <w:p w14:paraId="54420E9B" w14:textId="77777777" w:rsidR="00611372" w:rsidRPr="009A6C29" w:rsidRDefault="00611372" w:rsidP="005A20A6">
            <w:pPr>
              <w:pStyle w:val="TableParagraph"/>
              <w:rPr>
                <w:lang w:val="es-ES_tradnl"/>
              </w:rPr>
            </w:pPr>
          </w:p>
          <w:p w14:paraId="053743C7" w14:textId="77777777" w:rsidR="00611372" w:rsidRPr="009A6C29" w:rsidRDefault="00611372" w:rsidP="005A20A6">
            <w:pPr>
              <w:pStyle w:val="TableParagraph"/>
              <w:rPr>
                <w:lang w:val="es-ES_tradnl"/>
              </w:rPr>
            </w:pPr>
          </w:p>
          <w:p w14:paraId="342FD940" w14:textId="77777777" w:rsidR="00611372" w:rsidRPr="009A6C29" w:rsidRDefault="00611372" w:rsidP="005A20A6">
            <w:pPr>
              <w:pStyle w:val="TableParagraph"/>
              <w:rPr>
                <w:lang w:val="es-ES_tradnl"/>
              </w:rPr>
            </w:pPr>
          </w:p>
          <w:p w14:paraId="2AAE2951" w14:textId="77777777" w:rsidR="00611372" w:rsidRPr="009A6C29" w:rsidRDefault="00611372" w:rsidP="005A20A6">
            <w:pPr>
              <w:pStyle w:val="TableParagraph"/>
              <w:rPr>
                <w:lang w:val="es-ES_tradnl"/>
              </w:rPr>
            </w:pPr>
          </w:p>
          <w:p w14:paraId="7673E3AF" w14:textId="77777777" w:rsidR="00611372" w:rsidRPr="009A6C29" w:rsidRDefault="0041572E" w:rsidP="005A20A6">
            <w:pPr>
              <w:pStyle w:val="TableParagraph"/>
              <w:rPr>
                <w:lang w:val="es-ES_tradnl"/>
              </w:rPr>
            </w:pPr>
            <w:r w:rsidRPr="009A6C29">
              <w:rPr>
                <w:lang w:val="es-ES_tradnl"/>
              </w:rPr>
              <w:t>****</w:t>
            </w:r>
          </w:p>
          <w:p w14:paraId="56F2B9EB" w14:textId="77777777" w:rsidR="00611372" w:rsidRPr="009A6C29" w:rsidRDefault="00611372" w:rsidP="005A20A6">
            <w:pPr>
              <w:pStyle w:val="TableParagraph"/>
              <w:rPr>
                <w:lang w:val="es-ES_tradnl"/>
              </w:rPr>
            </w:pPr>
          </w:p>
          <w:p w14:paraId="38D34443" w14:textId="77777777" w:rsidR="00611372" w:rsidRPr="009A6C29" w:rsidRDefault="00611372" w:rsidP="005A20A6">
            <w:pPr>
              <w:pStyle w:val="TableParagraph"/>
              <w:rPr>
                <w:lang w:val="es-ES_tradnl"/>
              </w:rPr>
            </w:pPr>
          </w:p>
          <w:p w14:paraId="1BEE9AA7" w14:textId="77777777" w:rsidR="00611372" w:rsidRPr="009A6C29" w:rsidRDefault="00611372" w:rsidP="005A20A6">
            <w:pPr>
              <w:pStyle w:val="TableParagraph"/>
              <w:rPr>
                <w:lang w:val="es-ES_tradnl"/>
              </w:rPr>
            </w:pPr>
          </w:p>
          <w:p w14:paraId="2BAFCA1E" w14:textId="77777777" w:rsidR="00611372" w:rsidRPr="009A6C29" w:rsidRDefault="00611372" w:rsidP="005A20A6">
            <w:pPr>
              <w:pStyle w:val="TableParagraph"/>
              <w:rPr>
                <w:lang w:val="es-ES_tradnl"/>
              </w:rPr>
            </w:pPr>
          </w:p>
          <w:p w14:paraId="11E9A563" w14:textId="77777777" w:rsidR="00611372" w:rsidRPr="009A6C29" w:rsidRDefault="00611372" w:rsidP="005A20A6">
            <w:pPr>
              <w:pStyle w:val="TableParagraph"/>
              <w:rPr>
                <w:lang w:val="es-ES_tradnl"/>
              </w:rPr>
            </w:pPr>
          </w:p>
          <w:p w14:paraId="4B7A7B31" w14:textId="77777777" w:rsidR="00611372" w:rsidRPr="009A6C29" w:rsidRDefault="00611372" w:rsidP="005A20A6">
            <w:pPr>
              <w:pStyle w:val="TableParagraph"/>
              <w:rPr>
                <w:lang w:val="es-ES_tradnl"/>
              </w:rPr>
            </w:pPr>
          </w:p>
          <w:p w14:paraId="34D4D16E" w14:textId="77777777" w:rsidR="00611372" w:rsidRPr="009A6C29" w:rsidRDefault="0041572E" w:rsidP="005A20A6">
            <w:pPr>
              <w:pStyle w:val="TableParagraph"/>
              <w:rPr>
                <w:lang w:val="es-ES_tradnl"/>
              </w:rPr>
            </w:pPr>
            <w:r w:rsidRPr="009A6C29">
              <w:rPr>
                <w:lang w:val="es-ES_tradnl"/>
              </w:rPr>
              <w:t>****</w:t>
            </w:r>
          </w:p>
          <w:p w14:paraId="63733F80" w14:textId="77777777" w:rsidR="00611372" w:rsidRPr="009A6C29" w:rsidRDefault="00611372" w:rsidP="005A20A6">
            <w:pPr>
              <w:pStyle w:val="TableParagraph"/>
              <w:rPr>
                <w:lang w:val="es-ES_tradnl"/>
              </w:rPr>
            </w:pPr>
          </w:p>
          <w:p w14:paraId="575809D5" w14:textId="77777777" w:rsidR="00611372" w:rsidRPr="009A6C29" w:rsidRDefault="00611372" w:rsidP="005A20A6">
            <w:pPr>
              <w:pStyle w:val="TableParagraph"/>
              <w:rPr>
                <w:lang w:val="es-ES_tradnl"/>
              </w:rPr>
            </w:pPr>
          </w:p>
        </w:tc>
      </w:tr>
      <w:tr w:rsidR="005B3437" w:rsidRPr="009A6C29" w14:paraId="0954D847" w14:textId="77777777" w:rsidTr="005A20A6">
        <w:trPr>
          <w:trHeight w:val="510"/>
        </w:trPr>
        <w:tc>
          <w:tcPr>
            <w:tcW w:w="2410" w:type="dxa"/>
            <w:tcBorders>
              <w:right w:val="single" w:sz="6" w:space="0" w:color="000000"/>
            </w:tcBorders>
            <w:vAlign w:val="center"/>
          </w:tcPr>
          <w:p w14:paraId="6D76E8AE" w14:textId="40C1C779" w:rsidR="00611372" w:rsidRPr="009A6C29" w:rsidRDefault="0041572E" w:rsidP="005A20A6">
            <w:pPr>
              <w:rPr>
                <w:bCs/>
                <w:lang w:val="es-ES_tradnl"/>
              </w:rPr>
            </w:pPr>
            <w:r w:rsidRPr="009A6C29">
              <w:rPr>
                <w:rFonts w:eastAsia="Arial"/>
                <w:bCs/>
                <w:szCs w:val="22"/>
                <w:lang w:val="es-ES_tradnl"/>
              </w:rPr>
              <w:t>Producto</w:t>
            </w:r>
            <w:r w:rsidR="00F84DB8" w:rsidRPr="009A6C29">
              <w:rPr>
                <w:rFonts w:eastAsia="Arial"/>
                <w:bCs/>
                <w:szCs w:val="22"/>
                <w:lang w:val="es-ES_tradnl"/>
              </w:rPr>
              <w:t> 2</w:t>
            </w:r>
            <w:r w:rsidRPr="009A6C29">
              <w:rPr>
                <w:rFonts w:eastAsia="Arial"/>
                <w:bCs/>
                <w:szCs w:val="22"/>
                <w:lang w:val="es-ES_tradnl"/>
              </w:rPr>
              <w:t>:</w:t>
            </w:r>
            <w:r w:rsidR="00F84DB8" w:rsidRPr="009A6C29">
              <w:rPr>
                <w:rFonts w:eastAsia="Arial"/>
                <w:bCs/>
                <w:szCs w:val="22"/>
                <w:lang w:val="es-ES_tradnl"/>
              </w:rPr>
              <w:t xml:space="preserve"> </w:t>
            </w:r>
            <w:r w:rsidRPr="009A6C29">
              <w:rPr>
                <w:rFonts w:eastAsia="Arial"/>
                <w:bCs/>
                <w:szCs w:val="22"/>
                <w:lang w:val="es-ES_tradnl"/>
              </w:rPr>
              <w:t>Mejorar el conocimiento de la situación actual de la concesión de licencias en el entorno digital</w:t>
            </w:r>
          </w:p>
        </w:tc>
        <w:tc>
          <w:tcPr>
            <w:tcW w:w="2695" w:type="dxa"/>
            <w:tcBorders>
              <w:top w:val="single" w:sz="6" w:space="0" w:color="000000"/>
              <w:left w:val="single" w:sz="6" w:space="0" w:color="000000"/>
              <w:bottom w:val="single" w:sz="6" w:space="0" w:color="000000"/>
            </w:tcBorders>
            <w:vAlign w:val="center"/>
          </w:tcPr>
          <w:p w14:paraId="05C94ED4" w14:textId="73203343" w:rsidR="00611372" w:rsidRPr="009A6C29" w:rsidRDefault="0041572E" w:rsidP="005A20A6">
            <w:pPr>
              <w:rPr>
                <w:lang w:val="es-ES_tradnl"/>
              </w:rPr>
            </w:pPr>
            <w:r w:rsidRPr="009A6C29">
              <w:rPr>
                <w:rFonts w:eastAsia="Arial"/>
                <w:szCs w:val="22"/>
                <w:lang w:val="es-ES_tradnl"/>
              </w:rPr>
              <w:t>Actividad</w:t>
            </w:r>
            <w:r w:rsidR="00F84DB8" w:rsidRPr="009A6C29">
              <w:rPr>
                <w:rFonts w:eastAsia="Arial"/>
                <w:szCs w:val="22"/>
                <w:lang w:val="es-ES_tradnl"/>
              </w:rPr>
              <w:t> 1</w:t>
            </w:r>
            <w:r w:rsidRPr="009A6C29">
              <w:rPr>
                <w:rFonts w:eastAsia="Arial"/>
                <w:szCs w:val="22"/>
                <w:lang w:val="es-ES_tradnl"/>
              </w:rPr>
              <w:t>.</w:t>
            </w:r>
            <w:r w:rsidRPr="009A6C29">
              <w:rPr>
                <w:rFonts w:eastAsia="Arial"/>
                <w:szCs w:val="22"/>
                <w:lang w:val="es-ES_tradnl"/>
              </w:rPr>
              <w:tab/>
              <w:t>Realización de una evaluación del proceso de distribución de contenidos por canales digitales en determinados países</w:t>
            </w:r>
          </w:p>
          <w:p w14:paraId="16E1D8FC" w14:textId="77777777" w:rsidR="00611372" w:rsidRPr="009A6C29" w:rsidRDefault="00611372" w:rsidP="005A20A6">
            <w:pPr>
              <w:rPr>
                <w:lang w:val="es-ES_tradnl"/>
              </w:rPr>
            </w:pPr>
          </w:p>
          <w:p w14:paraId="714DF756" w14:textId="6A4C621F" w:rsidR="00611372" w:rsidRPr="009A6C29" w:rsidRDefault="0041572E" w:rsidP="005A20A6">
            <w:pPr>
              <w:rPr>
                <w:lang w:val="es-ES_tradnl"/>
              </w:rPr>
            </w:pPr>
            <w:r w:rsidRPr="009A6C29">
              <w:rPr>
                <w:rFonts w:eastAsia="Arial"/>
                <w:szCs w:val="22"/>
                <w:lang w:val="es-ES_tradnl"/>
              </w:rPr>
              <w:t>Actividad</w:t>
            </w:r>
            <w:r w:rsidR="00F84DB8" w:rsidRPr="009A6C29">
              <w:rPr>
                <w:rFonts w:eastAsia="Arial"/>
                <w:szCs w:val="22"/>
                <w:lang w:val="es-ES_tradnl"/>
              </w:rPr>
              <w:t> 2</w:t>
            </w:r>
            <w:r w:rsidRPr="009A6C29">
              <w:rPr>
                <w:rFonts w:eastAsia="Arial"/>
                <w:szCs w:val="22"/>
                <w:lang w:val="es-ES_tradnl"/>
              </w:rPr>
              <w:t>.</w:t>
            </w:r>
            <w:r w:rsidRPr="009A6C29">
              <w:rPr>
                <w:rFonts w:eastAsia="Arial"/>
                <w:szCs w:val="22"/>
                <w:lang w:val="es-ES_tradnl"/>
              </w:rPr>
              <w:tab/>
              <w:t>Realización de un estudio económico sobre el mercado audiovisual digital</w:t>
            </w:r>
          </w:p>
          <w:p w14:paraId="57169C7F" w14:textId="77777777" w:rsidR="00611372" w:rsidRPr="009A6C29" w:rsidRDefault="00611372" w:rsidP="005A20A6">
            <w:pPr>
              <w:rPr>
                <w:lang w:val="es-ES_tradnl"/>
              </w:rPr>
            </w:pPr>
          </w:p>
          <w:p w14:paraId="197E9087" w14:textId="126D5484" w:rsidR="00611372" w:rsidRPr="009A6C29" w:rsidRDefault="0041572E" w:rsidP="005A20A6">
            <w:pPr>
              <w:rPr>
                <w:lang w:val="es-ES_tradnl"/>
              </w:rPr>
            </w:pPr>
            <w:r w:rsidRPr="009A6C29">
              <w:rPr>
                <w:rFonts w:eastAsia="Arial"/>
                <w:szCs w:val="22"/>
                <w:lang w:val="es-ES_tradnl"/>
              </w:rPr>
              <w:t>Actividad</w:t>
            </w:r>
            <w:r w:rsidR="00F84DB8" w:rsidRPr="009A6C29">
              <w:rPr>
                <w:rFonts w:eastAsia="Arial"/>
                <w:szCs w:val="22"/>
                <w:lang w:val="es-ES_tradnl"/>
              </w:rPr>
              <w:t> 3</w:t>
            </w:r>
            <w:r w:rsidRPr="009A6C29">
              <w:rPr>
                <w:rFonts w:eastAsia="Arial"/>
                <w:szCs w:val="22"/>
                <w:lang w:val="es-ES_tradnl"/>
              </w:rPr>
              <w:t>.</w:t>
            </w:r>
            <w:r w:rsidRPr="009A6C29">
              <w:rPr>
                <w:rFonts w:eastAsia="Arial"/>
                <w:szCs w:val="22"/>
                <w:lang w:val="es-ES_tradnl"/>
              </w:rPr>
              <w:tab/>
              <w:t xml:space="preserve">Celebración de dos talleres (cada uno de dos </w:t>
            </w:r>
            <w:r w:rsidRPr="009A6C29">
              <w:rPr>
                <w:rFonts w:eastAsia="Arial"/>
                <w:szCs w:val="22"/>
                <w:lang w:val="es-ES_tradnl"/>
              </w:rPr>
              <w:lastRenderedPageBreak/>
              <w:t>días de duración) para intercambiar información y evaluar la ejecución de los productos uno y dos</w:t>
            </w:r>
          </w:p>
          <w:p w14:paraId="277B3D19" w14:textId="77777777" w:rsidR="00611372" w:rsidRPr="009A6C29" w:rsidRDefault="00611372" w:rsidP="005A20A6">
            <w:pPr>
              <w:rPr>
                <w:lang w:val="es-ES_tradnl"/>
              </w:rPr>
            </w:pPr>
          </w:p>
          <w:p w14:paraId="3DE3A872" w14:textId="77777777" w:rsidR="00611372" w:rsidRPr="009A6C29" w:rsidRDefault="00611372" w:rsidP="005A20A6">
            <w:pPr>
              <w:rPr>
                <w:lang w:val="es-ES_tradnl"/>
              </w:rPr>
            </w:pPr>
          </w:p>
          <w:p w14:paraId="61C1F860" w14:textId="0530C3C3" w:rsidR="00611372" w:rsidRPr="009A6C29" w:rsidRDefault="0041572E" w:rsidP="005A20A6">
            <w:pPr>
              <w:rPr>
                <w:lang w:val="es-ES_tradnl"/>
              </w:rPr>
            </w:pPr>
            <w:r w:rsidRPr="009A6C29">
              <w:rPr>
                <w:rFonts w:eastAsia="Arial"/>
                <w:szCs w:val="22"/>
                <w:lang w:val="es-ES_tradnl"/>
              </w:rPr>
              <w:t>Actividad</w:t>
            </w:r>
            <w:r w:rsidR="00F84DB8" w:rsidRPr="009A6C29">
              <w:rPr>
                <w:rFonts w:eastAsia="Arial"/>
                <w:szCs w:val="22"/>
                <w:lang w:val="es-ES_tradnl"/>
              </w:rPr>
              <w:t> 4</w:t>
            </w:r>
            <w:r w:rsidRPr="009A6C29">
              <w:rPr>
                <w:rFonts w:eastAsia="Arial"/>
                <w:szCs w:val="22"/>
                <w:lang w:val="es-ES_tradnl"/>
              </w:rPr>
              <w:t>.</w:t>
            </w:r>
            <w:r w:rsidRPr="009A6C29">
              <w:rPr>
                <w:rFonts w:eastAsia="Arial"/>
                <w:szCs w:val="22"/>
                <w:lang w:val="es-ES_tradnl"/>
              </w:rPr>
              <w:tab/>
              <w:t>Celebración de un seminario sobre derecho de autor y distribución de contenidos en el entorno digital.</w:t>
            </w:r>
          </w:p>
        </w:tc>
        <w:tc>
          <w:tcPr>
            <w:tcW w:w="3401" w:type="dxa"/>
            <w:vAlign w:val="center"/>
          </w:tcPr>
          <w:p w14:paraId="69626858" w14:textId="77777777" w:rsidR="00611372" w:rsidRPr="009A6C29" w:rsidRDefault="0041572E" w:rsidP="005A20A6">
            <w:pPr>
              <w:rPr>
                <w:lang w:val="es-ES_tradnl"/>
              </w:rPr>
            </w:pPr>
            <w:r w:rsidRPr="009A6C29">
              <w:rPr>
                <w:rFonts w:eastAsia="Arial"/>
                <w:szCs w:val="22"/>
                <w:lang w:val="es-ES_tradnl"/>
              </w:rPr>
              <w:lastRenderedPageBreak/>
              <w:t>Se ha completado en siete estudios de caso del proyecto.</w:t>
            </w:r>
          </w:p>
          <w:p w14:paraId="7F49E044" w14:textId="77777777" w:rsidR="00611372" w:rsidRPr="009A6C29" w:rsidRDefault="00611372" w:rsidP="005A20A6">
            <w:pPr>
              <w:rPr>
                <w:lang w:val="es-ES_tradnl"/>
              </w:rPr>
            </w:pPr>
          </w:p>
          <w:p w14:paraId="502D8AE9" w14:textId="77777777" w:rsidR="00611372" w:rsidRPr="009A6C29" w:rsidRDefault="00611372" w:rsidP="005A20A6">
            <w:pPr>
              <w:rPr>
                <w:lang w:val="es-ES_tradnl"/>
              </w:rPr>
            </w:pPr>
          </w:p>
          <w:p w14:paraId="7E36F05F" w14:textId="77777777" w:rsidR="00611372" w:rsidRPr="009A6C29" w:rsidRDefault="00611372" w:rsidP="005A20A6">
            <w:pPr>
              <w:rPr>
                <w:lang w:val="es-ES_tradnl"/>
              </w:rPr>
            </w:pPr>
          </w:p>
          <w:p w14:paraId="1CB063A6" w14:textId="77777777" w:rsidR="00611372" w:rsidRPr="009A6C29" w:rsidRDefault="00611372" w:rsidP="005A20A6">
            <w:pPr>
              <w:rPr>
                <w:lang w:val="es-ES_tradnl"/>
              </w:rPr>
            </w:pPr>
          </w:p>
          <w:p w14:paraId="35EBA9F4" w14:textId="77777777" w:rsidR="00611372" w:rsidRPr="009A6C29" w:rsidRDefault="00611372" w:rsidP="005A20A6">
            <w:pPr>
              <w:rPr>
                <w:lang w:val="es-ES_tradnl"/>
              </w:rPr>
            </w:pPr>
          </w:p>
          <w:p w14:paraId="2CE3B688" w14:textId="0D14B0AA" w:rsidR="00611372" w:rsidRPr="009A6C29" w:rsidRDefault="0041572E" w:rsidP="005A20A6">
            <w:pPr>
              <w:rPr>
                <w:lang w:val="es-ES_tradnl"/>
              </w:rPr>
            </w:pPr>
            <w:r w:rsidRPr="009A6C29">
              <w:rPr>
                <w:rFonts w:eastAsia="Arial"/>
                <w:szCs w:val="22"/>
                <w:lang w:val="es-ES_tradnl"/>
              </w:rPr>
              <w:t xml:space="preserve">Completado y disponible bajo la responsabilidad del </w:t>
            </w:r>
            <w:r w:rsidR="009D7337" w:rsidRPr="009A6C29">
              <w:rPr>
                <w:rFonts w:eastAsia="Arial"/>
                <w:szCs w:val="22"/>
                <w:lang w:val="es-ES_tradnl"/>
              </w:rPr>
              <w:t>economista jefe</w:t>
            </w:r>
            <w:r w:rsidRPr="009A6C29">
              <w:rPr>
                <w:rFonts w:eastAsia="Arial"/>
                <w:szCs w:val="22"/>
                <w:lang w:val="es-ES_tradnl"/>
              </w:rPr>
              <w:t>.</w:t>
            </w:r>
          </w:p>
          <w:p w14:paraId="36DE3E6C" w14:textId="77777777" w:rsidR="00611372" w:rsidRPr="009A6C29" w:rsidRDefault="00611372" w:rsidP="005A20A6">
            <w:pPr>
              <w:rPr>
                <w:lang w:val="es-ES_tradnl"/>
              </w:rPr>
            </w:pPr>
          </w:p>
          <w:p w14:paraId="070D85DC" w14:textId="77777777" w:rsidR="00611372" w:rsidRPr="009A6C29" w:rsidRDefault="00611372" w:rsidP="005A20A6">
            <w:pPr>
              <w:rPr>
                <w:lang w:val="es-ES_tradnl"/>
              </w:rPr>
            </w:pPr>
          </w:p>
          <w:p w14:paraId="2CD50D7C" w14:textId="77777777" w:rsidR="00611372" w:rsidRPr="009A6C29" w:rsidRDefault="00611372" w:rsidP="005A20A6">
            <w:pPr>
              <w:rPr>
                <w:lang w:val="es-ES_tradnl"/>
              </w:rPr>
            </w:pPr>
          </w:p>
          <w:p w14:paraId="0473093F" w14:textId="77777777" w:rsidR="00611372" w:rsidRPr="009A6C29" w:rsidRDefault="00611372" w:rsidP="005A20A6">
            <w:pPr>
              <w:rPr>
                <w:lang w:val="es-ES_tradnl"/>
              </w:rPr>
            </w:pPr>
          </w:p>
          <w:p w14:paraId="4C365608" w14:textId="77777777" w:rsidR="00611372" w:rsidRPr="009A6C29" w:rsidRDefault="0041572E" w:rsidP="005A20A6">
            <w:pPr>
              <w:rPr>
                <w:lang w:val="es-ES_tradnl"/>
              </w:rPr>
            </w:pPr>
            <w:r w:rsidRPr="009A6C29">
              <w:rPr>
                <w:rFonts w:eastAsia="Arial"/>
                <w:szCs w:val="22"/>
                <w:lang w:val="es-ES_tradnl"/>
              </w:rPr>
              <w:t>Pendiente de programar.</w:t>
            </w:r>
          </w:p>
          <w:p w14:paraId="5B8F47D2" w14:textId="77777777" w:rsidR="00611372" w:rsidRPr="009A6C29" w:rsidRDefault="00611372" w:rsidP="005A20A6">
            <w:pPr>
              <w:rPr>
                <w:lang w:val="es-ES_tradnl"/>
              </w:rPr>
            </w:pPr>
          </w:p>
          <w:p w14:paraId="22C3381B" w14:textId="77777777" w:rsidR="00611372" w:rsidRPr="009A6C29" w:rsidRDefault="00611372" w:rsidP="005A20A6">
            <w:pPr>
              <w:rPr>
                <w:lang w:val="es-ES_tradnl"/>
              </w:rPr>
            </w:pPr>
          </w:p>
          <w:p w14:paraId="364C1E1B" w14:textId="77777777" w:rsidR="00611372" w:rsidRPr="009A6C29" w:rsidRDefault="00611372" w:rsidP="005A20A6">
            <w:pPr>
              <w:rPr>
                <w:lang w:val="es-ES_tradnl"/>
              </w:rPr>
            </w:pPr>
          </w:p>
          <w:p w14:paraId="212BB16D" w14:textId="77777777" w:rsidR="00611372" w:rsidRPr="009A6C29" w:rsidRDefault="00611372" w:rsidP="005A20A6">
            <w:pPr>
              <w:rPr>
                <w:lang w:val="es-ES_tradnl"/>
              </w:rPr>
            </w:pPr>
          </w:p>
          <w:p w14:paraId="24425E3E" w14:textId="77777777" w:rsidR="00611372" w:rsidRPr="009A6C29" w:rsidRDefault="00611372" w:rsidP="005A20A6">
            <w:pPr>
              <w:rPr>
                <w:lang w:val="es-ES_tradnl"/>
              </w:rPr>
            </w:pPr>
          </w:p>
          <w:p w14:paraId="21263A7B" w14:textId="77777777" w:rsidR="00611372" w:rsidRPr="009A6C29" w:rsidRDefault="00611372" w:rsidP="005A20A6">
            <w:pPr>
              <w:rPr>
                <w:lang w:val="es-ES_tradnl"/>
              </w:rPr>
            </w:pPr>
          </w:p>
          <w:p w14:paraId="529E3EE0" w14:textId="77777777" w:rsidR="00611372" w:rsidRPr="009A6C29" w:rsidRDefault="0041572E" w:rsidP="005A20A6">
            <w:pPr>
              <w:rPr>
                <w:lang w:val="es-ES_tradnl"/>
              </w:rPr>
            </w:pPr>
            <w:r w:rsidRPr="009A6C29">
              <w:rPr>
                <w:rFonts w:eastAsia="Arial"/>
                <w:szCs w:val="22"/>
                <w:lang w:val="es-ES_tradnl"/>
              </w:rPr>
              <w:t>Pendiente de programar.</w:t>
            </w:r>
          </w:p>
        </w:tc>
        <w:tc>
          <w:tcPr>
            <w:tcW w:w="876" w:type="dxa"/>
            <w:vAlign w:val="center"/>
          </w:tcPr>
          <w:p w14:paraId="1BDEE813" w14:textId="77777777" w:rsidR="00611372" w:rsidRPr="009A6C29" w:rsidRDefault="00611372" w:rsidP="005A20A6">
            <w:pPr>
              <w:pStyle w:val="TableParagraph"/>
              <w:rPr>
                <w:lang w:val="es-ES_tradnl"/>
              </w:rPr>
            </w:pPr>
          </w:p>
          <w:p w14:paraId="5179EC6E" w14:textId="77777777" w:rsidR="00611372" w:rsidRPr="009A6C29" w:rsidRDefault="0041572E" w:rsidP="005A20A6">
            <w:pPr>
              <w:pStyle w:val="TableParagraph"/>
              <w:rPr>
                <w:lang w:val="es-ES_tradnl"/>
              </w:rPr>
            </w:pPr>
            <w:r w:rsidRPr="009A6C29">
              <w:rPr>
                <w:lang w:val="es-ES_tradnl"/>
              </w:rPr>
              <w:t>****</w:t>
            </w:r>
          </w:p>
          <w:p w14:paraId="4D701565" w14:textId="77777777" w:rsidR="00611372" w:rsidRPr="009A6C29" w:rsidRDefault="00611372" w:rsidP="005A20A6">
            <w:pPr>
              <w:pStyle w:val="TableParagraph"/>
              <w:rPr>
                <w:lang w:val="es-ES_tradnl"/>
              </w:rPr>
            </w:pPr>
          </w:p>
          <w:p w14:paraId="5FF1B0EF" w14:textId="77777777" w:rsidR="00611372" w:rsidRPr="009A6C29" w:rsidRDefault="00611372" w:rsidP="005A20A6">
            <w:pPr>
              <w:pStyle w:val="TableParagraph"/>
              <w:rPr>
                <w:lang w:val="es-ES_tradnl"/>
              </w:rPr>
            </w:pPr>
          </w:p>
          <w:p w14:paraId="561DBA95" w14:textId="77777777" w:rsidR="00611372" w:rsidRPr="009A6C29" w:rsidRDefault="00611372" w:rsidP="005A20A6">
            <w:pPr>
              <w:pStyle w:val="TableParagraph"/>
              <w:rPr>
                <w:lang w:val="es-ES_tradnl"/>
              </w:rPr>
            </w:pPr>
          </w:p>
          <w:p w14:paraId="4D8BC656" w14:textId="77777777" w:rsidR="00611372" w:rsidRPr="009A6C29" w:rsidRDefault="00611372" w:rsidP="005A20A6">
            <w:pPr>
              <w:pStyle w:val="TableParagraph"/>
              <w:rPr>
                <w:lang w:val="es-ES_tradnl"/>
              </w:rPr>
            </w:pPr>
          </w:p>
          <w:p w14:paraId="0644B3C7" w14:textId="77777777" w:rsidR="00611372" w:rsidRPr="009A6C29" w:rsidRDefault="00611372" w:rsidP="005A20A6">
            <w:pPr>
              <w:pStyle w:val="TableParagraph"/>
              <w:rPr>
                <w:lang w:val="es-ES_tradnl"/>
              </w:rPr>
            </w:pPr>
          </w:p>
          <w:p w14:paraId="14B1874D" w14:textId="77777777" w:rsidR="00611372" w:rsidRPr="009A6C29" w:rsidRDefault="0041572E" w:rsidP="005A20A6">
            <w:pPr>
              <w:pStyle w:val="TableParagraph"/>
              <w:rPr>
                <w:lang w:val="es-ES_tradnl"/>
              </w:rPr>
            </w:pPr>
            <w:r w:rsidRPr="009A6C29">
              <w:rPr>
                <w:lang w:val="es-ES_tradnl"/>
              </w:rPr>
              <w:t>****</w:t>
            </w:r>
          </w:p>
          <w:p w14:paraId="79A05CAD" w14:textId="77777777" w:rsidR="00611372" w:rsidRPr="009A6C29" w:rsidRDefault="00611372" w:rsidP="005A20A6">
            <w:pPr>
              <w:pStyle w:val="TableParagraph"/>
              <w:rPr>
                <w:lang w:val="es-ES_tradnl"/>
              </w:rPr>
            </w:pPr>
          </w:p>
          <w:p w14:paraId="18105289" w14:textId="77777777" w:rsidR="00611372" w:rsidRPr="009A6C29" w:rsidRDefault="00611372" w:rsidP="005A20A6">
            <w:pPr>
              <w:pStyle w:val="TableParagraph"/>
              <w:rPr>
                <w:lang w:val="es-ES_tradnl"/>
              </w:rPr>
            </w:pPr>
          </w:p>
          <w:p w14:paraId="453B04A5" w14:textId="77777777" w:rsidR="00611372" w:rsidRPr="009A6C29" w:rsidRDefault="00611372" w:rsidP="005A20A6">
            <w:pPr>
              <w:pStyle w:val="TableParagraph"/>
              <w:rPr>
                <w:lang w:val="es-ES_tradnl"/>
              </w:rPr>
            </w:pPr>
          </w:p>
          <w:p w14:paraId="042E1499" w14:textId="77777777" w:rsidR="00611372" w:rsidRPr="009A6C29" w:rsidRDefault="00611372" w:rsidP="005A20A6">
            <w:pPr>
              <w:pStyle w:val="TableParagraph"/>
              <w:rPr>
                <w:lang w:val="es-ES_tradnl"/>
              </w:rPr>
            </w:pPr>
          </w:p>
          <w:p w14:paraId="76D8DF36" w14:textId="77777777" w:rsidR="00611372" w:rsidRPr="009A6C29" w:rsidRDefault="0041572E" w:rsidP="005A20A6">
            <w:pPr>
              <w:pStyle w:val="TableParagraph"/>
              <w:rPr>
                <w:lang w:val="es-ES_tradnl"/>
              </w:rPr>
            </w:pPr>
            <w:r w:rsidRPr="009A6C29">
              <w:rPr>
                <w:lang w:val="es-ES_tradnl"/>
              </w:rPr>
              <w:t>**</w:t>
            </w:r>
          </w:p>
          <w:p w14:paraId="78F80C35" w14:textId="77777777" w:rsidR="00611372" w:rsidRPr="009A6C29" w:rsidRDefault="00611372" w:rsidP="005A20A6">
            <w:pPr>
              <w:pStyle w:val="TableParagraph"/>
              <w:rPr>
                <w:lang w:val="es-ES_tradnl"/>
              </w:rPr>
            </w:pPr>
          </w:p>
          <w:p w14:paraId="5EF9352E" w14:textId="77777777" w:rsidR="00611372" w:rsidRPr="009A6C29" w:rsidRDefault="00611372" w:rsidP="005A20A6">
            <w:pPr>
              <w:pStyle w:val="TableParagraph"/>
              <w:rPr>
                <w:lang w:val="es-ES_tradnl"/>
              </w:rPr>
            </w:pPr>
          </w:p>
          <w:p w14:paraId="1979FD28" w14:textId="77777777" w:rsidR="00611372" w:rsidRPr="009A6C29" w:rsidRDefault="00611372" w:rsidP="005A20A6">
            <w:pPr>
              <w:pStyle w:val="TableParagraph"/>
              <w:rPr>
                <w:lang w:val="es-ES_tradnl"/>
              </w:rPr>
            </w:pPr>
          </w:p>
          <w:p w14:paraId="77F19A08" w14:textId="77777777" w:rsidR="00611372" w:rsidRPr="009A6C29" w:rsidRDefault="00611372" w:rsidP="005A20A6">
            <w:pPr>
              <w:pStyle w:val="TableParagraph"/>
              <w:rPr>
                <w:lang w:val="es-ES_tradnl"/>
              </w:rPr>
            </w:pPr>
          </w:p>
          <w:p w14:paraId="0AAF0F15" w14:textId="77777777" w:rsidR="00611372" w:rsidRPr="009A6C29" w:rsidRDefault="00611372" w:rsidP="005A20A6">
            <w:pPr>
              <w:pStyle w:val="TableParagraph"/>
              <w:rPr>
                <w:lang w:val="es-ES_tradnl"/>
              </w:rPr>
            </w:pPr>
          </w:p>
          <w:p w14:paraId="78E25AF0" w14:textId="77777777" w:rsidR="00611372" w:rsidRPr="009A6C29" w:rsidRDefault="00611372" w:rsidP="005A20A6">
            <w:pPr>
              <w:pStyle w:val="TableParagraph"/>
              <w:rPr>
                <w:lang w:val="es-ES_tradnl"/>
              </w:rPr>
            </w:pPr>
          </w:p>
          <w:p w14:paraId="1EC79FE0" w14:textId="77777777" w:rsidR="00611372" w:rsidRPr="009A6C29" w:rsidRDefault="00611372" w:rsidP="005A20A6">
            <w:pPr>
              <w:pStyle w:val="TableParagraph"/>
              <w:rPr>
                <w:lang w:val="es-ES_tradnl"/>
              </w:rPr>
            </w:pPr>
          </w:p>
          <w:p w14:paraId="6B4D236C" w14:textId="77777777" w:rsidR="00611372" w:rsidRPr="009A6C29" w:rsidRDefault="0041572E" w:rsidP="005A20A6">
            <w:pPr>
              <w:pStyle w:val="TableParagraph"/>
              <w:rPr>
                <w:lang w:val="es-ES_tradnl"/>
              </w:rPr>
            </w:pPr>
            <w:r w:rsidRPr="009A6C29">
              <w:rPr>
                <w:lang w:val="es-ES_tradnl"/>
              </w:rPr>
              <w:t>**</w:t>
            </w:r>
          </w:p>
        </w:tc>
      </w:tr>
    </w:tbl>
    <w:p w14:paraId="16F9E0F4" w14:textId="77777777" w:rsidR="00611372" w:rsidRPr="009A6C29" w:rsidRDefault="00611372" w:rsidP="00611372">
      <w:pPr>
        <w:pStyle w:val="BodyText"/>
        <w:rPr>
          <w:lang w:val="es-ES_tradnl"/>
        </w:rPr>
      </w:pPr>
    </w:p>
    <w:p w14:paraId="0B37BD39" w14:textId="77777777" w:rsidR="00611372" w:rsidRPr="009A6C29" w:rsidRDefault="0041572E" w:rsidP="00611372">
      <w:pPr>
        <w:rPr>
          <w:lang w:val="es-ES_tradnl"/>
        </w:rPr>
      </w:pPr>
      <w:r w:rsidRPr="009A6C29">
        <w:rPr>
          <w:rFonts w:eastAsia="Arial"/>
          <w:szCs w:val="22"/>
          <w:lang w:val="es-ES_tradnl"/>
        </w:rPr>
        <w:t xml:space="preserve">CALENDARIO DE EJECUCIÓN REVISADO </w:t>
      </w:r>
    </w:p>
    <w:p w14:paraId="7462D93E" w14:textId="77777777" w:rsidR="00611372" w:rsidRPr="009A6C29" w:rsidRDefault="00611372" w:rsidP="00611372">
      <w:pPr>
        <w:rPr>
          <w:lang w:val="es-ES_tradnl"/>
        </w:rPr>
      </w:pPr>
    </w:p>
    <w:tbl>
      <w:tblPr>
        <w:tblW w:w="949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Revised Implementation Timeline"/>
      </w:tblPr>
      <w:tblGrid>
        <w:gridCol w:w="4536"/>
        <w:gridCol w:w="709"/>
        <w:gridCol w:w="709"/>
        <w:gridCol w:w="709"/>
        <w:gridCol w:w="708"/>
        <w:gridCol w:w="709"/>
        <w:gridCol w:w="709"/>
        <w:gridCol w:w="709"/>
      </w:tblGrid>
      <w:tr w:rsidR="005B3437" w:rsidRPr="009A6C29" w14:paraId="049A7A71" w14:textId="77777777" w:rsidTr="005A20A6">
        <w:trPr>
          <w:trHeight w:val="500"/>
          <w:tblHeader/>
        </w:trPr>
        <w:tc>
          <w:tcPr>
            <w:tcW w:w="4536" w:type="dxa"/>
            <w:tcBorders>
              <w:top w:val="single" w:sz="12" w:space="0" w:color="auto"/>
            </w:tcBorders>
            <w:vAlign w:val="center"/>
          </w:tcPr>
          <w:p w14:paraId="0F351FCE" w14:textId="77777777" w:rsidR="00611372" w:rsidRPr="009A6C29" w:rsidRDefault="0041572E" w:rsidP="005A20A6">
            <w:pPr>
              <w:rPr>
                <w:lang w:val="es-ES_tradnl"/>
              </w:rPr>
            </w:pPr>
            <w:r w:rsidRPr="009A6C29">
              <w:rPr>
                <w:rFonts w:eastAsia="Arial"/>
                <w:szCs w:val="22"/>
                <w:lang w:val="es-ES_tradnl"/>
              </w:rPr>
              <w:t>Actividad</w:t>
            </w:r>
          </w:p>
        </w:tc>
        <w:tc>
          <w:tcPr>
            <w:tcW w:w="2835" w:type="dxa"/>
            <w:gridSpan w:val="4"/>
            <w:tcBorders>
              <w:top w:val="single" w:sz="12" w:space="0" w:color="auto"/>
            </w:tcBorders>
            <w:vAlign w:val="center"/>
          </w:tcPr>
          <w:p w14:paraId="0411D41E" w14:textId="77777777" w:rsidR="00611372" w:rsidRPr="009A6C29" w:rsidRDefault="0041572E" w:rsidP="005A20A6">
            <w:pPr>
              <w:rPr>
                <w:lang w:val="es-ES_tradnl"/>
              </w:rPr>
            </w:pPr>
            <w:r w:rsidRPr="009A6C29">
              <w:rPr>
                <w:rFonts w:eastAsia="Arial"/>
                <w:szCs w:val="22"/>
                <w:lang w:val="es-ES_tradnl"/>
              </w:rPr>
              <w:t>2022</w:t>
            </w:r>
          </w:p>
        </w:tc>
        <w:tc>
          <w:tcPr>
            <w:tcW w:w="2127" w:type="dxa"/>
            <w:gridSpan w:val="3"/>
            <w:tcBorders>
              <w:top w:val="single" w:sz="12" w:space="0" w:color="auto"/>
            </w:tcBorders>
            <w:shd w:val="clear" w:color="auto" w:fill="68E089"/>
            <w:vAlign w:val="center"/>
          </w:tcPr>
          <w:p w14:paraId="3B0331CE" w14:textId="77777777" w:rsidR="00611372" w:rsidRPr="009A6C29" w:rsidRDefault="0041572E" w:rsidP="005A20A6">
            <w:pPr>
              <w:rPr>
                <w:lang w:val="es-ES_tradnl"/>
              </w:rPr>
            </w:pPr>
            <w:r w:rsidRPr="009A6C29">
              <w:rPr>
                <w:rFonts w:eastAsia="Arial"/>
                <w:szCs w:val="22"/>
                <w:lang w:val="es-ES_tradnl"/>
              </w:rPr>
              <w:t>2023</w:t>
            </w:r>
          </w:p>
        </w:tc>
      </w:tr>
      <w:tr w:rsidR="005B3437" w:rsidRPr="009A6C29" w14:paraId="03FD1DBB" w14:textId="77777777" w:rsidTr="005A20A6">
        <w:trPr>
          <w:trHeight w:val="267"/>
        </w:trPr>
        <w:tc>
          <w:tcPr>
            <w:tcW w:w="4536" w:type="dxa"/>
          </w:tcPr>
          <w:p w14:paraId="3557E2EB" w14:textId="77777777" w:rsidR="00611372" w:rsidRPr="009A6C29" w:rsidRDefault="00611372" w:rsidP="005A20A6">
            <w:pPr>
              <w:rPr>
                <w:lang w:val="es-ES_tradnl"/>
              </w:rPr>
            </w:pPr>
          </w:p>
          <w:p w14:paraId="07A92F1C" w14:textId="77777777" w:rsidR="00611372" w:rsidRPr="009A6C29" w:rsidRDefault="00611372" w:rsidP="005A20A6">
            <w:pPr>
              <w:rPr>
                <w:lang w:val="es-ES_tradnl"/>
              </w:rPr>
            </w:pPr>
          </w:p>
        </w:tc>
        <w:tc>
          <w:tcPr>
            <w:tcW w:w="709" w:type="dxa"/>
          </w:tcPr>
          <w:p w14:paraId="00810191" w14:textId="77777777" w:rsidR="00611372" w:rsidRPr="009A6C29" w:rsidRDefault="0041572E" w:rsidP="005A20A6">
            <w:pPr>
              <w:rPr>
                <w:lang w:val="es-ES_tradnl"/>
              </w:rPr>
            </w:pPr>
            <w:r w:rsidRPr="009A6C29">
              <w:rPr>
                <w:rFonts w:eastAsia="Arial"/>
                <w:szCs w:val="22"/>
                <w:lang w:val="es-ES_tradnl"/>
              </w:rPr>
              <w:t>1.º</w:t>
            </w:r>
          </w:p>
        </w:tc>
        <w:tc>
          <w:tcPr>
            <w:tcW w:w="709" w:type="dxa"/>
          </w:tcPr>
          <w:p w14:paraId="7025DA96" w14:textId="77777777" w:rsidR="00611372" w:rsidRPr="009A6C29" w:rsidRDefault="0041572E" w:rsidP="005A20A6">
            <w:pPr>
              <w:rPr>
                <w:lang w:val="es-ES_tradnl"/>
              </w:rPr>
            </w:pPr>
            <w:r w:rsidRPr="009A6C29">
              <w:rPr>
                <w:rFonts w:eastAsia="Arial"/>
                <w:szCs w:val="22"/>
                <w:lang w:val="es-ES_tradnl"/>
              </w:rPr>
              <w:t>2.º</w:t>
            </w:r>
          </w:p>
        </w:tc>
        <w:tc>
          <w:tcPr>
            <w:tcW w:w="709" w:type="dxa"/>
          </w:tcPr>
          <w:p w14:paraId="773F8E32" w14:textId="77777777" w:rsidR="00611372" w:rsidRPr="009A6C29" w:rsidRDefault="0041572E" w:rsidP="005A20A6">
            <w:pPr>
              <w:rPr>
                <w:lang w:val="es-ES_tradnl"/>
              </w:rPr>
            </w:pPr>
            <w:r w:rsidRPr="009A6C29">
              <w:rPr>
                <w:rFonts w:eastAsia="Arial"/>
                <w:szCs w:val="22"/>
                <w:lang w:val="es-ES_tradnl"/>
              </w:rPr>
              <w:t>3.º</w:t>
            </w:r>
          </w:p>
        </w:tc>
        <w:tc>
          <w:tcPr>
            <w:tcW w:w="708" w:type="dxa"/>
          </w:tcPr>
          <w:p w14:paraId="5C3F1A82" w14:textId="77777777" w:rsidR="00611372" w:rsidRPr="009A6C29" w:rsidRDefault="0041572E" w:rsidP="005A20A6">
            <w:pPr>
              <w:rPr>
                <w:lang w:val="es-ES_tradnl"/>
              </w:rPr>
            </w:pPr>
            <w:r w:rsidRPr="009A6C29">
              <w:rPr>
                <w:rFonts w:eastAsia="Arial"/>
                <w:szCs w:val="22"/>
                <w:lang w:val="es-ES_tradnl"/>
              </w:rPr>
              <w:t>4.º</w:t>
            </w:r>
          </w:p>
        </w:tc>
        <w:tc>
          <w:tcPr>
            <w:tcW w:w="709" w:type="dxa"/>
            <w:shd w:val="clear" w:color="auto" w:fill="68E089"/>
          </w:tcPr>
          <w:p w14:paraId="7BE8E14A" w14:textId="77777777" w:rsidR="00611372" w:rsidRPr="009A6C29" w:rsidRDefault="0041572E" w:rsidP="005A20A6">
            <w:pPr>
              <w:rPr>
                <w:lang w:val="es-ES_tradnl"/>
              </w:rPr>
            </w:pPr>
            <w:r w:rsidRPr="009A6C29">
              <w:rPr>
                <w:rFonts w:eastAsia="Arial"/>
                <w:szCs w:val="22"/>
                <w:lang w:val="es-ES_tradnl"/>
              </w:rPr>
              <w:t>1.º</w:t>
            </w:r>
          </w:p>
        </w:tc>
        <w:tc>
          <w:tcPr>
            <w:tcW w:w="709" w:type="dxa"/>
            <w:shd w:val="clear" w:color="auto" w:fill="68E089"/>
          </w:tcPr>
          <w:p w14:paraId="3017BB96" w14:textId="77777777" w:rsidR="00611372" w:rsidRPr="009A6C29" w:rsidRDefault="0041572E" w:rsidP="005A20A6">
            <w:pPr>
              <w:rPr>
                <w:lang w:val="es-ES_tradnl"/>
              </w:rPr>
            </w:pPr>
            <w:r w:rsidRPr="009A6C29">
              <w:rPr>
                <w:rFonts w:eastAsia="Arial"/>
                <w:szCs w:val="22"/>
                <w:lang w:val="es-ES_tradnl"/>
              </w:rPr>
              <w:t>2.º</w:t>
            </w:r>
          </w:p>
        </w:tc>
        <w:tc>
          <w:tcPr>
            <w:tcW w:w="709" w:type="dxa"/>
            <w:shd w:val="clear" w:color="auto" w:fill="68E089"/>
          </w:tcPr>
          <w:p w14:paraId="19842BF5" w14:textId="77777777" w:rsidR="00611372" w:rsidRPr="009A6C29" w:rsidRDefault="0041572E" w:rsidP="005A20A6">
            <w:pPr>
              <w:rPr>
                <w:lang w:val="es-ES_tradnl"/>
              </w:rPr>
            </w:pPr>
            <w:r w:rsidRPr="009A6C29">
              <w:rPr>
                <w:rFonts w:eastAsia="Arial"/>
                <w:szCs w:val="22"/>
                <w:lang w:val="es-ES_tradnl"/>
              </w:rPr>
              <w:t>3.º</w:t>
            </w:r>
          </w:p>
          <w:p w14:paraId="7E970DE6" w14:textId="77777777" w:rsidR="00611372" w:rsidRPr="009A6C29" w:rsidRDefault="00611372" w:rsidP="005A20A6">
            <w:pPr>
              <w:rPr>
                <w:lang w:val="es-ES_tradnl"/>
              </w:rPr>
            </w:pPr>
          </w:p>
        </w:tc>
      </w:tr>
      <w:tr w:rsidR="005B3437" w:rsidRPr="009A6C29" w14:paraId="55D05872" w14:textId="77777777" w:rsidTr="005A20A6">
        <w:trPr>
          <w:trHeight w:val="273"/>
        </w:trPr>
        <w:tc>
          <w:tcPr>
            <w:tcW w:w="4536" w:type="dxa"/>
          </w:tcPr>
          <w:p w14:paraId="206A3513" w14:textId="7E21A414" w:rsidR="00611372" w:rsidRPr="009A6C29" w:rsidRDefault="0041572E" w:rsidP="005A20A6">
            <w:pPr>
              <w:rPr>
                <w:lang w:val="es-ES_tradnl"/>
              </w:rPr>
            </w:pPr>
            <w:r w:rsidRPr="009A6C29">
              <w:rPr>
                <w:rFonts w:eastAsia="Arial"/>
                <w:szCs w:val="22"/>
                <w:lang w:val="es-ES_tradnl"/>
              </w:rPr>
              <w:t>Producto</w:t>
            </w:r>
            <w:r w:rsidR="00F84DB8" w:rsidRPr="009A6C29">
              <w:rPr>
                <w:rFonts w:eastAsia="Arial"/>
                <w:szCs w:val="22"/>
                <w:lang w:val="es-ES_tradnl"/>
              </w:rPr>
              <w:t> 2</w:t>
            </w:r>
            <w:r w:rsidRPr="009A6C29">
              <w:rPr>
                <w:rFonts w:eastAsia="Arial"/>
                <w:szCs w:val="22"/>
                <w:lang w:val="es-ES_tradnl"/>
              </w:rPr>
              <w:t>, Actividad</w:t>
            </w:r>
            <w:r w:rsidR="00F84DB8" w:rsidRPr="009A6C29">
              <w:rPr>
                <w:rFonts w:eastAsia="Arial"/>
                <w:szCs w:val="22"/>
                <w:lang w:val="es-ES_tradnl"/>
              </w:rPr>
              <w:t> 3</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Dos talleres:</w:t>
            </w:r>
            <w:r w:rsidR="00F84DB8" w:rsidRPr="009A6C29">
              <w:rPr>
                <w:rFonts w:eastAsia="Arial"/>
                <w:szCs w:val="22"/>
                <w:lang w:val="es-ES_tradnl"/>
              </w:rPr>
              <w:t xml:space="preserve"> </w:t>
            </w:r>
            <w:r w:rsidRPr="009A6C29">
              <w:rPr>
                <w:rFonts w:eastAsia="Arial"/>
                <w:szCs w:val="22"/>
                <w:lang w:val="es-ES_tradnl"/>
              </w:rPr>
              <w:t>La concesión de licencias sobre contenidos audiovisuales en determinados países</w:t>
            </w:r>
          </w:p>
        </w:tc>
        <w:tc>
          <w:tcPr>
            <w:tcW w:w="709" w:type="dxa"/>
          </w:tcPr>
          <w:p w14:paraId="2582DED7" w14:textId="77777777" w:rsidR="00611372" w:rsidRPr="009A6C29" w:rsidRDefault="00611372" w:rsidP="005A20A6">
            <w:pPr>
              <w:rPr>
                <w:lang w:val="es-ES_tradnl"/>
              </w:rPr>
            </w:pPr>
          </w:p>
        </w:tc>
        <w:tc>
          <w:tcPr>
            <w:tcW w:w="709" w:type="dxa"/>
          </w:tcPr>
          <w:p w14:paraId="28AB95C7" w14:textId="77777777" w:rsidR="00611372" w:rsidRPr="009A6C29" w:rsidRDefault="00611372" w:rsidP="005A20A6">
            <w:pPr>
              <w:rPr>
                <w:lang w:val="es-ES_tradnl"/>
              </w:rPr>
            </w:pPr>
          </w:p>
        </w:tc>
        <w:tc>
          <w:tcPr>
            <w:tcW w:w="709" w:type="dxa"/>
          </w:tcPr>
          <w:p w14:paraId="599DCB8F" w14:textId="77777777" w:rsidR="00611372" w:rsidRPr="009A6C29" w:rsidRDefault="0041572E" w:rsidP="005A20A6">
            <w:pPr>
              <w:rPr>
                <w:lang w:val="es-ES_tradnl"/>
              </w:rPr>
            </w:pPr>
            <w:r w:rsidRPr="009A6C29">
              <w:rPr>
                <w:rFonts w:eastAsia="Arial"/>
                <w:szCs w:val="22"/>
                <w:lang w:val="es-ES_tradnl"/>
              </w:rPr>
              <w:t>X</w:t>
            </w:r>
          </w:p>
        </w:tc>
        <w:tc>
          <w:tcPr>
            <w:tcW w:w="708" w:type="dxa"/>
          </w:tcPr>
          <w:p w14:paraId="159705BE" w14:textId="77777777" w:rsidR="00611372" w:rsidRPr="009A6C29" w:rsidRDefault="0041572E" w:rsidP="005A20A6">
            <w:pPr>
              <w:rPr>
                <w:lang w:val="es-ES_tradnl"/>
              </w:rPr>
            </w:pPr>
            <w:r w:rsidRPr="009A6C29">
              <w:rPr>
                <w:rFonts w:eastAsia="Arial"/>
                <w:szCs w:val="22"/>
                <w:lang w:val="es-ES_tradnl"/>
              </w:rPr>
              <w:t>X</w:t>
            </w:r>
          </w:p>
        </w:tc>
        <w:tc>
          <w:tcPr>
            <w:tcW w:w="709" w:type="dxa"/>
            <w:shd w:val="clear" w:color="auto" w:fill="68E089"/>
          </w:tcPr>
          <w:p w14:paraId="5DC406DD" w14:textId="77777777" w:rsidR="00611372" w:rsidRPr="009A6C29" w:rsidRDefault="00611372" w:rsidP="005A20A6">
            <w:pPr>
              <w:rPr>
                <w:lang w:val="es-ES_tradnl"/>
              </w:rPr>
            </w:pPr>
          </w:p>
        </w:tc>
        <w:tc>
          <w:tcPr>
            <w:tcW w:w="709" w:type="dxa"/>
            <w:shd w:val="clear" w:color="auto" w:fill="68E089"/>
          </w:tcPr>
          <w:p w14:paraId="44483902" w14:textId="77777777" w:rsidR="00611372" w:rsidRPr="009A6C29" w:rsidRDefault="00611372" w:rsidP="005A20A6">
            <w:pPr>
              <w:rPr>
                <w:lang w:val="es-ES_tradnl"/>
              </w:rPr>
            </w:pPr>
          </w:p>
        </w:tc>
        <w:tc>
          <w:tcPr>
            <w:tcW w:w="709" w:type="dxa"/>
            <w:shd w:val="clear" w:color="auto" w:fill="68E089"/>
          </w:tcPr>
          <w:p w14:paraId="21BFCAB5" w14:textId="77777777" w:rsidR="00611372" w:rsidRPr="009A6C29" w:rsidRDefault="00611372" w:rsidP="005A20A6">
            <w:pPr>
              <w:rPr>
                <w:lang w:val="es-ES_tradnl"/>
              </w:rPr>
            </w:pPr>
          </w:p>
        </w:tc>
      </w:tr>
      <w:tr w:rsidR="005B3437" w:rsidRPr="009A6C29" w14:paraId="62B5C1ED" w14:textId="77777777" w:rsidTr="005A20A6">
        <w:trPr>
          <w:trHeight w:val="249"/>
        </w:trPr>
        <w:tc>
          <w:tcPr>
            <w:tcW w:w="4536" w:type="dxa"/>
          </w:tcPr>
          <w:p w14:paraId="34DDED53" w14:textId="67883DDA" w:rsidR="00611372" w:rsidRPr="009A6C29" w:rsidRDefault="0041572E" w:rsidP="005A20A6">
            <w:pPr>
              <w:rPr>
                <w:lang w:val="es-ES_tradnl"/>
              </w:rPr>
            </w:pPr>
            <w:r w:rsidRPr="009A6C29">
              <w:rPr>
                <w:rFonts w:eastAsia="Arial"/>
                <w:szCs w:val="22"/>
                <w:lang w:val="es-ES_tradnl"/>
              </w:rPr>
              <w:t>Producto</w:t>
            </w:r>
            <w:r w:rsidR="00F84DB8" w:rsidRPr="009A6C29">
              <w:rPr>
                <w:rFonts w:eastAsia="Arial"/>
                <w:szCs w:val="22"/>
                <w:lang w:val="es-ES_tradnl"/>
              </w:rPr>
              <w:t> 2</w:t>
            </w:r>
            <w:r w:rsidRPr="009A6C29">
              <w:rPr>
                <w:rFonts w:eastAsia="Arial"/>
                <w:szCs w:val="22"/>
                <w:lang w:val="es-ES_tradnl"/>
              </w:rPr>
              <w:t>, Actividad</w:t>
            </w:r>
            <w:r w:rsidR="00F84DB8" w:rsidRPr="009A6C29">
              <w:rPr>
                <w:rFonts w:eastAsia="Arial"/>
                <w:szCs w:val="22"/>
                <w:lang w:val="es-ES_tradnl"/>
              </w:rPr>
              <w:t> 4</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Seminario regional sobre derecho de autor y distribución de contenidos en el entorno digital</w:t>
            </w:r>
          </w:p>
        </w:tc>
        <w:tc>
          <w:tcPr>
            <w:tcW w:w="709" w:type="dxa"/>
          </w:tcPr>
          <w:p w14:paraId="40E64FCF" w14:textId="77777777" w:rsidR="00611372" w:rsidRPr="009A6C29" w:rsidRDefault="00611372" w:rsidP="005A20A6">
            <w:pPr>
              <w:rPr>
                <w:lang w:val="es-ES_tradnl"/>
              </w:rPr>
            </w:pPr>
          </w:p>
        </w:tc>
        <w:tc>
          <w:tcPr>
            <w:tcW w:w="709" w:type="dxa"/>
          </w:tcPr>
          <w:p w14:paraId="5E909D0D" w14:textId="77777777" w:rsidR="00611372" w:rsidRPr="009A6C29" w:rsidRDefault="00611372" w:rsidP="005A20A6">
            <w:pPr>
              <w:rPr>
                <w:lang w:val="es-ES_tradnl"/>
              </w:rPr>
            </w:pPr>
          </w:p>
        </w:tc>
        <w:tc>
          <w:tcPr>
            <w:tcW w:w="709" w:type="dxa"/>
          </w:tcPr>
          <w:p w14:paraId="6CE5E84B" w14:textId="77777777" w:rsidR="00611372" w:rsidRPr="009A6C29" w:rsidRDefault="00611372" w:rsidP="005A20A6">
            <w:pPr>
              <w:rPr>
                <w:lang w:val="es-ES_tradnl"/>
              </w:rPr>
            </w:pPr>
          </w:p>
        </w:tc>
        <w:tc>
          <w:tcPr>
            <w:tcW w:w="708" w:type="dxa"/>
          </w:tcPr>
          <w:p w14:paraId="4B0D66A7" w14:textId="77777777" w:rsidR="00611372" w:rsidRPr="009A6C29" w:rsidRDefault="00611372" w:rsidP="005A20A6">
            <w:pPr>
              <w:rPr>
                <w:lang w:val="es-ES_tradnl"/>
              </w:rPr>
            </w:pPr>
          </w:p>
        </w:tc>
        <w:tc>
          <w:tcPr>
            <w:tcW w:w="709" w:type="dxa"/>
            <w:shd w:val="clear" w:color="auto" w:fill="68E089"/>
          </w:tcPr>
          <w:p w14:paraId="5C27F39A" w14:textId="77777777" w:rsidR="00611372" w:rsidRPr="009A6C29" w:rsidRDefault="0041572E" w:rsidP="005A20A6">
            <w:pPr>
              <w:rPr>
                <w:lang w:val="es-ES_tradnl"/>
              </w:rPr>
            </w:pPr>
            <w:r w:rsidRPr="009A6C29">
              <w:rPr>
                <w:rFonts w:eastAsia="Arial"/>
                <w:szCs w:val="22"/>
                <w:lang w:val="es-ES_tradnl"/>
              </w:rPr>
              <w:t>X</w:t>
            </w:r>
          </w:p>
        </w:tc>
        <w:tc>
          <w:tcPr>
            <w:tcW w:w="709" w:type="dxa"/>
            <w:shd w:val="clear" w:color="auto" w:fill="68E089"/>
          </w:tcPr>
          <w:p w14:paraId="03B93A1C" w14:textId="77777777" w:rsidR="00611372" w:rsidRPr="009A6C29" w:rsidRDefault="0041572E" w:rsidP="005A20A6">
            <w:pPr>
              <w:rPr>
                <w:lang w:val="es-ES_tradnl"/>
              </w:rPr>
            </w:pPr>
            <w:r w:rsidRPr="009A6C29">
              <w:rPr>
                <w:rFonts w:eastAsia="Arial"/>
                <w:szCs w:val="22"/>
                <w:lang w:val="es-ES_tradnl"/>
              </w:rPr>
              <w:t>X</w:t>
            </w:r>
          </w:p>
        </w:tc>
        <w:tc>
          <w:tcPr>
            <w:tcW w:w="709" w:type="dxa"/>
            <w:shd w:val="clear" w:color="auto" w:fill="68E089"/>
          </w:tcPr>
          <w:p w14:paraId="73F6EB82" w14:textId="77777777" w:rsidR="00611372" w:rsidRPr="009A6C29" w:rsidRDefault="00611372" w:rsidP="005A20A6">
            <w:pPr>
              <w:rPr>
                <w:lang w:val="es-ES_tradnl"/>
              </w:rPr>
            </w:pPr>
          </w:p>
        </w:tc>
      </w:tr>
      <w:tr w:rsidR="005B3437" w:rsidRPr="009A6C29" w14:paraId="363CB43E" w14:textId="77777777" w:rsidTr="005A20A6">
        <w:trPr>
          <w:trHeight w:val="249"/>
        </w:trPr>
        <w:tc>
          <w:tcPr>
            <w:tcW w:w="4536" w:type="dxa"/>
          </w:tcPr>
          <w:p w14:paraId="71DD89EB" w14:textId="77777777" w:rsidR="00611372" w:rsidRPr="009A6C29" w:rsidRDefault="0041572E" w:rsidP="005A20A6">
            <w:pPr>
              <w:rPr>
                <w:lang w:val="es-ES_tradnl"/>
              </w:rPr>
            </w:pPr>
            <w:r w:rsidRPr="009A6C29">
              <w:rPr>
                <w:rFonts w:eastAsia="Arial"/>
                <w:szCs w:val="22"/>
                <w:lang w:val="es-ES_tradnl"/>
              </w:rPr>
              <w:t>Evaluación del proyecto</w:t>
            </w:r>
          </w:p>
        </w:tc>
        <w:tc>
          <w:tcPr>
            <w:tcW w:w="709" w:type="dxa"/>
          </w:tcPr>
          <w:p w14:paraId="5B0100FE" w14:textId="77777777" w:rsidR="00611372" w:rsidRPr="009A6C29" w:rsidRDefault="00611372" w:rsidP="005A20A6">
            <w:pPr>
              <w:rPr>
                <w:lang w:val="es-ES_tradnl"/>
              </w:rPr>
            </w:pPr>
          </w:p>
        </w:tc>
        <w:tc>
          <w:tcPr>
            <w:tcW w:w="709" w:type="dxa"/>
          </w:tcPr>
          <w:p w14:paraId="508FFD98" w14:textId="77777777" w:rsidR="00611372" w:rsidRPr="009A6C29" w:rsidRDefault="00611372" w:rsidP="005A20A6">
            <w:pPr>
              <w:rPr>
                <w:lang w:val="es-ES_tradnl"/>
              </w:rPr>
            </w:pPr>
          </w:p>
        </w:tc>
        <w:tc>
          <w:tcPr>
            <w:tcW w:w="709" w:type="dxa"/>
          </w:tcPr>
          <w:p w14:paraId="3F008A95" w14:textId="77777777" w:rsidR="00611372" w:rsidRPr="009A6C29" w:rsidRDefault="00611372" w:rsidP="005A20A6">
            <w:pPr>
              <w:rPr>
                <w:lang w:val="es-ES_tradnl"/>
              </w:rPr>
            </w:pPr>
          </w:p>
        </w:tc>
        <w:tc>
          <w:tcPr>
            <w:tcW w:w="708" w:type="dxa"/>
          </w:tcPr>
          <w:p w14:paraId="12D15238" w14:textId="77777777" w:rsidR="00611372" w:rsidRPr="009A6C29" w:rsidRDefault="00611372" w:rsidP="005A20A6">
            <w:pPr>
              <w:rPr>
                <w:lang w:val="es-ES_tradnl"/>
              </w:rPr>
            </w:pPr>
          </w:p>
        </w:tc>
        <w:tc>
          <w:tcPr>
            <w:tcW w:w="709" w:type="dxa"/>
            <w:shd w:val="clear" w:color="auto" w:fill="68E089"/>
          </w:tcPr>
          <w:p w14:paraId="034BEAE4" w14:textId="77777777" w:rsidR="00611372" w:rsidRPr="009A6C29" w:rsidRDefault="00611372" w:rsidP="005A20A6">
            <w:pPr>
              <w:rPr>
                <w:lang w:val="es-ES_tradnl"/>
              </w:rPr>
            </w:pPr>
          </w:p>
        </w:tc>
        <w:tc>
          <w:tcPr>
            <w:tcW w:w="709" w:type="dxa"/>
            <w:shd w:val="clear" w:color="auto" w:fill="68E089"/>
          </w:tcPr>
          <w:p w14:paraId="127ED751" w14:textId="77777777" w:rsidR="00611372" w:rsidRPr="009A6C29" w:rsidRDefault="00611372" w:rsidP="005A20A6">
            <w:pPr>
              <w:rPr>
                <w:lang w:val="es-ES_tradnl"/>
              </w:rPr>
            </w:pPr>
          </w:p>
        </w:tc>
        <w:tc>
          <w:tcPr>
            <w:tcW w:w="709" w:type="dxa"/>
            <w:shd w:val="clear" w:color="auto" w:fill="68E089"/>
          </w:tcPr>
          <w:p w14:paraId="2716F188" w14:textId="77777777" w:rsidR="00611372" w:rsidRPr="009A6C29" w:rsidRDefault="0041572E" w:rsidP="005A20A6">
            <w:pPr>
              <w:rPr>
                <w:lang w:val="es-ES_tradnl"/>
              </w:rPr>
            </w:pPr>
            <w:r w:rsidRPr="009A6C29">
              <w:rPr>
                <w:rFonts w:eastAsia="Arial"/>
                <w:szCs w:val="22"/>
                <w:lang w:val="es-ES_tradnl"/>
              </w:rPr>
              <w:t>X</w:t>
            </w:r>
          </w:p>
        </w:tc>
      </w:tr>
    </w:tbl>
    <w:p w14:paraId="69F4D888" w14:textId="42A26B30" w:rsidR="00611372" w:rsidRPr="009A6C29" w:rsidRDefault="009A6C29" w:rsidP="009A6C29">
      <w:pPr>
        <w:pStyle w:val="Endofdocument-Annex"/>
        <w:spacing w:before="600"/>
        <w:rPr>
          <w:lang w:val="es-ES_tradnl"/>
        </w:rPr>
      </w:pPr>
      <w:r w:rsidRPr="009A6C29">
        <w:rPr>
          <w:lang w:val="es-ES_tradnl"/>
        </w:rPr>
        <w:t>[Sigue el Anexo II]</w:t>
      </w:r>
    </w:p>
    <w:p w14:paraId="7123B6B0" w14:textId="77777777" w:rsidR="00611372" w:rsidRPr="009A6C29" w:rsidRDefault="00611372" w:rsidP="00611372">
      <w:pPr>
        <w:rPr>
          <w:sz w:val="24"/>
          <w:szCs w:val="24"/>
          <w:lang w:val="es-ES_tradnl"/>
        </w:rPr>
      </w:pPr>
    </w:p>
    <w:p w14:paraId="0224839D" w14:textId="77777777" w:rsidR="00611372" w:rsidRPr="009A6C29" w:rsidRDefault="00611372" w:rsidP="00611372">
      <w:pPr>
        <w:tabs>
          <w:tab w:val="left" w:pos="6521"/>
        </w:tabs>
        <w:rPr>
          <w:lang w:val="es-ES_tradnl"/>
        </w:rPr>
        <w:sectPr w:rsidR="00611372" w:rsidRPr="009A6C29" w:rsidSect="0052584A">
          <w:headerReference w:type="default" r:id="rId29"/>
          <w:headerReference w:type="first" r:id="rId30"/>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5B3437" w:rsidRPr="009A6C29" w14:paraId="388C5D29" w14:textId="77777777" w:rsidTr="005A20A6">
        <w:trPr>
          <w:trHeight w:val="431"/>
        </w:trPr>
        <w:tc>
          <w:tcPr>
            <w:tcW w:w="9290" w:type="dxa"/>
            <w:gridSpan w:val="2"/>
          </w:tcPr>
          <w:p w14:paraId="4DD9D34F" w14:textId="64717BDF" w:rsidR="00611372" w:rsidRPr="009A6C29" w:rsidRDefault="0041572E" w:rsidP="005A20A6">
            <w:pPr>
              <w:tabs>
                <w:tab w:val="left" w:pos="6521"/>
              </w:tabs>
              <w:rPr>
                <w:lang w:val="es-ES_tradnl"/>
              </w:rPr>
            </w:pPr>
            <w:r w:rsidRPr="009A6C29">
              <w:rPr>
                <w:rFonts w:eastAsia="Arial"/>
                <w:szCs w:val="22"/>
                <w:lang w:val="es-ES_tradnl"/>
              </w:rPr>
              <w:lastRenderedPageBreak/>
              <w:t>RESUMEN DEL PROYECTO</w:t>
            </w:r>
          </w:p>
        </w:tc>
      </w:tr>
      <w:tr w:rsidR="005B3437" w:rsidRPr="009A6C29" w14:paraId="4E067328" w14:textId="77777777" w:rsidTr="005A20A6">
        <w:trPr>
          <w:trHeight w:val="324"/>
        </w:trPr>
        <w:tc>
          <w:tcPr>
            <w:tcW w:w="2377" w:type="dxa"/>
            <w:shd w:val="clear" w:color="auto" w:fill="68E089"/>
            <w:vAlign w:val="center"/>
          </w:tcPr>
          <w:p w14:paraId="7BDEC81B" w14:textId="77777777" w:rsidR="00611372" w:rsidRPr="009A6C29" w:rsidRDefault="0041572E" w:rsidP="005A20A6">
            <w:pPr>
              <w:tabs>
                <w:tab w:val="left" w:pos="6521"/>
              </w:tabs>
              <w:rPr>
                <w:lang w:val="es-ES_tradnl"/>
              </w:rPr>
            </w:pPr>
            <w:r w:rsidRPr="009A6C29">
              <w:rPr>
                <w:rFonts w:eastAsia="Arial"/>
                <w:szCs w:val="22"/>
                <w:u w:val="single"/>
                <w:lang w:val="es-ES_tradnl"/>
              </w:rPr>
              <w:t>Código del proyecto</w:t>
            </w:r>
          </w:p>
        </w:tc>
        <w:tc>
          <w:tcPr>
            <w:tcW w:w="6913" w:type="dxa"/>
            <w:vAlign w:val="center"/>
          </w:tcPr>
          <w:p w14:paraId="2CAFA853" w14:textId="77777777" w:rsidR="00611372" w:rsidRPr="009A6C29" w:rsidRDefault="0041572E" w:rsidP="005A20A6">
            <w:pPr>
              <w:tabs>
                <w:tab w:val="left" w:pos="6521"/>
              </w:tabs>
              <w:rPr>
                <w:lang w:val="es-ES_tradnl"/>
              </w:rPr>
            </w:pPr>
            <w:r w:rsidRPr="009A6C29">
              <w:rPr>
                <w:rFonts w:eastAsia="Arial"/>
                <w:szCs w:val="22"/>
                <w:lang w:val="es-ES_tradnl"/>
              </w:rPr>
              <w:t>DA_1_4_10_01</w:t>
            </w:r>
          </w:p>
          <w:p w14:paraId="69D93D02" w14:textId="77777777" w:rsidR="00611372" w:rsidRPr="009A6C29" w:rsidRDefault="00611372" w:rsidP="005A20A6">
            <w:pPr>
              <w:tabs>
                <w:tab w:val="left" w:pos="6521"/>
              </w:tabs>
              <w:rPr>
                <w:lang w:val="es-ES_tradnl"/>
              </w:rPr>
            </w:pPr>
          </w:p>
        </w:tc>
      </w:tr>
      <w:tr w:rsidR="005B3437" w:rsidRPr="009A6C29" w14:paraId="7C8E3759" w14:textId="77777777" w:rsidTr="005A20A6">
        <w:trPr>
          <w:trHeight w:val="342"/>
        </w:trPr>
        <w:tc>
          <w:tcPr>
            <w:tcW w:w="2377" w:type="dxa"/>
            <w:shd w:val="clear" w:color="auto" w:fill="68E089"/>
            <w:vAlign w:val="center"/>
          </w:tcPr>
          <w:p w14:paraId="687CA1EA" w14:textId="77777777" w:rsidR="00611372" w:rsidRPr="009A6C29" w:rsidRDefault="0041572E" w:rsidP="005A20A6">
            <w:pPr>
              <w:tabs>
                <w:tab w:val="left" w:pos="6521"/>
              </w:tabs>
              <w:rPr>
                <w:lang w:val="es-ES_tradnl"/>
              </w:rPr>
            </w:pPr>
            <w:r w:rsidRPr="009A6C29">
              <w:rPr>
                <w:rFonts w:eastAsia="Arial"/>
                <w:szCs w:val="22"/>
                <w:u w:val="single"/>
                <w:lang w:val="es-ES_tradnl"/>
              </w:rPr>
              <w:t>Título</w:t>
            </w:r>
          </w:p>
        </w:tc>
        <w:tc>
          <w:tcPr>
            <w:tcW w:w="6913" w:type="dxa"/>
            <w:vAlign w:val="center"/>
          </w:tcPr>
          <w:p w14:paraId="105C8CCA" w14:textId="161127CD" w:rsidR="00611372" w:rsidRPr="009A6C29" w:rsidRDefault="001414EC" w:rsidP="005A20A6">
            <w:pPr>
              <w:tabs>
                <w:tab w:val="left" w:pos="6521"/>
              </w:tabs>
              <w:rPr>
                <w:i/>
                <w:lang w:val="es-ES_tradnl"/>
              </w:rPr>
            </w:pPr>
            <w:hyperlink r:id="rId31" w:history="1">
              <w:r w:rsidR="0041572E" w:rsidRPr="009A6C29">
                <w:rPr>
                  <w:rFonts w:eastAsia="Arial"/>
                  <w:color w:val="0000FF"/>
                  <w:szCs w:val="22"/>
                  <w:lang w:val="es-ES_tradnl"/>
                </w:rPr>
                <w:t>Registro de marcas colectivas de emprendimientos locales como eje transversal de desarrollo económico</w:t>
              </w:r>
            </w:hyperlink>
          </w:p>
          <w:p w14:paraId="4991E1BF" w14:textId="77777777" w:rsidR="00611372" w:rsidRPr="009A6C29" w:rsidRDefault="00611372" w:rsidP="005A20A6">
            <w:pPr>
              <w:tabs>
                <w:tab w:val="left" w:pos="6521"/>
              </w:tabs>
              <w:rPr>
                <w:lang w:val="es-ES_tradnl"/>
              </w:rPr>
            </w:pPr>
          </w:p>
        </w:tc>
      </w:tr>
      <w:tr w:rsidR="005B3437" w:rsidRPr="009A6C29" w14:paraId="2E35D259" w14:textId="77777777" w:rsidTr="005A20A6">
        <w:trPr>
          <w:trHeight w:val="531"/>
        </w:trPr>
        <w:tc>
          <w:tcPr>
            <w:tcW w:w="2377" w:type="dxa"/>
            <w:shd w:val="clear" w:color="auto" w:fill="68E089"/>
            <w:vAlign w:val="center"/>
          </w:tcPr>
          <w:p w14:paraId="76EE3ECD" w14:textId="2B30AA95" w:rsidR="00611372" w:rsidRPr="009A6C29" w:rsidRDefault="001414EC" w:rsidP="005A20A6">
            <w:pPr>
              <w:tabs>
                <w:tab w:val="left" w:pos="6521"/>
              </w:tabs>
              <w:rPr>
                <w:lang w:val="es-ES_tradnl"/>
              </w:rPr>
            </w:pPr>
            <w:hyperlink r:id="rId32" w:history="1">
              <w:r w:rsidR="0041572E" w:rsidRPr="009A6C29">
                <w:rPr>
                  <w:rFonts w:eastAsia="Arial"/>
                  <w:color w:val="0000FF"/>
                  <w:szCs w:val="22"/>
                  <w:u w:val="single"/>
                  <w:lang w:val="es-ES_tradnl"/>
                </w:rPr>
                <w:t>Recomendaciones de la Agenda para el Desarrollo</w:t>
              </w:r>
            </w:hyperlink>
          </w:p>
        </w:tc>
        <w:tc>
          <w:tcPr>
            <w:tcW w:w="6913" w:type="dxa"/>
            <w:vAlign w:val="center"/>
          </w:tcPr>
          <w:p w14:paraId="2CEC26D9" w14:textId="35506EF7" w:rsidR="00611372" w:rsidRPr="009A6C29" w:rsidRDefault="0041572E" w:rsidP="005A20A6">
            <w:pPr>
              <w:pStyle w:val="TableParagraph"/>
              <w:ind w:left="109" w:right="458"/>
              <w:rPr>
                <w:lang w:val="es-ES_tradnl"/>
              </w:rPr>
            </w:pPr>
            <w:r w:rsidRPr="009A6C29">
              <w:rPr>
                <w:lang w:val="es-ES_tradnl"/>
              </w:rPr>
              <w:t>Recomendaciones</w:t>
            </w:r>
            <w:r w:rsidR="00F84DB8" w:rsidRPr="009A6C29">
              <w:rPr>
                <w:lang w:val="es-ES_tradnl"/>
              </w:rPr>
              <w:t> 1</w:t>
            </w:r>
            <w:r w:rsidRPr="009A6C29">
              <w:rPr>
                <w:lang w:val="es-ES_tradnl"/>
              </w:rPr>
              <w:t>,</w:t>
            </w:r>
            <w:r w:rsidR="00F84DB8" w:rsidRPr="009A6C29">
              <w:rPr>
                <w:lang w:val="es-ES_tradnl"/>
              </w:rPr>
              <w:t> 4</w:t>
            </w:r>
            <w:r w:rsidRPr="009A6C29">
              <w:rPr>
                <w:lang w:val="es-ES_tradnl"/>
              </w:rPr>
              <w:t xml:space="preserve"> y</w:t>
            </w:r>
            <w:r w:rsidR="00F84DB8" w:rsidRPr="009A6C29">
              <w:rPr>
                <w:lang w:val="es-ES_tradnl"/>
              </w:rPr>
              <w:t> 1</w:t>
            </w:r>
            <w:r w:rsidRPr="009A6C29">
              <w:rPr>
                <w:lang w:val="es-ES_tradnl"/>
              </w:rPr>
              <w:t>0.</w:t>
            </w:r>
            <w:r w:rsidR="00F84DB8" w:rsidRPr="009A6C29">
              <w:rPr>
                <w:lang w:val="es-ES_tradnl"/>
              </w:rPr>
              <w:t xml:space="preserve"> </w:t>
            </w:r>
          </w:p>
          <w:p w14:paraId="7A9B2DB8" w14:textId="77777777" w:rsidR="00611372" w:rsidRPr="009A6C29" w:rsidRDefault="00611372" w:rsidP="005A20A6">
            <w:pPr>
              <w:pStyle w:val="TableParagraph"/>
              <w:ind w:left="109" w:right="458"/>
              <w:rPr>
                <w:lang w:val="es-ES_tradnl"/>
              </w:rPr>
            </w:pPr>
          </w:p>
        </w:tc>
      </w:tr>
      <w:tr w:rsidR="005B3437" w:rsidRPr="009A6C29" w14:paraId="525248EE" w14:textId="77777777" w:rsidTr="005A20A6">
        <w:trPr>
          <w:trHeight w:val="621"/>
        </w:trPr>
        <w:tc>
          <w:tcPr>
            <w:tcW w:w="2377" w:type="dxa"/>
            <w:shd w:val="clear" w:color="auto" w:fill="68E089"/>
            <w:vAlign w:val="center"/>
          </w:tcPr>
          <w:p w14:paraId="61D36663" w14:textId="77777777" w:rsidR="00611372" w:rsidRPr="009A6C29" w:rsidRDefault="0041572E" w:rsidP="005A20A6">
            <w:pPr>
              <w:tabs>
                <w:tab w:val="left" w:pos="6521"/>
              </w:tabs>
              <w:rPr>
                <w:lang w:val="es-ES_tradnl"/>
              </w:rPr>
            </w:pPr>
            <w:r w:rsidRPr="009A6C29">
              <w:rPr>
                <w:rFonts w:eastAsia="Arial"/>
                <w:szCs w:val="22"/>
                <w:u w:val="single"/>
                <w:lang w:val="es-ES_tradnl"/>
              </w:rPr>
              <w:t>Presupuesto del proyecto</w:t>
            </w:r>
          </w:p>
        </w:tc>
        <w:tc>
          <w:tcPr>
            <w:tcW w:w="6913" w:type="dxa"/>
            <w:vAlign w:val="center"/>
          </w:tcPr>
          <w:p w14:paraId="060BDDCD" w14:textId="76DAB3F7" w:rsidR="00611372" w:rsidRPr="009A6C29" w:rsidRDefault="0041572E" w:rsidP="005A20A6">
            <w:pPr>
              <w:pStyle w:val="TableParagraph"/>
              <w:ind w:left="109" w:right="458"/>
              <w:rPr>
                <w:lang w:val="es-ES_tradnl"/>
              </w:rPr>
            </w:pPr>
            <w:r w:rsidRPr="009A6C29">
              <w:rPr>
                <w:lang w:val="es-ES_tradnl"/>
              </w:rPr>
              <w:t>Presupuesto total:</w:t>
            </w:r>
            <w:r w:rsidR="00F84DB8" w:rsidRPr="009A6C29">
              <w:rPr>
                <w:lang w:val="es-ES_tradnl"/>
              </w:rPr>
              <w:t> 4</w:t>
            </w:r>
            <w:r w:rsidRPr="009A6C29">
              <w:rPr>
                <w:lang w:val="es-ES_tradnl"/>
              </w:rPr>
              <w:t>50.000 francos suizos, de los cuales</w:t>
            </w:r>
            <w:r w:rsidR="00F84DB8" w:rsidRPr="009A6C29">
              <w:rPr>
                <w:lang w:val="es-ES_tradnl"/>
              </w:rPr>
              <w:t> 3</w:t>
            </w:r>
            <w:r w:rsidRPr="009A6C29">
              <w:rPr>
                <w:lang w:val="es-ES_tradnl"/>
              </w:rPr>
              <w:t>25.000 corresponden a recursos no relativos a personal y</w:t>
            </w:r>
            <w:r w:rsidR="00F84DB8" w:rsidRPr="009A6C29">
              <w:rPr>
                <w:lang w:val="es-ES_tradnl"/>
              </w:rPr>
              <w:t> 1</w:t>
            </w:r>
            <w:r w:rsidRPr="009A6C29">
              <w:rPr>
                <w:lang w:val="es-ES_tradnl"/>
              </w:rPr>
              <w:t xml:space="preserve">25.000 a recursos de personal. </w:t>
            </w:r>
          </w:p>
          <w:p w14:paraId="1048C24A" w14:textId="77777777" w:rsidR="00611372" w:rsidRPr="009A6C29" w:rsidRDefault="00611372" w:rsidP="005A20A6">
            <w:pPr>
              <w:tabs>
                <w:tab w:val="left" w:pos="6521"/>
              </w:tabs>
              <w:rPr>
                <w:lang w:val="es-ES_tradnl"/>
              </w:rPr>
            </w:pPr>
          </w:p>
        </w:tc>
      </w:tr>
      <w:tr w:rsidR="005B3437" w:rsidRPr="009A6C29" w14:paraId="28338DC4" w14:textId="77777777" w:rsidTr="005A20A6">
        <w:trPr>
          <w:trHeight w:val="531"/>
        </w:trPr>
        <w:tc>
          <w:tcPr>
            <w:tcW w:w="2377" w:type="dxa"/>
            <w:shd w:val="clear" w:color="auto" w:fill="68E089"/>
            <w:vAlign w:val="center"/>
          </w:tcPr>
          <w:p w14:paraId="39C4A735" w14:textId="77777777" w:rsidR="00611372" w:rsidRPr="009A6C29" w:rsidRDefault="0041572E" w:rsidP="005A20A6">
            <w:pPr>
              <w:tabs>
                <w:tab w:val="left" w:pos="6521"/>
              </w:tabs>
              <w:rPr>
                <w:lang w:val="es-ES_tradnl"/>
              </w:rPr>
            </w:pPr>
            <w:r w:rsidRPr="009A6C29">
              <w:rPr>
                <w:rFonts w:eastAsia="Arial"/>
                <w:szCs w:val="22"/>
                <w:u w:val="single"/>
                <w:lang w:val="es-ES_tradnl"/>
              </w:rPr>
              <w:t>Fecha de inicio del proyecto</w:t>
            </w:r>
          </w:p>
        </w:tc>
        <w:tc>
          <w:tcPr>
            <w:tcW w:w="6913" w:type="dxa"/>
            <w:vAlign w:val="center"/>
          </w:tcPr>
          <w:p w14:paraId="484F6070" w14:textId="44BF6D0B" w:rsidR="00611372" w:rsidRPr="009A6C29" w:rsidRDefault="0041572E" w:rsidP="005A20A6">
            <w:pPr>
              <w:pStyle w:val="TableParagraph"/>
              <w:ind w:left="109" w:right="458"/>
              <w:rPr>
                <w:lang w:val="es-ES_tradnl"/>
              </w:rPr>
            </w:pPr>
            <w:r w:rsidRPr="009A6C29">
              <w:rPr>
                <w:lang w:val="es-ES_tradnl"/>
              </w:rPr>
              <w:t>Enero de</w:t>
            </w:r>
            <w:r w:rsidR="00F84DB8" w:rsidRPr="009A6C29">
              <w:rPr>
                <w:lang w:val="es-ES_tradnl"/>
              </w:rPr>
              <w:t> 2</w:t>
            </w:r>
            <w:r w:rsidRPr="009A6C29">
              <w:rPr>
                <w:lang w:val="es-ES_tradnl"/>
              </w:rPr>
              <w:t>021</w:t>
            </w:r>
          </w:p>
        </w:tc>
      </w:tr>
      <w:tr w:rsidR="005B3437" w:rsidRPr="009A6C29" w14:paraId="35243EA7" w14:textId="77777777" w:rsidTr="005A20A6">
        <w:trPr>
          <w:trHeight w:val="531"/>
        </w:trPr>
        <w:tc>
          <w:tcPr>
            <w:tcW w:w="2377" w:type="dxa"/>
            <w:shd w:val="clear" w:color="auto" w:fill="68E089"/>
            <w:vAlign w:val="center"/>
          </w:tcPr>
          <w:p w14:paraId="5CD27351" w14:textId="77777777" w:rsidR="00611372" w:rsidRPr="009A6C29" w:rsidRDefault="0041572E" w:rsidP="005A20A6">
            <w:pPr>
              <w:tabs>
                <w:tab w:val="left" w:pos="6521"/>
              </w:tabs>
              <w:rPr>
                <w:lang w:val="es-ES_tradnl"/>
              </w:rPr>
            </w:pPr>
            <w:r w:rsidRPr="009A6C29">
              <w:rPr>
                <w:rFonts w:eastAsia="Arial"/>
                <w:szCs w:val="22"/>
                <w:u w:val="single"/>
                <w:lang w:val="es-ES_tradnl"/>
              </w:rPr>
              <w:t>Duración del proyecto</w:t>
            </w:r>
          </w:p>
        </w:tc>
        <w:tc>
          <w:tcPr>
            <w:tcW w:w="6913" w:type="dxa"/>
            <w:vAlign w:val="center"/>
          </w:tcPr>
          <w:p w14:paraId="109EBF79" w14:textId="7F7CCE11" w:rsidR="00611372" w:rsidRPr="009A6C29" w:rsidRDefault="0041572E" w:rsidP="005A20A6">
            <w:pPr>
              <w:pStyle w:val="TableParagraph"/>
              <w:ind w:left="109" w:right="458"/>
              <w:rPr>
                <w:lang w:val="es-ES_tradnl"/>
              </w:rPr>
            </w:pPr>
            <w:r w:rsidRPr="009A6C29">
              <w:rPr>
                <w:lang w:val="es-ES_tradnl"/>
              </w:rPr>
              <w:t>30 meses (duración inicial de</w:t>
            </w:r>
            <w:r w:rsidR="00F84DB8" w:rsidRPr="009A6C29">
              <w:rPr>
                <w:lang w:val="es-ES_tradnl"/>
              </w:rPr>
              <w:t> 2</w:t>
            </w:r>
            <w:r w:rsidRPr="009A6C29">
              <w:rPr>
                <w:lang w:val="es-ES_tradnl"/>
              </w:rPr>
              <w:t>4 meses + una prórroga de</w:t>
            </w:r>
            <w:r w:rsidR="00F84DB8" w:rsidRPr="009A6C29">
              <w:rPr>
                <w:lang w:val="es-ES_tradnl"/>
              </w:rPr>
              <w:t> 6</w:t>
            </w:r>
            <w:r w:rsidRPr="009A6C29">
              <w:rPr>
                <w:lang w:val="es-ES_tradnl"/>
              </w:rPr>
              <w:t xml:space="preserve"> meses acordada en la</w:t>
            </w:r>
            <w:r w:rsidR="00F84DB8" w:rsidRPr="009A6C29">
              <w:rPr>
                <w:lang w:val="es-ES_tradnl"/>
              </w:rPr>
              <w:t> 2</w:t>
            </w:r>
            <w:r w:rsidRPr="009A6C29">
              <w:rPr>
                <w:lang w:val="es-ES_tradnl"/>
              </w:rPr>
              <w:t>6.ª sesión del CDIP)</w:t>
            </w:r>
          </w:p>
        </w:tc>
      </w:tr>
      <w:tr w:rsidR="005B3437" w:rsidRPr="009A6C29" w14:paraId="2CEF6927" w14:textId="77777777" w:rsidTr="005A20A6">
        <w:trPr>
          <w:trHeight w:val="801"/>
        </w:trPr>
        <w:tc>
          <w:tcPr>
            <w:tcW w:w="2377" w:type="dxa"/>
            <w:shd w:val="clear" w:color="auto" w:fill="68E089"/>
            <w:vAlign w:val="center"/>
          </w:tcPr>
          <w:p w14:paraId="4A846143" w14:textId="140F9CF0" w:rsidR="00611372" w:rsidRPr="009A6C29" w:rsidRDefault="0041572E" w:rsidP="005A20A6">
            <w:pPr>
              <w:tabs>
                <w:tab w:val="left" w:pos="6521"/>
              </w:tabs>
              <w:rPr>
                <w:u w:val="single"/>
                <w:lang w:val="es-ES_tradnl"/>
              </w:rPr>
            </w:pPr>
            <w:r w:rsidRPr="009A6C29">
              <w:rPr>
                <w:rFonts w:eastAsia="Arial"/>
                <w:szCs w:val="22"/>
                <w:u w:val="single"/>
                <w:lang w:val="es-ES_tradnl"/>
              </w:rPr>
              <w:t xml:space="preserve">Principales </w:t>
            </w:r>
            <w:r w:rsidR="009A4219" w:rsidRPr="009A6C29">
              <w:rPr>
                <w:rFonts w:eastAsia="Arial"/>
                <w:szCs w:val="22"/>
                <w:u w:val="single"/>
                <w:lang w:val="es-ES_tradnl"/>
              </w:rPr>
              <w:t>sectores o ámbitos</w:t>
            </w:r>
            <w:r w:rsidRPr="009A6C29">
              <w:rPr>
                <w:rFonts w:eastAsia="Arial"/>
                <w:szCs w:val="22"/>
                <w:u w:val="single"/>
                <w:lang w:val="es-ES_tradnl"/>
              </w:rPr>
              <w:t xml:space="preserve"> de la OMPI interesados</w:t>
            </w:r>
          </w:p>
        </w:tc>
        <w:tc>
          <w:tcPr>
            <w:tcW w:w="6913" w:type="dxa"/>
            <w:vAlign w:val="center"/>
          </w:tcPr>
          <w:p w14:paraId="539423F3" w14:textId="4D49883B" w:rsidR="00611372" w:rsidRPr="009A6C29" w:rsidRDefault="0041572E" w:rsidP="005A20A6">
            <w:pPr>
              <w:pStyle w:val="TableParagraph"/>
              <w:ind w:left="109" w:right="458"/>
              <w:rPr>
                <w:lang w:val="es-ES_tradnl"/>
              </w:rPr>
            </w:pPr>
            <w:r w:rsidRPr="009A6C29">
              <w:rPr>
                <w:lang w:val="es-ES_tradnl"/>
              </w:rPr>
              <w:t>Sector encargado de la ejecución:</w:t>
            </w:r>
            <w:r w:rsidR="00F84DB8" w:rsidRPr="009A6C29">
              <w:rPr>
                <w:lang w:val="es-ES_tradnl"/>
              </w:rPr>
              <w:t xml:space="preserve"> </w:t>
            </w:r>
            <w:r w:rsidR="003860EB" w:rsidRPr="009A6C29">
              <w:rPr>
                <w:lang w:val="es-ES_tradnl"/>
              </w:rPr>
              <w:t>Desarrollo Regional y Nacional</w:t>
            </w:r>
            <w:r w:rsidRPr="009A6C29">
              <w:rPr>
                <w:lang w:val="es-ES_tradnl"/>
              </w:rPr>
              <w:t xml:space="preserve"> </w:t>
            </w:r>
          </w:p>
          <w:p w14:paraId="75340E98" w14:textId="422FA474" w:rsidR="00611372" w:rsidRPr="009A6C29" w:rsidRDefault="0041572E" w:rsidP="005A20A6">
            <w:pPr>
              <w:pStyle w:val="TableParagraph"/>
              <w:ind w:left="109" w:right="458"/>
              <w:rPr>
                <w:lang w:val="es-ES_tradnl"/>
              </w:rPr>
            </w:pPr>
            <w:r w:rsidRPr="009A6C29">
              <w:rPr>
                <w:lang w:val="es-ES_tradnl"/>
              </w:rPr>
              <w:t>Otro sector interesado:</w:t>
            </w:r>
            <w:r w:rsidR="00F84DB8" w:rsidRPr="009A6C29">
              <w:rPr>
                <w:lang w:val="es-ES_tradnl"/>
              </w:rPr>
              <w:t xml:space="preserve"> </w:t>
            </w:r>
            <w:r w:rsidRPr="009A6C29">
              <w:rPr>
                <w:lang w:val="es-ES_tradnl"/>
              </w:rPr>
              <w:t>Marcas y Diseños; PI y Ecosistemas de Innovación</w:t>
            </w:r>
          </w:p>
          <w:p w14:paraId="6920DDF2" w14:textId="77777777" w:rsidR="00611372" w:rsidRPr="009A6C29" w:rsidRDefault="00611372" w:rsidP="005A20A6">
            <w:pPr>
              <w:tabs>
                <w:tab w:val="left" w:pos="6521"/>
              </w:tabs>
              <w:rPr>
                <w:lang w:val="es-ES_tradnl"/>
              </w:rPr>
            </w:pPr>
          </w:p>
        </w:tc>
      </w:tr>
      <w:tr w:rsidR="005B3437" w:rsidRPr="009A6C29" w14:paraId="41365B13" w14:textId="77777777" w:rsidTr="005A20A6">
        <w:trPr>
          <w:trHeight w:val="621"/>
        </w:trPr>
        <w:tc>
          <w:tcPr>
            <w:tcW w:w="2377" w:type="dxa"/>
            <w:shd w:val="clear" w:color="auto" w:fill="68E089"/>
            <w:vAlign w:val="center"/>
          </w:tcPr>
          <w:p w14:paraId="77A1C7A5" w14:textId="77777777" w:rsidR="00611372" w:rsidRPr="009A6C29" w:rsidRDefault="0041572E" w:rsidP="005A20A6">
            <w:pPr>
              <w:tabs>
                <w:tab w:val="left" w:pos="6521"/>
              </w:tabs>
              <w:rPr>
                <w:lang w:val="es-ES_tradnl"/>
              </w:rPr>
            </w:pPr>
            <w:r w:rsidRPr="009A6C29">
              <w:rPr>
                <w:rFonts w:eastAsia="Arial"/>
                <w:szCs w:val="22"/>
                <w:u w:val="single"/>
                <w:lang w:val="es-ES_tradnl"/>
              </w:rPr>
              <w:t>Breve descripción del proyecto</w:t>
            </w:r>
          </w:p>
        </w:tc>
        <w:tc>
          <w:tcPr>
            <w:tcW w:w="6913" w:type="dxa"/>
            <w:vAlign w:val="center"/>
          </w:tcPr>
          <w:p w14:paraId="1474F3EA" w14:textId="09AB31D0" w:rsidR="00611372" w:rsidRPr="009A6C29" w:rsidRDefault="0041572E" w:rsidP="005A20A6">
            <w:pPr>
              <w:pStyle w:val="TableParagraph"/>
              <w:ind w:left="109" w:right="458"/>
              <w:rPr>
                <w:lang w:val="es-ES_tradnl"/>
              </w:rPr>
            </w:pPr>
            <w:r w:rsidRPr="009A6C29">
              <w:rPr>
                <w:lang w:val="es-ES_tradnl"/>
              </w:rPr>
              <w:t xml:space="preserve">El proyecto pretende que la oficina nacional competente (el SENAPI, en el caso del Estado Plurinacional de Bolivia, o la oficina que corresponda en cada país beneficiario) se convierta en una entidad articuladora entre el registro de marcas colectivas y el desarrollo local a partir del apoyo a las pymes promoviendo prácticas que generen una imagen positiva de su producto, la comercialización a escala nacional, el vínculo con prácticas tradicionales y el valor agregado por la priorización de productos orgánicos y ambientalmente sostenibles. </w:t>
            </w:r>
          </w:p>
          <w:p w14:paraId="65BE0BEE" w14:textId="77777777" w:rsidR="00611372" w:rsidRPr="009A6C29" w:rsidRDefault="00611372" w:rsidP="005A20A6">
            <w:pPr>
              <w:tabs>
                <w:tab w:val="left" w:pos="6521"/>
              </w:tabs>
              <w:rPr>
                <w:lang w:val="es-ES_tradnl"/>
              </w:rPr>
            </w:pPr>
          </w:p>
          <w:p w14:paraId="46DCA4F1" w14:textId="13859377" w:rsidR="00611372" w:rsidRPr="009A6C29" w:rsidRDefault="0041572E" w:rsidP="005A20A6">
            <w:pPr>
              <w:pStyle w:val="TableParagraph"/>
              <w:ind w:left="109" w:right="458"/>
              <w:rPr>
                <w:lang w:val="es-ES_tradnl"/>
              </w:rPr>
            </w:pPr>
            <w:r w:rsidRPr="009A6C29">
              <w:rPr>
                <w:lang w:val="es-ES_tradnl"/>
              </w:rPr>
              <w:t xml:space="preserve">La propuesta consiste en conformar una </w:t>
            </w:r>
            <w:r w:rsidR="00F84DB8" w:rsidRPr="009A6C29">
              <w:rPr>
                <w:lang w:val="es-ES_tradnl"/>
              </w:rPr>
              <w:t>“</w:t>
            </w:r>
            <w:r w:rsidRPr="009A6C29">
              <w:rPr>
                <w:lang w:val="es-ES_tradnl"/>
              </w:rPr>
              <w:t>incubadora de marcas colectivas</w:t>
            </w:r>
            <w:r w:rsidR="00F84DB8" w:rsidRPr="009A6C29">
              <w:rPr>
                <w:lang w:val="es-ES_tradnl"/>
              </w:rPr>
              <w:t>”</w:t>
            </w:r>
            <w:r w:rsidRPr="009A6C29">
              <w:rPr>
                <w:lang w:val="es-ES_tradnl"/>
              </w:rPr>
              <w:t xml:space="preserve">, con la participación del SENAPI y las entidades privadas y públicas vinculadas pertinentes (según corresponda en cada país beneficiario), que tendrá el encargo de evaluar la viabilidad técnica, financiera y de mercado de los productos y servicios que aquellos seleccionen, proporcionar servicios de asesoría técnica de protección de la marca y brindar asistencia en el registro de marcas colectivas. </w:t>
            </w:r>
          </w:p>
          <w:p w14:paraId="19B09894" w14:textId="77777777" w:rsidR="00611372" w:rsidRPr="009A6C29" w:rsidRDefault="00611372" w:rsidP="005A20A6">
            <w:pPr>
              <w:tabs>
                <w:tab w:val="left" w:pos="6521"/>
              </w:tabs>
              <w:rPr>
                <w:lang w:val="es-ES_tradnl"/>
              </w:rPr>
            </w:pPr>
          </w:p>
          <w:p w14:paraId="26DA363E" w14:textId="77777777" w:rsidR="00611372" w:rsidRPr="009A6C29" w:rsidRDefault="0041572E" w:rsidP="005A20A6">
            <w:pPr>
              <w:pStyle w:val="TableParagraph"/>
              <w:ind w:left="109" w:right="458"/>
              <w:rPr>
                <w:lang w:val="es-ES_tradnl"/>
              </w:rPr>
            </w:pPr>
            <w:r w:rsidRPr="009A6C29">
              <w:rPr>
                <w:lang w:val="es-ES_tradnl"/>
              </w:rPr>
              <w:t xml:space="preserve">De esa manera se contribuirá al crecimiento económico y al desarrollo de las regiones de todo el Estado Plurinacional de Bolivia (y de otros tres países en desarrollo) mediante el aprovechamiento de las relaciones entre el capital social, los emprendimientos productivos y la propiedad intelectual. </w:t>
            </w:r>
          </w:p>
          <w:p w14:paraId="1C5F9F26" w14:textId="77777777" w:rsidR="00611372" w:rsidRPr="009A6C29" w:rsidRDefault="00611372" w:rsidP="005A20A6">
            <w:pPr>
              <w:tabs>
                <w:tab w:val="left" w:pos="6521"/>
              </w:tabs>
              <w:rPr>
                <w:lang w:val="es-ES_tradnl"/>
              </w:rPr>
            </w:pPr>
          </w:p>
          <w:p w14:paraId="1B69383E" w14:textId="77777777" w:rsidR="00611372" w:rsidRPr="009A6C29" w:rsidRDefault="0041572E" w:rsidP="005A20A6">
            <w:pPr>
              <w:pStyle w:val="TableParagraph"/>
              <w:ind w:left="109" w:right="458"/>
              <w:rPr>
                <w:lang w:val="es-ES_tradnl"/>
              </w:rPr>
            </w:pPr>
            <w:r w:rsidRPr="009A6C29">
              <w:rPr>
                <w:lang w:val="es-ES_tradnl"/>
              </w:rPr>
              <w:t xml:space="preserve">Se necesitará asistencia técnica en tres etapas. En la primera, se buscarán emprendedores y otras partes interesadas que puedan beneficiarse del registro de una marca colectiva. En la segunda, se creará y registrará la marca colectiva. En la tercera, se brindará asistencia a través de actividades de sensibilización y capacitación con miras a contribuir a la sostenibilidad de la </w:t>
            </w:r>
            <w:r w:rsidRPr="009A6C29">
              <w:rPr>
                <w:lang w:val="es-ES_tradnl"/>
              </w:rPr>
              <w:lastRenderedPageBreak/>
              <w:t xml:space="preserve">marca. </w:t>
            </w:r>
          </w:p>
          <w:p w14:paraId="2E9F6848" w14:textId="77777777" w:rsidR="00611372" w:rsidRPr="009A6C29" w:rsidRDefault="00611372" w:rsidP="005A20A6">
            <w:pPr>
              <w:tabs>
                <w:tab w:val="left" w:pos="6521"/>
              </w:tabs>
              <w:rPr>
                <w:lang w:val="es-ES_tradnl"/>
              </w:rPr>
            </w:pPr>
          </w:p>
          <w:p w14:paraId="3470701E" w14:textId="77777777" w:rsidR="00611372" w:rsidRPr="009A6C29" w:rsidRDefault="0041572E" w:rsidP="005A20A6">
            <w:pPr>
              <w:pStyle w:val="TableParagraph"/>
              <w:ind w:left="109" w:right="458"/>
              <w:rPr>
                <w:lang w:val="es-ES_tradnl"/>
              </w:rPr>
            </w:pPr>
            <w:r w:rsidRPr="009A6C29">
              <w:rPr>
                <w:u w:val="single"/>
                <w:lang w:val="es-ES_tradnl"/>
              </w:rPr>
              <w:t>El resultado previsto del proyecto</w:t>
            </w:r>
            <w:r w:rsidRPr="009A6C29">
              <w:rPr>
                <w:lang w:val="es-ES_tradnl"/>
              </w:rPr>
              <w:t xml:space="preserve"> es la estructuración de un sistema de apoyo y fortalecimiento para facilitar el registro de marcas colectivas de emprendimientos locales como eje transversal del desarrollo económico productivo.</w:t>
            </w:r>
          </w:p>
          <w:p w14:paraId="588A0032" w14:textId="77777777" w:rsidR="00611372" w:rsidRPr="009A6C29" w:rsidRDefault="00611372" w:rsidP="005A20A6">
            <w:pPr>
              <w:tabs>
                <w:tab w:val="left" w:pos="6521"/>
              </w:tabs>
              <w:rPr>
                <w:lang w:val="es-ES_tradnl"/>
              </w:rPr>
            </w:pPr>
          </w:p>
        </w:tc>
      </w:tr>
      <w:tr w:rsidR="005B3437" w:rsidRPr="009A6C29" w14:paraId="637D0CB7" w14:textId="77777777" w:rsidTr="005A20A6">
        <w:trPr>
          <w:trHeight w:val="432"/>
        </w:trPr>
        <w:tc>
          <w:tcPr>
            <w:tcW w:w="2377" w:type="dxa"/>
            <w:shd w:val="clear" w:color="auto" w:fill="68E089"/>
            <w:vAlign w:val="center"/>
          </w:tcPr>
          <w:p w14:paraId="5D50CABB" w14:textId="0FB5F0E3" w:rsidR="00611372" w:rsidRPr="009A6C29" w:rsidRDefault="00D1511C" w:rsidP="005A20A6">
            <w:pPr>
              <w:tabs>
                <w:tab w:val="left" w:pos="6521"/>
              </w:tabs>
              <w:rPr>
                <w:lang w:val="es-ES_tradnl"/>
              </w:rPr>
            </w:pPr>
            <w:r w:rsidRPr="009A6C29">
              <w:rPr>
                <w:rFonts w:eastAsia="Arial"/>
                <w:szCs w:val="22"/>
                <w:u w:val="single"/>
                <w:lang w:val="es-ES_tradnl"/>
              </w:rPr>
              <w:lastRenderedPageBreak/>
              <w:t>Director</w:t>
            </w:r>
            <w:r w:rsidR="0041572E" w:rsidRPr="009A6C29">
              <w:rPr>
                <w:rFonts w:eastAsia="Arial"/>
                <w:szCs w:val="22"/>
                <w:u w:val="single"/>
                <w:lang w:val="es-ES_tradnl"/>
              </w:rPr>
              <w:t xml:space="preserve"> de proyecto</w:t>
            </w:r>
          </w:p>
        </w:tc>
        <w:tc>
          <w:tcPr>
            <w:tcW w:w="6913" w:type="dxa"/>
            <w:vAlign w:val="center"/>
          </w:tcPr>
          <w:p w14:paraId="7F7E582C" w14:textId="77777777" w:rsidR="00611372" w:rsidRPr="009A6C29" w:rsidRDefault="0041572E" w:rsidP="005A20A6">
            <w:pPr>
              <w:pStyle w:val="TableParagraph"/>
              <w:ind w:left="109" w:right="458"/>
              <w:rPr>
                <w:iCs/>
                <w:lang w:val="es-ES_tradnl"/>
              </w:rPr>
            </w:pPr>
            <w:r w:rsidRPr="009A6C29">
              <w:rPr>
                <w:iCs/>
                <w:lang w:val="es-ES_tradnl"/>
              </w:rPr>
              <w:t xml:space="preserve">Georges Ghandour, consejero principal de la División de Coordinación de la Agenda para el Desarrollo </w:t>
            </w:r>
          </w:p>
          <w:p w14:paraId="2D0993EF" w14:textId="77777777" w:rsidR="00611372" w:rsidRPr="009A6C29" w:rsidRDefault="00611372" w:rsidP="005A20A6">
            <w:pPr>
              <w:tabs>
                <w:tab w:val="left" w:pos="6521"/>
              </w:tabs>
              <w:rPr>
                <w:lang w:val="es-ES_tradnl"/>
              </w:rPr>
            </w:pPr>
          </w:p>
        </w:tc>
      </w:tr>
      <w:tr w:rsidR="005B3437" w:rsidRPr="009A6C29" w14:paraId="78C111D4" w14:textId="77777777" w:rsidTr="005A20A6">
        <w:trPr>
          <w:trHeight w:val="891"/>
        </w:trPr>
        <w:tc>
          <w:tcPr>
            <w:tcW w:w="2377" w:type="dxa"/>
            <w:shd w:val="clear" w:color="auto" w:fill="68E089"/>
            <w:vAlign w:val="center"/>
          </w:tcPr>
          <w:p w14:paraId="4F5DC0F7" w14:textId="063D2331" w:rsidR="00611372" w:rsidRPr="009A6C29" w:rsidRDefault="0041572E" w:rsidP="005A20A6">
            <w:pPr>
              <w:tabs>
                <w:tab w:val="left" w:pos="6521"/>
              </w:tabs>
              <w:rPr>
                <w:u w:val="single"/>
                <w:lang w:val="es-ES_tradnl"/>
              </w:rPr>
            </w:pPr>
            <w:r w:rsidRPr="009A6C29">
              <w:rPr>
                <w:rFonts w:eastAsia="Arial"/>
                <w:szCs w:val="22"/>
                <w:u w:val="single"/>
                <w:lang w:val="es-ES_tradnl"/>
              </w:rPr>
              <w:t xml:space="preserve">Vínculos con los resultados previstos en el </w:t>
            </w:r>
            <w:hyperlink r:id="rId33" w:history="1">
              <w:r w:rsidRPr="009A6C29">
                <w:rPr>
                  <w:rFonts w:eastAsia="Arial"/>
                  <w:color w:val="0000FF"/>
                  <w:szCs w:val="22"/>
                  <w:u w:val="single"/>
                  <w:lang w:val="es-ES_tradnl"/>
                </w:rPr>
                <w:t>programa de trabajo y presupuesto para</w:t>
              </w:r>
              <w:r w:rsidR="00F84DB8" w:rsidRPr="009A6C29">
                <w:rPr>
                  <w:rFonts w:eastAsia="Arial"/>
                  <w:color w:val="0000FF"/>
                  <w:szCs w:val="22"/>
                  <w:u w:val="single"/>
                  <w:lang w:val="es-ES_tradnl"/>
                </w:rPr>
                <w:t> 2</w:t>
              </w:r>
              <w:r w:rsidRPr="009A6C29">
                <w:rPr>
                  <w:rFonts w:eastAsia="Arial"/>
                  <w:color w:val="0000FF"/>
                  <w:szCs w:val="22"/>
                  <w:u w:val="single"/>
                  <w:lang w:val="es-ES_tradnl"/>
                </w:rPr>
                <w:t>022/23</w:t>
              </w:r>
              <w:r w:rsidRPr="009A6C29">
                <w:rPr>
                  <w:rStyle w:val="Hyperlink"/>
                  <w:vertAlign w:val="superscript"/>
                  <w:lang w:val="es-ES_tradnl"/>
                </w:rPr>
                <w:footnoteReference w:id="2"/>
              </w:r>
            </w:hyperlink>
          </w:p>
        </w:tc>
        <w:tc>
          <w:tcPr>
            <w:tcW w:w="6913" w:type="dxa"/>
            <w:vAlign w:val="center"/>
          </w:tcPr>
          <w:p w14:paraId="5AC0A091" w14:textId="77777777" w:rsidR="00611372" w:rsidRPr="009A6C29" w:rsidRDefault="0041572E" w:rsidP="005A20A6">
            <w:pPr>
              <w:pStyle w:val="TableParagraph"/>
              <w:ind w:left="109" w:right="458"/>
              <w:rPr>
                <w:lang w:val="es-ES_tradnl"/>
              </w:rPr>
            </w:pPr>
            <w:r w:rsidRPr="009A6C29">
              <w:rPr>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14:paraId="2ADCB68A" w14:textId="77777777" w:rsidR="00611372" w:rsidRPr="009A6C29" w:rsidRDefault="00611372" w:rsidP="005A20A6">
            <w:pPr>
              <w:tabs>
                <w:tab w:val="left" w:pos="6521"/>
              </w:tabs>
              <w:rPr>
                <w:rFonts w:eastAsia="Arial"/>
                <w:szCs w:val="22"/>
                <w:lang w:val="es-ES_tradnl"/>
              </w:rPr>
            </w:pPr>
          </w:p>
          <w:p w14:paraId="70539A21" w14:textId="77777777" w:rsidR="00611372" w:rsidRPr="009A6C29" w:rsidRDefault="0041572E" w:rsidP="005A20A6">
            <w:pPr>
              <w:pStyle w:val="TableParagraph"/>
              <w:ind w:left="109" w:right="458"/>
              <w:rPr>
                <w:lang w:val="es-ES_tradnl"/>
              </w:rPr>
            </w:pPr>
            <w:r w:rsidRPr="009A6C29">
              <w:rPr>
                <w:lang w:val="es-ES_tradnl"/>
              </w:rPr>
              <w:t>4.3: Aumento de los conocimientos y competencias en materia de PI en todos los Estados miembros.</w:t>
            </w:r>
          </w:p>
          <w:p w14:paraId="524CE790" w14:textId="77777777" w:rsidR="00611372" w:rsidRPr="009A6C29" w:rsidRDefault="00611372" w:rsidP="005A20A6">
            <w:pPr>
              <w:pStyle w:val="TableParagraph"/>
              <w:ind w:left="109" w:right="458"/>
              <w:rPr>
                <w:lang w:val="es-ES_tradnl"/>
              </w:rPr>
            </w:pPr>
          </w:p>
          <w:p w14:paraId="6B5C57A7" w14:textId="77777777" w:rsidR="00611372" w:rsidRPr="009A6C29" w:rsidRDefault="0041572E" w:rsidP="005A20A6">
            <w:pPr>
              <w:pStyle w:val="TableParagraph"/>
              <w:ind w:left="109" w:right="458"/>
              <w:rPr>
                <w:lang w:val="es-ES_tradnl"/>
              </w:rPr>
            </w:pPr>
            <w:r w:rsidRPr="009A6C29">
              <w:rPr>
                <w:lang w:val="es-ES_tradnl"/>
              </w:rPr>
              <w:t>4.4: Más innovadores, creadores, pymes, universidades, instituciones de investigación y comunidades sacan provecho de la PI.</w:t>
            </w:r>
          </w:p>
          <w:p w14:paraId="509B816D" w14:textId="77777777" w:rsidR="00611372" w:rsidRPr="009A6C29" w:rsidRDefault="00611372" w:rsidP="005A20A6">
            <w:pPr>
              <w:tabs>
                <w:tab w:val="left" w:pos="6521"/>
              </w:tabs>
              <w:rPr>
                <w:rFonts w:eastAsia="Arial"/>
                <w:szCs w:val="22"/>
                <w:lang w:val="es-ES_tradnl"/>
              </w:rPr>
            </w:pPr>
          </w:p>
        </w:tc>
      </w:tr>
      <w:tr w:rsidR="005B3437" w:rsidRPr="009A6C29" w14:paraId="689E0808" w14:textId="77777777" w:rsidTr="005A20A6">
        <w:trPr>
          <w:trHeight w:val="670"/>
        </w:trPr>
        <w:tc>
          <w:tcPr>
            <w:tcW w:w="2377" w:type="dxa"/>
            <w:shd w:val="clear" w:color="auto" w:fill="68E089"/>
            <w:vAlign w:val="center"/>
          </w:tcPr>
          <w:p w14:paraId="21D5ED0D" w14:textId="77777777" w:rsidR="00611372" w:rsidRPr="009A6C29" w:rsidRDefault="0041572E" w:rsidP="005A20A6">
            <w:pPr>
              <w:tabs>
                <w:tab w:val="left" w:pos="6521"/>
              </w:tabs>
              <w:rPr>
                <w:lang w:val="es-ES_tradnl"/>
              </w:rPr>
            </w:pPr>
            <w:r w:rsidRPr="009A6C29">
              <w:rPr>
                <w:rFonts w:eastAsia="Arial"/>
                <w:szCs w:val="22"/>
                <w:u w:val="single"/>
                <w:lang w:val="es-ES_tradnl"/>
              </w:rPr>
              <w:t>Progresos en la ejecución del proyecto</w:t>
            </w:r>
          </w:p>
        </w:tc>
        <w:tc>
          <w:tcPr>
            <w:tcW w:w="6913" w:type="dxa"/>
            <w:vAlign w:val="center"/>
          </w:tcPr>
          <w:p w14:paraId="26F3C917" w14:textId="625790A3" w:rsidR="00611372" w:rsidRPr="009A6C29" w:rsidRDefault="0041572E" w:rsidP="005A20A6">
            <w:pPr>
              <w:pStyle w:val="TableParagraph"/>
              <w:ind w:left="109" w:right="458"/>
              <w:rPr>
                <w:lang w:val="es-ES_tradnl"/>
              </w:rPr>
            </w:pPr>
            <w:r w:rsidRPr="009A6C29">
              <w:rPr>
                <w:lang w:val="es-ES_tradnl"/>
              </w:rPr>
              <w:t>Durante el año</w:t>
            </w:r>
            <w:r w:rsidR="00F84DB8" w:rsidRPr="009A6C29">
              <w:rPr>
                <w:lang w:val="es-ES_tradnl"/>
              </w:rPr>
              <w:t> 2</w:t>
            </w:r>
            <w:r w:rsidRPr="009A6C29">
              <w:rPr>
                <w:lang w:val="es-ES_tradnl"/>
              </w:rPr>
              <w:t xml:space="preserve">020, se seleccionaron los países beneficiarios (Bolivia, el Brasil, Filipinas y Túnez), se nombraron los coordinadores locales y se inició la labor preparatoria (véase el anterior informe sobre los progresos realizados - CDIP/26/2). </w:t>
            </w:r>
          </w:p>
          <w:p w14:paraId="71764820" w14:textId="77777777" w:rsidR="00611372" w:rsidRPr="009A6C29" w:rsidRDefault="00611372" w:rsidP="005A20A6">
            <w:pPr>
              <w:pStyle w:val="TableParagraph"/>
              <w:ind w:left="109" w:right="458"/>
              <w:rPr>
                <w:lang w:val="es-ES_tradnl"/>
              </w:rPr>
            </w:pPr>
          </w:p>
          <w:p w14:paraId="61B9EC7C" w14:textId="7BB7693F" w:rsidR="00611372" w:rsidRPr="009A6C29" w:rsidRDefault="0041572E" w:rsidP="005A20A6">
            <w:pPr>
              <w:pStyle w:val="TableParagraph"/>
              <w:ind w:left="109" w:right="458"/>
              <w:rPr>
                <w:lang w:val="es-ES_tradnl"/>
              </w:rPr>
            </w:pPr>
            <w:r w:rsidRPr="009A6C29">
              <w:rPr>
                <w:lang w:val="es-ES_tradnl"/>
              </w:rPr>
              <w:t>El lanzamiento oficial de la ejecución del proyecto se produjo en enero de 2021.</w:t>
            </w:r>
            <w:r w:rsidR="00F84DB8" w:rsidRPr="009A6C29">
              <w:rPr>
                <w:lang w:val="es-ES_tradnl"/>
              </w:rPr>
              <w:t xml:space="preserve"> </w:t>
            </w:r>
            <w:r w:rsidRPr="009A6C29">
              <w:rPr>
                <w:lang w:val="es-ES_tradnl"/>
              </w:rPr>
              <w:t>A finales de</w:t>
            </w:r>
            <w:r w:rsidR="00F84DB8" w:rsidRPr="009A6C29">
              <w:rPr>
                <w:lang w:val="es-ES_tradnl"/>
              </w:rPr>
              <w:t> 2</w:t>
            </w:r>
            <w:r w:rsidRPr="009A6C29">
              <w:rPr>
                <w:lang w:val="es-ES_tradnl"/>
              </w:rPr>
              <w:t>022, la situación en cada uno de los países beneficiarios era la siguiente:</w:t>
            </w:r>
          </w:p>
          <w:p w14:paraId="34B22A70" w14:textId="77777777" w:rsidR="00611372" w:rsidRPr="009A6C29" w:rsidRDefault="00611372" w:rsidP="005A20A6">
            <w:pPr>
              <w:pStyle w:val="TableParagraph"/>
              <w:ind w:left="109" w:right="458"/>
              <w:rPr>
                <w:lang w:val="es-ES_tradnl"/>
              </w:rPr>
            </w:pPr>
          </w:p>
          <w:p w14:paraId="3212D8EA" w14:textId="77777777" w:rsidR="00611372" w:rsidRPr="009A6C29" w:rsidRDefault="0041572E" w:rsidP="005A20A6">
            <w:pPr>
              <w:pStyle w:val="TableParagraph"/>
              <w:ind w:left="109" w:right="458"/>
              <w:rPr>
                <w:u w:val="single"/>
                <w:lang w:val="es-ES_tradnl"/>
              </w:rPr>
            </w:pPr>
            <w:r w:rsidRPr="009A6C29">
              <w:rPr>
                <w:u w:val="single"/>
                <w:lang w:val="es-ES_tradnl"/>
              </w:rPr>
              <w:t xml:space="preserve">Bolivia </w:t>
            </w:r>
          </w:p>
          <w:p w14:paraId="181854C3" w14:textId="07E3328E" w:rsidR="00611372" w:rsidRPr="009A6C29" w:rsidRDefault="0041572E" w:rsidP="008B3744">
            <w:pPr>
              <w:pStyle w:val="TableParagraph"/>
              <w:numPr>
                <w:ilvl w:val="0"/>
                <w:numId w:val="15"/>
              </w:numPr>
              <w:ind w:right="458"/>
              <w:rPr>
                <w:lang w:val="es-ES_tradnl"/>
              </w:rPr>
            </w:pPr>
            <w:r w:rsidRPr="009A6C29">
              <w:rPr>
                <w:lang w:val="es-ES_tradnl"/>
              </w:rPr>
              <w:t>Plan en relación con los proyectos por país: aprobado</w:t>
            </w:r>
            <w:r w:rsidR="00C677FA" w:rsidRPr="009A6C29">
              <w:rPr>
                <w:lang w:val="es-ES_tradnl"/>
              </w:rPr>
              <w:t>.</w:t>
            </w:r>
          </w:p>
          <w:p w14:paraId="787888D0" w14:textId="79CF532D" w:rsidR="00611372" w:rsidRPr="009A6C29" w:rsidRDefault="0041572E" w:rsidP="008B3744">
            <w:pPr>
              <w:pStyle w:val="TableParagraph"/>
              <w:numPr>
                <w:ilvl w:val="0"/>
                <w:numId w:val="15"/>
              </w:numPr>
              <w:ind w:right="458"/>
              <w:rPr>
                <w:lang w:val="es-ES_tradnl"/>
              </w:rPr>
            </w:pPr>
            <w:r w:rsidRPr="009A6C29">
              <w:rPr>
                <w:lang w:val="es-ES_tradnl"/>
              </w:rPr>
              <w:t>Estudio exploratorio: en curso, se espera que esté terminado en julio de</w:t>
            </w:r>
            <w:r w:rsidR="00F84DB8" w:rsidRPr="009A6C29">
              <w:rPr>
                <w:lang w:val="es-ES_tradnl"/>
              </w:rPr>
              <w:t> 2</w:t>
            </w:r>
            <w:r w:rsidRPr="009A6C29">
              <w:rPr>
                <w:lang w:val="es-ES_tradnl"/>
              </w:rPr>
              <w:t>022.</w:t>
            </w:r>
          </w:p>
          <w:p w14:paraId="43259ACF" w14:textId="43BECC9D" w:rsidR="00611372" w:rsidRPr="009A6C29" w:rsidRDefault="0041572E" w:rsidP="008B3744">
            <w:pPr>
              <w:pStyle w:val="TableParagraph"/>
              <w:numPr>
                <w:ilvl w:val="0"/>
                <w:numId w:val="15"/>
              </w:numPr>
              <w:ind w:right="458"/>
              <w:rPr>
                <w:lang w:val="es-ES_tradnl"/>
              </w:rPr>
            </w:pPr>
            <w:r w:rsidRPr="009A6C29">
              <w:rPr>
                <w:lang w:val="es-ES_tradnl"/>
              </w:rPr>
              <w:t>Actividades de información sobre los posibles beneficios del uso de marcas colectivas: preparativos en curso, se espera que se celebre el</w:t>
            </w:r>
            <w:r w:rsidR="00F84DB8" w:rsidRPr="009A6C29">
              <w:rPr>
                <w:lang w:val="es-ES_tradnl"/>
              </w:rPr>
              <w:t> 8</w:t>
            </w:r>
            <w:r w:rsidRPr="009A6C29">
              <w:rPr>
                <w:lang w:val="es-ES_tradnl"/>
              </w:rPr>
              <w:t xml:space="preserve"> de julio de</w:t>
            </w:r>
            <w:r w:rsidR="00F84DB8" w:rsidRPr="009A6C29">
              <w:rPr>
                <w:lang w:val="es-ES_tradnl"/>
              </w:rPr>
              <w:t> 2</w:t>
            </w:r>
            <w:r w:rsidRPr="009A6C29">
              <w:rPr>
                <w:lang w:val="es-ES_tradnl"/>
              </w:rPr>
              <w:t>022.</w:t>
            </w:r>
          </w:p>
          <w:p w14:paraId="14B0CBCC" w14:textId="75746192" w:rsidR="00611372" w:rsidRPr="009A6C29" w:rsidRDefault="0041572E" w:rsidP="008B3744">
            <w:pPr>
              <w:pStyle w:val="TableParagraph"/>
              <w:numPr>
                <w:ilvl w:val="0"/>
                <w:numId w:val="15"/>
              </w:numPr>
              <w:ind w:right="458"/>
              <w:rPr>
                <w:lang w:val="es-ES_tradnl"/>
              </w:rPr>
            </w:pPr>
            <w:r w:rsidRPr="009A6C29">
              <w:rPr>
                <w:lang w:val="es-ES_tradnl"/>
              </w:rPr>
              <w:t>Selección de un producto/servicio para llevar a cabo el desarrollo y registro de una marca colectiva y creación de una asociación o identificación de una asociación ya existente: completado. La asociación ARACH (Asociación Regional de Apicultores del Chaco Chuquisaqueño) ha sido seleccionada.</w:t>
            </w:r>
            <w:r w:rsidR="00F84DB8" w:rsidRPr="009A6C29">
              <w:rPr>
                <w:lang w:val="es-ES_tradnl"/>
              </w:rPr>
              <w:t xml:space="preserve"> </w:t>
            </w:r>
            <w:r w:rsidRPr="009A6C29">
              <w:rPr>
                <w:lang w:val="es-ES_tradnl"/>
              </w:rPr>
              <w:t>ARACH es una asociación que agrupa a</w:t>
            </w:r>
            <w:r w:rsidR="00F84DB8" w:rsidRPr="009A6C29">
              <w:rPr>
                <w:lang w:val="es-ES_tradnl"/>
              </w:rPr>
              <w:t> 2</w:t>
            </w:r>
            <w:r w:rsidRPr="009A6C29">
              <w:rPr>
                <w:lang w:val="es-ES_tradnl"/>
              </w:rPr>
              <w:t>5 organizaciones de productores de miel de la región</w:t>
            </w:r>
            <w:r w:rsidR="00F84DB8" w:rsidRPr="009A6C29">
              <w:rPr>
                <w:lang w:val="es-ES_tradnl"/>
              </w:rPr>
              <w:t xml:space="preserve"> del </w:t>
            </w:r>
            <w:r w:rsidRPr="009A6C29">
              <w:rPr>
                <w:lang w:val="es-ES_tradnl"/>
              </w:rPr>
              <w:t>Chaco.</w:t>
            </w:r>
          </w:p>
          <w:p w14:paraId="5D87075B" w14:textId="11BEF099" w:rsidR="00611372" w:rsidRPr="009A6C29" w:rsidRDefault="0041572E" w:rsidP="008B3744">
            <w:pPr>
              <w:pStyle w:val="TableParagraph"/>
              <w:numPr>
                <w:ilvl w:val="0"/>
                <w:numId w:val="15"/>
              </w:numPr>
              <w:ind w:right="458"/>
              <w:rPr>
                <w:lang w:val="es-ES_tradnl"/>
              </w:rPr>
            </w:pPr>
            <w:r w:rsidRPr="009A6C29">
              <w:rPr>
                <w:lang w:val="es-ES_tradnl"/>
              </w:rPr>
              <w:t>Actividad de formación sobre marcas colectivas: preparativos en curso, se espera que se celebre el</w:t>
            </w:r>
            <w:r w:rsidR="00F84DB8" w:rsidRPr="009A6C29">
              <w:rPr>
                <w:lang w:val="es-ES_tradnl"/>
              </w:rPr>
              <w:t> 2</w:t>
            </w:r>
            <w:r w:rsidRPr="009A6C29">
              <w:rPr>
                <w:lang w:val="es-ES_tradnl"/>
              </w:rPr>
              <w:t>5 de julio de</w:t>
            </w:r>
            <w:r w:rsidR="00F84DB8" w:rsidRPr="009A6C29">
              <w:rPr>
                <w:lang w:val="es-ES_tradnl"/>
              </w:rPr>
              <w:t> 2</w:t>
            </w:r>
            <w:r w:rsidRPr="009A6C29">
              <w:rPr>
                <w:lang w:val="es-ES_tradnl"/>
              </w:rPr>
              <w:t>022.</w:t>
            </w:r>
          </w:p>
          <w:p w14:paraId="20321B62" w14:textId="77777777" w:rsidR="00611372" w:rsidRPr="009A6C29" w:rsidRDefault="00611372" w:rsidP="005A20A6">
            <w:pPr>
              <w:pStyle w:val="TableParagraph"/>
              <w:ind w:left="109" w:right="458"/>
              <w:rPr>
                <w:lang w:val="es-ES_tradnl"/>
              </w:rPr>
            </w:pPr>
          </w:p>
          <w:p w14:paraId="3D51329A" w14:textId="77777777" w:rsidR="00611372" w:rsidRPr="009A6C29" w:rsidRDefault="0041572E" w:rsidP="007853BC">
            <w:pPr>
              <w:pStyle w:val="TableParagraph"/>
              <w:keepNext/>
              <w:ind w:left="109" w:right="458"/>
              <w:rPr>
                <w:u w:val="single"/>
                <w:lang w:val="es-ES_tradnl"/>
              </w:rPr>
            </w:pPr>
            <w:r w:rsidRPr="009A6C29">
              <w:rPr>
                <w:u w:val="single"/>
                <w:lang w:val="es-ES_tradnl"/>
              </w:rPr>
              <w:lastRenderedPageBreak/>
              <w:t>El Brasil</w:t>
            </w:r>
          </w:p>
          <w:p w14:paraId="6F0F1A08" w14:textId="77777777" w:rsidR="00611372" w:rsidRPr="009A6C29" w:rsidRDefault="0041572E" w:rsidP="008B3744">
            <w:pPr>
              <w:pStyle w:val="TableParagraph"/>
              <w:numPr>
                <w:ilvl w:val="0"/>
                <w:numId w:val="14"/>
              </w:numPr>
              <w:ind w:right="458"/>
              <w:rPr>
                <w:lang w:val="es-ES_tradnl"/>
              </w:rPr>
            </w:pPr>
            <w:r w:rsidRPr="009A6C29">
              <w:rPr>
                <w:lang w:val="es-ES_tradnl"/>
              </w:rPr>
              <w:t>Plan en relación con los proyectos por país: aprobado</w:t>
            </w:r>
          </w:p>
          <w:p w14:paraId="316687D0" w14:textId="77777777" w:rsidR="00611372" w:rsidRPr="009A6C29" w:rsidRDefault="0041572E" w:rsidP="008B3744">
            <w:pPr>
              <w:pStyle w:val="TableParagraph"/>
              <w:numPr>
                <w:ilvl w:val="0"/>
                <w:numId w:val="14"/>
              </w:numPr>
              <w:ind w:right="458"/>
              <w:rPr>
                <w:lang w:val="es-ES_tradnl"/>
              </w:rPr>
            </w:pPr>
            <w:r w:rsidRPr="009A6C29">
              <w:rPr>
                <w:lang w:val="es-ES_tradnl"/>
              </w:rPr>
              <w:t>Estudio exploratorio: completado.</w:t>
            </w:r>
          </w:p>
          <w:p w14:paraId="45750769" w14:textId="33E5F7FC" w:rsidR="00611372" w:rsidRPr="009A6C29" w:rsidRDefault="0041572E" w:rsidP="008B3744">
            <w:pPr>
              <w:pStyle w:val="TableParagraph"/>
              <w:numPr>
                <w:ilvl w:val="0"/>
                <w:numId w:val="14"/>
              </w:numPr>
              <w:ind w:right="458"/>
              <w:rPr>
                <w:lang w:val="es-ES_tradnl"/>
              </w:rPr>
            </w:pPr>
            <w:r w:rsidRPr="009A6C29">
              <w:rPr>
                <w:lang w:val="es-ES_tradnl"/>
              </w:rPr>
              <w:t>Actividades de información sobre los posibles beneficios del uso de marcas colectivas: se celebraron del</w:t>
            </w:r>
            <w:r w:rsidR="00F84DB8" w:rsidRPr="009A6C29">
              <w:rPr>
                <w:lang w:val="es-ES_tradnl"/>
              </w:rPr>
              <w:t> 5</w:t>
            </w:r>
            <w:r w:rsidRPr="009A6C29">
              <w:rPr>
                <w:lang w:val="es-ES_tradnl"/>
              </w:rPr>
              <w:t xml:space="preserve"> al</w:t>
            </w:r>
            <w:r w:rsidR="00F84DB8" w:rsidRPr="009A6C29">
              <w:rPr>
                <w:lang w:val="es-ES_tradnl"/>
              </w:rPr>
              <w:t> 6</w:t>
            </w:r>
            <w:r w:rsidRPr="009A6C29">
              <w:rPr>
                <w:lang w:val="es-ES_tradnl"/>
              </w:rPr>
              <w:t xml:space="preserve"> de julio de</w:t>
            </w:r>
            <w:r w:rsidR="00F84DB8" w:rsidRPr="009A6C29">
              <w:rPr>
                <w:lang w:val="es-ES_tradnl"/>
              </w:rPr>
              <w:t> 2</w:t>
            </w:r>
            <w:r w:rsidRPr="009A6C29">
              <w:rPr>
                <w:lang w:val="es-ES_tradnl"/>
              </w:rPr>
              <w:t>021.</w:t>
            </w:r>
          </w:p>
          <w:p w14:paraId="35AA209C" w14:textId="77777777" w:rsidR="00611372" w:rsidRPr="009A6C29" w:rsidRDefault="0041572E" w:rsidP="008B3744">
            <w:pPr>
              <w:pStyle w:val="TableParagraph"/>
              <w:numPr>
                <w:ilvl w:val="0"/>
                <w:numId w:val="14"/>
              </w:numPr>
              <w:ind w:right="458"/>
              <w:rPr>
                <w:lang w:val="es-ES_tradnl"/>
              </w:rPr>
            </w:pPr>
            <w:r w:rsidRPr="009A6C29">
              <w:rPr>
                <w:lang w:val="es-ES_tradnl"/>
              </w:rPr>
              <w:t>Selección de un producto/servicio para llevar a cabo el desarrollo y registro de una marca colectiva y creación de una asociación o identificación de una asociación ya existente: completado. Se ha seleccionado la asociación APAFE (Associação dos Produtores Agroextrativistas da Floresta Nacional de Tefé e Entorno), situada en Tefé y Alvãraes, en la región amazónica. Sus miembros producen harina de yuca y productos derivados, miel y aceites, entre otros.</w:t>
            </w:r>
          </w:p>
          <w:p w14:paraId="5AB1D5DD" w14:textId="2D080599" w:rsidR="00611372" w:rsidRPr="009A6C29" w:rsidRDefault="0041572E" w:rsidP="008B3744">
            <w:pPr>
              <w:pStyle w:val="TableParagraph"/>
              <w:numPr>
                <w:ilvl w:val="0"/>
                <w:numId w:val="14"/>
              </w:numPr>
              <w:ind w:right="458"/>
              <w:rPr>
                <w:lang w:val="es-ES_tradnl"/>
              </w:rPr>
            </w:pPr>
            <w:r w:rsidRPr="009A6C29">
              <w:rPr>
                <w:lang w:val="es-ES_tradnl"/>
              </w:rPr>
              <w:t>Taller con los miembros de la asociación sobre los principales elementos de su marca colectiva: celebrado el</w:t>
            </w:r>
            <w:r w:rsidR="00F84DB8" w:rsidRPr="009A6C29">
              <w:rPr>
                <w:lang w:val="es-ES_tradnl"/>
              </w:rPr>
              <w:t> 1</w:t>
            </w:r>
            <w:r w:rsidRPr="009A6C29">
              <w:rPr>
                <w:lang w:val="es-ES_tradnl"/>
              </w:rPr>
              <w:t>3 de septiembre y el</w:t>
            </w:r>
            <w:r w:rsidR="00F84DB8" w:rsidRPr="009A6C29">
              <w:rPr>
                <w:lang w:val="es-ES_tradnl"/>
              </w:rPr>
              <w:t> 8</w:t>
            </w:r>
            <w:r w:rsidRPr="009A6C29">
              <w:rPr>
                <w:lang w:val="es-ES_tradnl"/>
              </w:rPr>
              <w:t xml:space="preserve"> de noviembre de</w:t>
            </w:r>
            <w:r w:rsidR="00F84DB8" w:rsidRPr="009A6C29">
              <w:rPr>
                <w:lang w:val="es-ES_tradnl"/>
              </w:rPr>
              <w:t> 2</w:t>
            </w:r>
            <w:r w:rsidRPr="009A6C29">
              <w:rPr>
                <w:lang w:val="es-ES_tradnl"/>
              </w:rPr>
              <w:t>021.</w:t>
            </w:r>
            <w:r w:rsidR="00F84DB8" w:rsidRPr="009A6C29">
              <w:rPr>
                <w:lang w:val="es-ES_tradnl"/>
              </w:rPr>
              <w:t xml:space="preserve"> </w:t>
            </w:r>
            <w:r w:rsidRPr="009A6C29">
              <w:rPr>
                <w:lang w:val="es-ES_tradnl"/>
              </w:rPr>
              <w:t>Estos talleres se complementaron con consultas en línea a pequeña escala con los representantes de las asociaciones.</w:t>
            </w:r>
          </w:p>
          <w:p w14:paraId="73666D47" w14:textId="5FAC34FF" w:rsidR="00611372" w:rsidRPr="009A6C29" w:rsidRDefault="0041572E" w:rsidP="008B3744">
            <w:pPr>
              <w:pStyle w:val="TableParagraph"/>
              <w:numPr>
                <w:ilvl w:val="0"/>
                <w:numId w:val="14"/>
              </w:numPr>
              <w:ind w:right="458"/>
              <w:rPr>
                <w:lang w:val="es-ES_tradnl"/>
              </w:rPr>
            </w:pPr>
            <w:r w:rsidRPr="009A6C29">
              <w:rPr>
                <w:lang w:val="es-ES_tradnl"/>
              </w:rPr>
              <w:t>Redacción y adopción del reglamento de uso de la marca colectiva: completado.</w:t>
            </w:r>
            <w:r w:rsidR="00F84DB8" w:rsidRPr="009A6C29">
              <w:rPr>
                <w:lang w:val="es-ES_tradnl"/>
              </w:rPr>
              <w:t xml:space="preserve"> </w:t>
            </w:r>
            <w:r w:rsidRPr="009A6C29">
              <w:rPr>
                <w:lang w:val="es-ES_tradnl"/>
              </w:rPr>
              <w:t>Además del reglamento de uso, se está elaborando un plan de control de la marca colectiva.</w:t>
            </w:r>
          </w:p>
          <w:p w14:paraId="3B7B2F82" w14:textId="3F34EB1B" w:rsidR="00611372" w:rsidRPr="009A6C29" w:rsidRDefault="0041572E" w:rsidP="008B3744">
            <w:pPr>
              <w:pStyle w:val="TableParagraph"/>
              <w:numPr>
                <w:ilvl w:val="0"/>
                <w:numId w:val="14"/>
              </w:numPr>
              <w:ind w:right="458"/>
              <w:rPr>
                <w:lang w:val="es-ES_tradnl"/>
              </w:rPr>
            </w:pPr>
            <w:r w:rsidRPr="009A6C29">
              <w:rPr>
                <w:lang w:val="es-ES_tradnl"/>
              </w:rPr>
              <w:t>Diseño del logotipo de la marca colectiva: finalizado</w:t>
            </w:r>
            <w:r w:rsidR="0034468E" w:rsidRPr="009A6C29">
              <w:rPr>
                <w:lang w:val="es-ES_tradnl"/>
              </w:rPr>
              <w:t>.</w:t>
            </w:r>
          </w:p>
          <w:p w14:paraId="7FDA6BA9" w14:textId="6D43621E" w:rsidR="00611372" w:rsidRPr="009A6C29" w:rsidRDefault="0041572E" w:rsidP="008B3744">
            <w:pPr>
              <w:pStyle w:val="TableParagraph"/>
              <w:numPr>
                <w:ilvl w:val="0"/>
                <w:numId w:val="14"/>
              </w:numPr>
              <w:ind w:right="458"/>
              <w:rPr>
                <w:lang w:val="es-ES_tradnl"/>
              </w:rPr>
            </w:pPr>
            <w:r w:rsidRPr="009A6C29">
              <w:rPr>
                <w:lang w:val="es-ES_tradnl"/>
              </w:rPr>
              <w:t>Registro de la marca colectiva: en curso.</w:t>
            </w:r>
            <w:r w:rsidR="00F84DB8" w:rsidRPr="009A6C29">
              <w:rPr>
                <w:lang w:val="es-ES_tradnl"/>
              </w:rPr>
              <w:t xml:space="preserve"> </w:t>
            </w:r>
            <w:r w:rsidRPr="009A6C29">
              <w:rPr>
                <w:lang w:val="es-ES_tradnl"/>
              </w:rPr>
              <w:t>La solicitud de registro de la marca colectiva se presentó en la Oficina Nacional de PI el</w:t>
            </w:r>
            <w:r w:rsidR="00F84DB8" w:rsidRPr="009A6C29">
              <w:rPr>
                <w:lang w:val="es-ES_tradnl"/>
              </w:rPr>
              <w:t> 1</w:t>
            </w:r>
            <w:r w:rsidRPr="009A6C29">
              <w:rPr>
                <w:lang w:val="es-ES_tradnl"/>
              </w:rPr>
              <w:t>1 de febrero de</w:t>
            </w:r>
            <w:r w:rsidR="00F84DB8" w:rsidRPr="009A6C29">
              <w:rPr>
                <w:lang w:val="es-ES_tradnl"/>
              </w:rPr>
              <w:t> 2</w:t>
            </w:r>
            <w:r w:rsidRPr="009A6C29">
              <w:rPr>
                <w:lang w:val="es-ES_tradnl"/>
              </w:rPr>
              <w:t>022.</w:t>
            </w:r>
          </w:p>
          <w:p w14:paraId="79611FA3" w14:textId="52FACD69" w:rsidR="00611372" w:rsidRPr="009A6C29" w:rsidRDefault="0041572E" w:rsidP="008B3744">
            <w:pPr>
              <w:pStyle w:val="TableParagraph"/>
              <w:numPr>
                <w:ilvl w:val="0"/>
                <w:numId w:val="14"/>
              </w:numPr>
              <w:ind w:right="458"/>
              <w:rPr>
                <w:lang w:val="es-ES_tradnl"/>
              </w:rPr>
            </w:pPr>
            <w:r w:rsidRPr="009A6C29">
              <w:rPr>
                <w:lang w:val="es-ES_tradnl"/>
              </w:rPr>
              <w:t>Elaboración de una guía práctica sobre desarrollo y registro de marcas colectivas: en curso.</w:t>
            </w:r>
            <w:r w:rsidR="00F84DB8" w:rsidRPr="009A6C29">
              <w:rPr>
                <w:lang w:val="es-ES_tradnl"/>
              </w:rPr>
              <w:t xml:space="preserve"> </w:t>
            </w:r>
            <w:r w:rsidRPr="009A6C29">
              <w:rPr>
                <w:lang w:val="es-ES_tradnl"/>
              </w:rPr>
              <w:t>Se entregó el primer borrador al equipo del proyecto, y se espera que el texto final esté terminado en julio de</w:t>
            </w:r>
            <w:r w:rsidR="00F84DB8" w:rsidRPr="009A6C29">
              <w:rPr>
                <w:lang w:val="es-ES_tradnl"/>
              </w:rPr>
              <w:t> 2</w:t>
            </w:r>
            <w:r w:rsidRPr="009A6C29">
              <w:rPr>
                <w:lang w:val="es-ES_tradnl"/>
              </w:rPr>
              <w:t>022.</w:t>
            </w:r>
          </w:p>
          <w:p w14:paraId="1E07AA20" w14:textId="5800B00D" w:rsidR="00611372" w:rsidRPr="009A6C29" w:rsidRDefault="0041572E" w:rsidP="008B3744">
            <w:pPr>
              <w:pStyle w:val="TableParagraph"/>
              <w:numPr>
                <w:ilvl w:val="0"/>
                <w:numId w:val="14"/>
              </w:numPr>
              <w:ind w:right="458"/>
              <w:rPr>
                <w:lang w:val="es-ES_tradnl"/>
              </w:rPr>
            </w:pPr>
            <w:r w:rsidRPr="009A6C29">
              <w:rPr>
                <w:lang w:val="es-ES_tradnl"/>
              </w:rPr>
              <w:t>Actividad de formación sobre marcas colectivas: celebrada el</w:t>
            </w:r>
            <w:r w:rsidR="00F84DB8" w:rsidRPr="009A6C29">
              <w:rPr>
                <w:lang w:val="es-ES_tradnl"/>
              </w:rPr>
              <w:t> 4</w:t>
            </w:r>
            <w:r w:rsidRPr="009A6C29">
              <w:rPr>
                <w:lang w:val="es-ES_tradnl"/>
              </w:rPr>
              <w:t xml:space="preserve"> de abril de</w:t>
            </w:r>
            <w:r w:rsidR="00F84DB8" w:rsidRPr="009A6C29">
              <w:rPr>
                <w:lang w:val="es-ES_tradnl"/>
              </w:rPr>
              <w:t> 2</w:t>
            </w:r>
            <w:r w:rsidRPr="009A6C29">
              <w:rPr>
                <w:lang w:val="es-ES_tradnl"/>
              </w:rPr>
              <w:t>022</w:t>
            </w:r>
          </w:p>
          <w:p w14:paraId="2716557C" w14:textId="77777777" w:rsidR="00611372" w:rsidRPr="009A6C29" w:rsidRDefault="00611372" w:rsidP="005A20A6">
            <w:pPr>
              <w:pStyle w:val="TableParagraph"/>
              <w:ind w:left="109" w:right="458"/>
              <w:rPr>
                <w:u w:val="single"/>
                <w:lang w:val="es-ES_tradnl"/>
              </w:rPr>
            </w:pPr>
          </w:p>
          <w:p w14:paraId="1EDA30F1" w14:textId="77777777" w:rsidR="00611372" w:rsidRPr="009A6C29" w:rsidRDefault="0041572E" w:rsidP="005A20A6">
            <w:pPr>
              <w:pStyle w:val="TableParagraph"/>
              <w:ind w:left="109" w:right="458"/>
              <w:rPr>
                <w:u w:val="single"/>
                <w:lang w:val="es-ES_tradnl"/>
              </w:rPr>
            </w:pPr>
            <w:r w:rsidRPr="009A6C29">
              <w:rPr>
                <w:u w:val="single"/>
                <w:lang w:val="es-ES_tradnl"/>
              </w:rPr>
              <w:t>Filipinas</w:t>
            </w:r>
          </w:p>
          <w:p w14:paraId="33945E8D" w14:textId="5C2D8230" w:rsidR="00611372" w:rsidRPr="009A6C29" w:rsidRDefault="0041572E" w:rsidP="008B3744">
            <w:pPr>
              <w:pStyle w:val="TableParagraph"/>
              <w:numPr>
                <w:ilvl w:val="0"/>
                <w:numId w:val="13"/>
              </w:numPr>
              <w:ind w:right="458"/>
              <w:rPr>
                <w:lang w:val="es-ES_tradnl"/>
              </w:rPr>
            </w:pPr>
            <w:r w:rsidRPr="009A6C29">
              <w:rPr>
                <w:lang w:val="es-ES_tradnl"/>
              </w:rPr>
              <w:t>Plan en relación con los proyectos por país: aprobado</w:t>
            </w:r>
            <w:r w:rsidR="0034468E" w:rsidRPr="009A6C29">
              <w:rPr>
                <w:lang w:val="es-ES_tradnl"/>
              </w:rPr>
              <w:t>.</w:t>
            </w:r>
          </w:p>
          <w:p w14:paraId="5DFC0842" w14:textId="77777777" w:rsidR="00611372" w:rsidRPr="009A6C29" w:rsidRDefault="0041572E" w:rsidP="008B3744">
            <w:pPr>
              <w:pStyle w:val="TableParagraph"/>
              <w:numPr>
                <w:ilvl w:val="0"/>
                <w:numId w:val="13"/>
              </w:numPr>
              <w:ind w:right="458"/>
              <w:rPr>
                <w:lang w:val="es-ES_tradnl"/>
              </w:rPr>
            </w:pPr>
            <w:r w:rsidRPr="009A6C29">
              <w:rPr>
                <w:lang w:val="es-ES_tradnl"/>
              </w:rPr>
              <w:t>Estudio exploratorio: completado.</w:t>
            </w:r>
          </w:p>
          <w:p w14:paraId="28D5BF4B" w14:textId="5833831F" w:rsidR="00611372" w:rsidRPr="009A6C29" w:rsidRDefault="0041572E" w:rsidP="008B3744">
            <w:pPr>
              <w:pStyle w:val="TableParagraph"/>
              <w:numPr>
                <w:ilvl w:val="0"/>
                <w:numId w:val="13"/>
              </w:numPr>
              <w:ind w:right="458"/>
              <w:rPr>
                <w:lang w:val="es-ES_tradnl"/>
              </w:rPr>
            </w:pPr>
            <w:r w:rsidRPr="009A6C29">
              <w:rPr>
                <w:lang w:val="es-ES_tradnl"/>
              </w:rPr>
              <w:t>Actividad de información sobre los posibles beneficios del uso de marcas colectivas: celebrado del</w:t>
            </w:r>
            <w:r w:rsidR="00F84DB8" w:rsidRPr="009A6C29">
              <w:rPr>
                <w:lang w:val="es-ES_tradnl"/>
              </w:rPr>
              <w:t> 1</w:t>
            </w:r>
            <w:r w:rsidRPr="009A6C29">
              <w:rPr>
                <w:lang w:val="es-ES_tradnl"/>
              </w:rPr>
              <w:t>4 al</w:t>
            </w:r>
            <w:r w:rsidR="00F84DB8" w:rsidRPr="009A6C29">
              <w:rPr>
                <w:lang w:val="es-ES_tradnl"/>
              </w:rPr>
              <w:t> 1</w:t>
            </w:r>
            <w:r w:rsidRPr="009A6C29">
              <w:rPr>
                <w:lang w:val="es-ES_tradnl"/>
              </w:rPr>
              <w:t>6 de abril de</w:t>
            </w:r>
            <w:r w:rsidR="00F84DB8" w:rsidRPr="009A6C29">
              <w:rPr>
                <w:lang w:val="es-ES_tradnl"/>
              </w:rPr>
              <w:t> 2</w:t>
            </w:r>
            <w:r w:rsidRPr="009A6C29">
              <w:rPr>
                <w:lang w:val="es-ES_tradnl"/>
              </w:rPr>
              <w:t>021.</w:t>
            </w:r>
          </w:p>
          <w:p w14:paraId="6272ADCC" w14:textId="75B96E80" w:rsidR="00611372" w:rsidRPr="009A6C29" w:rsidRDefault="0041572E" w:rsidP="008B3744">
            <w:pPr>
              <w:pStyle w:val="TableParagraph"/>
              <w:numPr>
                <w:ilvl w:val="0"/>
                <w:numId w:val="13"/>
              </w:numPr>
              <w:ind w:right="458"/>
              <w:rPr>
                <w:lang w:val="es-ES_tradnl"/>
              </w:rPr>
            </w:pPr>
            <w:r w:rsidRPr="009A6C29">
              <w:rPr>
                <w:lang w:val="es-ES_tradnl"/>
              </w:rPr>
              <w:t>Selección de un producto/servicio para llevar a cabo el desarrollo y registro de una marca colectiva y creación de una asociación o identificación de una asociación ya existente: completado. La asociación OKB (Orgullo Kan Bicol) ha sido seleccionada.</w:t>
            </w:r>
            <w:r w:rsidR="00F84DB8" w:rsidRPr="009A6C29">
              <w:rPr>
                <w:lang w:val="es-ES_tradnl"/>
              </w:rPr>
              <w:t xml:space="preserve"> </w:t>
            </w:r>
            <w:r w:rsidRPr="009A6C29">
              <w:rPr>
                <w:lang w:val="es-ES_tradnl"/>
              </w:rPr>
              <w:t xml:space="preserve">Sus miembros producen diferentes tipos de productos a partir de un árbol tropical denominado </w:t>
            </w:r>
            <w:r w:rsidR="0034468E" w:rsidRPr="009A6C29">
              <w:rPr>
                <w:i/>
                <w:lang w:val="es-ES_tradnl"/>
              </w:rPr>
              <w:t>pili</w:t>
            </w:r>
            <w:r w:rsidRPr="009A6C29">
              <w:rPr>
                <w:lang w:val="es-ES_tradnl"/>
              </w:rPr>
              <w:t>: frutos secos, pasteles, artesanía con la cáscara y productos cosméticos con el aceite, entre otros.</w:t>
            </w:r>
          </w:p>
          <w:p w14:paraId="6482459F" w14:textId="34EA5153" w:rsidR="00611372" w:rsidRPr="009A6C29" w:rsidRDefault="0041572E" w:rsidP="008B3744">
            <w:pPr>
              <w:pStyle w:val="TableParagraph"/>
              <w:numPr>
                <w:ilvl w:val="0"/>
                <w:numId w:val="13"/>
              </w:numPr>
              <w:ind w:right="458"/>
              <w:rPr>
                <w:lang w:val="es-ES_tradnl"/>
              </w:rPr>
            </w:pPr>
            <w:r w:rsidRPr="009A6C29">
              <w:rPr>
                <w:lang w:val="es-ES_tradnl"/>
              </w:rPr>
              <w:t>Taller con los miembros de la asociación sobre los principales elementos de su marca colectiva: celebrado el</w:t>
            </w:r>
            <w:r w:rsidR="00F84DB8" w:rsidRPr="009A6C29">
              <w:rPr>
                <w:lang w:val="es-ES_tradnl"/>
              </w:rPr>
              <w:t> 1</w:t>
            </w:r>
            <w:r w:rsidRPr="009A6C29">
              <w:rPr>
                <w:lang w:val="es-ES_tradnl"/>
              </w:rPr>
              <w:t>1 y</w:t>
            </w:r>
            <w:r w:rsidR="00F84DB8" w:rsidRPr="009A6C29">
              <w:rPr>
                <w:lang w:val="es-ES_tradnl"/>
              </w:rPr>
              <w:t> 1</w:t>
            </w:r>
            <w:r w:rsidRPr="009A6C29">
              <w:rPr>
                <w:lang w:val="es-ES_tradnl"/>
              </w:rPr>
              <w:t>2 de agosto y el</w:t>
            </w:r>
            <w:r w:rsidR="00F84DB8" w:rsidRPr="009A6C29">
              <w:rPr>
                <w:lang w:val="es-ES_tradnl"/>
              </w:rPr>
              <w:t> 7</w:t>
            </w:r>
            <w:r w:rsidRPr="009A6C29">
              <w:rPr>
                <w:lang w:val="es-ES_tradnl"/>
              </w:rPr>
              <w:t xml:space="preserve"> y el</w:t>
            </w:r>
            <w:r w:rsidR="00F84DB8" w:rsidRPr="009A6C29">
              <w:rPr>
                <w:lang w:val="es-ES_tradnl"/>
              </w:rPr>
              <w:t> 1</w:t>
            </w:r>
            <w:r w:rsidRPr="009A6C29">
              <w:rPr>
                <w:lang w:val="es-ES_tradnl"/>
              </w:rPr>
              <w:t xml:space="preserve">6 de septiembre </w:t>
            </w:r>
            <w:r w:rsidRPr="009A6C29">
              <w:rPr>
                <w:lang w:val="es-ES_tradnl"/>
              </w:rPr>
              <w:lastRenderedPageBreak/>
              <w:t>de</w:t>
            </w:r>
            <w:r w:rsidR="00F84DB8" w:rsidRPr="009A6C29">
              <w:rPr>
                <w:lang w:val="es-ES_tradnl"/>
              </w:rPr>
              <w:t> 2</w:t>
            </w:r>
            <w:r w:rsidRPr="009A6C29">
              <w:rPr>
                <w:lang w:val="es-ES_tradnl"/>
              </w:rPr>
              <w:t>021.</w:t>
            </w:r>
            <w:r w:rsidR="00F84DB8" w:rsidRPr="009A6C29">
              <w:rPr>
                <w:lang w:val="es-ES_tradnl"/>
              </w:rPr>
              <w:t xml:space="preserve"> </w:t>
            </w:r>
            <w:r w:rsidRPr="009A6C29">
              <w:rPr>
                <w:lang w:val="es-ES_tradnl"/>
              </w:rPr>
              <w:t>Estos talleres se complementaron con consultas en línea a pequeña escala con los representantes de las asociaciones.</w:t>
            </w:r>
          </w:p>
          <w:p w14:paraId="74B5CEC8" w14:textId="77777777" w:rsidR="00611372" w:rsidRPr="009A6C29" w:rsidRDefault="0041572E" w:rsidP="008B3744">
            <w:pPr>
              <w:pStyle w:val="TableParagraph"/>
              <w:numPr>
                <w:ilvl w:val="0"/>
                <w:numId w:val="13"/>
              </w:numPr>
              <w:ind w:right="458"/>
              <w:rPr>
                <w:lang w:val="es-ES_tradnl"/>
              </w:rPr>
            </w:pPr>
            <w:r w:rsidRPr="009A6C29">
              <w:rPr>
                <w:lang w:val="es-ES_tradnl"/>
              </w:rPr>
              <w:t>Redacción y adopción del reglamento de uso de la marca colectiva: completado.</w:t>
            </w:r>
          </w:p>
          <w:p w14:paraId="7DCACFAE" w14:textId="77777777" w:rsidR="00611372" w:rsidRPr="009A6C29" w:rsidRDefault="0041572E" w:rsidP="008B3744">
            <w:pPr>
              <w:pStyle w:val="TableParagraph"/>
              <w:numPr>
                <w:ilvl w:val="0"/>
                <w:numId w:val="13"/>
              </w:numPr>
              <w:ind w:right="458"/>
              <w:rPr>
                <w:lang w:val="es-ES_tradnl"/>
              </w:rPr>
            </w:pPr>
            <w:r w:rsidRPr="009A6C29">
              <w:rPr>
                <w:lang w:val="es-ES_tradnl"/>
              </w:rPr>
              <w:t>Diseño del logotipo de la marca colectiva: finalizado.</w:t>
            </w:r>
          </w:p>
          <w:p w14:paraId="688E3E52" w14:textId="357E51AB" w:rsidR="00611372" w:rsidRPr="009A6C29" w:rsidRDefault="0041572E" w:rsidP="008B3744">
            <w:pPr>
              <w:pStyle w:val="TableParagraph"/>
              <w:numPr>
                <w:ilvl w:val="0"/>
                <w:numId w:val="13"/>
              </w:numPr>
              <w:ind w:right="458"/>
              <w:rPr>
                <w:lang w:val="es-ES_tradnl"/>
              </w:rPr>
            </w:pPr>
            <w:r w:rsidRPr="009A6C29">
              <w:rPr>
                <w:lang w:val="es-ES_tradnl"/>
              </w:rPr>
              <w:t>Registro de la marca colectiva: completado.</w:t>
            </w:r>
            <w:r w:rsidR="00F84DB8" w:rsidRPr="009A6C29">
              <w:rPr>
                <w:lang w:val="es-ES_tradnl"/>
              </w:rPr>
              <w:t xml:space="preserve"> </w:t>
            </w:r>
            <w:r w:rsidRPr="009A6C29">
              <w:rPr>
                <w:lang w:val="es-ES_tradnl"/>
              </w:rPr>
              <w:t>El certificado de registro se concedió el</w:t>
            </w:r>
            <w:r w:rsidR="00F84DB8" w:rsidRPr="009A6C29">
              <w:rPr>
                <w:lang w:val="es-ES_tradnl"/>
              </w:rPr>
              <w:t> 2</w:t>
            </w:r>
            <w:r w:rsidRPr="009A6C29">
              <w:rPr>
                <w:lang w:val="es-ES_tradnl"/>
              </w:rPr>
              <w:t>5 de abril de</w:t>
            </w:r>
            <w:r w:rsidR="00F84DB8" w:rsidRPr="009A6C29">
              <w:rPr>
                <w:lang w:val="es-ES_tradnl"/>
              </w:rPr>
              <w:t> 2</w:t>
            </w:r>
            <w:r w:rsidRPr="009A6C29">
              <w:rPr>
                <w:lang w:val="es-ES_tradnl"/>
              </w:rPr>
              <w:t xml:space="preserve">022. </w:t>
            </w:r>
          </w:p>
          <w:p w14:paraId="33F9B039" w14:textId="0106CD7D" w:rsidR="00611372" w:rsidRPr="009A6C29" w:rsidRDefault="0041572E" w:rsidP="008B3744">
            <w:pPr>
              <w:pStyle w:val="TableParagraph"/>
              <w:numPr>
                <w:ilvl w:val="0"/>
                <w:numId w:val="13"/>
              </w:numPr>
              <w:ind w:right="458"/>
              <w:rPr>
                <w:lang w:val="es-ES_tradnl"/>
              </w:rPr>
            </w:pPr>
            <w:r w:rsidRPr="009A6C29">
              <w:rPr>
                <w:lang w:val="es-ES_tradnl"/>
              </w:rPr>
              <w:t>Celebración de un acto para el lanzamiento de la marca colectiva: celebrado el</w:t>
            </w:r>
            <w:r w:rsidR="00F84DB8" w:rsidRPr="009A6C29">
              <w:rPr>
                <w:lang w:val="es-ES_tradnl"/>
              </w:rPr>
              <w:t> 1</w:t>
            </w:r>
            <w:r w:rsidRPr="009A6C29">
              <w:rPr>
                <w:lang w:val="es-ES_tradnl"/>
              </w:rPr>
              <w:t>4 de junio de</w:t>
            </w:r>
            <w:r w:rsidR="00F84DB8" w:rsidRPr="009A6C29">
              <w:rPr>
                <w:lang w:val="es-ES_tradnl"/>
              </w:rPr>
              <w:t> 2</w:t>
            </w:r>
            <w:r w:rsidRPr="009A6C29">
              <w:rPr>
                <w:lang w:val="es-ES_tradnl"/>
              </w:rPr>
              <w:t>022.</w:t>
            </w:r>
          </w:p>
          <w:p w14:paraId="0CEA4BC8" w14:textId="77777777" w:rsidR="00611372" w:rsidRPr="009A6C29" w:rsidRDefault="00611372" w:rsidP="005A20A6">
            <w:pPr>
              <w:pStyle w:val="TableParagraph"/>
              <w:ind w:left="109" w:right="458"/>
              <w:rPr>
                <w:u w:val="single"/>
                <w:lang w:val="es-ES_tradnl"/>
              </w:rPr>
            </w:pPr>
          </w:p>
          <w:p w14:paraId="1369FFAA" w14:textId="77777777" w:rsidR="00611372" w:rsidRPr="009A6C29" w:rsidRDefault="0041572E" w:rsidP="005A20A6">
            <w:pPr>
              <w:pStyle w:val="TableParagraph"/>
              <w:ind w:left="109" w:right="458"/>
              <w:rPr>
                <w:u w:val="single"/>
                <w:lang w:val="es-ES_tradnl"/>
              </w:rPr>
            </w:pPr>
            <w:r w:rsidRPr="009A6C29">
              <w:rPr>
                <w:u w:val="single"/>
                <w:lang w:val="es-ES_tradnl"/>
              </w:rPr>
              <w:t>Túnez</w:t>
            </w:r>
          </w:p>
          <w:p w14:paraId="6481E596" w14:textId="1918C15B" w:rsidR="00611372" w:rsidRPr="009A6C29" w:rsidRDefault="0041572E" w:rsidP="008B3744">
            <w:pPr>
              <w:pStyle w:val="TableParagraph"/>
              <w:numPr>
                <w:ilvl w:val="0"/>
                <w:numId w:val="12"/>
              </w:numPr>
              <w:ind w:right="458"/>
              <w:rPr>
                <w:lang w:val="es-ES_tradnl"/>
              </w:rPr>
            </w:pPr>
            <w:r w:rsidRPr="009A6C29">
              <w:rPr>
                <w:lang w:val="es-ES_tradnl"/>
              </w:rPr>
              <w:t>Plan en relación con los proyectos por país: aprobado</w:t>
            </w:r>
            <w:r w:rsidR="0034468E" w:rsidRPr="009A6C29">
              <w:rPr>
                <w:lang w:val="es-ES_tradnl"/>
              </w:rPr>
              <w:t>.</w:t>
            </w:r>
          </w:p>
          <w:p w14:paraId="66519A9C" w14:textId="77777777" w:rsidR="00611372" w:rsidRPr="009A6C29" w:rsidRDefault="0041572E" w:rsidP="008B3744">
            <w:pPr>
              <w:pStyle w:val="TableParagraph"/>
              <w:numPr>
                <w:ilvl w:val="0"/>
                <w:numId w:val="12"/>
              </w:numPr>
              <w:ind w:right="458"/>
              <w:rPr>
                <w:lang w:val="es-ES_tradnl"/>
              </w:rPr>
            </w:pPr>
            <w:r w:rsidRPr="009A6C29">
              <w:rPr>
                <w:lang w:val="es-ES_tradnl"/>
              </w:rPr>
              <w:t>Estudio exploratorio: completado.</w:t>
            </w:r>
          </w:p>
          <w:p w14:paraId="63A53AD2" w14:textId="17C3E566" w:rsidR="00611372" w:rsidRPr="009A6C29" w:rsidRDefault="0041572E" w:rsidP="008B3744">
            <w:pPr>
              <w:pStyle w:val="TableParagraph"/>
              <w:numPr>
                <w:ilvl w:val="0"/>
                <w:numId w:val="12"/>
              </w:numPr>
              <w:ind w:right="458"/>
              <w:rPr>
                <w:lang w:val="es-ES_tradnl"/>
              </w:rPr>
            </w:pPr>
            <w:r w:rsidRPr="009A6C29">
              <w:rPr>
                <w:lang w:val="es-ES_tradnl"/>
              </w:rPr>
              <w:t>Actividad de información sobre los posibles beneficios del uso de marcas colectivas: celebrado el</w:t>
            </w:r>
            <w:r w:rsidR="00F84DB8" w:rsidRPr="009A6C29">
              <w:rPr>
                <w:lang w:val="es-ES_tradnl"/>
              </w:rPr>
              <w:t> 2</w:t>
            </w:r>
            <w:r w:rsidRPr="009A6C29">
              <w:rPr>
                <w:lang w:val="es-ES_tradnl"/>
              </w:rPr>
              <w:t>5 de junio de</w:t>
            </w:r>
            <w:r w:rsidR="00F84DB8" w:rsidRPr="009A6C29">
              <w:rPr>
                <w:lang w:val="es-ES_tradnl"/>
              </w:rPr>
              <w:t> 2</w:t>
            </w:r>
            <w:r w:rsidRPr="009A6C29">
              <w:rPr>
                <w:lang w:val="es-ES_tradnl"/>
              </w:rPr>
              <w:t>021.</w:t>
            </w:r>
          </w:p>
          <w:p w14:paraId="54CE768F" w14:textId="76AF23BC" w:rsidR="00611372" w:rsidRPr="009A6C29" w:rsidRDefault="0041572E" w:rsidP="008B3744">
            <w:pPr>
              <w:pStyle w:val="TableParagraph"/>
              <w:numPr>
                <w:ilvl w:val="0"/>
                <w:numId w:val="12"/>
              </w:numPr>
              <w:ind w:right="458"/>
              <w:rPr>
                <w:lang w:val="es-ES_tradnl"/>
              </w:rPr>
            </w:pPr>
            <w:r w:rsidRPr="009A6C29">
              <w:rPr>
                <w:lang w:val="es-ES_tradnl"/>
              </w:rPr>
              <w:t>Selección de un producto/servicio para llevar a cabo el desarrollo y registro de una marca colectiva y creación de una asociación o identificación de una asociación ya existente: completado. Se ha seleccionado un grupo de productores de miel, productos derivados de la miel, aceites esenciales y otros productos locales de la región de Ghardimaou, en Jendouba.</w:t>
            </w:r>
            <w:r w:rsidR="00F84DB8" w:rsidRPr="009A6C29">
              <w:rPr>
                <w:lang w:val="es-ES_tradnl"/>
              </w:rPr>
              <w:t xml:space="preserve"> </w:t>
            </w:r>
            <w:r w:rsidRPr="009A6C29">
              <w:rPr>
                <w:lang w:val="es-ES_tradnl"/>
              </w:rPr>
              <w:t>El equipo del proyecto ha ayudado a los productores a crear una asociación: APROG (Association de Producteurs pour la Promotion des Produits de Ghardimaou).</w:t>
            </w:r>
          </w:p>
          <w:p w14:paraId="0FA737D9" w14:textId="737FA6E6" w:rsidR="00611372" w:rsidRPr="009A6C29" w:rsidRDefault="0041572E" w:rsidP="008B3744">
            <w:pPr>
              <w:pStyle w:val="TableParagraph"/>
              <w:numPr>
                <w:ilvl w:val="0"/>
                <w:numId w:val="12"/>
              </w:numPr>
              <w:ind w:right="458"/>
              <w:rPr>
                <w:lang w:val="es-ES_tradnl"/>
              </w:rPr>
            </w:pPr>
            <w:r w:rsidRPr="009A6C29">
              <w:rPr>
                <w:lang w:val="es-ES_tradnl"/>
              </w:rPr>
              <w:t>Taller con los miembros de la asociación sobre los principales elementos de su marca colectiva: celebrado el</w:t>
            </w:r>
            <w:r w:rsidR="00F84DB8" w:rsidRPr="009A6C29">
              <w:rPr>
                <w:lang w:val="es-ES_tradnl"/>
              </w:rPr>
              <w:t> 1</w:t>
            </w:r>
            <w:r w:rsidRPr="009A6C29">
              <w:rPr>
                <w:lang w:val="es-ES_tradnl"/>
              </w:rPr>
              <w:t>8 de noviembre de</w:t>
            </w:r>
            <w:r w:rsidR="00F84DB8" w:rsidRPr="009A6C29">
              <w:rPr>
                <w:lang w:val="es-ES_tradnl"/>
              </w:rPr>
              <w:t> 2</w:t>
            </w:r>
            <w:r w:rsidRPr="009A6C29">
              <w:rPr>
                <w:lang w:val="es-ES_tradnl"/>
              </w:rPr>
              <w:t>021.</w:t>
            </w:r>
            <w:r w:rsidR="00F84DB8" w:rsidRPr="009A6C29">
              <w:rPr>
                <w:lang w:val="es-ES_tradnl"/>
              </w:rPr>
              <w:t xml:space="preserve"> </w:t>
            </w:r>
            <w:r w:rsidRPr="009A6C29">
              <w:rPr>
                <w:lang w:val="es-ES_tradnl"/>
              </w:rPr>
              <w:t>Estos talleres se complementaron con consultas en línea a pequeña escala con los representantes de las asociaciones.</w:t>
            </w:r>
          </w:p>
          <w:p w14:paraId="1D1648E4" w14:textId="3900F5F3" w:rsidR="00611372" w:rsidRPr="009A6C29" w:rsidRDefault="0041572E" w:rsidP="008B3744">
            <w:pPr>
              <w:pStyle w:val="TableParagraph"/>
              <w:numPr>
                <w:ilvl w:val="0"/>
                <w:numId w:val="12"/>
              </w:numPr>
              <w:ind w:right="458"/>
              <w:rPr>
                <w:lang w:val="es-ES_tradnl"/>
              </w:rPr>
            </w:pPr>
            <w:r w:rsidRPr="009A6C29">
              <w:rPr>
                <w:lang w:val="es-ES_tradnl"/>
              </w:rPr>
              <w:t>Redacción y adopción del reglamento de uso de la marca colectiva: completado.</w:t>
            </w:r>
            <w:r w:rsidR="00F84DB8" w:rsidRPr="009A6C29">
              <w:rPr>
                <w:lang w:val="es-ES_tradnl"/>
              </w:rPr>
              <w:t xml:space="preserve"> </w:t>
            </w:r>
            <w:r w:rsidRPr="009A6C29">
              <w:rPr>
                <w:lang w:val="es-ES_tradnl"/>
              </w:rPr>
              <w:t xml:space="preserve">Además del reglamento de uso, se está preparando un </w:t>
            </w:r>
            <w:r w:rsidR="00F84DB8" w:rsidRPr="009A6C29">
              <w:rPr>
                <w:lang w:val="es-ES_tradnl"/>
              </w:rPr>
              <w:t>“</w:t>
            </w:r>
            <w:r w:rsidRPr="009A6C29">
              <w:rPr>
                <w:lang w:val="es-ES_tradnl"/>
              </w:rPr>
              <w:t>pliego de condiciones</w:t>
            </w:r>
            <w:r w:rsidR="00F84DB8" w:rsidRPr="009A6C29">
              <w:rPr>
                <w:lang w:val="es-ES_tradnl"/>
              </w:rPr>
              <w:t>”</w:t>
            </w:r>
            <w:r w:rsidRPr="009A6C29">
              <w:rPr>
                <w:lang w:val="es-ES_tradnl"/>
              </w:rPr>
              <w:t xml:space="preserve"> (</w:t>
            </w:r>
            <w:r w:rsidRPr="009A6C29">
              <w:rPr>
                <w:i/>
                <w:iCs/>
                <w:lang w:val="es-ES_tradnl"/>
              </w:rPr>
              <w:t>cahier de charges</w:t>
            </w:r>
            <w:r w:rsidRPr="009A6C29">
              <w:rPr>
                <w:lang w:val="es-ES_tradnl"/>
              </w:rPr>
              <w:t>) complementario.</w:t>
            </w:r>
          </w:p>
          <w:p w14:paraId="7AF70A1F" w14:textId="77777777" w:rsidR="00611372" w:rsidRPr="009A6C29" w:rsidRDefault="0041572E" w:rsidP="008B3744">
            <w:pPr>
              <w:pStyle w:val="TableParagraph"/>
              <w:numPr>
                <w:ilvl w:val="0"/>
                <w:numId w:val="12"/>
              </w:numPr>
              <w:ind w:right="458"/>
              <w:rPr>
                <w:lang w:val="es-ES_tradnl"/>
              </w:rPr>
            </w:pPr>
            <w:r w:rsidRPr="009A6C29">
              <w:rPr>
                <w:lang w:val="es-ES_tradnl"/>
              </w:rPr>
              <w:t>Diseño del logotipo de la marca colectiva: finalizado.</w:t>
            </w:r>
          </w:p>
          <w:p w14:paraId="724C4969" w14:textId="77777777" w:rsidR="00611372" w:rsidRPr="009A6C29" w:rsidRDefault="0041572E" w:rsidP="008B3744">
            <w:pPr>
              <w:pStyle w:val="TableParagraph"/>
              <w:numPr>
                <w:ilvl w:val="0"/>
                <w:numId w:val="12"/>
              </w:numPr>
              <w:ind w:right="458"/>
              <w:rPr>
                <w:lang w:val="es-ES_tradnl"/>
              </w:rPr>
            </w:pPr>
            <w:r w:rsidRPr="009A6C29">
              <w:rPr>
                <w:lang w:val="es-ES_tradnl"/>
              </w:rPr>
              <w:t>Registro de la marca colectiva: en curso. Se está preparando la solicitud de registro de la marca colectiva en la oficina de PI nacional.</w:t>
            </w:r>
          </w:p>
          <w:p w14:paraId="73A92E9D" w14:textId="3199B1EC" w:rsidR="00611372" w:rsidRPr="009A6C29" w:rsidRDefault="0041572E" w:rsidP="008B3744">
            <w:pPr>
              <w:pStyle w:val="TableParagraph"/>
              <w:numPr>
                <w:ilvl w:val="0"/>
                <w:numId w:val="12"/>
              </w:numPr>
              <w:ind w:right="458"/>
              <w:rPr>
                <w:lang w:val="es-ES_tradnl"/>
              </w:rPr>
            </w:pPr>
            <w:r w:rsidRPr="009A6C29">
              <w:rPr>
                <w:lang w:val="es-ES_tradnl"/>
              </w:rPr>
              <w:t>Actividad de formación sobre marcas colectivas para la Oficina de PI: celebrada el</w:t>
            </w:r>
            <w:r w:rsidR="00F84DB8" w:rsidRPr="009A6C29">
              <w:rPr>
                <w:lang w:val="es-ES_tradnl"/>
              </w:rPr>
              <w:t> 1</w:t>
            </w:r>
            <w:r w:rsidRPr="009A6C29">
              <w:rPr>
                <w:lang w:val="es-ES_tradnl"/>
              </w:rPr>
              <w:t xml:space="preserve"> de junio de</w:t>
            </w:r>
            <w:r w:rsidR="00F84DB8" w:rsidRPr="009A6C29">
              <w:rPr>
                <w:lang w:val="es-ES_tradnl"/>
              </w:rPr>
              <w:t> 2</w:t>
            </w:r>
            <w:r w:rsidRPr="009A6C29">
              <w:rPr>
                <w:lang w:val="es-ES_tradnl"/>
              </w:rPr>
              <w:t>022.</w:t>
            </w:r>
          </w:p>
          <w:p w14:paraId="3C6E2569" w14:textId="727BB563" w:rsidR="00611372" w:rsidRPr="009A6C29" w:rsidRDefault="0041572E" w:rsidP="008B3744">
            <w:pPr>
              <w:pStyle w:val="TableParagraph"/>
              <w:numPr>
                <w:ilvl w:val="0"/>
                <w:numId w:val="12"/>
              </w:numPr>
              <w:ind w:right="458"/>
              <w:rPr>
                <w:lang w:val="es-ES_tradnl"/>
              </w:rPr>
            </w:pPr>
            <w:r w:rsidRPr="009A6C29">
              <w:rPr>
                <w:lang w:val="es-ES_tradnl"/>
              </w:rPr>
              <w:t xml:space="preserve">Además, se ha publicado una página web para el proyecto en el sitio web de la OMPI: </w:t>
            </w:r>
            <w:hyperlink r:id="rId34" w:history="1">
              <w:r w:rsidRPr="009A6C29">
                <w:rPr>
                  <w:color w:val="0000FF"/>
                  <w:u w:val="single"/>
                  <w:lang w:val="es-ES_tradnl"/>
                </w:rPr>
                <w:t>https://www.wipo.int/collective-marks/en/index.html</w:t>
              </w:r>
            </w:hyperlink>
            <w:r w:rsidRPr="009A6C29">
              <w:rPr>
                <w:lang w:val="es-ES_tradnl"/>
              </w:rPr>
              <w:t>. A medida que el proyecto avance se irán publicando información y noticias en la página web.</w:t>
            </w:r>
            <w:r w:rsidR="00F84DB8" w:rsidRPr="009A6C29">
              <w:rPr>
                <w:lang w:val="es-ES_tradnl"/>
              </w:rPr>
              <w:t xml:space="preserve"> </w:t>
            </w:r>
          </w:p>
        </w:tc>
      </w:tr>
      <w:tr w:rsidR="005B3437" w:rsidRPr="009A6C29" w14:paraId="27E9F914" w14:textId="77777777" w:rsidTr="005A20A6">
        <w:trPr>
          <w:trHeight w:val="801"/>
        </w:trPr>
        <w:tc>
          <w:tcPr>
            <w:tcW w:w="2377" w:type="dxa"/>
            <w:shd w:val="clear" w:color="auto" w:fill="68E089"/>
            <w:vAlign w:val="center"/>
          </w:tcPr>
          <w:p w14:paraId="11A70169" w14:textId="77777777" w:rsidR="00611372" w:rsidRPr="009A6C29" w:rsidRDefault="0041572E" w:rsidP="005A20A6">
            <w:pPr>
              <w:tabs>
                <w:tab w:val="left" w:pos="6521"/>
              </w:tabs>
              <w:rPr>
                <w:lang w:val="es-ES_tradnl"/>
              </w:rPr>
            </w:pPr>
            <w:r w:rsidRPr="009A6C29">
              <w:rPr>
                <w:rFonts w:eastAsia="Arial"/>
                <w:szCs w:val="22"/>
                <w:u w:val="single"/>
                <w:lang w:val="es-ES_tradnl"/>
              </w:rPr>
              <w:lastRenderedPageBreak/>
              <w:t>Efectos iniciales observados</w:t>
            </w:r>
          </w:p>
        </w:tc>
        <w:tc>
          <w:tcPr>
            <w:tcW w:w="6913" w:type="dxa"/>
            <w:vAlign w:val="center"/>
          </w:tcPr>
          <w:p w14:paraId="4EEDDF34" w14:textId="77777777" w:rsidR="00611372" w:rsidRPr="009A6C29" w:rsidRDefault="0041572E" w:rsidP="005A20A6">
            <w:pPr>
              <w:pStyle w:val="TableParagraph"/>
              <w:ind w:left="360" w:right="458"/>
              <w:rPr>
                <w:lang w:val="es-ES_tradnl"/>
              </w:rPr>
            </w:pPr>
            <w:r w:rsidRPr="009A6C29">
              <w:rPr>
                <w:lang w:val="es-ES_tradnl"/>
              </w:rPr>
              <w:t xml:space="preserve">Hasta ahora se han observado los siguientes resultados: </w:t>
            </w:r>
          </w:p>
          <w:p w14:paraId="1698A15D" w14:textId="77777777" w:rsidR="00611372" w:rsidRPr="009A6C29" w:rsidRDefault="00611372" w:rsidP="005A20A6">
            <w:pPr>
              <w:pStyle w:val="TableParagraph"/>
              <w:ind w:left="360" w:right="458"/>
              <w:rPr>
                <w:lang w:val="es-ES_tradnl"/>
              </w:rPr>
            </w:pPr>
          </w:p>
          <w:p w14:paraId="78732D98" w14:textId="77777777" w:rsidR="00611372" w:rsidRPr="009A6C29" w:rsidRDefault="0041572E" w:rsidP="008B3744">
            <w:pPr>
              <w:pStyle w:val="TableParagraph"/>
              <w:numPr>
                <w:ilvl w:val="0"/>
                <w:numId w:val="10"/>
              </w:numPr>
              <w:ind w:left="360" w:right="458"/>
              <w:rPr>
                <w:lang w:val="es-ES_tradnl"/>
              </w:rPr>
            </w:pPr>
            <w:r w:rsidRPr="009A6C29">
              <w:rPr>
                <w:lang w:val="es-ES_tradnl"/>
              </w:rPr>
              <w:t>Los miembros de las asociaciones de productores seleccionadas muestran un mayor grado de conocimiento y familiaridad con las marcas colectivas, como resultado de las actividades y consultas realizadas durante la ejecución del proyecto.</w:t>
            </w:r>
          </w:p>
          <w:p w14:paraId="75A924FD" w14:textId="77777777" w:rsidR="00611372" w:rsidRPr="009A6C29" w:rsidRDefault="00611372" w:rsidP="005A20A6">
            <w:pPr>
              <w:tabs>
                <w:tab w:val="left" w:pos="6521"/>
              </w:tabs>
              <w:rPr>
                <w:lang w:val="es-ES_tradnl"/>
              </w:rPr>
            </w:pPr>
          </w:p>
          <w:p w14:paraId="74FCF904" w14:textId="77777777" w:rsidR="00611372" w:rsidRPr="009A6C29" w:rsidRDefault="0041572E" w:rsidP="008B3744">
            <w:pPr>
              <w:pStyle w:val="TableParagraph"/>
              <w:numPr>
                <w:ilvl w:val="0"/>
                <w:numId w:val="10"/>
              </w:numPr>
              <w:ind w:left="360" w:right="458"/>
              <w:rPr>
                <w:lang w:val="es-ES_tradnl"/>
              </w:rPr>
            </w:pPr>
            <w:r w:rsidRPr="009A6C29">
              <w:rPr>
                <w:lang w:val="es-ES_tradnl"/>
              </w:rPr>
              <w:t>La gobernanza y la cooperación entre los miembros de las asociaciones seleccionadas parecen reforzadas como resultado de la labor realizada conjuntamente para el desarrollo de la marca colectiva.</w:t>
            </w:r>
          </w:p>
        </w:tc>
      </w:tr>
      <w:tr w:rsidR="005B3437" w:rsidRPr="009A6C29" w14:paraId="513AC76A" w14:textId="77777777" w:rsidTr="005A20A6">
        <w:trPr>
          <w:trHeight w:val="703"/>
        </w:trPr>
        <w:tc>
          <w:tcPr>
            <w:tcW w:w="2377" w:type="dxa"/>
            <w:shd w:val="clear" w:color="auto" w:fill="68E089"/>
            <w:vAlign w:val="center"/>
          </w:tcPr>
          <w:p w14:paraId="56053A06" w14:textId="77777777" w:rsidR="00611372" w:rsidRPr="009A6C29" w:rsidRDefault="0041572E" w:rsidP="005A20A6">
            <w:pPr>
              <w:tabs>
                <w:tab w:val="left" w:pos="6521"/>
              </w:tabs>
              <w:rPr>
                <w:lang w:val="es-ES_tradnl"/>
              </w:rPr>
            </w:pPr>
            <w:r w:rsidRPr="009A6C29">
              <w:rPr>
                <w:rFonts w:eastAsia="Arial"/>
                <w:szCs w:val="22"/>
                <w:u w:val="single"/>
                <w:lang w:val="es-ES_tradnl"/>
              </w:rPr>
              <w:lastRenderedPageBreak/>
              <w:t>Experiencia adquirida y enseñanzas extraídas</w:t>
            </w:r>
          </w:p>
        </w:tc>
        <w:tc>
          <w:tcPr>
            <w:tcW w:w="6913" w:type="dxa"/>
            <w:vAlign w:val="center"/>
          </w:tcPr>
          <w:p w14:paraId="218FD624" w14:textId="77777777" w:rsidR="00611372" w:rsidRPr="009A6C29" w:rsidRDefault="0041572E" w:rsidP="005A20A6">
            <w:pPr>
              <w:pStyle w:val="TableParagraph"/>
              <w:ind w:left="360" w:right="458"/>
              <w:rPr>
                <w:lang w:val="es-ES_tradnl"/>
              </w:rPr>
            </w:pPr>
            <w:r w:rsidRPr="009A6C29">
              <w:rPr>
                <w:lang w:val="es-ES_tradnl"/>
              </w:rPr>
              <w:t xml:space="preserve">A continuación se exponen las experiencias adquiridas y las lecciones aprendidas hasta la fecha: </w:t>
            </w:r>
          </w:p>
          <w:p w14:paraId="2616F461" w14:textId="77777777" w:rsidR="00611372" w:rsidRPr="009A6C29" w:rsidRDefault="00611372" w:rsidP="005A20A6">
            <w:pPr>
              <w:pStyle w:val="TableParagraph"/>
              <w:ind w:left="360" w:right="458"/>
              <w:rPr>
                <w:lang w:val="es-ES_tradnl"/>
              </w:rPr>
            </w:pPr>
          </w:p>
          <w:p w14:paraId="59A9E3C9" w14:textId="225ADFAD" w:rsidR="00611372" w:rsidRPr="009A6C29" w:rsidRDefault="0041572E" w:rsidP="008B3744">
            <w:pPr>
              <w:pStyle w:val="TableParagraph"/>
              <w:numPr>
                <w:ilvl w:val="0"/>
                <w:numId w:val="11"/>
              </w:numPr>
              <w:ind w:left="360" w:right="458"/>
              <w:rPr>
                <w:lang w:val="es-ES_tradnl"/>
              </w:rPr>
            </w:pPr>
            <w:r w:rsidRPr="009A6C29">
              <w:rPr>
                <w:lang w:val="es-ES_tradnl"/>
              </w:rPr>
              <w:t>La colaboración con un amplio abanico de instituciones nacionales y locales ha resultado fundamental para el éxito del proyecto.</w:t>
            </w:r>
            <w:r w:rsidR="00F84DB8" w:rsidRPr="009A6C29">
              <w:rPr>
                <w:lang w:val="es-ES_tradnl"/>
              </w:rPr>
              <w:t xml:space="preserve"> </w:t>
            </w:r>
            <w:r w:rsidRPr="009A6C29">
              <w:rPr>
                <w:lang w:val="es-ES_tradnl"/>
              </w:rPr>
              <w:t>Concretamente, las instituciones que prestan apoyo a los productores y empresas locales han facilitado la comunicación con las asociaciones seleccionadas y desempeñarán un papel fundamental en la fase posterior a la ejecución.</w:t>
            </w:r>
          </w:p>
          <w:p w14:paraId="659478D9" w14:textId="77777777" w:rsidR="00611372" w:rsidRPr="009A6C29" w:rsidRDefault="00611372" w:rsidP="005A20A6">
            <w:pPr>
              <w:pStyle w:val="TableParagraph"/>
              <w:ind w:left="360" w:right="458"/>
              <w:rPr>
                <w:lang w:val="es-ES_tradnl"/>
              </w:rPr>
            </w:pPr>
          </w:p>
          <w:p w14:paraId="0BED0D14" w14:textId="77777777" w:rsidR="00611372" w:rsidRPr="009A6C29" w:rsidRDefault="0041572E" w:rsidP="008B3744">
            <w:pPr>
              <w:pStyle w:val="TableParagraph"/>
              <w:numPr>
                <w:ilvl w:val="0"/>
                <w:numId w:val="11"/>
              </w:numPr>
              <w:ind w:left="360" w:right="458"/>
              <w:rPr>
                <w:lang w:val="es-ES_tradnl"/>
              </w:rPr>
            </w:pPr>
            <w:r w:rsidRPr="009A6C29">
              <w:rPr>
                <w:lang w:val="es-ES_tradnl"/>
              </w:rPr>
              <w:t>La flexibilidad en la gestión de los proyectos ha sido esencial para responder a los retos planteados por la pandemia de COVID-19 y adaptarse a las necesidades y circunstancias de cada país beneficiario.</w:t>
            </w:r>
          </w:p>
          <w:p w14:paraId="201B6F7D" w14:textId="77777777" w:rsidR="00611372" w:rsidRPr="009A6C29" w:rsidRDefault="00611372" w:rsidP="005A20A6">
            <w:pPr>
              <w:pStyle w:val="TableParagraph"/>
              <w:ind w:left="360" w:right="458"/>
              <w:rPr>
                <w:lang w:val="es-ES_tradnl"/>
              </w:rPr>
            </w:pPr>
          </w:p>
          <w:p w14:paraId="5790E33A" w14:textId="77777777" w:rsidR="00611372" w:rsidRPr="009A6C29" w:rsidRDefault="0041572E" w:rsidP="008B3744">
            <w:pPr>
              <w:pStyle w:val="TableParagraph"/>
              <w:numPr>
                <w:ilvl w:val="0"/>
                <w:numId w:val="11"/>
              </w:numPr>
              <w:ind w:left="360" w:right="458"/>
              <w:rPr>
                <w:lang w:val="es-ES_tradnl"/>
              </w:rPr>
            </w:pPr>
            <w:r w:rsidRPr="009A6C29">
              <w:rPr>
                <w:lang w:val="es-ES_tradnl"/>
              </w:rPr>
              <w:t>A pesar de que la gran mayoría de las actividades del proyecto se han realizado a través de medios virtuales/híbridos, las actividades presenciales siguen siendo muy importantes en ciertos casos como en la relación con las asociaciones de productores, a menudo situadas en zonas rurales y aisladas.</w:t>
            </w:r>
          </w:p>
          <w:p w14:paraId="6C6A1996" w14:textId="77777777" w:rsidR="00611372" w:rsidRPr="009A6C29" w:rsidRDefault="00611372" w:rsidP="005A20A6">
            <w:pPr>
              <w:pStyle w:val="TableParagraph"/>
              <w:ind w:left="360" w:right="458"/>
              <w:rPr>
                <w:lang w:val="es-ES_tradnl"/>
              </w:rPr>
            </w:pPr>
          </w:p>
          <w:p w14:paraId="3D647073" w14:textId="77777777" w:rsidR="00611372" w:rsidRPr="009A6C29" w:rsidRDefault="0041572E" w:rsidP="008B3744">
            <w:pPr>
              <w:pStyle w:val="TableParagraph"/>
              <w:numPr>
                <w:ilvl w:val="0"/>
                <w:numId w:val="11"/>
              </w:numPr>
              <w:ind w:left="360" w:right="458"/>
              <w:rPr>
                <w:lang w:val="es-ES_tradnl"/>
              </w:rPr>
            </w:pPr>
            <w:r w:rsidRPr="009A6C29">
              <w:rPr>
                <w:lang w:val="es-ES_tradnl"/>
              </w:rPr>
              <w:t>Los miembros de las asociaciones seleccionadas podrían necesitar más apoyo para la gestión, el uso y el control de la marca colectiva después del registro.</w:t>
            </w:r>
          </w:p>
        </w:tc>
      </w:tr>
      <w:tr w:rsidR="005B3437" w:rsidRPr="009A6C29" w14:paraId="6C88B917" w14:textId="77777777" w:rsidTr="005A20A6">
        <w:trPr>
          <w:trHeight w:val="1423"/>
        </w:trPr>
        <w:tc>
          <w:tcPr>
            <w:tcW w:w="2377" w:type="dxa"/>
            <w:shd w:val="clear" w:color="auto" w:fill="68E089"/>
            <w:vAlign w:val="center"/>
          </w:tcPr>
          <w:p w14:paraId="57010CF7" w14:textId="77777777" w:rsidR="00611372" w:rsidRPr="009A6C29" w:rsidRDefault="0041572E" w:rsidP="005A20A6">
            <w:pPr>
              <w:tabs>
                <w:tab w:val="left" w:pos="6521"/>
              </w:tabs>
              <w:rPr>
                <w:lang w:val="es-ES_tradnl"/>
              </w:rPr>
            </w:pPr>
            <w:r w:rsidRPr="009A6C29">
              <w:rPr>
                <w:rFonts w:eastAsia="Arial"/>
                <w:szCs w:val="22"/>
                <w:u w:val="single"/>
                <w:lang w:val="es-ES_tradnl"/>
              </w:rPr>
              <w:t>Riesgos y mitigación</w:t>
            </w:r>
          </w:p>
        </w:tc>
        <w:tc>
          <w:tcPr>
            <w:tcW w:w="6913" w:type="dxa"/>
            <w:vAlign w:val="center"/>
          </w:tcPr>
          <w:p w14:paraId="5E5B494E" w14:textId="1108AF38" w:rsidR="00611372" w:rsidRPr="009A6C29" w:rsidRDefault="0041572E" w:rsidP="005A20A6">
            <w:pPr>
              <w:pStyle w:val="TableParagraph"/>
              <w:ind w:left="109" w:right="458"/>
              <w:rPr>
                <w:lang w:val="es-ES_tradnl"/>
              </w:rPr>
            </w:pPr>
            <w:r w:rsidRPr="009A6C29">
              <w:rPr>
                <w:u w:val="single"/>
                <w:lang w:val="es-ES_tradnl"/>
              </w:rPr>
              <w:t>Riesgo</w:t>
            </w:r>
            <w:r w:rsidR="00F84DB8" w:rsidRPr="009A6C29">
              <w:rPr>
                <w:u w:val="single"/>
                <w:lang w:val="es-ES_tradnl"/>
              </w:rPr>
              <w:t> 1</w:t>
            </w:r>
            <w:r w:rsidRPr="009A6C29">
              <w:rPr>
                <w:lang w:val="es-ES_tradnl"/>
              </w:rPr>
              <w:t>:</w:t>
            </w:r>
            <w:r w:rsidR="00F84DB8" w:rsidRPr="009A6C29">
              <w:rPr>
                <w:lang w:val="es-ES_tradnl"/>
              </w:rPr>
              <w:t xml:space="preserve"> </w:t>
            </w:r>
            <w:r w:rsidRPr="009A6C29">
              <w:rPr>
                <w:lang w:val="es-ES_tradnl"/>
              </w:rPr>
              <w:t>Posibilidad de que se repita la crisis de COVID-19 y, en consecuencia, el confinamiento y otras medidas restrictivas que dificulten la ejecución del proyecto.</w:t>
            </w:r>
            <w:r w:rsidR="00F84DB8" w:rsidRPr="009A6C29">
              <w:rPr>
                <w:lang w:val="es-ES_tradnl"/>
              </w:rPr>
              <w:t xml:space="preserve"> </w:t>
            </w:r>
            <w:r w:rsidRPr="009A6C29">
              <w:rPr>
                <w:lang w:val="es-ES_tradnl"/>
              </w:rPr>
              <w:t xml:space="preserve">Se trata de un riesgo moderado. </w:t>
            </w:r>
          </w:p>
          <w:p w14:paraId="6F180C8D" w14:textId="77777777" w:rsidR="00611372" w:rsidRPr="009A6C29" w:rsidRDefault="0041572E" w:rsidP="005A20A6">
            <w:pPr>
              <w:pStyle w:val="TableParagraph"/>
              <w:ind w:left="109" w:right="458"/>
              <w:rPr>
                <w:lang w:val="es-ES_tradnl"/>
              </w:rPr>
            </w:pPr>
            <w:r w:rsidRPr="009A6C29">
              <w:rPr>
                <w:lang w:val="es-ES_tradnl"/>
              </w:rPr>
              <w:t xml:space="preserve"> </w:t>
            </w:r>
          </w:p>
          <w:p w14:paraId="08A6678D" w14:textId="698BD970" w:rsidR="00611372" w:rsidRPr="009A6C29" w:rsidRDefault="0041572E" w:rsidP="005A20A6">
            <w:pPr>
              <w:pStyle w:val="TableParagraph"/>
              <w:ind w:left="109" w:right="458"/>
              <w:rPr>
                <w:lang w:val="es-ES_tradnl"/>
              </w:rPr>
            </w:pPr>
            <w:r w:rsidRPr="009A6C29">
              <w:rPr>
                <w:u w:val="single"/>
                <w:lang w:val="es-ES_tradnl"/>
              </w:rPr>
              <w:t>Mitigación</w:t>
            </w:r>
            <w:r w:rsidRPr="009A6C29">
              <w:rPr>
                <w:lang w:val="es-ES_tradnl"/>
              </w:rPr>
              <w:t>:</w:t>
            </w:r>
            <w:r w:rsidR="00F84DB8" w:rsidRPr="009A6C29">
              <w:rPr>
                <w:lang w:val="es-ES_tradnl"/>
              </w:rPr>
              <w:t xml:space="preserve"> </w:t>
            </w:r>
            <w:r w:rsidRPr="009A6C29">
              <w:rPr>
                <w:lang w:val="es-ES_tradnl"/>
              </w:rPr>
              <w:t>Seguimiento de la situación en el país y debate permanente con la persona encargada de la coordinación en el país.</w:t>
            </w:r>
            <w:r w:rsidR="00F84DB8" w:rsidRPr="009A6C29">
              <w:rPr>
                <w:lang w:val="es-ES_tradnl"/>
              </w:rPr>
              <w:t xml:space="preserve"> </w:t>
            </w:r>
            <w:r w:rsidRPr="009A6C29">
              <w:rPr>
                <w:lang w:val="es-ES_tradnl"/>
              </w:rPr>
              <w:t>De ser necesario, se solicitaría al CDIP una ampliación de la duración del proyecto.</w:t>
            </w:r>
            <w:r w:rsidR="00F84DB8" w:rsidRPr="009A6C29">
              <w:rPr>
                <w:lang w:val="es-ES_tradnl"/>
              </w:rPr>
              <w:t xml:space="preserve"> </w:t>
            </w:r>
            <w:r w:rsidRPr="009A6C29">
              <w:rPr>
                <w:lang w:val="es-ES_tradnl"/>
              </w:rPr>
              <w:t>Cuando sea posible, adaptar la manera de realizar las actividades (priorización de las reuniones virtuales, minimización de los viajes).</w:t>
            </w:r>
          </w:p>
          <w:p w14:paraId="72DF361B" w14:textId="77777777" w:rsidR="00611372" w:rsidRPr="009A6C29" w:rsidRDefault="00611372" w:rsidP="005A20A6">
            <w:pPr>
              <w:pStyle w:val="TableParagraph"/>
              <w:ind w:left="109" w:right="458"/>
              <w:rPr>
                <w:lang w:val="es-ES_tradnl"/>
              </w:rPr>
            </w:pPr>
          </w:p>
          <w:p w14:paraId="782B9840" w14:textId="0F1D744C" w:rsidR="00611372" w:rsidRPr="009A6C29" w:rsidRDefault="0041572E" w:rsidP="005A20A6">
            <w:pPr>
              <w:pStyle w:val="TableParagraph"/>
              <w:ind w:left="109" w:right="458"/>
              <w:rPr>
                <w:lang w:val="es-ES_tradnl"/>
              </w:rPr>
            </w:pPr>
            <w:r w:rsidRPr="009A6C29">
              <w:rPr>
                <w:u w:val="single"/>
                <w:lang w:val="es-ES_tradnl"/>
              </w:rPr>
              <w:t>Riesgo</w:t>
            </w:r>
            <w:r w:rsidR="00F84DB8" w:rsidRPr="009A6C29">
              <w:rPr>
                <w:u w:val="single"/>
                <w:lang w:val="es-ES_tradnl"/>
              </w:rPr>
              <w:t> 2</w:t>
            </w:r>
            <w:r w:rsidRPr="009A6C29">
              <w:rPr>
                <w:lang w:val="es-ES_tradnl"/>
              </w:rPr>
              <w:t>:</w:t>
            </w:r>
            <w:r w:rsidR="00F84DB8" w:rsidRPr="009A6C29">
              <w:rPr>
                <w:lang w:val="es-ES_tradnl"/>
              </w:rPr>
              <w:t xml:space="preserve"> </w:t>
            </w:r>
            <w:r w:rsidRPr="009A6C29">
              <w:rPr>
                <w:lang w:val="es-ES_tradnl"/>
              </w:rPr>
              <w:t>El registro de las marcas colectivas desarrolladas en los países beneficiarios podría llevar más tiempo del previsto en el documento del proyecto, habida cuenta de plazo medio de tramitación de las oficinas nacionales de PI.</w:t>
            </w:r>
            <w:r w:rsidR="00F84DB8" w:rsidRPr="009A6C29">
              <w:rPr>
                <w:lang w:val="es-ES_tradnl"/>
              </w:rPr>
              <w:t xml:space="preserve"> </w:t>
            </w:r>
            <w:r w:rsidRPr="009A6C29">
              <w:rPr>
                <w:lang w:val="es-ES_tradnl"/>
              </w:rPr>
              <w:t xml:space="preserve">Se trata de un riesgo moderado. </w:t>
            </w:r>
          </w:p>
          <w:p w14:paraId="3B7CC590" w14:textId="77777777" w:rsidR="00611372" w:rsidRPr="009A6C29" w:rsidRDefault="00611372" w:rsidP="005A20A6">
            <w:pPr>
              <w:pStyle w:val="TableParagraph"/>
              <w:ind w:left="109" w:right="458"/>
              <w:rPr>
                <w:lang w:val="es-ES_tradnl"/>
              </w:rPr>
            </w:pPr>
          </w:p>
          <w:p w14:paraId="3CB3F7F5" w14:textId="3FBE5E55" w:rsidR="00611372" w:rsidRPr="009A6C29" w:rsidRDefault="0041572E" w:rsidP="005A20A6">
            <w:pPr>
              <w:pStyle w:val="TableParagraph"/>
              <w:ind w:left="109" w:right="458"/>
              <w:rPr>
                <w:lang w:val="es-ES_tradnl"/>
              </w:rPr>
            </w:pPr>
            <w:r w:rsidRPr="009A6C29">
              <w:rPr>
                <w:u w:val="single"/>
                <w:lang w:val="es-ES_tradnl"/>
              </w:rPr>
              <w:t>Mitigación</w:t>
            </w:r>
            <w:r w:rsidRPr="009A6C29">
              <w:rPr>
                <w:lang w:val="es-ES_tradnl"/>
              </w:rPr>
              <w:t>:</w:t>
            </w:r>
            <w:r w:rsidR="00F84DB8" w:rsidRPr="009A6C29">
              <w:rPr>
                <w:lang w:val="es-ES_tradnl"/>
              </w:rPr>
              <w:t xml:space="preserve"> </w:t>
            </w:r>
            <w:r w:rsidRPr="009A6C29">
              <w:rPr>
                <w:lang w:val="es-ES_tradnl"/>
              </w:rPr>
              <w:t>Las solicitudes de registro de las marcas colectivas se presentarán lo antes posible.</w:t>
            </w:r>
            <w:r w:rsidR="00F84DB8" w:rsidRPr="009A6C29">
              <w:rPr>
                <w:lang w:val="es-ES_tradnl"/>
              </w:rPr>
              <w:t xml:space="preserve"> </w:t>
            </w:r>
            <w:r w:rsidRPr="009A6C29">
              <w:rPr>
                <w:lang w:val="es-ES_tradnl"/>
              </w:rPr>
              <w:t>Si es necesario, los actos de lanzamiento de la marca colectiva se celebrarán antes de que se haya concedido el certificado de registro, para cumplir el calendario del proyecto.</w:t>
            </w:r>
          </w:p>
          <w:p w14:paraId="5F3C5941" w14:textId="77777777" w:rsidR="00611372" w:rsidRPr="009A6C29" w:rsidRDefault="00611372" w:rsidP="005A20A6">
            <w:pPr>
              <w:pStyle w:val="TableParagraph"/>
              <w:ind w:left="109" w:right="458"/>
              <w:rPr>
                <w:lang w:val="es-ES_tradnl"/>
              </w:rPr>
            </w:pPr>
          </w:p>
          <w:p w14:paraId="2938F7FE" w14:textId="39278611" w:rsidR="00611372" w:rsidRPr="009A6C29" w:rsidRDefault="0041572E" w:rsidP="005A20A6">
            <w:pPr>
              <w:pStyle w:val="TableParagraph"/>
              <w:ind w:left="109" w:right="458"/>
              <w:rPr>
                <w:lang w:val="es-ES_tradnl"/>
              </w:rPr>
            </w:pPr>
            <w:r w:rsidRPr="009A6C29">
              <w:rPr>
                <w:u w:val="single"/>
                <w:lang w:val="es-ES_tradnl"/>
              </w:rPr>
              <w:t>Riesgo</w:t>
            </w:r>
            <w:r w:rsidR="00F84DB8" w:rsidRPr="009A6C29">
              <w:rPr>
                <w:u w:val="single"/>
                <w:lang w:val="es-ES_tradnl"/>
              </w:rPr>
              <w:t> 3</w:t>
            </w:r>
            <w:r w:rsidRPr="009A6C29">
              <w:rPr>
                <w:lang w:val="es-ES_tradnl"/>
              </w:rPr>
              <w:t>:</w:t>
            </w:r>
            <w:r w:rsidR="00F84DB8" w:rsidRPr="009A6C29">
              <w:rPr>
                <w:lang w:val="es-ES_tradnl"/>
              </w:rPr>
              <w:t xml:space="preserve"> </w:t>
            </w:r>
            <w:r w:rsidRPr="009A6C29">
              <w:rPr>
                <w:lang w:val="es-ES_tradnl"/>
              </w:rPr>
              <w:t>Las asociaciones de productores podrían necesitar más ayuda para utilizar eficazmente la marca colectiva una vez finalizado el proyecto.</w:t>
            </w:r>
            <w:r w:rsidR="00F84DB8" w:rsidRPr="009A6C29">
              <w:rPr>
                <w:lang w:val="es-ES_tradnl"/>
              </w:rPr>
              <w:t xml:space="preserve"> </w:t>
            </w:r>
            <w:r w:rsidRPr="009A6C29">
              <w:rPr>
                <w:lang w:val="es-ES_tradnl"/>
              </w:rPr>
              <w:t xml:space="preserve">Se trata de un riesgo moderado. </w:t>
            </w:r>
          </w:p>
          <w:p w14:paraId="098E9BE6" w14:textId="77777777" w:rsidR="00611372" w:rsidRPr="009A6C29" w:rsidRDefault="00611372" w:rsidP="005A20A6">
            <w:pPr>
              <w:pStyle w:val="TableParagraph"/>
              <w:ind w:left="109" w:right="458"/>
              <w:rPr>
                <w:lang w:val="es-ES_tradnl"/>
              </w:rPr>
            </w:pPr>
          </w:p>
          <w:p w14:paraId="3EFF8B1D" w14:textId="6AF43BA2" w:rsidR="00611372" w:rsidRPr="009A6C29" w:rsidRDefault="0041572E" w:rsidP="005A20A6">
            <w:pPr>
              <w:pStyle w:val="TableParagraph"/>
              <w:ind w:left="109" w:right="458"/>
              <w:rPr>
                <w:lang w:val="es-ES_tradnl"/>
              </w:rPr>
            </w:pPr>
            <w:r w:rsidRPr="009A6C29">
              <w:rPr>
                <w:u w:val="single"/>
                <w:lang w:val="es-ES_tradnl"/>
              </w:rPr>
              <w:t>Mitigación</w:t>
            </w:r>
            <w:r w:rsidRPr="009A6C29">
              <w:rPr>
                <w:lang w:val="es-ES_tradnl"/>
              </w:rPr>
              <w:t>:</w:t>
            </w:r>
            <w:r w:rsidR="00F84DB8" w:rsidRPr="009A6C29">
              <w:rPr>
                <w:lang w:val="es-ES_tradnl"/>
              </w:rPr>
              <w:t xml:space="preserve"> </w:t>
            </w:r>
            <w:r w:rsidRPr="009A6C29">
              <w:rPr>
                <w:lang w:val="es-ES_tradnl"/>
              </w:rPr>
              <w:t xml:space="preserve">El equipo del proyecto proporcionará apoyo a las asociaciones seleccionadas en el uso y control de la marca colectiva, en la medida en que el calendario y el presupuesto del proyecto lo permitan. </w:t>
            </w:r>
          </w:p>
        </w:tc>
      </w:tr>
      <w:tr w:rsidR="005B3437" w:rsidRPr="009A6C29" w14:paraId="4542D73B" w14:textId="77777777" w:rsidTr="005A20A6">
        <w:trPr>
          <w:trHeight w:val="980"/>
        </w:trPr>
        <w:tc>
          <w:tcPr>
            <w:tcW w:w="2377" w:type="dxa"/>
            <w:shd w:val="clear" w:color="auto" w:fill="68E089"/>
            <w:vAlign w:val="center"/>
          </w:tcPr>
          <w:p w14:paraId="5431943A" w14:textId="77777777" w:rsidR="00611372" w:rsidRPr="009A6C29" w:rsidRDefault="0041572E" w:rsidP="005A20A6">
            <w:pPr>
              <w:tabs>
                <w:tab w:val="left" w:pos="6521"/>
              </w:tabs>
              <w:rPr>
                <w:lang w:val="es-ES_tradnl"/>
              </w:rPr>
            </w:pPr>
            <w:r w:rsidRPr="009A6C29">
              <w:rPr>
                <w:rFonts w:eastAsia="Arial"/>
                <w:szCs w:val="22"/>
                <w:u w:val="single"/>
                <w:lang w:val="es-ES_tradnl"/>
              </w:rPr>
              <w:lastRenderedPageBreak/>
              <w:t>Cuestiones que requieren atención inmediata</w:t>
            </w:r>
          </w:p>
        </w:tc>
        <w:tc>
          <w:tcPr>
            <w:tcW w:w="6913" w:type="dxa"/>
            <w:vAlign w:val="center"/>
          </w:tcPr>
          <w:p w14:paraId="0D104C11" w14:textId="450B29E7" w:rsidR="00611372" w:rsidRPr="009A6C29" w:rsidRDefault="0041572E" w:rsidP="005A20A6">
            <w:pPr>
              <w:pStyle w:val="TableParagraph"/>
              <w:ind w:left="109" w:right="458"/>
              <w:rPr>
                <w:lang w:val="es-ES_tradnl"/>
              </w:rPr>
            </w:pPr>
            <w:r w:rsidRPr="009A6C29">
              <w:rPr>
                <w:lang w:val="es-ES_tradnl"/>
              </w:rPr>
              <w:t>Se propone una prórroga de</w:t>
            </w:r>
            <w:r w:rsidR="00F84DB8" w:rsidRPr="009A6C29">
              <w:rPr>
                <w:lang w:val="es-ES_tradnl"/>
              </w:rPr>
              <w:t> 6</w:t>
            </w:r>
            <w:r w:rsidRPr="009A6C29">
              <w:rPr>
                <w:lang w:val="es-ES_tradnl"/>
              </w:rPr>
              <w:t xml:space="preserve"> meses (hasta finales de diciembre de</w:t>
            </w:r>
            <w:r w:rsidR="00F84DB8" w:rsidRPr="009A6C29">
              <w:rPr>
                <w:lang w:val="es-ES_tradnl"/>
              </w:rPr>
              <w:t> 2</w:t>
            </w:r>
            <w:r w:rsidRPr="009A6C29">
              <w:rPr>
                <w:lang w:val="es-ES_tradnl"/>
              </w:rPr>
              <w:t>023), sin consecuencias presupuestarias.</w:t>
            </w:r>
          </w:p>
        </w:tc>
      </w:tr>
      <w:tr w:rsidR="005B3437" w:rsidRPr="009A6C29" w14:paraId="75D70B1E" w14:textId="77777777" w:rsidTr="005A20A6">
        <w:trPr>
          <w:trHeight w:val="469"/>
        </w:trPr>
        <w:tc>
          <w:tcPr>
            <w:tcW w:w="2377" w:type="dxa"/>
            <w:shd w:val="clear" w:color="auto" w:fill="68E089"/>
            <w:vAlign w:val="center"/>
          </w:tcPr>
          <w:p w14:paraId="3047CEF9" w14:textId="77777777" w:rsidR="00611372" w:rsidRPr="009A6C29" w:rsidRDefault="0041572E" w:rsidP="005A20A6">
            <w:pPr>
              <w:tabs>
                <w:tab w:val="left" w:pos="6521"/>
              </w:tabs>
              <w:rPr>
                <w:lang w:val="es-ES_tradnl"/>
              </w:rPr>
            </w:pPr>
            <w:r w:rsidRPr="009A6C29">
              <w:rPr>
                <w:rFonts w:eastAsia="Arial"/>
                <w:szCs w:val="22"/>
                <w:u w:val="single"/>
                <w:lang w:val="es-ES_tradnl"/>
              </w:rPr>
              <w:t>Siguientes pasos</w:t>
            </w:r>
          </w:p>
        </w:tc>
        <w:tc>
          <w:tcPr>
            <w:tcW w:w="6913" w:type="dxa"/>
            <w:vAlign w:val="center"/>
          </w:tcPr>
          <w:p w14:paraId="4DDBE672" w14:textId="77777777" w:rsidR="00611372" w:rsidRPr="009A6C29" w:rsidRDefault="0041572E" w:rsidP="005A20A6">
            <w:pPr>
              <w:pStyle w:val="TableParagraph"/>
              <w:ind w:left="109" w:right="458"/>
              <w:rPr>
                <w:lang w:val="es-ES_tradnl"/>
              </w:rPr>
            </w:pPr>
            <w:r w:rsidRPr="009A6C29">
              <w:rPr>
                <w:lang w:val="es-ES_tradnl"/>
              </w:rPr>
              <w:t>A continuación se indican las siguientes etapas de ejecución en cada uno de los países beneficiarios, de acuerdo con el documento del proyecto:</w:t>
            </w:r>
          </w:p>
          <w:p w14:paraId="082481E7" w14:textId="77777777" w:rsidR="00611372" w:rsidRPr="009A6C29" w:rsidRDefault="00611372" w:rsidP="005A20A6">
            <w:pPr>
              <w:tabs>
                <w:tab w:val="left" w:pos="6521"/>
              </w:tabs>
              <w:rPr>
                <w:lang w:val="es-ES_tradnl"/>
              </w:rPr>
            </w:pPr>
          </w:p>
          <w:p w14:paraId="7B983043" w14:textId="31395B09" w:rsidR="00611372" w:rsidRPr="009A6C29" w:rsidRDefault="0041572E" w:rsidP="005A20A6">
            <w:pPr>
              <w:pStyle w:val="TableParagraph"/>
              <w:ind w:left="109" w:right="458"/>
              <w:rPr>
                <w:u w:val="single"/>
                <w:lang w:val="es-ES_tradnl"/>
              </w:rPr>
            </w:pPr>
            <w:r w:rsidRPr="009A6C29">
              <w:rPr>
                <w:u w:val="single"/>
                <w:lang w:val="es-ES_tradnl"/>
              </w:rPr>
              <w:t>Bolivia:</w:t>
            </w:r>
            <w:r w:rsidR="00F84DB8" w:rsidRPr="009A6C29">
              <w:rPr>
                <w:lang w:val="es-ES_tradnl"/>
              </w:rPr>
              <w:t xml:space="preserve"> </w:t>
            </w:r>
            <w:r w:rsidRPr="009A6C29">
              <w:rPr>
                <w:lang w:val="es-ES_tradnl"/>
              </w:rPr>
              <w:t>El equipo del proyecto se centrará en trabajar con la asociación de productores seleccionada para desarrollar la marca colectiva.</w:t>
            </w:r>
            <w:r w:rsidR="00F84DB8" w:rsidRPr="009A6C29">
              <w:rPr>
                <w:lang w:val="es-ES_tradnl"/>
              </w:rPr>
              <w:t xml:space="preserve"> </w:t>
            </w:r>
            <w:r w:rsidRPr="009A6C29">
              <w:rPr>
                <w:lang w:val="es-ES_tradnl"/>
              </w:rPr>
              <w:t>Se celebrarán talleres para facilitar el acuerdo de la asociación sobre los principales elementos de la marca: reglamento de uso y logotipo.</w:t>
            </w:r>
          </w:p>
          <w:p w14:paraId="18808722" w14:textId="77777777" w:rsidR="00611372" w:rsidRPr="009A6C29" w:rsidRDefault="00611372" w:rsidP="005A20A6">
            <w:pPr>
              <w:tabs>
                <w:tab w:val="left" w:pos="6521"/>
              </w:tabs>
              <w:rPr>
                <w:lang w:val="es-ES_tradnl"/>
              </w:rPr>
            </w:pPr>
          </w:p>
          <w:p w14:paraId="15CCE285" w14:textId="7ADD24A9" w:rsidR="00611372" w:rsidRPr="009A6C29" w:rsidRDefault="0041572E" w:rsidP="005A20A6">
            <w:pPr>
              <w:pStyle w:val="TableParagraph"/>
              <w:ind w:left="109" w:right="458"/>
              <w:rPr>
                <w:lang w:val="es-ES_tradnl"/>
              </w:rPr>
            </w:pPr>
            <w:r w:rsidRPr="009A6C29">
              <w:rPr>
                <w:u w:val="single"/>
                <w:lang w:val="es-ES_tradnl"/>
              </w:rPr>
              <w:t>Brasil:</w:t>
            </w:r>
            <w:r w:rsidR="00F84DB8" w:rsidRPr="009A6C29">
              <w:rPr>
                <w:lang w:val="es-ES_tradnl"/>
              </w:rPr>
              <w:t xml:space="preserve"> </w:t>
            </w:r>
            <w:r w:rsidRPr="009A6C29">
              <w:rPr>
                <w:lang w:val="es-ES_tradnl"/>
              </w:rPr>
              <w:t>Finalización de la guía práctica sobre marcas colectivas, elaboración de material de sensibilización y celebración de un acto de lanzamiento de la marca colectiva.</w:t>
            </w:r>
          </w:p>
          <w:p w14:paraId="701AC083" w14:textId="77777777" w:rsidR="00611372" w:rsidRPr="009A6C29" w:rsidRDefault="00611372" w:rsidP="005A20A6">
            <w:pPr>
              <w:tabs>
                <w:tab w:val="left" w:pos="6521"/>
              </w:tabs>
              <w:rPr>
                <w:lang w:val="es-ES_tradnl"/>
              </w:rPr>
            </w:pPr>
          </w:p>
          <w:p w14:paraId="4D584445" w14:textId="7A74C3FA" w:rsidR="00611372" w:rsidRPr="009A6C29" w:rsidRDefault="0041572E" w:rsidP="005A20A6">
            <w:pPr>
              <w:pStyle w:val="TableParagraph"/>
              <w:ind w:left="109" w:right="458"/>
              <w:rPr>
                <w:lang w:val="es-ES_tradnl"/>
              </w:rPr>
            </w:pPr>
            <w:r w:rsidRPr="009A6C29">
              <w:rPr>
                <w:u w:val="single"/>
                <w:lang w:val="es-ES_tradnl"/>
              </w:rPr>
              <w:t>Filipinas:</w:t>
            </w:r>
            <w:r w:rsidR="00F84DB8" w:rsidRPr="009A6C29">
              <w:rPr>
                <w:lang w:val="es-ES_tradnl"/>
              </w:rPr>
              <w:t xml:space="preserve"> </w:t>
            </w:r>
            <w:r w:rsidRPr="009A6C29">
              <w:rPr>
                <w:lang w:val="es-ES_tradnl"/>
              </w:rPr>
              <w:t>Finalización de la guía práctica sobre marcas colectivas, celebración de una actividad de formación para el personal de la Oficina de PI y elaboración de material de sensibilización.</w:t>
            </w:r>
          </w:p>
          <w:p w14:paraId="4E3FED72" w14:textId="77777777" w:rsidR="00611372" w:rsidRPr="009A6C29" w:rsidRDefault="00611372" w:rsidP="005A20A6">
            <w:pPr>
              <w:tabs>
                <w:tab w:val="left" w:pos="6521"/>
              </w:tabs>
              <w:rPr>
                <w:lang w:val="es-ES_tradnl"/>
              </w:rPr>
            </w:pPr>
          </w:p>
          <w:p w14:paraId="05851B37" w14:textId="51F01FA5" w:rsidR="00611372" w:rsidRPr="009A6C29" w:rsidRDefault="0041572E" w:rsidP="005A20A6">
            <w:pPr>
              <w:pStyle w:val="TableParagraph"/>
              <w:ind w:left="109" w:right="458"/>
              <w:rPr>
                <w:lang w:val="es-ES_tradnl"/>
              </w:rPr>
            </w:pPr>
            <w:r w:rsidRPr="009A6C29">
              <w:rPr>
                <w:u w:val="single"/>
                <w:lang w:val="es-ES_tradnl"/>
              </w:rPr>
              <w:t>Túnez:</w:t>
            </w:r>
            <w:r w:rsidR="00F84DB8" w:rsidRPr="009A6C29">
              <w:rPr>
                <w:lang w:val="es-ES_tradnl"/>
              </w:rPr>
              <w:t xml:space="preserve"> </w:t>
            </w:r>
            <w:r w:rsidRPr="009A6C29">
              <w:rPr>
                <w:lang w:val="es-ES_tradnl"/>
              </w:rPr>
              <w:t>Presentación de la solicitud de registro de la marca colectiva en la Oficina Nacional de PI, redacción de la guía práctica y elaboración de material de sensibilización.</w:t>
            </w:r>
          </w:p>
          <w:p w14:paraId="5E71B690" w14:textId="77777777" w:rsidR="00611372" w:rsidRPr="009A6C29" w:rsidRDefault="00611372" w:rsidP="005A20A6">
            <w:pPr>
              <w:tabs>
                <w:tab w:val="left" w:pos="6521"/>
              </w:tabs>
              <w:rPr>
                <w:lang w:val="es-ES_tradnl"/>
              </w:rPr>
            </w:pPr>
          </w:p>
          <w:p w14:paraId="4B75AB3F" w14:textId="77777777" w:rsidR="00611372" w:rsidRPr="009A6C29" w:rsidRDefault="0041572E" w:rsidP="005A20A6">
            <w:pPr>
              <w:pStyle w:val="TableParagraph"/>
              <w:ind w:left="109" w:right="458"/>
              <w:rPr>
                <w:lang w:val="es-ES_tradnl"/>
              </w:rPr>
            </w:pPr>
            <w:r w:rsidRPr="009A6C29">
              <w:rPr>
                <w:lang w:val="es-ES_tradnl"/>
              </w:rPr>
              <w:t xml:space="preserve">Además, el equipo del proyecto proporcionará apoyo a las asociaciones de productores seleccionadas para la gestión de la marca colectiva después del registro, según sea necesario en cada país beneficiario. </w:t>
            </w:r>
          </w:p>
          <w:p w14:paraId="7C37702B" w14:textId="77777777" w:rsidR="00611372" w:rsidRPr="009A6C29" w:rsidRDefault="00611372" w:rsidP="005A20A6">
            <w:pPr>
              <w:tabs>
                <w:tab w:val="left" w:pos="6521"/>
              </w:tabs>
              <w:rPr>
                <w:lang w:val="es-ES_tradnl"/>
              </w:rPr>
            </w:pPr>
          </w:p>
        </w:tc>
      </w:tr>
      <w:tr w:rsidR="005B3437" w:rsidRPr="009A6C29" w14:paraId="1366AF28" w14:textId="77777777" w:rsidTr="005A20A6">
        <w:trPr>
          <w:trHeight w:val="631"/>
        </w:trPr>
        <w:tc>
          <w:tcPr>
            <w:tcW w:w="2377" w:type="dxa"/>
            <w:shd w:val="clear" w:color="auto" w:fill="68E089"/>
            <w:vAlign w:val="center"/>
          </w:tcPr>
          <w:p w14:paraId="55D27482" w14:textId="77777777" w:rsidR="00611372" w:rsidRPr="009A6C29" w:rsidRDefault="0041572E" w:rsidP="005A20A6">
            <w:pPr>
              <w:tabs>
                <w:tab w:val="left" w:pos="6521"/>
              </w:tabs>
              <w:rPr>
                <w:lang w:val="es-ES_tradnl"/>
              </w:rPr>
            </w:pPr>
            <w:r w:rsidRPr="009A6C29">
              <w:rPr>
                <w:rFonts w:eastAsia="Arial"/>
                <w:szCs w:val="22"/>
                <w:u w:val="single"/>
                <w:lang w:val="es-ES_tradnl"/>
              </w:rPr>
              <w:t>Calendario de ejecución</w:t>
            </w:r>
          </w:p>
        </w:tc>
        <w:tc>
          <w:tcPr>
            <w:tcW w:w="6913" w:type="dxa"/>
            <w:vAlign w:val="center"/>
          </w:tcPr>
          <w:p w14:paraId="05CC8DC0" w14:textId="4B86EBE0" w:rsidR="00611372" w:rsidRPr="009A6C29" w:rsidRDefault="0041572E" w:rsidP="005A20A6">
            <w:pPr>
              <w:pStyle w:val="TableParagraph"/>
              <w:ind w:left="109" w:right="458"/>
              <w:rPr>
                <w:lang w:val="es-ES_tradnl"/>
              </w:rPr>
            </w:pPr>
            <w:r w:rsidRPr="009A6C29">
              <w:rPr>
                <w:lang w:val="es-ES_tradnl"/>
              </w:rPr>
              <w:t>En general, la ejecución del proyecto ha avanzado con arreglo al calendario.</w:t>
            </w:r>
            <w:r w:rsidR="00F84DB8" w:rsidRPr="009A6C29">
              <w:rPr>
                <w:lang w:val="es-ES_tradnl"/>
              </w:rPr>
              <w:t xml:space="preserve"> </w:t>
            </w:r>
            <w:r w:rsidRPr="009A6C29">
              <w:rPr>
                <w:lang w:val="es-ES_tradnl"/>
              </w:rPr>
              <w:t>Sin embargo, la ejecución se retrasa en el caso de Bolivia.</w:t>
            </w:r>
          </w:p>
        </w:tc>
      </w:tr>
      <w:tr w:rsidR="005B3437" w:rsidRPr="009A6C29" w14:paraId="09012E6C" w14:textId="77777777" w:rsidTr="005A20A6">
        <w:trPr>
          <w:trHeight w:val="613"/>
        </w:trPr>
        <w:tc>
          <w:tcPr>
            <w:tcW w:w="2377" w:type="dxa"/>
            <w:shd w:val="clear" w:color="auto" w:fill="68E089"/>
            <w:vAlign w:val="center"/>
          </w:tcPr>
          <w:p w14:paraId="655A520B" w14:textId="77777777" w:rsidR="00611372" w:rsidRPr="009A6C29" w:rsidRDefault="0041572E" w:rsidP="005A20A6">
            <w:pPr>
              <w:tabs>
                <w:tab w:val="left" w:pos="6521"/>
              </w:tabs>
              <w:rPr>
                <w:lang w:val="es-ES_tradnl"/>
              </w:rPr>
            </w:pPr>
            <w:r w:rsidRPr="009A6C29">
              <w:rPr>
                <w:rFonts w:eastAsia="Arial"/>
                <w:szCs w:val="22"/>
                <w:u w:val="single"/>
                <w:lang w:val="es-ES_tradnl"/>
              </w:rPr>
              <w:t>Porcentaje de ejecución del proyecto</w:t>
            </w:r>
          </w:p>
        </w:tc>
        <w:tc>
          <w:tcPr>
            <w:tcW w:w="6913" w:type="dxa"/>
            <w:vAlign w:val="center"/>
          </w:tcPr>
          <w:p w14:paraId="550A58E5" w14:textId="5982E141" w:rsidR="00611372" w:rsidRPr="009A6C29" w:rsidRDefault="0041572E" w:rsidP="005A20A6">
            <w:pPr>
              <w:pStyle w:val="TableParagraph"/>
              <w:ind w:left="109" w:right="458"/>
              <w:rPr>
                <w:lang w:val="es-ES_tradnl"/>
              </w:rPr>
            </w:pPr>
            <w:r w:rsidRPr="009A6C29">
              <w:rPr>
                <w:lang w:val="es-ES_tradnl"/>
              </w:rPr>
              <w:t>El porcentaje de utilización del presupuesto a finales de julio de</w:t>
            </w:r>
            <w:r w:rsidR="00F84DB8" w:rsidRPr="009A6C29">
              <w:rPr>
                <w:lang w:val="es-ES_tradnl"/>
              </w:rPr>
              <w:t> 2</w:t>
            </w:r>
            <w:r w:rsidRPr="009A6C29">
              <w:rPr>
                <w:lang w:val="es-ES_tradnl"/>
              </w:rPr>
              <w:t>022, proporcional al presupuesto total asignado al proyecto, era:</w:t>
            </w:r>
            <w:r w:rsidR="00F84DB8" w:rsidRPr="009A6C29">
              <w:rPr>
                <w:lang w:val="es-ES_tradnl"/>
              </w:rPr>
              <w:t> 2</w:t>
            </w:r>
            <w:r w:rsidRPr="009A6C29">
              <w:rPr>
                <w:lang w:val="es-ES_tradnl"/>
              </w:rPr>
              <w:t>5%</w:t>
            </w:r>
          </w:p>
        </w:tc>
      </w:tr>
      <w:tr w:rsidR="005B3437" w:rsidRPr="009A6C29" w14:paraId="1B78C994" w14:textId="77777777" w:rsidTr="005A20A6">
        <w:trPr>
          <w:trHeight w:val="703"/>
        </w:trPr>
        <w:tc>
          <w:tcPr>
            <w:tcW w:w="2377" w:type="dxa"/>
            <w:shd w:val="clear" w:color="auto" w:fill="68E089"/>
            <w:vAlign w:val="center"/>
          </w:tcPr>
          <w:p w14:paraId="0D5EA7ED" w14:textId="77777777" w:rsidR="00611372" w:rsidRPr="009A6C29" w:rsidRDefault="0041572E" w:rsidP="005A20A6">
            <w:pPr>
              <w:tabs>
                <w:tab w:val="left" w:pos="6521"/>
              </w:tabs>
              <w:rPr>
                <w:lang w:val="es-ES_tradnl"/>
              </w:rPr>
            </w:pPr>
            <w:r w:rsidRPr="009A6C29">
              <w:rPr>
                <w:rFonts w:eastAsia="Arial"/>
                <w:szCs w:val="22"/>
                <w:u w:val="single"/>
                <w:lang w:val="es-ES_tradnl"/>
              </w:rPr>
              <w:t>Informes previos</w:t>
            </w:r>
          </w:p>
        </w:tc>
        <w:tc>
          <w:tcPr>
            <w:tcW w:w="6913" w:type="dxa"/>
            <w:vAlign w:val="center"/>
          </w:tcPr>
          <w:p w14:paraId="035CD58A" w14:textId="0EEA85B6" w:rsidR="00611372" w:rsidRPr="009A6C29" w:rsidRDefault="0041572E" w:rsidP="00EB3699">
            <w:pPr>
              <w:pStyle w:val="TableParagraph"/>
              <w:ind w:left="109" w:right="458"/>
              <w:rPr>
                <w:lang w:val="es-ES_tradnl"/>
              </w:rPr>
            </w:pPr>
            <w:r w:rsidRPr="009A6C29">
              <w:rPr>
                <w:lang w:val="es-ES_tradnl"/>
              </w:rPr>
              <w:t xml:space="preserve">El presente es el segundo informe </w:t>
            </w:r>
            <w:r w:rsidR="00EB3699" w:rsidRPr="009A6C29">
              <w:rPr>
                <w:lang w:val="es-ES_tradnl"/>
              </w:rPr>
              <w:t>de situación</w:t>
            </w:r>
            <w:r w:rsidRPr="009A6C29">
              <w:rPr>
                <w:lang w:val="es-ES_tradnl"/>
              </w:rPr>
              <w:t>.</w:t>
            </w:r>
            <w:r w:rsidR="00F84DB8" w:rsidRPr="009A6C29">
              <w:rPr>
                <w:lang w:val="es-ES_tradnl"/>
              </w:rPr>
              <w:t xml:space="preserve"> </w:t>
            </w:r>
            <w:r w:rsidRPr="009A6C29">
              <w:rPr>
                <w:lang w:val="es-ES_tradnl"/>
              </w:rPr>
              <w:t>El primero se presentó a la</w:t>
            </w:r>
            <w:r w:rsidR="00F84DB8" w:rsidRPr="009A6C29">
              <w:rPr>
                <w:lang w:val="es-ES_tradnl"/>
              </w:rPr>
              <w:t> 2</w:t>
            </w:r>
            <w:r w:rsidRPr="009A6C29">
              <w:rPr>
                <w:lang w:val="es-ES_tradnl"/>
              </w:rPr>
              <w:t xml:space="preserve">6.ª sesión del CDIP y figura en el Anexo II del documento </w:t>
            </w:r>
            <w:hyperlink r:id="rId35" w:history="1">
              <w:r w:rsidRPr="009A6C29">
                <w:rPr>
                  <w:color w:val="0000FF"/>
                  <w:lang w:val="es-ES_tradnl"/>
                </w:rPr>
                <w:t>CDIP/26/2</w:t>
              </w:r>
            </w:hyperlink>
            <w:r w:rsidRPr="009A6C29">
              <w:rPr>
                <w:lang w:val="es-ES_tradnl"/>
              </w:rPr>
              <w:t>.</w:t>
            </w:r>
          </w:p>
        </w:tc>
      </w:tr>
    </w:tbl>
    <w:p w14:paraId="03DA0052" w14:textId="77777777" w:rsidR="00611372" w:rsidRPr="009A6C29" w:rsidRDefault="00611372" w:rsidP="00611372">
      <w:pPr>
        <w:pStyle w:val="BodyText"/>
        <w:spacing w:after="0"/>
        <w:ind w:left="130"/>
        <w:rPr>
          <w:lang w:val="es-ES_tradnl"/>
        </w:rPr>
      </w:pPr>
    </w:p>
    <w:p w14:paraId="5D4AFD30" w14:textId="77777777" w:rsidR="00611372" w:rsidRPr="009A6C29" w:rsidRDefault="00611372" w:rsidP="00611372">
      <w:pPr>
        <w:pStyle w:val="BodyText"/>
        <w:spacing w:after="0"/>
        <w:ind w:left="130"/>
        <w:rPr>
          <w:lang w:val="es-ES_tradnl"/>
        </w:rPr>
      </w:pPr>
    </w:p>
    <w:p w14:paraId="20E00B82" w14:textId="77777777" w:rsidR="00611372" w:rsidRPr="009A6C29" w:rsidRDefault="0041572E" w:rsidP="002B340D">
      <w:pPr>
        <w:pStyle w:val="BodyText"/>
        <w:keepNext/>
        <w:spacing w:before="94"/>
        <w:ind w:left="136"/>
        <w:rPr>
          <w:lang w:val="es-ES_tradnl"/>
        </w:rPr>
      </w:pPr>
      <w:r w:rsidRPr="009A6C29">
        <w:rPr>
          <w:rFonts w:eastAsia="Arial"/>
          <w:szCs w:val="22"/>
          <w:lang w:val="es-ES_tradnl"/>
        </w:rPr>
        <w:lastRenderedPageBreak/>
        <w:t>EVALUACIÓN INTERNA DEL PROYECTO</w:t>
      </w:r>
    </w:p>
    <w:p w14:paraId="4E263160" w14:textId="77777777" w:rsidR="00611372" w:rsidRPr="009A6C29" w:rsidRDefault="0041572E" w:rsidP="00611372">
      <w:pPr>
        <w:pStyle w:val="BodyText"/>
        <w:ind w:left="136"/>
        <w:rPr>
          <w:lang w:val="es-ES_tradnl"/>
        </w:rPr>
      </w:pPr>
      <w:r w:rsidRPr="009A6C29">
        <w:rPr>
          <w:rFonts w:eastAsia="Arial"/>
          <w:szCs w:val="22"/>
          <w:lang w:val="es-ES_tradnl"/>
        </w:rPr>
        <w:t>Clave de colores:</w:t>
      </w:r>
    </w:p>
    <w:tbl>
      <w:tblPr>
        <w:tblW w:w="939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6"/>
        <w:gridCol w:w="1710"/>
        <w:gridCol w:w="1476"/>
        <w:gridCol w:w="1894"/>
        <w:gridCol w:w="2564"/>
      </w:tblGrid>
      <w:tr w:rsidR="005B3437" w:rsidRPr="009A6C29" w14:paraId="102C8678" w14:textId="77777777" w:rsidTr="0034468E">
        <w:trPr>
          <w:trHeight w:val="470"/>
        </w:trPr>
        <w:tc>
          <w:tcPr>
            <w:tcW w:w="1746" w:type="dxa"/>
            <w:shd w:val="clear" w:color="auto" w:fill="7BBEDA"/>
            <w:vAlign w:val="center"/>
          </w:tcPr>
          <w:p w14:paraId="2A40FDBA" w14:textId="77777777" w:rsidR="00611372" w:rsidRPr="009A6C29" w:rsidRDefault="0041572E" w:rsidP="005A20A6">
            <w:pPr>
              <w:pStyle w:val="TableParagraph"/>
              <w:spacing w:before="106"/>
              <w:ind w:left="110"/>
              <w:rPr>
                <w:lang w:val="es-ES_tradnl"/>
              </w:rPr>
            </w:pPr>
            <w:r w:rsidRPr="009A6C29">
              <w:rPr>
                <w:lang w:val="es-ES_tradnl"/>
              </w:rPr>
              <w:t>****</w:t>
            </w:r>
          </w:p>
        </w:tc>
        <w:tc>
          <w:tcPr>
            <w:tcW w:w="1710" w:type="dxa"/>
            <w:shd w:val="clear" w:color="auto" w:fill="7BBEDA"/>
            <w:vAlign w:val="center"/>
          </w:tcPr>
          <w:p w14:paraId="1A5297D9" w14:textId="77777777" w:rsidR="00611372" w:rsidRPr="009A6C29" w:rsidRDefault="0041572E" w:rsidP="005A20A6">
            <w:pPr>
              <w:pStyle w:val="TableParagraph"/>
              <w:spacing w:before="106"/>
              <w:ind w:left="110"/>
              <w:rPr>
                <w:lang w:val="es-ES_tradnl"/>
              </w:rPr>
            </w:pPr>
            <w:r w:rsidRPr="009A6C29">
              <w:rPr>
                <w:lang w:val="es-ES_tradnl"/>
              </w:rPr>
              <w:t>***</w:t>
            </w:r>
          </w:p>
        </w:tc>
        <w:tc>
          <w:tcPr>
            <w:tcW w:w="1476" w:type="dxa"/>
            <w:shd w:val="clear" w:color="auto" w:fill="7BBEDA"/>
            <w:vAlign w:val="center"/>
          </w:tcPr>
          <w:p w14:paraId="6D981A0D" w14:textId="77777777" w:rsidR="00611372" w:rsidRPr="009A6C29" w:rsidRDefault="0041572E" w:rsidP="005A20A6">
            <w:pPr>
              <w:pStyle w:val="TableParagraph"/>
              <w:spacing w:before="106"/>
              <w:ind w:left="108"/>
              <w:rPr>
                <w:lang w:val="es-ES_tradnl"/>
              </w:rPr>
            </w:pPr>
            <w:r w:rsidRPr="009A6C29">
              <w:rPr>
                <w:lang w:val="es-ES_tradnl"/>
              </w:rPr>
              <w:t>**</w:t>
            </w:r>
          </w:p>
        </w:tc>
        <w:tc>
          <w:tcPr>
            <w:tcW w:w="1894" w:type="dxa"/>
            <w:shd w:val="clear" w:color="auto" w:fill="7BBEDA"/>
            <w:vAlign w:val="center"/>
          </w:tcPr>
          <w:p w14:paraId="7F2C43BA" w14:textId="77777777" w:rsidR="00611372" w:rsidRPr="009A6C29" w:rsidRDefault="0041572E" w:rsidP="005A20A6">
            <w:pPr>
              <w:pStyle w:val="TableParagraph"/>
              <w:spacing w:before="106"/>
              <w:ind w:left="108"/>
              <w:rPr>
                <w:lang w:val="es-ES_tradnl"/>
              </w:rPr>
            </w:pPr>
            <w:r w:rsidRPr="009A6C29">
              <w:rPr>
                <w:lang w:val="es-ES_tradnl"/>
              </w:rPr>
              <w:t>SA</w:t>
            </w:r>
          </w:p>
        </w:tc>
        <w:tc>
          <w:tcPr>
            <w:tcW w:w="2564" w:type="dxa"/>
            <w:shd w:val="clear" w:color="auto" w:fill="7BBEDA"/>
            <w:vAlign w:val="center"/>
          </w:tcPr>
          <w:p w14:paraId="602F430F" w14:textId="77777777" w:rsidR="00611372" w:rsidRPr="009A6C29" w:rsidRDefault="0041572E" w:rsidP="005A20A6">
            <w:pPr>
              <w:pStyle w:val="TableParagraph"/>
              <w:spacing w:before="106"/>
              <w:ind w:left="110"/>
              <w:rPr>
                <w:lang w:val="es-ES_tradnl"/>
              </w:rPr>
            </w:pPr>
            <w:r w:rsidRPr="009A6C29">
              <w:rPr>
                <w:lang w:val="es-ES_tradnl"/>
              </w:rPr>
              <w:t>ND</w:t>
            </w:r>
          </w:p>
        </w:tc>
      </w:tr>
      <w:tr w:rsidR="005B3437" w:rsidRPr="009A6C29" w14:paraId="79D64D57" w14:textId="77777777" w:rsidTr="0034468E">
        <w:trPr>
          <w:trHeight w:val="506"/>
        </w:trPr>
        <w:tc>
          <w:tcPr>
            <w:tcW w:w="1746" w:type="dxa"/>
            <w:shd w:val="clear" w:color="auto" w:fill="7BBEDA"/>
            <w:vAlign w:val="center"/>
          </w:tcPr>
          <w:p w14:paraId="172F7247" w14:textId="77777777" w:rsidR="00611372" w:rsidRPr="009A6C29" w:rsidRDefault="0041572E" w:rsidP="005A20A6">
            <w:pPr>
              <w:pStyle w:val="TableParagraph"/>
              <w:spacing w:line="252" w:lineRule="exact"/>
              <w:ind w:left="110" w:right="408"/>
              <w:rPr>
                <w:lang w:val="es-ES_tradnl"/>
              </w:rPr>
            </w:pPr>
            <w:r w:rsidRPr="009A6C29">
              <w:rPr>
                <w:lang w:val="es-ES_tradnl"/>
              </w:rPr>
              <w:t>Plenamente logrado</w:t>
            </w:r>
          </w:p>
        </w:tc>
        <w:tc>
          <w:tcPr>
            <w:tcW w:w="1710" w:type="dxa"/>
            <w:shd w:val="clear" w:color="auto" w:fill="7BBEDA"/>
            <w:vAlign w:val="center"/>
          </w:tcPr>
          <w:p w14:paraId="123FC89D" w14:textId="77777777" w:rsidR="00611372" w:rsidRPr="009A6C29" w:rsidRDefault="0041572E" w:rsidP="005A20A6">
            <w:pPr>
              <w:pStyle w:val="TableParagraph"/>
              <w:spacing w:line="252" w:lineRule="exact"/>
              <w:ind w:left="110" w:right="687"/>
              <w:rPr>
                <w:lang w:val="es-ES_tradnl"/>
              </w:rPr>
            </w:pPr>
            <w:r w:rsidRPr="009A6C29">
              <w:rPr>
                <w:lang w:val="es-ES_tradnl"/>
              </w:rPr>
              <w:t>Avance notable</w:t>
            </w:r>
          </w:p>
        </w:tc>
        <w:tc>
          <w:tcPr>
            <w:tcW w:w="1476" w:type="dxa"/>
            <w:shd w:val="clear" w:color="auto" w:fill="7BBEDA"/>
            <w:vAlign w:val="center"/>
          </w:tcPr>
          <w:p w14:paraId="33FFF911" w14:textId="77777777" w:rsidR="00611372" w:rsidRPr="009A6C29" w:rsidRDefault="0041572E" w:rsidP="005A20A6">
            <w:pPr>
              <w:pStyle w:val="TableParagraph"/>
              <w:spacing w:line="251" w:lineRule="exact"/>
              <w:ind w:left="108"/>
              <w:rPr>
                <w:lang w:val="es-ES_tradnl"/>
              </w:rPr>
            </w:pPr>
            <w:r w:rsidRPr="009A6C29">
              <w:rPr>
                <w:lang w:val="es-ES_tradnl"/>
              </w:rPr>
              <w:t>Avance parcial</w:t>
            </w:r>
          </w:p>
        </w:tc>
        <w:tc>
          <w:tcPr>
            <w:tcW w:w="1894" w:type="dxa"/>
            <w:shd w:val="clear" w:color="auto" w:fill="7BBEDA"/>
            <w:vAlign w:val="center"/>
          </w:tcPr>
          <w:p w14:paraId="7E02C655" w14:textId="77777777" w:rsidR="00611372" w:rsidRPr="009A6C29" w:rsidRDefault="0041572E" w:rsidP="005A20A6">
            <w:pPr>
              <w:pStyle w:val="TableParagraph"/>
              <w:spacing w:line="251" w:lineRule="exact"/>
              <w:ind w:left="108"/>
              <w:rPr>
                <w:lang w:val="es-ES_tradnl"/>
              </w:rPr>
            </w:pPr>
            <w:r w:rsidRPr="009A6C29">
              <w:rPr>
                <w:lang w:val="es-ES_tradnl"/>
              </w:rPr>
              <w:t>Ningún avance</w:t>
            </w:r>
          </w:p>
        </w:tc>
        <w:tc>
          <w:tcPr>
            <w:tcW w:w="2564" w:type="dxa"/>
            <w:shd w:val="clear" w:color="auto" w:fill="7BBEDA"/>
            <w:vAlign w:val="center"/>
          </w:tcPr>
          <w:p w14:paraId="4B7F9DD2" w14:textId="77777777" w:rsidR="00611372" w:rsidRPr="009A6C29" w:rsidRDefault="0041572E" w:rsidP="005A20A6">
            <w:pPr>
              <w:pStyle w:val="TableParagraph"/>
              <w:spacing w:line="252" w:lineRule="exact"/>
              <w:ind w:left="110" w:right="203"/>
              <w:rPr>
                <w:lang w:val="es-ES_tradnl"/>
              </w:rPr>
            </w:pPr>
            <w:r w:rsidRPr="009A6C29">
              <w:rPr>
                <w:lang w:val="es-ES_tradnl"/>
              </w:rPr>
              <w:t>Sin evaluar/actividad interrumpida</w:t>
            </w:r>
          </w:p>
        </w:tc>
      </w:tr>
    </w:tbl>
    <w:p w14:paraId="2D61EA75" w14:textId="77777777" w:rsidR="00611372" w:rsidRPr="009A6C29" w:rsidRDefault="00611372" w:rsidP="00611372">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437" w:rsidRPr="009A6C29" w14:paraId="6D714B7E" w14:textId="77777777" w:rsidTr="005A20A6">
        <w:trPr>
          <w:trHeight w:val="1264"/>
        </w:trPr>
        <w:tc>
          <w:tcPr>
            <w:tcW w:w="2410" w:type="dxa"/>
            <w:shd w:val="clear" w:color="auto" w:fill="68E089"/>
          </w:tcPr>
          <w:p w14:paraId="206C5B0E" w14:textId="77777777" w:rsidR="00611372" w:rsidRPr="009A6C29" w:rsidRDefault="00611372" w:rsidP="005A20A6">
            <w:pPr>
              <w:pStyle w:val="TableParagraph"/>
              <w:spacing w:before="10"/>
              <w:rPr>
                <w:lang w:val="es-ES_tradnl"/>
              </w:rPr>
            </w:pPr>
          </w:p>
          <w:p w14:paraId="77EDE5AD"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tcPr>
          <w:p w14:paraId="7C910386" w14:textId="77777777" w:rsidR="00611372" w:rsidRPr="009A6C29" w:rsidRDefault="00611372" w:rsidP="005A20A6">
            <w:pPr>
              <w:pStyle w:val="TableParagraph"/>
              <w:spacing w:before="10"/>
              <w:rPr>
                <w:lang w:val="es-ES_tradnl"/>
              </w:rPr>
            </w:pPr>
          </w:p>
          <w:p w14:paraId="62411840"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764C30BB" w14:textId="68EED71C"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tcPr>
          <w:p w14:paraId="63F65BD6" w14:textId="77777777" w:rsidR="00611372" w:rsidRPr="009A6C29" w:rsidRDefault="00611372" w:rsidP="005A20A6">
            <w:pPr>
              <w:pStyle w:val="TableParagraph"/>
              <w:spacing w:before="10"/>
              <w:rPr>
                <w:lang w:val="es-ES_tradnl"/>
              </w:rPr>
            </w:pPr>
          </w:p>
          <w:p w14:paraId="7D2DFBC7"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tcPr>
          <w:p w14:paraId="6820F5BB" w14:textId="77777777" w:rsidR="00611372" w:rsidRPr="009A6C29" w:rsidRDefault="00611372" w:rsidP="005A20A6">
            <w:pPr>
              <w:pStyle w:val="TableParagraph"/>
              <w:spacing w:before="10"/>
              <w:rPr>
                <w:lang w:val="es-ES_tradnl"/>
              </w:rPr>
            </w:pPr>
          </w:p>
          <w:p w14:paraId="537FEB43"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4E9B8845" w14:textId="77777777" w:rsidTr="005A20A6">
        <w:trPr>
          <w:trHeight w:val="885"/>
        </w:trPr>
        <w:tc>
          <w:tcPr>
            <w:tcW w:w="2410" w:type="dxa"/>
            <w:vMerge w:val="restart"/>
            <w:tcBorders>
              <w:right w:val="single" w:sz="6" w:space="0" w:color="000000"/>
            </w:tcBorders>
          </w:tcPr>
          <w:p w14:paraId="2E6A1F07" w14:textId="77777777" w:rsidR="00611372" w:rsidRPr="009A6C29" w:rsidRDefault="0041572E" w:rsidP="005A20A6">
            <w:pPr>
              <w:pStyle w:val="TableParagraph"/>
              <w:ind w:left="163"/>
              <w:rPr>
                <w:lang w:val="es-ES_tradnl"/>
              </w:rPr>
            </w:pPr>
            <w:r w:rsidRPr="009A6C29">
              <w:rPr>
                <w:lang w:val="es-ES_tradnl"/>
              </w:rPr>
              <w:t>Selección de tres países beneficiarios (además del Estado Plurinacional de Bolivia)</w:t>
            </w:r>
          </w:p>
        </w:tc>
        <w:tc>
          <w:tcPr>
            <w:tcW w:w="2695" w:type="dxa"/>
            <w:tcBorders>
              <w:left w:val="single" w:sz="6" w:space="0" w:color="000000"/>
              <w:bottom w:val="single" w:sz="6" w:space="0" w:color="000000"/>
            </w:tcBorders>
          </w:tcPr>
          <w:p w14:paraId="38352BEE" w14:textId="77777777" w:rsidR="00611372" w:rsidRPr="009A6C29" w:rsidRDefault="0041572E" w:rsidP="005A20A6">
            <w:pPr>
              <w:pStyle w:val="TableParagraph"/>
              <w:ind w:left="163"/>
              <w:rPr>
                <w:lang w:val="es-ES_tradnl"/>
              </w:rPr>
            </w:pPr>
            <w:r w:rsidRPr="009A6C29">
              <w:rPr>
                <w:lang w:val="es-ES_tradnl"/>
              </w:rPr>
              <w:t xml:space="preserve">Selección de tres países (con arreglo a criterios de selección acordados), y </w:t>
            </w:r>
          </w:p>
          <w:p w14:paraId="6AE321E0" w14:textId="77777777" w:rsidR="00611372" w:rsidRPr="009A6C29" w:rsidRDefault="00611372" w:rsidP="005A20A6">
            <w:pPr>
              <w:pStyle w:val="TableParagraph"/>
              <w:ind w:left="163"/>
              <w:rPr>
                <w:lang w:val="es-ES_tradnl"/>
              </w:rPr>
            </w:pPr>
          </w:p>
          <w:p w14:paraId="2697751B" w14:textId="77777777" w:rsidR="00611372" w:rsidRPr="009A6C29" w:rsidRDefault="00611372" w:rsidP="005A20A6">
            <w:pPr>
              <w:pStyle w:val="TableParagraph"/>
              <w:ind w:left="163"/>
              <w:rPr>
                <w:lang w:val="es-ES_tradnl"/>
              </w:rPr>
            </w:pPr>
          </w:p>
        </w:tc>
        <w:tc>
          <w:tcPr>
            <w:tcW w:w="3401" w:type="dxa"/>
          </w:tcPr>
          <w:p w14:paraId="1B74417C" w14:textId="77777777" w:rsidR="00611372" w:rsidRPr="009A6C29" w:rsidRDefault="0041572E" w:rsidP="005A20A6">
            <w:pPr>
              <w:pStyle w:val="TableParagraph"/>
              <w:ind w:left="163"/>
              <w:rPr>
                <w:lang w:val="es-ES_tradnl"/>
              </w:rPr>
            </w:pPr>
            <w:r w:rsidRPr="009A6C29">
              <w:rPr>
                <w:lang w:val="es-ES_tradnl"/>
              </w:rPr>
              <w:t xml:space="preserve">Plenamente logrado: los países seleccionados (además de Bolivia) son Filipinas, el Brasil y Túnez. </w:t>
            </w:r>
          </w:p>
          <w:p w14:paraId="5601001F" w14:textId="77777777" w:rsidR="00611372" w:rsidRPr="009A6C29" w:rsidRDefault="00611372" w:rsidP="005A20A6">
            <w:pPr>
              <w:pStyle w:val="TableParagraph"/>
              <w:rPr>
                <w:lang w:val="es-ES_tradnl"/>
              </w:rPr>
            </w:pPr>
          </w:p>
        </w:tc>
        <w:tc>
          <w:tcPr>
            <w:tcW w:w="876" w:type="dxa"/>
            <w:vMerge w:val="restart"/>
          </w:tcPr>
          <w:p w14:paraId="7F6E8970"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7E942719" w14:textId="77777777" w:rsidTr="005A20A6">
        <w:trPr>
          <w:trHeight w:val="885"/>
        </w:trPr>
        <w:tc>
          <w:tcPr>
            <w:tcW w:w="2410" w:type="dxa"/>
            <w:vMerge/>
            <w:tcBorders>
              <w:right w:val="single" w:sz="6" w:space="0" w:color="000000"/>
            </w:tcBorders>
          </w:tcPr>
          <w:p w14:paraId="3FC79F33" w14:textId="77777777" w:rsidR="00611372" w:rsidRPr="009A6C29" w:rsidRDefault="00611372" w:rsidP="005A20A6">
            <w:pPr>
              <w:pStyle w:val="TableParagraph"/>
              <w:ind w:left="163"/>
              <w:rPr>
                <w:lang w:val="es-ES_tradnl"/>
              </w:rPr>
            </w:pPr>
          </w:p>
        </w:tc>
        <w:tc>
          <w:tcPr>
            <w:tcW w:w="2695" w:type="dxa"/>
            <w:tcBorders>
              <w:left w:val="single" w:sz="6" w:space="0" w:color="000000"/>
              <w:bottom w:val="single" w:sz="6" w:space="0" w:color="000000"/>
            </w:tcBorders>
          </w:tcPr>
          <w:p w14:paraId="68334316" w14:textId="77777777" w:rsidR="00611372" w:rsidRPr="009A6C29" w:rsidRDefault="0041572E" w:rsidP="005A20A6">
            <w:pPr>
              <w:pStyle w:val="TableParagraph"/>
              <w:ind w:left="163"/>
              <w:rPr>
                <w:lang w:val="es-ES_tradnl"/>
              </w:rPr>
            </w:pPr>
            <w:r w:rsidRPr="009A6C29">
              <w:rPr>
                <w:lang w:val="es-ES_tradnl"/>
              </w:rPr>
              <w:t>Designación de coordinadores para la ejecución del proyecto en cada país</w:t>
            </w:r>
          </w:p>
        </w:tc>
        <w:tc>
          <w:tcPr>
            <w:tcW w:w="3401" w:type="dxa"/>
          </w:tcPr>
          <w:p w14:paraId="11A1A1D9" w14:textId="77777777" w:rsidR="00611372" w:rsidRPr="009A6C29" w:rsidRDefault="0041572E" w:rsidP="005A20A6">
            <w:pPr>
              <w:pStyle w:val="TableParagraph"/>
              <w:ind w:left="163"/>
              <w:rPr>
                <w:lang w:val="es-ES_tradnl"/>
              </w:rPr>
            </w:pPr>
            <w:r w:rsidRPr="009A6C29">
              <w:rPr>
                <w:lang w:val="es-ES_tradnl"/>
              </w:rPr>
              <w:t>En todos ellos se han designado coordinadores locales.</w:t>
            </w:r>
          </w:p>
        </w:tc>
        <w:tc>
          <w:tcPr>
            <w:tcW w:w="876" w:type="dxa"/>
            <w:vMerge/>
          </w:tcPr>
          <w:p w14:paraId="00CAC92B" w14:textId="77777777" w:rsidR="00611372" w:rsidRPr="009A6C29" w:rsidRDefault="00611372" w:rsidP="005A20A6">
            <w:pPr>
              <w:pStyle w:val="TableParagraph"/>
              <w:ind w:left="163"/>
              <w:rPr>
                <w:lang w:val="es-ES_tradnl"/>
              </w:rPr>
            </w:pPr>
          </w:p>
        </w:tc>
      </w:tr>
      <w:tr w:rsidR="005B3437" w:rsidRPr="009A6C29" w14:paraId="7D5D1530" w14:textId="77777777" w:rsidTr="005A20A6">
        <w:trPr>
          <w:trHeight w:val="510"/>
        </w:trPr>
        <w:tc>
          <w:tcPr>
            <w:tcW w:w="2410" w:type="dxa"/>
            <w:tcBorders>
              <w:right w:val="single" w:sz="6" w:space="0" w:color="000000"/>
            </w:tcBorders>
          </w:tcPr>
          <w:p w14:paraId="14ACD7EE" w14:textId="77777777" w:rsidR="00611372" w:rsidRPr="009A6C29" w:rsidRDefault="0041572E" w:rsidP="005A20A6">
            <w:pPr>
              <w:pStyle w:val="TableParagraph"/>
              <w:ind w:left="163"/>
              <w:rPr>
                <w:lang w:val="es-ES_tradnl"/>
              </w:rPr>
            </w:pPr>
            <w:r w:rsidRPr="009A6C29">
              <w:rPr>
                <w:lang w:val="es-ES_tradnl"/>
              </w:rPr>
              <w:t>Aprobación de los planes en relación con los proyectos por país</w:t>
            </w:r>
          </w:p>
        </w:tc>
        <w:tc>
          <w:tcPr>
            <w:tcW w:w="2695" w:type="dxa"/>
            <w:tcBorders>
              <w:top w:val="single" w:sz="6" w:space="0" w:color="000000"/>
              <w:left w:val="single" w:sz="6" w:space="0" w:color="000000"/>
              <w:bottom w:val="single" w:sz="6" w:space="0" w:color="000000"/>
            </w:tcBorders>
          </w:tcPr>
          <w:p w14:paraId="45E48F6A" w14:textId="77777777" w:rsidR="00611372" w:rsidRPr="009A6C29" w:rsidRDefault="0041572E" w:rsidP="005A20A6">
            <w:pPr>
              <w:pStyle w:val="TableParagraph"/>
              <w:ind w:left="163"/>
              <w:rPr>
                <w:lang w:val="es-ES_tradnl"/>
              </w:rPr>
            </w:pPr>
            <w:r w:rsidRPr="009A6C29">
              <w:rPr>
                <w:lang w:val="es-ES_tradnl"/>
              </w:rPr>
              <w:t>Elaboración y aprobación de cuatro planes de ejecución del proyecto (uno por país beneficiario).</w:t>
            </w:r>
          </w:p>
        </w:tc>
        <w:tc>
          <w:tcPr>
            <w:tcW w:w="3401" w:type="dxa"/>
          </w:tcPr>
          <w:p w14:paraId="6C5EBA0F" w14:textId="650D4BFD" w:rsidR="00611372" w:rsidRPr="009A6C29" w:rsidRDefault="0041572E" w:rsidP="005A20A6">
            <w:pPr>
              <w:pStyle w:val="TableParagraph"/>
              <w:ind w:left="163"/>
              <w:rPr>
                <w:lang w:val="es-ES_tradnl"/>
              </w:rPr>
            </w:pPr>
            <w:r w:rsidRPr="009A6C29">
              <w:rPr>
                <w:lang w:val="es-ES_tradnl"/>
              </w:rPr>
              <w:t>Plenamente logrado: los planes de proyecto a escala nacional han sido redactados y aprobados en los</w:t>
            </w:r>
            <w:r w:rsidR="00F84DB8" w:rsidRPr="009A6C29">
              <w:rPr>
                <w:lang w:val="es-ES_tradnl"/>
              </w:rPr>
              <w:t> 4</w:t>
            </w:r>
            <w:r w:rsidRPr="009A6C29">
              <w:rPr>
                <w:lang w:val="es-ES_tradnl"/>
              </w:rPr>
              <w:t xml:space="preserve"> países beneficiarios.</w:t>
            </w:r>
          </w:p>
        </w:tc>
        <w:tc>
          <w:tcPr>
            <w:tcW w:w="876" w:type="dxa"/>
          </w:tcPr>
          <w:p w14:paraId="0914C884"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07BF4BA9" w14:textId="77777777" w:rsidTr="005A20A6">
        <w:trPr>
          <w:trHeight w:val="510"/>
        </w:trPr>
        <w:tc>
          <w:tcPr>
            <w:tcW w:w="2410" w:type="dxa"/>
            <w:tcBorders>
              <w:right w:val="single" w:sz="6" w:space="0" w:color="000000"/>
            </w:tcBorders>
          </w:tcPr>
          <w:p w14:paraId="7702DD34" w14:textId="77777777" w:rsidR="00611372" w:rsidRPr="009A6C29" w:rsidRDefault="0041572E" w:rsidP="005A20A6">
            <w:pPr>
              <w:pStyle w:val="TableParagraph"/>
              <w:ind w:left="163"/>
              <w:rPr>
                <w:lang w:val="es-ES_tradnl"/>
              </w:rPr>
            </w:pPr>
            <w:r w:rsidRPr="009A6C29">
              <w:rPr>
                <w:lang w:val="es-ES_tradnl"/>
              </w:rPr>
              <w:t>Elaboración de cuatro estudios exploratorios sobre productos o servicios que podrían beneficiarse del uso de marcas colectivas (uno por país beneficiario)</w:t>
            </w:r>
          </w:p>
        </w:tc>
        <w:tc>
          <w:tcPr>
            <w:tcW w:w="2695" w:type="dxa"/>
            <w:tcBorders>
              <w:top w:val="single" w:sz="6" w:space="0" w:color="000000"/>
              <w:left w:val="single" w:sz="6" w:space="0" w:color="000000"/>
              <w:bottom w:val="single" w:sz="6" w:space="0" w:color="000000"/>
            </w:tcBorders>
          </w:tcPr>
          <w:p w14:paraId="43ECFD04" w14:textId="77777777" w:rsidR="00611372" w:rsidRPr="009A6C29" w:rsidRDefault="0041572E" w:rsidP="005A20A6">
            <w:pPr>
              <w:pStyle w:val="TableParagraph"/>
              <w:ind w:left="163"/>
              <w:rPr>
                <w:lang w:val="es-ES_tradnl"/>
              </w:rPr>
            </w:pPr>
            <w:r w:rsidRPr="009A6C29">
              <w:rPr>
                <w:lang w:val="es-ES_tradnl"/>
              </w:rPr>
              <w:t>Validación del estudio exploratorio final por los coordinadores locales de los países beneficiarios y por la Secretaría de la OMPI</w:t>
            </w:r>
          </w:p>
        </w:tc>
        <w:tc>
          <w:tcPr>
            <w:tcW w:w="3401" w:type="dxa"/>
          </w:tcPr>
          <w:p w14:paraId="75B3564C" w14:textId="77755EED" w:rsidR="00611372" w:rsidRPr="009A6C29" w:rsidRDefault="0041572E" w:rsidP="005A20A6">
            <w:pPr>
              <w:pStyle w:val="TableParagraph"/>
              <w:ind w:left="163"/>
              <w:rPr>
                <w:lang w:val="es-ES_tradnl"/>
              </w:rPr>
            </w:pPr>
            <w:r w:rsidRPr="009A6C29">
              <w:rPr>
                <w:lang w:val="es-ES_tradnl"/>
              </w:rPr>
              <w:t>Avance notable:</w:t>
            </w:r>
            <w:r w:rsidR="00F84DB8" w:rsidRPr="009A6C29">
              <w:rPr>
                <w:lang w:val="es-ES_tradnl"/>
              </w:rPr>
              <w:t> 3</w:t>
            </w:r>
            <w:r w:rsidRPr="009A6C29">
              <w:rPr>
                <w:lang w:val="es-ES_tradnl"/>
              </w:rPr>
              <w:t xml:space="preserve"> estudios exploratorios completados;</w:t>
            </w:r>
            <w:r w:rsidR="00F84DB8" w:rsidRPr="009A6C29">
              <w:rPr>
                <w:lang w:val="es-ES_tradnl"/>
              </w:rPr>
              <w:t> 1</w:t>
            </w:r>
            <w:r w:rsidRPr="009A6C29">
              <w:rPr>
                <w:lang w:val="es-ES_tradnl"/>
              </w:rPr>
              <w:t xml:space="preserve"> en fase final de desarrollo.</w:t>
            </w:r>
          </w:p>
        </w:tc>
        <w:tc>
          <w:tcPr>
            <w:tcW w:w="876" w:type="dxa"/>
          </w:tcPr>
          <w:p w14:paraId="7C028543"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16520AFC" w14:textId="77777777" w:rsidTr="005A20A6">
        <w:trPr>
          <w:trHeight w:val="510"/>
        </w:trPr>
        <w:tc>
          <w:tcPr>
            <w:tcW w:w="2410" w:type="dxa"/>
            <w:tcBorders>
              <w:right w:val="single" w:sz="6" w:space="0" w:color="000000"/>
            </w:tcBorders>
          </w:tcPr>
          <w:p w14:paraId="50C650A9" w14:textId="77777777" w:rsidR="00611372" w:rsidRPr="009A6C29" w:rsidRDefault="0041572E" w:rsidP="005A20A6">
            <w:pPr>
              <w:pStyle w:val="TableParagraph"/>
              <w:ind w:left="163"/>
              <w:rPr>
                <w:lang w:val="es-ES_tradnl"/>
              </w:rPr>
            </w:pPr>
            <w:r w:rsidRPr="009A6C29">
              <w:rPr>
                <w:lang w:val="es-ES_tradnl"/>
              </w:rPr>
              <w:t>Actividades de información dirigidas a las autoridades y los empresarios locales sobre los posibles beneficios del uso de marcas colectivas.</w:t>
            </w:r>
          </w:p>
        </w:tc>
        <w:tc>
          <w:tcPr>
            <w:tcW w:w="2695" w:type="dxa"/>
            <w:tcBorders>
              <w:top w:val="single" w:sz="6" w:space="0" w:color="000000"/>
              <w:left w:val="single" w:sz="6" w:space="0" w:color="000000"/>
              <w:bottom w:val="single" w:sz="6" w:space="0" w:color="000000"/>
            </w:tcBorders>
          </w:tcPr>
          <w:p w14:paraId="63113B0F" w14:textId="77777777" w:rsidR="00611372" w:rsidRPr="009A6C29" w:rsidRDefault="0041572E" w:rsidP="005A20A6">
            <w:pPr>
              <w:pStyle w:val="TableParagraph"/>
              <w:ind w:left="163"/>
              <w:rPr>
                <w:lang w:val="es-ES_tradnl"/>
              </w:rPr>
            </w:pPr>
            <w:r w:rsidRPr="009A6C29">
              <w:rPr>
                <w:lang w:val="es-ES_tradnl"/>
              </w:rPr>
              <w:t>Un porcentaje importante de participantes en el evento afirmó comprender mejor los posibles beneficios del uso de marcas colectivas</w:t>
            </w:r>
          </w:p>
        </w:tc>
        <w:tc>
          <w:tcPr>
            <w:tcW w:w="3401" w:type="dxa"/>
          </w:tcPr>
          <w:p w14:paraId="27139C39" w14:textId="5B09D8ED" w:rsidR="00611372" w:rsidRPr="009A6C29" w:rsidRDefault="0041572E" w:rsidP="005A20A6">
            <w:pPr>
              <w:pStyle w:val="TableParagraph"/>
              <w:ind w:left="163"/>
              <w:rPr>
                <w:lang w:val="es-ES_tradnl"/>
              </w:rPr>
            </w:pPr>
            <w:r w:rsidRPr="009A6C29">
              <w:rPr>
                <w:lang w:val="es-ES_tradnl"/>
              </w:rPr>
              <w:t>Avance notable:</w:t>
            </w:r>
            <w:r w:rsidR="00F84DB8" w:rsidRPr="009A6C29">
              <w:rPr>
                <w:lang w:val="es-ES_tradnl"/>
              </w:rPr>
              <w:t> 3</w:t>
            </w:r>
            <w:r w:rsidRPr="009A6C29">
              <w:rPr>
                <w:lang w:val="es-ES_tradnl"/>
              </w:rPr>
              <w:t xml:space="preserve"> eventos informativos celebrados, en los que una media de más del</w:t>
            </w:r>
            <w:r w:rsidR="00F84DB8" w:rsidRPr="009A6C29">
              <w:rPr>
                <w:lang w:val="es-ES_tradnl"/>
              </w:rPr>
              <w:t> 9</w:t>
            </w:r>
            <w:r w:rsidRPr="009A6C29">
              <w:rPr>
                <w:lang w:val="es-ES_tradnl"/>
              </w:rPr>
              <w:t>0% de los participantes afirmaron que los eventos fueron útiles o muy útiles para conocer mejor las marcas colectivas;</w:t>
            </w:r>
            <w:r w:rsidR="00F84DB8" w:rsidRPr="009A6C29">
              <w:rPr>
                <w:lang w:val="es-ES_tradnl"/>
              </w:rPr>
              <w:t> 1</w:t>
            </w:r>
            <w:r w:rsidRPr="009A6C29">
              <w:rPr>
                <w:lang w:val="es-ES_tradnl"/>
              </w:rPr>
              <w:t xml:space="preserve"> evento previsto para el</w:t>
            </w:r>
            <w:r w:rsidR="00F84DB8" w:rsidRPr="009A6C29">
              <w:rPr>
                <w:lang w:val="es-ES_tradnl"/>
              </w:rPr>
              <w:t> 8</w:t>
            </w:r>
            <w:r w:rsidRPr="009A6C29">
              <w:rPr>
                <w:lang w:val="es-ES_tradnl"/>
              </w:rPr>
              <w:t xml:space="preserve"> de julio de</w:t>
            </w:r>
            <w:r w:rsidR="00F84DB8" w:rsidRPr="009A6C29">
              <w:rPr>
                <w:lang w:val="es-ES_tradnl"/>
              </w:rPr>
              <w:t> 2</w:t>
            </w:r>
            <w:r w:rsidRPr="009A6C29">
              <w:rPr>
                <w:lang w:val="es-ES_tradnl"/>
              </w:rPr>
              <w:t>022.</w:t>
            </w:r>
          </w:p>
          <w:p w14:paraId="365CEE28" w14:textId="77777777" w:rsidR="00611372" w:rsidRPr="009A6C29" w:rsidRDefault="00611372" w:rsidP="005A20A6">
            <w:pPr>
              <w:pStyle w:val="TableParagraph"/>
              <w:ind w:left="163"/>
              <w:rPr>
                <w:lang w:val="es-ES_tradnl"/>
              </w:rPr>
            </w:pPr>
          </w:p>
        </w:tc>
        <w:tc>
          <w:tcPr>
            <w:tcW w:w="876" w:type="dxa"/>
          </w:tcPr>
          <w:p w14:paraId="262937E5"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2492B130" w14:textId="77777777" w:rsidTr="005A20A6">
        <w:trPr>
          <w:trHeight w:val="510"/>
        </w:trPr>
        <w:tc>
          <w:tcPr>
            <w:tcW w:w="2410" w:type="dxa"/>
            <w:tcBorders>
              <w:right w:val="single" w:sz="6" w:space="0" w:color="000000"/>
            </w:tcBorders>
          </w:tcPr>
          <w:p w14:paraId="647C2143" w14:textId="77777777" w:rsidR="00611372" w:rsidRPr="009A6C29" w:rsidRDefault="0041572E" w:rsidP="005A20A6">
            <w:pPr>
              <w:pStyle w:val="TableParagraph"/>
              <w:ind w:left="163"/>
              <w:rPr>
                <w:lang w:val="es-ES_tradnl"/>
              </w:rPr>
            </w:pPr>
            <w:r w:rsidRPr="009A6C29">
              <w:rPr>
                <w:lang w:val="es-ES_tradnl"/>
              </w:rPr>
              <w:t xml:space="preserve">Selección de un producto en cada país beneficiario para llevar a cabo el desarrollo y registro de una marca colectiva, y creación de una asociación o identificación de una </w:t>
            </w:r>
            <w:r w:rsidRPr="009A6C29">
              <w:rPr>
                <w:lang w:val="es-ES_tradnl"/>
              </w:rPr>
              <w:lastRenderedPageBreak/>
              <w:t>asociación ya existente.</w:t>
            </w:r>
          </w:p>
        </w:tc>
        <w:tc>
          <w:tcPr>
            <w:tcW w:w="2695" w:type="dxa"/>
            <w:tcBorders>
              <w:top w:val="single" w:sz="6" w:space="0" w:color="000000"/>
              <w:left w:val="single" w:sz="6" w:space="0" w:color="000000"/>
              <w:bottom w:val="single" w:sz="6" w:space="0" w:color="000000"/>
            </w:tcBorders>
          </w:tcPr>
          <w:p w14:paraId="0914FEA1" w14:textId="77777777" w:rsidR="00611372" w:rsidRPr="009A6C29" w:rsidRDefault="0041572E" w:rsidP="005A20A6">
            <w:pPr>
              <w:pStyle w:val="TableParagraph"/>
              <w:ind w:left="163"/>
              <w:rPr>
                <w:lang w:val="es-ES_tradnl"/>
              </w:rPr>
            </w:pPr>
            <w:r w:rsidRPr="009A6C29">
              <w:rPr>
                <w:lang w:val="es-ES_tradnl"/>
              </w:rPr>
              <w:lastRenderedPageBreak/>
              <w:t>Selección de un producto y creación o identificación de una asociación en cada país beneficiario.</w:t>
            </w:r>
          </w:p>
        </w:tc>
        <w:tc>
          <w:tcPr>
            <w:tcW w:w="3401" w:type="dxa"/>
          </w:tcPr>
          <w:p w14:paraId="05792090" w14:textId="2091ACB6" w:rsidR="00611372" w:rsidRPr="009A6C29" w:rsidRDefault="0041572E" w:rsidP="005A20A6">
            <w:pPr>
              <w:pStyle w:val="TableParagraph"/>
              <w:ind w:left="163"/>
              <w:rPr>
                <w:lang w:val="es-ES_tradnl"/>
              </w:rPr>
            </w:pPr>
            <w:r w:rsidRPr="009A6C29">
              <w:rPr>
                <w:lang w:val="es-ES_tradnl"/>
              </w:rPr>
              <w:t>Plenamente logrado:</w:t>
            </w:r>
            <w:r w:rsidR="00F84DB8" w:rsidRPr="009A6C29">
              <w:rPr>
                <w:lang w:val="es-ES_tradnl"/>
              </w:rPr>
              <w:t> 4</w:t>
            </w:r>
            <w:r w:rsidRPr="009A6C29">
              <w:rPr>
                <w:lang w:val="es-ES_tradnl"/>
              </w:rPr>
              <w:t xml:space="preserve"> productos seleccionados y</w:t>
            </w:r>
            <w:r w:rsidR="00F84DB8" w:rsidRPr="009A6C29">
              <w:rPr>
                <w:lang w:val="es-ES_tradnl"/>
              </w:rPr>
              <w:t> 4</w:t>
            </w:r>
            <w:r w:rsidRPr="009A6C29">
              <w:rPr>
                <w:lang w:val="es-ES_tradnl"/>
              </w:rPr>
              <w:t xml:space="preserve"> asociaciones creadas o identificadas </w:t>
            </w:r>
          </w:p>
        </w:tc>
        <w:tc>
          <w:tcPr>
            <w:tcW w:w="876" w:type="dxa"/>
          </w:tcPr>
          <w:p w14:paraId="12E2DF06"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03CBB8A5" w14:textId="77777777" w:rsidTr="005A20A6">
        <w:trPr>
          <w:trHeight w:val="510"/>
        </w:trPr>
        <w:tc>
          <w:tcPr>
            <w:tcW w:w="2410" w:type="dxa"/>
            <w:tcBorders>
              <w:right w:val="single" w:sz="6" w:space="0" w:color="000000"/>
            </w:tcBorders>
          </w:tcPr>
          <w:p w14:paraId="2AA44745" w14:textId="77777777" w:rsidR="00611372" w:rsidRPr="009A6C29" w:rsidRDefault="0041572E" w:rsidP="005A20A6">
            <w:pPr>
              <w:pStyle w:val="TableParagraph"/>
              <w:ind w:left="163"/>
              <w:rPr>
                <w:lang w:val="es-ES_tradnl"/>
              </w:rPr>
            </w:pPr>
            <w:r w:rsidRPr="009A6C29">
              <w:rPr>
                <w:lang w:val="es-ES_tradnl"/>
              </w:rPr>
              <w:t>Talleres con los miembros de las asociaciones</w:t>
            </w:r>
          </w:p>
        </w:tc>
        <w:tc>
          <w:tcPr>
            <w:tcW w:w="2695" w:type="dxa"/>
            <w:tcBorders>
              <w:top w:val="single" w:sz="6" w:space="0" w:color="000000"/>
              <w:left w:val="single" w:sz="6" w:space="0" w:color="000000"/>
              <w:bottom w:val="single" w:sz="6" w:space="0" w:color="000000"/>
            </w:tcBorders>
          </w:tcPr>
          <w:p w14:paraId="7B4EEAD2" w14:textId="77777777" w:rsidR="00611372" w:rsidRPr="009A6C29" w:rsidRDefault="0041572E" w:rsidP="005A20A6">
            <w:pPr>
              <w:pStyle w:val="TableParagraph"/>
              <w:ind w:left="163"/>
              <w:rPr>
                <w:lang w:val="es-ES_tradnl"/>
              </w:rPr>
            </w:pPr>
            <w:r w:rsidRPr="009A6C29">
              <w:rPr>
                <w:lang w:val="es-ES_tradnl"/>
              </w:rPr>
              <w:t>Acuerdo generalizado entre miembros de las asociaciones sobre los principales elementos del desarrollo y registro de la marca colectiva.</w:t>
            </w:r>
          </w:p>
        </w:tc>
        <w:tc>
          <w:tcPr>
            <w:tcW w:w="3401" w:type="dxa"/>
          </w:tcPr>
          <w:p w14:paraId="1D936271" w14:textId="7975D2B1" w:rsidR="00611372" w:rsidRPr="009A6C29" w:rsidRDefault="0041572E" w:rsidP="005A20A6">
            <w:pPr>
              <w:pStyle w:val="TableParagraph"/>
              <w:ind w:left="163"/>
              <w:rPr>
                <w:lang w:val="es-ES_tradnl"/>
              </w:rPr>
            </w:pPr>
            <w:r w:rsidRPr="009A6C29">
              <w:rPr>
                <w:lang w:val="es-ES_tradnl"/>
              </w:rPr>
              <w:t>Avance notable: los talleres celebrados en</w:t>
            </w:r>
            <w:r w:rsidR="00F84DB8" w:rsidRPr="009A6C29">
              <w:rPr>
                <w:lang w:val="es-ES_tradnl"/>
              </w:rPr>
              <w:t> 3</w:t>
            </w:r>
            <w:r w:rsidRPr="009A6C29">
              <w:rPr>
                <w:lang w:val="es-ES_tradnl"/>
              </w:rPr>
              <w:t xml:space="preserve"> países beneficiarios dieron lugar a un acuerdo sobre el reglamento de uso y el logotipo de la respectiva marca colectiva; el taller aún no se ha celebrado en el país restante.</w:t>
            </w:r>
          </w:p>
        </w:tc>
        <w:tc>
          <w:tcPr>
            <w:tcW w:w="876" w:type="dxa"/>
          </w:tcPr>
          <w:p w14:paraId="3A344F1C"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0E57C7BD" w14:textId="77777777" w:rsidTr="005A20A6">
        <w:trPr>
          <w:trHeight w:val="510"/>
        </w:trPr>
        <w:tc>
          <w:tcPr>
            <w:tcW w:w="2410" w:type="dxa"/>
            <w:tcBorders>
              <w:right w:val="single" w:sz="6" w:space="0" w:color="000000"/>
            </w:tcBorders>
          </w:tcPr>
          <w:p w14:paraId="397752C1" w14:textId="77777777" w:rsidR="00611372" w:rsidRPr="009A6C29" w:rsidRDefault="0041572E" w:rsidP="005A20A6">
            <w:pPr>
              <w:pStyle w:val="TableParagraph"/>
              <w:ind w:left="163"/>
              <w:rPr>
                <w:lang w:val="es-ES_tradnl"/>
              </w:rPr>
            </w:pPr>
            <w:r w:rsidRPr="009A6C29">
              <w:rPr>
                <w:lang w:val="es-ES_tradnl"/>
              </w:rPr>
              <w:t>Redacción y adopción del reglamento de uso de la marca colectiva en cada país beneficiario.</w:t>
            </w:r>
          </w:p>
        </w:tc>
        <w:tc>
          <w:tcPr>
            <w:tcW w:w="2695" w:type="dxa"/>
            <w:tcBorders>
              <w:top w:val="single" w:sz="6" w:space="0" w:color="000000"/>
              <w:left w:val="single" w:sz="6" w:space="0" w:color="000000"/>
              <w:bottom w:val="single" w:sz="6" w:space="0" w:color="000000"/>
            </w:tcBorders>
          </w:tcPr>
          <w:p w14:paraId="31AE9486" w14:textId="77777777" w:rsidR="00611372" w:rsidRPr="009A6C29" w:rsidRDefault="0041572E" w:rsidP="005A20A6">
            <w:pPr>
              <w:pStyle w:val="TableParagraph"/>
              <w:ind w:left="163"/>
              <w:rPr>
                <w:lang w:val="es-ES_tradnl"/>
              </w:rPr>
            </w:pPr>
            <w:r w:rsidRPr="009A6C29">
              <w:rPr>
                <w:lang w:val="es-ES_tradnl"/>
              </w:rPr>
              <w:t>Redacción y adopción del reglamento de uso en cada país beneficiario.</w:t>
            </w:r>
          </w:p>
        </w:tc>
        <w:tc>
          <w:tcPr>
            <w:tcW w:w="3401" w:type="dxa"/>
          </w:tcPr>
          <w:p w14:paraId="1184AD6D" w14:textId="4D6D0D99" w:rsidR="00611372" w:rsidRPr="009A6C29" w:rsidRDefault="0041572E" w:rsidP="005A20A6">
            <w:pPr>
              <w:pStyle w:val="TableParagraph"/>
              <w:ind w:left="163"/>
              <w:rPr>
                <w:lang w:val="es-ES_tradnl"/>
              </w:rPr>
            </w:pPr>
            <w:r w:rsidRPr="009A6C29">
              <w:rPr>
                <w:lang w:val="es-ES_tradnl"/>
              </w:rPr>
              <w:t>Avance notable:</w:t>
            </w:r>
            <w:r w:rsidR="00F84DB8" w:rsidRPr="009A6C29">
              <w:rPr>
                <w:lang w:val="es-ES_tradnl"/>
              </w:rPr>
              <w:t> 3</w:t>
            </w:r>
            <w:r w:rsidRPr="009A6C29">
              <w:rPr>
                <w:lang w:val="es-ES_tradnl"/>
              </w:rPr>
              <w:t xml:space="preserve"> reglamentos de uso redactados y aprobados;</w:t>
            </w:r>
            <w:r w:rsidR="00F84DB8" w:rsidRPr="009A6C29">
              <w:rPr>
                <w:lang w:val="es-ES_tradnl"/>
              </w:rPr>
              <w:t> 1</w:t>
            </w:r>
            <w:r w:rsidRPr="009A6C29">
              <w:rPr>
                <w:lang w:val="es-ES_tradnl"/>
              </w:rPr>
              <w:t xml:space="preserve"> pendiente.</w:t>
            </w:r>
          </w:p>
        </w:tc>
        <w:tc>
          <w:tcPr>
            <w:tcW w:w="876" w:type="dxa"/>
          </w:tcPr>
          <w:p w14:paraId="29FDF2C9"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5C3FEE8B" w14:textId="77777777" w:rsidTr="005A20A6">
        <w:trPr>
          <w:trHeight w:val="510"/>
        </w:trPr>
        <w:tc>
          <w:tcPr>
            <w:tcW w:w="2410" w:type="dxa"/>
            <w:tcBorders>
              <w:right w:val="single" w:sz="6" w:space="0" w:color="000000"/>
            </w:tcBorders>
          </w:tcPr>
          <w:p w14:paraId="58965269" w14:textId="77777777" w:rsidR="00611372" w:rsidRPr="009A6C29" w:rsidRDefault="0041572E" w:rsidP="005A20A6">
            <w:pPr>
              <w:pStyle w:val="TableParagraph"/>
              <w:ind w:left="163"/>
              <w:rPr>
                <w:lang w:val="es-ES_tradnl"/>
              </w:rPr>
            </w:pPr>
            <w:r w:rsidRPr="009A6C29">
              <w:rPr>
                <w:lang w:val="es-ES_tradnl"/>
              </w:rPr>
              <w:t>Diseño del logotipo de la marca colectiva en cada país beneficiario</w:t>
            </w:r>
          </w:p>
        </w:tc>
        <w:tc>
          <w:tcPr>
            <w:tcW w:w="2695" w:type="dxa"/>
            <w:tcBorders>
              <w:top w:val="single" w:sz="6" w:space="0" w:color="000000"/>
              <w:left w:val="single" w:sz="6" w:space="0" w:color="000000"/>
              <w:bottom w:val="single" w:sz="6" w:space="0" w:color="000000"/>
            </w:tcBorders>
          </w:tcPr>
          <w:p w14:paraId="19E45B31" w14:textId="77777777" w:rsidR="00611372" w:rsidRPr="009A6C29" w:rsidRDefault="0041572E" w:rsidP="005A20A6">
            <w:pPr>
              <w:pStyle w:val="TableParagraph"/>
              <w:ind w:left="163"/>
              <w:rPr>
                <w:lang w:val="es-ES_tradnl"/>
              </w:rPr>
            </w:pPr>
            <w:r w:rsidRPr="009A6C29">
              <w:rPr>
                <w:lang w:val="es-ES_tradnl"/>
              </w:rPr>
              <w:t>Diseño del logotipo de la marca colectiva en cada país beneficiario</w:t>
            </w:r>
          </w:p>
        </w:tc>
        <w:tc>
          <w:tcPr>
            <w:tcW w:w="3401" w:type="dxa"/>
          </w:tcPr>
          <w:p w14:paraId="688B207E" w14:textId="235E72BE" w:rsidR="00611372" w:rsidRPr="009A6C29" w:rsidRDefault="0041572E" w:rsidP="005A20A6">
            <w:pPr>
              <w:pStyle w:val="TableParagraph"/>
              <w:ind w:left="163"/>
              <w:rPr>
                <w:lang w:val="es-ES_tradnl"/>
              </w:rPr>
            </w:pPr>
            <w:r w:rsidRPr="009A6C29">
              <w:rPr>
                <w:lang w:val="es-ES_tradnl"/>
              </w:rPr>
              <w:t>Avance notable:</w:t>
            </w:r>
            <w:r w:rsidR="00F84DB8" w:rsidRPr="009A6C29">
              <w:rPr>
                <w:lang w:val="es-ES_tradnl"/>
              </w:rPr>
              <w:t> 3</w:t>
            </w:r>
            <w:r w:rsidRPr="009A6C29">
              <w:rPr>
                <w:lang w:val="es-ES_tradnl"/>
              </w:rPr>
              <w:t xml:space="preserve"> logotipos diseñados;</w:t>
            </w:r>
            <w:r w:rsidR="00F84DB8" w:rsidRPr="009A6C29">
              <w:rPr>
                <w:lang w:val="es-ES_tradnl"/>
              </w:rPr>
              <w:t> 1</w:t>
            </w:r>
            <w:r w:rsidRPr="009A6C29">
              <w:rPr>
                <w:lang w:val="es-ES_tradnl"/>
              </w:rPr>
              <w:t xml:space="preserve"> pendiente</w:t>
            </w:r>
          </w:p>
        </w:tc>
        <w:tc>
          <w:tcPr>
            <w:tcW w:w="876" w:type="dxa"/>
          </w:tcPr>
          <w:p w14:paraId="3C6A7CBB"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330A4ED9" w14:textId="77777777" w:rsidTr="005A20A6">
        <w:trPr>
          <w:trHeight w:val="510"/>
        </w:trPr>
        <w:tc>
          <w:tcPr>
            <w:tcW w:w="2410" w:type="dxa"/>
            <w:tcBorders>
              <w:right w:val="single" w:sz="6" w:space="0" w:color="000000"/>
            </w:tcBorders>
          </w:tcPr>
          <w:p w14:paraId="1BAF37D2" w14:textId="77777777" w:rsidR="00611372" w:rsidRPr="009A6C29" w:rsidRDefault="0041572E" w:rsidP="005A20A6">
            <w:pPr>
              <w:pStyle w:val="TableParagraph"/>
              <w:ind w:left="163"/>
              <w:rPr>
                <w:lang w:val="es-ES_tradnl"/>
              </w:rPr>
            </w:pPr>
            <w:r w:rsidRPr="009A6C29">
              <w:rPr>
                <w:lang w:val="es-ES_tradnl"/>
              </w:rPr>
              <w:t>Registro de la marca colectiva en cada país beneficiario</w:t>
            </w:r>
          </w:p>
        </w:tc>
        <w:tc>
          <w:tcPr>
            <w:tcW w:w="2695" w:type="dxa"/>
            <w:tcBorders>
              <w:top w:val="single" w:sz="6" w:space="0" w:color="000000"/>
              <w:left w:val="single" w:sz="6" w:space="0" w:color="000000"/>
              <w:bottom w:val="single" w:sz="6" w:space="0" w:color="000000"/>
            </w:tcBorders>
          </w:tcPr>
          <w:p w14:paraId="2BFD274A" w14:textId="77777777" w:rsidR="00611372" w:rsidRPr="009A6C29" w:rsidRDefault="0041572E" w:rsidP="005A20A6">
            <w:pPr>
              <w:pStyle w:val="TableParagraph"/>
              <w:ind w:left="163"/>
              <w:rPr>
                <w:lang w:val="es-ES_tradnl"/>
              </w:rPr>
            </w:pPr>
            <w:r w:rsidRPr="009A6C29">
              <w:rPr>
                <w:lang w:val="es-ES_tradnl"/>
              </w:rPr>
              <w:t>Una marca colectiva registrada en cada país beneficiario</w:t>
            </w:r>
          </w:p>
        </w:tc>
        <w:tc>
          <w:tcPr>
            <w:tcW w:w="3401" w:type="dxa"/>
          </w:tcPr>
          <w:p w14:paraId="29D91DF9" w14:textId="771365B5" w:rsidR="00611372" w:rsidRPr="009A6C29" w:rsidRDefault="0041572E" w:rsidP="005A20A6">
            <w:pPr>
              <w:pStyle w:val="TableParagraph"/>
              <w:ind w:left="163"/>
              <w:rPr>
                <w:lang w:val="es-ES_tradnl"/>
              </w:rPr>
            </w:pPr>
            <w:r w:rsidRPr="009A6C29">
              <w:rPr>
                <w:lang w:val="es-ES_tradnl"/>
              </w:rPr>
              <w:t>Avance parcial:</w:t>
            </w:r>
            <w:r w:rsidR="00F84DB8" w:rsidRPr="009A6C29">
              <w:rPr>
                <w:lang w:val="es-ES_tradnl"/>
              </w:rPr>
              <w:t> 1</w:t>
            </w:r>
            <w:r w:rsidRPr="009A6C29">
              <w:rPr>
                <w:lang w:val="es-ES_tradnl"/>
              </w:rPr>
              <w:t xml:space="preserve"> marca colectiva registrada,</w:t>
            </w:r>
            <w:r w:rsidR="00F84DB8" w:rsidRPr="009A6C29">
              <w:rPr>
                <w:lang w:val="es-ES_tradnl"/>
              </w:rPr>
              <w:t> 1</w:t>
            </w:r>
            <w:r w:rsidRPr="009A6C29">
              <w:rPr>
                <w:lang w:val="es-ES_tradnl"/>
              </w:rPr>
              <w:t xml:space="preserve"> en proceso de registro,</w:t>
            </w:r>
            <w:r w:rsidR="00F84DB8" w:rsidRPr="009A6C29">
              <w:rPr>
                <w:lang w:val="es-ES_tradnl"/>
              </w:rPr>
              <w:t> 1</w:t>
            </w:r>
            <w:r w:rsidRPr="009A6C29">
              <w:rPr>
                <w:lang w:val="es-ES_tradnl"/>
              </w:rPr>
              <w:t xml:space="preserve"> solicitud de registro de la marca colectiva en fase final de preparación,</w:t>
            </w:r>
            <w:r w:rsidR="00F84DB8" w:rsidRPr="009A6C29">
              <w:rPr>
                <w:lang w:val="es-ES_tradnl"/>
              </w:rPr>
              <w:t> 1</w:t>
            </w:r>
            <w:r w:rsidRPr="009A6C29">
              <w:rPr>
                <w:lang w:val="es-ES_tradnl"/>
              </w:rPr>
              <w:t xml:space="preserve"> pendiente</w:t>
            </w:r>
          </w:p>
        </w:tc>
        <w:tc>
          <w:tcPr>
            <w:tcW w:w="876" w:type="dxa"/>
          </w:tcPr>
          <w:p w14:paraId="095F9601"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11A3CE47" w14:textId="77777777" w:rsidTr="005A20A6">
        <w:trPr>
          <w:trHeight w:val="510"/>
        </w:trPr>
        <w:tc>
          <w:tcPr>
            <w:tcW w:w="2410" w:type="dxa"/>
            <w:tcBorders>
              <w:right w:val="single" w:sz="6" w:space="0" w:color="000000"/>
            </w:tcBorders>
          </w:tcPr>
          <w:p w14:paraId="2D7FB44C" w14:textId="77777777" w:rsidR="00611372" w:rsidRPr="009A6C29" w:rsidRDefault="0041572E" w:rsidP="005A20A6">
            <w:pPr>
              <w:pStyle w:val="TableParagraph"/>
              <w:ind w:left="163"/>
              <w:rPr>
                <w:lang w:val="es-ES_tradnl"/>
              </w:rPr>
            </w:pPr>
            <w:r w:rsidRPr="009A6C29">
              <w:rPr>
                <w:lang w:val="es-ES_tradnl"/>
              </w:rPr>
              <w:t>Celebración de un acto para el lanzamiento de la marca colectiva</w:t>
            </w:r>
          </w:p>
        </w:tc>
        <w:tc>
          <w:tcPr>
            <w:tcW w:w="2695" w:type="dxa"/>
            <w:tcBorders>
              <w:top w:val="single" w:sz="6" w:space="0" w:color="000000"/>
              <w:left w:val="single" w:sz="6" w:space="0" w:color="000000"/>
              <w:bottom w:val="single" w:sz="6" w:space="0" w:color="000000"/>
            </w:tcBorders>
          </w:tcPr>
          <w:p w14:paraId="17349CCE" w14:textId="77777777" w:rsidR="00611372" w:rsidRPr="009A6C29" w:rsidRDefault="0041572E" w:rsidP="005A20A6">
            <w:pPr>
              <w:pStyle w:val="TableParagraph"/>
              <w:ind w:left="163"/>
              <w:rPr>
                <w:lang w:val="es-ES_tradnl"/>
              </w:rPr>
            </w:pPr>
            <w:r w:rsidRPr="009A6C29">
              <w:rPr>
                <w:lang w:val="es-ES_tradnl"/>
              </w:rPr>
              <w:t>Organización satisfactoria de un acto de lanzamiento (uno por cada marca colectiva o país beneficiario)</w:t>
            </w:r>
          </w:p>
        </w:tc>
        <w:tc>
          <w:tcPr>
            <w:tcW w:w="3401" w:type="dxa"/>
          </w:tcPr>
          <w:p w14:paraId="58705277" w14:textId="632F82F8" w:rsidR="00611372" w:rsidRPr="009A6C29" w:rsidRDefault="0041572E" w:rsidP="005A20A6">
            <w:pPr>
              <w:pStyle w:val="TableParagraph"/>
              <w:ind w:left="163"/>
              <w:rPr>
                <w:lang w:val="es-ES_tradnl"/>
              </w:rPr>
            </w:pPr>
            <w:r w:rsidRPr="009A6C29">
              <w:rPr>
                <w:lang w:val="es-ES_tradnl"/>
              </w:rPr>
              <w:t>Avance parcial:</w:t>
            </w:r>
            <w:r w:rsidR="00F84DB8" w:rsidRPr="009A6C29">
              <w:rPr>
                <w:lang w:val="es-ES_tradnl"/>
              </w:rPr>
              <w:t> 1</w:t>
            </w:r>
            <w:r w:rsidRPr="009A6C29">
              <w:rPr>
                <w:lang w:val="es-ES_tradnl"/>
              </w:rPr>
              <w:t xml:space="preserve"> celebrado,</w:t>
            </w:r>
            <w:r w:rsidR="00F84DB8" w:rsidRPr="009A6C29">
              <w:rPr>
                <w:lang w:val="es-ES_tradnl"/>
              </w:rPr>
              <w:t> 3</w:t>
            </w:r>
            <w:r w:rsidRPr="009A6C29">
              <w:rPr>
                <w:lang w:val="es-ES_tradnl"/>
              </w:rPr>
              <w:t xml:space="preserve"> pendientes</w:t>
            </w:r>
          </w:p>
        </w:tc>
        <w:tc>
          <w:tcPr>
            <w:tcW w:w="876" w:type="dxa"/>
          </w:tcPr>
          <w:p w14:paraId="681891F2"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15D8AE49" w14:textId="77777777" w:rsidTr="005A20A6">
        <w:trPr>
          <w:trHeight w:val="510"/>
        </w:trPr>
        <w:tc>
          <w:tcPr>
            <w:tcW w:w="2410" w:type="dxa"/>
            <w:tcBorders>
              <w:right w:val="single" w:sz="6" w:space="0" w:color="000000"/>
            </w:tcBorders>
          </w:tcPr>
          <w:p w14:paraId="542D39B5" w14:textId="77777777" w:rsidR="00611372" w:rsidRPr="009A6C29" w:rsidRDefault="0041572E" w:rsidP="005A20A6">
            <w:pPr>
              <w:pStyle w:val="TableParagraph"/>
              <w:ind w:left="163"/>
              <w:rPr>
                <w:lang w:val="es-ES_tradnl"/>
              </w:rPr>
            </w:pPr>
            <w:r w:rsidRPr="009A6C29">
              <w:rPr>
                <w:lang w:val="es-ES_tradnl"/>
              </w:rPr>
              <w:t>Elaboración de una guía práctica sobre desarrollo y registro de marcas colectivas para reproducir el proceso en otras situaciones</w:t>
            </w:r>
          </w:p>
        </w:tc>
        <w:tc>
          <w:tcPr>
            <w:tcW w:w="2695" w:type="dxa"/>
            <w:tcBorders>
              <w:top w:val="single" w:sz="6" w:space="0" w:color="000000"/>
              <w:left w:val="single" w:sz="6" w:space="0" w:color="000000"/>
              <w:bottom w:val="single" w:sz="6" w:space="0" w:color="000000"/>
            </w:tcBorders>
          </w:tcPr>
          <w:p w14:paraId="660BAC45" w14:textId="77777777" w:rsidR="00611372" w:rsidRPr="009A6C29" w:rsidRDefault="0041572E" w:rsidP="005A20A6">
            <w:pPr>
              <w:pStyle w:val="TableParagraph"/>
              <w:ind w:left="163"/>
              <w:rPr>
                <w:lang w:val="es-ES_tradnl"/>
              </w:rPr>
            </w:pPr>
            <w:r w:rsidRPr="009A6C29">
              <w:rPr>
                <w:lang w:val="es-ES_tradnl"/>
              </w:rPr>
              <w:t>Elaboración de una guía práctica para cada país beneficiario.</w:t>
            </w:r>
          </w:p>
        </w:tc>
        <w:tc>
          <w:tcPr>
            <w:tcW w:w="3401" w:type="dxa"/>
          </w:tcPr>
          <w:p w14:paraId="68DCB2E6" w14:textId="184AF823" w:rsidR="00611372" w:rsidRPr="009A6C29" w:rsidRDefault="0041572E" w:rsidP="005A20A6">
            <w:pPr>
              <w:pStyle w:val="TableParagraph"/>
              <w:ind w:left="163"/>
              <w:rPr>
                <w:lang w:val="es-ES_tradnl"/>
              </w:rPr>
            </w:pPr>
            <w:r w:rsidRPr="009A6C29">
              <w:rPr>
                <w:lang w:val="es-ES_tradnl"/>
              </w:rPr>
              <w:t>Avance parcial:</w:t>
            </w:r>
            <w:r w:rsidR="00F84DB8" w:rsidRPr="009A6C29">
              <w:rPr>
                <w:lang w:val="es-ES_tradnl"/>
              </w:rPr>
              <w:t> 2</w:t>
            </w:r>
            <w:r w:rsidRPr="009A6C29">
              <w:rPr>
                <w:lang w:val="es-ES_tradnl"/>
              </w:rPr>
              <w:t xml:space="preserve"> guías en preparación,</w:t>
            </w:r>
            <w:r w:rsidR="00F84DB8" w:rsidRPr="009A6C29">
              <w:rPr>
                <w:lang w:val="es-ES_tradnl"/>
              </w:rPr>
              <w:t> 2</w:t>
            </w:r>
            <w:r w:rsidRPr="009A6C29">
              <w:rPr>
                <w:lang w:val="es-ES_tradnl"/>
              </w:rPr>
              <w:t xml:space="preserve"> pendientes</w:t>
            </w:r>
          </w:p>
        </w:tc>
        <w:tc>
          <w:tcPr>
            <w:tcW w:w="876" w:type="dxa"/>
          </w:tcPr>
          <w:p w14:paraId="75C8079B"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24ECD5CE" w14:textId="77777777" w:rsidTr="005A20A6">
        <w:trPr>
          <w:trHeight w:val="510"/>
        </w:trPr>
        <w:tc>
          <w:tcPr>
            <w:tcW w:w="2410" w:type="dxa"/>
            <w:tcBorders>
              <w:right w:val="single" w:sz="6" w:space="0" w:color="000000"/>
            </w:tcBorders>
          </w:tcPr>
          <w:p w14:paraId="34A2EC6E" w14:textId="77777777" w:rsidR="00611372" w:rsidRPr="009A6C29" w:rsidRDefault="0041572E" w:rsidP="005A20A6">
            <w:pPr>
              <w:pStyle w:val="TableParagraph"/>
              <w:ind w:left="163"/>
              <w:rPr>
                <w:lang w:val="es-ES_tradnl"/>
              </w:rPr>
            </w:pPr>
            <w:r w:rsidRPr="009A6C29">
              <w:rPr>
                <w:lang w:val="es-ES_tradnl"/>
              </w:rPr>
              <w:t>Organización de una actividad de formación para Oficinas de PI sobre desarrollo y registro de marcas colectivas (en cada país beneficiario).</w:t>
            </w:r>
          </w:p>
        </w:tc>
        <w:tc>
          <w:tcPr>
            <w:tcW w:w="2695" w:type="dxa"/>
            <w:tcBorders>
              <w:top w:val="single" w:sz="6" w:space="0" w:color="000000"/>
              <w:left w:val="single" w:sz="6" w:space="0" w:color="000000"/>
              <w:bottom w:val="single" w:sz="6" w:space="0" w:color="000000"/>
            </w:tcBorders>
          </w:tcPr>
          <w:p w14:paraId="6954FD7E" w14:textId="77777777" w:rsidR="00611372" w:rsidRPr="009A6C29" w:rsidRDefault="0041572E" w:rsidP="005A20A6">
            <w:pPr>
              <w:pStyle w:val="TableParagraph"/>
              <w:ind w:left="163"/>
              <w:rPr>
                <w:lang w:val="es-ES_tradnl"/>
              </w:rPr>
            </w:pPr>
            <w:r w:rsidRPr="009A6C29">
              <w:rPr>
                <w:lang w:val="es-ES_tradnl"/>
              </w:rPr>
              <w:t>Un porcentaje importante de participantes afirmó que la actividad había mejorado su nivel de conocimientos y competencias en relación con el desarrollo y registro de marcas colectivas.</w:t>
            </w:r>
          </w:p>
        </w:tc>
        <w:tc>
          <w:tcPr>
            <w:tcW w:w="3401" w:type="dxa"/>
          </w:tcPr>
          <w:p w14:paraId="7C8DBA30" w14:textId="62E74F54" w:rsidR="00611372" w:rsidRPr="009A6C29" w:rsidRDefault="0041572E" w:rsidP="005A20A6">
            <w:pPr>
              <w:pStyle w:val="TableParagraph"/>
              <w:ind w:left="163"/>
              <w:rPr>
                <w:lang w:val="es-ES_tradnl"/>
              </w:rPr>
            </w:pPr>
            <w:r w:rsidRPr="009A6C29">
              <w:rPr>
                <w:lang w:val="es-ES_tradnl"/>
              </w:rPr>
              <w:t>Avance notable:</w:t>
            </w:r>
            <w:r w:rsidR="00F84DB8" w:rsidRPr="009A6C29">
              <w:rPr>
                <w:lang w:val="es-ES_tradnl"/>
              </w:rPr>
              <w:t> 2</w:t>
            </w:r>
            <w:r w:rsidRPr="009A6C29">
              <w:rPr>
                <w:lang w:val="es-ES_tradnl"/>
              </w:rPr>
              <w:t xml:space="preserve"> actividades de formación celebradas, en las que más del</w:t>
            </w:r>
            <w:r w:rsidR="00F84DB8" w:rsidRPr="009A6C29">
              <w:rPr>
                <w:lang w:val="es-ES_tradnl"/>
              </w:rPr>
              <w:t> 9</w:t>
            </w:r>
            <w:r w:rsidRPr="009A6C29">
              <w:rPr>
                <w:lang w:val="es-ES_tradnl"/>
              </w:rPr>
              <w:t>5% de los participantes, de media, afirmaron que las formaciones fueron útiles o muy útiles para adquirir más conocimientos y habilidades sobre el desarrollo, el registro y el uso de las marcas colectivas;</w:t>
            </w:r>
            <w:r w:rsidR="00F84DB8" w:rsidRPr="009A6C29">
              <w:rPr>
                <w:lang w:val="es-ES_tradnl"/>
              </w:rPr>
              <w:t> 2</w:t>
            </w:r>
            <w:r w:rsidRPr="009A6C29">
              <w:rPr>
                <w:lang w:val="es-ES_tradnl"/>
              </w:rPr>
              <w:t xml:space="preserve"> actividades de formación en preparación.</w:t>
            </w:r>
          </w:p>
        </w:tc>
        <w:tc>
          <w:tcPr>
            <w:tcW w:w="876" w:type="dxa"/>
          </w:tcPr>
          <w:p w14:paraId="642CC776" w14:textId="77777777" w:rsidR="00611372" w:rsidRPr="009A6C29" w:rsidRDefault="0041572E" w:rsidP="005A20A6">
            <w:pPr>
              <w:pStyle w:val="TableParagraph"/>
              <w:ind w:left="163"/>
              <w:rPr>
                <w:lang w:val="es-ES_tradnl"/>
              </w:rPr>
            </w:pPr>
            <w:r w:rsidRPr="009A6C29">
              <w:rPr>
                <w:lang w:val="es-ES_tradnl"/>
              </w:rPr>
              <w:t>***</w:t>
            </w:r>
          </w:p>
        </w:tc>
      </w:tr>
      <w:tr w:rsidR="005B3437" w:rsidRPr="009A6C29" w14:paraId="3D4A30F4" w14:textId="77777777" w:rsidTr="005A20A6">
        <w:trPr>
          <w:trHeight w:val="510"/>
        </w:trPr>
        <w:tc>
          <w:tcPr>
            <w:tcW w:w="2410" w:type="dxa"/>
            <w:tcBorders>
              <w:right w:val="single" w:sz="6" w:space="0" w:color="000000"/>
            </w:tcBorders>
          </w:tcPr>
          <w:p w14:paraId="2CD314CE" w14:textId="77777777" w:rsidR="00611372" w:rsidRPr="009A6C29" w:rsidRDefault="0041572E" w:rsidP="005A20A6">
            <w:pPr>
              <w:pStyle w:val="TableParagraph"/>
              <w:ind w:left="163"/>
              <w:rPr>
                <w:lang w:val="es-ES_tradnl"/>
              </w:rPr>
            </w:pPr>
            <w:r w:rsidRPr="009A6C29">
              <w:rPr>
                <w:lang w:val="es-ES_tradnl"/>
              </w:rPr>
              <w:t>Producción de material de sensibilización (en cada país beneficiario)</w:t>
            </w:r>
          </w:p>
        </w:tc>
        <w:tc>
          <w:tcPr>
            <w:tcW w:w="2695" w:type="dxa"/>
            <w:tcBorders>
              <w:top w:val="single" w:sz="6" w:space="0" w:color="000000"/>
              <w:left w:val="single" w:sz="6" w:space="0" w:color="000000"/>
              <w:bottom w:val="single" w:sz="6" w:space="0" w:color="000000"/>
            </w:tcBorders>
          </w:tcPr>
          <w:p w14:paraId="38D1FBED" w14:textId="77777777" w:rsidR="00611372" w:rsidRPr="009A6C29" w:rsidRDefault="0041572E" w:rsidP="005A20A6">
            <w:pPr>
              <w:pStyle w:val="TableParagraph"/>
              <w:ind w:left="163"/>
              <w:rPr>
                <w:lang w:val="es-ES_tradnl"/>
              </w:rPr>
            </w:pPr>
            <w:r w:rsidRPr="009A6C29">
              <w:rPr>
                <w:lang w:val="es-ES_tradnl"/>
              </w:rPr>
              <w:t>Producción de un folleto de promoción y un cortometraje (en cada país beneficiario)</w:t>
            </w:r>
          </w:p>
        </w:tc>
        <w:tc>
          <w:tcPr>
            <w:tcW w:w="3401" w:type="dxa"/>
          </w:tcPr>
          <w:p w14:paraId="6ABA8BCF" w14:textId="77777777" w:rsidR="00611372" w:rsidRPr="009A6C29" w:rsidRDefault="0041572E" w:rsidP="005A20A6">
            <w:pPr>
              <w:pStyle w:val="TableParagraph"/>
              <w:ind w:left="163"/>
              <w:rPr>
                <w:lang w:val="es-ES_tradnl"/>
              </w:rPr>
            </w:pPr>
            <w:r w:rsidRPr="009A6C29">
              <w:rPr>
                <w:lang w:val="es-ES_tradnl"/>
              </w:rPr>
              <w:t>Avance parcial: se ha iniciado la preparación de videos de sensibilización.</w:t>
            </w:r>
          </w:p>
        </w:tc>
        <w:tc>
          <w:tcPr>
            <w:tcW w:w="876" w:type="dxa"/>
          </w:tcPr>
          <w:p w14:paraId="119286CD" w14:textId="77777777" w:rsidR="00611372" w:rsidRPr="009A6C29" w:rsidRDefault="0041572E" w:rsidP="005A20A6">
            <w:pPr>
              <w:pStyle w:val="TableParagraph"/>
              <w:ind w:left="163"/>
              <w:rPr>
                <w:lang w:val="es-ES_tradnl"/>
              </w:rPr>
            </w:pPr>
            <w:r w:rsidRPr="009A6C29">
              <w:rPr>
                <w:lang w:val="es-ES_tradnl"/>
              </w:rPr>
              <w:t>**</w:t>
            </w:r>
          </w:p>
        </w:tc>
      </w:tr>
    </w:tbl>
    <w:p w14:paraId="6244C93F" w14:textId="77777777" w:rsidR="00611372" w:rsidRPr="009A6C29" w:rsidRDefault="00611372" w:rsidP="00611372">
      <w:pPr>
        <w:tabs>
          <w:tab w:val="left" w:pos="6521"/>
        </w:tabs>
        <w:rPr>
          <w:sz w:val="2"/>
          <w:lang w:val="es-ES_tradnl"/>
        </w:rPr>
      </w:pPr>
    </w:p>
    <w:p w14:paraId="03E9501B" w14:textId="77777777" w:rsidR="00611372" w:rsidRPr="009A6C29" w:rsidRDefault="00611372" w:rsidP="00611372">
      <w:pPr>
        <w:rPr>
          <w:sz w:val="2"/>
          <w:lang w:val="es-ES_tradnl"/>
        </w:rPr>
      </w:pPr>
    </w:p>
    <w:p w14:paraId="28B2C399" w14:textId="77777777" w:rsidR="00611372" w:rsidRPr="009A6C29" w:rsidRDefault="00611372" w:rsidP="00611372">
      <w:pPr>
        <w:rPr>
          <w:sz w:val="2"/>
          <w:lang w:val="es-ES_tradnl"/>
        </w:rPr>
      </w:pPr>
    </w:p>
    <w:p w14:paraId="2ED0AB40" w14:textId="36C3046B" w:rsidR="00611372" w:rsidRPr="009A6C29" w:rsidRDefault="009A6C29" w:rsidP="009A6C29">
      <w:pPr>
        <w:pStyle w:val="Endofdocument-Annex"/>
        <w:spacing w:before="480"/>
        <w:rPr>
          <w:lang w:val="es-ES_tradnl"/>
        </w:rPr>
      </w:pPr>
      <w:r w:rsidRPr="009A6C29">
        <w:rPr>
          <w:lang w:val="es-ES_tradnl"/>
        </w:rPr>
        <w:t>[Sigue el Anexo III]</w:t>
      </w:r>
    </w:p>
    <w:p w14:paraId="16467079" w14:textId="5429C632" w:rsidR="00611372" w:rsidRPr="009A6C29" w:rsidRDefault="00611372" w:rsidP="00611372">
      <w:pPr>
        <w:tabs>
          <w:tab w:val="left" w:pos="6398"/>
        </w:tabs>
        <w:rPr>
          <w:lang w:val="es-ES_tradnl"/>
        </w:rPr>
        <w:sectPr w:rsidR="00611372" w:rsidRPr="009A6C29" w:rsidSect="00445068">
          <w:headerReference w:type="default" r:id="rId36"/>
          <w:headerReference w:type="first" r:id="rId37"/>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5B3437" w:rsidRPr="009A6C29" w14:paraId="17B31C13" w14:textId="77777777" w:rsidTr="005A20A6">
        <w:trPr>
          <w:trHeight w:val="431"/>
        </w:trPr>
        <w:tc>
          <w:tcPr>
            <w:tcW w:w="9290" w:type="dxa"/>
            <w:gridSpan w:val="2"/>
          </w:tcPr>
          <w:p w14:paraId="27558A9B" w14:textId="77777777" w:rsidR="00611372" w:rsidRPr="009A6C29" w:rsidRDefault="0041572E" w:rsidP="005A20A6">
            <w:pPr>
              <w:pStyle w:val="TableParagraph"/>
              <w:spacing w:before="88"/>
              <w:ind w:left="110"/>
              <w:rPr>
                <w:lang w:val="es-ES_tradnl"/>
              </w:rPr>
            </w:pPr>
            <w:r w:rsidRPr="009A6C29">
              <w:rPr>
                <w:lang w:val="es-ES_tradnl"/>
              </w:rPr>
              <w:lastRenderedPageBreak/>
              <w:t>RESUMEN DEL PROYECTO</w:t>
            </w:r>
          </w:p>
        </w:tc>
      </w:tr>
      <w:tr w:rsidR="005B3437" w:rsidRPr="009A6C29" w14:paraId="3C8FF3C8" w14:textId="77777777" w:rsidTr="005A20A6">
        <w:trPr>
          <w:trHeight w:val="324"/>
        </w:trPr>
        <w:tc>
          <w:tcPr>
            <w:tcW w:w="2377" w:type="dxa"/>
            <w:shd w:val="clear" w:color="auto" w:fill="68E089"/>
            <w:vAlign w:val="center"/>
          </w:tcPr>
          <w:p w14:paraId="4D48CE7B" w14:textId="77777777" w:rsidR="00611372" w:rsidRPr="009A6C29" w:rsidRDefault="0041572E" w:rsidP="005A20A6">
            <w:pPr>
              <w:pStyle w:val="TableParagraph"/>
              <w:ind w:left="110"/>
              <w:rPr>
                <w:lang w:val="es-ES_tradnl"/>
              </w:rPr>
            </w:pPr>
            <w:r w:rsidRPr="009A6C29">
              <w:rPr>
                <w:u w:val="single"/>
                <w:lang w:val="es-ES_tradnl"/>
              </w:rPr>
              <w:t>Código del proyecto</w:t>
            </w:r>
          </w:p>
        </w:tc>
        <w:tc>
          <w:tcPr>
            <w:tcW w:w="6913" w:type="dxa"/>
            <w:vAlign w:val="center"/>
          </w:tcPr>
          <w:p w14:paraId="7D262CC1" w14:textId="77777777" w:rsidR="00611372" w:rsidRPr="009A6C29" w:rsidRDefault="0041572E" w:rsidP="005A20A6">
            <w:pPr>
              <w:pStyle w:val="TableParagraph"/>
              <w:ind w:left="109"/>
              <w:rPr>
                <w:lang w:val="es-ES_tradnl"/>
              </w:rPr>
            </w:pPr>
            <w:r w:rsidRPr="009A6C29">
              <w:rPr>
                <w:i/>
                <w:iCs/>
                <w:lang w:val="es-ES_tradnl"/>
              </w:rPr>
              <w:t>DA_1_10_12_19_31_01</w:t>
            </w:r>
          </w:p>
        </w:tc>
      </w:tr>
      <w:tr w:rsidR="005B3437" w:rsidRPr="009A6C29" w14:paraId="3910071A" w14:textId="77777777" w:rsidTr="005A20A6">
        <w:trPr>
          <w:trHeight w:val="342"/>
        </w:trPr>
        <w:tc>
          <w:tcPr>
            <w:tcW w:w="2377" w:type="dxa"/>
            <w:shd w:val="clear" w:color="auto" w:fill="68E089"/>
            <w:vAlign w:val="center"/>
          </w:tcPr>
          <w:p w14:paraId="7988094F" w14:textId="77777777" w:rsidR="00611372" w:rsidRPr="009A6C29" w:rsidRDefault="0041572E" w:rsidP="005A20A6">
            <w:pPr>
              <w:pStyle w:val="TableParagraph"/>
              <w:spacing w:before="1"/>
              <w:ind w:left="110"/>
              <w:rPr>
                <w:lang w:val="es-ES_tradnl"/>
              </w:rPr>
            </w:pPr>
            <w:r w:rsidRPr="009A6C29">
              <w:rPr>
                <w:u w:val="single"/>
                <w:lang w:val="es-ES_tradnl"/>
              </w:rPr>
              <w:t>Título</w:t>
            </w:r>
          </w:p>
        </w:tc>
        <w:tc>
          <w:tcPr>
            <w:tcW w:w="6913" w:type="dxa"/>
            <w:vAlign w:val="center"/>
          </w:tcPr>
          <w:p w14:paraId="72DA0ABD" w14:textId="56185C93" w:rsidR="00611372" w:rsidRPr="009A6C29" w:rsidRDefault="001414EC" w:rsidP="005A20A6">
            <w:pPr>
              <w:pStyle w:val="TableParagraph"/>
              <w:spacing w:before="1"/>
              <w:ind w:left="109"/>
              <w:rPr>
                <w:lang w:val="es-ES_tradnl"/>
              </w:rPr>
            </w:pPr>
            <w:hyperlink r:id="rId38" w:history="1">
              <w:r w:rsidR="0041572E" w:rsidRPr="009A6C29">
                <w:rPr>
                  <w:i/>
                  <w:iCs/>
                  <w:color w:val="0000FF"/>
                  <w:u w:val="single"/>
                  <w:lang w:val="es-ES_tradnl"/>
                </w:rPr>
                <w:t>Fortalecimiento del papel de las mujeres en la innovación y el emprendimiento: Alentar a las mujeres de países en desarrollo a utilizar el sistema de propiedad intelectual</w:t>
              </w:r>
            </w:hyperlink>
            <w:r w:rsidR="0041572E" w:rsidRPr="009A6C29">
              <w:rPr>
                <w:u w:val="single"/>
                <w:lang w:val="es-ES_tradnl"/>
              </w:rPr>
              <w:t xml:space="preserve"> </w:t>
            </w:r>
          </w:p>
          <w:p w14:paraId="31DAFC5B" w14:textId="77777777" w:rsidR="00611372" w:rsidRPr="009A6C29" w:rsidRDefault="00611372" w:rsidP="005A20A6">
            <w:pPr>
              <w:pStyle w:val="TableParagraph"/>
              <w:spacing w:before="1"/>
              <w:ind w:left="109"/>
              <w:rPr>
                <w:b/>
                <w:bCs/>
                <w:lang w:val="es-ES_tradnl"/>
              </w:rPr>
            </w:pPr>
          </w:p>
        </w:tc>
      </w:tr>
      <w:tr w:rsidR="005B3437" w:rsidRPr="009A6C29" w14:paraId="48DB933A" w14:textId="77777777" w:rsidTr="005A20A6">
        <w:trPr>
          <w:trHeight w:val="531"/>
        </w:trPr>
        <w:tc>
          <w:tcPr>
            <w:tcW w:w="2377" w:type="dxa"/>
            <w:shd w:val="clear" w:color="auto" w:fill="68E089"/>
            <w:vAlign w:val="center"/>
          </w:tcPr>
          <w:p w14:paraId="36ED3455" w14:textId="7FA45BD9" w:rsidR="00611372" w:rsidRPr="009A6C29" w:rsidRDefault="001414EC" w:rsidP="005A20A6">
            <w:pPr>
              <w:pStyle w:val="TableParagraph"/>
              <w:ind w:left="110" w:right="121"/>
              <w:rPr>
                <w:lang w:val="es-ES_tradnl"/>
              </w:rPr>
            </w:pPr>
            <w:hyperlink r:id="rId39" w:history="1">
              <w:r w:rsidR="0041572E" w:rsidRPr="009A6C29">
                <w:rPr>
                  <w:color w:val="0000FF"/>
                  <w:u w:val="single"/>
                  <w:lang w:val="es-ES_tradnl"/>
                </w:rPr>
                <w:t>Recomendaciones de la Agenda para el Desarrollo</w:t>
              </w:r>
            </w:hyperlink>
          </w:p>
        </w:tc>
        <w:tc>
          <w:tcPr>
            <w:tcW w:w="6913" w:type="dxa"/>
            <w:vAlign w:val="center"/>
          </w:tcPr>
          <w:p w14:paraId="44FD6A15" w14:textId="1F940170" w:rsidR="00611372" w:rsidRPr="009A6C29" w:rsidRDefault="0041572E" w:rsidP="005A20A6">
            <w:pPr>
              <w:pStyle w:val="TableParagraph"/>
              <w:ind w:left="109" w:right="880"/>
              <w:rPr>
                <w:iCs/>
                <w:lang w:val="es-ES_tradnl"/>
              </w:rPr>
            </w:pPr>
            <w:r w:rsidRPr="009A6C29">
              <w:rPr>
                <w:iCs/>
                <w:lang w:val="es-ES_tradnl"/>
              </w:rPr>
              <w:t>Recomendaciones</w:t>
            </w:r>
            <w:r w:rsidR="00F84DB8" w:rsidRPr="009A6C29">
              <w:rPr>
                <w:iCs/>
                <w:lang w:val="es-ES_tradnl"/>
              </w:rPr>
              <w:t> 1</w:t>
            </w:r>
            <w:r w:rsidRPr="009A6C29">
              <w:rPr>
                <w:iCs/>
                <w:lang w:val="es-ES_tradnl"/>
              </w:rPr>
              <w:t>,</w:t>
            </w:r>
            <w:r w:rsidR="00F84DB8" w:rsidRPr="009A6C29">
              <w:rPr>
                <w:iCs/>
                <w:lang w:val="es-ES_tradnl"/>
              </w:rPr>
              <w:t> 1</w:t>
            </w:r>
            <w:r w:rsidRPr="009A6C29">
              <w:rPr>
                <w:iCs/>
                <w:lang w:val="es-ES_tradnl"/>
              </w:rPr>
              <w:t>0,</w:t>
            </w:r>
            <w:r w:rsidR="00F84DB8" w:rsidRPr="009A6C29">
              <w:rPr>
                <w:iCs/>
                <w:lang w:val="es-ES_tradnl"/>
              </w:rPr>
              <w:t> 1</w:t>
            </w:r>
            <w:r w:rsidRPr="009A6C29">
              <w:rPr>
                <w:iCs/>
                <w:lang w:val="es-ES_tradnl"/>
              </w:rPr>
              <w:t>2,</w:t>
            </w:r>
            <w:r w:rsidR="00F84DB8" w:rsidRPr="009A6C29">
              <w:rPr>
                <w:iCs/>
                <w:lang w:val="es-ES_tradnl"/>
              </w:rPr>
              <w:t> 1</w:t>
            </w:r>
            <w:r w:rsidRPr="009A6C29">
              <w:rPr>
                <w:iCs/>
                <w:lang w:val="es-ES_tradnl"/>
              </w:rPr>
              <w:t>9 y</w:t>
            </w:r>
            <w:r w:rsidR="00F84DB8" w:rsidRPr="009A6C29">
              <w:rPr>
                <w:iCs/>
                <w:lang w:val="es-ES_tradnl"/>
              </w:rPr>
              <w:t> 3</w:t>
            </w:r>
            <w:r w:rsidRPr="009A6C29">
              <w:rPr>
                <w:iCs/>
                <w:lang w:val="es-ES_tradnl"/>
              </w:rPr>
              <w:t>1.</w:t>
            </w:r>
          </w:p>
        </w:tc>
      </w:tr>
      <w:tr w:rsidR="005B3437" w:rsidRPr="009A6C29" w14:paraId="232AC300" w14:textId="77777777" w:rsidTr="005A20A6">
        <w:trPr>
          <w:trHeight w:val="621"/>
        </w:trPr>
        <w:tc>
          <w:tcPr>
            <w:tcW w:w="2377" w:type="dxa"/>
            <w:shd w:val="clear" w:color="auto" w:fill="68E089"/>
            <w:vAlign w:val="center"/>
          </w:tcPr>
          <w:p w14:paraId="2AABEB9E" w14:textId="77777777" w:rsidR="00611372" w:rsidRPr="009A6C29" w:rsidRDefault="0041572E" w:rsidP="005A20A6">
            <w:pPr>
              <w:pStyle w:val="TableParagraph"/>
              <w:ind w:left="110"/>
              <w:rPr>
                <w:lang w:val="es-ES_tradnl"/>
              </w:rPr>
            </w:pPr>
            <w:r w:rsidRPr="009A6C29">
              <w:rPr>
                <w:u w:val="single"/>
                <w:lang w:val="es-ES_tradnl"/>
              </w:rPr>
              <w:t>Presupuesto del proyecto</w:t>
            </w:r>
          </w:p>
        </w:tc>
        <w:tc>
          <w:tcPr>
            <w:tcW w:w="6913" w:type="dxa"/>
            <w:vAlign w:val="center"/>
          </w:tcPr>
          <w:p w14:paraId="207AD42F" w14:textId="6890B8D2" w:rsidR="00611372" w:rsidRPr="009A6C29" w:rsidRDefault="0041572E" w:rsidP="005A20A6">
            <w:pPr>
              <w:pStyle w:val="TableParagraph"/>
              <w:ind w:left="109" w:right="720"/>
              <w:rPr>
                <w:lang w:val="es-ES_tradnl"/>
              </w:rPr>
            </w:pPr>
            <w:r w:rsidRPr="009A6C29">
              <w:rPr>
                <w:lang w:val="es-ES_tradnl"/>
              </w:rPr>
              <w:t>Presupuesto total:</w:t>
            </w:r>
            <w:r w:rsidR="00F84DB8" w:rsidRPr="009A6C29">
              <w:rPr>
                <w:lang w:val="es-ES_tradnl"/>
              </w:rPr>
              <w:t> 4</w:t>
            </w:r>
            <w:r w:rsidRPr="009A6C29">
              <w:rPr>
                <w:lang w:val="es-ES_tradnl"/>
              </w:rPr>
              <w:t xml:space="preserve">15.000 francos suizos asignados a recursos no relativos a personal </w:t>
            </w:r>
          </w:p>
        </w:tc>
      </w:tr>
      <w:tr w:rsidR="005B3437" w:rsidRPr="009A6C29" w14:paraId="78021191" w14:textId="77777777" w:rsidTr="005A20A6">
        <w:trPr>
          <w:trHeight w:val="531"/>
        </w:trPr>
        <w:tc>
          <w:tcPr>
            <w:tcW w:w="2377" w:type="dxa"/>
            <w:shd w:val="clear" w:color="auto" w:fill="68E089"/>
            <w:vAlign w:val="center"/>
          </w:tcPr>
          <w:p w14:paraId="3A87AC1F" w14:textId="77777777" w:rsidR="00611372" w:rsidRPr="009A6C29" w:rsidRDefault="0041572E" w:rsidP="005A20A6">
            <w:pPr>
              <w:pStyle w:val="TableParagraph"/>
              <w:spacing w:before="1"/>
              <w:ind w:left="110"/>
              <w:rPr>
                <w:lang w:val="es-ES_tradnl"/>
              </w:rPr>
            </w:pPr>
            <w:r w:rsidRPr="009A6C29">
              <w:rPr>
                <w:u w:val="single"/>
                <w:lang w:val="es-ES_tradnl"/>
              </w:rPr>
              <w:t>Fecha de inicio del proyecto</w:t>
            </w:r>
          </w:p>
        </w:tc>
        <w:tc>
          <w:tcPr>
            <w:tcW w:w="6913" w:type="dxa"/>
            <w:vAlign w:val="center"/>
          </w:tcPr>
          <w:p w14:paraId="01E2E1EE" w14:textId="55CDF6E5" w:rsidR="00611372" w:rsidRPr="009A6C29" w:rsidRDefault="0041572E" w:rsidP="005A20A6">
            <w:pPr>
              <w:pStyle w:val="TableParagraph"/>
              <w:spacing w:before="1"/>
              <w:ind w:left="109"/>
              <w:rPr>
                <w:lang w:val="es-ES_tradnl"/>
              </w:rPr>
            </w:pPr>
            <w:r w:rsidRPr="009A6C29">
              <w:rPr>
                <w:lang w:val="es-ES_tradnl"/>
              </w:rPr>
              <w:t>Enero de</w:t>
            </w:r>
            <w:r w:rsidR="00F84DB8" w:rsidRPr="009A6C29">
              <w:rPr>
                <w:lang w:val="es-ES_tradnl"/>
              </w:rPr>
              <w:t> 2</w:t>
            </w:r>
            <w:r w:rsidRPr="009A6C29">
              <w:rPr>
                <w:lang w:val="es-ES_tradnl"/>
              </w:rPr>
              <w:t>019</w:t>
            </w:r>
          </w:p>
        </w:tc>
      </w:tr>
      <w:tr w:rsidR="005B3437" w:rsidRPr="009A6C29" w14:paraId="2E42913E" w14:textId="77777777" w:rsidTr="005A20A6">
        <w:trPr>
          <w:trHeight w:val="531"/>
        </w:trPr>
        <w:tc>
          <w:tcPr>
            <w:tcW w:w="2377" w:type="dxa"/>
            <w:shd w:val="clear" w:color="auto" w:fill="68E089"/>
            <w:vAlign w:val="center"/>
          </w:tcPr>
          <w:p w14:paraId="0268EB08" w14:textId="77777777" w:rsidR="00611372" w:rsidRPr="009A6C29" w:rsidRDefault="0041572E" w:rsidP="005A20A6">
            <w:pPr>
              <w:pStyle w:val="TableParagraph"/>
              <w:ind w:left="110"/>
              <w:rPr>
                <w:lang w:val="es-ES_tradnl"/>
              </w:rPr>
            </w:pPr>
            <w:r w:rsidRPr="009A6C29">
              <w:rPr>
                <w:u w:val="single"/>
                <w:lang w:val="es-ES_tradnl"/>
              </w:rPr>
              <w:t>Duración del proyecto</w:t>
            </w:r>
          </w:p>
        </w:tc>
        <w:tc>
          <w:tcPr>
            <w:tcW w:w="6913" w:type="dxa"/>
            <w:vAlign w:val="center"/>
          </w:tcPr>
          <w:p w14:paraId="0E0D45FC" w14:textId="77777777" w:rsidR="00611372" w:rsidRPr="009A6C29" w:rsidRDefault="0041572E" w:rsidP="005A20A6">
            <w:pPr>
              <w:pStyle w:val="TableParagraph"/>
              <w:ind w:left="109"/>
              <w:rPr>
                <w:lang w:val="es-ES_tradnl"/>
              </w:rPr>
            </w:pPr>
            <w:r w:rsidRPr="009A6C29">
              <w:rPr>
                <w:lang w:val="es-ES_tradnl"/>
              </w:rPr>
              <w:t>48 meses</w:t>
            </w:r>
          </w:p>
        </w:tc>
      </w:tr>
      <w:tr w:rsidR="005B3437" w:rsidRPr="009A6C29" w14:paraId="70CC1917" w14:textId="77777777" w:rsidTr="005A20A6">
        <w:trPr>
          <w:trHeight w:val="801"/>
        </w:trPr>
        <w:tc>
          <w:tcPr>
            <w:tcW w:w="2377" w:type="dxa"/>
            <w:shd w:val="clear" w:color="auto" w:fill="68E089"/>
            <w:vAlign w:val="center"/>
          </w:tcPr>
          <w:p w14:paraId="4ACAC6F2" w14:textId="7A173520" w:rsidR="00611372" w:rsidRPr="009A6C29" w:rsidRDefault="0041572E" w:rsidP="005A20A6">
            <w:pPr>
              <w:pStyle w:val="TableParagraph"/>
              <w:spacing w:line="252" w:lineRule="exact"/>
              <w:ind w:left="110" w:right="855"/>
              <w:rPr>
                <w:u w:val="single"/>
                <w:lang w:val="es-ES_tradnl"/>
              </w:rPr>
            </w:pPr>
            <w:r w:rsidRPr="009A6C29">
              <w:rPr>
                <w:u w:val="single"/>
                <w:lang w:val="es-ES_tradnl"/>
              </w:rPr>
              <w:t xml:space="preserve">Principales </w:t>
            </w:r>
            <w:r w:rsidR="009A4219" w:rsidRPr="009A6C29">
              <w:rPr>
                <w:u w:val="single"/>
                <w:lang w:val="es-ES_tradnl"/>
              </w:rPr>
              <w:t>sectores o ámbitos</w:t>
            </w:r>
            <w:r w:rsidRPr="009A6C29">
              <w:rPr>
                <w:u w:val="single"/>
                <w:lang w:val="es-ES_tradnl"/>
              </w:rPr>
              <w:t xml:space="preserve"> de la OMPI interesados</w:t>
            </w:r>
          </w:p>
        </w:tc>
        <w:tc>
          <w:tcPr>
            <w:tcW w:w="6913" w:type="dxa"/>
            <w:vAlign w:val="center"/>
          </w:tcPr>
          <w:p w14:paraId="603F206F" w14:textId="0349DEA4" w:rsidR="00611372" w:rsidRPr="009A6C29" w:rsidRDefault="0041572E" w:rsidP="005A20A6">
            <w:pPr>
              <w:pStyle w:val="TableParagraph"/>
              <w:ind w:left="109" w:right="531"/>
              <w:rPr>
                <w:lang w:val="es-ES_tradnl"/>
              </w:rPr>
            </w:pPr>
            <w:r w:rsidRPr="009A6C29">
              <w:rPr>
                <w:lang w:val="es-ES_tradnl"/>
              </w:rPr>
              <w:t>Sector encargado de la ejecución:</w:t>
            </w:r>
            <w:r w:rsidR="00F84DB8" w:rsidRPr="009A6C29">
              <w:rPr>
                <w:lang w:val="es-ES_tradnl"/>
              </w:rPr>
              <w:t xml:space="preserve"> </w:t>
            </w:r>
            <w:r w:rsidRPr="009A6C29">
              <w:rPr>
                <w:lang w:val="es-ES_tradnl"/>
              </w:rPr>
              <w:t xml:space="preserve">PI y Ecosistemas de Innovación </w:t>
            </w:r>
          </w:p>
        </w:tc>
      </w:tr>
      <w:tr w:rsidR="005B3437" w:rsidRPr="009A6C29" w14:paraId="0A3393CB" w14:textId="77777777" w:rsidTr="005A20A6">
        <w:trPr>
          <w:trHeight w:val="621"/>
        </w:trPr>
        <w:tc>
          <w:tcPr>
            <w:tcW w:w="2377" w:type="dxa"/>
            <w:shd w:val="clear" w:color="auto" w:fill="68E089"/>
            <w:vAlign w:val="center"/>
          </w:tcPr>
          <w:p w14:paraId="60EB6E3B" w14:textId="77777777" w:rsidR="00611372" w:rsidRPr="009A6C29" w:rsidRDefault="0041572E" w:rsidP="005A20A6">
            <w:pPr>
              <w:pStyle w:val="TableParagraph"/>
              <w:ind w:left="110" w:right="394"/>
              <w:rPr>
                <w:lang w:val="es-ES_tradnl"/>
              </w:rPr>
            </w:pPr>
            <w:r w:rsidRPr="009A6C29">
              <w:rPr>
                <w:u w:val="single"/>
                <w:lang w:val="es-ES_tradnl"/>
              </w:rPr>
              <w:t>Breve descripción del proyecto</w:t>
            </w:r>
          </w:p>
        </w:tc>
        <w:tc>
          <w:tcPr>
            <w:tcW w:w="6913" w:type="dxa"/>
            <w:vAlign w:val="center"/>
          </w:tcPr>
          <w:p w14:paraId="42F0B669" w14:textId="77777777" w:rsidR="00611372" w:rsidRPr="009A6C29" w:rsidRDefault="0041572E" w:rsidP="005A20A6">
            <w:pPr>
              <w:pStyle w:val="TableParagraph"/>
              <w:ind w:left="109"/>
              <w:rPr>
                <w:lang w:val="es-ES_tradnl"/>
              </w:rPr>
            </w:pPr>
            <w:r w:rsidRPr="009A6C29">
              <w:rPr>
                <w:lang w:val="es-ES_tradnl"/>
              </w:rPr>
              <w:t xml:space="preserve">El objetivo del proyecto es aumentar la participación de las inventoras e innovadoras en el sistema nacional de innovación ayudándolas a utilizar más eficazmente el sistema de PI. </w:t>
            </w:r>
          </w:p>
          <w:p w14:paraId="27929FFB" w14:textId="77777777" w:rsidR="00611372" w:rsidRPr="009A6C29" w:rsidRDefault="00611372" w:rsidP="005A20A6">
            <w:pPr>
              <w:pStyle w:val="TableParagraph"/>
              <w:ind w:left="109"/>
              <w:rPr>
                <w:lang w:val="es-ES_tradnl"/>
              </w:rPr>
            </w:pPr>
          </w:p>
          <w:p w14:paraId="3F101EC0" w14:textId="3F344D55" w:rsidR="00611372" w:rsidRPr="009A6C29" w:rsidRDefault="0041572E" w:rsidP="005A20A6">
            <w:pPr>
              <w:pStyle w:val="TableParagraph"/>
              <w:ind w:left="109"/>
              <w:rPr>
                <w:lang w:val="es-ES_tradnl"/>
              </w:rPr>
            </w:pPr>
            <w:r w:rsidRPr="009A6C29">
              <w:rPr>
                <w:lang w:val="es-ES_tradnl"/>
              </w:rPr>
              <w:t>Con este fin, el proyecto prestará asistencia y apoyo a las inventoras y las innovadoras para que adquieran un mayor conocimiento del sistema de PI y hagan un mayor uso de él mediante mejores programas de apoyo, acceso a programas de orientación y oportunidades para establecer redes.</w:t>
            </w:r>
            <w:r w:rsidR="00F84DB8" w:rsidRPr="009A6C29">
              <w:rPr>
                <w:lang w:val="es-ES_tradnl"/>
              </w:rPr>
              <w:t xml:space="preserve"> </w:t>
            </w:r>
            <w:r w:rsidRPr="009A6C29">
              <w:rPr>
                <w:lang w:val="es-ES_tradnl"/>
              </w:rPr>
              <w:t>El núcleo del proyecto es crear o fortalecer las capacidades nacionales de apoyo en materia de PI a las inventoras.</w:t>
            </w:r>
          </w:p>
          <w:p w14:paraId="687878ED" w14:textId="77777777" w:rsidR="00611372" w:rsidRPr="009A6C29" w:rsidRDefault="00611372" w:rsidP="005A20A6">
            <w:pPr>
              <w:pStyle w:val="TableParagraph"/>
              <w:ind w:left="109"/>
              <w:rPr>
                <w:lang w:val="es-ES_tradnl"/>
              </w:rPr>
            </w:pPr>
          </w:p>
          <w:p w14:paraId="70C3F961" w14:textId="6CF8162A" w:rsidR="00611372" w:rsidRPr="009A6C29" w:rsidRDefault="0041572E" w:rsidP="005A20A6">
            <w:pPr>
              <w:pStyle w:val="TableParagraph"/>
              <w:ind w:left="109"/>
              <w:rPr>
                <w:lang w:val="es-ES_tradnl"/>
              </w:rPr>
            </w:pPr>
            <w:r w:rsidRPr="009A6C29">
              <w:rPr>
                <w:lang w:val="es-ES_tradnl"/>
              </w:rPr>
              <w:t>El proyecto consta de dos amplios grupos de actividades, a saber:</w:t>
            </w:r>
            <w:r w:rsidR="00F84DB8" w:rsidRPr="009A6C29">
              <w:rPr>
                <w:lang w:val="es-ES_tradnl"/>
              </w:rPr>
              <w:t xml:space="preserve"> </w:t>
            </w:r>
          </w:p>
          <w:p w14:paraId="294303E9" w14:textId="77777777" w:rsidR="00611372" w:rsidRPr="009A6C29" w:rsidRDefault="00611372" w:rsidP="005A20A6">
            <w:pPr>
              <w:pStyle w:val="TableParagraph"/>
              <w:ind w:left="109"/>
              <w:rPr>
                <w:lang w:val="es-ES_tradnl"/>
              </w:rPr>
            </w:pPr>
          </w:p>
          <w:p w14:paraId="0AF9DD49" w14:textId="7F6B3BF5" w:rsidR="00611372" w:rsidRPr="009A6C29" w:rsidRDefault="0041572E" w:rsidP="008B3744">
            <w:pPr>
              <w:pStyle w:val="TableParagraph"/>
              <w:numPr>
                <w:ilvl w:val="0"/>
                <w:numId w:val="6"/>
              </w:numPr>
              <w:rPr>
                <w:lang w:val="es-ES_tradnl"/>
              </w:rPr>
            </w:pPr>
            <w:r w:rsidRPr="009A6C29">
              <w:rPr>
                <w:lang w:val="es-ES_tradnl"/>
              </w:rPr>
              <w:t>Un primer grupo es de carácter general y básico y no se centra en un país en particular.</w:t>
            </w:r>
            <w:r w:rsidR="00F84DB8" w:rsidRPr="009A6C29">
              <w:rPr>
                <w:lang w:val="es-ES_tradnl"/>
              </w:rPr>
              <w:t xml:space="preserve"> </w:t>
            </w:r>
            <w:r w:rsidRPr="009A6C29">
              <w:rPr>
                <w:lang w:val="es-ES_tradnl"/>
              </w:rPr>
              <w:t>Incluye un estudio bibliográfico de inventoras y su acceso al sistema de PI, una guía sobre empresas emergentes y los aspectos de PI pertinentes para ellas, una recopilación de estudios de caso de inventoras de todo el mundo y un conjunto de buenas prácticas y modelos para apoyar a las inventoras.</w:t>
            </w:r>
            <w:r w:rsidR="00F84DB8" w:rsidRPr="009A6C29">
              <w:rPr>
                <w:lang w:val="es-ES_tradnl"/>
              </w:rPr>
              <w:t xml:space="preserve"> </w:t>
            </w:r>
          </w:p>
          <w:p w14:paraId="2EAAF29E" w14:textId="77777777" w:rsidR="00611372" w:rsidRPr="009A6C29" w:rsidRDefault="00611372" w:rsidP="005A20A6">
            <w:pPr>
              <w:pStyle w:val="TableParagraph"/>
              <w:ind w:left="109"/>
              <w:rPr>
                <w:lang w:val="es-ES_tradnl"/>
              </w:rPr>
            </w:pPr>
          </w:p>
          <w:p w14:paraId="46E2E9E3" w14:textId="72A3492C" w:rsidR="00611372" w:rsidRPr="009A6C29" w:rsidRDefault="0041572E" w:rsidP="00F56C2B">
            <w:pPr>
              <w:pStyle w:val="TableParagraph"/>
              <w:numPr>
                <w:ilvl w:val="0"/>
                <w:numId w:val="6"/>
              </w:numPr>
              <w:rPr>
                <w:lang w:val="es-ES_tradnl"/>
              </w:rPr>
            </w:pPr>
            <w:r w:rsidRPr="009A6C29">
              <w:rPr>
                <w:lang w:val="es-ES_tradnl"/>
              </w:rPr>
              <w:t>El segundo grupo, de carácter más específico, se centra en el ámbito nacional.</w:t>
            </w:r>
            <w:r w:rsidR="00F84DB8" w:rsidRPr="009A6C29">
              <w:rPr>
                <w:lang w:val="es-ES_tradnl"/>
              </w:rPr>
              <w:t xml:space="preserve"> </w:t>
            </w:r>
            <w:r w:rsidRPr="009A6C29">
              <w:rPr>
                <w:lang w:val="es-ES_tradnl"/>
              </w:rPr>
              <w:t>La atención de este grupo de actividades se dirige a los cuatro países piloto: México, Omán, Pakistán y Uganda.</w:t>
            </w:r>
            <w:r w:rsidR="00F84DB8" w:rsidRPr="009A6C29">
              <w:rPr>
                <w:lang w:val="es-ES_tradnl"/>
              </w:rPr>
              <w:t xml:space="preserve"> </w:t>
            </w:r>
            <w:r w:rsidRPr="009A6C29">
              <w:rPr>
                <w:lang w:val="es-ES_tradnl"/>
              </w:rPr>
              <w:t>En cada país piloto se lleva a cabo una evaluación nacional para determinar, entre otras cosas, la situación de las inventoras, su utilización del sistema de PI, los problemas a los que se enfrentan y los posibles sistemas de apoyo.</w:t>
            </w:r>
            <w:r w:rsidR="00F84DB8" w:rsidRPr="009A6C29">
              <w:rPr>
                <w:lang w:val="es-ES_tradnl"/>
              </w:rPr>
              <w:t xml:space="preserve"> </w:t>
            </w:r>
            <w:r w:rsidRPr="009A6C29">
              <w:rPr>
                <w:lang w:val="es-ES_tradnl"/>
              </w:rPr>
              <w:t>Sobre la base de la información recopilada se formularán recomendaciones sobre el carácter del apoyo que debe prestarse en materia de PI y la forma en que debe estructurarse y prestarse ese apoyo.</w:t>
            </w:r>
            <w:r w:rsidR="00F84DB8" w:rsidRPr="009A6C29">
              <w:rPr>
                <w:lang w:val="es-ES_tradnl"/>
              </w:rPr>
              <w:t xml:space="preserve"> </w:t>
            </w:r>
          </w:p>
        </w:tc>
      </w:tr>
      <w:tr w:rsidR="005B3437" w:rsidRPr="009A6C29" w14:paraId="4132D86D" w14:textId="77777777" w:rsidTr="005A20A6">
        <w:trPr>
          <w:trHeight w:val="432"/>
        </w:trPr>
        <w:tc>
          <w:tcPr>
            <w:tcW w:w="2377" w:type="dxa"/>
            <w:shd w:val="clear" w:color="auto" w:fill="68E089"/>
            <w:vAlign w:val="center"/>
          </w:tcPr>
          <w:p w14:paraId="77B97C8E" w14:textId="77777777" w:rsidR="00611372" w:rsidRPr="009A6C29" w:rsidRDefault="0041572E" w:rsidP="005A20A6">
            <w:pPr>
              <w:pStyle w:val="TableParagraph"/>
              <w:spacing w:before="1"/>
              <w:ind w:left="110"/>
              <w:rPr>
                <w:lang w:val="es-ES_tradnl"/>
              </w:rPr>
            </w:pPr>
            <w:r w:rsidRPr="009A6C29">
              <w:rPr>
                <w:u w:val="single"/>
                <w:lang w:val="es-ES_tradnl"/>
              </w:rPr>
              <w:lastRenderedPageBreak/>
              <w:t>Directora de proyecto</w:t>
            </w:r>
          </w:p>
        </w:tc>
        <w:tc>
          <w:tcPr>
            <w:tcW w:w="6913" w:type="dxa"/>
            <w:vAlign w:val="center"/>
          </w:tcPr>
          <w:p w14:paraId="21EC3B10" w14:textId="643F1376" w:rsidR="00611372" w:rsidRPr="009A6C29" w:rsidRDefault="00F84DB8" w:rsidP="005A20A6">
            <w:pPr>
              <w:pStyle w:val="TableParagraph"/>
              <w:spacing w:before="1"/>
              <w:ind w:left="109"/>
              <w:rPr>
                <w:iCs/>
                <w:lang w:val="es-ES_tradnl"/>
              </w:rPr>
            </w:pPr>
            <w:r w:rsidRPr="009A6C29">
              <w:rPr>
                <w:iCs/>
                <w:lang w:val="es-ES_tradnl"/>
              </w:rPr>
              <w:t>Sra. </w:t>
            </w:r>
            <w:r w:rsidR="0041572E" w:rsidRPr="009A6C29">
              <w:rPr>
                <w:iCs/>
                <w:lang w:val="es-ES_tradnl"/>
              </w:rPr>
              <w:t>Tamara Nanayakkara, consejera, División de PI para las empresas</w:t>
            </w:r>
          </w:p>
          <w:p w14:paraId="7EA2A8CE" w14:textId="77777777" w:rsidR="00611372" w:rsidRPr="009A6C29" w:rsidRDefault="00611372" w:rsidP="005A20A6">
            <w:pPr>
              <w:pStyle w:val="TableParagraph"/>
              <w:spacing w:before="1"/>
              <w:ind w:left="109"/>
              <w:rPr>
                <w:lang w:val="es-ES_tradnl"/>
              </w:rPr>
            </w:pPr>
          </w:p>
        </w:tc>
      </w:tr>
      <w:tr w:rsidR="005B3437" w:rsidRPr="009A6C29" w14:paraId="42C87742" w14:textId="77777777" w:rsidTr="005A20A6">
        <w:trPr>
          <w:trHeight w:val="891"/>
        </w:trPr>
        <w:tc>
          <w:tcPr>
            <w:tcW w:w="2377" w:type="dxa"/>
            <w:shd w:val="clear" w:color="auto" w:fill="68E089"/>
            <w:vAlign w:val="center"/>
          </w:tcPr>
          <w:p w14:paraId="56A5B586" w14:textId="5F649BFA" w:rsidR="00611372" w:rsidRPr="009A6C29" w:rsidRDefault="0041572E" w:rsidP="005A20A6">
            <w:pPr>
              <w:pStyle w:val="TableParagraph"/>
              <w:spacing w:before="1"/>
              <w:ind w:left="110" w:right="221"/>
              <w:rPr>
                <w:lang w:val="es-ES_tradnl"/>
              </w:rPr>
            </w:pPr>
            <w:r w:rsidRPr="009A6C29">
              <w:rPr>
                <w:u w:val="single"/>
                <w:lang w:val="es-ES_tradnl"/>
              </w:rPr>
              <w:t xml:space="preserve">Vínculos con los resultados previstos en el </w:t>
            </w:r>
            <w:hyperlink r:id="rId40" w:history="1">
              <w:r w:rsidRPr="009A6C29">
                <w:rPr>
                  <w:color w:val="0000FF"/>
                  <w:u w:val="single"/>
                  <w:lang w:val="es-ES_tradnl"/>
                </w:rPr>
                <w:t>programa de trabajo y presupuesto de</w:t>
              </w:r>
              <w:r w:rsidR="00F84DB8" w:rsidRPr="009A6C29">
                <w:rPr>
                  <w:color w:val="0000FF"/>
                  <w:u w:val="single"/>
                  <w:lang w:val="es-ES_tradnl"/>
                </w:rPr>
                <w:t> 2</w:t>
              </w:r>
              <w:r w:rsidRPr="009A6C29">
                <w:rPr>
                  <w:color w:val="0000FF"/>
                  <w:u w:val="single"/>
                  <w:lang w:val="es-ES_tradnl"/>
                </w:rPr>
                <w:t>022/23</w:t>
              </w:r>
            </w:hyperlink>
          </w:p>
        </w:tc>
        <w:tc>
          <w:tcPr>
            <w:tcW w:w="6913" w:type="dxa"/>
          </w:tcPr>
          <w:p w14:paraId="2E31AD0C" w14:textId="77777777" w:rsidR="00611372" w:rsidRPr="009A6C29" w:rsidRDefault="0041572E" w:rsidP="005A20A6">
            <w:pPr>
              <w:pStyle w:val="TableParagraph"/>
              <w:spacing w:before="1"/>
              <w:ind w:left="109" w:right="109"/>
              <w:rPr>
                <w:lang w:val="es-ES_tradnl"/>
              </w:rPr>
            </w:pPr>
            <w:r w:rsidRPr="009A6C29">
              <w:rPr>
                <w:iCs/>
                <w:lang w:val="es-ES_tradnl"/>
              </w:rPr>
              <w:t xml:space="preserve">4.4 Más innovadores, creadores, pymes, universidades, instituciones de investigación y comunidades sacan provecho de la PI. </w:t>
            </w:r>
          </w:p>
        </w:tc>
      </w:tr>
      <w:tr w:rsidR="005B3437" w:rsidRPr="009A6C29" w14:paraId="292DADA0" w14:textId="77777777" w:rsidTr="005A20A6">
        <w:trPr>
          <w:trHeight w:val="1071"/>
        </w:trPr>
        <w:tc>
          <w:tcPr>
            <w:tcW w:w="2377" w:type="dxa"/>
            <w:shd w:val="clear" w:color="auto" w:fill="68E089"/>
            <w:vAlign w:val="center"/>
          </w:tcPr>
          <w:p w14:paraId="1F93E6E9" w14:textId="77777777" w:rsidR="00611372" w:rsidRPr="009A6C29" w:rsidRDefault="0041572E" w:rsidP="005A20A6">
            <w:pPr>
              <w:pStyle w:val="TableParagraph"/>
              <w:ind w:left="110" w:right="378"/>
              <w:rPr>
                <w:lang w:val="es-ES_tradnl"/>
              </w:rPr>
            </w:pPr>
            <w:r w:rsidRPr="009A6C29">
              <w:rPr>
                <w:u w:val="single"/>
                <w:lang w:val="es-ES_tradnl"/>
              </w:rPr>
              <w:t>Progresos en la ejecución del proyecto</w:t>
            </w:r>
          </w:p>
        </w:tc>
        <w:tc>
          <w:tcPr>
            <w:tcW w:w="6913" w:type="dxa"/>
            <w:vAlign w:val="center"/>
          </w:tcPr>
          <w:p w14:paraId="080E3A83" w14:textId="271862C6" w:rsidR="00611372" w:rsidRPr="009A6C29" w:rsidRDefault="0041572E" w:rsidP="005A20A6">
            <w:pPr>
              <w:pStyle w:val="TableParagraph"/>
              <w:ind w:left="109" w:right="84"/>
              <w:rPr>
                <w:lang w:val="es-ES_tradnl"/>
              </w:rPr>
            </w:pPr>
            <w:r w:rsidRPr="009A6C29">
              <w:rPr>
                <w:lang w:val="es-ES_tradnl"/>
              </w:rPr>
              <w:t>Durante el período comprendido entre enero de</w:t>
            </w:r>
            <w:r w:rsidR="00F84DB8" w:rsidRPr="009A6C29">
              <w:rPr>
                <w:lang w:val="es-ES_tradnl"/>
              </w:rPr>
              <w:t> 2</w:t>
            </w:r>
            <w:r w:rsidRPr="009A6C29">
              <w:rPr>
                <w:lang w:val="es-ES_tradnl"/>
              </w:rPr>
              <w:t>021 y junio de</w:t>
            </w:r>
            <w:r w:rsidR="00F84DB8" w:rsidRPr="009A6C29">
              <w:rPr>
                <w:lang w:val="es-ES_tradnl"/>
              </w:rPr>
              <w:t> 2</w:t>
            </w:r>
            <w:r w:rsidRPr="009A6C29">
              <w:rPr>
                <w:lang w:val="es-ES_tradnl"/>
              </w:rPr>
              <w:t xml:space="preserve">022 se han realizado las actividades siguientes: </w:t>
            </w:r>
          </w:p>
          <w:p w14:paraId="24E75A1B" w14:textId="77777777" w:rsidR="00611372" w:rsidRPr="009A6C29" w:rsidRDefault="00611372" w:rsidP="005A20A6">
            <w:pPr>
              <w:pStyle w:val="TableParagraph"/>
              <w:ind w:left="109" w:right="84"/>
              <w:rPr>
                <w:lang w:val="es-ES_tradnl"/>
              </w:rPr>
            </w:pPr>
          </w:p>
          <w:p w14:paraId="5A787F38" w14:textId="77777777" w:rsidR="00611372" w:rsidRPr="009A6C29" w:rsidRDefault="0041572E" w:rsidP="005A20A6">
            <w:pPr>
              <w:pStyle w:val="TableParagraph"/>
              <w:ind w:left="109" w:right="84"/>
              <w:rPr>
                <w:lang w:val="es-ES_tradnl"/>
              </w:rPr>
            </w:pPr>
            <w:r w:rsidRPr="009A6C29">
              <w:rPr>
                <w:u w:val="single"/>
                <w:lang w:val="es-ES_tradnl"/>
              </w:rPr>
              <w:t xml:space="preserve">I. Progresos relativos a las actividades del primer grupo </w:t>
            </w:r>
            <w:r w:rsidRPr="009A6C29">
              <w:rPr>
                <w:lang w:val="es-ES_tradnl"/>
              </w:rPr>
              <w:t xml:space="preserve">(no centradas en ningún país en particular). </w:t>
            </w:r>
          </w:p>
          <w:p w14:paraId="5BB57723" w14:textId="77777777" w:rsidR="00611372" w:rsidRPr="009A6C29" w:rsidRDefault="00611372" w:rsidP="005A20A6">
            <w:pPr>
              <w:pStyle w:val="TableParagraph"/>
              <w:ind w:left="109" w:right="84"/>
              <w:rPr>
                <w:lang w:val="es-ES_tradnl"/>
              </w:rPr>
            </w:pPr>
          </w:p>
          <w:p w14:paraId="5BA853DA" w14:textId="77777777" w:rsidR="00611372" w:rsidRPr="009A6C29" w:rsidRDefault="0041572E" w:rsidP="005A20A6">
            <w:pPr>
              <w:pStyle w:val="TableParagraph"/>
              <w:ind w:left="109" w:right="84"/>
              <w:rPr>
                <w:lang w:val="es-ES_tradnl"/>
              </w:rPr>
            </w:pPr>
            <w:r w:rsidRPr="009A6C29">
              <w:rPr>
                <w:lang w:val="es-ES_tradnl"/>
              </w:rPr>
              <w:t xml:space="preserve">El proyecto preveía elaborar cuatro productos diferentes a fin de establecer la referencia general del proyecto consistente en la elaboración de un informe sobre buenas prácticas, una revisión bibliográfica, una colección de relatos de inventoras y una guía sobre cuestiones de PI relacionadas con el lanzamiento al mercado de un producto basado en patentes. </w:t>
            </w:r>
          </w:p>
          <w:p w14:paraId="63A5BFBD" w14:textId="77777777" w:rsidR="00611372" w:rsidRPr="009A6C29" w:rsidRDefault="00611372" w:rsidP="005A20A6">
            <w:pPr>
              <w:pStyle w:val="TableParagraph"/>
              <w:ind w:right="84"/>
              <w:rPr>
                <w:lang w:val="es-ES_tradnl"/>
              </w:rPr>
            </w:pPr>
          </w:p>
          <w:p w14:paraId="68B9A4ED" w14:textId="45F92539" w:rsidR="00611372" w:rsidRPr="009A6C29" w:rsidRDefault="0041572E" w:rsidP="005A20A6">
            <w:pPr>
              <w:pStyle w:val="TableParagraph"/>
              <w:ind w:left="109" w:right="84"/>
              <w:rPr>
                <w:lang w:val="es-ES_tradnl"/>
              </w:rPr>
            </w:pPr>
            <w:r w:rsidRPr="009A6C29">
              <w:rPr>
                <w:lang w:val="es-ES_tradnl"/>
              </w:rPr>
              <w:t>Todas estas actividades ya se han completado.</w:t>
            </w:r>
            <w:r w:rsidR="00F84DB8" w:rsidRPr="009A6C29">
              <w:rPr>
                <w:lang w:val="es-ES_tradnl"/>
              </w:rPr>
              <w:t xml:space="preserve"> </w:t>
            </w:r>
            <w:r w:rsidRPr="009A6C29">
              <w:rPr>
                <w:lang w:val="es-ES_tradnl"/>
              </w:rPr>
              <w:t xml:space="preserve">Se ha publicado </w:t>
            </w:r>
            <w:r w:rsidR="00F84DB8" w:rsidRPr="009A6C29">
              <w:rPr>
                <w:lang w:val="es-ES_tradnl"/>
              </w:rPr>
              <w:t>“</w:t>
            </w:r>
            <w:hyperlink r:id="rId41" w:history="1">
              <w:r w:rsidRPr="009A6C29">
                <w:rPr>
                  <w:color w:val="0000FF"/>
                  <w:u w:val="single"/>
                  <w:lang w:val="es-ES_tradnl"/>
                </w:rPr>
                <w:t>Ideas emprendedoras: Guía de propiedad intelectual para empresas emergentes</w:t>
              </w:r>
              <w:r w:rsidR="00A35779" w:rsidRPr="009A6C29">
                <w:rPr>
                  <w:lang w:val="es-ES_tradnl"/>
                </w:rPr>
                <w:t>”</w:t>
              </w:r>
              <w:r w:rsidRPr="009A6C29">
                <w:rPr>
                  <w:lang w:val="es-ES_tradnl"/>
                </w:rPr>
                <w:t xml:space="preserve"> </w:t>
              </w:r>
            </w:hyperlink>
            <w:r w:rsidRPr="009A6C29">
              <w:rPr>
                <w:lang w:val="es-ES_tradnl"/>
              </w:rPr>
              <w:t>y se ha traducido a todos los idiomas de las Naciones Unidas y al japonés.</w:t>
            </w:r>
            <w:r w:rsidR="00F84DB8" w:rsidRPr="009A6C29">
              <w:rPr>
                <w:lang w:val="es-ES_tradnl"/>
              </w:rPr>
              <w:t xml:space="preserve"> </w:t>
            </w:r>
            <w:r w:rsidRPr="009A6C29">
              <w:rPr>
                <w:lang w:val="es-ES_tradnl"/>
              </w:rPr>
              <w:t xml:space="preserve">El documento </w:t>
            </w:r>
            <w:hyperlink r:id="rId42" w:history="1">
              <w:r w:rsidRPr="009A6C29">
                <w:rPr>
                  <w:color w:val="0000FF"/>
                  <w:u w:val="single"/>
                  <w:lang w:val="es-ES_tradnl"/>
                </w:rPr>
                <w:t>CDIP/28/INF/4</w:t>
              </w:r>
            </w:hyperlink>
            <w:r w:rsidRPr="009A6C29">
              <w:rPr>
                <w:lang w:val="es-ES_tradnl"/>
              </w:rPr>
              <w:t xml:space="preserve"> contiene una visión general de la Guía, que se presentó al CDIP en su</w:t>
            </w:r>
            <w:r w:rsidR="00F84DB8" w:rsidRPr="009A6C29">
              <w:rPr>
                <w:lang w:val="es-ES_tradnl"/>
              </w:rPr>
              <w:t> 2</w:t>
            </w:r>
            <w:r w:rsidRPr="009A6C29">
              <w:rPr>
                <w:lang w:val="es-ES_tradnl"/>
              </w:rPr>
              <w:t xml:space="preserve">8.ª sesión. </w:t>
            </w:r>
          </w:p>
          <w:p w14:paraId="34F90E30" w14:textId="77777777" w:rsidR="00611372" w:rsidRPr="009A6C29" w:rsidRDefault="00611372" w:rsidP="005A20A6">
            <w:pPr>
              <w:pStyle w:val="TableParagraph"/>
              <w:ind w:left="109" w:right="84"/>
              <w:rPr>
                <w:lang w:val="es-ES_tradnl"/>
              </w:rPr>
            </w:pPr>
          </w:p>
          <w:p w14:paraId="51A2051A" w14:textId="0215C72A" w:rsidR="00611372" w:rsidRPr="009A6C29" w:rsidRDefault="0041572E" w:rsidP="005A20A6">
            <w:pPr>
              <w:pStyle w:val="TableParagraph"/>
              <w:ind w:left="109" w:right="84"/>
              <w:rPr>
                <w:lang w:val="es-ES_tradnl"/>
              </w:rPr>
            </w:pPr>
            <w:r w:rsidRPr="009A6C29">
              <w:rPr>
                <w:lang w:val="es-ES_tradnl"/>
              </w:rPr>
              <w:t xml:space="preserve">Además, se ha completado una infografía que sigue las grandes líneas de la guía en un formato atractivo y fácil de usar, y que está disponible en: </w:t>
            </w:r>
            <w:hyperlink r:id="rId43" w:history="1">
              <w:r w:rsidRPr="009A6C29">
                <w:rPr>
                  <w:color w:val="0000FF"/>
                  <w:u w:val="single"/>
                  <w:lang w:val="es-ES_tradnl"/>
                </w:rPr>
                <w:t>https://www.wipo.int/sme/en/enterprising-ideas/</w:t>
              </w:r>
            </w:hyperlink>
            <w:r w:rsidRPr="009A6C29">
              <w:rPr>
                <w:lang w:val="es-ES_tradnl"/>
              </w:rPr>
              <w:t>.</w:t>
            </w:r>
            <w:r w:rsidR="00F84DB8" w:rsidRPr="009A6C29">
              <w:rPr>
                <w:lang w:val="es-ES_tradnl"/>
              </w:rPr>
              <w:t xml:space="preserve"> </w:t>
            </w:r>
          </w:p>
          <w:p w14:paraId="4FAAA317" w14:textId="77777777" w:rsidR="00611372" w:rsidRPr="009A6C29" w:rsidRDefault="00611372" w:rsidP="005A20A6">
            <w:pPr>
              <w:pStyle w:val="TableParagraph"/>
              <w:ind w:left="720" w:right="84"/>
              <w:rPr>
                <w:lang w:val="es-ES_tradnl"/>
              </w:rPr>
            </w:pPr>
          </w:p>
          <w:p w14:paraId="603F91BB" w14:textId="77777777" w:rsidR="00611372" w:rsidRPr="009A6C29" w:rsidRDefault="0041572E" w:rsidP="005A20A6">
            <w:pPr>
              <w:pStyle w:val="TableParagraph"/>
              <w:ind w:left="109" w:right="84"/>
              <w:rPr>
                <w:lang w:val="es-ES_tradnl"/>
              </w:rPr>
            </w:pPr>
            <w:r w:rsidRPr="009A6C29">
              <w:rPr>
                <w:lang w:val="es-ES_tradnl"/>
              </w:rPr>
              <w:t xml:space="preserve">También se ha completado la recopilación de historias, que se irán publicando progresivamente en el sitio web de la OMPI. </w:t>
            </w:r>
          </w:p>
          <w:p w14:paraId="01C68DC0" w14:textId="77777777" w:rsidR="00611372" w:rsidRPr="009A6C29" w:rsidRDefault="00611372" w:rsidP="005A20A6">
            <w:pPr>
              <w:pStyle w:val="TableParagraph"/>
              <w:ind w:left="109" w:right="84"/>
              <w:rPr>
                <w:lang w:val="es-ES_tradnl"/>
              </w:rPr>
            </w:pPr>
          </w:p>
          <w:p w14:paraId="3938B7EC" w14:textId="77777777" w:rsidR="00611372" w:rsidRPr="009A6C29" w:rsidRDefault="0041572E" w:rsidP="005A20A6">
            <w:pPr>
              <w:pStyle w:val="TableParagraph"/>
              <w:ind w:left="109" w:right="84"/>
              <w:rPr>
                <w:u w:val="single"/>
                <w:lang w:val="es-ES_tradnl"/>
              </w:rPr>
            </w:pPr>
            <w:r w:rsidRPr="009A6C29">
              <w:rPr>
                <w:u w:val="single"/>
                <w:lang w:val="es-ES_tradnl"/>
              </w:rPr>
              <w:t xml:space="preserve">II. Progresos relativos a las actividades del segundo grupo </w:t>
            </w:r>
            <w:r w:rsidRPr="009A6C29">
              <w:rPr>
                <w:lang w:val="es-ES_tradnl"/>
              </w:rPr>
              <w:t>(centradas en los países beneficiarios).</w:t>
            </w:r>
          </w:p>
          <w:p w14:paraId="4FF4A2EA" w14:textId="77777777" w:rsidR="00611372" w:rsidRPr="009A6C29" w:rsidRDefault="00611372" w:rsidP="005A20A6">
            <w:pPr>
              <w:pStyle w:val="TableParagraph"/>
              <w:ind w:left="109" w:right="84"/>
              <w:rPr>
                <w:lang w:val="es-ES_tradnl"/>
              </w:rPr>
            </w:pPr>
          </w:p>
          <w:p w14:paraId="771AD51A" w14:textId="62C2C13A" w:rsidR="00611372" w:rsidRPr="009A6C29" w:rsidRDefault="0041572E" w:rsidP="005A20A6">
            <w:pPr>
              <w:pStyle w:val="TableParagraph"/>
              <w:ind w:left="109" w:right="84"/>
              <w:rPr>
                <w:lang w:val="es-ES_tradnl"/>
              </w:rPr>
            </w:pPr>
            <w:r w:rsidRPr="009A6C29">
              <w:rPr>
                <w:lang w:val="es-ES_tradnl"/>
              </w:rPr>
              <w:t>Tras la finalización de los informes sobre la situación de las inventoras en cada uno de los cuatro países piloto y la conclusión de los actos de presentación de las conclusiones en Omán, Pakistán y Uganda (celebrados en</w:t>
            </w:r>
            <w:r w:rsidR="00F84DB8" w:rsidRPr="009A6C29">
              <w:rPr>
                <w:lang w:val="es-ES_tradnl"/>
              </w:rPr>
              <w:t> 2</w:t>
            </w:r>
            <w:r w:rsidRPr="009A6C29">
              <w:rPr>
                <w:lang w:val="es-ES_tradnl"/>
              </w:rPr>
              <w:t>021), se celebró un acto con México para presentar las conclusiones del informe y debatir con las partes interesadas sobre los siguientes pasos.</w:t>
            </w:r>
            <w:r w:rsidR="00F84DB8" w:rsidRPr="009A6C29">
              <w:rPr>
                <w:lang w:val="es-ES_tradnl"/>
              </w:rPr>
              <w:t xml:space="preserve"> </w:t>
            </w:r>
            <w:r w:rsidRPr="009A6C29">
              <w:rPr>
                <w:lang w:val="es-ES_tradnl"/>
              </w:rPr>
              <w:t>Dada la situación derivada de la pandemia sanitaria mundial, se organizó este acto en un entorno digital, en forma de reunión virtual.</w:t>
            </w:r>
            <w:r w:rsidR="00F84DB8" w:rsidRPr="009A6C29">
              <w:rPr>
                <w:lang w:val="es-ES_tradnl"/>
              </w:rPr>
              <w:t xml:space="preserve"> </w:t>
            </w:r>
          </w:p>
          <w:p w14:paraId="5B6E4E70" w14:textId="77777777" w:rsidR="00611372" w:rsidRPr="009A6C29" w:rsidRDefault="00611372" w:rsidP="005A20A6">
            <w:pPr>
              <w:pStyle w:val="TableParagraph"/>
              <w:ind w:right="84"/>
              <w:rPr>
                <w:lang w:val="es-ES_tradnl"/>
              </w:rPr>
            </w:pPr>
          </w:p>
          <w:p w14:paraId="31C4129A" w14:textId="7C7407BA" w:rsidR="00611372" w:rsidRPr="009A6C29" w:rsidRDefault="0041572E" w:rsidP="005A20A6">
            <w:pPr>
              <w:pStyle w:val="TableParagraph"/>
              <w:ind w:left="109" w:right="84"/>
              <w:rPr>
                <w:lang w:val="es-ES_tradnl"/>
              </w:rPr>
            </w:pPr>
            <w:r w:rsidRPr="009A6C29">
              <w:rPr>
                <w:lang w:val="es-ES_tradnl"/>
              </w:rPr>
              <w:t>Las reuniones se estructuraron de manera que la primera mitad de cada reunión se dedicó a la presentación de las conclusiones sobre los desafíos a los que se enfrentan las inventoras, seguida de un debate más exhaustivo sobre las conclusiones con un grupo de inventoras.</w:t>
            </w:r>
            <w:r w:rsidR="00F84DB8" w:rsidRPr="009A6C29">
              <w:rPr>
                <w:lang w:val="es-ES_tradnl"/>
              </w:rPr>
              <w:t xml:space="preserve"> </w:t>
            </w:r>
            <w:r w:rsidRPr="009A6C29">
              <w:rPr>
                <w:lang w:val="es-ES_tradnl"/>
              </w:rPr>
              <w:t xml:space="preserve">La segunda mitad de cada reunión se centró en las recomendaciones formuladas y en un debate con varias personas </w:t>
            </w:r>
            <w:r w:rsidRPr="009A6C29">
              <w:rPr>
                <w:lang w:val="es-ES_tradnl"/>
              </w:rPr>
              <w:lastRenderedPageBreak/>
              <w:t>sobre el establecimiento de una posible red de proveedores de apoyo potenciales.</w:t>
            </w:r>
            <w:r w:rsidR="00F84DB8" w:rsidRPr="009A6C29">
              <w:rPr>
                <w:lang w:val="es-ES_tradnl"/>
              </w:rPr>
              <w:t xml:space="preserve"> </w:t>
            </w:r>
            <w:r w:rsidRPr="009A6C29">
              <w:rPr>
                <w:lang w:val="es-ES_tradnl"/>
              </w:rPr>
              <w:t>Concluyó con un debate sobre cómo podría establecerse un sistema de apoyo en los países.</w:t>
            </w:r>
            <w:r w:rsidR="00F84DB8" w:rsidRPr="009A6C29">
              <w:rPr>
                <w:lang w:val="es-ES_tradnl"/>
              </w:rPr>
              <w:t xml:space="preserve"> </w:t>
            </w:r>
          </w:p>
          <w:p w14:paraId="4A0A77B6" w14:textId="77777777" w:rsidR="00611372" w:rsidRPr="009A6C29" w:rsidRDefault="00611372" w:rsidP="005A20A6">
            <w:pPr>
              <w:pStyle w:val="TableParagraph"/>
              <w:ind w:right="84"/>
              <w:rPr>
                <w:lang w:val="es-ES_tradnl"/>
              </w:rPr>
            </w:pPr>
          </w:p>
          <w:p w14:paraId="0E9F4BD3" w14:textId="3C2ADE26" w:rsidR="00611372" w:rsidRPr="009A6C29" w:rsidRDefault="0041572E" w:rsidP="005A20A6">
            <w:pPr>
              <w:pStyle w:val="TableParagraph"/>
              <w:ind w:left="109" w:right="84"/>
              <w:rPr>
                <w:lang w:val="es-ES_tradnl"/>
              </w:rPr>
            </w:pPr>
            <w:r w:rsidRPr="009A6C29">
              <w:rPr>
                <w:lang w:val="es-ES_tradnl"/>
              </w:rPr>
              <w:t>Tras las presentaciones de los informes nacionales y las consultas celebradas con los países piloto, se expresó la necesidad de una mayor sensibilización sobre el funcionamiento del sistema de patentes en general y, en particular, sobre el uso de las bases de datos y la redacción de las reivindicaciones.</w:t>
            </w:r>
            <w:r w:rsidR="00F84DB8" w:rsidRPr="009A6C29">
              <w:rPr>
                <w:lang w:val="es-ES_tradnl"/>
              </w:rPr>
              <w:t xml:space="preserve"> </w:t>
            </w:r>
            <w:r w:rsidRPr="009A6C29">
              <w:rPr>
                <w:lang w:val="es-ES_tradnl"/>
              </w:rPr>
              <w:t>En consecuencia, se organizó un programa de formación en línea centrado en estas áreas que atrajo a más de</w:t>
            </w:r>
            <w:r w:rsidR="00F84DB8" w:rsidRPr="009A6C29">
              <w:rPr>
                <w:lang w:val="es-ES_tradnl"/>
              </w:rPr>
              <w:t> 7</w:t>
            </w:r>
            <w:r w:rsidRPr="009A6C29">
              <w:rPr>
                <w:lang w:val="es-ES_tradnl"/>
              </w:rPr>
              <w:t>00 participantes.</w:t>
            </w:r>
          </w:p>
          <w:p w14:paraId="102C94CE" w14:textId="77777777" w:rsidR="00611372" w:rsidRPr="009A6C29" w:rsidRDefault="00611372" w:rsidP="005A20A6">
            <w:pPr>
              <w:rPr>
                <w:lang w:val="es-ES_tradnl"/>
              </w:rPr>
            </w:pPr>
          </w:p>
          <w:p w14:paraId="19554A53" w14:textId="06B44DE6" w:rsidR="00611372" w:rsidRPr="009A6C29" w:rsidRDefault="0041572E" w:rsidP="005A20A6">
            <w:pPr>
              <w:pStyle w:val="TableParagraph"/>
              <w:ind w:left="109" w:right="84"/>
              <w:rPr>
                <w:lang w:val="es-ES_tradnl"/>
              </w:rPr>
            </w:pPr>
            <w:r w:rsidRPr="009A6C29">
              <w:rPr>
                <w:rStyle w:val="Heading3Char"/>
                <w:rFonts w:eastAsia="Arial"/>
                <w:szCs w:val="22"/>
                <w:u w:val="none"/>
                <w:lang w:val="es-ES_tradnl"/>
              </w:rPr>
              <w:t>En el contexto de la elaboración de los informes nacionales, también se ha identificado una lista de partes interesadas, instituciones pertinentes y organizaciones y personas activas en el ámbito de la PI.</w:t>
            </w:r>
            <w:r w:rsidR="00F84DB8" w:rsidRPr="009A6C29">
              <w:rPr>
                <w:rStyle w:val="Heading3Char"/>
                <w:rFonts w:eastAsia="Arial"/>
                <w:szCs w:val="22"/>
                <w:u w:val="none"/>
                <w:lang w:val="es-ES_tradnl"/>
              </w:rPr>
              <w:t xml:space="preserve"> </w:t>
            </w:r>
          </w:p>
          <w:p w14:paraId="7811216C" w14:textId="77777777" w:rsidR="00611372" w:rsidRPr="009A6C29" w:rsidRDefault="00611372" w:rsidP="005A20A6">
            <w:pPr>
              <w:pStyle w:val="TableParagraph"/>
              <w:ind w:left="109" w:right="84"/>
              <w:rPr>
                <w:lang w:val="es-ES_tradnl"/>
              </w:rPr>
            </w:pPr>
          </w:p>
          <w:p w14:paraId="443C332E" w14:textId="77777777" w:rsidR="00611372" w:rsidRPr="009A6C29" w:rsidRDefault="0041572E" w:rsidP="005A20A6">
            <w:pPr>
              <w:pStyle w:val="TableParagraph"/>
              <w:ind w:left="109" w:right="84"/>
              <w:rPr>
                <w:rStyle w:val="Heading3Char"/>
                <w:rFonts w:eastAsia="Times New Roman"/>
                <w:bCs w:val="0"/>
                <w:u w:val="none"/>
                <w:lang w:val="es-ES_tradnl"/>
              </w:rPr>
            </w:pPr>
            <w:r w:rsidRPr="009A6C29">
              <w:rPr>
                <w:lang w:val="es-ES_tradnl"/>
              </w:rPr>
              <w:t>En los cuatro países piloto se han identificado instituciones/centros/coordinadores de futuro apoyo a las inventoras e innovadoras.</w:t>
            </w:r>
          </w:p>
          <w:p w14:paraId="54844ACB" w14:textId="77777777" w:rsidR="00611372" w:rsidRPr="009A6C29" w:rsidRDefault="00611372" w:rsidP="005A20A6">
            <w:pPr>
              <w:rPr>
                <w:lang w:val="es-ES_tradnl"/>
              </w:rPr>
            </w:pPr>
          </w:p>
          <w:p w14:paraId="72363AD7" w14:textId="1886465D" w:rsidR="00611372" w:rsidRPr="009A6C29" w:rsidRDefault="0041572E" w:rsidP="005A20A6">
            <w:pPr>
              <w:pStyle w:val="TableParagraph"/>
              <w:ind w:left="109" w:right="84"/>
              <w:rPr>
                <w:lang w:val="es-ES_tradnl"/>
              </w:rPr>
            </w:pPr>
            <w:r w:rsidRPr="009A6C29">
              <w:rPr>
                <w:lang w:val="es-ES_tradnl"/>
              </w:rPr>
              <w:t>Para complementar la identificación de mentores locales y apoyar las eventuales oportunidades de orientación en los países piloto se organizó un programa piloto internacional de orientación.</w:t>
            </w:r>
            <w:r w:rsidR="00F84DB8" w:rsidRPr="009A6C29">
              <w:rPr>
                <w:lang w:val="es-ES_tradnl"/>
              </w:rPr>
              <w:t xml:space="preserve"> </w:t>
            </w:r>
            <w:r w:rsidRPr="009A6C29">
              <w:rPr>
                <w:lang w:val="es-ES_tradnl"/>
              </w:rPr>
              <w:t xml:space="preserve">En el documento </w:t>
            </w:r>
            <w:hyperlink r:id="rId44" w:history="1">
              <w:r w:rsidRPr="009A6C29">
                <w:rPr>
                  <w:color w:val="0000FF"/>
                  <w:lang w:val="es-ES_tradnl"/>
                </w:rPr>
                <w:t>CDIP/28/INF/3</w:t>
              </w:r>
            </w:hyperlink>
            <w:r w:rsidRPr="009A6C29">
              <w:rPr>
                <w:lang w:val="es-ES_tradnl"/>
              </w:rPr>
              <w:t xml:space="preserve"> figura un informe resumido sobre el citado programa de tutoría, que se llevó a cabo entre noviembre de</w:t>
            </w:r>
            <w:r w:rsidR="00F84DB8" w:rsidRPr="009A6C29">
              <w:rPr>
                <w:lang w:val="es-ES_tradnl"/>
              </w:rPr>
              <w:t> 2</w:t>
            </w:r>
            <w:r w:rsidRPr="009A6C29">
              <w:rPr>
                <w:lang w:val="es-ES_tradnl"/>
              </w:rPr>
              <w:t>021 y febrero de</w:t>
            </w:r>
            <w:r w:rsidR="00F84DB8" w:rsidRPr="009A6C29">
              <w:rPr>
                <w:lang w:val="es-ES_tradnl"/>
              </w:rPr>
              <w:t> 2</w:t>
            </w:r>
            <w:r w:rsidRPr="009A6C29">
              <w:rPr>
                <w:lang w:val="es-ES_tradnl"/>
              </w:rPr>
              <w:t>022.</w:t>
            </w:r>
            <w:r w:rsidR="00F84DB8" w:rsidRPr="009A6C29">
              <w:rPr>
                <w:lang w:val="es-ES_tradnl"/>
              </w:rPr>
              <w:t xml:space="preserve"> </w:t>
            </w:r>
            <w:r w:rsidRPr="009A6C29">
              <w:rPr>
                <w:lang w:val="es-ES_tradnl"/>
              </w:rPr>
              <w:t>El documento se presentó al CDIP en su</w:t>
            </w:r>
            <w:r w:rsidR="00F84DB8" w:rsidRPr="009A6C29">
              <w:rPr>
                <w:lang w:val="es-ES_tradnl"/>
              </w:rPr>
              <w:t> 2</w:t>
            </w:r>
            <w:r w:rsidRPr="009A6C29">
              <w:rPr>
                <w:lang w:val="es-ES_tradnl"/>
              </w:rPr>
              <w:t>8.ª sesión, celebrada en mayo de</w:t>
            </w:r>
            <w:r w:rsidR="00F84DB8" w:rsidRPr="009A6C29">
              <w:rPr>
                <w:lang w:val="es-ES_tradnl"/>
              </w:rPr>
              <w:t> 2</w:t>
            </w:r>
            <w:r w:rsidRPr="009A6C29">
              <w:rPr>
                <w:lang w:val="es-ES_tradnl"/>
              </w:rPr>
              <w:t xml:space="preserve">022. </w:t>
            </w:r>
          </w:p>
          <w:p w14:paraId="257C35EE" w14:textId="77777777" w:rsidR="00611372" w:rsidRPr="009A6C29" w:rsidRDefault="00611372" w:rsidP="005A20A6">
            <w:pPr>
              <w:pStyle w:val="TableParagraph"/>
              <w:spacing w:before="1"/>
              <w:ind w:right="805"/>
              <w:rPr>
                <w:lang w:val="es-ES_tradnl"/>
              </w:rPr>
            </w:pPr>
          </w:p>
        </w:tc>
      </w:tr>
      <w:tr w:rsidR="005B3437" w:rsidRPr="009A6C29" w14:paraId="62BB92DA" w14:textId="77777777" w:rsidTr="005A20A6">
        <w:trPr>
          <w:trHeight w:val="801"/>
        </w:trPr>
        <w:tc>
          <w:tcPr>
            <w:tcW w:w="2377" w:type="dxa"/>
            <w:shd w:val="clear" w:color="auto" w:fill="68E089"/>
            <w:vAlign w:val="center"/>
          </w:tcPr>
          <w:p w14:paraId="586A9583" w14:textId="77777777" w:rsidR="00611372" w:rsidRPr="009A6C29" w:rsidRDefault="0041572E" w:rsidP="005A20A6">
            <w:pPr>
              <w:pStyle w:val="TableParagraph"/>
              <w:spacing w:line="242" w:lineRule="auto"/>
              <w:ind w:left="110" w:right="708"/>
              <w:rPr>
                <w:lang w:val="es-ES_tradnl"/>
              </w:rPr>
            </w:pPr>
            <w:r w:rsidRPr="009A6C29">
              <w:rPr>
                <w:u w:val="single"/>
                <w:lang w:val="es-ES_tradnl"/>
              </w:rPr>
              <w:lastRenderedPageBreak/>
              <w:t>Efectos iniciales observados</w:t>
            </w:r>
          </w:p>
        </w:tc>
        <w:tc>
          <w:tcPr>
            <w:tcW w:w="6913" w:type="dxa"/>
            <w:vAlign w:val="center"/>
          </w:tcPr>
          <w:p w14:paraId="0BF699E3" w14:textId="72724E5D" w:rsidR="00611372" w:rsidRPr="009A6C29" w:rsidRDefault="0041572E" w:rsidP="005A20A6">
            <w:pPr>
              <w:pStyle w:val="TableParagraph"/>
              <w:ind w:left="109" w:right="84"/>
              <w:rPr>
                <w:iCs/>
                <w:lang w:val="es-ES_tradnl"/>
              </w:rPr>
            </w:pPr>
            <w:r w:rsidRPr="009A6C29">
              <w:rPr>
                <w:iCs/>
                <w:lang w:val="es-ES_tradnl"/>
              </w:rPr>
              <w:t>En cada uno de los países piloto, se ha identificado un coordinador para prestar el apoyo pertinente y facilitar el acceso a otros sistemas de apoyo en el país.</w:t>
            </w:r>
            <w:r w:rsidR="00F84DB8" w:rsidRPr="009A6C29">
              <w:rPr>
                <w:iCs/>
                <w:lang w:val="es-ES_tradnl"/>
              </w:rPr>
              <w:t xml:space="preserve"> </w:t>
            </w:r>
            <w:r w:rsidRPr="009A6C29">
              <w:rPr>
                <w:iCs/>
                <w:lang w:val="es-ES_tradnl"/>
              </w:rPr>
              <w:t>Pueden ser proveedores de servicios locales, tutores o personas del apoyo jurídico.</w:t>
            </w:r>
            <w:r w:rsidR="00F84DB8" w:rsidRPr="009A6C29">
              <w:rPr>
                <w:iCs/>
                <w:lang w:val="es-ES_tradnl"/>
              </w:rPr>
              <w:t xml:space="preserve"> </w:t>
            </w:r>
          </w:p>
          <w:p w14:paraId="0E7A3E09" w14:textId="77777777" w:rsidR="00611372" w:rsidRPr="009A6C29" w:rsidRDefault="00611372" w:rsidP="005A20A6">
            <w:pPr>
              <w:pStyle w:val="TableParagraph"/>
              <w:ind w:left="109" w:right="84"/>
              <w:rPr>
                <w:iCs/>
                <w:lang w:val="es-ES_tradnl"/>
              </w:rPr>
            </w:pPr>
          </w:p>
          <w:p w14:paraId="02AA84F6" w14:textId="77777777" w:rsidR="00611372" w:rsidRPr="009A6C29" w:rsidRDefault="0041572E" w:rsidP="005A20A6">
            <w:pPr>
              <w:pStyle w:val="TableParagraph"/>
              <w:ind w:left="109" w:right="84"/>
              <w:rPr>
                <w:lang w:val="es-ES_tradnl"/>
              </w:rPr>
            </w:pPr>
            <w:r w:rsidRPr="009A6C29">
              <w:rPr>
                <w:iCs/>
                <w:lang w:val="es-ES_tradnl"/>
              </w:rPr>
              <w:t>Además, a través del programa internacional de orientación, algunas inventoras de los países participantes recibieron orientación sobre cómo puede utilizarse el sistema de PI para apoyar sus esfuerzos por llevar sus invenciones al mercado.</w:t>
            </w:r>
          </w:p>
        </w:tc>
      </w:tr>
      <w:tr w:rsidR="005B3437" w:rsidRPr="009A6C29" w14:paraId="4DD8A208" w14:textId="77777777" w:rsidTr="005A20A6">
        <w:trPr>
          <w:trHeight w:val="703"/>
        </w:trPr>
        <w:tc>
          <w:tcPr>
            <w:tcW w:w="2377" w:type="dxa"/>
            <w:shd w:val="clear" w:color="auto" w:fill="68E089"/>
            <w:vAlign w:val="center"/>
          </w:tcPr>
          <w:p w14:paraId="50FDABF5" w14:textId="77777777" w:rsidR="00611372" w:rsidRPr="009A6C29" w:rsidRDefault="0041572E" w:rsidP="005A20A6">
            <w:pPr>
              <w:pStyle w:val="TableParagraph"/>
              <w:spacing w:before="1"/>
              <w:ind w:left="110" w:right="279"/>
              <w:rPr>
                <w:lang w:val="es-ES_tradnl"/>
              </w:rPr>
            </w:pPr>
            <w:r w:rsidRPr="009A6C29">
              <w:rPr>
                <w:u w:val="single"/>
                <w:lang w:val="es-ES_tradnl"/>
              </w:rPr>
              <w:t>Experiencia adquirida y enseñanzas extraídas</w:t>
            </w:r>
          </w:p>
        </w:tc>
        <w:tc>
          <w:tcPr>
            <w:tcW w:w="6913" w:type="dxa"/>
            <w:vAlign w:val="center"/>
          </w:tcPr>
          <w:p w14:paraId="2EBAC307" w14:textId="0B72AEDF" w:rsidR="00611372" w:rsidRPr="009A6C29" w:rsidRDefault="0041572E" w:rsidP="005A20A6">
            <w:pPr>
              <w:pStyle w:val="TableParagraph"/>
              <w:ind w:left="109" w:right="84"/>
              <w:rPr>
                <w:lang w:val="es-ES_tradnl"/>
              </w:rPr>
            </w:pPr>
            <w:r w:rsidRPr="009A6C29">
              <w:rPr>
                <w:iCs/>
                <w:lang w:val="es-ES_tradnl"/>
              </w:rPr>
              <w:t>La celebración de ciertas actividades en el entorno virtual resultó ser una buena práctica, ya que permite una mayor participación a menor costo.</w:t>
            </w:r>
            <w:r w:rsidR="00F84DB8" w:rsidRPr="009A6C29">
              <w:rPr>
                <w:iCs/>
                <w:lang w:val="es-ES_tradnl"/>
              </w:rPr>
              <w:t xml:space="preserve"> </w:t>
            </w:r>
            <w:r w:rsidRPr="009A6C29">
              <w:rPr>
                <w:iCs/>
                <w:lang w:val="es-ES_tradnl"/>
              </w:rPr>
              <w:t>Por ejemplo, la celebración del programa de orientación virtual resultó ser una ventaja, ya que permitió a las inventoras acceder al mejor apoyo internacional, sin costo alguno, y en horarios y fechas más flexibles.</w:t>
            </w:r>
            <w:r w:rsidR="00F84DB8" w:rsidRPr="009A6C29">
              <w:rPr>
                <w:iCs/>
                <w:lang w:val="es-ES_tradnl"/>
              </w:rPr>
              <w:t xml:space="preserve"> </w:t>
            </w:r>
            <w:r w:rsidRPr="009A6C29">
              <w:rPr>
                <w:iCs/>
                <w:lang w:val="es-ES_tradnl"/>
              </w:rPr>
              <w:t>Del mismo modo, al celebrarse de manera virtual, el programa de formación en línea sobre el uso del sistema de patentes permitió la participación de un mayor número de participantes.</w:t>
            </w:r>
          </w:p>
        </w:tc>
      </w:tr>
      <w:tr w:rsidR="005B3437" w:rsidRPr="009A6C29" w14:paraId="7AE8BBBF" w14:textId="77777777" w:rsidTr="005A20A6">
        <w:trPr>
          <w:trHeight w:val="1423"/>
        </w:trPr>
        <w:tc>
          <w:tcPr>
            <w:tcW w:w="2377" w:type="dxa"/>
            <w:shd w:val="clear" w:color="auto" w:fill="68E089"/>
            <w:vAlign w:val="center"/>
          </w:tcPr>
          <w:p w14:paraId="0ACCF97B" w14:textId="77777777" w:rsidR="00611372" w:rsidRPr="009A6C29" w:rsidRDefault="0041572E" w:rsidP="005A20A6">
            <w:pPr>
              <w:pStyle w:val="TableParagraph"/>
              <w:ind w:left="110"/>
              <w:rPr>
                <w:lang w:val="es-ES_tradnl"/>
              </w:rPr>
            </w:pPr>
            <w:r w:rsidRPr="009A6C29">
              <w:rPr>
                <w:u w:val="single"/>
                <w:lang w:val="es-ES_tradnl"/>
              </w:rPr>
              <w:t>Riesgos y mitigación</w:t>
            </w:r>
          </w:p>
        </w:tc>
        <w:tc>
          <w:tcPr>
            <w:tcW w:w="6913" w:type="dxa"/>
            <w:vAlign w:val="center"/>
          </w:tcPr>
          <w:p w14:paraId="748B9EB9" w14:textId="1739DA93" w:rsidR="00611372" w:rsidRPr="009A6C29" w:rsidRDefault="0041572E" w:rsidP="005A20A6">
            <w:pPr>
              <w:pStyle w:val="TableParagraph"/>
              <w:spacing w:line="252" w:lineRule="exact"/>
              <w:ind w:left="109" w:right="721"/>
              <w:rPr>
                <w:lang w:val="es-ES_tradnl"/>
              </w:rPr>
            </w:pPr>
            <w:r w:rsidRPr="009A6C29">
              <w:rPr>
                <w:u w:val="single"/>
                <w:lang w:val="es-ES_tradnl"/>
              </w:rPr>
              <w:t>Riesgo</w:t>
            </w:r>
            <w:r w:rsidRPr="009A6C29">
              <w:rPr>
                <w:lang w:val="es-ES_tradnl"/>
              </w:rPr>
              <w:t>:</w:t>
            </w:r>
            <w:r w:rsidR="00F84DB8" w:rsidRPr="009A6C29">
              <w:rPr>
                <w:lang w:val="es-ES_tradnl"/>
              </w:rPr>
              <w:t xml:space="preserve"> </w:t>
            </w:r>
            <w:r w:rsidRPr="009A6C29">
              <w:rPr>
                <w:lang w:val="es-ES_tradnl"/>
              </w:rPr>
              <w:t>Durante el período contemplado en el informe, la pandemia mundial impidió la celebración de consultas presenciales, así como otras actividades inicialmente previstas para el fortalecimiento de las capacidades.</w:t>
            </w:r>
            <w:r w:rsidR="00F84DB8" w:rsidRPr="009A6C29">
              <w:rPr>
                <w:lang w:val="es-ES_tradnl"/>
              </w:rPr>
              <w:t xml:space="preserve"> </w:t>
            </w:r>
            <w:r w:rsidRPr="009A6C29">
              <w:rPr>
                <w:lang w:val="es-ES_tradnl"/>
              </w:rPr>
              <w:t>Esto ha provocado retrasos en la ejecución del proyecto y ha obligado al equipo del proyecto a revisar la estrategia de ejecución de algunas actividades.</w:t>
            </w:r>
            <w:r w:rsidR="00F84DB8" w:rsidRPr="009A6C29">
              <w:rPr>
                <w:lang w:val="es-ES_tradnl"/>
              </w:rPr>
              <w:t xml:space="preserve"> </w:t>
            </w:r>
          </w:p>
          <w:p w14:paraId="2B552482" w14:textId="77777777" w:rsidR="00611372" w:rsidRPr="009A6C29" w:rsidRDefault="00611372" w:rsidP="005A20A6">
            <w:pPr>
              <w:pStyle w:val="TableParagraph"/>
              <w:spacing w:line="252" w:lineRule="exact"/>
              <w:ind w:left="109" w:right="721"/>
              <w:rPr>
                <w:lang w:val="es-ES_tradnl"/>
              </w:rPr>
            </w:pPr>
          </w:p>
          <w:p w14:paraId="7C664818" w14:textId="29900CF7" w:rsidR="00611372" w:rsidRPr="009A6C29" w:rsidRDefault="0041572E" w:rsidP="005A20A6">
            <w:pPr>
              <w:pStyle w:val="TableParagraph"/>
              <w:spacing w:line="252" w:lineRule="exact"/>
              <w:ind w:left="109" w:right="721"/>
              <w:rPr>
                <w:lang w:val="es-ES_tradnl"/>
              </w:rPr>
            </w:pPr>
            <w:r w:rsidRPr="009A6C29">
              <w:rPr>
                <w:u w:val="single"/>
                <w:lang w:val="es-ES_tradnl"/>
              </w:rPr>
              <w:t>Mitigación</w:t>
            </w:r>
            <w:r w:rsidRPr="009A6C29">
              <w:rPr>
                <w:lang w:val="es-ES_tradnl"/>
              </w:rPr>
              <w:t>:</w:t>
            </w:r>
            <w:r w:rsidR="00F84DB8" w:rsidRPr="009A6C29">
              <w:rPr>
                <w:lang w:val="es-ES_tradnl"/>
              </w:rPr>
              <w:t xml:space="preserve"> </w:t>
            </w:r>
            <w:r w:rsidRPr="009A6C29">
              <w:rPr>
                <w:lang w:val="es-ES_tradnl"/>
              </w:rPr>
              <w:t>La situación se mitigó con la participación de los países beneficiarios y sus inventoras en línea, y con la celebración de actividades complementarias a petición de las partes interesadas de los países piloto.</w:t>
            </w:r>
            <w:r w:rsidR="00F84DB8" w:rsidRPr="009A6C29">
              <w:rPr>
                <w:lang w:val="es-ES_tradnl"/>
              </w:rPr>
              <w:t xml:space="preserve"> </w:t>
            </w:r>
          </w:p>
        </w:tc>
      </w:tr>
      <w:tr w:rsidR="005B3437" w:rsidRPr="009A6C29" w14:paraId="7CFDC134" w14:textId="77777777" w:rsidTr="005A20A6">
        <w:trPr>
          <w:trHeight w:val="1124"/>
        </w:trPr>
        <w:tc>
          <w:tcPr>
            <w:tcW w:w="2377" w:type="dxa"/>
            <w:shd w:val="clear" w:color="auto" w:fill="68E089"/>
            <w:vAlign w:val="center"/>
          </w:tcPr>
          <w:p w14:paraId="4D77987B" w14:textId="77777777" w:rsidR="00611372" w:rsidRPr="009A6C29" w:rsidRDefault="0041572E" w:rsidP="005A20A6">
            <w:pPr>
              <w:pStyle w:val="TableParagraph"/>
              <w:ind w:left="110" w:right="536"/>
              <w:rPr>
                <w:lang w:val="es-ES_tradnl"/>
              </w:rPr>
            </w:pPr>
            <w:r w:rsidRPr="009A6C29">
              <w:rPr>
                <w:u w:val="single"/>
                <w:lang w:val="es-ES_tradnl"/>
              </w:rPr>
              <w:lastRenderedPageBreak/>
              <w:t>Cuestiones que requieren atención inmediata</w:t>
            </w:r>
          </w:p>
        </w:tc>
        <w:tc>
          <w:tcPr>
            <w:tcW w:w="6913" w:type="dxa"/>
            <w:vAlign w:val="center"/>
          </w:tcPr>
          <w:p w14:paraId="00217789" w14:textId="77777777" w:rsidR="00611372" w:rsidRPr="009A6C29" w:rsidRDefault="0041572E" w:rsidP="005A20A6">
            <w:pPr>
              <w:pStyle w:val="TableParagraph"/>
              <w:ind w:left="109" w:right="109"/>
              <w:rPr>
                <w:lang w:val="es-ES_tradnl"/>
              </w:rPr>
            </w:pPr>
            <w:r w:rsidRPr="009A6C29">
              <w:rPr>
                <w:iCs/>
                <w:lang w:val="es-ES_tradnl"/>
              </w:rPr>
              <w:t xml:space="preserve">El proyecto se está ejecutando según el calendario previsto, y no hay problemas particulares que requieran atención inmediata. </w:t>
            </w:r>
          </w:p>
          <w:p w14:paraId="1EF375DF" w14:textId="77777777" w:rsidR="00611372" w:rsidRPr="009A6C29" w:rsidRDefault="00611372" w:rsidP="005A20A6">
            <w:pPr>
              <w:pStyle w:val="TableParagraph"/>
              <w:spacing w:line="244" w:lineRule="auto"/>
              <w:ind w:right="109"/>
              <w:rPr>
                <w:lang w:val="es-ES_tradnl"/>
              </w:rPr>
            </w:pPr>
          </w:p>
        </w:tc>
      </w:tr>
      <w:tr w:rsidR="005B3437" w:rsidRPr="009A6C29" w14:paraId="35A195F0" w14:textId="77777777" w:rsidTr="005A20A6">
        <w:trPr>
          <w:trHeight w:val="469"/>
        </w:trPr>
        <w:tc>
          <w:tcPr>
            <w:tcW w:w="2377" w:type="dxa"/>
            <w:shd w:val="clear" w:color="auto" w:fill="68E089"/>
            <w:vAlign w:val="center"/>
          </w:tcPr>
          <w:p w14:paraId="2DE9E446" w14:textId="77777777" w:rsidR="00611372" w:rsidRPr="009A6C29" w:rsidRDefault="0041572E" w:rsidP="005A20A6">
            <w:pPr>
              <w:pStyle w:val="TableParagraph"/>
              <w:ind w:left="110"/>
              <w:rPr>
                <w:lang w:val="es-ES_tradnl"/>
              </w:rPr>
            </w:pPr>
            <w:r w:rsidRPr="009A6C29">
              <w:rPr>
                <w:u w:val="single"/>
                <w:lang w:val="es-ES_tradnl"/>
              </w:rPr>
              <w:t>Siguientes pasos</w:t>
            </w:r>
          </w:p>
        </w:tc>
        <w:tc>
          <w:tcPr>
            <w:tcW w:w="6913" w:type="dxa"/>
            <w:vAlign w:val="center"/>
          </w:tcPr>
          <w:p w14:paraId="00E718FE" w14:textId="26DEBBB7" w:rsidR="00611372" w:rsidRPr="009A6C29" w:rsidRDefault="0041572E" w:rsidP="005A20A6">
            <w:pPr>
              <w:pStyle w:val="TableParagraph"/>
              <w:ind w:left="109" w:right="84"/>
              <w:rPr>
                <w:iCs/>
                <w:lang w:val="es-ES_tradnl"/>
              </w:rPr>
            </w:pPr>
            <w:r w:rsidRPr="009A6C29">
              <w:rPr>
                <w:iCs/>
                <w:lang w:val="es-ES_tradnl"/>
              </w:rPr>
              <w:t>Se espera que el proyecto esté completado a finales de</w:t>
            </w:r>
            <w:r w:rsidR="00F84DB8" w:rsidRPr="009A6C29">
              <w:rPr>
                <w:iCs/>
                <w:lang w:val="es-ES_tradnl"/>
              </w:rPr>
              <w:t> 2</w:t>
            </w:r>
            <w:r w:rsidRPr="009A6C29">
              <w:rPr>
                <w:iCs/>
                <w:lang w:val="es-ES_tradnl"/>
              </w:rPr>
              <w:t>022.</w:t>
            </w:r>
            <w:r w:rsidR="00F84DB8" w:rsidRPr="009A6C29">
              <w:rPr>
                <w:iCs/>
                <w:lang w:val="es-ES_tradnl"/>
              </w:rPr>
              <w:t xml:space="preserve"> </w:t>
            </w:r>
            <w:r w:rsidRPr="009A6C29">
              <w:rPr>
                <w:iCs/>
                <w:lang w:val="es-ES_tradnl"/>
              </w:rPr>
              <w:t xml:space="preserve">Como resultado final del proyecto, se elaborará una guía práctica que describa la metodología desarrollada y utilizada durante la ejecución del proyecto, así como las lecciones aprendidas, y una recopilación de los materiales elaborados durante el proyecto (incluido un material de presentación que se utilizará en el futuro en los talleres). </w:t>
            </w:r>
          </w:p>
          <w:p w14:paraId="3CB6674B" w14:textId="77777777" w:rsidR="00611372" w:rsidRPr="009A6C29" w:rsidRDefault="00611372" w:rsidP="005A20A6">
            <w:pPr>
              <w:pStyle w:val="TableParagraph"/>
              <w:ind w:left="109" w:right="84"/>
              <w:rPr>
                <w:iCs/>
                <w:lang w:val="es-ES_tradnl"/>
              </w:rPr>
            </w:pPr>
          </w:p>
          <w:p w14:paraId="3CA589BB" w14:textId="4ECB118F" w:rsidR="00611372" w:rsidRPr="009A6C29" w:rsidRDefault="0041572E" w:rsidP="005A20A6">
            <w:pPr>
              <w:pStyle w:val="TableParagraph"/>
              <w:ind w:left="109" w:right="84"/>
              <w:rPr>
                <w:lang w:val="es-ES_tradnl"/>
              </w:rPr>
            </w:pPr>
            <w:r w:rsidRPr="009A6C29">
              <w:rPr>
                <w:iCs/>
                <w:lang w:val="es-ES_tradnl"/>
              </w:rPr>
              <w:t>Además, para que el proyecto genere resultados satisfactorio</w:t>
            </w:r>
            <w:r w:rsidR="00A35779" w:rsidRPr="009A6C29">
              <w:rPr>
                <w:iCs/>
                <w:lang w:val="es-ES_tradnl"/>
              </w:rPr>
              <w:t>s</w:t>
            </w:r>
            <w:r w:rsidRPr="009A6C29">
              <w:rPr>
                <w:iCs/>
                <w:lang w:val="es-ES_tradnl"/>
              </w:rPr>
              <w:t xml:space="preserve"> y sostenibles a largo plazo, es importante garantizar que los coordinadores identificados en cada uno de los países piloto sigan siendo pertinentes y estén comprometidos a largo plazo.</w:t>
            </w:r>
            <w:r w:rsidR="00F84DB8" w:rsidRPr="009A6C29">
              <w:rPr>
                <w:iCs/>
                <w:lang w:val="es-ES_tradnl"/>
              </w:rPr>
              <w:t xml:space="preserve"> </w:t>
            </w:r>
            <w:r w:rsidRPr="009A6C29">
              <w:rPr>
                <w:iCs/>
                <w:lang w:val="es-ES_tradnl"/>
              </w:rPr>
              <w:t xml:space="preserve">Esto se tendrá en cuenta a la hora de desarrollar la guía práctica, para garantizar que su contenido pueda ser utilizado por los coordinadores existentes o los nuevos en todos los países piloto y más allá de los mismos. </w:t>
            </w:r>
          </w:p>
        </w:tc>
      </w:tr>
      <w:tr w:rsidR="005B3437" w:rsidRPr="009A6C29" w14:paraId="353C1B52" w14:textId="77777777" w:rsidTr="005A20A6">
        <w:trPr>
          <w:trHeight w:val="631"/>
        </w:trPr>
        <w:tc>
          <w:tcPr>
            <w:tcW w:w="2377" w:type="dxa"/>
            <w:shd w:val="clear" w:color="auto" w:fill="68E089"/>
            <w:vAlign w:val="center"/>
          </w:tcPr>
          <w:p w14:paraId="1301EB36" w14:textId="77777777" w:rsidR="00611372" w:rsidRPr="009A6C29" w:rsidRDefault="0041572E" w:rsidP="005A20A6">
            <w:pPr>
              <w:pStyle w:val="TableParagraph"/>
              <w:spacing w:before="1"/>
              <w:ind w:left="110" w:right="732"/>
              <w:rPr>
                <w:lang w:val="es-ES_tradnl"/>
              </w:rPr>
            </w:pPr>
            <w:r w:rsidRPr="009A6C29">
              <w:rPr>
                <w:u w:val="single"/>
                <w:lang w:val="es-ES_tradnl"/>
              </w:rPr>
              <w:t>Calendario de ejecución</w:t>
            </w:r>
          </w:p>
        </w:tc>
        <w:tc>
          <w:tcPr>
            <w:tcW w:w="6913" w:type="dxa"/>
            <w:vAlign w:val="center"/>
          </w:tcPr>
          <w:p w14:paraId="4BA933FC" w14:textId="67E8E30A" w:rsidR="00611372" w:rsidRPr="009A6C29" w:rsidRDefault="0041572E" w:rsidP="005A20A6">
            <w:pPr>
              <w:pStyle w:val="TableParagraph"/>
              <w:spacing w:before="1"/>
              <w:ind w:left="109"/>
              <w:rPr>
                <w:lang w:val="es-ES_tradnl"/>
              </w:rPr>
            </w:pPr>
            <w:r w:rsidRPr="009A6C29">
              <w:rPr>
                <w:lang w:val="es-ES_tradnl"/>
              </w:rPr>
              <w:t>El proyecto se está ejecutando según el calendario revisado, que figura en el documento CDIP/26/2, Anexo I.</w:t>
            </w:r>
            <w:r w:rsidR="00F84DB8" w:rsidRPr="009A6C29">
              <w:rPr>
                <w:lang w:val="es-ES_tradnl"/>
              </w:rPr>
              <w:t xml:space="preserve"> </w:t>
            </w:r>
          </w:p>
        </w:tc>
      </w:tr>
      <w:tr w:rsidR="005B3437" w:rsidRPr="009A6C29" w14:paraId="6F4E60FF" w14:textId="77777777" w:rsidTr="005A20A6">
        <w:trPr>
          <w:trHeight w:val="613"/>
        </w:trPr>
        <w:tc>
          <w:tcPr>
            <w:tcW w:w="2377" w:type="dxa"/>
            <w:shd w:val="clear" w:color="auto" w:fill="68E089"/>
            <w:vAlign w:val="center"/>
          </w:tcPr>
          <w:p w14:paraId="5DF0EB49" w14:textId="77777777" w:rsidR="00611372" w:rsidRPr="009A6C29" w:rsidRDefault="0041572E" w:rsidP="005A20A6">
            <w:pPr>
              <w:pStyle w:val="TableParagraph"/>
              <w:ind w:left="110" w:right="220"/>
              <w:rPr>
                <w:lang w:val="es-ES_tradnl"/>
              </w:rPr>
            </w:pPr>
            <w:r w:rsidRPr="009A6C29">
              <w:rPr>
                <w:u w:val="single"/>
                <w:lang w:val="es-ES_tradnl"/>
              </w:rPr>
              <w:t>Porcentaje de ejecución del proyecto</w:t>
            </w:r>
          </w:p>
        </w:tc>
        <w:tc>
          <w:tcPr>
            <w:tcW w:w="6913" w:type="dxa"/>
            <w:vAlign w:val="center"/>
          </w:tcPr>
          <w:p w14:paraId="7E7F28D5" w14:textId="3545B6B6" w:rsidR="00611372" w:rsidRPr="009A6C29" w:rsidRDefault="0041572E" w:rsidP="005A20A6">
            <w:pPr>
              <w:pStyle w:val="TableParagraph"/>
              <w:ind w:left="109" w:right="84"/>
              <w:rPr>
                <w:lang w:val="es-ES_tradnl"/>
              </w:rPr>
            </w:pPr>
            <w:r w:rsidRPr="009A6C29">
              <w:rPr>
                <w:iCs/>
                <w:lang w:val="es-ES_tradnl"/>
              </w:rPr>
              <w:t>El porcentaje de utilización del presupuesto a finales de julio de</w:t>
            </w:r>
            <w:r w:rsidR="00F84DB8" w:rsidRPr="009A6C29">
              <w:rPr>
                <w:iCs/>
                <w:lang w:val="es-ES_tradnl"/>
              </w:rPr>
              <w:t> 2</w:t>
            </w:r>
            <w:r w:rsidRPr="009A6C29">
              <w:rPr>
                <w:iCs/>
                <w:lang w:val="es-ES_tradnl"/>
              </w:rPr>
              <w:t>022, proporcional al presupuesto total asignado al proyecto, era:</w:t>
            </w:r>
            <w:r w:rsidR="00F84DB8" w:rsidRPr="009A6C29">
              <w:rPr>
                <w:iCs/>
                <w:lang w:val="es-ES_tradnl"/>
              </w:rPr>
              <w:t> 5</w:t>
            </w:r>
            <w:r w:rsidRPr="009A6C29">
              <w:rPr>
                <w:iCs/>
                <w:lang w:val="es-ES_tradnl"/>
              </w:rPr>
              <w:t>4%</w:t>
            </w:r>
          </w:p>
        </w:tc>
      </w:tr>
      <w:tr w:rsidR="005B3437" w:rsidRPr="009A6C29" w14:paraId="492C7CFC" w14:textId="77777777" w:rsidTr="005A20A6">
        <w:trPr>
          <w:trHeight w:val="703"/>
        </w:trPr>
        <w:tc>
          <w:tcPr>
            <w:tcW w:w="2377" w:type="dxa"/>
            <w:shd w:val="clear" w:color="auto" w:fill="68E089"/>
            <w:vAlign w:val="center"/>
          </w:tcPr>
          <w:p w14:paraId="2CEC0CF3" w14:textId="77777777" w:rsidR="00611372" w:rsidRPr="009A6C29" w:rsidRDefault="0041572E" w:rsidP="005A20A6">
            <w:pPr>
              <w:pStyle w:val="TableParagraph"/>
              <w:ind w:left="110"/>
              <w:rPr>
                <w:lang w:val="es-ES_tradnl"/>
              </w:rPr>
            </w:pPr>
            <w:r w:rsidRPr="009A6C29">
              <w:rPr>
                <w:u w:val="single"/>
                <w:lang w:val="es-ES_tradnl"/>
              </w:rPr>
              <w:t>Informes previos</w:t>
            </w:r>
          </w:p>
        </w:tc>
        <w:tc>
          <w:tcPr>
            <w:tcW w:w="6913" w:type="dxa"/>
            <w:vAlign w:val="center"/>
          </w:tcPr>
          <w:p w14:paraId="76B998EC" w14:textId="0897B769" w:rsidR="00611372" w:rsidRPr="009A6C29" w:rsidRDefault="0041572E" w:rsidP="005A20A6">
            <w:pPr>
              <w:pStyle w:val="TableParagraph"/>
              <w:ind w:left="109" w:right="84"/>
              <w:rPr>
                <w:lang w:val="es-ES_tradnl"/>
              </w:rPr>
            </w:pPr>
            <w:r w:rsidRPr="009A6C29">
              <w:rPr>
                <w:iCs/>
                <w:lang w:val="es-ES_tradnl"/>
              </w:rPr>
              <w:t>El presente es el tercer informe de situación que se presenta al CDIP.</w:t>
            </w:r>
            <w:r w:rsidR="00F84DB8" w:rsidRPr="009A6C29">
              <w:rPr>
                <w:iCs/>
                <w:lang w:val="es-ES_tradnl"/>
              </w:rPr>
              <w:t xml:space="preserve"> </w:t>
            </w:r>
            <w:r w:rsidRPr="009A6C29">
              <w:rPr>
                <w:iCs/>
                <w:lang w:val="es-ES_tradnl"/>
              </w:rPr>
              <w:t xml:space="preserve">El primer informe figura en el Anexo II al documento </w:t>
            </w:r>
            <w:hyperlink r:id="rId45" w:history="1">
              <w:r w:rsidRPr="009A6C29">
                <w:rPr>
                  <w:iCs/>
                  <w:color w:val="0000FF"/>
                  <w:lang w:val="es-ES_tradnl"/>
                </w:rPr>
                <w:t>CDIP/24/2</w:t>
              </w:r>
            </w:hyperlink>
            <w:r w:rsidRPr="009A6C29">
              <w:rPr>
                <w:iCs/>
                <w:lang w:val="es-ES_tradnl"/>
              </w:rPr>
              <w:t xml:space="preserve"> y el segundo, en el Anexo I al documento </w:t>
            </w:r>
            <w:hyperlink r:id="rId46" w:history="1">
              <w:r w:rsidRPr="009A6C29">
                <w:rPr>
                  <w:iCs/>
                  <w:color w:val="0000FF"/>
                  <w:lang w:val="es-ES_tradnl"/>
                </w:rPr>
                <w:t>CDIP/26/2</w:t>
              </w:r>
            </w:hyperlink>
            <w:r w:rsidRPr="009A6C29">
              <w:rPr>
                <w:iCs/>
                <w:lang w:val="es-ES_tradnl"/>
              </w:rPr>
              <w:t xml:space="preserve">. </w:t>
            </w:r>
          </w:p>
        </w:tc>
      </w:tr>
    </w:tbl>
    <w:p w14:paraId="4AC3B513" w14:textId="77777777" w:rsidR="00611372" w:rsidRPr="009A6C29" w:rsidRDefault="00611372" w:rsidP="00611372">
      <w:pPr>
        <w:pStyle w:val="BodyText"/>
        <w:spacing w:after="0"/>
        <w:ind w:left="130"/>
        <w:rPr>
          <w:szCs w:val="22"/>
          <w:lang w:val="es-ES_tradnl"/>
        </w:rPr>
      </w:pPr>
    </w:p>
    <w:p w14:paraId="51067876" w14:textId="77777777" w:rsidR="00611372" w:rsidRPr="009A6C29" w:rsidRDefault="00611372" w:rsidP="00611372">
      <w:pPr>
        <w:pStyle w:val="BodyText"/>
        <w:spacing w:after="0"/>
        <w:ind w:left="130"/>
        <w:rPr>
          <w:szCs w:val="22"/>
          <w:lang w:val="es-ES_tradnl"/>
        </w:rPr>
      </w:pPr>
    </w:p>
    <w:p w14:paraId="77F13121" w14:textId="77777777" w:rsidR="009A6C29" w:rsidRPr="009A6C29" w:rsidRDefault="009A6C29">
      <w:pPr>
        <w:rPr>
          <w:rFonts w:eastAsia="Arial"/>
          <w:szCs w:val="22"/>
          <w:lang w:val="es-ES_tradnl"/>
        </w:rPr>
      </w:pPr>
      <w:r w:rsidRPr="009A6C29">
        <w:rPr>
          <w:rFonts w:eastAsia="Arial"/>
          <w:szCs w:val="22"/>
          <w:lang w:val="es-ES_tradnl"/>
        </w:rPr>
        <w:br w:type="page"/>
      </w:r>
    </w:p>
    <w:p w14:paraId="0048298D" w14:textId="3FCEB48C" w:rsidR="00611372" w:rsidRPr="009A6C29" w:rsidRDefault="0041572E" w:rsidP="00611372">
      <w:pPr>
        <w:pStyle w:val="BodyText"/>
        <w:spacing w:before="94"/>
        <w:ind w:left="136"/>
        <w:rPr>
          <w:szCs w:val="22"/>
          <w:lang w:val="es-ES_tradnl"/>
        </w:rPr>
      </w:pPr>
      <w:r w:rsidRPr="009A6C29">
        <w:rPr>
          <w:rFonts w:eastAsia="Arial"/>
          <w:szCs w:val="22"/>
          <w:lang w:val="es-ES_tradnl"/>
        </w:rPr>
        <w:lastRenderedPageBreak/>
        <w:t>EVALUACIÓN INTERNA DEL PROYECTO</w:t>
      </w:r>
    </w:p>
    <w:p w14:paraId="6B6EC22A" w14:textId="77777777" w:rsidR="00611372" w:rsidRPr="009A6C29" w:rsidRDefault="0041572E" w:rsidP="00611372">
      <w:pPr>
        <w:pStyle w:val="BodyText"/>
        <w:ind w:left="136"/>
        <w:rPr>
          <w:szCs w:val="22"/>
          <w:lang w:val="es-ES_tradnl"/>
        </w:rPr>
      </w:pPr>
      <w:r w:rsidRPr="009A6C29">
        <w:rPr>
          <w:rFonts w:eastAsia="Arial"/>
          <w:szCs w:val="22"/>
          <w:lang w:val="es-ES_tradnl"/>
        </w:rPr>
        <w:t>Clave de colores: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6"/>
        <w:gridCol w:w="1620"/>
        <w:gridCol w:w="1526"/>
        <w:gridCol w:w="1894"/>
        <w:gridCol w:w="2564"/>
      </w:tblGrid>
      <w:tr w:rsidR="005B3437" w:rsidRPr="009A6C29" w14:paraId="11EECA66" w14:textId="77777777" w:rsidTr="00971517">
        <w:trPr>
          <w:trHeight w:val="470"/>
        </w:trPr>
        <w:tc>
          <w:tcPr>
            <w:tcW w:w="1746" w:type="dxa"/>
            <w:shd w:val="clear" w:color="auto" w:fill="7BBEDA"/>
            <w:vAlign w:val="center"/>
          </w:tcPr>
          <w:p w14:paraId="131BAB17" w14:textId="77777777" w:rsidR="00611372" w:rsidRPr="009A6C29" w:rsidRDefault="0041572E" w:rsidP="005A20A6">
            <w:pPr>
              <w:pStyle w:val="TableParagraph"/>
              <w:spacing w:before="106"/>
              <w:ind w:left="110"/>
              <w:rPr>
                <w:lang w:val="es-ES_tradnl"/>
              </w:rPr>
            </w:pPr>
            <w:r w:rsidRPr="009A6C29">
              <w:rPr>
                <w:lang w:val="es-ES_tradnl"/>
              </w:rPr>
              <w:t>****</w:t>
            </w:r>
          </w:p>
        </w:tc>
        <w:tc>
          <w:tcPr>
            <w:tcW w:w="1620" w:type="dxa"/>
            <w:shd w:val="clear" w:color="auto" w:fill="7BBEDA"/>
            <w:vAlign w:val="center"/>
          </w:tcPr>
          <w:p w14:paraId="277F4D86" w14:textId="77777777" w:rsidR="00611372" w:rsidRPr="009A6C29" w:rsidRDefault="0041572E" w:rsidP="005A20A6">
            <w:pPr>
              <w:pStyle w:val="TableParagraph"/>
              <w:spacing w:before="106"/>
              <w:ind w:left="110"/>
              <w:rPr>
                <w:lang w:val="es-ES_tradnl"/>
              </w:rPr>
            </w:pPr>
            <w:r w:rsidRPr="009A6C29">
              <w:rPr>
                <w:lang w:val="es-ES_tradnl"/>
              </w:rPr>
              <w:t>***</w:t>
            </w:r>
          </w:p>
        </w:tc>
        <w:tc>
          <w:tcPr>
            <w:tcW w:w="1526" w:type="dxa"/>
            <w:shd w:val="clear" w:color="auto" w:fill="7BBEDA"/>
            <w:vAlign w:val="center"/>
          </w:tcPr>
          <w:p w14:paraId="59CDE20C" w14:textId="77777777" w:rsidR="00611372" w:rsidRPr="009A6C29" w:rsidRDefault="0041572E" w:rsidP="005A20A6">
            <w:pPr>
              <w:pStyle w:val="TableParagraph"/>
              <w:spacing w:before="106"/>
              <w:ind w:left="108"/>
              <w:rPr>
                <w:lang w:val="es-ES_tradnl"/>
              </w:rPr>
            </w:pPr>
            <w:r w:rsidRPr="009A6C29">
              <w:rPr>
                <w:lang w:val="es-ES_tradnl"/>
              </w:rPr>
              <w:t>**</w:t>
            </w:r>
          </w:p>
        </w:tc>
        <w:tc>
          <w:tcPr>
            <w:tcW w:w="1894" w:type="dxa"/>
            <w:shd w:val="clear" w:color="auto" w:fill="7BBEDA"/>
            <w:vAlign w:val="center"/>
          </w:tcPr>
          <w:p w14:paraId="4A65D46E" w14:textId="77777777" w:rsidR="00611372" w:rsidRPr="009A6C29" w:rsidRDefault="0041572E" w:rsidP="005A20A6">
            <w:pPr>
              <w:pStyle w:val="TableParagraph"/>
              <w:spacing w:before="106"/>
              <w:ind w:left="108"/>
              <w:rPr>
                <w:lang w:val="es-ES_tradnl"/>
              </w:rPr>
            </w:pPr>
            <w:r w:rsidRPr="009A6C29">
              <w:rPr>
                <w:lang w:val="es-ES_tradnl"/>
              </w:rPr>
              <w:t>SA</w:t>
            </w:r>
          </w:p>
        </w:tc>
        <w:tc>
          <w:tcPr>
            <w:tcW w:w="2564" w:type="dxa"/>
            <w:shd w:val="clear" w:color="auto" w:fill="7BBEDA"/>
            <w:vAlign w:val="center"/>
          </w:tcPr>
          <w:p w14:paraId="3F935348" w14:textId="77777777" w:rsidR="00611372" w:rsidRPr="009A6C29" w:rsidRDefault="0041572E" w:rsidP="005A20A6">
            <w:pPr>
              <w:pStyle w:val="TableParagraph"/>
              <w:spacing w:before="106"/>
              <w:ind w:left="110"/>
              <w:rPr>
                <w:lang w:val="es-ES_tradnl"/>
              </w:rPr>
            </w:pPr>
            <w:r w:rsidRPr="009A6C29">
              <w:rPr>
                <w:lang w:val="es-ES_tradnl"/>
              </w:rPr>
              <w:t>ND</w:t>
            </w:r>
          </w:p>
        </w:tc>
      </w:tr>
      <w:tr w:rsidR="005B3437" w:rsidRPr="009A6C29" w14:paraId="42E909EA" w14:textId="77777777" w:rsidTr="00971517">
        <w:trPr>
          <w:trHeight w:val="506"/>
        </w:trPr>
        <w:tc>
          <w:tcPr>
            <w:tcW w:w="1746" w:type="dxa"/>
            <w:shd w:val="clear" w:color="auto" w:fill="7BBEDA"/>
            <w:vAlign w:val="center"/>
          </w:tcPr>
          <w:p w14:paraId="10D76B59" w14:textId="77777777" w:rsidR="00611372" w:rsidRPr="009A6C29" w:rsidRDefault="0041572E" w:rsidP="005A20A6">
            <w:pPr>
              <w:pStyle w:val="TableParagraph"/>
              <w:spacing w:line="252" w:lineRule="exact"/>
              <w:ind w:left="110" w:right="408"/>
              <w:rPr>
                <w:lang w:val="es-ES_tradnl"/>
              </w:rPr>
            </w:pPr>
            <w:r w:rsidRPr="009A6C29">
              <w:rPr>
                <w:lang w:val="es-ES_tradnl"/>
              </w:rPr>
              <w:t>Plenamente logrado</w:t>
            </w:r>
          </w:p>
        </w:tc>
        <w:tc>
          <w:tcPr>
            <w:tcW w:w="1620" w:type="dxa"/>
            <w:shd w:val="clear" w:color="auto" w:fill="7BBEDA"/>
            <w:vAlign w:val="center"/>
          </w:tcPr>
          <w:p w14:paraId="333DE2F7" w14:textId="77777777" w:rsidR="00611372" w:rsidRPr="009A6C29" w:rsidRDefault="0041572E" w:rsidP="005A20A6">
            <w:pPr>
              <w:pStyle w:val="TableParagraph"/>
              <w:spacing w:line="252" w:lineRule="exact"/>
              <w:ind w:left="110" w:right="687"/>
              <w:rPr>
                <w:lang w:val="es-ES_tradnl"/>
              </w:rPr>
            </w:pPr>
            <w:r w:rsidRPr="009A6C29">
              <w:rPr>
                <w:lang w:val="es-ES_tradnl"/>
              </w:rPr>
              <w:t>Avance notable</w:t>
            </w:r>
          </w:p>
        </w:tc>
        <w:tc>
          <w:tcPr>
            <w:tcW w:w="1526" w:type="dxa"/>
            <w:shd w:val="clear" w:color="auto" w:fill="7BBEDA"/>
            <w:vAlign w:val="center"/>
          </w:tcPr>
          <w:p w14:paraId="6838E8F5" w14:textId="77777777" w:rsidR="00611372" w:rsidRPr="009A6C29" w:rsidRDefault="0041572E" w:rsidP="005A20A6">
            <w:pPr>
              <w:pStyle w:val="TableParagraph"/>
              <w:spacing w:line="251" w:lineRule="exact"/>
              <w:ind w:left="108"/>
              <w:rPr>
                <w:lang w:val="es-ES_tradnl"/>
              </w:rPr>
            </w:pPr>
            <w:r w:rsidRPr="009A6C29">
              <w:rPr>
                <w:lang w:val="es-ES_tradnl"/>
              </w:rPr>
              <w:t>Avance parcial</w:t>
            </w:r>
          </w:p>
        </w:tc>
        <w:tc>
          <w:tcPr>
            <w:tcW w:w="1894" w:type="dxa"/>
            <w:shd w:val="clear" w:color="auto" w:fill="7BBEDA"/>
            <w:vAlign w:val="center"/>
          </w:tcPr>
          <w:p w14:paraId="6A4DE6ED" w14:textId="77777777" w:rsidR="00611372" w:rsidRPr="009A6C29" w:rsidRDefault="0041572E" w:rsidP="005A20A6">
            <w:pPr>
              <w:pStyle w:val="TableParagraph"/>
              <w:spacing w:line="251" w:lineRule="exact"/>
              <w:ind w:left="108"/>
              <w:rPr>
                <w:lang w:val="es-ES_tradnl"/>
              </w:rPr>
            </w:pPr>
            <w:r w:rsidRPr="009A6C29">
              <w:rPr>
                <w:lang w:val="es-ES_tradnl"/>
              </w:rPr>
              <w:t>Ningún avance</w:t>
            </w:r>
          </w:p>
        </w:tc>
        <w:tc>
          <w:tcPr>
            <w:tcW w:w="2564" w:type="dxa"/>
            <w:shd w:val="clear" w:color="auto" w:fill="7BBEDA"/>
            <w:vAlign w:val="center"/>
          </w:tcPr>
          <w:p w14:paraId="49A10FD4" w14:textId="77777777" w:rsidR="00611372" w:rsidRPr="009A6C29" w:rsidRDefault="0041572E" w:rsidP="005A20A6">
            <w:pPr>
              <w:pStyle w:val="TableParagraph"/>
              <w:spacing w:line="252" w:lineRule="exact"/>
              <w:ind w:left="110" w:right="203"/>
              <w:rPr>
                <w:lang w:val="es-ES_tradnl"/>
              </w:rPr>
            </w:pPr>
            <w:r w:rsidRPr="009A6C29">
              <w:rPr>
                <w:lang w:val="es-ES_tradnl"/>
              </w:rPr>
              <w:t>Sin evaluar/actividad interrumpida</w:t>
            </w:r>
          </w:p>
        </w:tc>
      </w:tr>
    </w:tbl>
    <w:p w14:paraId="012E1DF1" w14:textId="77777777" w:rsidR="00611372" w:rsidRPr="009A6C29" w:rsidRDefault="00611372" w:rsidP="00611372">
      <w:pPr>
        <w:pStyle w:val="BodyText"/>
        <w:spacing w:before="11"/>
        <w:rPr>
          <w:szCs w:val="22"/>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437" w:rsidRPr="009A6C29" w14:paraId="43AC6984" w14:textId="77777777" w:rsidTr="005A20A6">
        <w:trPr>
          <w:trHeight w:val="1264"/>
        </w:trPr>
        <w:tc>
          <w:tcPr>
            <w:tcW w:w="2410" w:type="dxa"/>
            <w:shd w:val="clear" w:color="auto" w:fill="68E089"/>
            <w:vAlign w:val="center"/>
          </w:tcPr>
          <w:p w14:paraId="613F6869" w14:textId="77777777" w:rsidR="00611372" w:rsidRPr="009A6C29" w:rsidRDefault="00611372" w:rsidP="005A20A6">
            <w:pPr>
              <w:pStyle w:val="TableParagraph"/>
              <w:spacing w:before="10"/>
              <w:rPr>
                <w:lang w:val="es-ES_tradnl"/>
              </w:rPr>
            </w:pPr>
          </w:p>
          <w:p w14:paraId="58957762"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vAlign w:val="center"/>
          </w:tcPr>
          <w:p w14:paraId="7911DDD7" w14:textId="77777777" w:rsidR="00611372" w:rsidRPr="009A6C29" w:rsidRDefault="00611372" w:rsidP="005A20A6">
            <w:pPr>
              <w:pStyle w:val="TableParagraph"/>
              <w:spacing w:before="10"/>
              <w:rPr>
                <w:lang w:val="es-ES_tradnl"/>
              </w:rPr>
            </w:pPr>
          </w:p>
          <w:p w14:paraId="3D7868E2"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4F5C6F9B" w14:textId="0888B999"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vAlign w:val="center"/>
          </w:tcPr>
          <w:p w14:paraId="28326E6B" w14:textId="77777777" w:rsidR="00611372" w:rsidRPr="009A6C29" w:rsidRDefault="00611372" w:rsidP="005A20A6">
            <w:pPr>
              <w:pStyle w:val="TableParagraph"/>
              <w:spacing w:before="10"/>
              <w:rPr>
                <w:lang w:val="es-ES_tradnl"/>
              </w:rPr>
            </w:pPr>
          </w:p>
          <w:p w14:paraId="31C2C1EF"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vAlign w:val="center"/>
          </w:tcPr>
          <w:p w14:paraId="1796B71B" w14:textId="77777777" w:rsidR="00611372" w:rsidRPr="009A6C29" w:rsidRDefault="00611372" w:rsidP="005A20A6">
            <w:pPr>
              <w:pStyle w:val="TableParagraph"/>
              <w:spacing w:before="10"/>
              <w:rPr>
                <w:lang w:val="es-ES_tradnl"/>
              </w:rPr>
            </w:pPr>
          </w:p>
          <w:p w14:paraId="0BFB5304"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743D6517" w14:textId="77777777" w:rsidTr="005A20A6">
        <w:trPr>
          <w:trHeight w:val="1551"/>
        </w:trPr>
        <w:tc>
          <w:tcPr>
            <w:tcW w:w="2410" w:type="dxa"/>
            <w:vMerge w:val="restart"/>
            <w:tcBorders>
              <w:right w:val="single" w:sz="6" w:space="0" w:color="000000"/>
            </w:tcBorders>
            <w:vAlign w:val="center"/>
          </w:tcPr>
          <w:p w14:paraId="4858B51C" w14:textId="77777777" w:rsidR="00611372" w:rsidRPr="009A6C29" w:rsidRDefault="0041572E" w:rsidP="005A20A6">
            <w:pPr>
              <w:pStyle w:val="TableParagraph"/>
              <w:rPr>
                <w:lang w:val="es-ES_tradnl"/>
              </w:rPr>
            </w:pPr>
            <w:r w:rsidRPr="009A6C29">
              <w:rPr>
                <w:bCs/>
                <w:lang w:val="es-ES_tradnl"/>
              </w:rPr>
              <w:t>1. Mejor conocimiento de la amplitud y el alcance de los problemas que afrontan las inventoras e innovadoras y posibles soluciones</w:t>
            </w:r>
          </w:p>
        </w:tc>
        <w:tc>
          <w:tcPr>
            <w:tcW w:w="2695" w:type="dxa"/>
            <w:tcBorders>
              <w:left w:val="single" w:sz="6" w:space="0" w:color="000000"/>
              <w:bottom w:val="single" w:sz="6" w:space="0" w:color="000000"/>
            </w:tcBorders>
          </w:tcPr>
          <w:p w14:paraId="0E28C9F1" w14:textId="77777777" w:rsidR="00611372" w:rsidRPr="009A6C29" w:rsidRDefault="0041572E" w:rsidP="005A20A6">
            <w:pPr>
              <w:pStyle w:val="TableParagraph"/>
              <w:rPr>
                <w:lang w:val="es-ES_tradnl"/>
              </w:rPr>
            </w:pPr>
            <w:r w:rsidRPr="009A6C29">
              <w:rPr>
                <w:lang w:val="es-ES_tradnl"/>
              </w:rPr>
              <w:t>I. Efectuar un examen de la bibliografía existente acerca de la situación de las inventoras, innovadoras y emprendedoras.</w:t>
            </w:r>
          </w:p>
        </w:tc>
        <w:tc>
          <w:tcPr>
            <w:tcW w:w="3401" w:type="dxa"/>
            <w:vAlign w:val="center"/>
          </w:tcPr>
          <w:p w14:paraId="4DD7E310" w14:textId="77777777" w:rsidR="00611372" w:rsidRPr="009A6C29" w:rsidRDefault="0041572E" w:rsidP="005A20A6">
            <w:pPr>
              <w:rPr>
                <w:lang w:val="es-ES_tradnl"/>
              </w:rPr>
            </w:pPr>
            <w:r w:rsidRPr="009A6C29">
              <w:rPr>
                <w:rFonts w:eastAsia="Arial"/>
                <w:szCs w:val="22"/>
                <w:lang w:val="es-ES_tradnl"/>
              </w:rPr>
              <w:t>Elaborado</w:t>
            </w:r>
          </w:p>
          <w:p w14:paraId="6E2EC5B6" w14:textId="77777777" w:rsidR="00611372" w:rsidRPr="009A6C29" w:rsidRDefault="00611372" w:rsidP="005A20A6">
            <w:pPr>
              <w:pStyle w:val="TableParagraph"/>
              <w:rPr>
                <w:lang w:val="es-ES_tradnl"/>
              </w:rPr>
            </w:pPr>
          </w:p>
        </w:tc>
        <w:tc>
          <w:tcPr>
            <w:tcW w:w="876" w:type="dxa"/>
            <w:vAlign w:val="center"/>
          </w:tcPr>
          <w:p w14:paraId="1363BC59" w14:textId="77777777" w:rsidR="00611372" w:rsidRPr="009A6C29" w:rsidRDefault="0041572E" w:rsidP="005A20A6">
            <w:pPr>
              <w:rPr>
                <w:lang w:val="es-ES_tradnl"/>
              </w:rPr>
            </w:pPr>
            <w:r w:rsidRPr="009A6C29">
              <w:rPr>
                <w:lang w:val="es-ES_tradnl"/>
              </w:rPr>
              <w:t>****</w:t>
            </w:r>
          </w:p>
        </w:tc>
      </w:tr>
      <w:tr w:rsidR="005B3437" w:rsidRPr="009A6C29" w14:paraId="57924594" w14:textId="77777777" w:rsidTr="005A20A6">
        <w:trPr>
          <w:trHeight w:val="1855"/>
        </w:trPr>
        <w:tc>
          <w:tcPr>
            <w:tcW w:w="2410" w:type="dxa"/>
            <w:vMerge/>
            <w:tcBorders>
              <w:right w:val="single" w:sz="6" w:space="0" w:color="000000"/>
            </w:tcBorders>
            <w:vAlign w:val="center"/>
          </w:tcPr>
          <w:p w14:paraId="725C1D7C" w14:textId="77777777" w:rsidR="00611372" w:rsidRPr="009A6C29" w:rsidRDefault="00611372" w:rsidP="005A20A6">
            <w:pPr>
              <w:pStyle w:val="TableParagraph"/>
              <w:rPr>
                <w:bCs/>
                <w:lang w:val="es-ES_tradnl"/>
              </w:rPr>
            </w:pPr>
          </w:p>
        </w:tc>
        <w:tc>
          <w:tcPr>
            <w:tcW w:w="2695" w:type="dxa"/>
            <w:tcBorders>
              <w:left w:val="single" w:sz="6" w:space="0" w:color="000000"/>
              <w:bottom w:val="single" w:sz="6" w:space="0" w:color="000000"/>
            </w:tcBorders>
            <w:vAlign w:val="center"/>
          </w:tcPr>
          <w:p w14:paraId="52E4213F" w14:textId="77777777" w:rsidR="00611372" w:rsidRPr="009A6C29" w:rsidRDefault="0041572E" w:rsidP="005A20A6">
            <w:pPr>
              <w:pStyle w:val="TableParagraph"/>
              <w:rPr>
                <w:lang w:val="es-ES_tradnl"/>
              </w:rPr>
            </w:pPr>
            <w:r w:rsidRPr="009A6C29">
              <w:rPr>
                <w:lang w:val="es-ES_tradnl"/>
              </w:rPr>
              <w:t>II. Hacer un repertorio de mejores prácticas, modelos y ejemplos de programas e iniciativas destinados a apoyar a las inventoras e innovadoras en lo que respecta al acceso al sistema de PI y a su utilización.</w:t>
            </w:r>
          </w:p>
          <w:p w14:paraId="14DC49D4" w14:textId="77777777" w:rsidR="00611372" w:rsidRPr="009A6C29" w:rsidRDefault="00611372" w:rsidP="005A20A6">
            <w:pPr>
              <w:pStyle w:val="TableParagraph"/>
              <w:rPr>
                <w:lang w:val="es-ES_tradnl"/>
              </w:rPr>
            </w:pPr>
          </w:p>
        </w:tc>
        <w:tc>
          <w:tcPr>
            <w:tcW w:w="3401" w:type="dxa"/>
            <w:vAlign w:val="center"/>
          </w:tcPr>
          <w:p w14:paraId="6208F89F" w14:textId="77777777" w:rsidR="00611372" w:rsidRPr="009A6C29" w:rsidRDefault="0041572E" w:rsidP="005A20A6">
            <w:pPr>
              <w:rPr>
                <w:lang w:val="es-ES_tradnl"/>
              </w:rPr>
            </w:pPr>
            <w:r w:rsidRPr="009A6C29">
              <w:rPr>
                <w:rFonts w:eastAsia="Arial"/>
                <w:szCs w:val="22"/>
                <w:lang w:val="es-ES_tradnl"/>
              </w:rPr>
              <w:t>Elaborado</w:t>
            </w:r>
          </w:p>
          <w:p w14:paraId="0D36C4DB" w14:textId="77777777" w:rsidR="00611372" w:rsidRPr="009A6C29" w:rsidRDefault="00611372" w:rsidP="005A20A6">
            <w:pPr>
              <w:rPr>
                <w:lang w:val="es-ES_tradnl"/>
              </w:rPr>
            </w:pPr>
          </w:p>
        </w:tc>
        <w:tc>
          <w:tcPr>
            <w:tcW w:w="876" w:type="dxa"/>
            <w:vAlign w:val="center"/>
          </w:tcPr>
          <w:p w14:paraId="092AB7EA" w14:textId="77777777" w:rsidR="00611372" w:rsidRPr="009A6C29" w:rsidRDefault="0041572E" w:rsidP="005A20A6">
            <w:pPr>
              <w:rPr>
                <w:lang w:val="es-ES_tradnl"/>
              </w:rPr>
            </w:pPr>
            <w:r w:rsidRPr="009A6C29">
              <w:rPr>
                <w:lang w:val="es-ES_tradnl"/>
              </w:rPr>
              <w:t>****</w:t>
            </w:r>
          </w:p>
          <w:p w14:paraId="46DE41E2" w14:textId="77777777" w:rsidR="00611372" w:rsidRPr="009A6C29" w:rsidRDefault="00611372" w:rsidP="005A20A6">
            <w:pPr>
              <w:rPr>
                <w:lang w:val="es-ES_tradnl"/>
              </w:rPr>
            </w:pPr>
          </w:p>
        </w:tc>
      </w:tr>
      <w:tr w:rsidR="005B3437" w:rsidRPr="009A6C29" w14:paraId="271A0AF1" w14:textId="77777777" w:rsidTr="005A20A6">
        <w:trPr>
          <w:trHeight w:val="1855"/>
        </w:trPr>
        <w:tc>
          <w:tcPr>
            <w:tcW w:w="2410" w:type="dxa"/>
            <w:vMerge/>
            <w:tcBorders>
              <w:right w:val="single" w:sz="6" w:space="0" w:color="000000"/>
            </w:tcBorders>
            <w:vAlign w:val="center"/>
          </w:tcPr>
          <w:p w14:paraId="21842DBD" w14:textId="77777777" w:rsidR="00611372" w:rsidRPr="009A6C29" w:rsidRDefault="00611372" w:rsidP="005A20A6">
            <w:pPr>
              <w:pStyle w:val="TableParagraph"/>
              <w:rPr>
                <w:bCs/>
                <w:lang w:val="es-ES_tradnl"/>
              </w:rPr>
            </w:pPr>
          </w:p>
        </w:tc>
        <w:tc>
          <w:tcPr>
            <w:tcW w:w="2695" w:type="dxa"/>
            <w:tcBorders>
              <w:left w:val="single" w:sz="6" w:space="0" w:color="000000"/>
              <w:bottom w:val="single" w:sz="6" w:space="0" w:color="000000"/>
            </w:tcBorders>
            <w:vAlign w:val="center"/>
          </w:tcPr>
          <w:p w14:paraId="66DB5F82" w14:textId="77777777" w:rsidR="00611372" w:rsidRPr="009A6C29" w:rsidRDefault="0041572E" w:rsidP="005A20A6">
            <w:pPr>
              <w:pStyle w:val="TableParagraph"/>
              <w:rPr>
                <w:lang w:val="es-ES_tradnl"/>
              </w:rPr>
            </w:pPr>
            <w:r w:rsidRPr="009A6C29">
              <w:rPr>
                <w:lang w:val="es-ES_tradnl"/>
              </w:rPr>
              <w:t>III. Hacer un repertorio de ejemplos concretos de inventoras e innovadoras sobre su experiencia en la protección de los productos de su invención e innovación y su lanzamiento al mercado.</w:t>
            </w:r>
          </w:p>
          <w:p w14:paraId="08EBF2BE" w14:textId="77777777" w:rsidR="00611372" w:rsidRPr="009A6C29" w:rsidRDefault="00611372" w:rsidP="005A20A6">
            <w:pPr>
              <w:pStyle w:val="TableParagraph"/>
              <w:rPr>
                <w:lang w:val="es-ES_tradnl"/>
              </w:rPr>
            </w:pPr>
          </w:p>
        </w:tc>
        <w:tc>
          <w:tcPr>
            <w:tcW w:w="3401" w:type="dxa"/>
            <w:vAlign w:val="center"/>
          </w:tcPr>
          <w:p w14:paraId="5ECC27CE" w14:textId="77777777" w:rsidR="00611372" w:rsidRPr="009A6C29" w:rsidRDefault="0041572E" w:rsidP="005A20A6">
            <w:pPr>
              <w:rPr>
                <w:lang w:val="es-ES_tradnl"/>
              </w:rPr>
            </w:pPr>
            <w:r w:rsidRPr="009A6C29">
              <w:rPr>
                <w:rFonts w:eastAsia="Arial"/>
                <w:szCs w:val="22"/>
                <w:lang w:val="es-ES_tradnl"/>
              </w:rPr>
              <w:t>Finalizado</w:t>
            </w:r>
          </w:p>
        </w:tc>
        <w:tc>
          <w:tcPr>
            <w:tcW w:w="876" w:type="dxa"/>
            <w:vAlign w:val="center"/>
          </w:tcPr>
          <w:p w14:paraId="5920004C" w14:textId="77777777" w:rsidR="00611372" w:rsidRPr="009A6C29" w:rsidRDefault="0041572E" w:rsidP="005A20A6">
            <w:pPr>
              <w:pStyle w:val="TableParagraph"/>
              <w:rPr>
                <w:lang w:val="es-ES_tradnl"/>
              </w:rPr>
            </w:pPr>
            <w:r w:rsidRPr="009A6C29">
              <w:rPr>
                <w:lang w:val="es-ES_tradnl"/>
              </w:rPr>
              <w:t>****</w:t>
            </w:r>
          </w:p>
          <w:p w14:paraId="3BB8441E" w14:textId="77777777" w:rsidR="00611372" w:rsidRPr="009A6C29" w:rsidRDefault="00611372" w:rsidP="005A20A6">
            <w:pPr>
              <w:rPr>
                <w:lang w:val="es-ES_tradnl"/>
              </w:rPr>
            </w:pPr>
          </w:p>
        </w:tc>
      </w:tr>
      <w:tr w:rsidR="005B3437" w:rsidRPr="009A6C29" w14:paraId="57F6E15D" w14:textId="77777777" w:rsidTr="005A20A6">
        <w:trPr>
          <w:trHeight w:val="2153"/>
        </w:trPr>
        <w:tc>
          <w:tcPr>
            <w:tcW w:w="2410" w:type="dxa"/>
            <w:vMerge w:val="restart"/>
            <w:tcBorders>
              <w:right w:val="single" w:sz="6" w:space="0" w:color="000000"/>
            </w:tcBorders>
            <w:vAlign w:val="center"/>
          </w:tcPr>
          <w:p w14:paraId="2D228370" w14:textId="77777777" w:rsidR="00611372" w:rsidRPr="009A6C29" w:rsidRDefault="0041572E" w:rsidP="005A20A6">
            <w:pPr>
              <w:rPr>
                <w:rStyle w:val="Heading3Char"/>
                <w:szCs w:val="22"/>
                <w:u w:val="none"/>
                <w:lang w:val="es-ES_tradnl"/>
              </w:rPr>
            </w:pPr>
            <w:r w:rsidRPr="009A6C29">
              <w:rPr>
                <w:rStyle w:val="Heading3Char"/>
                <w:rFonts w:eastAsia="Arial"/>
                <w:szCs w:val="22"/>
                <w:u w:val="none"/>
                <w:lang w:val="es-ES_tradnl"/>
              </w:rPr>
              <w:t>2. Referencia nacional establecida en cuatro países participantes</w:t>
            </w:r>
          </w:p>
        </w:tc>
        <w:tc>
          <w:tcPr>
            <w:tcW w:w="2695" w:type="dxa"/>
            <w:tcBorders>
              <w:top w:val="single" w:sz="6" w:space="0" w:color="000000"/>
              <w:left w:val="single" w:sz="6" w:space="0" w:color="000000"/>
              <w:bottom w:val="single" w:sz="6" w:space="0" w:color="000000"/>
            </w:tcBorders>
            <w:vAlign w:val="center"/>
          </w:tcPr>
          <w:p w14:paraId="201928E5" w14:textId="77777777" w:rsidR="00611372" w:rsidRPr="009A6C29" w:rsidRDefault="0041572E" w:rsidP="005A20A6">
            <w:pPr>
              <w:rPr>
                <w:rStyle w:val="Heading3Char"/>
                <w:szCs w:val="22"/>
                <w:u w:val="none"/>
                <w:lang w:val="es-ES_tradnl"/>
              </w:rPr>
            </w:pPr>
            <w:r w:rsidRPr="009A6C29">
              <w:rPr>
                <w:rStyle w:val="Heading3Char"/>
                <w:rFonts w:eastAsia="Arial"/>
                <w:szCs w:val="22"/>
                <w:u w:val="none"/>
                <w:lang w:val="es-ES_tradnl"/>
              </w:rPr>
              <w:t>I. Elaborar cuatro (4) informes nacionales de situación (uno en cada país piloto) para determinar los desafíos y obstáculos que afrontan las mujeres en lo que respecta al acceso al sistema de PI y su utilización.</w:t>
            </w:r>
          </w:p>
        </w:tc>
        <w:tc>
          <w:tcPr>
            <w:tcW w:w="3401" w:type="dxa"/>
            <w:vAlign w:val="center"/>
          </w:tcPr>
          <w:p w14:paraId="00429E6E" w14:textId="77777777" w:rsidR="00611372" w:rsidRPr="009A6C29" w:rsidRDefault="0041572E" w:rsidP="005A20A6">
            <w:pPr>
              <w:rPr>
                <w:lang w:val="es-ES_tradnl"/>
              </w:rPr>
            </w:pPr>
            <w:r w:rsidRPr="009A6C29">
              <w:rPr>
                <w:rFonts w:eastAsia="Arial"/>
                <w:szCs w:val="22"/>
                <w:lang w:val="es-ES_tradnl"/>
              </w:rPr>
              <w:t>Elaborado</w:t>
            </w:r>
          </w:p>
        </w:tc>
        <w:tc>
          <w:tcPr>
            <w:tcW w:w="876" w:type="dxa"/>
            <w:vAlign w:val="center"/>
          </w:tcPr>
          <w:p w14:paraId="16C48F25" w14:textId="77777777" w:rsidR="00611372" w:rsidRPr="009A6C29" w:rsidRDefault="0041572E" w:rsidP="005A20A6">
            <w:pPr>
              <w:rPr>
                <w:lang w:val="es-ES_tradnl"/>
              </w:rPr>
            </w:pPr>
            <w:r w:rsidRPr="009A6C29">
              <w:rPr>
                <w:lang w:val="es-ES_tradnl"/>
              </w:rPr>
              <w:t>****</w:t>
            </w:r>
          </w:p>
          <w:p w14:paraId="0DB4463A" w14:textId="77777777" w:rsidR="00611372" w:rsidRPr="009A6C29" w:rsidRDefault="00611372" w:rsidP="005A20A6">
            <w:pPr>
              <w:rPr>
                <w:lang w:val="es-ES_tradnl"/>
              </w:rPr>
            </w:pPr>
          </w:p>
        </w:tc>
      </w:tr>
      <w:tr w:rsidR="005B3437" w:rsidRPr="009A6C29" w14:paraId="0474F36B" w14:textId="77777777" w:rsidTr="005A20A6">
        <w:trPr>
          <w:trHeight w:val="2152"/>
        </w:trPr>
        <w:tc>
          <w:tcPr>
            <w:tcW w:w="2410" w:type="dxa"/>
            <w:vMerge/>
            <w:tcBorders>
              <w:right w:val="single" w:sz="6" w:space="0" w:color="000000"/>
            </w:tcBorders>
            <w:vAlign w:val="center"/>
          </w:tcPr>
          <w:p w14:paraId="353084F5" w14:textId="77777777" w:rsidR="00611372" w:rsidRPr="009A6C29" w:rsidRDefault="00611372" w:rsidP="005A20A6">
            <w:pPr>
              <w:rPr>
                <w:rStyle w:val="Heading3Char"/>
                <w:szCs w:val="22"/>
                <w:u w:val="none"/>
                <w:lang w:val="es-ES_tradnl"/>
              </w:rPr>
            </w:pPr>
          </w:p>
        </w:tc>
        <w:tc>
          <w:tcPr>
            <w:tcW w:w="2695" w:type="dxa"/>
            <w:tcBorders>
              <w:top w:val="single" w:sz="6" w:space="0" w:color="000000"/>
              <w:left w:val="single" w:sz="6" w:space="0" w:color="000000"/>
              <w:bottom w:val="single" w:sz="6" w:space="0" w:color="000000"/>
            </w:tcBorders>
            <w:vAlign w:val="center"/>
          </w:tcPr>
          <w:p w14:paraId="216984B2" w14:textId="77777777" w:rsidR="00611372" w:rsidRPr="009A6C29" w:rsidRDefault="0041572E" w:rsidP="005A20A6">
            <w:pPr>
              <w:rPr>
                <w:rStyle w:val="Heading3Char"/>
                <w:szCs w:val="22"/>
                <w:u w:val="none"/>
                <w:lang w:val="es-ES_tradnl"/>
              </w:rPr>
            </w:pPr>
            <w:r w:rsidRPr="009A6C29">
              <w:rPr>
                <w:rStyle w:val="Heading3Char"/>
                <w:rFonts w:eastAsia="Arial"/>
                <w:szCs w:val="22"/>
                <w:u w:val="none"/>
                <w:lang w:val="es-ES_tradnl"/>
              </w:rPr>
              <w:t>II. Señalar a los coordinadores de cada uno de los cuatro (4) países piloto, junto con una lista de sectores interesados, instituciones competentes, organizaciones y personas que trabajan en este ámbito.</w:t>
            </w:r>
          </w:p>
        </w:tc>
        <w:tc>
          <w:tcPr>
            <w:tcW w:w="3401" w:type="dxa"/>
            <w:vAlign w:val="center"/>
          </w:tcPr>
          <w:p w14:paraId="68146466" w14:textId="77777777" w:rsidR="00611372" w:rsidRPr="009A6C29" w:rsidRDefault="0041572E" w:rsidP="005A20A6">
            <w:pPr>
              <w:rPr>
                <w:lang w:val="es-ES_tradnl"/>
              </w:rPr>
            </w:pPr>
            <w:r w:rsidRPr="009A6C29">
              <w:rPr>
                <w:rFonts w:eastAsia="Arial"/>
                <w:szCs w:val="22"/>
                <w:lang w:val="es-ES_tradnl"/>
              </w:rPr>
              <w:t>Identificados</w:t>
            </w:r>
          </w:p>
        </w:tc>
        <w:tc>
          <w:tcPr>
            <w:tcW w:w="876" w:type="dxa"/>
            <w:vAlign w:val="center"/>
          </w:tcPr>
          <w:p w14:paraId="715C7EAF" w14:textId="77777777" w:rsidR="00611372" w:rsidRPr="009A6C29" w:rsidRDefault="0041572E" w:rsidP="005A20A6">
            <w:pPr>
              <w:rPr>
                <w:lang w:val="es-ES_tradnl"/>
              </w:rPr>
            </w:pPr>
            <w:r w:rsidRPr="009A6C29">
              <w:rPr>
                <w:lang w:val="es-ES_tradnl"/>
              </w:rPr>
              <w:t>****</w:t>
            </w:r>
          </w:p>
        </w:tc>
      </w:tr>
      <w:tr w:rsidR="005B3437" w:rsidRPr="009A6C29" w14:paraId="2D1D7369" w14:textId="77777777" w:rsidTr="005A20A6">
        <w:trPr>
          <w:trHeight w:val="510"/>
        </w:trPr>
        <w:tc>
          <w:tcPr>
            <w:tcW w:w="2410" w:type="dxa"/>
            <w:tcBorders>
              <w:right w:val="single" w:sz="6" w:space="0" w:color="000000"/>
            </w:tcBorders>
            <w:vAlign w:val="center"/>
          </w:tcPr>
          <w:p w14:paraId="15AAFC75" w14:textId="77777777" w:rsidR="00611372" w:rsidRPr="009A6C29" w:rsidRDefault="0041572E" w:rsidP="005A20A6">
            <w:pPr>
              <w:spacing w:before="240" w:after="240"/>
              <w:rPr>
                <w:rStyle w:val="Heading3Char"/>
                <w:szCs w:val="22"/>
                <w:lang w:val="es-ES_tradnl"/>
              </w:rPr>
            </w:pPr>
            <w:r w:rsidRPr="009A6C29">
              <w:rPr>
                <w:rFonts w:eastAsia="Arial"/>
                <w:bCs/>
                <w:szCs w:val="22"/>
                <w:lang w:val="es-ES_tradnl"/>
              </w:rPr>
              <w:t>3. Aumento de la sensibilización de los sectores interesados sobre el papel que cumple el sistema de PI en la protección y la comercialización de las invenciones</w:t>
            </w:r>
          </w:p>
        </w:tc>
        <w:tc>
          <w:tcPr>
            <w:tcW w:w="2695" w:type="dxa"/>
            <w:tcBorders>
              <w:top w:val="single" w:sz="6" w:space="0" w:color="000000"/>
              <w:left w:val="single" w:sz="6" w:space="0" w:color="000000"/>
              <w:bottom w:val="single" w:sz="6" w:space="0" w:color="000000"/>
            </w:tcBorders>
            <w:vAlign w:val="center"/>
          </w:tcPr>
          <w:p w14:paraId="5BA3CAE7" w14:textId="77777777" w:rsidR="00611372" w:rsidRPr="009A6C29" w:rsidRDefault="0041572E" w:rsidP="005A20A6">
            <w:pPr>
              <w:spacing w:before="240"/>
              <w:rPr>
                <w:rStyle w:val="Emphasis"/>
                <w:i w:val="0"/>
                <w:lang w:val="es-ES_tradnl"/>
              </w:rPr>
            </w:pPr>
            <w:r w:rsidRPr="009A6C29">
              <w:rPr>
                <w:rStyle w:val="Heading3Char"/>
                <w:rFonts w:eastAsia="Arial"/>
                <w:iCs/>
                <w:szCs w:val="22"/>
                <w:lang w:val="es-ES_tradnl"/>
              </w:rPr>
              <w:t>Cuatro (4) eventos tales como conferencias, mesas redondas, seminarios o grupos en línea, organizados en los países piloto (uno en cada uno)</w:t>
            </w:r>
            <w:r w:rsidRPr="009A6C29">
              <w:rPr>
                <w:rStyle w:val="Heading3Char"/>
                <w:rFonts w:eastAsia="Arial"/>
                <w:iCs/>
                <w:szCs w:val="22"/>
                <w:u w:val="none"/>
                <w:lang w:val="es-ES_tradnl"/>
              </w:rPr>
              <w:t>.</w:t>
            </w:r>
          </w:p>
        </w:tc>
        <w:tc>
          <w:tcPr>
            <w:tcW w:w="3401" w:type="dxa"/>
            <w:vAlign w:val="center"/>
          </w:tcPr>
          <w:p w14:paraId="35ABD4D0" w14:textId="1D0A2837" w:rsidR="00611372" w:rsidRPr="009A6C29" w:rsidRDefault="0041572E" w:rsidP="005A20A6">
            <w:pPr>
              <w:pStyle w:val="Heading3"/>
              <w:spacing w:after="240"/>
              <w:rPr>
                <w:szCs w:val="22"/>
                <w:u w:val="none"/>
                <w:lang w:val="es-ES_tradnl"/>
              </w:rPr>
            </w:pPr>
            <w:r w:rsidRPr="009A6C29">
              <w:rPr>
                <w:rFonts w:eastAsia="Arial"/>
                <w:szCs w:val="22"/>
                <w:u w:val="none"/>
                <w:lang w:val="es-ES_tradnl"/>
              </w:rPr>
              <w:t>Finalizado</w:t>
            </w:r>
            <w:r w:rsidR="00F84DB8" w:rsidRPr="009A6C29">
              <w:rPr>
                <w:rFonts w:eastAsia="Arial"/>
                <w:szCs w:val="22"/>
                <w:u w:val="none"/>
                <w:lang w:val="es-ES_tradnl"/>
              </w:rPr>
              <w:t xml:space="preserve"> </w:t>
            </w:r>
          </w:p>
        </w:tc>
        <w:tc>
          <w:tcPr>
            <w:tcW w:w="876" w:type="dxa"/>
            <w:vAlign w:val="center"/>
          </w:tcPr>
          <w:p w14:paraId="1C1001B0" w14:textId="77777777" w:rsidR="00611372" w:rsidRPr="009A6C29" w:rsidRDefault="0041572E" w:rsidP="005A20A6">
            <w:pPr>
              <w:pStyle w:val="Heading3"/>
              <w:spacing w:after="240"/>
              <w:rPr>
                <w:szCs w:val="22"/>
                <w:u w:val="none"/>
                <w:lang w:val="es-ES_tradnl"/>
              </w:rPr>
            </w:pPr>
            <w:r w:rsidRPr="009A6C29">
              <w:rPr>
                <w:szCs w:val="22"/>
                <w:u w:val="none"/>
                <w:lang w:val="es-ES_tradnl"/>
              </w:rPr>
              <w:t>****</w:t>
            </w:r>
          </w:p>
        </w:tc>
      </w:tr>
      <w:tr w:rsidR="005B3437" w:rsidRPr="009A6C29" w14:paraId="62315365" w14:textId="77777777" w:rsidTr="005A20A6">
        <w:trPr>
          <w:trHeight w:val="1195"/>
        </w:trPr>
        <w:tc>
          <w:tcPr>
            <w:tcW w:w="2410" w:type="dxa"/>
            <w:vMerge w:val="restart"/>
            <w:tcBorders>
              <w:right w:val="single" w:sz="6" w:space="0" w:color="000000"/>
            </w:tcBorders>
            <w:vAlign w:val="center"/>
          </w:tcPr>
          <w:p w14:paraId="5DE15F01"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4. Elaboración de material de formación para inventoras e innovadoras</w:t>
            </w:r>
          </w:p>
        </w:tc>
        <w:tc>
          <w:tcPr>
            <w:tcW w:w="2695" w:type="dxa"/>
            <w:tcBorders>
              <w:top w:val="single" w:sz="6" w:space="0" w:color="000000"/>
              <w:left w:val="single" w:sz="6" w:space="0" w:color="000000"/>
              <w:bottom w:val="single" w:sz="6" w:space="0" w:color="000000"/>
            </w:tcBorders>
          </w:tcPr>
          <w:p w14:paraId="2A069DBB"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I. Elaborar una guía sobre cuestiones de PI en relación con el lanzamiento al mercado de un producto basado en patentes o la creación de nuevas empresas.</w:t>
            </w:r>
          </w:p>
        </w:tc>
        <w:tc>
          <w:tcPr>
            <w:tcW w:w="3401" w:type="dxa"/>
            <w:vAlign w:val="center"/>
          </w:tcPr>
          <w:p w14:paraId="5ADDC5C8" w14:textId="35F80186" w:rsidR="00611372" w:rsidRPr="009A6C29" w:rsidRDefault="0041572E" w:rsidP="005A20A6">
            <w:pPr>
              <w:pStyle w:val="Heading3"/>
              <w:rPr>
                <w:lang w:val="es-ES_tradnl"/>
              </w:rPr>
            </w:pPr>
            <w:r w:rsidRPr="009A6C29">
              <w:rPr>
                <w:rFonts w:eastAsia="Arial"/>
                <w:szCs w:val="22"/>
                <w:u w:val="none"/>
                <w:lang w:val="es-ES_tradnl"/>
              </w:rPr>
              <w:t>Guía publicada.</w:t>
            </w:r>
            <w:r w:rsidR="00F84DB8" w:rsidRPr="009A6C29">
              <w:rPr>
                <w:rFonts w:eastAsia="Arial"/>
                <w:szCs w:val="22"/>
                <w:u w:val="none"/>
                <w:lang w:val="es-ES_tradnl"/>
              </w:rPr>
              <w:t xml:space="preserve"> </w:t>
            </w:r>
            <w:r w:rsidRPr="009A6C29">
              <w:rPr>
                <w:rFonts w:eastAsia="Arial"/>
                <w:szCs w:val="22"/>
                <w:u w:val="none"/>
                <w:lang w:val="es-ES_tradnl"/>
              </w:rPr>
              <w:t xml:space="preserve">Además, también se elaboró y publicó en línea una infografía que complementa la Guía. </w:t>
            </w:r>
          </w:p>
        </w:tc>
        <w:tc>
          <w:tcPr>
            <w:tcW w:w="876" w:type="dxa"/>
            <w:vAlign w:val="center"/>
          </w:tcPr>
          <w:p w14:paraId="08F96200" w14:textId="77777777" w:rsidR="00611372" w:rsidRPr="009A6C29" w:rsidRDefault="0041572E" w:rsidP="005A20A6">
            <w:pPr>
              <w:pStyle w:val="Heading3"/>
              <w:rPr>
                <w:lang w:val="es-ES_tradnl"/>
              </w:rPr>
            </w:pPr>
            <w:r w:rsidRPr="009A6C29">
              <w:rPr>
                <w:szCs w:val="22"/>
                <w:u w:val="none"/>
                <w:lang w:val="es-ES_tradnl"/>
              </w:rPr>
              <w:t>****</w:t>
            </w:r>
          </w:p>
        </w:tc>
      </w:tr>
      <w:tr w:rsidR="005B3437" w:rsidRPr="009A6C29" w14:paraId="0280582F" w14:textId="77777777" w:rsidTr="005A20A6">
        <w:trPr>
          <w:trHeight w:val="1195"/>
        </w:trPr>
        <w:tc>
          <w:tcPr>
            <w:tcW w:w="2410" w:type="dxa"/>
            <w:vMerge/>
            <w:tcBorders>
              <w:right w:val="single" w:sz="6" w:space="0" w:color="000000"/>
            </w:tcBorders>
            <w:vAlign w:val="center"/>
          </w:tcPr>
          <w:p w14:paraId="195928C7" w14:textId="77777777" w:rsidR="00611372" w:rsidRPr="009A6C29" w:rsidRDefault="00611372" w:rsidP="005A20A6">
            <w:pPr>
              <w:spacing w:before="240"/>
              <w:rPr>
                <w:rStyle w:val="Heading3Char"/>
                <w:szCs w:val="22"/>
                <w:u w:val="none"/>
                <w:lang w:val="es-ES_tradnl"/>
              </w:rPr>
            </w:pPr>
          </w:p>
        </w:tc>
        <w:tc>
          <w:tcPr>
            <w:tcW w:w="2695" w:type="dxa"/>
            <w:tcBorders>
              <w:top w:val="single" w:sz="6" w:space="0" w:color="000000"/>
              <w:left w:val="single" w:sz="6" w:space="0" w:color="000000"/>
              <w:bottom w:val="single" w:sz="6" w:space="0" w:color="000000"/>
            </w:tcBorders>
          </w:tcPr>
          <w:p w14:paraId="0C7E2107"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II. Elaborar material para la presentación a realizar en los talleres.</w:t>
            </w:r>
          </w:p>
          <w:p w14:paraId="5DC5CF00" w14:textId="77777777" w:rsidR="00611372" w:rsidRPr="009A6C29" w:rsidRDefault="00611372" w:rsidP="005A20A6">
            <w:pPr>
              <w:spacing w:before="240"/>
              <w:rPr>
                <w:rStyle w:val="Heading3Char"/>
                <w:szCs w:val="22"/>
                <w:u w:val="none"/>
                <w:lang w:val="es-ES_tradnl"/>
              </w:rPr>
            </w:pPr>
          </w:p>
        </w:tc>
        <w:tc>
          <w:tcPr>
            <w:tcW w:w="3401" w:type="dxa"/>
            <w:vAlign w:val="center"/>
          </w:tcPr>
          <w:p w14:paraId="08A31B74" w14:textId="77777777" w:rsidR="00611372" w:rsidRPr="009A6C29" w:rsidRDefault="0041572E" w:rsidP="005A20A6">
            <w:pPr>
              <w:rPr>
                <w:lang w:val="es-ES_tradnl"/>
              </w:rPr>
            </w:pPr>
            <w:r w:rsidRPr="009A6C29">
              <w:rPr>
                <w:rFonts w:eastAsia="Arial"/>
                <w:szCs w:val="22"/>
                <w:lang w:val="es-ES_tradnl"/>
              </w:rPr>
              <w:t>En curso</w:t>
            </w:r>
          </w:p>
          <w:p w14:paraId="7460EC8E" w14:textId="77777777" w:rsidR="00611372" w:rsidRPr="009A6C29" w:rsidRDefault="00611372" w:rsidP="005A20A6">
            <w:pPr>
              <w:pStyle w:val="Heading3"/>
              <w:rPr>
                <w:szCs w:val="22"/>
                <w:u w:val="none"/>
                <w:lang w:val="es-ES_tradnl"/>
              </w:rPr>
            </w:pPr>
          </w:p>
        </w:tc>
        <w:tc>
          <w:tcPr>
            <w:tcW w:w="876" w:type="dxa"/>
            <w:vAlign w:val="center"/>
          </w:tcPr>
          <w:p w14:paraId="4560055D" w14:textId="77777777" w:rsidR="00611372" w:rsidRPr="009A6C29" w:rsidRDefault="0041572E" w:rsidP="005A20A6">
            <w:pPr>
              <w:rPr>
                <w:lang w:val="es-ES_tradnl"/>
              </w:rPr>
            </w:pPr>
            <w:r w:rsidRPr="009A6C29">
              <w:rPr>
                <w:lang w:val="es-ES_tradnl"/>
              </w:rPr>
              <w:t>***</w:t>
            </w:r>
          </w:p>
          <w:p w14:paraId="0FBA8B58" w14:textId="77777777" w:rsidR="00611372" w:rsidRPr="009A6C29" w:rsidRDefault="00611372" w:rsidP="005A20A6">
            <w:pPr>
              <w:pStyle w:val="Heading3"/>
              <w:rPr>
                <w:szCs w:val="22"/>
                <w:u w:val="none"/>
                <w:lang w:val="es-ES_tradnl"/>
              </w:rPr>
            </w:pPr>
          </w:p>
        </w:tc>
      </w:tr>
      <w:tr w:rsidR="005B3437" w:rsidRPr="009A6C29" w14:paraId="4DFC9E78" w14:textId="77777777" w:rsidTr="005A20A6">
        <w:trPr>
          <w:trHeight w:val="1195"/>
        </w:trPr>
        <w:tc>
          <w:tcPr>
            <w:tcW w:w="2410" w:type="dxa"/>
            <w:vMerge/>
            <w:tcBorders>
              <w:right w:val="single" w:sz="6" w:space="0" w:color="000000"/>
            </w:tcBorders>
            <w:vAlign w:val="center"/>
          </w:tcPr>
          <w:p w14:paraId="10C3B2CF" w14:textId="77777777" w:rsidR="00611372" w:rsidRPr="009A6C29" w:rsidRDefault="00611372" w:rsidP="005A20A6">
            <w:pPr>
              <w:spacing w:before="240"/>
              <w:rPr>
                <w:rStyle w:val="Heading3Char"/>
                <w:szCs w:val="22"/>
                <w:u w:val="none"/>
                <w:lang w:val="es-ES_tradnl"/>
              </w:rPr>
            </w:pPr>
          </w:p>
        </w:tc>
        <w:tc>
          <w:tcPr>
            <w:tcW w:w="2695" w:type="dxa"/>
            <w:tcBorders>
              <w:top w:val="single" w:sz="6" w:space="0" w:color="000000"/>
              <w:left w:val="single" w:sz="6" w:space="0" w:color="000000"/>
              <w:bottom w:val="single" w:sz="6" w:space="0" w:color="000000"/>
            </w:tcBorders>
          </w:tcPr>
          <w:p w14:paraId="3EAF575D"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III. Preparar un repositorio de material pertinente que exista en la OMPI.</w:t>
            </w:r>
          </w:p>
        </w:tc>
        <w:tc>
          <w:tcPr>
            <w:tcW w:w="3401" w:type="dxa"/>
            <w:vAlign w:val="center"/>
          </w:tcPr>
          <w:p w14:paraId="67B7630C" w14:textId="77777777" w:rsidR="00611372" w:rsidRPr="009A6C29" w:rsidRDefault="0041572E" w:rsidP="005A20A6">
            <w:pPr>
              <w:pStyle w:val="Heading3"/>
              <w:rPr>
                <w:szCs w:val="22"/>
                <w:u w:val="none"/>
                <w:lang w:val="es-ES_tradnl"/>
              </w:rPr>
            </w:pPr>
            <w:r w:rsidRPr="009A6C29">
              <w:rPr>
                <w:rFonts w:eastAsia="Arial"/>
                <w:szCs w:val="22"/>
                <w:lang w:val="es-ES_tradnl"/>
              </w:rPr>
              <w:t>En curso</w:t>
            </w:r>
          </w:p>
        </w:tc>
        <w:tc>
          <w:tcPr>
            <w:tcW w:w="876" w:type="dxa"/>
            <w:vAlign w:val="center"/>
          </w:tcPr>
          <w:p w14:paraId="015FC284" w14:textId="77777777" w:rsidR="00611372" w:rsidRPr="009A6C29" w:rsidRDefault="0041572E" w:rsidP="005A20A6">
            <w:pPr>
              <w:rPr>
                <w:lang w:val="es-ES_tradnl"/>
              </w:rPr>
            </w:pPr>
            <w:r w:rsidRPr="009A6C29">
              <w:rPr>
                <w:lang w:val="es-ES_tradnl"/>
              </w:rPr>
              <w:t>***</w:t>
            </w:r>
          </w:p>
          <w:p w14:paraId="51B5FECB" w14:textId="77777777" w:rsidR="00611372" w:rsidRPr="009A6C29" w:rsidRDefault="00611372" w:rsidP="005A20A6">
            <w:pPr>
              <w:pStyle w:val="Heading3"/>
              <w:rPr>
                <w:szCs w:val="22"/>
                <w:u w:val="none"/>
                <w:lang w:val="es-ES_tradnl"/>
              </w:rPr>
            </w:pPr>
          </w:p>
        </w:tc>
      </w:tr>
      <w:tr w:rsidR="005B3437" w:rsidRPr="009A6C29" w14:paraId="13F6BE89" w14:textId="77777777" w:rsidTr="005A20A6">
        <w:trPr>
          <w:trHeight w:val="2030"/>
        </w:trPr>
        <w:tc>
          <w:tcPr>
            <w:tcW w:w="2410" w:type="dxa"/>
            <w:vMerge w:val="restart"/>
            <w:tcBorders>
              <w:right w:val="single" w:sz="6" w:space="0" w:color="000000"/>
            </w:tcBorders>
            <w:vAlign w:val="center"/>
          </w:tcPr>
          <w:p w14:paraId="6F583609"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5. Aumento de la capacidad de suministrar servicios de apoyo en materia de PI dirigidos a mujeres</w:t>
            </w:r>
          </w:p>
        </w:tc>
        <w:tc>
          <w:tcPr>
            <w:tcW w:w="2695" w:type="dxa"/>
            <w:tcBorders>
              <w:top w:val="single" w:sz="6" w:space="0" w:color="000000"/>
              <w:left w:val="single" w:sz="6" w:space="0" w:color="000000"/>
              <w:bottom w:val="single" w:sz="6" w:space="0" w:color="000000"/>
            </w:tcBorders>
          </w:tcPr>
          <w:p w14:paraId="261DEC4F"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I. Seleccionar cuatro (4) instituciones, centros u organizaciones (uno en cada país piloto) con una unidad o un coordinador dedicados que se encarguen de la prestación de apoyo a las inventoras e innovadoras.</w:t>
            </w:r>
          </w:p>
        </w:tc>
        <w:tc>
          <w:tcPr>
            <w:tcW w:w="3401" w:type="dxa"/>
            <w:vAlign w:val="center"/>
          </w:tcPr>
          <w:p w14:paraId="64FF620C" w14:textId="77777777" w:rsidR="00611372" w:rsidRPr="009A6C29" w:rsidRDefault="0041572E" w:rsidP="005A20A6">
            <w:pPr>
              <w:pStyle w:val="Heading3"/>
              <w:rPr>
                <w:lang w:val="es-ES_tradnl"/>
              </w:rPr>
            </w:pPr>
            <w:r w:rsidRPr="009A6C29">
              <w:rPr>
                <w:rFonts w:eastAsia="Arial"/>
                <w:szCs w:val="22"/>
                <w:u w:val="none"/>
                <w:lang w:val="es-ES_tradnl"/>
              </w:rPr>
              <w:t>Identificados.</w:t>
            </w:r>
          </w:p>
        </w:tc>
        <w:tc>
          <w:tcPr>
            <w:tcW w:w="876" w:type="dxa"/>
            <w:vAlign w:val="center"/>
          </w:tcPr>
          <w:p w14:paraId="34614DE9" w14:textId="77777777" w:rsidR="00611372" w:rsidRPr="009A6C29" w:rsidRDefault="0041572E" w:rsidP="005A20A6">
            <w:pPr>
              <w:pStyle w:val="Heading3"/>
              <w:rPr>
                <w:lang w:val="es-ES_tradnl"/>
              </w:rPr>
            </w:pPr>
            <w:r w:rsidRPr="009A6C29">
              <w:rPr>
                <w:szCs w:val="22"/>
                <w:u w:val="none"/>
                <w:lang w:val="es-ES_tradnl"/>
              </w:rPr>
              <w:t>****</w:t>
            </w:r>
          </w:p>
        </w:tc>
      </w:tr>
      <w:tr w:rsidR="005B3437" w:rsidRPr="009A6C29" w14:paraId="0701859D" w14:textId="77777777" w:rsidTr="005A20A6">
        <w:trPr>
          <w:trHeight w:val="1635"/>
        </w:trPr>
        <w:tc>
          <w:tcPr>
            <w:tcW w:w="2410" w:type="dxa"/>
            <w:vMerge/>
            <w:tcBorders>
              <w:right w:val="single" w:sz="6" w:space="0" w:color="000000"/>
            </w:tcBorders>
            <w:vAlign w:val="center"/>
          </w:tcPr>
          <w:p w14:paraId="7BF84DE8" w14:textId="77777777" w:rsidR="00611372" w:rsidRPr="009A6C29" w:rsidRDefault="00611372" w:rsidP="005A20A6">
            <w:pPr>
              <w:spacing w:before="240"/>
              <w:rPr>
                <w:rStyle w:val="Heading3Char"/>
                <w:szCs w:val="22"/>
                <w:u w:val="none"/>
                <w:lang w:val="es-ES_tradnl"/>
              </w:rPr>
            </w:pPr>
          </w:p>
        </w:tc>
        <w:tc>
          <w:tcPr>
            <w:tcW w:w="2695" w:type="dxa"/>
            <w:tcBorders>
              <w:top w:val="single" w:sz="6" w:space="0" w:color="000000"/>
              <w:left w:val="single" w:sz="6" w:space="0" w:color="000000"/>
              <w:bottom w:val="single" w:sz="6" w:space="0" w:color="000000"/>
            </w:tcBorders>
          </w:tcPr>
          <w:p w14:paraId="7FD1A9B3"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II. Finalización de cuatro (4) programas de capacitación (uno en cada país piloto) en los centros seleccionados.</w:t>
            </w:r>
          </w:p>
        </w:tc>
        <w:tc>
          <w:tcPr>
            <w:tcW w:w="3401" w:type="dxa"/>
            <w:vAlign w:val="center"/>
          </w:tcPr>
          <w:p w14:paraId="296831F0" w14:textId="77777777" w:rsidR="00611372" w:rsidRPr="009A6C29" w:rsidRDefault="0041572E" w:rsidP="005A20A6">
            <w:pPr>
              <w:pStyle w:val="Heading3"/>
              <w:rPr>
                <w:szCs w:val="22"/>
                <w:u w:val="none"/>
                <w:lang w:val="es-ES_tradnl"/>
              </w:rPr>
            </w:pPr>
            <w:r w:rsidRPr="009A6C29">
              <w:rPr>
                <w:rFonts w:eastAsia="Arial"/>
                <w:szCs w:val="22"/>
                <w:u w:val="none"/>
                <w:lang w:val="es-ES_tradnl"/>
              </w:rPr>
              <w:t>Se celebró un programa de formación colectiva para los cuatro países piloto.</w:t>
            </w:r>
          </w:p>
        </w:tc>
        <w:tc>
          <w:tcPr>
            <w:tcW w:w="876" w:type="dxa"/>
            <w:vAlign w:val="center"/>
          </w:tcPr>
          <w:p w14:paraId="1D508C0C" w14:textId="77777777" w:rsidR="00611372" w:rsidRPr="009A6C29" w:rsidRDefault="0041572E" w:rsidP="005A20A6">
            <w:pPr>
              <w:rPr>
                <w:lang w:val="es-ES_tradnl"/>
              </w:rPr>
            </w:pPr>
            <w:r w:rsidRPr="009A6C29">
              <w:rPr>
                <w:lang w:val="es-ES_tradnl"/>
              </w:rPr>
              <w:t>****</w:t>
            </w:r>
          </w:p>
          <w:p w14:paraId="36196341" w14:textId="77777777" w:rsidR="00611372" w:rsidRPr="009A6C29" w:rsidRDefault="00611372" w:rsidP="005A20A6">
            <w:pPr>
              <w:pStyle w:val="Heading3"/>
              <w:rPr>
                <w:szCs w:val="22"/>
                <w:u w:val="none"/>
                <w:lang w:val="es-ES_tradnl"/>
              </w:rPr>
            </w:pPr>
          </w:p>
        </w:tc>
      </w:tr>
      <w:tr w:rsidR="005B3437" w:rsidRPr="009A6C29" w14:paraId="7DE6CAAD" w14:textId="77777777" w:rsidTr="005A20A6">
        <w:trPr>
          <w:trHeight w:val="510"/>
        </w:trPr>
        <w:tc>
          <w:tcPr>
            <w:tcW w:w="2410" w:type="dxa"/>
            <w:tcBorders>
              <w:right w:val="single" w:sz="6" w:space="0" w:color="000000"/>
            </w:tcBorders>
            <w:vAlign w:val="center"/>
          </w:tcPr>
          <w:p w14:paraId="606F9912" w14:textId="77777777" w:rsidR="00611372" w:rsidRPr="009A6C29" w:rsidRDefault="0041572E" w:rsidP="005A20A6">
            <w:pPr>
              <w:spacing w:before="240"/>
              <w:rPr>
                <w:bCs/>
                <w:lang w:val="es-ES_tradnl"/>
              </w:rPr>
            </w:pPr>
            <w:r w:rsidRPr="009A6C29">
              <w:rPr>
                <w:rFonts w:eastAsia="Arial"/>
                <w:bCs/>
                <w:szCs w:val="22"/>
                <w:lang w:val="es-ES_tradnl"/>
              </w:rPr>
              <w:lastRenderedPageBreak/>
              <w:t>6. Creación de una red de inventoras y emprendedoras de reconocida autoridad en los países seleccionados; selección de un núcleo de mujeres dentro de la red que ejerzan de mentoras</w:t>
            </w:r>
          </w:p>
        </w:tc>
        <w:tc>
          <w:tcPr>
            <w:tcW w:w="2695" w:type="dxa"/>
            <w:tcBorders>
              <w:top w:val="single" w:sz="6" w:space="0" w:color="000000"/>
              <w:left w:val="single" w:sz="6" w:space="0" w:color="000000"/>
              <w:bottom w:val="single" w:sz="6" w:space="0" w:color="000000"/>
            </w:tcBorders>
            <w:vAlign w:val="center"/>
          </w:tcPr>
          <w:p w14:paraId="34503ADB"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Crear una lista de inventoras, innovadoras y emprendedoras de reconocida autoridad en cada uno de los países piloto y, de entre ellas, un núcleo de mujeres que estén dispuestas ser mentoras.</w:t>
            </w:r>
          </w:p>
        </w:tc>
        <w:tc>
          <w:tcPr>
            <w:tcW w:w="3401" w:type="dxa"/>
            <w:vAlign w:val="center"/>
          </w:tcPr>
          <w:p w14:paraId="04EEABF1" w14:textId="11459A77" w:rsidR="00611372" w:rsidRPr="009A6C29" w:rsidRDefault="0041572E" w:rsidP="005A20A6">
            <w:pPr>
              <w:pStyle w:val="Heading3"/>
              <w:rPr>
                <w:szCs w:val="22"/>
                <w:u w:val="none"/>
                <w:lang w:val="es-ES_tradnl"/>
              </w:rPr>
            </w:pPr>
            <w:r w:rsidRPr="009A6C29">
              <w:rPr>
                <w:rFonts w:eastAsia="Arial"/>
                <w:szCs w:val="22"/>
                <w:u w:val="none"/>
                <w:lang w:val="es-ES_tradnl"/>
              </w:rPr>
              <w:t>En curso</w:t>
            </w:r>
            <w:r w:rsidR="00F84DB8" w:rsidRPr="009A6C29">
              <w:rPr>
                <w:rFonts w:eastAsia="Arial"/>
                <w:szCs w:val="22"/>
                <w:u w:val="none"/>
                <w:lang w:val="es-ES_tradnl"/>
              </w:rPr>
              <w:t xml:space="preserve"> </w:t>
            </w:r>
          </w:p>
          <w:p w14:paraId="534701DC" w14:textId="5717944B" w:rsidR="00611372" w:rsidRPr="009A6C29" w:rsidRDefault="0041572E" w:rsidP="005A20A6">
            <w:pPr>
              <w:pStyle w:val="Heading3"/>
              <w:rPr>
                <w:lang w:val="es-ES_tradnl"/>
              </w:rPr>
            </w:pPr>
            <w:r w:rsidRPr="009A6C29">
              <w:rPr>
                <w:rFonts w:eastAsia="Arial"/>
                <w:szCs w:val="22"/>
                <w:u w:val="none"/>
                <w:lang w:val="es-ES_tradnl"/>
              </w:rPr>
              <w:t>Se puso en marcha un programa piloto de orientación internacional y participaron como mentores innovadores y empresarios de Uganda, Pakistán y Omán.</w:t>
            </w:r>
            <w:r w:rsidR="00F84DB8" w:rsidRPr="009A6C29">
              <w:rPr>
                <w:rFonts w:eastAsia="Arial"/>
                <w:szCs w:val="22"/>
                <w:u w:val="none"/>
                <w:lang w:val="es-ES_tradnl"/>
              </w:rPr>
              <w:t xml:space="preserve"> </w:t>
            </w:r>
            <w:r w:rsidRPr="009A6C29">
              <w:rPr>
                <w:rFonts w:eastAsia="Arial"/>
                <w:szCs w:val="22"/>
                <w:lang w:val="es-ES_tradnl"/>
              </w:rPr>
              <w:t xml:space="preserve">Se estableció una lista en México y Uganda. </w:t>
            </w:r>
          </w:p>
          <w:p w14:paraId="661F2F6F" w14:textId="77777777" w:rsidR="00611372" w:rsidRPr="009A6C29" w:rsidRDefault="00611372" w:rsidP="005A20A6">
            <w:pPr>
              <w:rPr>
                <w:lang w:val="es-ES_tradnl"/>
              </w:rPr>
            </w:pPr>
          </w:p>
          <w:p w14:paraId="556B9F59" w14:textId="7622BE92" w:rsidR="00611372" w:rsidRPr="009A6C29" w:rsidRDefault="0041572E" w:rsidP="005A20A6">
            <w:pPr>
              <w:rPr>
                <w:lang w:val="es-ES_tradnl"/>
              </w:rPr>
            </w:pPr>
            <w:r w:rsidRPr="009A6C29">
              <w:rPr>
                <w:rFonts w:eastAsia="Arial"/>
                <w:szCs w:val="22"/>
                <w:lang w:val="es-ES_tradnl"/>
              </w:rPr>
              <w:t>En México, el IMPI reportó haber establecido una lista de mentores que se cumplimenta semestralmente; entre julio y diciembre de</w:t>
            </w:r>
            <w:r w:rsidR="00F84DB8" w:rsidRPr="009A6C29">
              <w:rPr>
                <w:rFonts w:eastAsia="Arial"/>
                <w:szCs w:val="22"/>
                <w:lang w:val="es-ES_tradnl"/>
              </w:rPr>
              <w:t> 2</w:t>
            </w:r>
            <w:r w:rsidRPr="009A6C29">
              <w:rPr>
                <w:rFonts w:eastAsia="Arial"/>
                <w:szCs w:val="22"/>
                <w:lang w:val="es-ES_tradnl"/>
              </w:rPr>
              <w:t>021 había</w:t>
            </w:r>
            <w:r w:rsidR="00F84DB8" w:rsidRPr="009A6C29">
              <w:rPr>
                <w:rFonts w:eastAsia="Arial"/>
                <w:szCs w:val="22"/>
                <w:lang w:val="es-ES_tradnl"/>
              </w:rPr>
              <w:t> 1</w:t>
            </w:r>
            <w:r w:rsidRPr="009A6C29">
              <w:rPr>
                <w:rFonts w:eastAsia="Arial"/>
                <w:szCs w:val="22"/>
                <w:lang w:val="es-ES_tradnl"/>
              </w:rPr>
              <w:t xml:space="preserve">00 mentores registrados. </w:t>
            </w:r>
          </w:p>
          <w:p w14:paraId="49218338" w14:textId="2CFD0E77" w:rsidR="00611372" w:rsidRPr="009A6C29" w:rsidRDefault="0041572E" w:rsidP="001B6BFA">
            <w:pPr>
              <w:rPr>
                <w:lang w:val="es-ES_tradnl"/>
              </w:rPr>
            </w:pPr>
            <w:r w:rsidRPr="009A6C29">
              <w:rPr>
                <w:rFonts w:eastAsia="Arial"/>
                <w:szCs w:val="22"/>
                <w:lang w:val="es-ES_tradnl"/>
              </w:rPr>
              <w:t>La Oficina de Servicios de Registro de Uganda estableció una lista de</w:t>
            </w:r>
            <w:r w:rsidR="00F84DB8" w:rsidRPr="009A6C29">
              <w:rPr>
                <w:rFonts w:eastAsia="Arial"/>
                <w:szCs w:val="22"/>
                <w:lang w:val="es-ES_tradnl"/>
              </w:rPr>
              <w:t> 2</w:t>
            </w:r>
            <w:r w:rsidRPr="009A6C29">
              <w:rPr>
                <w:rFonts w:eastAsia="Arial"/>
                <w:szCs w:val="22"/>
                <w:lang w:val="es-ES_tradnl"/>
              </w:rPr>
              <w:t xml:space="preserve">4 mentores. Por el momento no se han facilitado datos de Omán y Pakistán. </w:t>
            </w:r>
          </w:p>
        </w:tc>
        <w:tc>
          <w:tcPr>
            <w:tcW w:w="876" w:type="dxa"/>
            <w:vAlign w:val="center"/>
          </w:tcPr>
          <w:p w14:paraId="25B3CDB1" w14:textId="77777777" w:rsidR="00611372" w:rsidRPr="009A6C29" w:rsidRDefault="0041572E" w:rsidP="005A20A6">
            <w:pPr>
              <w:pStyle w:val="Heading3"/>
              <w:rPr>
                <w:szCs w:val="22"/>
                <w:u w:val="none"/>
                <w:lang w:val="es-ES_tradnl"/>
              </w:rPr>
            </w:pPr>
            <w:r w:rsidRPr="009A6C29">
              <w:rPr>
                <w:szCs w:val="22"/>
                <w:u w:val="none"/>
                <w:lang w:val="es-ES_tradnl"/>
              </w:rPr>
              <w:t>***</w:t>
            </w:r>
          </w:p>
        </w:tc>
      </w:tr>
      <w:tr w:rsidR="005B3437" w:rsidRPr="009A6C29" w14:paraId="437B7652" w14:textId="77777777" w:rsidTr="005A20A6">
        <w:trPr>
          <w:trHeight w:val="510"/>
        </w:trPr>
        <w:tc>
          <w:tcPr>
            <w:tcW w:w="2410" w:type="dxa"/>
            <w:tcBorders>
              <w:right w:val="single" w:sz="6" w:space="0" w:color="000000"/>
            </w:tcBorders>
          </w:tcPr>
          <w:p w14:paraId="19FA44B6"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7. Creación de una red de abogados de reconocida autoridad en los países seleccionados que presten servicios de asesoramiento jurídico gratuito.</w:t>
            </w:r>
          </w:p>
        </w:tc>
        <w:tc>
          <w:tcPr>
            <w:tcW w:w="2695" w:type="dxa"/>
            <w:tcBorders>
              <w:top w:val="single" w:sz="6" w:space="0" w:color="000000"/>
              <w:left w:val="single" w:sz="6" w:space="0" w:color="000000"/>
              <w:bottom w:val="single" w:sz="6" w:space="0" w:color="000000"/>
            </w:tcBorders>
          </w:tcPr>
          <w:p w14:paraId="312AC951"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Establecimiento de una lista de los que estén dispuestos a prestar asistencia jurídica en cada uno de los países piloto.</w:t>
            </w:r>
          </w:p>
        </w:tc>
        <w:tc>
          <w:tcPr>
            <w:tcW w:w="3401" w:type="dxa"/>
          </w:tcPr>
          <w:p w14:paraId="517A020A" w14:textId="77777777" w:rsidR="00611372" w:rsidRPr="009A6C29" w:rsidRDefault="0041572E" w:rsidP="005A20A6">
            <w:pPr>
              <w:pStyle w:val="Heading3"/>
              <w:rPr>
                <w:szCs w:val="22"/>
                <w:u w:val="none"/>
                <w:lang w:val="es-ES_tradnl"/>
              </w:rPr>
            </w:pPr>
            <w:r w:rsidRPr="009A6C29">
              <w:rPr>
                <w:rFonts w:eastAsia="Arial"/>
                <w:szCs w:val="22"/>
                <w:u w:val="none"/>
                <w:lang w:val="es-ES_tradnl"/>
              </w:rPr>
              <w:t>En curso.</w:t>
            </w:r>
          </w:p>
          <w:p w14:paraId="50AD1CC3" w14:textId="37759D86" w:rsidR="00611372" w:rsidRPr="009A6C29" w:rsidRDefault="0041572E" w:rsidP="005A20A6">
            <w:pPr>
              <w:rPr>
                <w:lang w:val="es-ES_tradnl"/>
              </w:rPr>
            </w:pPr>
            <w:r w:rsidRPr="009A6C29">
              <w:rPr>
                <w:rFonts w:eastAsia="Arial"/>
                <w:szCs w:val="22"/>
                <w:lang w:val="es-ES_tradnl"/>
              </w:rPr>
              <w:t>Se estableció una lista de profesionales de la PI en México y Uganda.</w:t>
            </w:r>
            <w:r w:rsidR="00F84DB8" w:rsidRPr="009A6C29">
              <w:rPr>
                <w:rFonts w:eastAsia="Arial"/>
                <w:szCs w:val="22"/>
                <w:lang w:val="es-ES_tradnl"/>
              </w:rPr>
              <w:t xml:space="preserve"> </w:t>
            </w:r>
            <w:r w:rsidRPr="009A6C29">
              <w:rPr>
                <w:rFonts w:eastAsia="Arial"/>
                <w:szCs w:val="22"/>
                <w:lang w:val="es-ES_tradnl"/>
              </w:rPr>
              <w:t>En México, la lista de mentores incluye especialistas de la orientación y el asesoramiento jurídico.</w:t>
            </w:r>
            <w:r w:rsidR="00F84DB8" w:rsidRPr="009A6C29">
              <w:rPr>
                <w:rFonts w:eastAsia="Arial"/>
                <w:szCs w:val="22"/>
                <w:lang w:val="es-ES_tradnl"/>
              </w:rPr>
              <w:t xml:space="preserve"> </w:t>
            </w:r>
            <w:r w:rsidRPr="009A6C29">
              <w:rPr>
                <w:rFonts w:eastAsia="Arial"/>
                <w:szCs w:val="22"/>
                <w:lang w:val="es-ES_tradnl"/>
              </w:rPr>
              <w:t>Por el momento no se han facilitado datos de Omán y Pakistán</w:t>
            </w:r>
          </w:p>
        </w:tc>
        <w:tc>
          <w:tcPr>
            <w:tcW w:w="876" w:type="dxa"/>
            <w:vAlign w:val="center"/>
          </w:tcPr>
          <w:p w14:paraId="1C354A98" w14:textId="77777777" w:rsidR="00611372" w:rsidRPr="009A6C29" w:rsidRDefault="0041572E" w:rsidP="005A20A6">
            <w:pPr>
              <w:pStyle w:val="Heading3"/>
              <w:rPr>
                <w:szCs w:val="22"/>
                <w:u w:val="none"/>
                <w:lang w:val="es-ES_tradnl"/>
              </w:rPr>
            </w:pPr>
            <w:r w:rsidRPr="009A6C29">
              <w:rPr>
                <w:szCs w:val="22"/>
                <w:u w:val="none"/>
                <w:lang w:val="es-ES_tradnl"/>
              </w:rPr>
              <w:t>***</w:t>
            </w:r>
          </w:p>
        </w:tc>
      </w:tr>
      <w:tr w:rsidR="005B3437" w:rsidRPr="009A6C29" w14:paraId="488349B0" w14:textId="77777777" w:rsidTr="005A20A6">
        <w:trPr>
          <w:trHeight w:val="1294"/>
        </w:trPr>
        <w:tc>
          <w:tcPr>
            <w:tcW w:w="2410" w:type="dxa"/>
            <w:tcBorders>
              <w:right w:val="single" w:sz="6" w:space="0" w:color="000000"/>
            </w:tcBorders>
          </w:tcPr>
          <w:p w14:paraId="7276FE1B"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8. Creación de una guía práctica que pueda utilizarse para llevar a cabo proyectos similares en otros países.</w:t>
            </w:r>
          </w:p>
        </w:tc>
        <w:tc>
          <w:tcPr>
            <w:tcW w:w="2695" w:type="dxa"/>
            <w:tcBorders>
              <w:top w:val="single" w:sz="6" w:space="0" w:color="000000"/>
              <w:left w:val="single" w:sz="6" w:space="0" w:color="000000"/>
              <w:bottom w:val="single" w:sz="6" w:space="0" w:color="000000"/>
            </w:tcBorders>
          </w:tcPr>
          <w:p w14:paraId="59FF353D" w14:textId="77777777" w:rsidR="00611372" w:rsidRPr="009A6C29" w:rsidRDefault="0041572E" w:rsidP="005A20A6">
            <w:pPr>
              <w:spacing w:before="240"/>
              <w:rPr>
                <w:rStyle w:val="Heading3Char"/>
                <w:szCs w:val="22"/>
                <w:u w:val="none"/>
                <w:lang w:val="es-ES_tradnl"/>
              </w:rPr>
            </w:pPr>
            <w:r w:rsidRPr="009A6C29">
              <w:rPr>
                <w:rStyle w:val="Heading3Char"/>
                <w:rFonts w:eastAsia="Arial"/>
                <w:szCs w:val="22"/>
                <w:u w:val="none"/>
                <w:lang w:val="es-ES_tradnl"/>
              </w:rPr>
              <w:t>Publicación de una guía práctica que incluya la metodología seguida para la ejecución del proyecto, las enseñanzas extraídas y los materiales elaborados durante el proyecto.</w:t>
            </w:r>
          </w:p>
        </w:tc>
        <w:tc>
          <w:tcPr>
            <w:tcW w:w="3401" w:type="dxa"/>
          </w:tcPr>
          <w:p w14:paraId="2EAA4080" w14:textId="77777777" w:rsidR="00611372" w:rsidRPr="009A6C29" w:rsidRDefault="0041572E" w:rsidP="005A20A6">
            <w:pPr>
              <w:pStyle w:val="Heading3"/>
              <w:rPr>
                <w:szCs w:val="22"/>
                <w:u w:val="none"/>
                <w:lang w:val="es-ES_tradnl"/>
              </w:rPr>
            </w:pPr>
            <w:r w:rsidRPr="009A6C29">
              <w:rPr>
                <w:rFonts w:eastAsia="Arial"/>
                <w:szCs w:val="22"/>
                <w:u w:val="none"/>
                <w:lang w:val="es-ES_tradnl"/>
              </w:rPr>
              <w:t>En curso</w:t>
            </w:r>
          </w:p>
        </w:tc>
        <w:tc>
          <w:tcPr>
            <w:tcW w:w="876" w:type="dxa"/>
            <w:vAlign w:val="center"/>
          </w:tcPr>
          <w:p w14:paraId="54793216" w14:textId="77777777" w:rsidR="00611372" w:rsidRPr="009A6C29" w:rsidRDefault="0041572E" w:rsidP="005A20A6">
            <w:pPr>
              <w:pStyle w:val="Heading3"/>
              <w:rPr>
                <w:szCs w:val="22"/>
                <w:u w:val="none"/>
                <w:lang w:val="es-ES_tradnl"/>
              </w:rPr>
            </w:pPr>
            <w:r w:rsidRPr="009A6C29">
              <w:rPr>
                <w:szCs w:val="22"/>
                <w:u w:val="none"/>
                <w:lang w:val="es-ES_tradnl"/>
              </w:rPr>
              <w:t>**</w:t>
            </w:r>
          </w:p>
        </w:tc>
      </w:tr>
    </w:tbl>
    <w:p w14:paraId="6FAEBAA7" w14:textId="77777777" w:rsidR="00611372" w:rsidRPr="009A6C29" w:rsidRDefault="00611372" w:rsidP="00611372">
      <w:pPr>
        <w:pStyle w:val="BodyText"/>
        <w:rPr>
          <w:szCs w:val="22"/>
          <w:lang w:val="es-ES_tradnl"/>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1086"/>
      </w:tblGrid>
      <w:tr w:rsidR="005B3437" w:rsidRPr="009A6C29" w14:paraId="5AAD6FDE" w14:textId="77777777" w:rsidTr="001B6BFA">
        <w:trPr>
          <w:trHeight w:val="616"/>
        </w:trPr>
        <w:tc>
          <w:tcPr>
            <w:tcW w:w="2410" w:type="dxa"/>
            <w:shd w:val="clear" w:color="auto" w:fill="68E089"/>
            <w:vAlign w:val="center"/>
          </w:tcPr>
          <w:p w14:paraId="1D3B9115" w14:textId="77777777" w:rsidR="00611372" w:rsidRPr="009A6C29" w:rsidRDefault="0041572E" w:rsidP="005A20A6">
            <w:pPr>
              <w:keepNext/>
              <w:spacing w:before="240" w:after="60"/>
              <w:outlineLvl w:val="2"/>
              <w:rPr>
                <w:bCs/>
                <w:u w:val="single"/>
                <w:lang w:val="es-ES_tradnl"/>
              </w:rPr>
            </w:pPr>
            <w:r w:rsidRPr="009A6C29">
              <w:rPr>
                <w:rFonts w:eastAsia="Arial"/>
                <w:bCs/>
                <w:szCs w:val="22"/>
                <w:u w:val="single"/>
                <w:lang w:val="es-ES_tradnl"/>
              </w:rPr>
              <w:lastRenderedPageBreak/>
              <w:t>Objetivos del proyecto</w:t>
            </w:r>
          </w:p>
        </w:tc>
        <w:tc>
          <w:tcPr>
            <w:tcW w:w="2694" w:type="dxa"/>
            <w:shd w:val="clear" w:color="auto" w:fill="68E089"/>
            <w:vAlign w:val="center"/>
          </w:tcPr>
          <w:p w14:paraId="11398236" w14:textId="77777777" w:rsidR="00611372" w:rsidRPr="009A6C29" w:rsidRDefault="0041572E" w:rsidP="005A20A6">
            <w:pPr>
              <w:adjustRightInd w:val="0"/>
              <w:rPr>
                <w:bCs/>
                <w:u w:val="single"/>
                <w:lang w:val="es-ES_tradnl"/>
              </w:rPr>
            </w:pPr>
            <w:r w:rsidRPr="009A6C29">
              <w:rPr>
                <w:rFonts w:eastAsia="Arial"/>
                <w:bCs/>
                <w:szCs w:val="22"/>
                <w:u w:val="single"/>
                <w:lang w:val="es-ES_tradnl"/>
              </w:rPr>
              <w:t>Indicadores de logro del objetivo del proyecto</w:t>
            </w:r>
          </w:p>
          <w:p w14:paraId="66451234" w14:textId="77777777" w:rsidR="00611372" w:rsidRPr="009A6C29" w:rsidRDefault="0041572E" w:rsidP="005A20A6">
            <w:pPr>
              <w:adjustRightInd w:val="0"/>
              <w:rPr>
                <w:bCs/>
                <w:u w:val="single"/>
                <w:lang w:val="es-ES_tradnl"/>
              </w:rPr>
            </w:pPr>
            <w:r w:rsidRPr="009A6C29">
              <w:rPr>
                <w:rFonts w:eastAsia="Arial"/>
                <w:bCs/>
                <w:szCs w:val="22"/>
                <w:lang w:val="es-ES_tradnl"/>
              </w:rPr>
              <w:t>(</w:t>
            </w:r>
            <w:r w:rsidRPr="009A6C29">
              <w:rPr>
                <w:rFonts w:eastAsia="Arial"/>
                <w:bCs/>
                <w:szCs w:val="22"/>
                <w:u w:val="single"/>
                <w:lang w:val="es-ES_tradnl"/>
              </w:rPr>
              <w:t>Indicadores de resultado</w:t>
            </w:r>
            <w:r w:rsidRPr="009A6C29">
              <w:rPr>
                <w:rFonts w:eastAsia="Arial"/>
                <w:bCs/>
                <w:szCs w:val="22"/>
                <w:lang w:val="es-ES_tradnl"/>
              </w:rPr>
              <w:t>)</w:t>
            </w:r>
          </w:p>
          <w:p w14:paraId="02D844C3" w14:textId="77777777" w:rsidR="00611372" w:rsidRPr="009A6C29" w:rsidRDefault="00611372" w:rsidP="005A20A6">
            <w:pPr>
              <w:rPr>
                <w:lang w:val="es-ES_tradnl"/>
              </w:rPr>
            </w:pPr>
          </w:p>
        </w:tc>
        <w:tc>
          <w:tcPr>
            <w:tcW w:w="3402" w:type="dxa"/>
            <w:shd w:val="clear" w:color="auto" w:fill="68E089"/>
            <w:vAlign w:val="center"/>
          </w:tcPr>
          <w:p w14:paraId="3DD2A796" w14:textId="77777777" w:rsidR="00611372" w:rsidRPr="009A6C29" w:rsidRDefault="0041572E" w:rsidP="005A20A6">
            <w:pPr>
              <w:keepNext/>
              <w:spacing w:before="240" w:after="60"/>
              <w:outlineLvl w:val="2"/>
              <w:rPr>
                <w:bCs/>
                <w:u w:val="single"/>
                <w:lang w:val="es-ES_tradnl"/>
              </w:rPr>
            </w:pPr>
            <w:r w:rsidRPr="009A6C29">
              <w:rPr>
                <w:rFonts w:eastAsia="Arial"/>
                <w:szCs w:val="22"/>
                <w:u w:val="single"/>
                <w:lang w:val="es-ES_tradnl"/>
              </w:rPr>
              <w:t>Datos sobre el rendimiento</w:t>
            </w:r>
          </w:p>
        </w:tc>
        <w:tc>
          <w:tcPr>
            <w:tcW w:w="1086" w:type="dxa"/>
            <w:shd w:val="clear" w:color="auto" w:fill="68E089"/>
            <w:vAlign w:val="center"/>
          </w:tcPr>
          <w:p w14:paraId="5573E88E" w14:textId="77777777" w:rsidR="00611372" w:rsidRPr="009A6C29" w:rsidRDefault="0041572E" w:rsidP="005A20A6">
            <w:pPr>
              <w:keepNext/>
              <w:spacing w:before="240" w:after="60"/>
              <w:outlineLvl w:val="2"/>
              <w:rPr>
                <w:bCs/>
                <w:u w:val="single"/>
                <w:lang w:val="es-ES_tradnl"/>
              </w:rPr>
            </w:pPr>
            <w:r w:rsidRPr="009A6C29">
              <w:rPr>
                <w:rFonts w:eastAsia="Arial"/>
                <w:szCs w:val="22"/>
                <w:u w:val="single"/>
                <w:lang w:val="es-ES_tradnl"/>
              </w:rPr>
              <w:t>Clave de colores</w:t>
            </w:r>
          </w:p>
        </w:tc>
      </w:tr>
      <w:tr w:rsidR="005B3437" w:rsidRPr="009A6C29" w14:paraId="63313996" w14:textId="77777777" w:rsidTr="001B6BFA">
        <w:trPr>
          <w:trHeight w:val="4928"/>
        </w:trPr>
        <w:tc>
          <w:tcPr>
            <w:tcW w:w="2410" w:type="dxa"/>
            <w:vMerge w:val="restart"/>
            <w:shd w:val="clear" w:color="auto" w:fill="auto"/>
            <w:vAlign w:val="center"/>
          </w:tcPr>
          <w:p w14:paraId="4AA98126" w14:textId="77777777" w:rsidR="00611372" w:rsidRPr="009A6C29" w:rsidRDefault="0041572E" w:rsidP="005A20A6">
            <w:pPr>
              <w:keepNext/>
              <w:spacing w:before="240" w:after="60"/>
              <w:outlineLvl w:val="2"/>
              <w:rPr>
                <w:bCs/>
                <w:lang w:val="es-ES_tradnl"/>
              </w:rPr>
            </w:pPr>
            <w:r w:rsidRPr="009A6C29">
              <w:rPr>
                <w:rFonts w:eastAsia="Arial"/>
                <w:bCs/>
                <w:szCs w:val="22"/>
                <w:lang w:val="es-ES_tradnl"/>
              </w:rPr>
              <w:t>Mayor utilización del sistema de PI por parte de las inventoras e innovadoras</w:t>
            </w:r>
          </w:p>
          <w:p w14:paraId="63CC5F0D" w14:textId="77777777" w:rsidR="00611372" w:rsidRPr="009A6C29" w:rsidRDefault="00611372" w:rsidP="005A20A6">
            <w:pPr>
              <w:keepNext/>
              <w:spacing w:before="240" w:after="60"/>
              <w:outlineLvl w:val="2"/>
              <w:rPr>
                <w:bCs/>
                <w:lang w:val="es-ES_tradnl"/>
              </w:rPr>
            </w:pPr>
          </w:p>
        </w:tc>
        <w:tc>
          <w:tcPr>
            <w:tcW w:w="2694" w:type="dxa"/>
            <w:shd w:val="clear" w:color="auto" w:fill="auto"/>
          </w:tcPr>
          <w:p w14:paraId="3267642B" w14:textId="13BDEDC4" w:rsidR="00611372" w:rsidRPr="009A6C29" w:rsidRDefault="0041572E" w:rsidP="005A20A6">
            <w:pPr>
              <w:keepNext/>
              <w:spacing w:before="240" w:after="60"/>
              <w:outlineLvl w:val="2"/>
              <w:rPr>
                <w:bCs/>
                <w:lang w:val="es-ES_tradnl"/>
              </w:rPr>
            </w:pPr>
            <w:r w:rsidRPr="009A6C29">
              <w:rPr>
                <w:rFonts w:eastAsia="Arial"/>
                <w:bCs/>
                <w:szCs w:val="22"/>
                <w:lang w:val="es-ES_tradnl"/>
              </w:rPr>
              <w:t>I. El</w:t>
            </w:r>
            <w:r w:rsidR="00F84DB8" w:rsidRPr="009A6C29">
              <w:rPr>
                <w:rFonts w:eastAsia="Arial"/>
                <w:bCs/>
                <w:szCs w:val="22"/>
                <w:lang w:val="es-ES_tradnl"/>
              </w:rPr>
              <w:t> 5</w:t>
            </w:r>
            <w:r w:rsidRPr="009A6C29">
              <w:rPr>
                <w:rFonts w:eastAsia="Arial"/>
                <w:bCs/>
                <w:szCs w:val="22"/>
                <w:lang w:val="es-ES_tradnl"/>
              </w:rPr>
              <w:t>0% de las mujeres que han asistido a los programas de capacitación han indicado que su comprensión del sistema de PI ha mejorado.</w:t>
            </w:r>
          </w:p>
          <w:p w14:paraId="437A956B" w14:textId="77777777" w:rsidR="00611372" w:rsidRPr="009A6C29" w:rsidRDefault="00611372" w:rsidP="005A20A6">
            <w:pPr>
              <w:keepNext/>
              <w:spacing w:before="240" w:after="60"/>
              <w:outlineLvl w:val="2"/>
              <w:rPr>
                <w:bCs/>
                <w:lang w:val="es-ES_tradnl"/>
              </w:rPr>
            </w:pPr>
          </w:p>
        </w:tc>
        <w:tc>
          <w:tcPr>
            <w:tcW w:w="3402" w:type="dxa"/>
            <w:vMerge w:val="restart"/>
            <w:shd w:val="clear" w:color="auto" w:fill="auto"/>
            <w:vAlign w:val="center"/>
          </w:tcPr>
          <w:p w14:paraId="50C314DE" w14:textId="09916797" w:rsidR="00611372" w:rsidRPr="009A6C29" w:rsidRDefault="0041572E" w:rsidP="005A20A6">
            <w:pPr>
              <w:keepNext/>
              <w:spacing w:before="240" w:after="60"/>
              <w:outlineLvl w:val="2"/>
              <w:rPr>
                <w:lang w:val="es-ES_tradnl"/>
              </w:rPr>
            </w:pPr>
            <w:r w:rsidRPr="009A6C29">
              <w:rPr>
                <w:rFonts w:eastAsia="Arial"/>
                <w:szCs w:val="22"/>
                <w:lang w:val="es-ES_tradnl"/>
              </w:rPr>
              <w:t>Más del</w:t>
            </w:r>
            <w:r w:rsidR="00F84DB8" w:rsidRPr="009A6C29">
              <w:rPr>
                <w:rFonts w:eastAsia="Arial"/>
                <w:szCs w:val="22"/>
                <w:lang w:val="es-ES_tradnl"/>
              </w:rPr>
              <w:t> 9</w:t>
            </w:r>
            <w:r w:rsidRPr="009A6C29">
              <w:rPr>
                <w:rFonts w:eastAsia="Arial"/>
                <w:szCs w:val="22"/>
                <w:lang w:val="es-ES_tradnl"/>
              </w:rPr>
              <w:t>5% señaló que la formación fue útil para entender el sistema de patentes y cómo utilizarlo.</w:t>
            </w:r>
          </w:p>
          <w:p w14:paraId="6704712C" w14:textId="26985E97" w:rsidR="00611372" w:rsidRPr="009A6C29" w:rsidRDefault="0041572E" w:rsidP="005A20A6">
            <w:pPr>
              <w:keepNext/>
              <w:spacing w:before="240" w:after="60"/>
              <w:outlineLvl w:val="2"/>
              <w:rPr>
                <w:lang w:val="es-ES_tradnl"/>
              </w:rPr>
            </w:pPr>
            <w:r w:rsidRPr="009A6C29">
              <w:rPr>
                <w:rFonts w:eastAsia="Arial"/>
                <w:szCs w:val="22"/>
                <w:lang w:val="es-ES_tradnl"/>
              </w:rPr>
              <w:t>En México, el IMPI informó de que ha organizado cinco sesiones de asesoramiento por parte de especialistas en las que participaron más de</w:t>
            </w:r>
            <w:r w:rsidR="00F84DB8" w:rsidRPr="009A6C29">
              <w:rPr>
                <w:rFonts w:eastAsia="Arial"/>
                <w:szCs w:val="22"/>
                <w:lang w:val="es-ES_tradnl"/>
              </w:rPr>
              <w:t> 3</w:t>
            </w:r>
            <w:r w:rsidRPr="009A6C29">
              <w:rPr>
                <w:rFonts w:eastAsia="Arial"/>
                <w:szCs w:val="22"/>
                <w:lang w:val="es-ES_tradnl"/>
              </w:rPr>
              <w:t>20 mujeres (julio-diciembre de</w:t>
            </w:r>
            <w:r w:rsidR="00F84DB8" w:rsidRPr="009A6C29">
              <w:rPr>
                <w:rFonts w:eastAsia="Arial"/>
                <w:szCs w:val="22"/>
                <w:lang w:val="es-ES_tradnl"/>
              </w:rPr>
              <w:t> 2</w:t>
            </w:r>
            <w:r w:rsidRPr="009A6C29">
              <w:rPr>
                <w:rFonts w:eastAsia="Arial"/>
                <w:szCs w:val="22"/>
                <w:lang w:val="es-ES_tradnl"/>
              </w:rPr>
              <w:t>021).</w:t>
            </w:r>
            <w:r w:rsidR="00F84DB8" w:rsidRPr="009A6C29">
              <w:rPr>
                <w:rFonts w:eastAsia="Arial"/>
                <w:szCs w:val="22"/>
                <w:lang w:val="es-ES_tradnl"/>
              </w:rPr>
              <w:t xml:space="preserve"> </w:t>
            </w:r>
            <w:r w:rsidRPr="009A6C29">
              <w:rPr>
                <w:rFonts w:eastAsia="Arial"/>
                <w:szCs w:val="22"/>
                <w:lang w:val="es-ES_tradnl"/>
              </w:rPr>
              <w:t>Además, facilitaron, a través de su Red de Mujeres Innovadoras y Propiedad Industrial,</w:t>
            </w:r>
            <w:r w:rsidR="00F84DB8" w:rsidRPr="009A6C29">
              <w:rPr>
                <w:rFonts w:eastAsia="Arial"/>
                <w:szCs w:val="22"/>
                <w:lang w:val="es-ES_tradnl"/>
              </w:rPr>
              <w:t> 2</w:t>
            </w:r>
            <w:r w:rsidRPr="009A6C29">
              <w:rPr>
                <w:rFonts w:eastAsia="Arial"/>
                <w:szCs w:val="22"/>
                <w:lang w:val="es-ES_tradnl"/>
              </w:rPr>
              <w:t xml:space="preserve">12 oportunidades de orientación para mujeres, incluyendo a miembros de instituciones académicas y académicos como mentores y como alumnos. </w:t>
            </w:r>
          </w:p>
          <w:p w14:paraId="30768DBC" w14:textId="4102778A" w:rsidR="00611372" w:rsidRPr="009A6C29" w:rsidRDefault="0041572E" w:rsidP="005A20A6">
            <w:pPr>
              <w:keepNext/>
              <w:spacing w:before="240"/>
              <w:outlineLvl w:val="2"/>
              <w:rPr>
                <w:lang w:val="es-ES_tradnl"/>
              </w:rPr>
            </w:pPr>
            <w:r w:rsidRPr="009A6C29">
              <w:rPr>
                <w:rFonts w:eastAsia="Arial"/>
                <w:szCs w:val="22"/>
                <w:lang w:val="es-ES_tradnl"/>
              </w:rPr>
              <w:t>La Oficina de Servicios de Registro de Uganda informó de que había prestado servicios de asesoramiento a cerca de</w:t>
            </w:r>
            <w:r w:rsidR="00F84DB8" w:rsidRPr="009A6C29">
              <w:rPr>
                <w:rFonts w:eastAsia="Arial"/>
                <w:szCs w:val="22"/>
                <w:lang w:val="es-ES_tradnl"/>
              </w:rPr>
              <w:t> 5</w:t>
            </w:r>
            <w:r w:rsidRPr="009A6C29">
              <w:rPr>
                <w:rFonts w:eastAsia="Arial"/>
                <w:szCs w:val="22"/>
                <w:lang w:val="es-ES_tradnl"/>
              </w:rPr>
              <w:t>0 inventoras. También realizaron actividades de divulgación en más de</w:t>
            </w:r>
            <w:r w:rsidR="00F84DB8" w:rsidRPr="009A6C29">
              <w:rPr>
                <w:rFonts w:eastAsia="Arial"/>
                <w:szCs w:val="22"/>
                <w:lang w:val="es-ES_tradnl"/>
              </w:rPr>
              <w:t> 3</w:t>
            </w:r>
            <w:r w:rsidRPr="009A6C29">
              <w:rPr>
                <w:rFonts w:eastAsia="Arial"/>
                <w:szCs w:val="22"/>
                <w:lang w:val="es-ES_tradnl"/>
              </w:rPr>
              <w:t xml:space="preserve"> universidades, entre ellas:</w:t>
            </w:r>
          </w:p>
          <w:p w14:paraId="4F283C96" w14:textId="103123BF" w:rsidR="00611372" w:rsidRPr="009A6C29" w:rsidRDefault="0041572E" w:rsidP="008B3744">
            <w:pPr>
              <w:pStyle w:val="ListParagraph"/>
              <w:keepNext/>
              <w:numPr>
                <w:ilvl w:val="0"/>
                <w:numId w:val="7"/>
              </w:numPr>
              <w:spacing w:before="240" w:after="60"/>
              <w:outlineLvl w:val="2"/>
              <w:rPr>
                <w:szCs w:val="22"/>
                <w:lang w:val="es-ES_tradnl"/>
              </w:rPr>
            </w:pPr>
            <w:r w:rsidRPr="009A6C29">
              <w:rPr>
                <w:rFonts w:eastAsia="Arial"/>
                <w:szCs w:val="22"/>
                <w:lang w:val="es-ES_tradnl"/>
              </w:rPr>
              <w:t xml:space="preserve">Universidad </w:t>
            </w:r>
            <w:r w:rsidR="001B6BFA" w:rsidRPr="009A6C29">
              <w:rPr>
                <w:rFonts w:eastAsia="Arial"/>
                <w:szCs w:val="22"/>
                <w:lang w:val="es-ES_tradnl"/>
              </w:rPr>
              <w:t xml:space="preserve">Islámica </w:t>
            </w:r>
            <w:r w:rsidRPr="009A6C29">
              <w:rPr>
                <w:rFonts w:eastAsia="Arial"/>
                <w:szCs w:val="22"/>
                <w:lang w:val="es-ES_tradnl"/>
              </w:rPr>
              <w:t>de Uganda (enero de</w:t>
            </w:r>
            <w:r w:rsidR="00F84DB8" w:rsidRPr="009A6C29">
              <w:rPr>
                <w:rFonts w:eastAsia="Arial"/>
                <w:szCs w:val="22"/>
                <w:lang w:val="es-ES_tradnl"/>
              </w:rPr>
              <w:t> 2</w:t>
            </w:r>
            <w:r w:rsidRPr="009A6C29">
              <w:rPr>
                <w:rFonts w:eastAsia="Arial"/>
                <w:szCs w:val="22"/>
                <w:lang w:val="es-ES_tradnl"/>
              </w:rPr>
              <w:t>022)</w:t>
            </w:r>
          </w:p>
          <w:p w14:paraId="55A937C8" w14:textId="77777777" w:rsidR="00611372" w:rsidRPr="009A6C29" w:rsidRDefault="0041572E" w:rsidP="008B3744">
            <w:pPr>
              <w:pStyle w:val="ListParagraph"/>
              <w:keepNext/>
              <w:numPr>
                <w:ilvl w:val="0"/>
                <w:numId w:val="7"/>
              </w:numPr>
              <w:spacing w:before="240" w:after="60"/>
              <w:outlineLvl w:val="2"/>
              <w:rPr>
                <w:szCs w:val="22"/>
                <w:lang w:val="es-ES_tradnl"/>
              </w:rPr>
            </w:pPr>
            <w:r w:rsidRPr="009A6C29">
              <w:rPr>
                <w:rFonts w:eastAsia="Arial"/>
                <w:szCs w:val="22"/>
                <w:lang w:val="es-ES_tradnl"/>
              </w:rPr>
              <w:t>Escuela de Salud Pública de la red Resilient Africa Network (RAN), de la Universidad Makerere.</w:t>
            </w:r>
          </w:p>
          <w:p w14:paraId="57CDE612" w14:textId="77777777" w:rsidR="00611372" w:rsidRPr="009A6C29" w:rsidRDefault="0041572E" w:rsidP="008B3744">
            <w:pPr>
              <w:pStyle w:val="ListParagraph"/>
              <w:keepNext/>
              <w:numPr>
                <w:ilvl w:val="0"/>
                <w:numId w:val="7"/>
              </w:numPr>
              <w:spacing w:before="240" w:after="60"/>
              <w:outlineLvl w:val="2"/>
              <w:rPr>
                <w:szCs w:val="22"/>
                <w:lang w:val="es-ES_tradnl"/>
              </w:rPr>
            </w:pPr>
            <w:r w:rsidRPr="009A6C29">
              <w:rPr>
                <w:rFonts w:eastAsia="Arial"/>
                <w:szCs w:val="22"/>
                <w:lang w:val="es-ES_tradnl"/>
              </w:rPr>
              <w:t>Universidad de Ciencia y Tecnología de Mbarara</w:t>
            </w:r>
          </w:p>
          <w:p w14:paraId="11002865" w14:textId="77777777" w:rsidR="00611372" w:rsidRPr="009A6C29" w:rsidRDefault="0041572E" w:rsidP="005A20A6">
            <w:pPr>
              <w:keepNext/>
              <w:spacing w:before="240" w:after="60"/>
              <w:outlineLvl w:val="2"/>
              <w:rPr>
                <w:lang w:val="es-ES_tradnl"/>
              </w:rPr>
            </w:pPr>
            <w:r w:rsidRPr="009A6C29">
              <w:rPr>
                <w:rFonts w:eastAsia="Arial"/>
                <w:szCs w:val="22"/>
                <w:lang w:val="es-ES_tradnl"/>
              </w:rPr>
              <w:t>Por el momento no se han facilitado datos de Omán y Pakistán.</w:t>
            </w:r>
          </w:p>
        </w:tc>
        <w:tc>
          <w:tcPr>
            <w:tcW w:w="1086" w:type="dxa"/>
            <w:vMerge w:val="restart"/>
            <w:shd w:val="clear" w:color="auto" w:fill="auto"/>
            <w:vAlign w:val="center"/>
          </w:tcPr>
          <w:p w14:paraId="4E1A54BA" w14:textId="77777777" w:rsidR="00611372" w:rsidRPr="009A6C29" w:rsidRDefault="0041572E" w:rsidP="005A20A6">
            <w:pPr>
              <w:keepNext/>
              <w:spacing w:before="240" w:after="60"/>
              <w:outlineLvl w:val="2"/>
              <w:rPr>
                <w:lang w:val="es-ES_tradnl"/>
              </w:rPr>
            </w:pPr>
            <w:r w:rsidRPr="009A6C29">
              <w:rPr>
                <w:lang w:val="es-ES_tradnl"/>
              </w:rPr>
              <w:t>***</w:t>
            </w:r>
          </w:p>
        </w:tc>
      </w:tr>
      <w:tr w:rsidR="005B3437" w:rsidRPr="009A6C29" w14:paraId="60D119EB" w14:textId="77777777" w:rsidTr="001B6BFA">
        <w:trPr>
          <w:trHeight w:val="4927"/>
        </w:trPr>
        <w:tc>
          <w:tcPr>
            <w:tcW w:w="2410" w:type="dxa"/>
            <w:vMerge/>
            <w:shd w:val="clear" w:color="auto" w:fill="auto"/>
            <w:vAlign w:val="center"/>
          </w:tcPr>
          <w:p w14:paraId="727B1D69" w14:textId="77777777" w:rsidR="00611372" w:rsidRPr="009A6C29" w:rsidRDefault="00611372" w:rsidP="005A20A6">
            <w:pPr>
              <w:keepNext/>
              <w:spacing w:before="240" w:after="60"/>
              <w:outlineLvl w:val="2"/>
              <w:rPr>
                <w:bCs/>
                <w:lang w:val="es-ES_tradnl"/>
              </w:rPr>
            </w:pPr>
          </w:p>
        </w:tc>
        <w:tc>
          <w:tcPr>
            <w:tcW w:w="2694" w:type="dxa"/>
            <w:shd w:val="clear" w:color="auto" w:fill="auto"/>
          </w:tcPr>
          <w:p w14:paraId="782430E3" w14:textId="7432BD4E" w:rsidR="00611372" w:rsidRPr="009A6C29" w:rsidRDefault="0041572E" w:rsidP="005A20A6">
            <w:pPr>
              <w:keepNext/>
              <w:spacing w:before="240" w:after="60"/>
              <w:outlineLvl w:val="2"/>
              <w:rPr>
                <w:bCs/>
                <w:lang w:val="es-ES_tradnl"/>
              </w:rPr>
            </w:pPr>
            <w:r w:rsidRPr="009A6C29">
              <w:rPr>
                <w:rFonts w:eastAsia="Arial"/>
                <w:bCs/>
                <w:szCs w:val="22"/>
                <w:lang w:val="es-ES_tradnl"/>
              </w:rPr>
              <w:t>II. Los Centros de Recursos para Mujeres Innovadoras establecidos en cada uno de los países participantes han prestado servicios de PI a por lo menos</w:t>
            </w:r>
            <w:r w:rsidR="00F84DB8" w:rsidRPr="009A6C29">
              <w:rPr>
                <w:rFonts w:eastAsia="Arial"/>
                <w:bCs/>
                <w:szCs w:val="22"/>
                <w:lang w:val="es-ES_tradnl"/>
              </w:rPr>
              <w:t> 1</w:t>
            </w:r>
            <w:r w:rsidRPr="009A6C29">
              <w:rPr>
                <w:rFonts w:eastAsia="Arial"/>
                <w:bCs/>
                <w:szCs w:val="22"/>
                <w:lang w:val="es-ES_tradnl"/>
              </w:rPr>
              <w:t>0 inventoras o innovadoras o han llevado a cabo actividades de divulgación en tres (3) universidades o escuelas o han facilitado tres (3) sesiones de orientación.</w:t>
            </w:r>
          </w:p>
          <w:p w14:paraId="1F747C76" w14:textId="77777777" w:rsidR="00611372" w:rsidRPr="009A6C29" w:rsidRDefault="00611372" w:rsidP="005A20A6">
            <w:pPr>
              <w:keepNext/>
              <w:spacing w:before="240" w:after="60"/>
              <w:outlineLvl w:val="2"/>
              <w:rPr>
                <w:bCs/>
                <w:lang w:val="es-ES_tradnl"/>
              </w:rPr>
            </w:pPr>
          </w:p>
        </w:tc>
        <w:tc>
          <w:tcPr>
            <w:tcW w:w="3402" w:type="dxa"/>
            <w:vMerge/>
            <w:shd w:val="clear" w:color="auto" w:fill="auto"/>
            <w:vAlign w:val="center"/>
          </w:tcPr>
          <w:p w14:paraId="52D7886B" w14:textId="77777777" w:rsidR="00611372" w:rsidRPr="009A6C29" w:rsidRDefault="00611372" w:rsidP="005A20A6">
            <w:pPr>
              <w:keepNext/>
              <w:spacing w:before="240" w:after="60"/>
              <w:outlineLvl w:val="2"/>
              <w:rPr>
                <w:lang w:val="es-ES_tradnl"/>
              </w:rPr>
            </w:pPr>
          </w:p>
        </w:tc>
        <w:tc>
          <w:tcPr>
            <w:tcW w:w="1086" w:type="dxa"/>
            <w:vMerge/>
            <w:shd w:val="clear" w:color="auto" w:fill="auto"/>
            <w:vAlign w:val="center"/>
          </w:tcPr>
          <w:p w14:paraId="31994AA3" w14:textId="77777777" w:rsidR="00611372" w:rsidRPr="009A6C29" w:rsidRDefault="00611372" w:rsidP="005A20A6">
            <w:pPr>
              <w:keepNext/>
              <w:spacing w:before="240" w:after="60"/>
              <w:outlineLvl w:val="2"/>
              <w:rPr>
                <w:lang w:val="es-ES_tradnl"/>
              </w:rPr>
            </w:pPr>
          </w:p>
        </w:tc>
      </w:tr>
    </w:tbl>
    <w:p w14:paraId="293F90F4" w14:textId="698C2266" w:rsidR="00611372" w:rsidRPr="009A6C29" w:rsidRDefault="0041572E" w:rsidP="009A6C29">
      <w:pPr>
        <w:pStyle w:val="Endofdocument-Annex"/>
        <w:spacing w:before="600"/>
        <w:rPr>
          <w:lang w:val="es-ES_tradnl"/>
        </w:rPr>
      </w:pPr>
      <w:r w:rsidRPr="009A6C29">
        <w:rPr>
          <w:lang w:val="es-ES_tradnl"/>
        </w:rPr>
        <w:t>[Sigue el Anexo IV]</w:t>
      </w:r>
    </w:p>
    <w:p w14:paraId="06A8AFEB" w14:textId="77777777" w:rsidR="0052584A" w:rsidRPr="009A6C29" w:rsidRDefault="0052584A" w:rsidP="00611372">
      <w:pPr>
        <w:rPr>
          <w:szCs w:val="22"/>
          <w:lang w:val="es-ES_tradnl"/>
        </w:rPr>
        <w:sectPr w:rsidR="0052584A" w:rsidRPr="009A6C29" w:rsidSect="00D317EA">
          <w:headerReference w:type="default" r:id="rId47"/>
          <w:headerReference w:type="first" r:id="rId48"/>
          <w:pgSz w:w="11907" w:h="16840" w:code="9"/>
          <w:pgMar w:top="1418" w:right="1418" w:bottom="1418" w:left="1418" w:header="709" w:footer="709" w:gutter="0"/>
          <w:pgNumType w:start="1"/>
          <w:cols w:space="720"/>
          <w:titlePg/>
          <w:docGrid w:linePitch="299"/>
        </w:sectPr>
      </w:pPr>
    </w:p>
    <w:p w14:paraId="10718498" w14:textId="77777777" w:rsidR="00611372" w:rsidRPr="009A6C29" w:rsidRDefault="00611372" w:rsidP="00611372">
      <w:pPr>
        <w:rPr>
          <w:b/>
          <w:sz w:val="2"/>
          <w:lang w:val="es-ES_tradnl"/>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5B3437" w:rsidRPr="009A6C29" w14:paraId="6F81CB69" w14:textId="77777777" w:rsidTr="005A20A6">
        <w:trPr>
          <w:trHeight w:val="431"/>
        </w:trPr>
        <w:tc>
          <w:tcPr>
            <w:tcW w:w="9290" w:type="dxa"/>
            <w:gridSpan w:val="2"/>
          </w:tcPr>
          <w:p w14:paraId="6DF873DD" w14:textId="622818F0" w:rsidR="00611372" w:rsidRPr="009A6C29" w:rsidRDefault="0041572E" w:rsidP="005A20A6">
            <w:pPr>
              <w:pStyle w:val="TableParagraph"/>
              <w:spacing w:before="88"/>
              <w:ind w:left="110"/>
              <w:rPr>
                <w:lang w:val="es-ES_tradnl"/>
              </w:rPr>
            </w:pPr>
            <w:r w:rsidRPr="009A6C29">
              <w:rPr>
                <w:lang w:val="es-ES_tradnl"/>
              </w:rPr>
              <w:t>RESUMEN DEL PROYECTO</w:t>
            </w:r>
          </w:p>
        </w:tc>
      </w:tr>
      <w:tr w:rsidR="005B3437" w:rsidRPr="009A6C29" w14:paraId="7393A23D" w14:textId="77777777" w:rsidTr="005A20A6">
        <w:trPr>
          <w:trHeight w:val="324"/>
        </w:trPr>
        <w:tc>
          <w:tcPr>
            <w:tcW w:w="2377" w:type="dxa"/>
            <w:shd w:val="clear" w:color="auto" w:fill="68E089"/>
          </w:tcPr>
          <w:p w14:paraId="61656B29" w14:textId="77777777" w:rsidR="00611372" w:rsidRPr="009A6C29" w:rsidRDefault="0041572E" w:rsidP="005A20A6">
            <w:pPr>
              <w:pStyle w:val="TableParagraph"/>
              <w:ind w:left="110"/>
              <w:rPr>
                <w:lang w:val="es-ES_tradnl"/>
              </w:rPr>
            </w:pPr>
            <w:r w:rsidRPr="009A6C29">
              <w:rPr>
                <w:u w:val="single"/>
                <w:lang w:val="es-ES_tradnl"/>
              </w:rPr>
              <w:t>Código del proyecto</w:t>
            </w:r>
          </w:p>
        </w:tc>
        <w:tc>
          <w:tcPr>
            <w:tcW w:w="6913" w:type="dxa"/>
          </w:tcPr>
          <w:p w14:paraId="0ACCF304" w14:textId="77777777" w:rsidR="00611372" w:rsidRPr="009A6C29" w:rsidRDefault="0041572E" w:rsidP="005A20A6">
            <w:pPr>
              <w:pStyle w:val="TableParagraph"/>
              <w:ind w:left="109" w:right="84"/>
              <w:rPr>
                <w:lang w:val="es-ES_tradnl"/>
              </w:rPr>
            </w:pPr>
            <w:r w:rsidRPr="009A6C29">
              <w:rPr>
                <w:i/>
                <w:iCs/>
                <w:lang w:val="es-ES_tradnl"/>
              </w:rPr>
              <w:t>DA_1_10_12_01</w:t>
            </w:r>
          </w:p>
        </w:tc>
      </w:tr>
      <w:tr w:rsidR="005B3437" w:rsidRPr="009A6C29" w14:paraId="015C0661" w14:textId="77777777" w:rsidTr="005A20A6">
        <w:trPr>
          <w:trHeight w:val="342"/>
        </w:trPr>
        <w:tc>
          <w:tcPr>
            <w:tcW w:w="2377" w:type="dxa"/>
            <w:shd w:val="clear" w:color="auto" w:fill="68E089"/>
          </w:tcPr>
          <w:p w14:paraId="01C3EA70" w14:textId="77777777" w:rsidR="00611372" w:rsidRPr="009A6C29" w:rsidRDefault="0041572E" w:rsidP="005A20A6">
            <w:pPr>
              <w:pStyle w:val="TableParagraph"/>
              <w:spacing w:before="1"/>
              <w:ind w:left="110"/>
              <w:rPr>
                <w:lang w:val="es-ES_tradnl"/>
              </w:rPr>
            </w:pPr>
            <w:r w:rsidRPr="009A6C29">
              <w:rPr>
                <w:u w:val="single"/>
                <w:lang w:val="es-ES_tradnl"/>
              </w:rPr>
              <w:t>Título</w:t>
            </w:r>
          </w:p>
        </w:tc>
        <w:tc>
          <w:tcPr>
            <w:tcW w:w="6913" w:type="dxa"/>
          </w:tcPr>
          <w:p w14:paraId="540569EF" w14:textId="774F25E1" w:rsidR="00611372" w:rsidRPr="009A6C29" w:rsidRDefault="001414EC" w:rsidP="005A20A6">
            <w:pPr>
              <w:pStyle w:val="TableParagraph"/>
              <w:spacing w:before="1"/>
              <w:ind w:left="109"/>
              <w:rPr>
                <w:lang w:val="es-ES_tradnl"/>
              </w:rPr>
            </w:pPr>
            <w:hyperlink r:id="rId49" w:history="1">
              <w:hyperlink r:id="rId50" w:history="1">
                <w:r w:rsidR="0041572E" w:rsidRPr="009A6C29">
                  <w:rPr>
                    <w:color w:val="0000FF"/>
                    <w:u w:val="single"/>
                    <w:lang w:val="es-ES_tradnl"/>
                  </w:rPr>
                  <w:t>Propiedad intelectual y turismo gastronómico en el Perú y otros países en desarrollo:</w:t>
                </w:r>
                <w:r w:rsidR="00F84DB8" w:rsidRPr="009A6C29">
                  <w:rPr>
                    <w:color w:val="0000FF"/>
                    <w:u w:val="single"/>
                    <w:lang w:val="es-ES_tradnl"/>
                  </w:rPr>
                  <w:t xml:space="preserve"> </w:t>
                </w:r>
                <w:r w:rsidR="0041572E" w:rsidRPr="009A6C29">
                  <w:rPr>
                    <w:color w:val="0000FF"/>
                    <w:u w:val="single"/>
                    <w:lang w:val="es-ES_tradnl"/>
                  </w:rPr>
                  <w:t>Fomento del desarrollo del turismo gastronómico a través de la propiedad intelectual</w:t>
                </w:r>
              </w:hyperlink>
            </w:hyperlink>
          </w:p>
          <w:p w14:paraId="6EBDC5D9" w14:textId="77777777" w:rsidR="00611372" w:rsidRPr="009A6C29" w:rsidRDefault="00611372" w:rsidP="005A20A6">
            <w:pPr>
              <w:pStyle w:val="TableParagraph"/>
              <w:spacing w:before="1"/>
              <w:ind w:left="109"/>
              <w:rPr>
                <w:lang w:val="es-ES_tradnl"/>
              </w:rPr>
            </w:pPr>
          </w:p>
        </w:tc>
      </w:tr>
      <w:tr w:rsidR="005B3437" w:rsidRPr="009A6C29" w14:paraId="060083B3" w14:textId="77777777" w:rsidTr="005A20A6">
        <w:trPr>
          <w:trHeight w:val="531"/>
        </w:trPr>
        <w:tc>
          <w:tcPr>
            <w:tcW w:w="2377" w:type="dxa"/>
            <w:shd w:val="clear" w:color="auto" w:fill="68E089"/>
          </w:tcPr>
          <w:p w14:paraId="426D641F" w14:textId="326D1D67" w:rsidR="00611372" w:rsidRPr="009A6C29" w:rsidRDefault="001414EC" w:rsidP="005A20A6">
            <w:pPr>
              <w:pStyle w:val="TableParagraph"/>
              <w:ind w:left="110" w:right="121"/>
              <w:rPr>
                <w:lang w:val="es-ES_tradnl"/>
              </w:rPr>
            </w:pPr>
            <w:hyperlink r:id="rId51" w:history="1">
              <w:r w:rsidR="0041572E" w:rsidRPr="009A6C29">
                <w:rPr>
                  <w:color w:val="0000FF"/>
                  <w:u w:val="single"/>
                  <w:lang w:val="es-ES_tradnl"/>
                </w:rPr>
                <w:t>Recomendaciones de la Agenda para el Desarrollo</w:t>
              </w:r>
            </w:hyperlink>
          </w:p>
        </w:tc>
        <w:tc>
          <w:tcPr>
            <w:tcW w:w="6913" w:type="dxa"/>
          </w:tcPr>
          <w:p w14:paraId="79A6CB88" w14:textId="02680E7F" w:rsidR="00611372" w:rsidRPr="009A6C29" w:rsidRDefault="0041572E" w:rsidP="005A20A6">
            <w:pPr>
              <w:pStyle w:val="TableParagraph"/>
              <w:ind w:left="109" w:right="84"/>
              <w:rPr>
                <w:lang w:val="es-ES_tradnl"/>
              </w:rPr>
            </w:pPr>
            <w:r w:rsidRPr="009A6C29">
              <w:rPr>
                <w:lang w:val="es-ES_tradnl"/>
              </w:rPr>
              <w:t>Recomendaciones</w:t>
            </w:r>
            <w:r w:rsidR="00F84DB8" w:rsidRPr="009A6C29">
              <w:rPr>
                <w:lang w:val="es-ES_tradnl"/>
              </w:rPr>
              <w:t> 1</w:t>
            </w:r>
            <w:r w:rsidRPr="009A6C29">
              <w:rPr>
                <w:lang w:val="es-ES_tradnl"/>
              </w:rPr>
              <w:t>,</w:t>
            </w:r>
            <w:r w:rsidR="00F84DB8" w:rsidRPr="009A6C29">
              <w:rPr>
                <w:lang w:val="es-ES_tradnl"/>
              </w:rPr>
              <w:t> 1</w:t>
            </w:r>
            <w:r w:rsidRPr="009A6C29">
              <w:rPr>
                <w:lang w:val="es-ES_tradnl"/>
              </w:rPr>
              <w:t>0 y</w:t>
            </w:r>
            <w:r w:rsidR="00F84DB8" w:rsidRPr="009A6C29">
              <w:rPr>
                <w:lang w:val="es-ES_tradnl"/>
              </w:rPr>
              <w:t> 1</w:t>
            </w:r>
            <w:r w:rsidRPr="009A6C29">
              <w:rPr>
                <w:lang w:val="es-ES_tradnl"/>
              </w:rPr>
              <w:t xml:space="preserve">2. </w:t>
            </w:r>
          </w:p>
          <w:p w14:paraId="0EDB16A5" w14:textId="77777777" w:rsidR="00611372" w:rsidRPr="009A6C29" w:rsidRDefault="00611372" w:rsidP="005A20A6">
            <w:pPr>
              <w:pStyle w:val="TableParagraph"/>
              <w:ind w:left="109" w:right="84"/>
              <w:rPr>
                <w:iCs/>
                <w:lang w:val="es-ES_tradnl"/>
              </w:rPr>
            </w:pPr>
          </w:p>
        </w:tc>
      </w:tr>
      <w:tr w:rsidR="005B3437" w:rsidRPr="009A6C29" w14:paraId="01E16E64" w14:textId="77777777" w:rsidTr="005A20A6">
        <w:trPr>
          <w:trHeight w:val="621"/>
        </w:trPr>
        <w:tc>
          <w:tcPr>
            <w:tcW w:w="2377" w:type="dxa"/>
            <w:shd w:val="clear" w:color="auto" w:fill="68E089"/>
          </w:tcPr>
          <w:p w14:paraId="5CC90FA4" w14:textId="77777777" w:rsidR="00611372" w:rsidRPr="009A6C29" w:rsidRDefault="0041572E" w:rsidP="005A20A6">
            <w:pPr>
              <w:pStyle w:val="TableParagraph"/>
              <w:ind w:left="110"/>
              <w:rPr>
                <w:lang w:val="es-ES_tradnl"/>
              </w:rPr>
            </w:pPr>
            <w:r w:rsidRPr="009A6C29">
              <w:rPr>
                <w:u w:val="single"/>
                <w:lang w:val="es-ES_tradnl"/>
              </w:rPr>
              <w:t>Presupuesto del proyecto</w:t>
            </w:r>
          </w:p>
        </w:tc>
        <w:tc>
          <w:tcPr>
            <w:tcW w:w="6913" w:type="dxa"/>
          </w:tcPr>
          <w:p w14:paraId="2869E776" w14:textId="3A5CE51D" w:rsidR="00611372" w:rsidRPr="009A6C29" w:rsidRDefault="0041572E" w:rsidP="005A20A6">
            <w:pPr>
              <w:pStyle w:val="TableParagraph"/>
              <w:ind w:left="109" w:right="84"/>
              <w:rPr>
                <w:iCs/>
                <w:lang w:val="es-ES_tradnl"/>
              </w:rPr>
            </w:pPr>
            <w:r w:rsidRPr="009A6C29">
              <w:rPr>
                <w:iCs/>
                <w:lang w:val="es-ES_tradnl"/>
              </w:rPr>
              <w:t>Presupuesto total:</w:t>
            </w:r>
            <w:r w:rsidR="00F84DB8" w:rsidRPr="009A6C29">
              <w:rPr>
                <w:iCs/>
                <w:lang w:val="es-ES_tradnl"/>
              </w:rPr>
              <w:t> 5</w:t>
            </w:r>
            <w:r w:rsidRPr="009A6C29">
              <w:rPr>
                <w:iCs/>
                <w:lang w:val="es-ES_tradnl"/>
              </w:rPr>
              <w:t>40.500 francos suizos, de los cuales</w:t>
            </w:r>
            <w:r w:rsidR="00F84DB8" w:rsidRPr="009A6C29">
              <w:rPr>
                <w:iCs/>
                <w:lang w:val="es-ES_tradnl"/>
              </w:rPr>
              <w:t> 3</w:t>
            </w:r>
            <w:r w:rsidRPr="009A6C29">
              <w:rPr>
                <w:iCs/>
                <w:lang w:val="es-ES_tradnl"/>
              </w:rPr>
              <w:t>53.000 corresponden a recursos no relativos a personal y</w:t>
            </w:r>
            <w:r w:rsidR="00F84DB8" w:rsidRPr="009A6C29">
              <w:rPr>
                <w:iCs/>
                <w:lang w:val="es-ES_tradnl"/>
              </w:rPr>
              <w:t> 1</w:t>
            </w:r>
            <w:r w:rsidRPr="009A6C29">
              <w:rPr>
                <w:iCs/>
                <w:lang w:val="es-ES_tradnl"/>
              </w:rPr>
              <w:t xml:space="preserve">87.500 a recursos de personal. </w:t>
            </w:r>
          </w:p>
        </w:tc>
      </w:tr>
      <w:tr w:rsidR="005B3437" w:rsidRPr="009A6C29" w14:paraId="71FEBEBD" w14:textId="77777777" w:rsidTr="005A20A6">
        <w:trPr>
          <w:trHeight w:val="531"/>
        </w:trPr>
        <w:tc>
          <w:tcPr>
            <w:tcW w:w="2377" w:type="dxa"/>
            <w:shd w:val="clear" w:color="auto" w:fill="68E089"/>
          </w:tcPr>
          <w:p w14:paraId="4054A19C" w14:textId="77777777" w:rsidR="00611372" w:rsidRPr="009A6C29" w:rsidRDefault="0041572E" w:rsidP="005A20A6">
            <w:pPr>
              <w:pStyle w:val="TableParagraph"/>
              <w:spacing w:before="1"/>
              <w:ind w:left="110"/>
              <w:rPr>
                <w:lang w:val="es-ES_tradnl"/>
              </w:rPr>
            </w:pPr>
            <w:r w:rsidRPr="009A6C29">
              <w:rPr>
                <w:u w:val="single"/>
                <w:lang w:val="es-ES_tradnl"/>
              </w:rPr>
              <w:t>Fecha de inicio del proyecto</w:t>
            </w:r>
          </w:p>
        </w:tc>
        <w:tc>
          <w:tcPr>
            <w:tcW w:w="6913" w:type="dxa"/>
          </w:tcPr>
          <w:p w14:paraId="09C8A8C2" w14:textId="632A0BD6" w:rsidR="00611372" w:rsidRPr="009A6C29" w:rsidRDefault="0041572E" w:rsidP="005A20A6">
            <w:pPr>
              <w:pStyle w:val="TableParagraph"/>
              <w:ind w:left="109" w:right="84"/>
              <w:rPr>
                <w:iCs/>
                <w:lang w:val="es-ES_tradnl"/>
              </w:rPr>
            </w:pPr>
            <w:r w:rsidRPr="009A6C29">
              <w:rPr>
                <w:iCs/>
                <w:lang w:val="es-ES_tradnl"/>
              </w:rPr>
              <w:t>Mayo de</w:t>
            </w:r>
            <w:r w:rsidR="00F84DB8" w:rsidRPr="009A6C29">
              <w:rPr>
                <w:iCs/>
                <w:lang w:val="es-ES_tradnl"/>
              </w:rPr>
              <w:t> 2</w:t>
            </w:r>
            <w:r w:rsidRPr="009A6C29">
              <w:rPr>
                <w:iCs/>
                <w:lang w:val="es-ES_tradnl"/>
              </w:rPr>
              <w:t>019</w:t>
            </w:r>
          </w:p>
        </w:tc>
      </w:tr>
      <w:tr w:rsidR="005B3437" w:rsidRPr="009A6C29" w14:paraId="33A92813" w14:textId="77777777" w:rsidTr="005A20A6">
        <w:trPr>
          <w:trHeight w:val="531"/>
        </w:trPr>
        <w:tc>
          <w:tcPr>
            <w:tcW w:w="2377" w:type="dxa"/>
            <w:shd w:val="clear" w:color="auto" w:fill="68E089"/>
          </w:tcPr>
          <w:p w14:paraId="54E85591" w14:textId="77777777" w:rsidR="00611372" w:rsidRPr="009A6C29" w:rsidRDefault="0041572E" w:rsidP="005A20A6">
            <w:pPr>
              <w:pStyle w:val="TableParagraph"/>
              <w:ind w:left="110"/>
              <w:rPr>
                <w:lang w:val="es-ES_tradnl"/>
              </w:rPr>
            </w:pPr>
            <w:r w:rsidRPr="009A6C29">
              <w:rPr>
                <w:u w:val="single"/>
                <w:lang w:val="es-ES_tradnl"/>
              </w:rPr>
              <w:t>Duración del proyecto</w:t>
            </w:r>
          </w:p>
        </w:tc>
        <w:tc>
          <w:tcPr>
            <w:tcW w:w="6913" w:type="dxa"/>
          </w:tcPr>
          <w:p w14:paraId="70276DB8" w14:textId="77777777" w:rsidR="00611372" w:rsidRPr="009A6C29" w:rsidRDefault="0041572E" w:rsidP="005A20A6">
            <w:pPr>
              <w:pStyle w:val="TableParagraph"/>
              <w:ind w:left="109" w:right="84"/>
              <w:rPr>
                <w:iCs/>
                <w:lang w:val="es-ES_tradnl"/>
              </w:rPr>
            </w:pPr>
            <w:r w:rsidRPr="009A6C29">
              <w:rPr>
                <w:iCs/>
                <w:lang w:val="es-ES_tradnl"/>
              </w:rPr>
              <w:t>36 meses</w:t>
            </w:r>
          </w:p>
        </w:tc>
      </w:tr>
      <w:tr w:rsidR="005B3437" w:rsidRPr="009A6C29" w14:paraId="2CFBE216" w14:textId="77777777" w:rsidTr="005A20A6">
        <w:trPr>
          <w:trHeight w:val="801"/>
        </w:trPr>
        <w:tc>
          <w:tcPr>
            <w:tcW w:w="2377" w:type="dxa"/>
            <w:shd w:val="clear" w:color="auto" w:fill="68E089"/>
          </w:tcPr>
          <w:p w14:paraId="7B734108" w14:textId="537DC635" w:rsidR="00611372" w:rsidRPr="009A6C29" w:rsidRDefault="0041572E" w:rsidP="005A20A6">
            <w:pPr>
              <w:pStyle w:val="TableParagraph"/>
              <w:spacing w:line="252" w:lineRule="exact"/>
              <w:ind w:left="110" w:right="855"/>
              <w:rPr>
                <w:u w:val="single"/>
                <w:lang w:val="es-ES_tradnl"/>
              </w:rPr>
            </w:pPr>
            <w:r w:rsidRPr="009A6C29">
              <w:rPr>
                <w:u w:val="single"/>
                <w:lang w:val="es-ES_tradnl"/>
              </w:rPr>
              <w:t xml:space="preserve">Principales </w:t>
            </w:r>
            <w:r w:rsidR="009A4219" w:rsidRPr="009A6C29">
              <w:rPr>
                <w:u w:val="single"/>
                <w:lang w:val="es-ES_tradnl"/>
              </w:rPr>
              <w:t>sectores o ámbitos</w:t>
            </w:r>
            <w:r w:rsidRPr="009A6C29">
              <w:rPr>
                <w:u w:val="single"/>
                <w:lang w:val="es-ES_tradnl"/>
              </w:rPr>
              <w:t xml:space="preserve"> de la OMPI interesados</w:t>
            </w:r>
          </w:p>
        </w:tc>
        <w:tc>
          <w:tcPr>
            <w:tcW w:w="6913" w:type="dxa"/>
          </w:tcPr>
          <w:p w14:paraId="0F92D1D6" w14:textId="06ACCAC0" w:rsidR="00611372" w:rsidRPr="009A6C29" w:rsidRDefault="0041572E" w:rsidP="005A20A6">
            <w:pPr>
              <w:pStyle w:val="TableParagraph"/>
              <w:ind w:left="109" w:right="84"/>
              <w:rPr>
                <w:iCs/>
                <w:lang w:val="es-ES_tradnl"/>
              </w:rPr>
            </w:pPr>
            <w:r w:rsidRPr="009A6C29">
              <w:rPr>
                <w:iCs/>
                <w:lang w:val="es-ES_tradnl"/>
              </w:rPr>
              <w:t>Sector encargado de la ejecución:</w:t>
            </w:r>
            <w:r w:rsidR="00F84DB8" w:rsidRPr="009A6C29">
              <w:rPr>
                <w:iCs/>
                <w:lang w:val="es-ES_tradnl"/>
              </w:rPr>
              <w:t xml:space="preserve"> </w:t>
            </w:r>
            <w:r w:rsidRPr="009A6C29">
              <w:rPr>
                <w:iCs/>
                <w:lang w:val="es-ES_tradnl"/>
              </w:rPr>
              <w:t xml:space="preserve">Marcas y diseños </w:t>
            </w:r>
          </w:p>
          <w:p w14:paraId="0E88B106" w14:textId="5EC4003A" w:rsidR="00611372" w:rsidRPr="009A6C29" w:rsidRDefault="0041572E" w:rsidP="005A20A6">
            <w:pPr>
              <w:pStyle w:val="TableParagraph"/>
              <w:ind w:left="109" w:right="84"/>
              <w:rPr>
                <w:iCs/>
                <w:lang w:val="es-ES_tradnl"/>
              </w:rPr>
            </w:pPr>
            <w:r w:rsidRPr="009A6C29">
              <w:rPr>
                <w:iCs/>
                <w:lang w:val="es-ES_tradnl"/>
              </w:rPr>
              <w:t>Otro sector interesado:</w:t>
            </w:r>
            <w:r w:rsidR="00F84DB8" w:rsidRPr="009A6C29">
              <w:rPr>
                <w:iCs/>
                <w:lang w:val="es-ES_tradnl"/>
              </w:rPr>
              <w:t xml:space="preserve"> </w:t>
            </w:r>
            <w:r w:rsidR="003860EB" w:rsidRPr="009A6C29">
              <w:rPr>
                <w:iCs/>
                <w:lang w:val="es-ES_tradnl"/>
              </w:rPr>
              <w:t>Desarrollo Regional y Nacional</w:t>
            </w:r>
            <w:r w:rsidRPr="009A6C29">
              <w:rPr>
                <w:iCs/>
                <w:lang w:val="es-ES_tradnl"/>
              </w:rPr>
              <w:t xml:space="preserve"> </w:t>
            </w:r>
          </w:p>
        </w:tc>
      </w:tr>
      <w:tr w:rsidR="005B3437" w:rsidRPr="009A6C29" w14:paraId="79E9FBB4" w14:textId="77777777" w:rsidTr="005A20A6">
        <w:trPr>
          <w:trHeight w:val="621"/>
        </w:trPr>
        <w:tc>
          <w:tcPr>
            <w:tcW w:w="2377" w:type="dxa"/>
            <w:shd w:val="clear" w:color="auto" w:fill="68E089"/>
          </w:tcPr>
          <w:p w14:paraId="561D3497" w14:textId="77777777" w:rsidR="00611372" w:rsidRPr="009A6C29" w:rsidRDefault="0041572E" w:rsidP="005A20A6">
            <w:pPr>
              <w:pStyle w:val="TableParagraph"/>
              <w:ind w:left="110" w:right="394"/>
              <w:rPr>
                <w:lang w:val="es-ES_tradnl"/>
              </w:rPr>
            </w:pPr>
            <w:r w:rsidRPr="009A6C29">
              <w:rPr>
                <w:u w:val="single"/>
                <w:lang w:val="es-ES_tradnl"/>
              </w:rPr>
              <w:t>Breve descripción del proyecto</w:t>
            </w:r>
          </w:p>
        </w:tc>
        <w:tc>
          <w:tcPr>
            <w:tcW w:w="6913" w:type="dxa"/>
          </w:tcPr>
          <w:p w14:paraId="39777373" w14:textId="7702A17B" w:rsidR="00611372" w:rsidRPr="009A6C29" w:rsidRDefault="0041572E" w:rsidP="005A20A6">
            <w:pPr>
              <w:pStyle w:val="TableParagraph"/>
              <w:ind w:left="109" w:right="84"/>
              <w:rPr>
                <w:iCs/>
                <w:lang w:val="es-ES_tradnl"/>
              </w:rPr>
            </w:pPr>
            <w:r w:rsidRPr="009A6C29">
              <w:rPr>
                <w:iCs/>
                <w:lang w:val="es-ES_tradnl"/>
              </w:rPr>
              <w:t>El proyecto tiene por objeto promover la PI en lo concerniente a las tradiciones culinarias (alimentos y bebidas) para aplicarla en el sector turístico del Perú y de otros países en desarrollo, a saber, el Camerún, Malasia y Marruecos.</w:t>
            </w:r>
            <w:r w:rsidR="00F84DB8" w:rsidRPr="009A6C29">
              <w:rPr>
                <w:iCs/>
                <w:lang w:val="es-ES_tradnl"/>
              </w:rPr>
              <w:t xml:space="preserve"> </w:t>
            </w:r>
            <w:r w:rsidRPr="009A6C29">
              <w:rPr>
                <w:iCs/>
                <w:lang w:val="es-ES_tradnl"/>
              </w:rPr>
              <w:t>Más en concreto, el proyecto tiene por objetivo:</w:t>
            </w:r>
          </w:p>
          <w:p w14:paraId="3694E083" w14:textId="77777777" w:rsidR="00611372" w:rsidRPr="009A6C29" w:rsidRDefault="00611372" w:rsidP="005A20A6">
            <w:pPr>
              <w:pStyle w:val="TableParagraph"/>
              <w:ind w:left="109" w:right="84"/>
              <w:rPr>
                <w:iCs/>
                <w:lang w:val="es-ES_tradnl"/>
              </w:rPr>
            </w:pPr>
          </w:p>
          <w:p w14:paraId="0875E459" w14:textId="77777777" w:rsidR="00611372" w:rsidRPr="009A6C29" w:rsidRDefault="0041572E" w:rsidP="008B3744">
            <w:pPr>
              <w:pStyle w:val="TableParagraph"/>
              <w:numPr>
                <w:ilvl w:val="0"/>
                <w:numId w:val="16"/>
              </w:numPr>
              <w:ind w:right="84"/>
              <w:rPr>
                <w:iCs/>
                <w:lang w:val="es-ES_tradnl"/>
              </w:rPr>
            </w:pPr>
            <w:r w:rsidRPr="009A6C29">
              <w:rPr>
                <w:iCs/>
                <w:lang w:val="es-ES_tradnl"/>
              </w:rPr>
              <w:t>Facilitar el inventario, el desarrollo y el uso sostenible de las tradiciones culinarias de los cuatro países seleccionados,</w:t>
            </w:r>
          </w:p>
          <w:p w14:paraId="2DC5ED3F" w14:textId="77777777" w:rsidR="00611372" w:rsidRPr="009A6C29" w:rsidRDefault="0041572E" w:rsidP="008B3744">
            <w:pPr>
              <w:pStyle w:val="TableParagraph"/>
              <w:numPr>
                <w:ilvl w:val="0"/>
                <w:numId w:val="16"/>
              </w:numPr>
              <w:ind w:right="84"/>
              <w:rPr>
                <w:iCs/>
                <w:lang w:val="es-ES_tradnl"/>
              </w:rPr>
            </w:pPr>
            <w:r w:rsidRPr="009A6C29">
              <w:rPr>
                <w:iCs/>
                <w:lang w:val="es-ES_tradnl"/>
              </w:rPr>
              <w:t>Fortalecer la capacidad de los operadores económicos vinculados al sector del turismo gastronómico y de las autoridades nacionales, incluidas las Oficinas de PI, para utilizar y aprovechar los instrumentos y las estrategias de PI.</w:t>
            </w:r>
          </w:p>
          <w:p w14:paraId="1D2B453B" w14:textId="77777777" w:rsidR="00611372" w:rsidRPr="009A6C29" w:rsidRDefault="0041572E" w:rsidP="008B3744">
            <w:pPr>
              <w:pStyle w:val="TableParagraph"/>
              <w:numPr>
                <w:ilvl w:val="0"/>
                <w:numId w:val="16"/>
              </w:numPr>
              <w:ind w:right="84"/>
              <w:rPr>
                <w:iCs/>
                <w:lang w:val="es-ES_tradnl"/>
              </w:rPr>
            </w:pPr>
            <w:r w:rsidRPr="009A6C29">
              <w:rPr>
                <w:iCs/>
                <w:lang w:val="es-ES_tradnl"/>
              </w:rPr>
              <w:t>Dar a conocer las ventajas que puede brindar el uso de la PI a las actividades de turismo gastronómico.</w:t>
            </w:r>
          </w:p>
          <w:p w14:paraId="200BBCE1" w14:textId="77777777" w:rsidR="00611372" w:rsidRPr="009A6C29" w:rsidRDefault="00611372" w:rsidP="005A20A6">
            <w:pPr>
              <w:pStyle w:val="TableParagraph"/>
              <w:ind w:left="720" w:right="84"/>
              <w:rPr>
                <w:iCs/>
                <w:lang w:val="es-ES_tradnl"/>
              </w:rPr>
            </w:pPr>
          </w:p>
          <w:p w14:paraId="7D59D269" w14:textId="4D069CF8" w:rsidR="00611372" w:rsidRPr="009A6C29" w:rsidRDefault="0041572E" w:rsidP="005A20A6">
            <w:pPr>
              <w:pStyle w:val="TableParagraph"/>
              <w:ind w:left="109" w:right="84"/>
              <w:rPr>
                <w:iCs/>
                <w:lang w:val="es-ES_tradnl"/>
              </w:rPr>
            </w:pPr>
            <w:r w:rsidRPr="009A6C29">
              <w:rPr>
                <w:iCs/>
                <w:lang w:val="es-ES_tradnl"/>
              </w:rPr>
              <w:t>Para conseguirlos, se proponen estrategias y acciones que implican un trabajo conjunto de las principales partes interesadas vinculadas con el turismo, la gastronomía y la PI, tanto del sector público como del sector privado, con la intención de determinar posibles instrumentos de PI y recomendar su uso.</w:t>
            </w:r>
            <w:r w:rsidR="00F84DB8" w:rsidRPr="009A6C29">
              <w:rPr>
                <w:iCs/>
                <w:lang w:val="es-ES_tradnl"/>
              </w:rPr>
              <w:t xml:space="preserve"> </w:t>
            </w:r>
            <w:r w:rsidR="003F2B1E" w:rsidRPr="009A6C29">
              <w:rPr>
                <w:iCs/>
                <w:lang w:val="es-ES_tradnl"/>
              </w:rPr>
              <w:t>C</w:t>
            </w:r>
            <w:r w:rsidRPr="009A6C29">
              <w:rPr>
                <w:iCs/>
                <w:lang w:val="es-ES_tradnl"/>
              </w:rPr>
              <w:t>omprenderá la organización de actividades encaminadas a promover las ventajas que conlleva el uso de la PI en el contexto del turismo gastronómico.</w:t>
            </w:r>
          </w:p>
        </w:tc>
      </w:tr>
      <w:tr w:rsidR="005B3437" w:rsidRPr="009A6C29" w14:paraId="64EC900D" w14:textId="77777777" w:rsidTr="005A20A6">
        <w:trPr>
          <w:trHeight w:val="432"/>
        </w:trPr>
        <w:tc>
          <w:tcPr>
            <w:tcW w:w="2377" w:type="dxa"/>
            <w:shd w:val="clear" w:color="auto" w:fill="68E089"/>
          </w:tcPr>
          <w:p w14:paraId="206A2872" w14:textId="77777777" w:rsidR="00611372" w:rsidRPr="009A6C29" w:rsidRDefault="0041572E" w:rsidP="005A20A6">
            <w:pPr>
              <w:pStyle w:val="TableParagraph"/>
              <w:spacing w:before="1"/>
              <w:ind w:left="110"/>
              <w:rPr>
                <w:lang w:val="es-ES_tradnl"/>
              </w:rPr>
            </w:pPr>
            <w:r w:rsidRPr="009A6C29">
              <w:rPr>
                <w:u w:val="single"/>
                <w:lang w:val="es-ES_tradnl"/>
              </w:rPr>
              <w:t>Directora de proyecto</w:t>
            </w:r>
          </w:p>
        </w:tc>
        <w:tc>
          <w:tcPr>
            <w:tcW w:w="6913" w:type="dxa"/>
          </w:tcPr>
          <w:p w14:paraId="239E613A" w14:textId="0AAD29CF" w:rsidR="00611372" w:rsidRPr="009A6C29" w:rsidRDefault="00F84DB8" w:rsidP="005A20A6">
            <w:pPr>
              <w:pStyle w:val="TableParagraph"/>
              <w:ind w:left="109" w:right="84"/>
              <w:rPr>
                <w:bCs/>
                <w:iCs/>
                <w:lang w:val="es-ES_tradnl"/>
              </w:rPr>
            </w:pPr>
            <w:r w:rsidRPr="009A6C29">
              <w:rPr>
                <w:bCs/>
                <w:iCs/>
                <w:lang w:val="es-ES_tradnl"/>
              </w:rPr>
              <w:t>Sra. </w:t>
            </w:r>
            <w:r w:rsidR="0041572E" w:rsidRPr="009A6C29">
              <w:rPr>
                <w:bCs/>
                <w:iCs/>
                <w:lang w:val="es-ES_tradnl"/>
              </w:rPr>
              <w:t>Marie Paule Rizo, jefa de la Sección de asesoramiento legislativo y de políticas, Departamento de Marcas, Diseños Industriales e Indicaciones Geográficas</w:t>
            </w:r>
          </w:p>
          <w:p w14:paraId="0E04B04F" w14:textId="77777777" w:rsidR="00611372" w:rsidRPr="009A6C29" w:rsidRDefault="00611372" w:rsidP="005A20A6">
            <w:pPr>
              <w:pStyle w:val="TableParagraph"/>
              <w:ind w:left="109" w:right="84"/>
              <w:rPr>
                <w:iCs/>
                <w:lang w:val="es-ES_tradnl"/>
              </w:rPr>
            </w:pPr>
          </w:p>
        </w:tc>
      </w:tr>
      <w:tr w:rsidR="005B3437" w:rsidRPr="009A6C29" w14:paraId="2474C6B2" w14:textId="77777777" w:rsidTr="005A20A6">
        <w:trPr>
          <w:trHeight w:val="891"/>
        </w:trPr>
        <w:tc>
          <w:tcPr>
            <w:tcW w:w="2377" w:type="dxa"/>
            <w:shd w:val="clear" w:color="auto" w:fill="68E089"/>
          </w:tcPr>
          <w:p w14:paraId="625F3C41" w14:textId="1F0DCB37" w:rsidR="00611372" w:rsidRPr="009A6C29" w:rsidRDefault="0041572E" w:rsidP="005A20A6">
            <w:pPr>
              <w:pStyle w:val="TableParagraph"/>
              <w:spacing w:before="1"/>
              <w:ind w:left="110" w:right="221"/>
              <w:rPr>
                <w:lang w:val="es-ES_tradnl"/>
              </w:rPr>
            </w:pPr>
            <w:r w:rsidRPr="009A6C29">
              <w:rPr>
                <w:u w:val="single"/>
                <w:lang w:val="es-ES_tradnl"/>
              </w:rPr>
              <w:t xml:space="preserve">Vínculos con los resultados previstos en el </w:t>
            </w:r>
            <w:hyperlink r:id="rId52" w:history="1">
              <w:r w:rsidRPr="009A6C29">
                <w:rPr>
                  <w:color w:val="0000FF"/>
                  <w:u w:val="single"/>
                  <w:lang w:val="es-ES_tradnl"/>
                </w:rPr>
                <w:t>programa de trabajo y presupuesto de</w:t>
              </w:r>
              <w:r w:rsidR="00F84DB8" w:rsidRPr="009A6C29">
                <w:rPr>
                  <w:color w:val="0000FF"/>
                  <w:u w:val="single"/>
                  <w:lang w:val="es-ES_tradnl"/>
                </w:rPr>
                <w:t> 2</w:t>
              </w:r>
              <w:r w:rsidRPr="009A6C29">
                <w:rPr>
                  <w:color w:val="0000FF"/>
                  <w:u w:val="single"/>
                  <w:lang w:val="es-ES_tradnl"/>
                </w:rPr>
                <w:t>022/23</w:t>
              </w:r>
            </w:hyperlink>
          </w:p>
        </w:tc>
        <w:tc>
          <w:tcPr>
            <w:tcW w:w="6913" w:type="dxa"/>
          </w:tcPr>
          <w:p w14:paraId="7A977B47" w14:textId="77777777" w:rsidR="00611372" w:rsidRPr="009A6C29" w:rsidRDefault="0041572E" w:rsidP="005A20A6">
            <w:pPr>
              <w:pStyle w:val="TableParagraph"/>
              <w:ind w:left="109" w:right="84"/>
              <w:rPr>
                <w:iCs/>
                <w:lang w:val="es-ES_tradnl"/>
              </w:rPr>
            </w:pPr>
            <w:r w:rsidRPr="009A6C29">
              <w:rPr>
                <w:iCs/>
                <w:lang w:val="es-ES_tradnl"/>
              </w:rPr>
              <w:t>4.1 Un uso más eficaz de la propiedad intelectual para apoyar el crecimiento y el desarrollo de todos los Estados miembros y sus regiones y subregiones, entre otras cosas, mediante la implantación de las recomendaciones de la Agenda para el Desarrollo.</w:t>
            </w:r>
          </w:p>
          <w:p w14:paraId="206141B0" w14:textId="77777777" w:rsidR="00611372" w:rsidRPr="009A6C29" w:rsidRDefault="00611372" w:rsidP="005A20A6">
            <w:pPr>
              <w:pStyle w:val="TableParagraph"/>
              <w:ind w:right="84"/>
              <w:rPr>
                <w:iCs/>
                <w:lang w:val="es-ES_tradnl"/>
              </w:rPr>
            </w:pPr>
          </w:p>
          <w:p w14:paraId="4E21D02F" w14:textId="77777777" w:rsidR="00611372" w:rsidRPr="009A6C29" w:rsidRDefault="0041572E" w:rsidP="00133A57">
            <w:pPr>
              <w:pStyle w:val="TableParagraph"/>
              <w:keepLines/>
              <w:ind w:left="109" w:right="84"/>
              <w:rPr>
                <w:iCs/>
                <w:lang w:val="es-ES_tradnl"/>
              </w:rPr>
            </w:pPr>
            <w:r w:rsidRPr="009A6C29">
              <w:rPr>
                <w:iCs/>
                <w:lang w:val="es-ES_tradnl"/>
              </w:rPr>
              <w:lastRenderedPageBreak/>
              <w:t>4.3 Aumento de los conocimientos y competencias en materia de PI en todos los Estados miembros.</w:t>
            </w:r>
          </w:p>
          <w:p w14:paraId="023C6D59" w14:textId="77777777" w:rsidR="00611372" w:rsidRPr="009A6C29" w:rsidRDefault="00611372" w:rsidP="005A20A6">
            <w:pPr>
              <w:pStyle w:val="TableParagraph"/>
              <w:ind w:right="84"/>
              <w:rPr>
                <w:iCs/>
                <w:lang w:val="es-ES_tradnl"/>
              </w:rPr>
            </w:pPr>
          </w:p>
          <w:p w14:paraId="633BB3BD" w14:textId="68AA307D" w:rsidR="00611372" w:rsidRPr="009A6C29" w:rsidRDefault="0041572E" w:rsidP="005A20A6">
            <w:pPr>
              <w:pStyle w:val="TableParagraph"/>
              <w:ind w:left="109" w:right="84"/>
              <w:rPr>
                <w:iCs/>
                <w:lang w:val="es-ES_tradnl"/>
              </w:rPr>
            </w:pPr>
            <w:r w:rsidRPr="009A6C29">
              <w:rPr>
                <w:iCs/>
                <w:lang w:val="es-ES_tradnl"/>
              </w:rPr>
              <w:t>4.4 Más innovadores, creadores, pymes, universidades, instituciones de investigación y comunidades sacan provecho de la PI</w:t>
            </w:r>
            <w:r w:rsidR="00133A57" w:rsidRPr="009A6C29">
              <w:rPr>
                <w:iCs/>
                <w:lang w:val="es-ES_tradnl"/>
              </w:rPr>
              <w:t>.</w:t>
            </w:r>
          </w:p>
          <w:p w14:paraId="046B53A6" w14:textId="77777777" w:rsidR="00611372" w:rsidRPr="009A6C29" w:rsidRDefault="00611372" w:rsidP="005A20A6">
            <w:pPr>
              <w:pStyle w:val="TableParagraph"/>
              <w:ind w:right="84"/>
              <w:rPr>
                <w:iCs/>
                <w:lang w:val="es-ES_tradnl"/>
              </w:rPr>
            </w:pPr>
          </w:p>
        </w:tc>
      </w:tr>
      <w:tr w:rsidR="005B3437" w:rsidRPr="009A6C29" w14:paraId="6B3F6783" w14:textId="77777777" w:rsidTr="005A20A6">
        <w:trPr>
          <w:trHeight w:val="1071"/>
        </w:trPr>
        <w:tc>
          <w:tcPr>
            <w:tcW w:w="2377" w:type="dxa"/>
            <w:shd w:val="clear" w:color="auto" w:fill="68E089"/>
          </w:tcPr>
          <w:p w14:paraId="2EF767C4" w14:textId="77777777" w:rsidR="00611372" w:rsidRPr="009A6C29" w:rsidRDefault="0041572E" w:rsidP="005A20A6">
            <w:pPr>
              <w:pStyle w:val="TableParagraph"/>
              <w:ind w:left="110" w:right="378"/>
              <w:rPr>
                <w:lang w:val="es-ES_tradnl"/>
              </w:rPr>
            </w:pPr>
            <w:r w:rsidRPr="009A6C29">
              <w:rPr>
                <w:u w:val="single"/>
                <w:lang w:val="es-ES_tradnl"/>
              </w:rPr>
              <w:lastRenderedPageBreak/>
              <w:t>Progresos en la ejecución del proyecto</w:t>
            </w:r>
          </w:p>
        </w:tc>
        <w:tc>
          <w:tcPr>
            <w:tcW w:w="6913" w:type="dxa"/>
          </w:tcPr>
          <w:p w14:paraId="6454A085" w14:textId="74BE68CB" w:rsidR="00611372" w:rsidRPr="009A6C29" w:rsidRDefault="0041572E" w:rsidP="005A20A6">
            <w:pPr>
              <w:pStyle w:val="TableParagraph"/>
              <w:ind w:left="109" w:right="84"/>
              <w:rPr>
                <w:iCs/>
                <w:lang w:val="es-ES_tradnl"/>
              </w:rPr>
            </w:pPr>
            <w:r w:rsidRPr="009A6C29">
              <w:rPr>
                <w:iCs/>
                <w:lang w:val="es-ES_tradnl"/>
              </w:rPr>
              <w:t>Desde el último informe sobre la ejecución de proyectos de diciembre de</w:t>
            </w:r>
            <w:r w:rsidR="00F84DB8" w:rsidRPr="009A6C29">
              <w:rPr>
                <w:iCs/>
                <w:lang w:val="es-ES_tradnl"/>
              </w:rPr>
              <w:t> 2</w:t>
            </w:r>
            <w:r w:rsidRPr="009A6C29">
              <w:rPr>
                <w:iCs/>
                <w:lang w:val="es-ES_tradnl"/>
              </w:rPr>
              <w:t>020, el proyecto ha avanzado en los cuatro países participantes de la forma siguiente:</w:t>
            </w:r>
          </w:p>
          <w:p w14:paraId="1D9EF1C0" w14:textId="77777777" w:rsidR="00611372" w:rsidRPr="009A6C29" w:rsidRDefault="00611372" w:rsidP="005A20A6">
            <w:pPr>
              <w:pStyle w:val="TableParagraph"/>
              <w:ind w:left="109" w:right="84"/>
              <w:rPr>
                <w:iCs/>
                <w:lang w:val="es-ES_tradnl"/>
              </w:rPr>
            </w:pPr>
          </w:p>
          <w:p w14:paraId="75AD07A5" w14:textId="0D878528" w:rsidR="00611372" w:rsidRPr="009A6C29" w:rsidRDefault="0041572E" w:rsidP="005A20A6">
            <w:pPr>
              <w:pStyle w:val="TableParagraph"/>
              <w:ind w:left="109" w:right="84"/>
              <w:rPr>
                <w:bCs/>
                <w:iCs/>
                <w:u w:val="single"/>
                <w:lang w:val="es-ES_tradnl"/>
              </w:rPr>
            </w:pPr>
            <w:r w:rsidRPr="009A6C29">
              <w:rPr>
                <w:bCs/>
                <w:iCs/>
                <w:u w:val="single"/>
                <w:lang w:val="es-ES_tradnl"/>
              </w:rPr>
              <w:t>Camerún</w:t>
            </w:r>
          </w:p>
          <w:p w14:paraId="0A0B4E4A" w14:textId="77777777" w:rsidR="00611372" w:rsidRPr="009A6C29" w:rsidRDefault="00611372" w:rsidP="005A20A6">
            <w:pPr>
              <w:pStyle w:val="TableParagraph"/>
              <w:ind w:left="109" w:right="84"/>
              <w:rPr>
                <w:b/>
                <w:iCs/>
                <w:lang w:val="es-ES_tradnl"/>
              </w:rPr>
            </w:pPr>
          </w:p>
          <w:p w14:paraId="6EC71E68" w14:textId="0CA8BBD2" w:rsidR="00611372" w:rsidRPr="009A6C29" w:rsidRDefault="0041572E" w:rsidP="008B3744">
            <w:pPr>
              <w:pStyle w:val="TableParagraph"/>
              <w:numPr>
                <w:ilvl w:val="0"/>
                <w:numId w:val="17"/>
              </w:numPr>
              <w:ind w:right="84"/>
              <w:rPr>
                <w:iCs/>
                <w:lang w:val="es-ES_tradnl"/>
              </w:rPr>
            </w:pPr>
            <w:r w:rsidRPr="009A6C29">
              <w:rPr>
                <w:iCs/>
                <w:lang w:val="es-ES_tradnl"/>
              </w:rPr>
              <w:t xml:space="preserve">Estudio exploratorio: </w:t>
            </w:r>
            <w:r w:rsidR="002D7822" w:rsidRPr="009A6C29">
              <w:rPr>
                <w:iCs/>
                <w:lang w:val="es-ES_tradnl"/>
              </w:rPr>
              <w:t xml:space="preserve">El </w:t>
            </w:r>
            <w:r w:rsidRPr="009A6C29">
              <w:rPr>
                <w:iCs/>
                <w:lang w:val="es-ES_tradnl"/>
              </w:rPr>
              <w:t>consultor entregó el borrador del estudio exploratorio en julio de</w:t>
            </w:r>
            <w:r w:rsidR="00F84DB8" w:rsidRPr="009A6C29">
              <w:rPr>
                <w:iCs/>
                <w:lang w:val="es-ES_tradnl"/>
              </w:rPr>
              <w:t> 2</w:t>
            </w:r>
            <w:r w:rsidRPr="009A6C29">
              <w:rPr>
                <w:iCs/>
                <w:lang w:val="es-ES_tradnl"/>
              </w:rPr>
              <w:t>021 y una segunda versión del mismo en octubre de</w:t>
            </w:r>
            <w:r w:rsidR="00F84DB8" w:rsidRPr="009A6C29">
              <w:rPr>
                <w:iCs/>
                <w:lang w:val="es-ES_tradnl"/>
              </w:rPr>
              <w:t> 2</w:t>
            </w:r>
            <w:r w:rsidRPr="009A6C29">
              <w:rPr>
                <w:iCs/>
                <w:lang w:val="es-ES_tradnl"/>
              </w:rPr>
              <w:t>021.</w:t>
            </w:r>
            <w:r w:rsidR="00F84DB8" w:rsidRPr="009A6C29">
              <w:rPr>
                <w:iCs/>
                <w:lang w:val="es-ES_tradnl"/>
              </w:rPr>
              <w:t xml:space="preserve"> </w:t>
            </w:r>
            <w:r w:rsidRPr="009A6C29">
              <w:rPr>
                <w:iCs/>
                <w:lang w:val="es-ES_tradnl"/>
              </w:rPr>
              <w:t>En diciembre de</w:t>
            </w:r>
            <w:r w:rsidR="00F84DB8" w:rsidRPr="009A6C29">
              <w:rPr>
                <w:iCs/>
                <w:lang w:val="es-ES_tradnl"/>
              </w:rPr>
              <w:t> 2</w:t>
            </w:r>
            <w:r w:rsidRPr="009A6C29">
              <w:rPr>
                <w:iCs/>
                <w:lang w:val="es-ES_tradnl"/>
              </w:rPr>
              <w:t>021, el consultor presentó una versión definitiva del estudio exploratorio, que incorporaba los comentarios realizados durante la mesa redonda (véase a continuación).</w:t>
            </w:r>
            <w:r w:rsidR="00F84DB8" w:rsidRPr="009A6C29">
              <w:rPr>
                <w:iCs/>
                <w:lang w:val="es-ES_tradnl"/>
              </w:rPr>
              <w:t xml:space="preserve"> </w:t>
            </w:r>
            <w:r w:rsidRPr="009A6C29">
              <w:rPr>
                <w:iCs/>
                <w:lang w:val="es-ES_tradnl"/>
              </w:rPr>
              <w:t>El estudio exploratorio se centró en</w:t>
            </w:r>
            <w:r w:rsidR="00F84DB8" w:rsidRPr="009A6C29">
              <w:rPr>
                <w:iCs/>
                <w:lang w:val="es-ES_tradnl"/>
              </w:rPr>
              <w:t> 2</w:t>
            </w:r>
            <w:r w:rsidRPr="009A6C29">
              <w:rPr>
                <w:iCs/>
                <w:lang w:val="es-ES_tradnl"/>
              </w:rPr>
              <w:t>0 platos típicos.</w:t>
            </w:r>
            <w:r w:rsidR="00F84DB8" w:rsidRPr="009A6C29">
              <w:rPr>
                <w:iCs/>
                <w:lang w:val="es-ES_tradnl"/>
              </w:rPr>
              <w:t xml:space="preserve"> </w:t>
            </w:r>
          </w:p>
          <w:p w14:paraId="67E67E74" w14:textId="78493521" w:rsidR="00611372" w:rsidRPr="009A6C29" w:rsidRDefault="003F2B1E" w:rsidP="008B3744">
            <w:pPr>
              <w:pStyle w:val="TableParagraph"/>
              <w:numPr>
                <w:ilvl w:val="0"/>
                <w:numId w:val="17"/>
              </w:numPr>
              <w:ind w:right="84"/>
              <w:rPr>
                <w:iCs/>
                <w:lang w:val="es-ES_tradnl"/>
              </w:rPr>
            </w:pPr>
            <w:r w:rsidRPr="009A6C29">
              <w:rPr>
                <w:iCs/>
                <w:lang w:val="es-ES_tradnl"/>
              </w:rPr>
              <w:t>M</w:t>
            </w:r>
            <w:r w:rsidR="00F84DB8" w:rsidRPr="009A6C29">
              <w:rPr>
                <w:iCs/>
                <w:lang w:val="es-ES_tradnl"/>
              </w:rPr>
              <w:t>esa redonda</w:t>
            </w:r>
            <w:r w:rsidR="0041572E" w:rsidRPr="009A6C29">
              <w:rPr>
                <w:iCs/>
                <w:lang w:val="es-ES_tradnl"/>
              </w:rPr>
              <w:t xml:space="preserve">: </w:t>
            </w:r>
            <w:r w:rsidR="002D7822" w:rsidRPr="009A6C29">
              <w:rPr>
                <w:iCs/>
                <w:lang w:val="es-ES_tradnl"/>
              </w:rPr>
              <w:t xml:space="preserve">La </w:t>
            </w:r>
            <w:r w:rsidR="0041572E" w:rsidRPr="009A6C29">
              <w:rPr>
                <w:iCs/>
                <w:lang w:val="es-ES_tradnl"/>
              </w:rPr>
              <w:t>OMPI y el Ministerio de Ocio y Turismo del Camerún (MINTOUL) organizaron conjuntamente una mesa redonda con las partes interesadas el</w:t>
            </w:r>
            <w:r w:rsidR="00F84DB8" w:rsidRPr="009A6C29">
              <w:rPr>
                <w:iCs/>
                <w:lang w:val="es-ES_tradnl"/>
              </w:rPr>
              <w:t> 7</w:t>
            </w:r>
            <w:r w:rsidR="0041572E" w:rsidRPr="009A6C29">
              <w:rPr>
                <w:iCs/>
                <w:lang w:val="es-ES_tradnl"/>
              </w:rPr>
              <w:t xml:space="preserve"> de diciembre de</w:t>
            </w:r>
            <w:r w:rsidR="00F84DB8" w:rsidRPr="009A6C29">
              <w:rPr>
                <w:iCs/>
                <w:lang w:val="es-ES_tradnl"/>
              </w:rPr>
              <w:t> 2</w:t>
            </w:r>
            <w:r w:rsidR="0041572E" w:rsidRPr="009A6C29">
              <w:rPr>
                <w:iCs/>
                <w:lang w:val="es-ES_tradnl"/>
              </w:rPr>
              <w:t>021.</w:t>
            </w:r>
            <w:r w:rsidR="00F84DB8" w:rsidRPr="009A6C29">
              <w:rPr>
                <w:iCs/>
                <w:lang w:val="es-ES_tradnl"/>
              </w:rPr>
              <w:t xml:space="preserve"> </w:t>
            </w:r>
            <w:r w:rsidR="0041572E" w:rsidRPr="009A6C29">
              <w:rPr>
                <w:iCs/>
                <w:lang w:val="es-ES_tradnl"/>
              </w:rPr>
              <w:t>La mesa redonda contó con aproximadamente</w:t>
            </w:r>
            <w:r w:rsidR="00F84DB8" w:rsidRPr="009A6C29">
              <w:rPr>
                <w:iCs/>
                <w:lang w:val="es-ES_tradnl"/>
              </w:rPr>
              <w:t> 1</w:t>
            </w:r>
            <w:r w:rsidR="0041572E" w:rsidRPr="009A6C29">
              <w:rPr>
                <w:iCs/>
                <w:lang w:val="es-ES_tradnl"/>
              </w:rPr>
              <w:t>00 participantes.</w:t>
            </w:r>
            <w:r w:rsidR="00F84DB8" w:rsidRPr="009A6C29">
              <w:rPr>
                <w:iCs/>
                <w:lang w:val="es-ES_tradnl"/>
              </w:rPr>
              <w:t xml:space="preserve"> </w:t>
            </w:r>
            <w:r w:rsidR="0041572E" w:rsidRPr="009A6C29">
              <w:rPr>
                <w:iCs/>
                <w:lang w:val="es-ES_tradnl"/>
              </w:rPr>
              <w:t>Para el análisis del período de investigación se seleccionaron diez especialidades y cuatro especialidades quedaron en reserva.</w:t>
            </w:r>
          </w:p>
          <w:p w14:paraId="108E1FF4" w14:textId="622FEEFA" w:rsidR="00611372" w:rsidRPr="009A6C29" w:rsidRDefault="0041572E" w:rsidP="008B3744">
            <w:pPr>
              <w:pStyle w:val="TableParagraph"/>
              <w:numPr>
                <w:ilvl w:val="0"/>
                <w:numId w:val="17"/>
              </w:numPr>
              <w:ind w:right="84"/>
              <w:rPr>
                <w:iCs/>
                <w:lang w:val="es-ES_tradnl"/>
              </w:rPr>
            </w:pPr>
            <w:r w:rsidRPr="009A6C29">
              <w:rPr>
                <w:iCs/>
                <w:lang w:val="es-ES_tradnl"/>
              </w:rPr>
              <w:t>Análisis de PI:</w:t>
            </w:r>
            <w:r w:rsidR="00F84DB8" w:rsidRPr="009A6C29">
              <w:rPr>
                <w:iCs/>
                <w:lang w:val="es-ES_tradnl"/>
              </w:rPr>
              <w:t xml:space="preserve"> </w:t>
            </w:r>
            <w:r w:rsidRPr="009A6C29">
              <w:rPr>
                <w:iCs/>
                <w:lang w:val="es-ES_tradnl"/>
              </w:rPr>
              <w:t>En mayo de</w:t>
            </w:r>
            <w:r w:rsidR="00F84DB8" w:rsidRPr="009A6C29">
              <w:rPr>
                <w:iCs/>
                <w:lang w:val="es-ES_tradnl"/>
              </w:rPr>
              <w:t> 2</w:t>
            </w:r>
            <w:r w:rsidRPr="009A6C29">
              <w:rPr>
                <w:iCs/>
                <w:lang w:val="es-ES_tradnl"/>
              </w:rPr>
              <w:t>022 el consultor facilitó el proyecto de análisis de la PI, que quedó finalizado en junio de</w:t>
            </w:r>
            <w:r w:rsidR="00F84DB8" w:rsidRPr="009A6C29">
              <w:rPr>
                <w:iCs/>
                <w:lang w:val="es-ES_tradnl"/>
              </w:rPr>
              <w:t> 2</w:t>
            </w:r>
            <w:r w:rsidRPr="009A6C29">
              <w:rPr>
                <w:iCs/>
                <w:lang w:val="es-ES_tradnl"/>
              </w:rPr>
              <w:t>022.</w:t>
            </w:r>
          </w:p>
          <w:p w14:paraId="376C9820" w14:textId="6B8E0ACD" w:rsidR="00611372" w:rsidRPr="009A6C29" w:rsidRDefault="0041572E" w:rsidP="008B3744">
            <w:pPr>
              <w:pStyle w:val="TableParagraph"/>
              <w:numPr>
                <w:ilvl w:val="0"/>
                <w:numId w:val="17"/>
              </w:numPr>
              <w:ind w:right="84"/>
              <w:rPr>
                <w:iCs/>
                <w:lang w:val="es-ES_tradnl"/>
              </w:rPr>
            </w:pPr>
            <w:r w:rsidRPr="009A6C29">
              <w:rPr>
                <w:iCs/>
                <w:lang w:val="es-ES_tradnl"/>
              </w:rPr>
              <w:t xml:space="preserve">Seminario nacional: </w:t>
            </w:r>
            <w:r w:rsidR="002D7822" w:rsidRPr="009A6C29">
              <w:rPr>
                <w:iCs/>
                <w:lang w:val="es-ES_tradnl"/>
              </w:rPr>
              <w:t xml:space="preserve">La </w:t>
            </w:r>
            <w:r w:rsidRPr="009A6C29">
              <w:rPr>
                <w:iCs/>
                <w:lang w:val="es-ES_tradnl"/>
              </w:rPr>
              <w:t>OMPI y el MINTOUL organizaron conjuntamente un seminario nacional (150 participantes) el</w:t>
            </w:r>
            <w:r w:rsidR="00F84DB8" w:rsidRPr="009A6C29">
              <w:rPr>
                <w:iCs/>
                <w:lang w:val="es-ES_tradnl"/>
              </w:rPr>
              <w:t> 2</w:t>
            </w:r>
            <w:r w:rsidRPr="009A6C29">
              <w:rPr>
                <w:iCs/>
                <w:lang w:val="es-ES_tradnl"/>
              </w:rPr>
              <w:t>4 de junio de</w:t>
            </w:r>
            <w:r w:rsidR="00F84DB8" w:rsidRPr="009A6C29">
              <w:rPr>
                <w:iCs/>
                <w:lang w:val="es-ES_tradnl"/>
              </w:rPr>
              <w:t> 2</w:t>
            </w:r>
            <w:r w:rsidRPr="009A6C29">
              <w:rPr>
                <w:iCs/>
                <w:lang w:val="es-ES_tradnl"/>
              </w:rPr>
              <w:t>022.</w:t>
            </w:r>
          </w:p>
          <w:p w14:paraId="5C14DE36" w14:textId="77777777" w:rsidR="00611372" w:rsidRPr="009A6C29" w:rsidRDefault="00611372" w:rsidP="005A20A6">
            <w:pPr>
              <w:pStyle w:val="TableParagraph"/>
              <w:ind w:left="109" w:right="84"/>
              <w:rPr>
                <w:iCs/>
                <w:lang w:val="es-ES_tradnl"/>
              </w:rPr>
            </w:pPr>
          </w:p>
          <w:p w14:paraId="279DAE9C" w14:textId="77777777" w:rsidR="00611372" w:rsidRPr="009A6C29" w:rsidRDefault="0041572E" w:rsidP="005A20A6">
            <w:pPr>
              <w:pStyle w:val="TableParagraph"/>
              <w:ind w:left="109" w:right="84"/>
              <w:rPr>
                <w:bCs/>
                <w:iCs/>
                <w:u w:val="single"/>
                <w:lang w:val="es-ES_tradnl"/>
              </w:rPr>
            </w:pPr>
            <w:r w:rsidRPr="009A6C29">
              <w:rPr>
                <w:bCs/>
                <w:iCs/>
                <w:u w:val="single"/>
                <w:lang w:val="es-ES_tradnl"/>
              </w:rPr>
              <w:t>Malasia</w:t>
            </w:r>
          </w:p>
          <w:p w14:paraId="67406D36" w14:textId="77777777" w:rsidR="00611372" w:rsidRPr="009A6C29" w:rsidRDefault="00611372" w:rsidP="005A20A6">
            <w:pPr>
              <w:pStyle w:val="TableParagraph"/>
              <w:ind w:right="84"/>
              <w:rPr>
                <w:iCs/>
                <w:lang w:val="es-ES_tradnl"/>
              </w:rPr>
            </w:pPr>
          </w:p>
          <w:p w14:paraId="2DAAA8F4" w14:textId="12F95661" w:rsidR="00611372" w:rsidRPr="009A6C29" w:rsidRDefault="0041572E" w:rsidP="008B3744">
            <w:pPr>
              <w:pStyle w:val="TableParagraph"/>
              <w:numPr>
                <w:ilvl w:val="0"/>
                <w:numId w:val="18"/>
              </w:numPr>
              <w:ind w:right="84"/>
              <w:rPr>
                <w:iCs/>
                <w:lang w:val="es-ES_tradnl"/>
              </w:rPr>
            </w:pPr>
            <w:r w:rsidRPr="009A6C29">
              <w:rPr>
                <w:iCs/>
                <w:lang w:val="es-ES_tradnl"/>
              </w:rPr>
              <w:t xml:space="preserve">Estudio exploratorio: </w:t>
            </w:r>
            <w:r w:rsidR="00133A57" w:rsidRPr="009A6C29">
              <w:rPr>
                <w:iCs/>
                <w:lang w:val="es-ES_tradnl"/>
              </w:rPr>
              <w:t xml:space="preserve">El </w:t>
            </w:r>
            <w:r w:rsidRPr="009A6C29">
              <w:rPr>
                <w:iCs/>
                <w:lang w:val="es-ES_tradnl"/>
              </w:rPr>
              <w:t>consultor entregó el proyecto de estudio exploratorio en enero de</w:t>
            </w:r>
            <w:r w:rsidR="00F84DB8" w:rsidRPr="009A6C29">
              <w:rPr>
                <w:iCs/>
                <w:lang w:val="es-ES_tradnl"/>
              </w:rPr>
              <w:t> 2</w:t>
            </w:r>
            <w:r w:rsidRPr="009A6C29">
              <w:rPr>
                <w:iCs/>
                <w:lang w:val="es-ES_tradnl"/>
              </w:rPr>
              <w:t>021 y la versión final del mismo en noviembre de</w:t>
            </w:r>
            <w:r w:rsidR="00F84DB8" w:rsidRPr="009A6C29">
              <w:rPr>
                <w:iCs/>
                <w:lang w:val="es-ES_tradnl"/>
              </w:rPr>
              <w:t> 2</w:t>
            </w:r>
            <w:r w:rsidRPr="009A6C29">
              <w:rPr>
                <w:iCs/>
                <w:lang w:val="es-ES_tradnl"/>
              </w:rPr>
              <w:t>021.</w:t>
            </w:r>
            <w:r w:rsidR="00F84DB8" w:rsidRPr="009A6C29">
              <w:rPr>
                <w:iCs/>
                <w:lang w:val="es-ES_tradnl"/>
              </w:rPr>
              <w:t xml:space="preserve"> </w:t>
            </w:r>
            <w:r w:rsidRPr="009A6C29">
              <w:rPr>
                <w:iCs/>
                <w:lang w:val="es-ES_tradnl"/>
              </w:rPr>
              <w:t>El estudio exploratorio se centró en</w:t>
            </w:r>
            <w:r w:rsidR="00F84DB8" w:rsidRPr="009A6C29">
              <w:rPr>
                <w:iCs/>
                <w:lang w:val="es-ES_tradnl"/>
              </w:rPr>
              <w:t> 1</w:t>
            </w:r>
            <w:r w:rsidRPr="009A6C29">
              <w:rPr>
                <w:iCs/>
                <w:lang w:val="es-ES_tradnl"/>
              </w:rPr>
              <w:t>5 platos y recetas típicas.</w:t>
            </w:r>
          </w:p>
          <w:p w14:paraId="0720678B" w14:textId="46A20A2B" w:rsidR="00611372" w:rsidRPr="009A6C29" w:rsidRDefault="0041572E" w:rsidP="008B3744">
            <w:pPr>
              <w:pStyle w:val="TableParagraph"/>
              <w:numPr>
                <w:ilvl w:val="0"/>
                <w:numId w:val="18"/>
              </w:numPr>
              <w:ind w:right="84"/>
              <w:rPr>
                <w:iCs/>
                <w:lang w:val="es-ES_tradnl"/>
              </w:rPr>
            </w:pPr>
            <w:r w:rsidRPr="009A6C29">
              <w:rPr>
                <w:iCs/>
                <w:lang w:val="es-ES_tradnl"/>
              </w:rPr>
              <w:t>En diciembre de</w:t>
            </w:r>
            <w:r w:rsidR="00F84DB8" w:rsidRPr="009A6C29">
              <w:rPr>
                <w:iCs/>
                <w:lang w:val="es-ES_tradnl"/>
              </w:rPr>
              <w:t> 2</w:t>
            </w:r>
            <w:r w:rsidRPr="009A6C29">
              <w:rPr>
                <w:iCs/>
                <w:lang w:val="es-ES_tradnl"/>
              </w:rPr>
              <w:t>021, MyIPO organizó una mesa redonda con las partes interesadas para debatir el estudio exploratorio.</w:t>
            </w:r>
            <w:r w:rsidR="00F84DB8" w:rsidRPr="009A6C29">
              <w:rPr>
                <w:iCs/>
                <w:lang w:val="es-ES_tradnl"/>
              </w:rPr>
              <w:t xml:space="preserve"> </w:t>
            </w:r>
            <w:r w:rsidRPr="009A6C29">
              <w:rPr>
                <w:iCs/>
                <w:lang w:val="es-ES_tradnl"/>
              </w:rPr>
              <w:t>Para el análisis del período de investigación se seleccionaron siete especialidades.</w:t>
            </w:r>
          </w:p>
          <w:p w14:paraId="0130FD3E" w14:textId="0F435205" w:rsidR="00611372" w:rsidRPr="009A6C29" w:rsidRDefault="0041572E" w:rsidP="008B3744">
            <w:pPr>
              <w:pStyle w:val="TableParagraph"/>
              <w:numPr>
                <w:ilvl w:val="0"/>
                <w:numId w:val="18"/>
              </w:numPr>
              <w:ind w:right="84"/>
              <w:rPr>
                <w:iCs/>
                <w:lang w:val="es-ES_tradnl"/>
              </w:rPr>
            </w:pPr>
            <w:r w:rsidRPr="009A6C29">
              <w:rPr>
                <w:iCs/>
                <w:lang w:val="es-ES_tradnl"/>
              </w:rPr>
              <w:t>Análisis de PI:</w:t>
            </w:r>
            <w:r w:rsidR="00F84DB8" w:rsidRPr="009A6C29">
              <w:rPr>
                <w:iCs/>
                <w:lang w:val="es-ES_tradnl"/>
              </w:rPr>
              <w:t xml:space="preserve"> </w:t>
            </w:r>
            <w:r w:rsidRPr="009A6C29">
              <w:rPr>
                <w:iCs/>
                <w:lang w:val="es-ES_tradnl"/>
              </w:rPr>
              <w:t>En junio de</w:t>
            </w:r>
            <w:r w:rsidR="00F84DB8" w:rsidRPr="009A6C29">
              <w:rPr>
                <w:iCs/>
                <w:lang w:val="es-ES_tradnl"/>
              </w:rPr>
              <w:t> 2</w:t>
            </w:r>
            <w:r w:rsidRPr="009A6C29">
              <w:rPr>
                <w:iCs/>
                <w:lang w:val="es-ES_tradnl"/>
              </w:rPr>
              <w:t>022 el consultor facilitó el proyecto de análisis de la PI, que quedó finalizado en junio de</w:t>
            </w:r>
            <w:r w:rsidR="00F84DB8" w:rsidRPr="009A6C29">
              <w:rPr>
                <w:iCs/>
                <w:lang w:val="es-ES_tradnl"/>
              </w:rPr>
              <w:t> 2</w:t>
            </w:r>
            <w:r w:rsidRPr="009A6C29">
              <w:rPr>
                <w:iCs/>
                <w:lang w:val="es-ES_tradnl"/>
              </w:rPr>
              <w:t>022.</w:t>
            </w:r>
          </w:p>
          <w:p w14:paraId="4F6FDA69" w14:textId="6FB009B1" w:rsidR="00611372" w:rsidRPr="009A6C29" w:rsidRDefault="0041572E" w:rsidP="008B3744">
            <w:pPr>
              <w:pStyle w:val="TableParagraph"/>
              <w:numPr>
                <w:ilvl w:val="0"/>
                <w:numId w:val="18"/>
              </w:numPr>
              <w:ind w:right="84"/>
              <w:rPr>
                <w:iCs/>
                <w:lang w:val="es-ES_tradnl"/>
              </w:rPr>
            </w:pPr>
            <w:r w:rsidRPr="009A6C29">
              <w:rPr>
                <w:iCs/>
                <w:lang w:val="es-ES_tradnl"/>
              </w:rPr>
              <w:t>Seminario nacional:</w:t>
            </w:r>
            <w:r w:rsidR="00F84DB8" w:rsidRPr="009A6C29">
              <w:rPr>
                <w:iCs/>
                <w:lang w:val="es-ES_tradnl"/>
              </w:rPr>
              <w:t xml:space="preserve"> </w:t>
            </w:r>
            <w:r w:rsidRPr="009A6C29">
              <w:rPr>
                <w:iCs/>
                <w:lang w:val="es-ES_tradnl"/>
              </w:rPr>
              <w:t>La OMPI y MyIPO organizaron conjuntamente un seminario nacional en junio de</w:t>
            </w:r>
            <w:r w:rsidR="00F84DB8" w:rsidRPr="009A6C29">
              <w:rPr>
                <w:iCs/>
                <w:lang w:val="es-ES_tradnl"/>
              </w:rPr>
              <w:t> 2</w:t>
            </w:r>
            <w:r w:rsidRPr="009A6C29">
              <w:rPr>
                <w:iCs/>
                <w:lang w:val="es-ES_tradnl"/>
              </w:rPr>
              <w:t>022.</w:t>
            </w:r>
            <w:r w:rsidR="00F84DB8" w:rsidRPr="009A6C29">
              <w:rPr>
                <w:iCs/>
                <w:lang w:val="es-ES_tradnl"/>
              </w:rPr>
              <w:t xml:space="preserve"> </w:t>
            </w:r>
            <w:r w:rsidRPr="009A6C29">
              <w:rPr>
                <w:iCs/>
                <w:lang w:val="es-ES_tradnl"/>
              </w:rPr>
              <w:t>Más de</w:t>
            </w:r>
            <w:r w:rsidR="00F84DB8" w:rsidRPr="009A6C29">
              <w:rPr>
                <w:iCs/>
                <w:lang w:val="es-ES_tradnl"/>
              </w:rPr>
              <w:t> 3</w:t>
            </w:r>
            <w:r w:rsidRPr="009A6C29">
              <w:rPr>
                <w:iCs/>
                <w:lang w:val="es-ES_tradnl"/>
              </w:rPr>
              <w:t>0 partes interesadas participaron en el seminario.</w:t>
            </w:r>
            <w:r w:rsidR="00F84DB8" w:rsidRPr="009A6C29">
              <w:rPr>
                <w:iCs/>
                <w:lang w:val="es-ES_tradnl"/>
              </w:rPr>
              <w:t xml:space="preserve"> </w:t>
            </w:r>
          </w:p>
          <w:p w14:paraId="111AD267" w14:textId="77777777" w:rsidR="00611372" w:rsidRPr="009A6C29" w:rsidRDefault="00611372" w:rsidP="005A20A6">
            <w:pPr>
              <w:pStyle w:val="TableParagraph"/>
              <w:ind w:left="109" w:right="84"/>
              <w:rPr>
                <w:iCs/>
                <w:lang w:val="es-ES_tradnl"/>
              </w:rPr>
            </w:pPr>
          </w:p>
          <w:p w14:paraId="4D0679B5" w14:textId="77777777" w:rsidR="00611372" w:rsidRPr="009A6C29" w:rsidRDefault="0041572E" w:rsidP="005A20A6">
            <w:pPr>
              <w:pStyle w:val="TableParagraph"/>
              <w:ind w:left="109" w:right="84"/>
              <w:rPr>
                <w:bCs/>
                <w:iCs/>
                <w:u w:val="single"/>
                <w:lang w:val="es-ES_tradnl"/>
              </w:rPr>
            </w:pPr>
            <w:r w:rsidRPr="009A6C29">
              <w:rPr>
                <w:bCs/>
                <w:iCs/>
                <w:u w:val="single"/>
                <w:lang w:val="es-ES_tradnl"/>
              </w:rPr>
              <w:t>Marruecos</w:t>
            </w:r>
          </w:p>
          <w:p w14:paraId="0C77E8C1" w14:textId="77777777" w:rsidR="00611372" w:rsidRPr="009A6C29" w:rsidRDefault="00611372" w:rsidP="005A20A6">
            <w:pPr>
              <w:pStyle w:val="TableParagraph"/>
              <w:ind w:right="84"/>
              <w:rPr>
                <w:iCs/>
                <w:lang w:val="es-ES_tradnl"/>
              </w:rPr>
            </w:pPr>
          </w:p>
          <w:p w14:paraId="6F28D8FA" w14:textId="17A5DEE3" w:rsidR="00611372" w:rsidRPr="009A6C29" w:rsidRDefault="0041572E" w:rsidP="008B3744">
            <w:pPr>
              <w:pStyle w:val="TableParagraph"/>
              <w:numPr>
                <w:ilvl w:val="0"/>
                <w:numId w:val="19"/>
              </w:numPr>
              <w:ind w:right="84"/>
              <w:rPr>
                <w:iCs/>
                <w:lang w:val="es-ES_tradnl"/>
              </w:rPr>
            </w:pPr>
            <w:r w:rsidRPr="009A6C29">
              <w:rPr>
                <w:iCs/>
                <w:lang w:val="es-ES_tradnl"/>
              </w:rPr>
              <w:t xml:space="preserve">Estudio de alcance: </w:t>
            </w:r>
            <w:r w:rsidR="00341AC1" w:rsidRPr="009A6C29">
              <w:rPr>
                <w:iCs/>
                <w:lang w:val="es-ES_tradnl"/>
              </w:rPr>
              <w:t xml:space="preserve">El </w:t>
            </w:r>
            <w:r w:rsidRPr="009A6C29">
              <w:rPr>
                <w:iCs/>
                <w:lang w:val="es-ES_tradnl"/>
              </w:rPr>
              <w:t xml:space="preserve">consultor para el estudio exploratorio </w:t>
            </w:r>
            <w:r w:rsidRPr="009A6C29">
              <w:rPr>
                <w:iCs/>
                <w:lang w:val="es-ES_tradnl"/>
              </w:rPr>
              <w:lastRenderedPageBreak/>
              <w:t>proporcionó el proyecto de estudio exploratorio en marzo de</w:t>
            </w:r>
            <w:r w:rsidR="00F84DB8" w:rsidRPr="009A6C29">
              <w:rPr>
                <w:iCs/>
                <w:lang w:val="es-ES_tradnl"/>
              </w:rPr>
              <w:t> 2</w:t>
            </w:r>
            <w:r w:rsidRPr="009A6C29">
              <w:rPr>
                <w:iCs/>
                <w:lang w:val="es-ES_tradnl"/>
              </w:rPr>
              <w:t>021 y la versión final del estudio en noviembre de</w:t>
            </w:r>
            <w:r w:rsidR="00F84DB8" w:rsidRPr="009A6C29">
              <w:rPr>
                <w:iCs/>
                <w:lang w:val="es-ES_tradnl"/>
              </w:rPr>
              <w:t> 2</w:t>
            </w:r>
            <w:r w:rsidRPr="009A6C29">
              <w:rPr>
                <w:iCs/>
                <w:lang w:val="es-ES_tradnl"/>
              </w:rPr>
              <w:t>021.</w:t>
            </w:r>
            <w:r w:rsidR="00F84DB8" w:rsidRPr="009A6C29">
              <w:rPr>
                <w:iCs/>
                <w:lang w:val="es-ES_tradnl"/>
              </w:rPr>
              <w:t xml:space="preserve"> </w:t>
            </w:r>
            <w:r w:rsidRPr="009A6C29">
              <w:rPr>
                <w:iCs/>
                <w:lang w:val="es-ES_tradnl"/>
              </w:rPr>
              <w:t>Se centró en</w:t>
            </w:r>
            <w:r w:rsidR="00F84DB8" w:rsidRPr="009A6C29">
              <w:rPr>
                <w:iCs/>
                <w:lang w:val="es-ES_tradnl"/>
              </w:rPr>
              <w:t> 1</w:t>
            </w:r>
            <w:r w:rsidRPr="009A6C29">
              <w:rPr>
                <w:iCs/>
                <w:lang w:val="es-ES_tradnl"/>
              </w:rPr>
              <w:t>3 especialidades culinarias.</w:t>
            </w:r>
          </w:p>
          <w:p w14:paraId="0D18D6C0" w14:textId="41D6DFDC" w:rsidR="00611372" w:rsidRPr="009A6C29" w:rsidRDefault="0041572E" w:rsidP="008B3744">
            <w:pPr>
              <w:pStyle w:val="TableParagraph"/>
              <w:numPr>
                <w:ilvl w:val="0"/>
                <w:numId w:val="19"/>
              </w:numPr>
              <w:ind w:right="84"/>
              <w:rPr>
                <w:iCs/>
                <w:lang w:val="es-ES_tradnl"/>
              </w:rPr>
            </w:pPr>
            <w:r w:rsidRPr="009A6C29">
              <w:rPr>
                <w:iCs/>
                <w:lang w:val="es-ES_tradnl"/>
              </w:rPr>
              <w:t>La Oficina Marroquí de la Propiedad Industrial y Comercial (OMPIC) organizó una mesa redonda con las partes interesadas para debatir el estudio exploratorio.</w:t>
            </w:r>
            <w:r w:rsidR="00F84DB8" w:rsidRPr="009A6C29">
              <w:rPr>
                <w:iCs/>
                <w:lang w:val="es-ES_tradnl"/>
              </w:rPr>
              <w:t xml:space="preserve"> </w:t>
            </w:r>
            <w:r w:rsidRPr="009A6C29">
              <w:rPr>
                <w:iCs/>
                <w:lang w:val="es-ES_tradnl"/>
              </w:rPr>
              <w:t>Para el análisis de PI se seleccionaron seis especialidades.</w:t>
            </w:r>
          </w:p>
          <w:p w14:paraId="0CF334D5" w14:textId="3D1BD903" w:rsidR="00611372" w:rsidRPr="009A6C29" w:rsidRDefault="0041572E" w:rsidP="008B3744">
            <w:pPr>
              <w:pStyle w:val="TableParagraph"/>
              <w:numPr>
                <w:ilvl w:val="0"/>
                <w:numId w:val="19"/>
              </w:numPr>
              <w:ind w:right="84"/>
              <w:rPr>
                <w:iCs/>
                <w:lang w:val="es-ES_tradnl"/>
              </w:rPr>
            </w:pPr>
            <w:r w:rsidRPr="009A6C29">
              <w:rPr>
                <w:iCs/>
                <w:lang w:val="es-ES_tradnl"/>
              </w:rPr>
              <w:t>Análisis de PI: En junio de</w:t>
            </w:r>
            <w:r w:rsidR="00F84DB8" w:rsidRPr="009A6C29">
              <w:rPr>
                <w:iCs/>
                <w:lang w:val="es-ES_tradnl"/>
              </w:rPr>
              <w:t> 2</w:t>
            </w:r>
            <w:r w:rsidRPr="009A6C29">
              <w:rPr>
                <w:iCs/>
                <w:lang w:val="es-ES_tradnl"/>
              </w:rPr>
              <w:t>022 el consultor facilitó el proyecto de análisis de PI, que quedó finalizado en junio de</w:t>
            </w:r>
            <w:r w:rsidR="00F84DB8" w:rsidRPr="009A6C29">
              <w:rPr>
                <w:iCs/>
                <w:lang w:val="es-ES_tradnl"/>
              </w:rPr>
              <w:t> 2</w:t>
            </w:r>
            <w:r w:rsidRPr="009A6C29">
              <w:rPr>
                <w:iCs/>
                <w:lang w:val="es-ES_tradnl"/>
              </w:rPr>
              <w:t>022.</w:t>
            </w:r>
          </w:p>
          <w:p w14:paraId="693E81E1" w14:textId="383B4A57" w:rsidR="00611372" w:rsidRPr="009A6C29" w:rsidRDefault="0041572E" w:rsidP="008B3744">
            <w:pPr>
              <w:pStyle w:val="TableParagraph"/>
              <w:numPr>
                <w:ilvl w:val="0"/>
                <w:numId w:val="19"/>
              </w:numPr>
              <w:ind w:right="84"/>
              <w:rPr>
                <w:iCs/>
                <w:lang w:val="es-ES_tradnl"/>
              </w:rPr>
            </w:pPr>
            <w:r w:rsidRPr="009A6C29">
              <w:rPr>
                <w:iCs/>
                <w:lang w:val="es-ES_tradnl"/>
              </w:rPr>
              <w:t>Está previsto celebrar un seminario nacional en Casablanca en septiembre de</w:t>
            </w:r>
            <w:r w:rsidR="00F84DB8" w:rsidRPr="009A6C29">
              <w:rPr>
                <w:iCs/>
                <w:lang w:val="es-ES_tradnl"/>
              </w:rPr>
              <w:t> 2</w:t>
            </w:r>
            <w:r w:rsidRPr="009A6C29">
              <w:rPr>
                <w:iCs/>
                <w:lang w:val="es-ES_tradnl"/>
              </w:rPr>
              <w:t>022.</w:t>
            </w:r>
          </w:p>
          <w:p w14:paraId="559FCBF6" w14:textId="77777777" w:rsidR="00341AC1" w:rsidRPr="009A6C29" w:rsidRDefault="00341AC1" w:rsidP="00341AC1">
            <w:pPr>
              <w:pStyle w:val="TableParagraph"/>
              <w:ind w:left="720" w:right="84"/>
              <w:rPr>
                <w:iCs/>
                <w:lang w:val="es-ES_tradnl"/>
              </w:rPr>
            </w:pPr>
          </w:p>
          <w:p w14:paraId="1E097EEA" w14:textId="151B6573" w:rsidR="00611372" w:rsidRPr="009A6C29" w:rsidRDefault="0041572E" w:rsidP="005A20A6">
            <w:pPr>
              <w:pStyle w:val="TableParagraph"/>
              <w:ind w:left="109" w:right="84"/>
              <w:rPr>
                <w:bCs/>
                <w:iCs/>
                <w:u w:val="single"/>
                <w:lang w:val="es-ES_tradnl"/>
              </w:rPr>
            </w:pPr>
            <w:r w:rsidRPr="009A6C29">
              <w:rPr>
                <w:bCs/>
                <w:iCs/>
                <w:u w:val="single"/>
                <w:lang w:val="es-ES_tradnl"/>
              </w:rPr>
              <w:t>Perú</w:t>
            </w:r>
          </w:p>
          <w:p w14:paraId="6D56993E" w14:textId="77777777" w:rsidR="00611372" w:rsidRPr="009A6C29" w:rsidRDefault="00611372" w:rsidP="005A20A6">
            <w:pPr>
              <w:pStyle w:val="TableParagraph"/>
              <w:ind w:right="84"/>
              <w:rPr>
                <w:iCs/>
                <w:lang w:val="es-ES_tradnl"/>
              </w:rPr>
            </w:pPr>
          </w:p>
          <w:p w14:paraId="2E41CF3E" w14:textId="519FC2DC" w:rsidR="00611372" w:rsidRPr="009A6C29" w:rsidRDefault="0041572E" w:rsidP="008B3744">
            <w:pPr>
              <w:pStyle w:val="TableParagraph"/>
              <w:numPr>
                <w:ilvl w:val="0"/>
                <w:numId w:val="20"/>
              </w:numPr>
              <w:ind w:right="84"/>
              <w:rPr>
                <w:iCs/>
                <w:lang w:val="es-ES_tradnl"/>
              </w:rPr>
            </w:pPr>
            <w:r w:rsidRPr="009A6C29">
              <w:rPr>
                <w:iCs/>
                <w:lang w:val="es-ES_tradnl"/>
              </w:rPr>
              <w:t xml:space="preserve">Análisis de PI: </w:t>
            </w:r>
            <w:r w:rsidR="00341AC1" w:rsidRPr="009A6C29">
              <w:rPr>
                <w:iCs/>
                <w:lang w:val="es-ES_tradnl"/>
              </w:rPr>
              <w:t xml:space="preserve">El </w:t>
            </w:r>
            <w:r w:rsidRPr="009A6C29">
              <w:rPr>
                <w:iCs/>
                <w:lang w:val="es-ES_tradnl"/>
              </w:rPr>
              <w:t>análisis de PI se finalizó en marzo de</w:t>
            </w:r>
            <w:r w:rsidR="00F84DB8" w:rsidRPr="009A6C29">
              <w:rPr>
                <w:iCs/>
                <w:lang w:val="es-ES_tradnl"/>
              </w:rPr>
              <w:t> 2</w:t>
            </w:r>
            <w:r w:rsidRPr="009A6C29">
              <w:rPr>
                <w:iCs/>
                <w:lang w:val="es-ES_tradnl"/>
              </w:rPr>
              <w:t>022.</w:t>
            </w:r>
            <w:r w:rsidR="00F84DB8" w:rsidRPr="009A6C29">
              <w:rPr>
                <w:iCs/>
                <w:lang w:val="es-ES_tradnl"/>
              </w:rPr>
              <w:t xml:space="preserve"> </w:t>
            </w:r>
          </w:p>
          <w:p w14:paraId="2DB850C5" w14:textId="5486D08C" w:rsidR="00611372" w:rsidRPr="009A6C29" w:rsidRDefault="0041572E" w:rsidP="008B3744">
            <w:pPr>
              <w:pStyle w:val="TableParagraph"/>
              <w:numPr>
                <w:ilvl w:val="0"/>
                <w:numId w:val="20"/>
              </w:numPr>
              <w:ind w:right="84"/>
              <w:rPr>
                <w:iCs/>
                <w:lang w:val="es-ES_tradnl"/>
              </w:rPr>
            </w:pPr>
            <w:r w:rsidRPr="009A6C29">
              <w:rPr>
                <w:iCs/>
                <w:lang w:val="es-ES_tradnl"/>
              </w:rPr>
              <w:t>Seminario Nacional: en junio de</w:t>
            </w:r>
            <w:r w:rsidR="00F84DB8" w:rsidRPr="009A6C29">
              <w:rPr>
                <w:iCs/>
                <w:lang w:val="es-ES_tradnl"/>
              </w:rPr>
              <w:t> 2</w:t>
            </w:r>
            <w:r w:rsidRPr="009A6C29">
              <w:rPr>
                <w:iCs/>
                <w:lang w:val="es-ES_tradnl"/>
              </w:rPr>
              <w:t>022 se realizó un seminario nacional organizado por la OMPI y el Instituto Nacional de Defensa de la Competencia y de la Protección de la Propiedad Intelectual (INDECOPI).</w:t>
            </w:r>
            <w:r w:rsidR="00F84DB8" w:rsidRPr="009A6C29">
              <w:rPr>
                <w:iCs/>
                <w:lang w:val="es-ES_tradnl"/>
              </w:rPr>
              <w:t xml:space="preserve"> </w:t>
            </w:r>
            <w:r w:rsidRPr="009A6C29">
              <w:rPr>
                <w:iCs/>
                <w:lang w:val="es-ES_tradnl"/>
              </w:rPr>
              <w:t>El seminario contó con</w:t>
            </w:r>
            <w:r w:rsidR="00F84DB8" w:rsidRPr="009A6C29">
              <w:rPr>
                <w:iCs/>
                <w:lang w:val="es-ES_tradnl"/>
              </w:rPr>
              <w:t> 7</w:t>
            </w:r>
            <w:r w:rsidRPr="009A6C29">
              <w:rPr>
                <w:iCs/>
                <w:lang w:val="es-ES_tradnl"/>
              </w:rPr>
              <w:t xml:space="preserve">0 participantes </w:t>
            </w:r>
            <w:r w:rsidR="00A42769" w:rsidRPr="009A6C29">
              <w:rPr>
                <w:iCs/>
                <w:lang w:val="es-ES_tradnl"/>
              </w:rPr>
              <w:t>presenciales</w:t>
            </w:r>
            <w:r w:rsidRPr="009A6C29">
              <w:rPr>
                <w:iCs/>
                <w:lang w:val="es-ES_tradnl"/>
              </w:rPr>
              <w:t xml:space="preserve"> y</w:t>
            </w:r>
            <w:r w:rsidR="00F84DB8" w:rsidRPr="009A6C29">
              <w:rPr>
                <w:iCs/>
                <w:lang w:val="es-ES_tradnl"/>
              </w:rPr>
              <w:t> 1</w:t>
            </w:r>
            <w:r w:rsidRPr="009A6C29">
              <w:rPr>
                <w:iCs/>
                <w:lang w:val="es-ES_tradnl"/>
              </w:rPr>
              <w:t>71 a distancia.</w:t>
            </w:r>
          </w:p>
          <w:p w14:paraId="12FF67D7" w14:textId="77777777" w:rsidR="00611372" w:rsidRPr="009A6C29" w:rsidRDefault="00611372" w:rsidP="005A20A6">
            <w:pPr>
              <w:pStyle w:val="TableParagraph"/>
              <w:ind w:left="109" w:right="84"/>
              <w:rPr>
                <w:iCs/>
                <w:lang w:val="es-ES_tradnl"/>
              </w:rPr>
            </w:pPr>
          </w:p>
        </w:tc>
      </w:tr>
      <w:tr w:rsidR="005B3437" w:rsidRPr="009A6C29" w14:paraId="4124116C" w14:textId="77777777" w:rsidTr="005A20A6">
        <w:trPr>
          <w:trHeight w:val="801"/>
        </w:trPr>
        <w:tc>
          <w:tcPr>
            <w:tcW w:w="2377" w:type="dxa"/>
            <w:shd w:val="clear" w:color="auto" w:fill="68E089"/>
          </w:tcPr>
          <w:p w14:paraId="7A730692" w14:textId="77777777" w:rsidR="00611372" w:rsidRPr="009A6C29" w:rsidRDefault="0041572E" w:rsidP="005A20A6">
            <w:pPr>
              <w:pStyle w:val="TableParagraph"/>
              <w:spacing w:line="242" w:lineRule="auto"/>
              <w:ind w:left="110" w:right="708"/>
              <w:rPr>
                <w:lang w:val="es-ES_tradnl"/>
              </w:rPr>
            </w:pPr>
            <w:r w:rsidRPr="009A6C29">
              <w:rPr>
                <w:u w:val="single"/>
                <w:lang w:val="es-ES_tradnl"/>
              </w:rPr>
              <w:lastRenderedPageBreak/>
              <w:t>Efectos iniciales observados</w:t>
            </w:r>
          </w:p>
        </w:tc>
        <w:tc>
          <w:tcPr>
            <w:tcW w:w="6913" w:type="dxa"/>
          </w:tcPr>
          <w:p w14:paraId="29D00427" w14:textId="77777777" w:rsidR="00611372" w:rsidRPr="009A6C29" w:rsidRDefault="0041572E" w:rsidP="005A20A6">
            <w:pPr>
              <w:pStyle w:val="TableParagraph"/>
              <w:ind w:left="109" w:right="84"/>
              <w:rPr>
                <w:bCs/>
                <w:iCs/>
                <w:lang w:val="es-ES_tradnl"/>
              </w:rPr>
            </w:pPr>
            <w:r w:rsidRPr="009A6C29">
              <w:rPr>
                <w:bCs/>
                <w:iCs/>
                <w:lang w:val="es-ES_tradnl"/>
              </w:rPr>
              <w:t>Ejemplos de resultados iniciales observados:</w:t>
            </w:r>
          </w:p>
          <w:p w14:paraId="2C3C2269" w14:textId="77777777" w:rsidR="00611372" w:rsidRPr="009A6C29" w:rsidRDefault="00611372" w:rsidP="005A20A6">
            <w:pPr>
              <w:pStyle w:val="TableParagraph"/>
              <w:ind w:left="109" w:right="84"/>
              <w:rPr>
                <w:iCs/>
                <w:lang w:val="es-ES_tradnl"/>
              </w:rPr>
            </w:pPr>
          </w:p>
          <w:p w14:paraId="1A00F29C" w14:textId="07CD0AF6" w:rsidR="00611372" w:rsidRPr="009A6C29" w:rsidRDefault="0041572E" w:rsidP="008B3744">
            <w:pPr>
              <w:pStyle w:val="TableParagraph"/>
              <w:numPr>
                <w:ilvl w:val="0"/>
                <w:numId w:val="21"/>
              </w:numPr>
              <w:ind w:right="84"/>
              <w:rPr>
                <w:iCs/>
                <w:lang w:val="es-ES_tradnl"/>
              </w:rPr>
            </w:pPr>
            <w:r w:rsidRPr="009A6C29">
              <w:rPr>
                <w:iCs/>
                <w:lang w:val="es-ES_tradnl"/>
              </w:rPr>
              <w:t xml:space="preserve">Proceso fluido para realizar el análisis de PI en </w:t>
            </w:r>
            <w:r w:rsidR="00F0156E" w:rsidRPr="009A6C29">
              <w:rPr>
                <w:iCs/>
                <w:lang w:val="es-ES_tradnl"/>
              </w:rPr>
              <w:t xml:space="preserve">el </w:t>
            </w:r>
            <w:r w:rsidRPr="009A6C29">
              <w:rPr>
                <w:iCs/>
                <w:lang w:val="es-ES_tradnl"/>
              </w:rPr>
              <w:t>Camerún, Malasia y Marruecos gracias a la buena comunicación y colaboración entre los equipos de gestión de proyectos de la OMPI, los coordinadores locales del proyecto y los consultores seleccionados;</w:t>
            </w:r>
          </w:p>
          <w:p w14:paraId="316803B2" w14:textId="62D20602" w:rsidR="00611372" w:rsidRPr="009A6C29" w:rsidRDefault="0041572E" w:rsidP="008B3744">
            <w:pPr>
              <w:pStyle w:val="TableParagraph"/>
              <w:numPr>
                <w:ilvl w:val="0"/>
                <w:numId w:val="21"/>
              </w:numPr>
              <w:ind w:right="84"/>
              <w:rPr>
                <w:iCs/>
                <w:lang w:val="es-ES_tradnl"/>
              </w:rPr>
            </w:pPr>
            <w:r w:rsidRPr="009A6C29">
              <w:rPr>
                <w:iCs/>
                <w:lang w:val="es-ES_tradnl"/>
              </w:rPr>
              <w:t xml:space="preserve">Organización </w:t>
            </w:r>
            <w:r w:rsidR="003F2B1E" w:rsidRPr="009A6C29">
              <w:rPr>
                <w:iCs/>
                <w:lang w:val="es-ES_tradnl"/>
              </w:rPr>
              <w:t>satisfactoria</w:t>
            </w:r>
            <w:r w:rsidRPr="009A6C29">
              <w:rPr>
                <w:iCs/>
                <w:lang w:val="es-ES_tradnl"/>
              </w:rPr>
              <w:t xml:space="preserve"> de las mesas redondas y los seminarios nacionales (híbridos); </w:t>
            </w:r>
          </w:p>
          <w:p w14:paraId="7E627FE7" w14:textId="5F760232" w:rsidR="00611372" w:rsidRPr="009A6C29" w:rsidRDefault="0041572E" w:rsidP="008B3744">
            <w:pPr>
              <w:pStyle w:val="TableParagraph"/>
              <w:numPr>
                <w:ilvl w:val="0"/>
                <w:numId w:val="21"/>
              </w:numPr>
              <w:ind w:right="84"/>
              <w:rPr>
                <w:iCs/>
                <w:lang w:val="es-ES_tradnl"/>
              </w:rPr>
            </w:pPr>
            <w:r w:rsidRPr="009A6C29">
              <w:rPr>
                <w:iCs/>
                <w:lang w:val="es-ES_tradnl"/>
              </w:rPr>
              <w:t>Los seminarios celebrados durante el período considerado (todos excepto el seminario nacional de Marruecos, previsto para septiembre de</w:t>
            </w:r>
            <w:r w:rsidR="00F84DB8" w:rsidRPr="009A6C29">
              <w:rPr>
                <w:iCs/>
                <w:lang w:val="es-ES_tradnl"/>
              </w:rPr>
              <w:t> 2</w:t>
            </w:r>
            <w:r w:rsidRPr="009A6C29">
              <w:rPr>
                <w:iCs/>
                <w:lang w:val="es-ES_tradnl"/>
              </w:rPr>
              <w:t>022) fueron un éxito y tuvieron una incidencia positiva en la comprensión y la percepción general del proyecto, según la información recibida de los participantes.</w:t>
            </w:r>
          </w:p>
          <w:p w14:paraId="23D1C29F" w14:textId="77777777" w:rsidR="00611372" w:rsidRPr="009A6C29" w:rsidRDefault="00611372" w:rsidP="005A20A6">
            <w:pPr>
              <w:pStyle w:val="TableParagraph"/>
              <w:ind w:left="109" w:right="84"/>
              <w:rPr>
                <w:iCs/>
                <w:lang w:val="es-ES_tradnl"/>
              </w:rPr>
            </w:pPr>
          </w:p>
        </w:tc>
      </w:tr>
      <w:tr w:rsidR="005B3437" w:rsidRPr="009A6C29" w14:paraId="2651E81F" w14:textId="77777777" w:rsidTr="005A20A6">
        <w:trPr>
          <w:trHeight w:val="703"/>
        </w:trPr>
        <w:tc>
          <w:tcPr>
            <w:tcW w:w="2377" w:type="dxa"/>
            <w:shd w:val="clear" w:color="auto" w:fill="68E089"/>
          </w:tcPr>
          <w:p w14:paraId="1FBD36E6" w14:textId="77777777" w:rsidR="00611372" w:rsidRPr="009A6C29" w:rsidRDefault="0041572E" w:rsidP="005A20A6">
            <w:pPr>
              <w:pStyle w:val="TableParagraph"/>
              <w:spacing w:before="1"/>
              <w:ind w:left="110" w:right="279"/>
              <w:rPr>
                <w:lang w:val="es-ES_tradnl"/>
              </w:rPr>
            </w:pPr>
            <w:r w:rsidRPr="009A6C29">
              <w:rPr>
                <w:u w:val="single"/>
                <w:lang w:val="es-ES_tradnl"/>
              </w:rPr>
              <w:t>Experiencia adquirida y enseñanzas extraídas</w:t>
            </w:r>
          </w:p>
        </w:tc>
        <w:tc>
          <w:tcPr>
            <w:tcW w:w="6913" w:type="dxa"/>
          </w:tcPr>
          <w:p w14:paraId="38EFE727" w14:textId="77777777" w:rsidR="00611372" w:rsidRPr="009A6C29" w:rsidRDefault="0041572E" w:rsidP="005A20A6">
            <w:pPr>
              <w:pStyle w:val="TableParagraph"/>
              <w:ind w:left="109" w:right="84"/>
              <w:rPr>
                <w:bCs/>
                <w:iCs/>
                <w:lang w:val="es-ES_tradnl"/>
              </w:rPr>
            </w:pPr>
            <w:r w:rsidRPr="009A6C29">
              <w:rPr>
                <w:bCs/>
                <w:iCs/>
                <w:lang w:val="es-ES_tradnl"/>
              </w:rPr>
              <w:t xml:space="preserve">A continuación se exponen algunas de las principales lecciones aprendidas hasta ahora: </w:t>
            </w:r>
          </w:p>
          <w:p w14:paraId="66839596" w14:textId="77777777" w:rsidR="00611372" w:rsidRPr="009A6C29" w:rsidRDefault="00611372" w:rsidP="005A20A6">
            <w:pPr>
              <w:pStyle w:val="TableParagraph"/>
              <w:ind w:left="109" w:right="84"/>
              <w:rPr>
                <w:iCs/>
                <w:lang w:val="es-ES_tradnl"/>
              </w:rPr>
            </w:pPr>
          </w:p>
          <w:p w14:paraId="610E9433" w14:textId="4C40FC5B" w:rsidR="00611372" w:rsidRPr="009A6C29" w:rsidRDefault="0041572E" w:rsidP="008B3744">
            <w:pPr>
              <w:pStyle w:val="TableParagraph"/>
              <w:numPr>
                <w:ilvl w:val="0"/>
                <w:numId w:val="22"/>
              </w:numPr>
              <w:ind w:right="84"/>
              <w:rPr>
                <w:iCs/>
                <w:lang w:val="es-ES_tradnl"/>
              </w:rPr>
            </w:pPr>
            <w:r w:rsidRPr="009A6C29">
              <w:rPr>
                <w:iCs/>
                <w:lang w:val="es-ES_tradnl"/>
              </w:rPr>
              <w:t>La elección de los consultores es una condición esencial para el éxito de los productos.</w:t>
            </w:r>
            <w:r w:rsidR="00F84DB8" w:rsidRPr="009A6C29">
              <w:rPr>
                <w:iCs/>
                <w:lang w:val="es-ES_tradnl"/>
              </w:rPr>
              <w:t xml:space="preserve"> </w:t>
            </w:r>
            <w:r w:rsidRPr="009A6C29">
              <w:rPr>
                <w:iCs/>
                <w:lang w:val="es-ES_tradnl"/>
              </w:rPr>
              <w:t>Hay que dedicar suficiente tiempo a explorar diferentes perfiles y a colaborar con los coordinadores locales de los proyectos, que deben participar activamente en el proceso de selección.</w:t>
            </w:r>
          </w:p>
          <w:p w14:paraId="07585A46" w14:textId="77777777" w:rsidR="00611372" w:rsidRPr="009A6C29" w:rsidRDefault="00611372" w:rsidP="005A20A6">
            <w:pPr>
              <w:pStyle w:val="TableParagraph"/>
              <w:ind w:left="109" w:right="84"/>
              <w:rPr>
                <w:iCs/>
                <w:lang w:val="es-ES_tradnl"/>
              </w:rPr>
            </w:pPr>
          </w:p>
          <w:p w14:paraId="638BD890" w14:textId="3D6826D3" w:rsidR="00611372" w:rsidRPr="009A6C29" w:rsidRDefault="0041572E" w:rsidP="008B3744">
            <w:pPr>
              <w:pStyle w:val="TableParagraph"/>
              <w:numPr>
                <w:ilvl w:val="0"/>
                <w:numId w:val="22"/>
              </w:numPr>
              <w:ind w:right="84"/>
              <w:rPr>
                <w:iCs/>
                <w:lang w:val="es-ES_tradnl"/>
              </w:rPr>
            </w:pPr>
            <w:r w:rsidRPr="009A6C29">
              <w:rPr>
                <w:iCs/>
                <w:lang w:val="es-ES_tradnl"/>
              </w:rPr>
              <w:t>Los participantes en la mesa redonda y en el seminario nacional se sintieron muy atraídos por la propiedad intelectual y quisieron saber más sobre ella cuando vieron ejemplos reales de uso de la PI en estrategias empresariales y de marketing presentados por empresarios de éxito de su región.</w:t>
            </w:r>
            <w:r w:rsidR="00F84DB8" w:rsidRPr="009A6C29">
              <w:rPr>
                <w:iCs/>
                <w:lang w:val="es-ES_tradnl"/>
              </w:rPr>
              <w:t xml:space="preserve"> </w:t>
            </w:r>
            <w:r w:rsidRPr="009A6C29">
              <w:rPr>
                <w:iCs/>
                <w:lang w:val="es-ES_tradnl"/>
              </w:rPr>
              <w:t xml:space="preserve">Los resultados de las encuestas mostraron que ver cómo funciona la PI en la vida real aumenta el nivel de </w:t>
            </w:r>
            <w:r w:rsidRPr="009A6C29">
              <w:rPr>
                <w:iCs/>
                <w:lang w:val="es-ES_tradnl"/>
              </w:rPr>
              <w:lastRenderedPageBreak/>
              <w:t xml:space="preserve">atención de los participantes y su disposición a interactuar. </w:t>
            </w:r>
          </w:p>
          <w:p w14:paraId="070001CE" w14:textId="77777777" w:rsidR="00611372" w:rsidRPr="009A6C29" w:rsidRDefault="00611372" w:rsidP="005A20A6">
            <w:pPr>
              <w:pStyle w:val="TableParagraph"/>
              <w:ind w:right="84"/>
              <w:rPr>
                <w:iCs/>
                <w:lang w:val="es-ES_tradnl"/>
              </w:rPr>
            </w:pPr>
          </w:p>
        </w:tc>
      </w:tr>
      <w:tr w:rsidR="005B3437" w:rsidRPr="009A6C29" w14:paraId="690C5861" w14:textId="77777777" w:rsidTr="005A20A6">
        <w:trPr>
          <w:trHeight w:val="1423"/>
        </w:trPr>
        <w:tc>
          <w:tcPr>
            <w:tcW w:w="2377" w:type="dxa"/>
            <w:shd w:val="clear" w:color="auto" w:fill="68E089"/>
          </w:tcPr>
          <w:p w14:paraId="2F42AE27" w14:textId="77777777" w:rsidR="00611372" w:rsidRPr="009A6C29" w:rsidRDefault="0041572E" w:rsidP="005A20A6">
            <w:pPr>
              <w:pStyle w:val="TableParagraph"/>
              <w:ind w:left="110"/>
              <w:rPr>
                <w:lang w:val="es-ES_tradnl"/>
              </w:rPr>
            </w:pPr>
            <w:r w:rsidRPr="009A6C29">
              <w:rPr>
                <w:u w:val="single"/>
                <w:lang w:val="es-ES_tradnl"/>
              </w:rPr>
              <w:lastRenderedPageBreak/>
              <w:t>Riesgos y mitigación</w:t>
            </w:r>
          </w:p>
        </w:tc>
        <w:tc>
          <w:tcPr>
            <w:tcW w:w="6913" w:type="dxa"/>
          </w:tcPr>
          <w:p w14:paraId="2C1FCD2F" w14:textId="14296D3B" w:rsidR="00611372" w:rsidRPr="009A6C29" w:rsidRDefault="0041572E" w:rsidP="005A20A6">
            <w:pPr>
              <w:pStyle w:val="TableParagraph"/>
              <w:ind w:left="109" w:right="84"/>
              <w:rPr>
                <w:iCs/>
                <w:lang w:val="es-ES_tradnl"/>
              </w:rPr>
            </w:pPr>
            <w:r w:rsidRPr="009A6C29">
              <w:rPr>
                <w:iCs/>
                <w:u w:val="single"/>
                <w:lang w:val="es-ES_tradnl"/>
              </w:rPr>
              <w:t>Riesgo</w:t>
            </w:r>
            <w:r w:rsidRPr="009A6C29">
              <w:rPr>
                <w:iCs/>
                <w:lang w:val="es-ES_tradnl"/>
              </w:rPr>
              <w:t xml:space="preserve">: </w:t>
            </w:r>
            <w:r w:rsidR="00A42769" w:rsidRPr="009A6C29">
              <w:rPr>
                <w:iCs/>
                <w:lang w:val="es-ES_tradnl"/>
              </w:rPr>
              <w:t xml:space="preserve">Las </w:t>
            </w:r>
            <w:r w:rsidRPr="009A6C29">
              <w:rPr>
                <w:iCs/>
                <w:lang w:val="es-ES_tradnl"/>
              </w:rPr>
              <w:t>restricciones relacionadas con la pandemia de la COVID-19 podrían seguir afectando a la celebración de las dos actividades pendientes, a saber, el seminario nacional en Marruecos y el taller internacional en Ginebra.</w:t>
            </w:r>
          </w:p>
          <w:p w14:paraId="5B0F54B2" w14:textId="77777777" w:rsidR="00611372" w:rsidRPr="009A6C29" w:rsidRDefault="00611372" w:rsidP="005A20A6">
            <w:pPr>
              <w:pStyle w:val="TableParagraph"/>
              <w:ind w:left="109" w:right="84"/>
              <w:rPr>
                <w:iCs/>
                <w:lang w:val="es-ES_tradnl"/>
              </w:rPr>
            </w:pPr>
          </w:p>
          <w:p w14:paraId="76311B95" w14:textId="0883A61B" w:rsidR="00611372" w:rsidRPr="009A6C29" w:rsidRDefault="0041572E" w:rsidP="005A20A6">
            <w:pPr>
              <w:pStyle w:val="TableParagraph"/>
              <w:ind w:left="109" w:right="84"/>
              <w:rPr>
                <w:iCs/>
                <w:lang w:val="es-ES_tradnl"/>
              </w:rPr>
            </w:pPr>
            <w:r w:rsidRPr="009A6C29">
              <w:rPr>
                <w:iCs/>
                <w:u w:val="single"/>
                <w:lang w:val="es-ES_tradnl"/>
              </w:rPr>
              <w:t>Estrategias de mitigación</w:t>
            </w:r>
            <w:r w:rsidRPr="009A6C29">
              <w:rPr>
                <w:iCs/>
                <w:lang w:val="es-ES_tradnl"/>
              </w:rPr>
              <w:t>:</w:t>
            </w:r>
            <w:r w:rsidR="00F84DB8" w:rsidRPr="009A6C29">
              <w:rPr>
                <w:iCs/>
                <w:lang w:val="es-ES_tradnl"/>
              </w:rPr>
              <w:t xml:space="preserve"> </w:t>
            </w:r>
            <w:r w:rsidRPr="009A6C29">
              <w:rPr>
                <w:iCs/>
                <w:lang w:val="es-ES_tradnl"/>
              </w:rPr>
              <w:t>Planificar la celebración de las actividades en formato híbrido, si es necesario.</w:t>
            </w:r>
          </w:p>
          <w:p w14:paraId="54FC2B0C" w14:textId="77777777" w:rsidR="00611372" w:rsidRPr="009A6C29" w:rsidRDefault="00611372" w:rsidP="005A20A6">
            <w:pPr>
              <w:tabs>
                <w:tab w:val="left" w:pos="2325"/>
              </w:tabs>
              <w:rPr>
                <w:lang w:val="es-ES_tradnl"/>
              </w:rPr>
            </w:pPr>
          </w:p>
        </w:tc>
      </w:tr>
      <w:tr w:rsidR="005B3437" w:rsidRPr="009A6C29" w14:paraId="7BE7B0CB" w14:textId="77777777" w:rsidTr="005A20A6">
        <w:trPr>
          <w:trHeight w:val="1017"/>
        </w:trPr>
        <w:tc>
          <w:tcPr>
            <w:tcW w:w="2377" w:type="dxa"/>
            <w:shd w:val="clear" w:color="auto" w:fill="68E089"/>
          </w:tcPr>
          <w:p w14:paraId="19A76618" w14:textId="77777777" w:rsidR="00611372" w:rsidRPr="009A6C29" w:rsidRDefault="0041572E" w:rsidP="005A20A6">
            <w:pPr>
              <w:pStyle w:val="TableParagraph"/>
              <w:ind w:left="110" w:right="536"/>
              <w:rPr>
                <w:lang w:val="es-ES_tradnl"/>
              </w:rPr>
            </w:pPr>
            <w:r w:rsidRPr="009A6C29">
              <w:rPr>
                <w:u w:val="single"/>
                <w:lang w:val="es-ES_tradnl"/>
              </w:rPr>
              <w:t>Cuestiones que requieren atención inmediata</w:t>
            </w:r>
          </w:p>
        </w:tc>
        <w:tc>
          <w:tcPr>
            <w:tcW w:w="6913" w:type="dxa"/>
          </w:tcPr>
          <w:p w14:paraId="46046CED" w14:textId="0FBF8B35" w:rsidR="00611372" w:rsidRPr="009A6C29" w:rsidRDefault="0041572E" w:rsidP="005A20A6">
            <w:pPr>
              <w:pStyle w:val="TableParagraph"/>
              <w:ind w:left="109" w:right="84"/>
              <w:rPr>
                <w:iCs/>
                <w:lang w:val="es-ES_tradnl"/>
              </w:rPr>
            </w:pPr>
            <w:r w:rsidRPr="009A6C29">
              <w:rPr>
                <w:iCs/>
                <w:lang w:val="es-ES_tradnl"/>
              </w:rPr>
              <w:t>El proyecto se está ejecutando según el calendario revisado y aprobado por el CDIP en su vig</w:t>
            </w:r>
            <w:r w:rsidR="00A42769" w:rsidRPr="009A6C29">
              <w:rPr>
                <w:iCs/>
                <w:lang w:val="es-ES_tradnl"/>
              </w:rPr>
              <w:t>e</w:t>
            </w:r>
            <w:r w:rsidRPr="009A6C29">
              <w:rPr>
                <w:iCs/>
                <w:lang w:val="es-ES_tradnl"/>
              </w:rPr>
              <w:t>simosexta sesión.</w:t>
            </w:r>
            <w:r w:rsidR="00F84DB8" w:rsidRPr="009A6C29">
              <w:rPr>
                <w:iCs/>
                <w:lang w:val="es-ES_tradnl"/>
              </w:rPr>
              <w:t xml:space="preserve"> </w:t>
            </w:r>
            <w:r w:rsidRPr="009A6C29">
              <w:rPr>
                <w:iCs/>
                <w:lang w:val="es-ES_tradnl"/>
              </w:rPr>
              <w:t>No hay ninguna cuestión que requiera apoyo o atención inmediata.</w:t>
            </w:r>
          </w:p>
          <w:p w14:paraId="32D3A181" w14:textId="77777777" w:rsidR="00611372" w:rsidRPr="009A6C29" w:rsidRDefault="00611372" w:rsidP="005A20A6">
            <w:pPr>
              <w:pStyle w:val="TableParagraph"/>
              <w:ind w:left="109" w:right="84"/>
              <w:rPr>
                <w:iCs/>
                <w:lang w:val="es-ES_tradnl"/>
              </w:rPr>
            </w:pPr>
          </w:p>
        </w:tc>
      </w:tr>
      <w:tr w:rsidR="005B3437" w:rsidRPr="009A6C29" w14:paraId="22AEC280" w14:textId="77777777" w:rsidTr="005A20A6">
        <w:trPr>
          <w:trHeight w:val="469"/>
        </w:trPr>
        <w:tc>
          <w:tcPr>
            <w:tcW w:w="2377" w:type="dxa"/>
            <w:shd w:val="clear" w:color="auto" w:fill="68E089"/>
          </w:tcPr>
          <w:p w14:paraId="02766146" w14:textId="77777777" w:rsidR="00611372" w:rsidRPr="009A6C29" w:rsidRDefault="0041572E" w:rsidP="005A20A6">
            <w:pPr>
              <w:pStyle w:val="TableParagraph"/>
              <w:ind w:left="110"/>
              <w:rPr>
                <w:lang w:val="es-ES_tradnl"/>
              </w:rPr>
            </w:pPr>
            <w:r w:rsidRPr="009A6C29">
              <w:rPr>
                <w:u w:val="single"/>
                <w:lang w:val="es-ES_tradnl"/>
              </w:rPr>
              <w:t>Siguientes pasos</w:t>
            </w:r>
          </w:p>
        </w:tc>
        <w:tc>
          <w:tcPr>
            <w:tcW w:w="6913" w:type="dxa"/>
          </w:tcPr>
          <w:p w14:paraId="127E61EC" w14:textId="0E6F64FB" w:rsidR="00611372" w:rsidRPr="009A6C29" w:rsidRDefault="0041572E" w:rsidP="005A20A6">
            <w:pPr>
              <w:pStyle w:val="TableParagraph"/>
              <w:ind w:left="109" w:right="84"/>
              <w:rPr>
                <w:iCs/>
                <w:lang w:val="es-ES_tradnl"/>
              </w:rPr>
            </w:pPr>
            <w:r w:rsidRPr="009A6C29">
              <w:rPr>
                <w:iCs/>
                <w:lang w:val="es-ES_tradnl"/>
              </w:rPr>
              <w:t>En el cuarto trimestre de</w:t>
            </w:r>
            <w:r w:rsidR="00F84DB8" w:rsidRPr="009A6C29">
              <w:rPr>
                <w:iCs/>
                <w:lang w:val="es-ES_tradnl"/>
              </w:rPr>
              <w:t> 2</w:t>
            </w:r>
            <w:r w:rsidRPr="009A6C29">
              <w:rPr>
                <w:iCs/>
                <w:lang w:val="es-ES_tradnl"/>
              </w:rPr>
              <w:t>022 están previstas dos actividades: el seminario nacional en Marruecos (aplazado a septiembre) y el taller internacional, que tendrá lugar en Ginebra, el</w:t>
            </w:r>
            <w:r w:rsidR="00F84DB8" w:rsidRPr="009A6C29">
              <w:rPr>
                <w:iCs/>
                <w:lang w:val="es-ES_tradnl"/>
              </w:rPr>
              <w:t> 1</w:t>
            </w:r>
            <w:r w:rsidRPr="009A6C29">
              <w:rPr>
                <w:iCs/>
                <w:lang w:val="es-ES_tradnl"/>
              </w:rPr>
              <w:t>8 de octubre de</w:t>
            </w:r>
            <w:r w:rsidR="00F84DB8" w:rsidRPr="009A6C29">
              <w:rPr>
                <w:iCs/>
                <w:lang w:val="es-ES_tradnl"/>
              </w:rPr>
              <w:t> 2</w:t>
            </w:r>
            <w:r w:rsidRPr="009A6C29">
              <w:rPr>
                <w:iCs/>
                <w:lang w:val="es-ES_tradnl"/>
              </w:rPr>
              <w:t>022.</w:t>
            </w:r>
          </w:p>
          <w:p w14:paraId="157F43A7" w14:textId="77777777" w:rsidR="00611372" w:rsidRPr="009A6C29" w:rsidRDefault="00611372" w:rsidP="005A20A6">
            <w:pPr>
              <w:pStyle w:val="TableParagraph"/>
              <w:ind w:left="109" w:right="84"/>
              <w:rPr>
                <w:iCs/>
                <w:lang w:val="es-ES_tradnl"/>
              </w:rPr>
            </w:pPr>
          </w:p>
          <w:p w14:paraId="4E530887" w14:textId="44F78DB8" w:rsidR="00611372" w:rsidRPr="009A6C29" w:rsidRDefault="0041572E" w:rsidP="005A20A6">
            <w:pPr>
              <w:pStyle w:val="TableParagraph"/>
              <w:ind w:left="109" w:right="84"/>
              <w:rPr>
                <w:iCs/>
                <w:lang w:val="es-ES_tradnl"/>
              </w:rPr>
            </w:pPr>
            <w:r w:rsidRPr="009A6C29">
              <w:rPr>
                <w:iCs/>
                <w:lang w:val="es-ES_tradnl"/>
              </w:rPr>
              <w:t>El</w:t>
            </w:r>
            <w:r w:rsidR="00F84DB8" w:rsidRPr="009A6C29">
              <w:rPr>
                <w:iCs/>
                <w:lang w:val="es-ES_tradnl"/>
              </w:rPr>
              <w:t> 1</w:t>
            </w:r>
            <w:r w:rsidRPr="009A6C29">
              <w:rPr>
                <w:iCs/>
                <w:lang w:val="es-ES_tradnl"/>
              </w:rPr>
              <w:t>9 de octubre de</w:t>
            </w:r>
            <w:r w:rsidR="00F84DB8" w:rsidRPr="009A6C29">
              <w:rPr>
                <w:iCs/>
                <w:lang w:val="es-ES_tradnl"/>
              </w:rPr>
              <w:t> 2</w:t>
            </w:r>
            <w:r w:rsidRPr="009A6C29">
              <w:rPr>
                <w:iCs/>
                <w:lang w:val="es-ES_tradnl"/>
              </w:rPr>
              <w:t>022, al margen de la sesión del CDIP, tendrá lugar un acto paralelo para presentar los aportes concretos del proyecto en los cuatro países.</w:t>
            </w:r>
          </w:p>
          <w:p w14:paraId="627AF8FC" w14:textId="77777777" w:rsidR="00611372" w:rsidRPr="009A6C29" w:rsidRDefault="00611372" w:rsidP="005A20A6">
            <w:pPr>
              <w:pStyle w:val="TableParagraph"/>
              <w:ind w:left="109" w:right="458"/>
              <w:rPr>
                <w:lang w:val="es-ES_tradnl"/>
              </w:rPr>
            </w:pPr>
          </w:p>
        </w:tc>
      </w:tr>
      <w:tr w:rsidR="005B3437" w:rsidRPr="009A6C29" w14:paraId="670FF204" w14:textId="77777777" w:rsidTr="005A20A6">
        <w:trPr>
          <w:trHeight w:val="631"/>
        </w:trPr>
        <w:tc>
          <w:tcPr>
            <w:tcW w:w="2377" w:type="dxa"/>
            <w:shd w:val="clear" w:color="auto" w:fill="68E089"/>
          </w:tcPr>
          <w:p w14:paraId="25687202" w14:textId="77777777" w:rsidR="00611372" w:rsidRPr="009A6C29" w:rsidRDefault="0041572E" w:rsidP="005A20A6">
            <w:pPr>
              <w:pStyle w:val="TableParagraph"/>
              <w:spacing w:before="1"/>
              <w:ind w:left="110" w:right="732"/>
              <w:rPr>
                <w:lang w:val="es-ES_tradnl"/>
              </w:rPr>
            </w:pPr>
            <w:r w:rsidRPr="009A6C29">
              <w:rPr>
                <w:u w:val="single"/>
                <w:lang w:val="es-ES_tradnl"/>
              </w:rPr>
              <w:t>Calendario de ejecución</w:t>
            </w:r>
          </w:p>
        </w:tc>
        <w:tc>
          <w:tcPr>
            <w:tcW w:w="6913" w:type="dxa"/>
          </w:tcPr>
          <w:p w14:paraId="32EA7179" w14:textId="1E143D2F" w:rsidR="00611372" w:rsidRPr="009A6C29" w:rsidRDefault="0041572E" w:rsidP="00A42769">
            <w:pPr>
              <w:pStyle w:val="TableParagraph"/>
              <w:spacing w:before="1"/>
              <w:ind w:left="109"/>
              <w:rPr>
                <w:lang w:val="es-ES_tradnl"/>
              </w:rPr>
            </w:pPr>
            <w:r w:rsidRPr="009A6C29">
              <w:rPr>
                <w:iCs/>
                <w:lang w:val="es-ES_tradnl"/>
              </w:rPr>
              <w:t>El proyecto se está ejecutando según el calendario revisado y aprobado por el CDIP en su vig</w:t>
            </w:r>
            <w:r w:rsidR="00A42769" w:rsidRPr="009A6C29">
              <w:rPr>
                <w:iCs/>
                <w:lang w:val="es-ES_tradnl"/>
              </w:rPr>
              <w:t>e</w:t>
            </w:r>
            <w:r w:rsidRPr="009A6C29">
              <w:rPr>
                <w:iCs/>
                <w:lang w:val="es-ES_tradnl"/>
              </w:rPr>
              <w:t>simosexta sesión.</w:t>
            </w:r>
            <w:r w:rsidR="00F84DB8" w:rsidRPr="009A6C29">
              <w:rPr>
                <w:iCs/>
                <w:lang w:val="es-ES_tradnl"/>
              </w:rPr>
              <w:t xml:space="preserve"> </w:t>
            </w:r>
          </w:p>
        </w:tc>
      </w:tr>
      <w:tr w:rsidR="005B3437" w:rsidRPr="009A6C29" w14:paraId="7875D111" w14:textId="77777777" w:rsidTr="005A20A6">
        <w:trPr>
          <w:trHeight w:val="613"/>
        </w:trPr>
        <w:tc>
          <w:tcPr>
            <w:tcW w:w="2377" w:type="dxa"/>
            <w:shd w:val="clear" w:color="auto" w:fill="68E089"/>
          </w:tcPr>
          <w:p w14:paraId="69C47318" w14:textId="77777777" w:rsidR="00611372" w:rsidRPr="009A6C29" w:rsidRDefault="0041572E" w:rsidP="005A20A6">
            <w:pPr>
              <w:pStyle w:val="TableParagraph"/>
              <w:ind w:left="110" w:right="220"/>
              <w:rPr>
                <w:lang w:val="es-ES_tradnl"/>
              </w:rPr>
            </w:pPr>
            <w:r w:rsidRPr="009A6C29">
              <w:rPr>
                <w:u w:val="single"/>
                <w:lang w:val="es-ES_tradnl"/>
              </w:rPr>
              <w:t>Porcentaje de ejecución del proyecto</w:t>
            </w:r>
          </w:p>
        </w:tc>
        <w:tc>
          <w:tcPr>
            <w:tcW w:w="6913" w:type="dxa"/>
          </w:tcPr>
          <w:p w14:paraId="30805249" w14:textId="3CE0C360" w:rsidR="00611372" w:rsidRPr="009A6C29" w:rsidRDefault="0041572E" w:rsidP="005A20A6">
            <w:pPr>
              <w:pStyle w:val="TableParagraph"/>
              <w:ind w:left="109" w:right="84"/>
              <w:rPr>
                <w:lang w:val="es-ES_tradnl"/>
              </w:rPr>
            </w:pPr>
            <w:r w:rsidRPr="009A6C29">
              <w:rPr>
                <w:lang w:val="es-ES_tradnl"/>
              </w:rPr>
              <w:t>El porcentaje de utilización del presupuesto a finales de julio de</w:t>
            </w:r>
            <w:r w:rsidR="00F84DB8" w:rsidRPr="009A6C29">
              <w:rPr>
                <w:lang w:val="es-ES_tradnl"/>
              </w:rPr>
              <w:t> 2</w:t>
            </w:r>
            <w:r w:rsidRPr="009A6C29">
              <w:rPr>
                <w:lang w:val="es-ES_tradnl"/>
              </w:rPr>
              <w:t>022, proporcional al presupuesto total asignado al proyecto, era:</w:t>
            </w:r>
            <w:r w:rsidR="00F84DB8" w:rsidRPr="009A6C29">
              <w:rPr>
                <w:lang w:val="es-ES_tradnl"/>
              </w:rPr>
              <w:t> 2</w:t>
            </w:r>
            <w:r w:rsidRPr="009A6C29">
              <w:rPr>
                <w:lang w:val="es-ES_tradnl"/>
              </w:rPr>
              <w:t>0%.</w:t>
            </w:r>
          </w:p>
          <w:p w14:paraId="45E189F2" w14:textId="77777777" w:rsidR="00611372" w:rsidRPr="009A6C29" w:rsidRDefault="00611372" w:rsidP="005A20A6">
            <w:pPr>
              <w:pStyle w:val="TableParagraph"/>
              <w:ind w:left="109" w:right="84"/>
              <w:rPr>
                <w:lang w:val="es-ES_tradnl"/>
              </w:rPr>
            </w:pPr>
          </w:p>
        </w:tc>
      </w:tr>
      <w:tr w:rsidR="005B3437" w:rsidRPr="009A6C29" w14:paraId="30604142" w14:textId="77777777" w:rsidTr="005A20A6">
        <w:trPr>
          <w:trHeight w:val="703"/>
        </w:trPr>
        <w:tc>
          <w:tcPr>
            <w:tcW w:w="2377" w:type="dxa"/>
            <w:shd w:val="clear" w:color="auto" w:fill="68E089"/>
          </w:tcPr>
          <w:p w14:paraId="5AE2764E" w14:textId="77777777" w:rsidR="00611372" w:rsidRPr="009A6C29" w:rsidRDefault="0041572E" w:rsidP="005A20A6">
            <w:pPr>
              <w:pStyle w:val="TableParagraph"/>
              <w:ind w:left="110"/>
              <w:rPr>
                <w:lang w:val="es-ES_tradnl"/>
              </w:rPr>
            </w:pPr>
            <w:r w:rsidRPr="009A6C29">
              <w:rPr>
                <w:u w:val="single"/>
                <w:lang w:val="es-ES_tradnl"/>
              </w:rPr>
              <w:t>Informes previos</w:t>
            </w:r>
          </w:p>
        </w:tc>
        <w:tc>
          <w:tcPr>
            <w:tcW w:w="6913" w:type="dxa"/>
          </w:tcPr>
          <w:p w14:paraId="3CE1755D" w14:textId="5758E3B1" w:rsidR="00611372" w:rsidRPr="009A6C29" w:rsidRDefault="0041572E" w:rsidP="00EB3699">
            <w:pPr>
              <w:pStyle w:val="TableParagraph"/>
              <w:ind w:left="109" w:right="892"/>
              <w:rPr>
                <w:lang w:val="es-ES_tradnl"/>
              </w:rPr>
            </w:pPr>
            <w:r w:rsidRPr="009A6C29">
              <w:rPr>
                <w:iCs/>
                <w:lang w:val="es-ES_tradnl"/>
              </w:rPr>
              <w:t>Este es el tercer informe que se presenta al CDIP.</w:t>
            </w:r>
            <w:r w:rsidR="00F84DB8" w:rsidRPr="009A6C29">
              <w:rPr>
                <w:iCs/>
                <w:lang w:val="es-ES_tradnl"/>
              </w:rPr>
              <w:t xml:space="preserve"> </w:t>
            </w:r>
            <w:r w:rsidRPr="009A6C29">
              <w:rPr>
                <w:iCs/>
                <w:lang w:val="es-ES_tradnl"/>
              </w:rPr>
              <w:t xml:space="preserve">El primer informe </w:t>
            </w:r>
            <w:r w:rsidR="00EB3699" w:rsidRPr="009A6C29">
              <w:rPr>
                <w:iCs/>
                <w:lang w:val="es-ES_tradnl"/>
              </w:rPr>
              <w:t>de situación</w:t>
            </w:r>
            <w:r w:rsidRPr="009A6C29">
              <w:rPr>
                <w:iCs/>
                <w:lang w:val="es-ES_tradnl"/>
              </w:rPr>
              <w:t xml:space="preserve"> figura en el Anexo IV al documento CDIP/24/2. El segundo informe figura en el Anexo V al documento CDIP/26/2.</w:t>
            </w:r>
          </w:p>
        </w:tc>
      </w:tr>
    </w:tbl>
    <w:p w14:paraId="77B45DF6" w14:textId="77777777" w:rsidR="00611372" w:rsidRPr="009A6C29" w:rsidRDefault="00611372" w:rsidP="00611372">
      <w:pPr>
        <w:ind w:left="130"/>
        <w:rPr>
          <w:highlight w:val="yellow"/>
          <w:lang w:val="es-ES_tradnl"/>
        </w:rPr>
      </w:pPr>
    </w:p>
    <w:p w14:paraId="5D85902A" w14:textId="77777777" w:rsidR="00611372" w:rsidRPr="009A6C29" w:rsidRDefault="00611372" w:rsidP="00611372">
      <w:pPr>
        <w:pStyle w:val="BodyText"/>
        <w:spacing w:after="0"/>
        <w:ind w:left="130"/>
        <w:rPr>
          <w:lang w:val="es-ES_tradnl"/>
        </w:rPr>
      </w:pPr>
    </w:p>
    <w:p w14:paraId="1D3227CE" w14:textId="77777777" w:rsidR="009A6C29" w:rsidRPr="009A6C29" w:rsidRDefault="009A6C29">
      <w:pPr>
        <w:rPr>
          <w:rFonts w:eastAsia="Arial"/>
          <w:szCs w:val="22"/>
          <w:lang w:val="es-ES_tradnl"/>
        </w:rPr>
      </w:pPr>
      <w:r w:rsidRPr="009A6C29">
        <w:rPr>
          <w:rFonts w:eastAsia="Arial"/>
          <w:szCs w:val="22"/>
          <w:lang w:val="es-ES_tradnl"/>
        </w:rPr>
        <w:br w:type="page"/>
      </w:r>
    </w:p>
    <w:p w14:paraId="67F88761" w14:textId="4C8ECBED" w:rsidR="00611372" w:rsidRPr="009A6C29" w:rsidRDefault="0041572E" w:rsidP="00611372">
      <w:pPr>
        <w:pStyle w:val="BodyText"/>
        <w:ind w:left="130"/>
        <w:rPr>
          <w:lang w:val="es-ES_tradnl"/>
        </w:rPr>
      </w:pPr>
      <w:r w:rsidRPr="009A6C29">
        <w:rPr>
          <w:rFonts w:eastAsia="Arial"/>
          <w:szCs w:val="22"/>
          <w:lang w:val="es-ES_tradnl"/>
        </w:rPr>
        <w:lastRenderedPageBreak/>
        <w:t>EVALUACIÓN INTERNA DEL PROYECTO</w:t>
      </w:r>
    </w:p>
    <w:p w14:paraId="446E7233" w14:textId="77777777" w:rsidR="00611372" w:rsidRPr="009A6C29" w:rsidRDefault="0041572E" w:rsidP="00611372">
      <w:pPr>
        <w:pStyle w:val="BodyText"/>
        <w:ind w:left="136"/>
        <w:rPr>
          <w:lang w:val="es-ES_tradnl"/>
        </w:rPr>
      </w:pPr>
      <w:r w:rsidRPr="009A6C29">
        <w:rPr>
          <w:rFonts w:eastAsia="Arial"/>
          <w:szCs w:val="22"/>
          <w:lang w:val="es-ES_tradnl"/>
        </w:rPr>
        <w:t>Clave de colores: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6"/>
        <w:gridCol w:w="1800"/>
        <w:gridCol w:w="1346"/>
        <w:gridCol w:w="1894"/>
        <w:gridCol w:w="2564"/>
      </w:tblGrid>
      <w:tr w:rsidR="005B3437" w:rsidRPr="009A6C29" w14:paraId="25E550B2" w14:textId="77777777" w:rsidTr="00971517">
        <w:trPr>
          <w:trHeight w:val="470"/>
        </w:trPr>
        <w:tc>
          <w:tcPr>
            <w:tcW w:w="1746" w:type="dxa"/>
            <w:shd w:val="clear" w:color="auto" w:fill="7BBEDA"/>
          </w:tcPr>
          <w:p w14:paraId="5C1FDFD3" w14:textId="77777777" w:rsidR="00611372" w:rsidRPr="009A6C29" w:rsidRDefault="0041572E" w:rsidP="005A20A6">
            <w:pPr>
              <w:pStyle w:val="TableParagraph"/>
              <w:spacing w:before="106"/>
              <w:ind w:left="110"/>
              <w:rPr>
                <w:lang w:val="es-ES_tradnl"/>
              </w:rPr>
            </w:pPr>
            <w:r w:rsidRPr="009A6C29">
              <w:rPr>
                <w:lang w:val="es-ES_tradnl"/>
              </w:rPr>
              <w:t>****</w:t>
            </w:r>
          </w:p>
        </w:tc>
        <w:tc>
          <w:tcPr>
            <w:tcW w:w="1800" w:type="dxa"/>
            <w:shd w:val="clear" w:color="auto" w:fill="7BBEDA"/>
          </w:tcPr>
          <w:p w14:paraId="4DDA7E90" w14:textId="77777777" w:rsidR="00611372" w:rsidRPr="009A6C29" w:rsidRDefault="0041572E" w:rsidP="005A20A6">
            <w:pPr>
              <w:pStyle w:val="TableParagraph"/>
              <w:spacing w:before="106"/>
              <w:ind w:left="110"/>
              <w:rPr>
                <w:lang w:val="es-ES_tradnl"/>
              </w:rPr>
            </w:pPr>
            <w:r w:rsidRPr="009A6C29">
              <w:rPr>
                <w:lang w:val="es-ES_tradnl"/>
              </w:rPr>
              <w:t>***</w:t>
            </w:r>
          </w:p>
        </w:tc>
        <w:tc>
          <w:tcPr>
            <w:tcW w:w="1346" w:type="dxa"/>
            <w:shd w:val="clear" w:color="auto" w:fill="7BBEDA"/>
          </w:tcPr>
          <w:p w14:paraId="52363D24" w14:textId="77777777" w:rsidR="00611372" w:rsidRPr="009A6C29" w:rsidRDefault="0041572E" w:rsidP="005A20A6">
            <w:pPr>
              <w:pStyle w:val="TableParagraph"/>
              <w:spacing w:before="106"/>
              <w:ind w:left="108"/>
              <w:rPr>
                <w:lang w:val="es-ES_tradnl"/>
              </w:rPr>
            </w:pPr>
            <w:r w:rsidRPr="009A6C29">
              <w:rPr>
                <w:lang w:val="es-ES_tradnl"/>
              </w:rPr>
              <w:t>**</w:t>
            </w:r>
          </w:p>
        </w:tc>
        <w:tc>
          <w:tcPr>
            <w:tcW w:w="1894" w:type="dxa"/>
            <w:shd w:val="clear" w:color="auto" w:fill="7BBEDA"/>
          </w:tcPr>
          <w:p w14:paraId="05D47E53" w14:textId="77777777" w:rsidR="00611372" w:rsidRPr="009A6C29" w:rsidRDefault="0041572E" w:rsidP="005A20A6">
            <w:pPr>
              <w:pStyle w:val="TableParagraph"/>
              <w:spacing w:before="106"/>
              <w:ind w:left="108"/>
              <w:rPr>
                <w:lang w:val="es-ES_tradnl"/>
              </w:rPr>
            </w:pPr>
            <w:r w:rsidRPr="009A6C29">
              <w:rPr>
                <w:lang w:val="es-ES_tradnl"/>
              </w:rPr>
              <w:t>SA</w:t>
            </w:r>
          </w:p>
        </w:tc>
        <w:tc>
          <w:tcPr>
            <w:tcW w:w="2564" w:type="dxa"/>
            <w:shd w:val="clear" w:color="auto" w:fill="7BBEDA"/>
          </w:tcPr>
          <w:p w14:paraId="43FEED60" w14:textId="77777777" w:rsidR="00611372" w:rsidRPr="009A6C29" w:rsidRDefault="0041572E" w:rsidP="005A20A6">
            <w:pPr>
              <w:pStyle w:val="TableParagraph"/>
              <w:spacing w:before="106"/>
              <w:ind w:left="110"/>
              <w:rPr>
                <w:lang w:val="es-ES_tradnl"/>
              </w:rPr>
            </w:pPr>
            <w:r w:rsidRPr="009A6C29">
              <w:rPr>
                <w:lang w:val="es-ES_tradnl"/>
              </w:rPr>
              <w:t>ND</w:t>
            </w:r>
          </w:p>
        </w:tc>
      </w:tr>
      <w:tr w:rsidR="005B3437" w:rsidRPr="009A6C29" w14:paraId="5A81CCC4" w14:textId="77777777" w:rsidTr="00971517">
        <w:trPr>
          <w:trHeight w:val="506"/>
        </w:trPr>
        <w:tc>
          <w:tcPr>
            <w:tcW w:w="1746" w:type="dxa"/>
            <w:shd w:val="clear" w:color="auto" w:fill="7BBEDA"/>
          </w:tcPr>
          <w:p w14:paraId="695587D1" w14:textId="77777777" w:rsidR="00611372" w:rsidRPr="009A6C29" w:rsidRDefault="0041572E" w:rsidP="005A20A6">
            <w:pPr>
              <w:pStyle w:val="TableParagraph"/>
              <w:spacing w:line="252" w:lineRule="exact"/>
              <w:ind w:left="110" w:right="408"/>
              <w:rPr>
                <w:lang w:val="es-ES_tradnl"/>
              </w:rPr>
            </w:pPr>
            <w:r w:rsidRPr="009A6C29">
              <w:rPr>
                <w:lang w:val="es-ES_tradnl"/>
              </w:rPr>
              <w:t>Plenamente logrado</w:t>
            </w:r>
          </w:p>
        </w:tc>
        <w:tc>
          <w:tcPr>
            <w:tcW w:w="1800" w:type="dxa"/>
            <w:shd w:val="clear" w:color="auto" w:fill="7BBEDA"/>
          </w:tcPr>
          <w:p w14:paraId="11483DE3" w14:textId="77777777" w:rsidR="00611372" w:rsidRPr="009A6C29" w:rsidRDefault="0041572E" w:rsidP="005A20A6">
            <w:pPr>
              <w:pStyle w:val="TableParagraph"/>
              <w:spacing w:line="252" w:lineRule="exact"/>
              <w:ind w:left="110" w:right="687"/>
              <w:rPr>
                <w:lang w:val="es-ES_tradnl"/>
              </w:rPr>
            </w:pPr>
            <w:r w:rsidRPr="009A6C29">
              <w:rPr>
                <w:lang w:val="es-ES_tradnl"/>
              </w:rPr>
              <w:t>Avance notable</w:t>
            </w:r>
          </w:p>
        </w:tc>
        <w:tc>
          <w:tcPr>
            <w:tcW w:w="1346" w:type="dxa"/>
            <w:shd w:val="clear" w:color="auto" w:fill="7BBEDA"/>
          </w:tcPr>
          <w:p w14:paraId="1B7AE297" w14:textId="77777777" w:rsidR="00611372" w:rsidRPr="009A6C29" w:rsidRDefault="0041572E" w:rsidP="005A20A6">
            <w:pPr>
              <w:pStyle w:val="TableParagraph"/>
              <w:spacing w:line="251" w:lineRule="exact"/>
              <w:ind w:left="108"/>
              <w:rPr>
                <w:lang w:val="es-ES_tradnl"/>
              </w:rPr>
            </w:pPr>
            <w:r w:rsidRPr="009A6C29">
              <w:rPr>
                <w:lang w:val="es-ES_tradnl"/>
              </w:rPr>
              <w:t>Avance parcial</w:t>
            </w:r>
          </w:p>
        </w:tc>
        <w:tc>
          <w:tcPr>
            <w:tcW w:w="1894" w:type="dxa"/>
            <w:shd w:val="clear" w:color="auto" w:fill="7BBEDA"/>
          </w:tcPr>
          <w:p w14:paraId="54538C60" w14:textId="77777777" w:rsidR="00611372" w:rsidRPr="009A6C29" w:rsidRDefault="0041572E" w:rsidP="005A20A6">
            <w:pPr>
              <w:pStyle w:val="TableParagraph"/>
              <w:spacing w:line="251" w:lineRule="exact"/>
              <w:ind w:left="108"/>
              <w:rPr>
                <w:lang w:val="es-ES_tradnl"/>
              </w:rPr>
            </w:pPr>
            <w:r w:rsidRPr="009A6C29">
              <w:rPr>
                <w:lang w:val="es-ES_tradnl"/>
              </w:rPr>
              <w:t>Ningún avance</w:t>
            </w:r>
          </w:p>
        </w:tc>
        <w:tc>
          <w:tcPr>
            <w:tcW w:w="2564" w:type="dxa"/>
            <w:shd w:val="clear" w:color="auto" w:fill="7BBEDA"/>
          </w:tcPr>
          <w:p w14:paraId="243D30B1" w14:textId="77777777" w:rsidR="00611372" w:rsidRPr="009A6C29" w:rsidRDefault="0041572E" w:rsidP="005A20A6">
            <w:pPr>
              <w:pStyle w:val="TableParagraph"/>
              <w:spacing w:line="252" w:lineRule="exact"/>
              <w:ind w:left="110" w:right="203"/>
              <w:rPr>
                <w:lang w:val="es-ES_tradnl"/>
              </w:rPr>
            </w:pPr>
            <w:r w:rsidRPr="009A6C29">
              <w:rPr>
                <w:lang w:val="es-ES_tradnl"/>
              </w:rPr>
              <w:t>Sin evaluar/actividad interrumpida</w:t>
            </w:r>
          </w:p>
        </w:tc>
      </w:tr>
    </w:tbl>
    <w:p w14:paraId="40996C92" w14:textId="77777777" w:rsidR="00611372" w:rsidRPr="009A6C29" w:rsidRDefault="00611372" w:rsidP="00611372">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437" w:rsidRPr="009A6C29" w14:paraId="34509D0F" w14:textId="77777777" w:rsidTr="005A20A6">
        <w:trPr>
          <w:trHeight w:val="1264"/>
        </w:trPr>
        <w:tc>
          <w:tcPr>
            <w:tcW w:w="2410" w:type="dxa"/>
            <w:shd w:val="clear" w:color="auto" w:fill="68E089"/>
          </w:tcPr>
          <w:p w14:paraId="58E6F00F" w14:textId="77777777" w:rsidR="00611372" w:rsidRPr="009A6C29" w:rsidRDefault="00611372" w:rsidP="005A20A6">
            <w:pPr>
              <w:pStyle w:val="TableParagraph"/>
              <w:spacing w:before="10"/>
              <w:rPr>
                <w:lang w:val="es-ES_tradnl"/>
              </w:rPr>
            </w:pPr>
          </w:p>
          <w:p w14:paraId="2E94532E"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tcPr>
          <w:p w14:paraId="0B47DC7D" w14:textId="77777777" w:rsidR="00611372" w:rsidRPr="009A6C29" w:rsidRDefault="00611372" w:rsidP="005A20A6">
            <w:pPr>
              <w:pStyle w:val="TableParagraph"/>
              <w:spacing w:before="10"/>
              <w:rPr>
                <w:lang w:val="es-ES_tradnl"/>
              </w:rPr>
            </w:pPr>
          </w:p>
          <w:p w14:paraId="5EE2538B"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2BABD4D0" w14:textId="697E7906"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tcPr>
          <w:p w14:paraId="7A0FF6D1" w14:textId="77777777" w:rsidR="00611372" w:rsidRPr="009A6C29" w:rsidRDefault="00611372" w:rsidP="005A20A6">
            <w:pPr>
              <w:pStyle w:val="TableParagraph"/>
              <w:spacing w:before="10"/>
              <w:rPr>
                <w:lang w:val="es-ES_tradnl"/>
              </w:rPr>
            </w:pPr>
          </w:p>
          <w:p w14:paraId="517CA629"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tcPr>
          <w:p w14:paraId="35FF6503" w14:textId="77777777" w:rsidR="00611372" w:rsidRPr="009A6C29" w:rsidRDefault="00611372" w:rsidP="005A20A6">
            <w:pPr>
              <w:pStyle w:val="TableParagraph"/>
              <w:spacing w:before="10"/>
              <w:rPr>
                <w:lang w:val="es-ES_tradnl"/>
              </w:rPr>
            </w:pPr>
          </w:p>
          <w:p w14:paraId="21D2F012"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13477D29" w14:textId="77777777" w:rsidTr="005A20A6">
        <w:trPr>
          <w:trHeight w:val="508"/>
        </w:trPr>
        <w:tc>
          <w:tcPr>
            <w:tcW w:w="2410" w:type="dxa"/>
            <w:vMerge w:val="restart"/>
            <w:tcBorders>
              <w:right w:val="single" w:sz="6" w:space="0" w:color="000000"/>
            </w:tcBorders>
          </w:tcPr>
          <w:p w14:paraId="13A61CF9" w14:textId="77777777" w:rsidR="00611372" w:rsidRPr="009A6C29" w:rsidRDefault="0041572E" w:rsidP="005A20A6">
            <w:pPr>
              <w:rPr>
                <w:szCs w:val="22"/>
                <w:lang w:val="es-ES_tradnl"/>
              </w:rPr>
            </w:pPr>
            <w:r w:rsidRPr="009A6C29">
              <w:rPr>
                <w:rFonts w:eastAsia="Arial"/>
                <w:szCs w:val="22"/>
                <w:lang w:val="es-ES_tradnl"/>
              </w:rPr>
              <w:t>Selección de tres países piloto (además del Perú).</w:t>
            </w:r>
          </w:p>
          <w:p w14:paraId="66B22BBC" w14:textId="77777777" w:rsidR="00611372" w:rsidRPr="009A6C29" w:rsidRDefault="00611372" w:rsidP="005A20A6">
            <w:pPr>
              <w:pStyle w:val="TableParagraph"/>
              <w:rPr>
                <w:lang w:val="es-ES_tradnl"/>
              </w:rPr>
            </w:pPr>
          </w:p>
        </w:tc>
        <w:tc>
          <w:tcPr>
            <w:tcW w:w="2695" w:type="dxa"/>
            <w:tcBorders>
              <w:left w:val="single" w:sz="6" w:space="0" w:color="000000"/>
              <w:bottom w:val="single" w:sz="6" w:space="0" w:color="000000"/>
            </w:tcBorders>
          </w:tcPr>
          <w:p w14:paraId="5C44BCBD" w14:textId="77777777" w:rsidR="00611372" w:rsidRPr="009A6C29" w:rsidRDefault="0041572E" w:rsidP="005A20A6">
            <w:pPr>
              <w:pStyle w:val="TableParagraph"/>
              <w:rPr>
                <w:lang w:val="es-ES_tradnl"/>
              </w:rPr>
            </w:pPr>
            <w:r w:rsidRPr="009A6C29">
              <w:rPr>
                <w:lang w:val="es-ES_tradnl" w:eastAsia="zh-CN"/>
              </w:rPr>
              <w:t>Selección de tres países (con arreglo a criterios de selección acordados);</w:t>
            </w:r>
          </w:p>
        </w:tc>
        <w:tc>
          <w:tcPr>
            <w:tcW w:w="3401" w:type="dxa"/>
          </w:tcPr>
          <w:p w14:paraId="540978A6" w14:textId="0C984357" w:rsidR="00611372" w:rsidRPr="009A6C29" w:rsidRDefault="0041572E" w:rsidP="005A20A6">
            <w:pPr>
              <w:pStyle w:val="TableParagraph"/>
              <w:rPr>
                <w:lang w:val="es-ES_tradnl"/>
              </w:rPr>
            </w:pPr>
            <w:r w:rsidRPr="009A6C29">
              <w:rPr>
                <w:lang w:val="es-ES_tradnl"/>
              </w:rPr>
              <w:t>En julio de</w:t>
            </w:r>
            <w:r w:rsidR="00F84DB8" w:rsidRPr="009A6C29">
              <w:rPr>
                <w:lang w:val="es-ES_tradnl"/>
              </w:rPr>
              <w:t> 2</w:t>
            </w:r>
            <w:r w:rsidRPr="009A6C29">
              <w:rPr>
                <w:lang w:val="es-ES_tradnl"/>
              </w:rPr>
              <w:t xml:space="preserve">019 fueron seleccionados </w:t>
            </w:r>
            <w:r w:rsidR="00F0156E" w:rsidRPr="009A6C29">
              <w:rPr>
                <w:lang w:val="es-ES_tradnl"/>
              </w:rPr>
              <w:t xml:space="preserve">el </w:t>
            </w:r>
            <w:r w:rsidRPr="009A6C29">
              <w:rPr>
                <w:lang w:val="es-ES_tradnl"/>
              </w:rPr>
              <w:t>Camerún, Malasia y Marruecos.</w:t>
            </w:r>
          </w:p>
        </w:tc>
        <w:tc>
          <w:tcPr>
            <w:tcW w:w="876" w:type="dxa"/>
          </w:tcPr>
          <w:p w14:paraId="0A6657EB" w14:textId="77777777" w:rsidR="00611372" w:rsidRPr="009A6C29" w:rsidRDefault="0041572E" w:rsidP="005A20A6">
            <w:pPr>
              <w:pStyle w:val="TableParagraph"/>
              <w:rPr>
                <w:lang w:val="es-ES_tradnl"/>
              </w:rPr>
            </w:pPr>
            <w:r w:rsidRPr="009A6C29">
              <w:rPr>
                <w:lang w:val="es-ES_tradnl"/>
              </w:rPr>
              <w:t>****</w:t>
            </w:r>
          </w:p>
        </w:tc>
      </w:tr>
      <w:tr w:rsidR="005B3437" w:rsidRPr="009A6C29" w14:paraId="0105E9C2" w14:textId="77777777" w:rsidTr="005A20A6">
        <w:trPr>
          <w:trHeight w:val="510"/>
        </w:trPr>
        <w:tc>
          <w:tcPr>
            <w:tcW w:w="2410" w:type="dxa"/>
            <w:vMerge/>
            <w:tcBorders>
              <w:right w:val="single" w:sz="6" w:space="0" w:color="000000"/>
            </w:tcBorders>
          </w:tcPr>
          <w:p w14:paraId="38993682"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68CCDDEF" w14:textId="77777777" w:rsidR="00611372" w:rsidRPr="009A6C29" w:rsidRDefault="0041572E" w:rsidP="005A20A6">
            <w:pPr>
              <w:pStyle w:val="TableParagraph"/>
              <w:rPr>
                <w:lang w:val="es-ES_tradnl"/>
              </w:rPr>
            </w:pPr>
            <w:r w:rsidRPr="009A6C29">
              <w:rPr>
                <w:lang w:val="es-ES_tradnl" w:eastAsia="zh-CN"/>
              </w:rPr>
              <w:t>Designación de coordinadores para la ejecución del proyecto en cada país.</w:t>
            </w:r>
          </w:p>
        </w:tc>
        <w:tc>
          <w:tcPr>
            <w:tcW w:w="3401" w:type="dxa"/>
          </w:tcPr>
          <w:p w14:paraId="166B0952" w14:textId="2B49FD6A" w:rsidR="00611372" w:rsidRPr="009A6C29" w:rsidRDefault="0041572E" w:rsidP="005A20A6">
            <w:pPr>
              <w:pStyle w:val="TableParagraph"/>
              <w:rPr>
                <w:lang w:val="es-ES_tradnl"/>
              </w:rPr>
            </w:pPr>
            <w:r w:rsidRPr="009A6C29">
              <w:rPr>
                <w:lang w:val="es-ES_tradnl"/>
              </w:rPr>
              <w:t xml:space="preserve">Se designaron coordinadores (coordinadores locales de proyecto) en </w:t>
            </w:r>
            <w:r w:rsidR="00F0156E" w:rsidRPr="009A6C29">
              <w:rPr>
                <w:lang w:val="es-ES_tradnl"/>
              </w:rPr>
              <w:t xml:space="preserve">el </w:t>
            </w:r>
            <w:r w:rsidRPr="009A6C29">
              <w:rPr>
                <w:lang w:val="es-ES_tradnl"/>
              </w:rPr>
              <w:t>Camerún, Malasia, Marruecos y el Perú.</w:t>
            </w:r>
            <w:r w:rsidR="00F84DB8" w:rsidRPr="009A6C29">
              <w:rPr>
                <w:lang w:val="es-ES_tradnl"/>
              </w:rPr>
              <w:t xml:space="preserve"> </w:t>
            </w:r>
          </w:p>
        </w:tc>
        <w:tc>
          <w:tcPr>
            <w:tcW w:w="876" w:type="dxa"/>
          </w:tcPr>
          <w:p w14:paraId="23514D0E" w14:textId="77777777" w:rsidR="00611372" w:rsidRPr="009A6C29" w:rsidRDefault="0041572E" w:rsidP="005A20A6">
            <w:pPr>
              <w:pStyle w:val="TableParagraph"/>
              <w:rPr>
                <w:lang w:val="es-ES_tradnl"/>
              </w:rPr>
            </w:pPr>
            <w:r w:rsidRPr="009A6C29">
              <w:rPr>
                <w:lang w:val="es-ES_tradnl"/>
              </w:rPr>
              <w:t>****</w:t>
            </w:r>
          </w:p>
        </w:tc>
      </w:tr>
      <w:tr w:rsidR="005B3437" w:rsidRPr="009A6C29" w14:paraId="65AF2066" w14:textId="77777777" w:rsidTr="005A20A6">
        <w:trPr>
          <w:trHeight w:val="510"/>
        </w:trPr>
        <w:tc>
          <w:tcPr>
            <w:tcW w:w="2410" w:type="dxa"/>
            <w:tcBorders>
              <w:right w:val="single" w:sz="6" w:space="0" w:color="000000"/>
            </w:tcBorders>
          </w:tcPr>
          <w:p w14:paraId="5AE55885" w14:textId="77777777" w:rsidR="00611372" w:rsidRPr="009A6C29" w:rsidRDefault="0041572E" w:rsidP="005A20A6">
            <w:pPr>
              <w:pStyle w:val="TableParagraph"/>
              <w:rPr>
                <w:lang w:val="es-ES_tradnl"/>
              </w:rPr>
            </w:pPr>
            <w:r w:rsidRPr="009A6C29">
              <w:rPr>
                <w:lang w:val="es-ES_tradnl" w:eastAsia="zh-CN"/>
              </w:rPr>
              <w:t>Aprobación de los planes en relación con los proyectos por país</w:t>
            </w:r>
          </w:p>
        </w:tc>
        <w:tc>
          <w:tcPr>
            <w:tcW w:w="2695" w:type="dxa"/>
            <w:tcBorders>
              <w:top w:val="single" w:sz="6" w:space="0" w:color="000000"/>
              <w:left w:val="single" w:sz="6" w:space="0" w:color="000000"/>
              <w:bottom w:val="single" w:sz="6" w:space="0" w:color="000000"/>
            </w:tcBorders>
          </w:tcPr>
          <w:p w14:paraId="2B81C421" w14:textId="77777777" w:rsidR="00611372" w:rsidRPr="009A6C29" w:rsidRDefault="0041572E" w:rsidP="005A20A6">
            <w:pPr>
              <w:pStyle w:val="TableParagraph"/>
              <w:rPr>
                <w:rFonts w:eastAsia="SimSun"/>
                <w:lang w:val="es-ES_tradnl" w:eastAsia="zh-CN"/>
              </w:rPr>
            </w:pPr>
            <w:r w:rsidRPr="009A6C29">
              <w:rPr>
                <w:lang w:val="es-ES_tradnl" w:eastAsia="zh-CN"/>
              </w:rPr>
              <w:t>Elaboración y aprobación de cuatro planes de ejecución del proyecto (uno por país beneficiario).</w:t>
            </w:r>
          </w:p>
        </w:tc>
        <w:tc>
          <w:tcPr>
            <w:tcW w:w="3401" w:type="dxa"/>
          </w:tcPr>
          <w:p w14:paraId="2C4DF4D0" w14:textId="5801BA33" w:rsidR="00611372" w:rsidRPr="009A6C29" w:rsidRDefault="0041572E" w:rsidP="005A20A6">
            <w:pPr>
              <w:pStyle w:val="TableParagraph"/>
              <w:rPr>
                <w:lang w:val="es-ES_tradnl"/>
              </w:rPr>
            </w:pPr>
            <w:r w:rsidRPr="009A6C29">
              <w:rPr>
                <w:lang w:val="es-ES_tradnl"/>
              </w:rPr>
              <w:t>Se aprobaron los planes nacionales de proyecto de</w:t>
            </w:r>
            <w:r w:rsidR="00F0156E" w:rsidRPr="009A6C29">
              <w:rPr>
                <w:lang w:val="es-ES_tradnl"/>
              </w:rPr>
              <w:t>l</w:t>
            </w:r>
            <w:r w:rsidRPr="009A6C29">
              <w:rPr>
                <w:lang w:val="es-ES_tradnl"/>
              </w:rPr>
              <w:t xml:space="preserve"> Camerún, Malasia, Marruecos y el Perú.</w:t>
            </w:r>
          </w:p>
        </w:tc>
        <w:tc>
          <w:tcPr>
            <w:tcW w:w="876" w:type="dxa"/>
          </w:tcPr>
          <w:p w14:paraId="45B5ACB3" w14:textId="77777777" w:rsidR="00611372" w:rsidRPr="009A6C29" w:rsidRDefault="0041572E" w:rsidP="005A20A6">
            <w:pPr>
              <w:pStyle w:val="TableParagraph"/>
              <w:rPr>
                <w:lang w:val="es-ES_tradnl"/>
              </w:rPr>
            </w:pPr>
            <w:r w:rsidRPr="009A6C29">
              <w:rPr>
                <w:lang w:val="es-ES_tradnl"/>
              </w:rPr>
              <w:t>****</w:t>
            </w:r>
          </w:p>
        </w:tc>
      </w:tr>
      <w:tr w:rsidR="005B3437" w:rsidRPr="009A6C29" w14:paraId="54283669" w14:textId="77777777" w:rsidTr="005A20A6">
        <w:trPr>
          <w:trHeight w:val="510"/>
        </w:trPr>
        <w:tc>
          <w:tcPr>
            <w:tcW w:w="2410" w:type="dxa"/>
            <w:tcBorders>
              <w:right w:val="single" w:sz="6" w:space="0" w:color="000000"/>
            </w:tcBorders>
          </w:tcPr>
          <w:p w14:paraId="0A7ACCF0" w14:textId="77777777" w:rsidR="00611372" w:rsidRPr="009A6C29" w:rsidRDefault="0041572E" w:rsidP="005A20A6">
            <w:pPr>
              <w:pStyle w:val="TableParagraph"/>
              <w:tabs>
                <w:tab w:val="left" w:pos="1710"/>
              </w:tabs>
              <w:rPr>
                <w:lang w:val="es-ES_tradnl"/>
              </w:rPr>
            </w:pPr>
            <w:r w:rsidRPr="009A6C29">
              <w:rPr>
                <w:lang w:val="es-ES_tradnl" w:eastAsia="zh-CN"/>
              </w:rPr>
              <w:t>Elaboración de cuatro estudios exploratorios sobre el sector del turismo gastronómico (uno por país piloto).</w:t>
            </w:r>
            <w:r w:rsidRPr="009A6C29">
              <w:rPr>
                <w:lang w:val="es-ES_tradnl" w:eastAsia="zh-CN"/>
              </w:rPr>
              <w:tab/>
            </w:r>
          </w:p>
        </w:tc>
        <w:tc>
          <w:tcPr>
            <w:tcW w:w="2695" w:type="dxa"/>
            <w:tcBorders>
              <w:top w:val="single" w:sz="6" w:space="0" w:color="000000"/>
              <w:left w:val="single" w:sz="6" w:space="0" w:color="000000"/>
              <w:bottom w:val="single" w:sz="6" w:space="0" w:color="000000"/>
            </w:tcBorders>
          </w:tcPr>
          <w:p w14:paraId="2414CB89" w14:textId="77777777" w:rsidR="00611372" w:rsidRPr="009A6C29" w:rsidRDefault="0041572E" w:rsidP="005A20A6">
            <w:pPr>
              <w:pStyle w:val="TableParagraph"/>
              <w:rPr>
                <w:rFonts w:eastAsia="SimSun"/>
                <w:lang w:val="es-ES_tradnl" w:eastAsia="zh-CN"/>
              </w:rPr>
            </w:pPr>
            <w:r w:rsidRPr="009A6C29">
              <w:rPr>
                <w:lang w:val="es-ES_tradnl" w:eastAsia="zh-CN"/>
              </w:rPr>
              <w:t>Elaboración de un inventario significativo de las tradiciones culinarias de cada país piloto.</w:t>
            </w:r>
          </w:p>
        </w:tc>
        <w:tc>
          <w:tcPr>
            <w:tcW w:w="3401" w:type="dxa"/>
          </w:tcPr>
          <w:p w14:paraId="4CD11106" w14:textId="5EAC75D0" w:rsidR="00611372" w:rsidRPr="009A6C29" w:rsidRDefault="0041572E" w:rsidP="005A20A6">
            <w:pPr>
              <w:pStyle w:val="TableParagraph"/>
              <w:rPr>
                <w:lang w:val="es-ES_tradnl"/>
              </w:rPr>
            </w:pPr>
            <w:r w:rsidRPr="009A6C29">
              <w:rPr>
                <w:lang w:val="es-ES_tradnl"/>
              </w:rPr>
              <w:t>En marzo de</w:t>
            </w:r>
            <w:r w:rsidR="00F84DB8" w:rsidRPr="009A6C29">
              <w:rPr>
                <w:lang w:val="es-ES_tradnl"/>
              </w:rPr>
              <w:t> 2</w:t>
            </w:r>
            <w:r w:rsidRPr="009A6C29">
              <w:rPr>
                <w:lang w:val="es-ES_tradnl"/>
              </w:rPr>
              <w:t>020 se finalizó el estudio exploratorio en el Perú.</w:t>
            </w:r>
            <w:r w:rsidR="00F84DB8" w:rsidRPr="009A6C29">
              <w:rPr>
                <w:lang w:val="es-ES_tradnl"/>
              </w:rPr>
              <w:t xml:space="preserve"> </w:t>
            </w:r>
            <w:r w:rsidRPr="009A6C29">
              <w:rPr>
                <w:lang w:val="es-ES_tradnl"/>
              </w:rPr>
              <w:t>Se elaboró un inventario de</w:t>
            </w:r>
            <w:r w:rsidR="00F84DB8" w:rsidRPr="009A6C29">
              <w:rPr>
                <w:lang w:val="es-ES_tradnl"/>
              </w:rPr>
              <w:t> 1</w:t>
            </w:r>
            <w:r w:rsidRPr="009A6C29">
              <w:rPr>
                <w:lang w:val="es-ES_tradnl"/>
              </w:rPr>
              <w:t xml:space="preserve">4 tradiciones culinarias, teniendo en cuenta también las aportaciones realizadas durante la mesa redonda por las partes interesadas y los beneficiarios. Durante la mesa redonda se añadieron dos tradiciones culinarias. </w:t>
            </w:r>
          </w:p>
          <w:p w14:paraId="0B86ED3F" w14:textId="77777777" w:rsidR="00611372" w:rsidRPr="009A6C29" w:rsidRDefault="00611372" w:rsidP="005A20A6">
            <w:pPr>
              <w:pStyle w:val="TableParagraph"/>
              <w:rPr>
                <w:lang w:val="es-ES_tradnl"/>
              </w:rPr>
            </w:pPr>
          </w:p>
          <w:p w14:paraId="52484A19" w14:textId="64B396E7" w:rsidR="00611372" w:rsidRPr="009A6C29" w:rsidRDefault="0041572E" w:rsidP="005A20A6">
            <w:pPr>
              <w:pStyle w:val="TableParagraph"/>
              <w:rPr>
                <w:lang w:val="es-ES_tradnl"/>
              </w:rPr>
            </w:pPr>
            <w:r w:rsidRPr="009A6C29">
              <w:rPr>
                <w:lang w:val="es-ES_tradnl"/>
              </w:rPr>
              <w:t>En diciembre de</w:t>
            </w:r>
            <w:r w:rsidR="00F84DB8" w:rsidRPr="009A6C29">
              <w:rPr>
                <w:lang w:val="es-ES_tradnl"/>
              </w:rPr>
              <w:t> 2</w:t>
            </w:r>
            <w:r w:rsidRPr="009A6C29">
              <w:rPr>
                <w:lang w:val="es-ES_tradnl"/>
              </w:rPr>
              <w:t>021, se finalizó el estudio exploratorio en el Camerún.</w:t>
            </w:r>
            <w:r w:rsidR="00F84DB8" w:rsidRPr="009A6C29">
              <w:rPr>
                <w:lang w:val="es-ES_tradnl"/>
              </w:rPr>
              <w:t xml:space="preserve"> </w:t>
            </w:r>
            <w:r w:rsidRPr="009A6C29">
              <w:rPr>
                <w:lang w:val="es-ES_tradnl"/>
              </w:rPr>
              <w:t>Se elaboró un inventario de</w:t>
            </w:r>
            <w:r w:rsidR="00F84DB8" w:rsidRPr="009A6C29">
              <w:rPr>
                <w:lang w:val="es-ES_tradnl"/>
              </w:rPr>
              <w:t> 2</w:t>
            </w:r>
            <w:r w:rsidRPr="009A6C29">
              <w:rPr>
                <w:lang w:val="es-ES_tradnl"/>
              </w:rPr>
              <w:t>0 tradiciones culinarias, teniendo en cuenta también las aportaciones realizadas durante la mesa redonda por las partes interesadas y los beneficiarios.</w:t>
            </w:r>
          </w:p>
          <w:p w14:paraId="3A4F9479" w14:textId="77777777" w:rsidR="00611372" w:rsidRPr="009A6C29" w:rsidRDefault="00611372" w:rsidP="005A20A6">
            <w:pPr>
              <w:pStyle w:val="TableParagraph"/>
              <w:rPr>
                <w:lang w:val="es-ES_tradnl"/>
              </w:rPr>
            </w:pPr>
          </w:p>
          <w:p w14:paraId="19FFB54F" w14:textId="73A294E7" w:rsidR="00611372" w:rsidRPr="009A6C29" w:rsidRDefault="0041572E" w:rsidP="005A20A6">
            <w:pPr>
              <w:pStyle w:val="TableParagraph"/>
              <w:rPr>
                <w:lang w:val="es-ES_tradnl"/>
              </w:rPr>
            </w:pPr>
            <w:r w:rsidRPr="009A6C29">
              <w:rPr>
                <w:lang w:val="es-ES_tradnl"/>
              </w:rPr>
              <w:t>En noviembre de</w:t>
            </w:r>
            <w:r w:rsidR="00F84DB8" w:rsidRPr="009A6C29">
              <w:rPr>
                <w:lang w:val="es-ES_tradnl"/>
              </w:rPr>
              <w:t> 2</w:t>
            </w:r>
            <w:r w:rsidRPr="009A6C29">
              <w:rPr>
                <w:lang w:val="es-ES_tradnl"/>
              </w:rPr>
              <w:t>021 se finalizó el estudio exploratorio en Malasia.</w:t>
            </w:r>
            <w:r w:rsidR="00F84DB8" w:rsidRPr="009A6C29">
              <w:rPr>
                <w:lang w:val="es-ES_tradnl"/>
              </w:rPr>
              <w:t xml:space="preserve"> </w:t>
            </w:r>
            <w:r w:rsidR="00444D96" w:rsidRPr="009A6C29">
              <w:rPr>
                <w:lang w:val="es-ES_tradnl"/>
              </w:rPr>
              <w:t>Se analizaron</w:t>
            </w:r>
            <w:r w:rsidR="00F84DB8" w:rsidRPr="009A6C29">
              <w:rPr>
                <w:lang w:val="es-ES_tradnl"/>
              </w:rPr>
              <w:t> 1</w:t>
            </w:r>
            <w:r w:rsidRPr="009A6C29">
              <w:rPr>
                <w:lang w:val="es-ES_tradnl"/>
              </w:rPr>
              <w:t>5 platos y recetas típicas.</w:t>
            </w:r>
            <w:r w:rsidR="00F84DB8" w:rsidRPr="009A6C29">
              <w:rPr>
                <w:lang w:val="es-ES_tradnl"/>
              </w:rPr>
              <w:t xml:space="preserve"> </w:t>
            </w:r>
            <w:r w:rsidRPr="009A6C29">
              <w:rPr>
                <w:lang w:val="es-ES_tradnl"/>
              </w:rPr>
              <w:t>Durante la mesa redonda se modificó el nombre de una especialidad para reflejar mejor las tradiciones.</w:t>
            </w:r>
          </w:p>
          <w:p w14:paraId="01DB58E4" w14:textId="77777777" w:rsidR="00611372" w:rsidRPr="009A6C29" w:rsidRDefault="0041572E" w:rsidP="005A20A6">
            <w:pPr>
              <w:pStyle w:val="TableParagraph"/>
              <w:rPr>
                <w:lang w:val="es-ES_tradnl"/>
              </w:rPr>
            </w:pPr>
            <w:r w:rsidRPr="009A6C29">
              <w:rPr>
                <w:lang w:val="es-ES_tradnl"/>
              </w:rPr>
              <w:lastRenderedPageBreak/>
              <w:t xml:space="preserve"> </w:t>
            </w:r>
          </w:p>
          <w:p w14:paraId="56EDD75A" w14:textId="1F505C01" w:rsidR="00611372" w:rsidRPr="009A6C29" w:rsidRDefault="0041572E" w:rsidP="005A20A6">
            <w:pPr>
              <w:pStyle w:val="TableParagraph"/>
              <w:rPr>
                <w:lang w:val="es-ES_tradnl"/>
              </w:rPr>
            </w:pPr>
            <w:r w:rsidRPr="009A6C29">
              <w:rPr>
                <w:lang w:val="es-ES_tradnl"/>
              </w:rPr>
              <w:t>En noviembre de</w:t>
            </w:r>
            <w:r w:rsidR="00F84DB8" w:rsidRPr="009A6C29">
              <w:rPr>
                <w:lang w:val="es-ES_tradnl"/>
              </w:rPr>
              <w:t> 2</w:t>
            </w:r>
            <w:r w:rsidRPr="009A6C29">
              <w:rPr>
                <w:lang w:val="es-ES_tradnl"/>
              </w:rPr>
              <w:t>021 se finalizó el estudio exploratorio en Marruecos. Se centró en</w:t>
            </w:r>
            <w:r w:rsidR="00F84DB8" w:rsidRPr="009A6C29">
              <w:rPr>
                <w:lang w:val="es-ES_tradnl"/>
              </w:rPr>
              <w:t> 1</w:t>
            </w:r>
            <w:r w:rsidRPr="009A6C29">
              <w:rPr>
                <w:lang w:val="es-ES_tradnl"/>
              </w:rPr>
              <w:t>3 especialidades culinarias.</w:t>
            </w:r>
            <w:r w:rsidR="00F84DB8" w:rsidRPr="009A6C29">
              <w:rPr>
                <w:lang w:val="es-ES_tradnl"/>
              </w:rPr>
              <w:t xml:space="preserve"> </w:t>
            </w:r>
            <w:r w:rsidRPr="009A6C29">
              <w:rPr>
                <w:lang w:val="es-ES_tradnl"/>
              </w:rPr>
              <w:t>Durante la mesa redonda se añadieron dos tradiciones culinarias y una variante.</w:t>
            </w:r>
          </w:p>
        </w:tc>
        <w:tc>
          <w:tcPr>
            <w:tcW w:w="876" w:type="dxa"/>
          </w:tcPr>
          <w:p w14:paraId="7D6B7E32" w14:textId="77777777" w:rsidR="00611372" w:rsidRPr="009A6C29" w:rsidRDefault="0041572E" w:rsidP="005A20A6">
            <w:pPr>
              <w:pStyle w:val="TableParagraph"/>
              <w:rPr>
                <w:lang w:val="es-ES_tradnl"/>
              </w:rPr>
            </w:pPr>
            <w:r w:rsidRPr="009A6C29">
              <w:rPr>
                <w:lang w:val="es-ES_tradnl"/>
              </w:rPr>
              <w:lastRenderedPageBreak/>
              <w:t>****</w:t>
            </w:r>
          </w:p>
          <w:p w14:paraId="1FD54797" w14:textId="77777777" w:rsidR="00611372" w:rsidRPr="009A6C29" w:rsidRDefault="00611372" w:rsidP="005A20A6">
            <w:pPr>
              <w:pStyle w:val="TableParagraph"/>
              <w:rPr>
                <w:lang w:val="es-ES_tradnl"/>
              </w:rPr>
            </w:pPr>
          </w:p>
        </w:tc>
      </w:tr>
      <w:tr w:rsidR="005B3437" w:rsidRPr="009A6C29" w14:paraId="3951E1E1" w14:textId="77777777" w:rsidTr="005A20A6">
        <w:trPr>
          <w:trHeight w:val="510"/>
        </w:trPr>
        <w:tc>
          <w:tcPr>
            <w:tcW w:w="2410" w:type="dxa"/>
            <w:tcBorders>
              <w:right w:val="single" w:sz="6" w:space="0" w:color="000000"/>
            </w:tcBorders>
          </w:tcPr>
          <w:p w14:paraId="25BC29B8" w14:textId="77777777" w:rsidR="00611372" w:rsidRPr="009A6C29" w:rsidRDefault="0041572E" w:rsidP="005A20A6">
            <w:pPr>
              <w:pStyle w:val="TableParagraph"/>
              <w:rPr>
                <w:lang w:val="es-ES_tradnl"/>
              </w:rPr>
            </w:pPr>
            <w:r w:rsidRPr="009A6C29">
              <w:rPr>
                <w:lang w:val="es-ES_tradnl"/>
              </w:rPr>
              <w:t>Identificación de entidades públicas y partes interesadas en materia de gastronomía, turismo y PI.</w:t>
            </w:r>
          </w:p>
        </w:tc>
        <w:tc>
          <w:tcPr>
            <w:tcW w:w="2695" w:type="dxa"/>
            <w:tcBorders>
              <w:top w:val="single" w:sz="6" w:space="0" w:color="000000"/>
              <w:left w:val="single" w:sz="6" w:space="0" w:color="000000"/>
              <w:bottom w:val="single" w:sz="6" w:space="0" w:color="000000"/>
            </w:tcBorders>
          </w:tcPr>
          <w:p w14:paraId="3E994DF0" w14:textId="77777777" w:rsidR="00611372" w:rsidRPr="009A6C29" w:rsidRDefault="0041572E" w:rsidP="005A20A6">
            <w:pPr>
              <w:pStyle w:val="TableParagraph"/>
              <w:rPr>
                <w:rFonts w:eastAsia="SimSun"/>
                <w:lang w:val="es-ES_tradnl" w:eastAsia="zh-CN"/>
              </w:rPr>
            </w:pPr>
            <w:r w:rsidRPr="009A6C29">
              <w:rPr>
                <w:lang w:val="es-ES_tradnl" w:eastAsia="zh-CN"/>
              </w:rPr>
              <w:t>Determinación de partes interesadas pertinentes de cada país piloto.</w:t>
            </w:r>
          </w:p>
        </w:tc>
        <w:tc>
          <w:tcPr>
            <w:tcW w:w="3401" w:type="dxa"/>
          </w:tcPr>
          <w:p w14:paraId="1A4FBEB7" w14:textId="77777777" w:rsidR="00611372" w:rsidRPr="009A6C29" w:rsidRDefault="0041572E" w:rsidP="005A20A6">
            <w:pPr>
              <w:pStyle w:val="TableParagraph"/>
              <w:rPr>
                <w:lang w:val="es-ES_tradnl"/>
              </w:rPr>
            </w:pPr>
            <w:r w:rsidRPr="009A6C29">
              <w:rPr>
                <w:lang w:val="es-ES_tradnl"/>
              </w:rPr>
              <w:t>Las partes interesadas han sido plenamente identificadas en todos los países piloto.</w:t>
            </w:r>
          </w:p>
        </w:tc>
        <w:tc>
          <w:tcPr>
            <w:tcW w:w="876" w:type="dxa"/>
          </w:tcPr>
          <w:p w14:paraId="005433BF" w14:textId="77777777" w:rsidR="00611372" w:rsidRPr="009A6C29" w:rsidRDefault="0041572E" w:rsidP="005A20A6">
            <w:pPr>
              <w:pStyle w:val="TableParagraph"/>
              <w:rPr>
                <w:lang w:val="es-ES_tradnl"/>
              </w:rPr>
            </w:pPr>
            <w:r w:rsidRPr="009A6C29">
              <w:rPr>
                <w:lang w:val="es-ES_tradnl"/>
              </w:rPr>
              <w:t>****</w:t>
            </w:r>
          </w:p>
        </w:tc>
      </w:tr>
      <w:tr w:rsidR="005B3437" w:rsidRPr="009A6C29" w14:paraId="32E6B3AF" w14:textId="77777777" w:rsidTr="005A20A6">
        <w:trPr>
          <w:trHeight w:val="510"/>
        </w:trPr>
        <w:tc>
          <w:tcPr>
            <w:tcW w:w="2410" w:type="dxa"/>
            <w:tcBorders>
              <w:right w:val="single" w:sz="6" w:space="0" w:color="000000"/>
            </w:tcBorders>
          </w:tcPr>
          <w:p w14:paraId="15535720" w14:textId="77777777" w:rsidR="00611372" w:rsidRPr="009A6C29" w:rsidRDefault="0041572E" w:rsidP="00444D96">
            <w:pPr>
              <w:pStyle w:val="TableParagraph"/>
              <w:keepLines/>
              <w:rPr>
                <w:lang w:val="es-ES_tradnl"/>
              </w:rPr>
            </w:pPr>
            <w:r w:rsidRPr="009A6C29">
              <w:rPr>
                <w:lang w:val="es-ES_tradnl" w:eastAsia="zh-CN"/>
              </w:rPr>
              <w:t>Organización, en cada país piloto, de una mesa redonda formada por partes interesadas pertinentes de los sectores del turismo gastronómico y la PI.</w:t>
            </w:r>
          </w:p>
        </w:tc>
        <w:tc>
          <w:tcPr>
            <w:tcW w:w="2695" w:type="dxa"/>
            <w:tcBorders>
              <w:top w:val="single" w:sz="6" w:space="0" w:color="000000"/>
              <w:left w:val="single" w:sz="6" w:space="0" w:color="000000"/>
              <w:bottom w:val="single" w:sz="6" w:space="0" w:color="000000"/>
            </w:tcBorders>
          </w:tcPr>
          <w:p w14:paraId="39421515" w14:textId="77777777" w:rsidR="00611372" w:rsidRPr="009A6C29" w:rsidRDefault="0041572E" w:rsidP="005A20A6">
            <w:pPr>
              <w:pStyle w:val="TableParagraph"/>
              <w:rPr>
                <w:rFonts w:eastAsia="SimSun"/>
                <w:lang w:val="es-ES_tradnl" w:eastAsia="zh-CN"/>
              </w:rPr>
            </w:pPr>
            <w:r w:rsidRPr="009A6C29">
              <w:rPr>
                <w:lang w:val="es-ES_tradnl" w:eastAsia="zh-CN"/>
              </w:rPr>
              <w:t>Según un porcentaje significativo de participantes en las mesas redondas, el proyecto resultó de utilidad para responder a los problemas del sector de la PI y del turismo gastronómico.</w:t>
            </w:r>
          </w:p>
        </w:tc>
        <w:tc>
          <w:tcPr>
            <w:tcW w:w="3401" w:type="dxa"/>
          </w:tcPr>
          <w:p w14:paraId="372F91C8" w14:textId="249D77BD" w:rsidR="00611372" w:rsidRPr="009A6C29" w:rsidRDefault="0041572E" w:rsidP="005A20A6">
            <w:pPr>
              <w:spacing w:before="240" w:after="60"/>
              <w:rPr>
                <w:lang w:val="es-ES_tradnl"/>
              </w:rPr>
            </w:pPr>
            <w:r w:rsidRPr="009A6C29">
              <w:rPr>
                <w:rFonts w:eastAsia="Arial"/>
                <w:szCs w:val="22"/>
                <w:lang w:val="es-ES_tradnl"/>
              </w:rPr>
              <w:t>En marzo de</w:t>
            </w:r>
            <w:r w:rsidR="00F84DB8" w:rsidRPr="009A6C29">
              <w:rPr>
                <w:rFonts w:eastAsia="Arial"/>
                <w:szCs w:val="22"/>
                <w:lang w:val="es-ES_tradnl"/>
              </w:rPr>
              <w:t> 2</w:t>
            </w:r>
            <w:r w:rsidRPr="009A6C29">
              <w:rPr>
                <w:rFonts w:eastAsia="Arial"/>
                <w:szCs w:val="22"/>
                <w:lang w:val="es-ES_tradnl"/>
              </w:rPr>
              <w:t xml:space="preserve">020 se celebró una mesa redonda en </w:t>
            </w:r>
            <w:r w:rsidRPr="009A6C29">
              <w:rPr>
                <w:rFonts w:eastAsia="Arial"/>
                <w:bCs/>
                <w:szCs w:val="22"/>
                <w:lang w:val="es-ES_tradnl"/>
              </w:rPr>
              <w:t>el</w:t>
            </w:r>
            <w:r w:rsidRPr="009A6C29">
              <w:rPr>
                <w:rFonts w:eastAsia="Arial"/>
                <w:b/>
                <w:bCs/>
                <w:szCs w:val="22"/>
                <w:lang w:val="es-ES_tradnl"/>
              </w:rPr>
              <w:t xml:space="preserve"> Perú</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Estadísticas:</w:t>
            </w:r>
          </w:p>
          <w:p w14:paraId="36F8869D" w14:textId="05479931"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17 participantes</w:t>
            </w:r>
            <w:r w:rsidR="003F2B1E" w:rsidRPr="009A6C29">
              <w:rPr>
                <w:rFonts w:eastAsia="Arial"/>
                <w:szCs w:val="22"/>
                <w:lang w:val="es-ES_tradnl"/>
              </w:rPr>
              <w:t>.</w:t>
            </w:r>
          </w:p>
          <w:p w14:paraId="77511085" w14:textId="26CCAFB7"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15 participantes respondieron a la encuesta</w:t>
            </w:r>
            <w:r w:rsidR="003F2B1E" w:rsidRPr="009A6C29">
              <w:rPr>
                <w:rFonts w:eastAsia="Arial"/>
                <w:szCs w:val="22"/>
                <w:lang w:val="es-ES_tradnl"/>
              </w:rPr>
              <w:t>.</w:t>
            </w:r>
          </w:p>
          <w:p w14:paraId="7BF3B633" w14:textId="157DBAD4"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El</w:t>
            </w:r>
            <w:r w:rsidR="00F84DB8" w:rsidRPr="009A6C29">
              <w:rPr>
                <w:rFonts w:eastAsia="Arial"/>
                <w:szCs w:val="22"/>
                <w:lang w:val="es-ES_tradnl"/>
              </w:rPr>
              <w:t> 8</w:t>
            </w:r>
            <w:r w:rsidRPr="009A6C29">
              <w:rPr>
                <w:rFonts w:eastAsia="Arial"/>
                <w:szCs w:val="22"/>
                <w:lang w:val="es-ES_tradnl"/>
              </w:rPr>
              <w:t>7% de los participantes que respondieron indicaron que la mesa redonda había sido útil o muy útil</w:t>
            </w:r>
            <w:r w:rsidR="003F2B1E" w:rsidRPr="009A6C29">
              <w:rPr>
                <w:rFonts w:eastAsia="Arial"/>
                <w:szCs w:val="22"/>
                <w:lang w:val="es-ES_tradnl"/>
              </w:rPr>
              <w:t>.</w:t>
            </w:r>
          </w:p>
          <w:p w14:paraId="4FA1B458" w14:textId="13750519"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El</w:t>
            </w:r>
            <w:r w:rsidR="00F84DB8" w:rsidRPr="009A6C29">
              <w:rPr>
                <w:rFonts w:eastAsia="Arial"/>
                <w:szCs w:val="22"/>
                <w:lang w:val="es-ES_tradnl"/>
              </w:rPr>
              <w:t> 8</w:t>
            </w:r>
            <w:r w:rsidRPr="009A6C29">
              <w:rPr>
                <w:rFonts w:eastAsia="Arial"/>
                <w:szCs w:val="22"/>
                <w:lang w:val="es-ES_tradnl"/>
              </w:rPr>
              <w:t>7% de los participantes que respondieron dijeron tener una mejor comprensión de la PI después de la mesa redonda</w:t>
            </w:r>
            <w:r w:rsidR="003F2B1E" w:rsidRPr="009A6C29">
              <w:rPr>
                <w:rFonts w:eastAsia="Arial"/>
                <w:szCs w:val="22"/>
                <w:lang w:val="es-ES_tradnl"/>
              </w:rPr>
              <w:t>.</w:t>
            </w:r>
          </w:p>
          <w:p w14:paraId="09906A84" w14:textId="085F4C67"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El</w:t>
            </w:r>
            <w:r w:rsidR="00F84DB8" w:rsidRPr="009A6C29">
              <w:rPr>
                <w:rFonts w:eastAsia="Arial"/>
                <w:szCs w:val="22"/>
                <w:lang w:val="es-ES_tradnl"/>
              </w:rPr>
              <w:t> 1</w:t>
            </w:r>
            <w:r w:rsidRPr="009A6C29">
              <w:rPr>
                <w:rFonts w:eastAsia="Arial"/>
                <w:szCs w:val="22"/>
                <w:lang w:val="es-ES_tradnl"/>
              </w:rPr>
              <w:t>00% de los participantes que respondieron consideran que las tradiciones culinarias seleccionadas se beneficiarán del uso de los instrumentos de PI.</w:t>
            </w:r>
          </w:p>
          <w:p w14:paraId="0452F591" w14:textId="39503EB0" w:rsidR="00611372" w:rsidRPr="009A6C29" w:rsidRDefault="0041572E" w:rsidP="005A20A6">
            <w:pPr>
              <w:spacing w:before="240" w:after="60"/>
              <w:ind w:left="60"/>
              <w:rPr>
                <w:lang w:val="es-ES_tradnl"/>
              </w:rPr>
            </w:pPr>
            <w:r w:rsidRPr="009A6C29">
              <w:rPr>
                <w:rFonts w:eastAsia="Arial"/>
                <w:szCs w:val="22"/>
                <w:lang w:val="es-ES_tradnl"/>
              </w:rPr>
              <w:t xml:space="preserve">Se celebró una mesa redonda en </w:t>
            </w:r>
            <w:r w:rsidRPr="009A6C29">
              <w:rPr>
                <w:rFonts w:eastAsia="Arial"/>
                <w:b/>
                <w:bCs/>
                <w:szCs w:val="22"/>
                <w:lang w:val="es-ES_tradnl"/>
              </w:rPr>
              <w:t>Malasia</w:t>
            </w:r>
            <w:r w:rsidRPr="009A6C29">
              <w:rPr>
                <w:rFonts w:eastAsia="Arial"/>
                <w:szCs w:val="22"/>
                <w:lang w:val="es-ES_tradnl"/>
              </w:rPr>
              <w:t xml:space="preserve"> en diciembre de</w:t>
            </w:r>
            <w:r w:rsidR="00F84DB8" w:rsidRPr="009A6C29">
              <w:rPr>
                <w:rFonts w:eastAsia="Arial"/>
                <w:szCs w:val="22"/>
                <w:lang w:val="es-ES_tradnl"/>
              </w:rPr>
              <w:t> 2</w:t>
            </w:r>
            <w:r w:rsidRPr="009A6C29">
              <w:rPr>
                <w:rFonts w:eastAsia="Arial"/>
                <w:szCs w:val="22"/>
                <w:lang w:val="es-ES_tradnl"/>
              </w:rPr>
              <w:t>021.</w:t>
            </w:r>
            <w:r w:rsidR="00F84DB8" w:rsidRPr="009A6C29">
              <w:rPr>
                <w:rFonts w:eastAsia="Arial"/>
                <w:szCs w:val="22"/>
                <w:lang w:val="es-ES_tradnl"/>
              </w:rPr>
              <w:t xml:space="preserve"> </w:t>
            </w:r>
            <w:r w:rsidRPr="009A6C29">
              <w:rPr>
                <w:rFonts w:eastAsia="Arial"/>
                <w:szCs w:val="22"/>
                <w:lang w:val="es-ES_tradnl"/>
              </w:rPr>
              <w:t>Estadísticas:</w:t>
            </w:r>
          </w:p>
          <w:p w14:paraId="7DA36435" w14:textId="4BAD07AD"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21 participantes</w:t>
            </w:r>
            <w:r w:rsidR="003F2B1E" w:rsidRPr="009A6C29">
              <w:rPr>
                <w:rFonts w:eastAsia="Arial"/>
                <w:szCs w:val="22"/>
                <w:lang w:val="es-ES_tradnl"/>
              </w:rPr>
              <w:t>.</w:t>
            </w:r>
          </w:p>
          <w:p w14:paraId="00484FBA" w14:textId="1B9DFF00"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1 participante respondió a la encuesta en línea</w:t>
            </w:r>
            <w:r w:rsidR="003F2B1E" w:rsidRPr="009A6C29">
              <w:rPr>
                <w:rFonts w:eastAsia="Arial"/>
                <w:szCs w:val="22"/>
                <w:lang w:val="es-ES_tradnl"/>
              </w:rPr>
              <w:t>.</w:t>
            </w:r>
          </w:p>
          <w:p w14:paraId="71273975" w14:textId="77777777" w:rsidR="00611372" w:rsidRPr="009A6C29" w:rsidRDefault="0041572E" w:rsidP="008B3744">
            <w:pPr>
              <w:numPr>
                <w:ilvl w:val="0"/>
                <w:numId w:val="23"/>
              </w:numPr>
              <w:spacing w:before="240" w:after="60"/>
              <w:ind w:left="420"/>
              <w:rPr>
                <w:lang w:val="es-ES_tradnl"/>
              </w:rPr>
            </w:pPr>
            <w:r w:rsidRPr="009A6C29">
              <w:rPr>
                <w:rFonts w:eastAsia="Arial"/>
                <w:szCs w:val="22"/>
                <w:lang w:val="es-ES_tradnl"/>
              </w:rPr>
              <w:t xml:space="preserve">Según un informe facilitado por MyIPO, los participantes apoyaron el proyecto y algunos de ellos expresaron su interés en participar en la </w:t>
            </w:r>
            <w:r w:rsidRPr="009A6C29">
              <w:rPr>
                <w:rFonts w:eastAsia="Arial"/>
                <w:szCs w:val="22"/>
                <w:lang w:val="es-ES_tradnl"/>
              </w:rPr>
              <w:lastRenderedPageBreak/>
              <w:t>siguiente fase del mismo, incluido el seminario nacional.</w:t>
            </w:r>
          </w:p>
          <w:p w14:paraId="08D421C3" w14:textId="48550997" w:rsidR="00611372" w:rsidRPr="009A6C29" w:rsidRDefault="0041572E" w:rsidP="005A20A6">
            <w:pPr>
              <w:spacing w:before="240" w:after="60"/>
              <w:ind w:left="60"/>
              <w:rPr>
                <w:lang w:val="es-ES_tradnl"/>
              </w:rPr>
            </w:pPr>
            <w:r w:rsidRPr="009A6C29">
              <w:rPr>
                <w:rFonts w:eastAsia="Arial"/>
                <w:szCs w:val="22"/>
                <w:lang w:val="es-ES_tradnl"/>
              </w:rPr>
              <w:t xml:space="preserve">Se celebró una mesa redonda en </w:t>
            </w:r>
            <w:r w:rsidRPr="009A6C29">
              <w:rPr>
                <w:rFonts w:eastAsia="Arial"/>
                <w:bCs/>
                <w:szCs w:val="22"/>
                <w:lang w:val="es-ES_tradnl"/>
              </w:rPr>
              <w:t>el</w:t>
            </w:r>
            <w:r w:rsidRPr="009A6C29">
              <w:rPr>
                <w:rFonts w:eastAsia="Arial"/>
                <w:b/>
                <w:bCs/>
                <w:szCs w:val="22"/>
                <w:lang w:val="es-ES_tradnl"/>
              </w:rPr>
              <w:t xml:space="preserve"> Camerún</w:t>
            </w:r>
            <w:r w:rsidRPr="009A6C29">
              <w:rPr>
                <w:rFonts w:eastAsia="Arial"/>
                <w:szCs w:val="22"/>
                <w:lang w:val="es-ES_tradnl"/>
              </w:rPr>
              <w:t xml:space="preserve"> en diciembre de</w:t>
            </w:r>
            <w:r w:rsidR="00F84DB8" w:rsidRPr="009A6C29">
              <w:rPr>
                <w:rFonts w:eastAsia="Arial"/>
                <w:szCs w:val="22"/>
                <w:lang w:val="es-ES_tradnl"/>
              </w:rPr>
              <w:t> 2</w:t>
            </w:r>
            <w:r w:rsidRPr="009A6C29">
              <w:rPr>
                <w:rFonts w:eastAsia="Arial"/>
                <w:szCs w:val="22"/>
                <w:lang w:val="es-ES_tradnl"/>
              </w:rPr>
              <w:t>021.</w:t>
            </w:r>
            <w:r w:rsidR="00F84DB8" w:rsidRPr="009A6C29">
              <w:rPr>
                <w:rFonts w:eastAsia="Arial"/>
                <w:szCs w:val="22"/>
                <w:lang w:val="es-ES_tradnl"/>
              </w:rPr>
              <w:t xml:space="preserve"> </w:t>
            </w:r>
            <w:r w:rsidRPr="009A6C29">
              <w:rPr>
                <w:rFonts w:eastAsia="Arial"/>
                <w:szCs w:val="22"/>
                <w:lang w:val="es-ES_tradnl"/>
              </w:rPr>
              <w:t>Estadísticas:</w:t>
            </w:r>
          </w:p>
          <w:p w14:paraId="4D1FF90D" w14:textId="77777777" w:rsidR="00611372" w:rsidRPr="009A6C29" w:rsidRDefault="0041572E" w:rsidP="005A20A6">
            <w:pPr>
              <w:spacing w:before="240" w:after="60"/>
              <w:ind w:left="60"/>
              <w:rPr>
                <w:lang w:val="es-ES_tradnl"/>
              </w:rPr>
            </w:pPr>
            <w:r w:rsidRPr="009A6C29">
              <w:rPr>
                <w:rFonts w:eastAsia="Arial"/>
                <w:szCs w:val="22"/>
                <w:lang w:val="es-ES_tradnl"/>
              </w:rPr>
              <w:t xml:space="preserve">- </w:t>
            </w:r>
            <w:r w:rsidRPr="009A6C29">
              <w:rPr>
                <w:rFonts w:eastAsia="Arial"/>
                <w:szCs w:val="22"/>
                <w:lang w:val="es-ES_tradnl"/>
              </w:rPr>
              <w:tab/>
              <w:t>100 participantes.</w:t>
            </w:r>
          </w:p>
          <w:p w14:paraId="5EA23EF0" w14:textId="77777777" w:rsidR="00611372" w:rsidRPr="009A6C29" w:rsidRDefault="0041572E" w:rsidP="005A20A6">
            <w:pPr>
              <w:spacing w:before="240" w:after="60"/>
              <w:ind w:left="60"/>
              <w:rPr>
                <w:lang w:val="es-ES_tradnl"/>
              </w:rPr>
            </w:pPr>
            <w:r w:rsidRPr="009A6C29">
              <w:rPr>
                <w:rFonts w:eastAsia="Arial"/>
                <w:szCs w:val="22"/>
                <w:lang w:val="es-ES_tradnl"/>
              </w:rPr>
              <w:t xml:space="preserve">- </w:t>
            </w:r>
            <w:r w:rsidRPr="009A6C29">
              <w:rPr>
                <w:rFonts w:eastAsia="Arial"/>
                <w:szCs w:val="22"/>
                <w:lang w:val="es-ES_tradnl"/>
              </w:rPr>
              <w:tab/>
              <w:t>40 participantes respondieron a la encuesta.</w:t>
            </w:r>
          </w:p>
          <w:p w14:paraId="11556784" w14:textId="792E0C38" w:rsidR="00611372" w:rsidRPr="009A6C29" w:rsidRDefault="0041572E" w:rsidP="005A20A6">
            <w:pPr>
              <w:spacing w:before="240" w:after="60"/>
              <w:ind w:left="60"/>
              <w:rPr>
                <w:lang w:val="es-ES_tradnl"/>
              </w:rPr>
            </w:pPr>
            <w:r w:rsidRPr="009A6C29">
              <w:rPr>
                <w:rFonts w:eastAsia="Arial"/>
                <w:szCs w:val="22"/>
                <w:lang w:val="es-ES_tradnl"/>
              </w:rPr>
              <w:t>-</w:t>
            </w:r>
            <w:r w:rsidRPr="009A6C29">
              <w:rPr>
                <w:rFonts w:eastAsia="Arial"/>
                <w:szCs w:val="22"/>
                <w:lang w:val="es-ES_tradnl"/>
              </w:rPr>
              <w:tab/>
              <w:t>El</w:t>
            </w:r>
            <w:r w:rsidR="00F84DB8" w:rsidRPr="009A6C29">
              <w:rPr>
                <w:rFonts w:eastAsia="Arial"/>
                <w:szCs w:val="22"/>
                <w:lang w:val="es-ES_tradnl"/>
              </w:rPr>
              <w:t> 8</w:t>
            </w:r>
            <w:r w:rsidRPr="009A6C29">
              <w:rPr>
                <w:rFonts w:eastAsia="Arial"/>
                <w:szCs w:val="22"/>
                <w:lang w:val="es-ES_tradnl"/>
              </w:rPr>
              <w:t>0% de los participantes que respondieron consideraron que los debates de la mesa redonda fueron útiles</w:t>
            </w:r>
            <w:r w:rsidR="003F2B1E" w:rsidRPr="009A6C29">
              <w:rPr>
                <w:rFonts w:eastAsia="Arial"/>
                <w:szCs w:val="22"/>
                <w:lang w:val="es-ES_tradnl"/>
              </w:rPr>
              <w:t xml:space="preserve"> o </w:t>
            </w:r>
            <w:r w:rsidRPr="009A6C29">
              <w:rPr>
                <w:rFonts w:eastAsia="Arial"/>
                <w:szCs w:val="22"/>
                <w:lang w:val="es-ES_tradnl"/>
              </w:rPr>
              <w:t>muy útiles para el avance del proyecto.</w:t>
            </w:r>
          </w:p>
          <w:p w14:paraId="1470DCC4" w14:textId="53B5A8F8" w:rsidR="00611372" w:rsidRPr="009A6C29" w:rsidRDefault="0041572E" w:rsidP="005A20A6">
            <w:pPr>
              <w:spacing w:before="240" w:after="60"/>
              <w:ind w:left="60"/>
              <w:rPr>
                <w:lang w:val="es-ES_tradnl"/>
              </w:rPr>
            </w:pPr>
            <w:r w:rsidRPr="009A6C29">
              <w:rPr>
                <w:rFonts w:eastAsia="Arial"/>
                <w:szCs w:val="22"/>
                <w:lang w:val="es-ES_tradnl"/>
              </w:rPr>
              <w:t xml:space="preserve">- </w:t>
            </w:r>
            <w:r w:rsidRPr="009A6C29">
              <w:rPr>
                <w:rFonts w:eastAsia="Arial"/>
                <w:szCs w:val="22"/>
                <w:lang w:val="es-ES_tradnl"/>
              </w:rPr>
              <w:tab/>
              <w:t>El</w:t>
            </w:r>
            <w:r w:rsidR="00F84DB8" w:rsidRPr="009A6C29">
              <w:rPr>
                <w:rFonts w:eastAsia="Arial"/>
                <w:szCs w:val="22"/>
                <w:lang w:val="es-ES_tradnl"/>
              </w:rPr>
              <w:t> 9</w:t>
            </w:r>
            <w:r w:rsidRPr="009A6C29">
              <w:rPr>
                <w:rFonts w:eastAsia="Arial"/>
                <w:szCs w:val="22"/>
                <w:lang w:val="es-ES_tradnl"/>
              </w:rPr>
              <w:t>0% de los participantes que respondieron dijeron tener una mejor comprensión de la PI después de la mesa redonda.</w:t>
            </w:r>
          </w:p>
          <w:p w14:paraId="48D20C51" w14:textId="7EF0221E" w:rsidR="00611372" w:rsidRPr="009A6C29" w:rsidRDefault="0041572E" w:rsidP="005A20A6">
            <w:pPr>
              <w:spacing w:before="240" w:after="60"/>
              <w:ind w:left="60"/>
              <w:rPr>
                <w:lang w:val="es-ES_tradnl"/>
              </w:rPr>
            </w:pPr>
            <w:r w:rsidRPr="009A6C29">
              <w:rPr>
                <w:rFonts w:eastAsia="Arial"/>
                <w:szCs w:val="22"/>
                <w:lang w:val="es-ES_tradnl"/>
              </w:rPr>
              <w:t xml:space="preserve">- </w:t>
            </w:r>
            <w:r w:rsidRPr="009A6C29">
              <w:rPr>
                <w:rFonts w:eastAsia="Arial"/>
                <w:szCs w:val="22"/>
                <w:lang w:val="es-ES_tradnl"/>
              </w:rPr>
              <w:tab/>
              <w:t>El</w:t>
            </w:r>
            <w:r w:rsidR="00F84DB8" w:rsidRPr="009A6C29">
              <w:rPr>
                <w:rFonts w:eastAsia="Arial"/>
                <w:szCs w:val="22"/>
                <w:lang w:val="es-ES_tradnl"/>
              </w:rPr>
              <w:t> 1</w:t>
            </w:r>
            <w:r w:rsidRPr="009A6C29">
              <w:rPr>
                <w:rFonts w:eastAsia="Arial"/>
                <w:szCs w:val="22"/>
                <w:lang w:val="es-ES_tradnl"/>
              </w:rPr>
              <w:t>00% de los participantes que respondieron creen que las tradiciones culinarias seleccionadas se beneficiarán del uso de los instrumentos de PI.</w:t>
            </w:r>
          </w:p>
          <w:p w14:paraId="3D2F5359" w14:textId="2307437E" w:rsidR="00611372" w:rsidRPr="009A6C29" w:rsidRDefault="0041572E" w:rsidP="005A20A6">
            <w:pPr>
              <w:spacing w:before="240" w:after="60"/>
              <w:ind w:left="60"/>
              <w:rPr>
                <w:lang w:val="es-ES_tradnl"/>
              </w:rPr>
            </w:pPr>
            <w:r w:rsidRPr="009A6C29">
              <w:rPr>
                <w:rFonts w:eastAsia="Arial"/>
                <w:szCs w:val="22"/>
                <w:lang w:val="es-ES_tradnl"/>
              </w:rPr>
              <w:t xml:space="preserve">Se celebró una mesa redonda en </w:t>
            </w:r>
            <w:r w:rsidRPr="009A6C29">
              <w:rPr>
                <w:rFonts w:eastAsia="Arial"/>
                <w:b/>
                <w:bCs/>
                <w:szCs w:val="22"/>
                <w:lang w:val="es-ES_tradnl"/>
              </w:rPr>
              <w:t>Marruecos</w:t>
            </w:r>
            <w:r w:rsidRPr="009A6C29">
              <w:rPr>
                <w:rFonts w:eastAsia="Arial"/>
                <w:szCs w:val="22"/>
                <w:lang w:val="es-ES_tradnl"/>
              </w:rPr>
              <w:t xml:space="preserve"> en diciembre de</w:t>
            </w:r>
            <w:r w:rsidR="00F84DB8" w:rsidRPr="009A6C29">
              <w:rPr>
                <w:rFonts w:eastAsia="Arial"/>
                <w:szCs w:val="22"/>
                <w:lang w:val="es-ES_tradnl"/>
              </w:rPr>
              <w:t> 2</w:t>
            </w:r>
            <w:r w:rsidRPr="009A6C29">
              <w:rPr>
                <w:rFonts w:eastAsia="Arial"/>
                <w:szCs w:val="22"/>
                <w:lang w:val="es-ES_tradnl"/>
              </w:rPr>
              <w:t>021.</w:t>
            </w:r>
            <w:r w:rsidR="00F84DB8" w:rsidRPr="009A6C29">
              <w:rPr>
                <w:rFonts w:eastAsia="Arial"/>
                <w:szCs w:val="22"/>
                <w:lang w:val="es-ES_tradnl"/>
              </w:rPr>
              <w:t xml:space="preserve"> </w:t>
            </w:r>
            <w:r w:rsidRPr="009A6C29">
              <w:rPr>
                <w:rFonts w:eastAsia="Arial"/>
                <w:szCs w:val="22"/>
                <w:lang w:val="es-ES_tradnl"/>
              </w:rPr>
              <w:t>Estadísticas:</w:t>
            </w:r>
          </w:p>
          <w:p w14:paraId="5B9D4197" w14:textId="77777777" w:rsidR="00611372" w:rsidRPr="009A6C29" w:rsidRDefault="0041572E" w:rsidP="005A20A6">
            <w:pPr>
              <w:spacing w:before="240" w:after="60"/>
              <w:ind w:left="60"/>
              <w:rPr>
                <w:lang w:val="es-ES_tradnl"/>
              </w:rPr>
            </w:pPr>
            <w:r w:rsidRPr="009A6C29">
              <w:rPr>
                <w:rFonts w:eastAsia="Arial"/>
                <w:szCs w:val="22"/>
                <w:lang w:val="es-ES_tradnl"/>
              </w:rPr>
              <w:t>-</w:t>
            </w:r>
            <w:r w:rsidRPr="009A6C29">
              <w:rPr>
                <w:rFonts w:eastAsia="Arial"/>
                <w:szCs w:val="22"/>
                <w:lang w:val="es-ES_tradnl"/>
              </w:rPr>
              <w:tab/>
              <w:t>14 participantes.</w:t>
            </w:r>
          </w:p>
          <w:p w14:paraId="3AEA29E7" w14:textId="77777777" w:rsidR="00611372" w:rsidRPr="009A6C29" w:rsidRDefault="0041572E" w:rsidP="005A20A6">
            <w:pPr>
              <w:spacing w:before="240" w:after="60"/>
              <w:ind w:left="60"/>
              <w:rPr>
                <w:lang w:val="es-ES_tradnl"/>
              </w:rPr>
            </w:pPr>
            <w:r w:rsidRPr="009A6C29">
              <w:rPr>
                <w:rFonts w:eastAsia="Arial"/>
                <w:szCs w:val="22"/>
                <w:lang w:val="es-ES_tradnl"/>
              </w:rPr>
              <w:t>-</w:t>
            </w:r>
            <w:r w:rsidRPr="009A6C29">
              <w:rPr>
                <w:rFonts w:eastAsia="Arial"/>
                <w:szCs w:val="22"/>
                <w:lang w:val="es-ES_tradnl"/>
              </w:rPr>
              <w:tab/>
              <w:t>1 respuesta a la encuesta, que informó de una mejor comprensión de la PI, consideró que los debates durante la mesa redonda fueron útiles y que las tradiciones culinarias seleccionadas se beneficiarán de los instrumentos de PI.</w:t>
            </w:r>
          </w:p>
          <w:p w14:paraId="445659E9" w14:textId="77777777" w:rsidR="00611372" w:rsidRPr="009A6C29" w:rsidRDefault="00611372" w:rsidP="005A20A6">
            <w:pPr>
              <w:pStyle w:val="TableParagraph"/>
              <w:rPr>
                <w:lang w:val="es-ES_tradnl"/>
              </w:rPr>
            </w:pPr>
          </w:p>
        </w:tc>
        <w:tc>
          <w:tcPr>
            <w:tcW w:w="876" w:type="dxa"/>
          </w:tcPr>
          <w:p w14:paraId="3FC41510" w14:textId="77777777" w:rsidR="00611372" w:rsidRPr="009A6C29" w:rsidRDefault="00611372" w:rsidP="005A20A6">
            <w:pPr>
              <w:pStyle w:val="TableParagraph"/>
              <w:rPr>
                <w:lang w:val="es-ES_tradnl"/>
              </w:rPr>
            </w:pPr>
          </w:p>
          <w:p w14:paraId="6068E359" w14:textId="77777777" w:rsidR="00611372" w:rsidRPr="009A6C29" w:rsidRDefault="0041572E" w:rsidP="005A20A6">
            <w:pPr>
              <w:pStyle w:val="TableParagraph"/>
              <w:rPr>
                <w:lang w:val="es-ES_tradnl"/>
              </w:rPr>
            </w:pPr>
            <w:r w:rsidRPr="009A6C29">
              <w:rPr>
                <w:lang w:val="es-ES_tradnl"/>
              </w:rPr>
              <w:t>****</w:t>
            </w:r>
          </w:p>
        </w:tc>
      </w:tr>
      <w:tr w:rsidR="005B3437" w:rsidRPr="009A6C29" w14:paraId="768BAFE8" w14:textId="77777777" w:rsidTr="005A20A6">
        <w:trPr>
          <w:trHeight w:val="510"/>
        </w:trPr>
        <w:tc>
          <w:tcPr>
            <w:tcW w:w="2410" w:type="dxa"/>
            <w:tcBorders>
              <w:right w:val="single" w:sz="6" w:space="0" w:color="000000"/>
            </w:tcBorders>
          </w:tcPr>
          <w:p w14:paraId="57881F0F" w14:textId="77777777" w:rsidR="00611372" w:rsidRPr="009A6C29" w:rsidRDefault="0041572E" w:rsidP="005A20A6">
            <w:pPr>
              <w:pStyle w:val="TableParagraph"/>
              <w:rPr>
                <w:lang w:val="es-ES_tradnl"/>
              </w:rPr>
            </w:pPr>
            <w:r w:rsidRPr="009A6C29">
              <w:rPr>
                <w:lang w:val="es-ES_tradnl"/>
              </w:rPr>
              <w:t xml:space="preserve">Preparación, en cada país piloto, de un análisis de los ámbitos de la cadena de valor de una tradición culinaria concreta vinculados con la PI que permita determinar posibles instrumentos de PI susceptibles de utilizarse para la </w:t>
            </w:r>
            <w:r w:rsidRPr="009A6C29">
              <w:rPr>
                <w:lang w:val="es-ES_tradnl"/>
              </w:rPr>
              <w:lastRenderedPageBreak/>
              <w:t>promoción de la tradición seleccionada a lo largo de su cadena de valor.</w:t>
            </w:r>
          </w:p>
        </w:tc>
        <w:tc>
          <w:tcPr>
            <w:tcW w:w="2695" w:type="dxa"/>
            <w:tcBorders>
              <w:top w:val="single" w:sz="6" w:space="0" w:color="000000"/>
              <w:left w:val="single" w:sz="6" w:space="0" w:color="000000"/>
              <w:bottom w:val="single" w:sz="6" w:space="0" w:color="000000"/>
            </w:tcBorders>
          </w:tcPr>
          <w:p w14:paraId="1C1C5E2A" w14:textId="77777777" w:rsidR="00611372" w:rsidRPr="009A6C29" w:rsidRDefault="0041572E" w:rsidP="005A20A6">
            <w:pPr>
              <w:pStyle w:val="TableParagraph"/>
              <w:rPr>
                <w:rFonts w:eastAsia="SimSun"/>
                <w:lang w:val="es-ES_tradnl" w:eastAsia="zh-CN"/>
              </w:rPr>
            </w:pPr>
            <w:r w:rsidRPr="009A6C29">
              <w:rPr>
                <w:lang w:val="es-ES_tradnl" w:eastAsia="zh-CN"/>
              </w:rPr>
              <w:lastRenderedPageBreak/>
              <w:t>Determinación de instrumentos de PI significativos que puedan utilizarse para la promoción de tradiciones culinarias concretas a lo largo de sus respectivas cadenas de valor.</w:t>
            </w:r>
          </w:p>
        </w:tc>
        <w:tc>
          <w:tcPr>
            <w:tcW w:w="3401" w:type="dxa"/>
          </w:tcPr>
          <w:p w14:paraId="07553153" w14:textId="0494BF7A" w:rsidR="00611372" w:rsidRPr="009A6C29" w:rsidRDefault="0041572E" w:rsidP="005A20A6">
            <w:pPr>
              <w:pStyle w:val="TableParagraph"/>
              <w:rPr>
                <w:lang w:val="es-ES_tradnl"/>
              </w:rPr>
            </w:pPr>
            <w:r w:rsidRPr="009A6C29">
              <w:rPr>
                <w:lang w:val="es-ES_tradnl"/>
              </w:rPr>
              <w:t>En marzo de</w:t>
            </w:r>
            <w:r w:rsidR="00F84DB8" w:rsidRPr="009A6C29">
              <w:rPr>
                <w:lang w:val="es-ES_tradnl"/>
              </w:rPr>
              <w:t> 2</w:t>
            </w:r>
            <w:r w:rsidRPr="009A6C29">
              <w:rPr>
                <w:lang w:val="es-ES_tradnl"/>
              </w:rPr>
              <w:t xml:space="preserve">022 se finalizó el análisis de PI en </w:t>
            </w:r>
            <w:r w:rsidR="00444D96" w:rsidRPr="009A6C29">
              <w:rPr>
                <w:bCs/>
                <w:lang w:val="es-ES_tradnl"/>
              </w:rPr>
              <w:t>el</w:t>
            </w:r>
            <w:r w:rsidRPr="009A6C29">
              <w:rPr>
                <w:b/>
                <w:bCs/>
                <w:lang w:val="es-ES_tradnl"/>
              </w:rPr>
              <w:t xml:space="preserve"> Perú</w:t>
            </w:r>
            <w:r w:rsidRPr="009A6C29">
              <w:rPr>
                <w:lang w:val="es-ES_tradnl"/>
              </w:rPr>
              <w:t>.</w:t>
            </w:r>
            <w:r w:rsidR="00F84DB8" w:rsidRPr="009A6C29">
              <w:rPr>
                <w:lang w:val="es-ES_tradnl"/>
              </w:rPr>
              <w:t xml:space="preserve"> </w:t>
            </w:r>
            <w:r w:rsidRPr="009A6C29">
              <w:rPr>
                <w:lang w:val="es-ES_tradnl"/>
              </w:rPr>
              <w:t>Se propusieron entre</w:t>
            </w:r>
            <w:r w:rsidR="00F84DB8" w:rsidRPr="009A6C29">
              <w:rPr>
                <w:lang w:val="es-ES_tradnl"/>
              </w:rPr>
              <w:t> 4</w:t>
            </w:r>
            <w:r w:rsidRPr="009A6C29">
              <w:rPr>
                <w:lang w:val="es-ES_tradnl"/>
              </w:rPr>
              <w:t xml:space="preserve"> y</w:t>
            </w:r>
            <w:r w:rsidR="00F84DB8" w:rsidRPr="009A6C29">
              <w:rPr>
                <w:lang w:val="es-ES_tradnl"/>
              </w:rPr>
              <w:t> 5</w:t>
            </w:r>
            <w:r w:rsidRPr="009A6C29">
              <w:rPr>
                <w:lang w:val="es-ES_tradnl"/>
              </w:rPr>
              <w:t xml:space="preserve"> instrumentos de PI para cada tradición culinaria.</w:t>
            </w:r>
            <w:r w:rsidR="00F84DB8" w:rsidRPr="009A6C29">
              <w:rPr>
                <w:lang w:val="es-ES_tradnl"/>
              </w:rPr>
              <w:t xml:space="preserve"> </w:t>
            </w:r>
            <w:r w:rsidRPr="009A6C29">
              <w:rPr>
                <w:lang w:val="es-ES_tradnl"/>
              </w:rPr>
              <w:t>Los instrumentos de PI propuestos están contemplados en la legislación nacional y regional aplicable.</w:t>
            </w:r>
          </w:p>
          <w:p w14:paraId="6A51FC3D" w14:textId="77777777" w:rsidR="00611372" w:rsidRPr="009A6C29" w:rsidRDefault="00611372" w:rsidP="005A20A6">
            <w:pPr>
              <w:pStyle w:val="TableParagraph"/>
              <w:rPr>
                <w:lang w:val="es-ES_tradnl"/>
              </w:rPr>
            </w:pPr>
          </w:p>
          <w:p w14:paraId="6646AE1D" w14:textId="125A148A" w:rsidR="00611372" w:rsidRPr="009A6C29" w:rsidRDefault="0041572E" w:rsidP="005A20A6">
            <w:pPr>
              <w:pStyle w:val="TableParagraph"/>
              <w:rPr>
                <w:lang w:val="es-ES_tradnl"/>
              </w:rPr>
            </w:pPr>
            <w:r w:rsidRPr="009A6C29">
              <w:rPr>
                <w:lang w:val="es-ES_tradnl"/>
              </w:rPr>
              <w:t xml:space="preserve">El análisis de PI en </w:t>
            </w:r>
            <w:r w:rsidR="00444D96" w:rsidRPr="009A6C29">
              <w:rPr>
                <w:bCs/>
                <w:lang w:val="es-ES_tradnl"/>
              </w:rPr>
              <w:t>el</w:t>
            </w:r>
            <w:r w:rsidRPr="009A6C29">
              <w:rPr>
                <w:lang w:val="es-ES_tradnl"/>
              </w:rPr>
              <w:t xml:space="preserve"> </w:t>
            </w:r>
            <w:r w:rsidRPr="009A6C29">
              <w:rPr>
                <w:b/>
                <w:bCs/>
                <w:lang w:val="es-ES_tradnl"/>
              </w:rPr>
              <w:t>Camerún</w:t>
            </w:r>
            <w:r w:rsidRPr="009A6C29">
              <w:rPr>
                <w:lang w:val="es-ES_tradnl"/>
              </w:rPr>
              <w:t xml:space="preserve"> </w:t>
            </w:r>
            <w:r w:rsidRPr="009A6C29">
              <w:rPr>
                <w:lang w:val="es-ES_tradnl"/>
              </w:rPr>
              <w:lastRenderedPageBreak/>
              <w:t>se concluyó en junio de</w:t>
            </w:r>
            <w:r w:rsidR="00F84DB8" w:rsidRPr="009A6C29">
              <w:rPr>
                <w:lang w:val="es-ES_tradnl"/>
              </w:rPr>
              <w:t> 2</w:t>
            </w:r>
            <w:r w:rsidRPr="009A6C29">
              <w:rPr>
                <w:lang w:val="es-ES_tradnl"/>
              </w:rPr>
              <w:t>022.</w:t>
            </w:r>
            <w:r w:rsidR="00F84DB8" w:rsidRPr="009A6C29">
              <w:rPr>
                <w:lang w:val="es-ES_tradnl"/>
              </w:rPr>
              <w:t xml:space="preserve"> </w:t>
            </w:r>
            <w:r w:rsidRPr="009A6C29">
              <w:rPr>
                <w:lang w:val="es-ES_tradnl"/>
              </w:rPr>
              <w:t>Se propusieron entre</w:t>
            </w:r>
            <w:r w:rsidR="00F84DB8" w:rsidRPr="009A6C29">
              <w:rPr>
                <w:lang w:val="es-ES_tradnl"/>
              </w:rPr>
              <w:t> 3</w:t>
            </w:r>
            <w:r w:rsidRPr="009A6C29">
              <w:rPr>
                <w:lang w:val="es-ES_tradnl"/>
              </w:rPr>
              <w:t xml:space="preserve"> y</w:t>
            </w:r>
            <w:r w:rsidR="00F84DB8" w:rsidRPr="009A6C29">
              <w:rPr>
                <w:lang w:val="es-ES_tradnl"/>
              </w:rPr>
              <w:t> 5</w:t>
            </w:r>
            <w:r w:rsidRPr="009A6C29">
              <w:rPr>
                <w:lang w:val="es-ES_tradnl"/>
              </w:rPr>
              <w:t xml:space="preserve"> instrumentos de PI para cada tradición culinaria.</w:t>
            </w:r>
            <w:r w:rsidR="00F84DB8" w:rsidRPr="009A6C29">
              <w:rPr>
                <w:lang w:val="es-ES_tradnl"/>
              </w:rPr>
              <w:t xml:space="preserve"> </w:t>
            </w:r>
            <w:r w:rsidRPr="009A6C29">
              <w:rPr>
                <w:lang w:val="es-ES_tradnl"/>
              </w:rPr>
              <w:t>Los instrumentos de PI propuestos están contemplados en la legislación nacional y regional aplicable.</w:t>
            </w:r>
          </w:p>
          <w:p w14:paraId="40927556" w14:textId="77777777" w:rsidR="00611372" w:rsidRPr="009A6C29" w:rsidRDefault="00611372" w:rsidP="005A20A6">
            <w:pPr>
              <w:pStyle w:val="TableParagraph"/>
              <w:rPr>
                <w:lang w:val="es-ES_tradnl"/>
              </w:rPr>
            </w:pPr>
          </w:p>
          <w:p w14:paraId="1DFEAF05" w14:textId="77777777" w:rsidR="002051FA" w:rsidRPr="009A6C29" w:rsidRDefault="0041572E" w:rsidP="002051FA">
            <w:pPr>
              <w:pStyle w:val="TableParagraph"/>
              <w:rPr>
                <w:lang w:val="es-ES_tradnl"/>
              </w:rPr>
            </w:pPr>
            <w:r w:rsidRPr="009A6C29">
              <w:rPr>
                <w:lang w:val="es-ES_tradnl"/>
              </w:rPr>
              <w:t xml:space="preserve">El análisis de PI en </w:t>
            </w:r>
            <w:r w:rsidRPr="009A6C29">
              <w:rPr>
                <w:b/>
                <w:bCs/>
                <w:lang w:val="es-ES_tradnl"/>
              </w:rPr>
              <w:t>Malasia</w:t>
            </w:r>
            <w:r w:rsidRPr="009A6C29">
              <w:rPr>
                <w:lang w:val="es-ES_tradnl"/>
              </w:rPr>
              <w:t xml:space="preserve"> se concluyó en junio de</w:t>
            </w:r>
            <w:r w:rsidR="00F84DB8" w:rsidRPr="009A6C29">
              <w:rPr>
                <w:lang w:val="es-ES_tradnl"/>
              </w:rPr>
              <w:t> 2</w:t>
            </w:r>
            <w:r w:rsidRPr="009A6C29">
              <w:rPr>
                <w:lang w:val="es-ES_tradnl"/>
              </w:rPr>
              <w:t>022.</w:t>
            </w:r>
            <w:r w:rsidR="00F84DB8" w:rsidRPr="009A6C29">
              <w:rPr>
                <w:lang w:val="es-ES_tradnl"/>
              </w:rPr>
              <w:t xml:space="preserve"> </w:t>
            </w:r>
            <w:r w:rsidRPr="009A6C29">
              <w:rPr>
                <w:lang w:val="es-ES_tradnl"/>
              </w:rPr>
              <w:t>Se propusieron entre</w:t>
            </w:r>
            <w:r w:rsidR="00F84DB8" w:rsidRPr="009A6C29">
              <w:rPr>
                <w:lang w:val="es-ES_tradnl"/>
              </w:rPr>
              <w:t> 4</w:t>
            </w:r>
            <w:r w:rsidRPr="009A6C29">
              <w:rPr>
                <w:lang w:val="es-ES_tradnl"/>
              </w:rPr>
              <w:t xml:space="preserve"> y</w:t>
            </w:r>
            <w:r w:rsidR="00F84DB8" w:rsidRPr="009A6C29">
              <w:rPr>
                <w:lang w:val="es-ES_tradnl"/>
              </w:rPr>
              <w:t> 6</w:t>
            </w:r>
            <w:r w:rsidRPr="009A6C29">
              <w:rPr>
                <w:lang w:val="es-ES_tradnl"/>
              </w:rPr>
              <w:t xml:space="preserve"> instrumentos de PI para cada tradición culinaria.</w:t>
            </w:r>
            <w:r w:rsidR="00F84DB8" w:rsidRPr="009A6C29">
              <w:rPr>
                <w:lang w:val="es-ES_tradnl"/>
              </w:rPr>
              <w:t xml:space="preserve"> </w:t>
            </w:r>
            <w:r w:rsidRPr="009A6C29">
              <w:rPr>
                <w:lang w:val="es-ES_tradnl"/>
              </w:rPr>
              <w:t>Los instrumentos de PI propuestos están contemplados en la legislación nacional y regional aplicable.</w:t>
            </w:r>
          </w:p>
          <w:p w14:paraId="06765E34" w14:textId="77777777" w:rsidR="002051FA" w:rsidRPr="009A6C29" w:rsidRDefault="002051FA" w:rsidP="002051FA">
            <w:pPr>
              <w:pStyle w:val="TableParagraph"/>
              <w:rPr>
                <w:lang w:val="es-ES_tradnl"/>
              </w:rPr>
            </w:pPr>
          </w:p>
          <w:p w14:paraId="650CEF55" w14:textId="79C144B9" w:rsidR="00611372" w:rsidRPr="009A6C29" w:rsidRDefault="0041572E" w:rsidP="002051FA">
            <w:pPr>
              <w:pStyle w:val="TableParagraph"/>
              <w:rPr>
                <w:lang w:val="es-ES_tradnl"/>
              </w:rPr>
            </w:pPr>
            <w:r w:rsidRPr="009A6C29">
              <w:rPr>
                <w:lang w:val="es-ES_tradnl"/>
              </w:rPr>
              <w:t xml:space="preserve">El análisis de PI en </w:t>
            </w:r>
            <w:r w:rsidRPr="009A6C29">
              <w:rPr>
                <w:b/>
                <w:bCs/>
                <w:lang w:val="es-ES_tradnl"/>
              </w:rPr>
              <w:t>Marruecos</w:t>
            </w:r>
            <w:r w:rsidRPr="009A6C29">
              <w:rPr>
                <w:lang w:val="es-ES_tradnl"/>
              </w:rPr>
              <w:t xml:space="preserve"> se concluyó en junio de</w:t>
            </w:r>
            <w:r w:rsidR="00F84DB8" w:rsidRPr="009A6C29">
              <w:rPr>
                <w:lang w:val="es-ES_tradnl"/>
              </w:rPr>
              <w:t> 2</w:t>
            </w:r>
            <w:r w:rsidRPr="009A6C29">
              <w:rPr>
                <w:lang w:val="es-ES_tradnl"/>
              </w:rPr>
              <w:t>022.</w:t>
            </w:r>
            <w:r w:rsidR="00F84DB8" w:rsidRPr="009A6C29">
              <w:rPr>
                <w:lang w:val="es-ES_tradnl"/>
              </w:rPr>
              <w:t xml:space="preserve"> </w:t>
            </w:r>
            <w:r w:rsidRPr="009A6C29">
              <w:rPr>
                <w:lang w:val="es-ES_tradnl"/>
              </w:rPr>
              <w:t>Se propusieron entre</w:t>
            </w:r>
            <w:r w:rsidR="00F84DB8" w:rsidRPr="009A6C29">
              <w:rPr>
                <w:lang w:val="es-ES_tradnl"/>
              </w:rPr>
              <w:t> 3</w:t>
            </w:r>
            <w:r w:rsidRPr="009A6C29">
              <w:rPr>
                <w:lang w:val="es-ES_tradnl"/>
              </w:rPr>
              <w:t xml:space="preserve"> y</w:t>
            </w:r>
            <w:r w:rsidR="00F84DB8" w:rsidRPr="009A6C29">
              <w:rPr>
                <w:lang w:val="es-ES_tradnl"/>
              </w:rPr>
              <w:t> 7</w:t>
            </w:r>
            <w:r w:rsidRPr="009A6C29">
              <w:rPr>
                <w:lang w:val="es-ES_tradnl"/>
              </w:rPr>
              <w:t xml:space="preserve"> instrumentos de PI para cada tradición culinaria.</w:t>
            </w:r>
            <w:r w:rsidR="00F84DB8" w:rsidRPr="009A6C29">
              <w:rPr>
                <w:lang w:val="es-ES_tradnl"/>
              </w:rPr>
              <w:t xml:space="preserve"> </w:t>
            </w:r>
            <w:r w:rsidRPr="009A6C29">
              <w:rPr>
                <w:lang w:val="es-ES_tradnl"/>
              </w:rPr>
              <w:t>Los instrumentos de PI propuestos están contemplados en la legislación nacional aplicable.</w:t>
            </w:r>
          </w:p>
        </w:tc>
        <w:tc>
          <w:tcPr>
            <w:tcW w:w="876" w:type="dxa"/>
          </w:tcPr>
          <w:p w14:paraId="3C46788E" w14:textId="77777777" w:rsidR="00611372" w:rsidRPr="009A6C29" w:rsidRDefault="0041572E" w:rsidP="005A20A6">
            <w:pPr>
              <w:pStyle w:val="TableParagraph"/>
              <w:rPr>
                <w:lang w:val="es-ES_tradnl"/>
              </w:rPr>
            </w:pPr>
            <w:r w:rsidRPr="009A6C29">
              <w:rPr>
                <w:lang w:val="es-ES_tradnl"/>
              </w:rPr>
              <w:lastRenderedPageBreak/>
              <w:t>****</w:t>
            </w:r>
          </w:p>
        </w:tc>
      </w:tr>
      <w:tr w:rsidR="005B3437" w:rsidRPr="009A6C29" w14:paraId="10569398" w14:textId="77777777" w:rsidTr="005A20A6">
        <w:trPr>
          <w:trHeight w:val="510"/>
        </w:trPr>
        <w:tc>
          <w:tcPr>
            <w:tcW w:w="2410" w:type="dxa"/>
            <w:tcBorders>
              <w:right w:val="single" w:sz="6" w:space="0" w:color="000000"/>
            </w:tcBorders>
          </w:tcPr>
          <w:p w14:paraId="67E84CB1" w14:textId="77777777" w:rsidR="00611372" w:rsidRPr="009A6C29" w:rsidRDefault="0041572E" w:rsidP="005A20A6">
            <w:pPr>
              <w:pStyle w:val="TableParagraph"/>
              <w:rPr>
                <w:lang w:val="es-ES_tradnl"/>
              </w:rPr>
            </w:pPr>
            <w:r w:rsidRPr="009A6C29">
              <w:rPr>
                <w:lang w:val="es-ES_tradnl"/>
              </w:rPr>
              <w:t>Organización de cuatro seminarios (uno en cada país piloto) para presentar el análisis de los ámbitos de la cadena de valor de una tradición culinaria concreta vinculados con la PI.</w:t>
            </w:r>
          </w:p>
        </w:tc>
        <w:tc>
          <w:tcPr>
            <w:tcW w:w="2695" w:type="dxa"/>
            <w:tcBorders>
              <w:top w:val="single" w:sz="6" w:space="0" w:color="000000"/>
              <w:left w:val="single" w:sz="6" w:space="0" w:color="000000"/>
              <w:bottom w:val="single" w:sz="6" w:space="0" w:color="000000"/>
            </w:tcBorders>
          </w:tcPr>
          <w:p w14:paraId="55D3146A" w14:textId="77777777" w:rsidR="00611372" w:rsidRPr="009A6C29" w:rsidRDefault="0041572E" w:rsidP="005A20A6">
            <w:pPr>
              <w:pStyle w:val="TableParagraph"/>
              <w:rPr>
                <w:rFonts w:eastAsia="SimSun"/>
                <w:lang w:val="es-ES_tradnl" w:eastAsia="zh-CN"/>
              </w:rPr>
            </w:pPr>
            <w:r w:rsidRPr="009A6C29">
              <w:rPr>
                <w:lang w:val="es-ES_tradnl" w:eastAsia="zh-CN"/>
              </w:rPr>
              <w:t>Un porcentaje significativo de los participantes en el seminario afirman comprender mejor los posibles instrumentos de PI que pueden utilizarse para la promoción de la tradición culinaria seleccionada a lo largo de su cadena de valor.</w:t>
            </w:r>
          </w:p>
        </w:tc>
        <w:tc>
          <w:tcPr>
            <w:tcW w:w="3401" w:type="dxa"/>
          </w:tcPr>
          <w:p w14:paraId="1DC318DA" w14:textId="237BCF05" w:rsidR="00611372" w:rsidRPr="009A6C29" w:rsidRDefault="0041572E" w:rsidP="005A20A6">
            <w:pPr>
              <w:pStyle w:val="TableParagraph"/>
              <w:rPr>
                <w:lang w:val="es-ES_tradnl"/>
              </w:rPr>
            </w:pPr>
            <w:r w:rsidRPr="009A6C29">
              <w:rPr>
                <w:lang w:val="es-ES_tradnl"/>
              </w:rPr>
              <w:t>En junio de</w:t>
            </w:r>
            <w:r w:rsidR="00F84DB8" w:rsidRPr="009A6C29">
              <w:rPr>
                <w:lang w:val="es-ES_tradnl"/>
              </w:rPr>
              <w:t> 2</w:t>
            </w:r>
            <w:r w:rsidRPr="009A6C29">
              <w:rPr>
                <w:lang w:val="es-ES_tradnl"/>
              </w:rPr>
              <w:t>022 se celebraron seminarios nacionales en el Perú, Malasia y el Camerún.</w:t>
            </w:r>
          </w:p>
          <w:p w14:paraId="609D1DB6" w14:textId="77777777" w:rsidR="00611372" w:rsidRPr="009A6C29" w:rsidRDefault="00611372" w:rsidP="005A20A6">
            <w:pPr>
              <w:pStyle w:val="TableParagraph"/>
              <w:rPr>
                <w:lang w:val="es-ES_tradnl"/>
              </w:rPr>
            </w:pPr>
          </w:p>
          <w:p w14:paraId="0689CA01" w14:textId="0DDC3AEE" w:rsidR="00611372" w:rsidRPr="009A6C29" w:rsidRDefault="0041572E" w:rsidP="005A20A6">
            <w:pPr>
              <w:pStyle w:val="TableParagraph"/>
              <w:rPr>
                <w:lang w:val="es-ES_tradnl"/>
              </w:rPr>
            </w:pPr>
            <w:r w:rsidRPr="009A6C29">
              <w:rPr>
                <w:lang w:val="es-ES_tradnl"/>
              </w:rPr>
              <w:t xml:space="preserve">En </w:t>
            </w:r>
            <w:r w:rsidR="00444D96" w:rsidRPr="009A6C29">
              <w:rPr>
                <w:bCs/>
                <w:lang w:val="es-ES_tradnl"/>
              </w:rPr>
              <w:t>el</w:t>
            </w:r>
            <w:r w:rsidRPr="009A6C29">
              <w:rPr>
                <w:b/>
                <w:bCs/>
                <w:lang w:val="es-ES_tradnl"/>
              </w:rPr>
              <w:t xml:space="preserve"> Perú</w:t>
            </w:r>
            <w:r w:rsidRPr="009A6C29">
              <w:rPr>
                <w:lang w:val="es-ES_tradnl"/>
              </w:rPr>
              <w:t>:</w:t>
            </w:r>
          </w:p>
          <w:p w14:paraId="6F1737A4" w14:textId="36F92A3A" w:rsidR="00611372" w:rsidRPr="009A6C29" w:rsidRDefault="0041572E" w:rsidP="008B3744">
            <w:pPr>
              <w:pStyle w:val="TableParagraph"/>
              <w:numPr>
                <w:ilvl w:val="0"/>
                <w:numId w:val="24"/>
              </w:numPr>
              <w:rPr>
                <w:lang w:val="es-ES_tradnl"/>
              </w:rPr>
            </w:pPr>
            <w:r w:rsidRPr="009A6C29">
              <w:rPr>
                <w:lang w:val="es-ES_tradnl"/>
              </w:rPr>
              <w:t>70 personas participaron en el seminario (+</w:t>
            </w:r>
            <w:r w:rsidR="00F84DB8" w:rsidRPr="009A6C29">
              <w:rPr>
                <w:lang w:val="es-ES_tradnl"/>
              </w:rPr>
              <w:t> 1</w:t>
            </w:r>
            <w:r w:rsidRPr="009A6C29">
              <w:rPr>
                <w:lang w:val="es-ES_tradnl"/>
              </w:rPr>
              <w:t>71 a distancia)</w:t>
            </w:r>
            <w:r w:rsidR="003F2B1E" w:rsidRPr="009A6C29">
              <w:rPr>
                <w:lang w:val="es-ES_tradnl"/>
              </w:rPr>
              <w:t>.</w:t>
            </w:r>
          </w:p>
          <w:p w14:paraId="68BE8004" w14:textId="142F05D8" w:rsidR="00611372" w:rsidRPr="009A6C29" w:rsidRDefault="0041572E" w:rsidP="008B3744">
            <w:pPr>
              <w:pStyle w:val="TableParagraph"/>
              <w:numPr>
                <w:ilvl w:val="0"/>
                <w:numId w:val="24"/>
              </w:numPr>
              <w:rPr>
                <w:lang w:val="es-ES_tradnl"/>
              </w:rPr>
            </w:pPr>
            <w:r w:rsidRPr="009A6C29">
              <w:rPr>
                <w:lang w:val="es-ES_tradnl"/>
              </w:rPr>
              <w:t>6 participantes respondieron a la encuesta</w:t>
            </w:r>
            <w:r w:rsidR="003F2B1E" w:rsidRPr="009A6C29">
              <w:rPr>
                <w:lang w:val="es-ES_tradnl"/>
              </w:rPr>
              <w:t>.</w:t>
            </w:r>
          </w:p>
          <w:p w14:paraId="6F4219F4" w14:textId="6AFFDB4D" w:rsidR="00611372" w:rsidRPr="009A6C29" w:rsidRDefault="0041572E" w:rsidP="008B3744">
            <w:pPr>
              <w:pStyle w:val="TableParagraph"/>
              <w:numPr>
                <w:ilvl w:val="0"/>
                <w:numId w:val="24"/>
              </w:numPr>
              <w:rPr>
                <w:lang w:val="es-ES_tradnl"/>
              </w:rPr>
            </w:pPr>
            <w:r w:rsidRPr="009A6C29">
              <w:rPr>
                <w:lang w:val="es-ES_tradnl"/>
              </w:rPr>
              <w:t>El</w:t>
            </w:r>
            <w:r w:rsidR="00F84DB8" w:rsidRPr="009A6C29">
              <w:rPr>
                <w:lang w:val="es-ES_tradnl"/>
              </w:rPr>
              <w:t> 1</w:t>
            </w:r>
            <w:r w:rsidRPr="009A6C29">
              <w:rPr>
                <w:lang w:val="es-ES_tradnl"/>
              </w:rPr>
              <w:t>00% de los encuestados declaró haber adquirido mejores conocimientos sobre los posibles instrumentos de PI que podrían utilizarse para la promoción de las tradiciones culinarias seleccionadas, y el</w:t>
            </w:r>
            <w:r w:rsidR="00F84DB8" w:rsidRPr="009A6C29">
              <w:rPr>
                <w:lang w:val="es-ES_tradnl"/>
              </w:rPr>
              <w:t> 6</w:t>
            </w:r>
            <w:r w:rsidRPr="009A6C29">
              <w:rPr>
                <w:lang w:val="es-ES_tradnl"/>
              </w:rPr>
              <w:t>7% consideró útiles los debates mantenidos durante el seminario</w:t>
            </w:r>
            <w:r w:rsidR="003F2B1E" w:rsidRPr="009A6C29">
              <w:rPr>
                <w:lang w:val="es-ES_tradnl"/>
              </w:rPr>
              <w:t>.</w:t>
            </w:r>
          </w:p>
          <w:p w14:paraId="231D617F" w14:textId="40F86E84" w:rsidR="00611372" w:rsidRPr="009A6C29" w:rsidRDefault="00611372" w:rsidP="005A20A6">
            <w:pPr>
              <w:pStyle w:val="TableParagraph"/>
              <w:ind w:left="720"/>
              <w:rPr>
                <w:lang w:val="es-ES_tradnl"/>
              </w:rPr>
            </w:pPr>
          </w:p>
          <w:p w14:paraId="3931FC6F" w14:textId="77777777" w:rsidR="00611372" w:rsidRPr="009A6C29" w:rsidRDefault="0041572E" w:rsidP="005A20A6">
            <w:pPr>
              <w:pStyle w:val="TableParagraph"/>
              <w:rPr>
                <w:lang w:val="es-ES_tradnl"/>
              </w:rPr>
            </w:pPr>
            <w:r w:rsidRPr="009A6C29">
              <w:rPr>
                <w:lang w:val="es-ES_tradnl"/>
              </w:rPr>
              <w:t xml:space="preserve">En </w:t>
            </w:r>
            <w:r w:rsidRPr="009A6C29">
              <w:rPr>
                <w:b/>
                <w:bCs/>
                <w:lang w:val="es-ES_tradnl"/>
              </w:rPr>
              <w:t>Malasia</w:t>
            </w:r>
            <w:r w:rsidRPr="009A6C29">
              <w:rPr>
                <w:lang w:val="es-ES_tradnl"/>
              </w:rPr>
              <w:t>:</w:t>
            </w:r>
          </w:p>
          <w:p w14:paraId="4DAE0A1C" w14:textId="77777777" w:rsidR="00611372" w:rsidRPr="009A6C29" w:rsidRDefault="0041572E" w:rsidP="008B3744">
            <w:pPr>
              <w:pStyle w:val="TableParagraph"/>
              <w:numPr>
                <w:ilvl w:val="0"/>
                <w:numId w:val="24"/>
              </w:numPr>
              <w:rPr>
                <w:lang w:val="es-ES_tradnl"/>
              </w:rPr>
            </w:pPr>
            <w:r w:rsidRPr="009A6C29">
              <w:rPr>
                <w:lang w:val="es-ES_tradnl"/>
              </w:rPr>
              <w:t xml:space="preserve">30 partes interesadas participaron en el </w:t>
            </w:r>
            <w:r w:rsidRPr="009A6C29">
              <w:rPr>
                <w:lang w:val="es-ES_tradnl"/>
              </w:rPr>
              <w:lastRenderedPageBreak/>
              <w:t>seminario.</w:t>
            </w:r>
          </w:p>
          <w:p w14:paraId="28C6C192" w14:textId="5FCA3608" w:rsidR="00611372" w:rsidRPr="009A6C29" w:rsidRDefault="0041572E" w:rsidP="008B3744">
            <w:pPr>
              <w:pStyle w:val="TableParagraph"/>
              <w:numPr>
                <w:ilvl w:val="0"/>
                <w:numId w:val="24"/>
              </w:numPr>
              <w:rPr>
                <w:lang w:val="es-ES_tradnl"/>
              </w:rPr>
            </w:pPr>
            <w:r w:rsidRPr="009A6C29">
              <w:rPr>
                <w:lang w:val="es-ES_tradnl"/>
              </w:rPr>
              <w:t>11 participantes respondieron a la encuesta</w:t>
            </w:r>
            <w:r w:rsidR="003F2B1E" w:rsidRPr="009A6C29">
              <w:rPr>
                <w:lang w:val="es-ES_tradnl"/>
              </w:rPr>
              <w:t>.</w:t>
            </w:r>
          </w:p>
          <w:p w14:paraId="6BFCB901" w14:textId="52B90480" w:rsidR="00611372" w:rsidRPr="009A6C29" w:rsidRDefault="0041572E" w:rsidP="008B3744">
            <w:pPr>
              <w:pStyle w:val="TableParagraph"/>
              <w:numPr>
                <w:ilvl w:val="0"/>
                <w:numId w:val="24"/>
              </w:numPr>
              <w:rPr>
                <w:lang w:val="es-ES_tradnl"/>
              </w:rPr>
            </w:pPr>
            <w:r w:rsidRPr="009A6C29">
              <w:rPr>
                <w:lang w:val="es-ES_tradnl"/>
              </w:rPr>
              <w:t>El</w:t>
            </w:r>
            <w:r w:rsidR="00F84DB8" w:rsidRPr="009A6C29">
              <w:rPr>
                <w:lang w:val="es-ES_tradnl"/>
              </w:rPr>
              <w:t> 9</w:t>
            </w:r>
            <w:r w:rsidRPr="009A6C29">
              <w:rPr>
                <w:lang w:val="es-ES_tradnl"/>
              </w:rPr>
              <w:t>1% de los encuestados declaró que su grado de conocimiento y comprensión del objetivo del proyecto había aumentado</w:t>
            </w:r>
            <w:r w:rsidR="003F2B1E" w:rsidRPr="009A6C29">
              <w:rPr>
                <w:lang w:val="es-ES_tradnl"/>
              </w:rPr>
              <w:t>.</w:t>
            </w:r>
          </w:p>
          <w:p w14:paraId="595259B1" w14:textId="3FFC5211" w:rsidR="00611372" w:rsidRPr="009A6C29" w:rsidRDefault="0041572E" w:rsidP="008B3744">
            <w:pPr>
              <w:pStyle w:val="TableParagraph"/>
              <w:numPr>
                <w:ilvl w:val="0"/>
                <w:numId w:val="24"/>
              </w:numPr>
              <w:rPr>
                <w:lang w:val="es-ES_tradnl"/>
              </w:rPr>
            </w:pPr>
            <w:r w:rsidRPr="009A6C29">
              <w:rPr>
                <w:lang w:val="es-ES_tradnl"/>
              </w:rPr>
              <w:t>El</w:t>
            </w:r>
            <w:r w:rsidR="00F84DB8" w:rsidRPr="009A6C29">
              <w:rPr>
                <w:lang w:val="es-ES_tradnl"/>
              </w:rPr>
              <w:t> 1</w:t>
            </w:r>
            <w:r w:rsidRPr="009A6C29">
              <w:rPr>
                <w:lang w:val="es-ES_tradnl"/>
              </w:rPr>
              <w:t>00% de los encuestados afirmó que consideraría la posibilidad de utilizar instrumentos de PI en su actividad en el futuro</w:t>
            </w:r>
            <w:r w:rsidR="003F2B1E" w:rsidRPr="009A6C29">
              <w:rPr>
                <w:lang w:val="es-ES_tradnl"/>
              </w:rPr>
              <w:t>.</w:t>
            </w:r>
          </w:p>
          <w:p w14:paraId="4747BEBB" w14:textId="626AB376" w:rsidR="00611372" w:rsidRPr="009A6C29" w:rsidRDefault="0041572E" w:rsidP="008B3744">
            <w:pPr>
              <w:pStyle w:val="TableParagraph"/>
              <w:numPr>
                <w:ilvl w:val="0"/>
                <w:numId w:val="24"/>
              </w:numPr>
              <w:rPr>
                <w:lang w:val="es-ES_tradnl"/>
              </w:rPr>
            </w:pPr>
            <w:r w:rsidRPr="009A6C29">
              <w:rPr>
                <w:lang w:val="es-ES_tradnl"/>
              </w:rPr>
              <w:t>El</w:t>
            </w:r>
            <w:r w:rsidR="00F84DB8" w:rsidRPr="009A6C29">
              <w:rPr>
                <w:lang w:val="es-ES_tradnl"/>
              </w:rPr>
              <w:t> 7</w:t>
            </w:r>
            <w:r w:rsidRPr="009A6C29">
              <w:rPr>
                <w:lang w:val="es-ES_tradnl"/>
              </w:rPr>
              <w:t xml:space="preserve">7% de los encuestados consideró que los debates del seminario nacional fueron </w:t>
            </w:r>
            <w:r w:rsidR="003F2B1E" w:rsidRPr="009A6C29">
              <w:rPr>
                <w:lang w:val="es-ES_tradnl"/>
              </w:rPr>
              <w:t>útiles o muy útiles.</w:t>
            </w:r>
          </w:p>
          <w:p w14:paraId="266CE733" w14:textId="77777777" w:rsidR="00611372" w:rsidRPr="009A6C29" w:rsidRDefault="00611372" w:rsidP="005A20A6">
            <w:pPr>
              <w:pStyle w:val="TableParagraph"/>
              <w:ind w:left="720"/>
              <w:rPr>
                <w:lang w:val="es-ES_tradnl"/>
              </w:rPr>
            </w:pPr>
          </w:p>
          <w:p w14:paraId="3AEE4C25" w14:textId="77777777" w:rsidR="00611372" w:rsidRPr="009A6C29" w:rsidRDefault="0041572E" w:rsidP="005A20A6">
            <w:pPr>
              <w:pStyle w:val="TableParagraph"/>
              <w:rPr>
                <w:lang w:val="es-ES_tradnl"/>
              </w:rPr>
            </w:pPr>
            <w:r w:rsidRPr="009A6C29">
              <w:rPr>
                <w:lang w:val="es-ES_tradnl"/>
              </w:rPr>
              <w:t xml:space="preserve">En </w:t>
            </w:r>
            <w:r w:rsidRPr="009A6C29">
              <w:rPr>
                <w:bCs/>
                <w:lang w:val="es-ES_tradnl"/>
              </w:rPr>
              <w:t>el</w:t>
            </w:r>
            <w:r w:rsidRPr="009A6C29">
              <w:rPr>
                <w:b/>
                <w:bCs/>
                <w:lang w:val="es-ES_tradnl"/>
              </w:rPr>
              <w:t xml:space="preserve"> Camerún</w:t>
            </w:r>
            <w:r w:rsidRPr="009A6C29">
              <w:rPr>
                <w:lang w:val="es-ES_tradnl"/>
              </w:rPr>
              <w:t>:</w:t>
            </w:r>
          </w:p>
          <w:p w14:paraId="62EBFF41" w14:textId="7278CB3D" w:rsidR="00611372" w:rsidRPr="009A6C29" w:rsidRDefault="0041572E" w:rsidP="008B3744">
            <w:pPr>
              <w:pStyle w:val="TableParagraph"/>
              <w:numPr>
                <w:ilvl w:val="0"/>
                <w:numId w:val="24"/>
              </w:numPr>
              <w:rPr>
                <w:lang w:val="es-ES_tradnl"/>
              </w:rPr>
            </w:pPr>
            <w:r w:rsidRPr="009A6C29">
              <w:rPr>
                <w:lang w:val="es-ES_tradnl"/>
              </w:rPr>
              <w:t>150 participantes</w:t>
            </w:r>
            <w:r w:rsidR="003F2B1E" w:rsidRPr="009A6C29">
              <w:rPr>
                <w:lang w:val="es-ES_tradnl"/>
              </w:rPr>
              <w:t>.</w:t>
            </w:r>
          </w:p>
          <w:p w14:paraId="12AC5C53" w14:textId="3CA4D605" w:rsidR="00611372" w:rsidRPr="009A6C29" w:rsidRDefault="0041572E" w:rsidP="008B3744">
            <w:pPr>
              <w:pStyle w:val="TableParagraph"/>
              <w:numPr>
                <w:ilvl w:val="0"/>
                <w:numId w:val="24"/>
              </w:numPr>
              <w:rPr>
                <w:lang w:val="es-ES_tradnl"/>
              </w:rPr>
            </w:pPr>
            <w:r w:rsidRPr="009A6C29">
              <w:rPr>
                <w:lang w:val="es-ES_tradnl"/>
              </w:rPr>
              <w:t>77 participantes respondieron a la encuesta de satisfacción</w:t>
            </w:r>
            <w:r w:rsidR="003F2B1E" w:rsidRPr="009A6C29">
              <w:rPr>
                <w:lang w:val="es-ES_tradnl"/>
              </w:rPr>
              <w:t>.</w:t>
            </w:r>
          </w:p>
          <w:p w14:paraId="795E8B5B" w14:textId="503153AA" w:rsidR="00611372" w:rsidRPr="009A6C29" w:rsidRDefault="0041572E" w:rsidP="008B3744">
            <w:pPr>
              <w:pStyle w:val="TableParagraph"/>
              <w:numPr>
                <w:ilvl w:val="0"/>
                <w:numId w:val="24"/>
              </w:numPr>
              <w:rPr>
                <w:lang w:val="es-ES_tradnl"/>
              </w:rPr>
            </w:pPr>
            <w:r w:rsidRPr="009A6C29">
              <w:rPr>
                <w:lang w:val="es-ES_tradnl"/>
              </w:rPr>
              <w:t>El</w:t>
            </w:r>
            <w:r w:rsidR="00F84DB8" w:rsidRPr="009A6C29">
              <w:rPr>
                <w:lang w:val="es-ES_tradnl"/>
              </w:rPr>
              <w:t> 6</w:t>
            </w:r>
            <w:r w:rsidRPr="009A6C29">
              <w:rPr>
                <w:lang w:val="es-ES_tradnl"/>
              </w:rPr>
              <w:t xml:space="preserve">6% de los encuestados declaró que el seminario nacional </w:t>
            </w:r>
            <w:r w:rsidR="00DC64E3" w:rsidRPr="009A6C29">
              <w:rPr>
                <w:lang w:val="es-ES_tradnl"/>
              </w:rPr>
              <w:t>los</w:t>
            </w:r>
            <w:r w:rsidRPr="009A6C29">
              <w:rPr>
                <w:lang w:val="es-ES_tradnl"/>
              </w:rPr>
              <w:t xml:space="preserve"> animó a utilizar los instrumentos de PI en su negocio</w:t>
            </w:r>
            <w:r w:rsidR="003F2B1E" w:rsidRPr="009A6C29">
              <w:rPr>
                <w:lang w:val="es-ES_tradnl"/>
              </w:rPr>
              <w:t>.</w:t>
            </w:r>
          </w:p>
          <w:p w14:paraId="3B150C88" w14:textId="651B5A7D" w:rsidR="00611372" w:rsidRPr="009A6C29" w:rsidRDefault="0041572E" w:rsidP="008B3744">
            <w:pPr>
              <w:pStyle w:val="TableParagraph"/>
              <w:numPr>
                <w:ilvl w:val="0"/>
                <w:numId w:val="24"/>
              </w:numPr>
              <w:rPr>
                <w:lang w:val="es-ES_tradnl"/>
              </w:rPr>
            </w:pPr>
            <w:r w:rsidRPr="009A6C29">
              <w:rPr>
                <w:lang w:val="es-ES_tradnl"/>
              </w:rPr>
              <w:t>El</w:t>
            </w:r>
            <w:r w:rsidR="00F84DB8" w:rsidRPr="009A6C29">
              <w:rPr>
                <w:lang w:val="es-ES_tradnl"/>
              </w:rPr>
              <w:t> 7</w:t>
            </w:r>
            <w:r w:rsidRPr="009A6C29">
              <w:rPr>
                <w:lang w:val="es-ES_tradnl"/>
              </w:rPr>
              <w:t>6% de los encuestados consideró que los debates del seminario nacional fueron útiles</w:t>
            </w:r>
            <w:r w:rsidR="003F2B1E" w:rsidRPr="009A6C29">
              <w:rPr>
                <w:lang w:val="es-ES_tradnl"/>
              </w:rPr>
              <w:t xml:space="preserve"> o </w:t>
            </w:r>
            <w:r w:rsidRPr="009A6C29">
              <w:rPr>
                <w:lang w:val="es-ES_tradnl"/>
              </w:rPr>
              <w:t>muy útiles</w:t>
            </w:r>
            <w:r w:rsidR="003F2B1E" w:rsidRPr="009A6C29">
              <w:rPr>
                <w:lang w:val="es-ES_tradnl"/>
              </w:rPr>
              <w:t>.</w:t>
            </w:r>
          </w:p>
          <w:p w14:paraId="318E9B98" w14:textId="77777777" w:rsidR="00611372" w:rsidRPr="009A6C29" w:rsidRDefault="00611372" w:rsidP="005A20A6">
            <w:pPr>
              <w:pStyle w:val="TableParagraph"/>
              <w:ind w:left="720"/>
              <w:rPr>
                <w:lang w:val="es-ES_tradnl"/>
              </w:rPr>
            </w:pPr>
          </w:p>
          <w:p w14:paraId="46F3D60F" w14:textId="4A8A24B7" w:rsidR="00611372" w:rsidRPr="009A6C29" w:rsidRDefault="0041572E" w:rsidP="005A20A6">
            <w:pPr>
              <w:pStyle w:val="TableParagraph"/>
              <w:rPr>
                <w:lang w:val="es-ES_tradnl"/>
              </w:rPr>
            </w:pPr>
            <w:r w:rsidRPr="009A6C29">
              <w:rPr>
                <w:lang w:val="es-ES_tradnl"/>
              </w:rPr>
              <w:t xml:space="preserve">Está previsto celebrar un seminario nacional en </w:t>
            </w:r>
            <w:r w:rsidRPr="009A6C29">
              <w:rPr>
                <w:b/>
                <w:bCs/>
                <w:lang w:val="es-ES_tradnl"/>
              </w:rPr>
              <w:t>Marruecos</w:t>
            </w:r>
            <w:r w:rsidRPr="009A6C29">
              <w:rPr>
                <w:lang w:val="es-ES_tradnl"/>
              </w:rPr>
              <w:t xml:space="preserve"> en septiembre de</w:t>
            </w:r>
            <w:r w:rsidR="00F84DB8" w:rsidRPr="009A6C29">
              <w:rPr>
                <w:lang w:val="es-ES_tradnl"/>
              </w:rPr>
              <w:t> 2</w:t>
            </w:r>
            <w:r w:rsidRPr="009A6C29">
              <w:rPr>
                <w:lang w:val="es-ES_tradnl"/>
              </w:rPr>
              <w:t>022.</w:t>
            </w:r>
          </w:p>
        </w:tc>
        <w:tc>
          <w:tcPr>
            <w:tcW w:w="876" w:type="dxa"/>
          </w:tcPr>
          <w:p w14:paraId="1367CE00" w14:textId="77777777" w:rsidR="00611372" w:rsidRPr="009A6C29" w:rsidRDefault="0041572E" w:rsidP="005A20A6">
            <w:pPr>
              <w:pStyle w:val="TableParagraph"/>
              <w:rPr>
                <w:lang w:val="es-ES_tradnl"/>
              </w:rPr>
            </w:pPr>
            <w:r w:rsidRPr="009A6C29">
              <w:rPr>
                <w:lang w:val="es-ES_tradnl"/>
              </w:rPr>
              <w:lastRenderedPageBreak/>
              <w:t>***</w:t>
            </w:r>
          </w:p>
        </w:tc>
      </w:tr>
      <w:tr w:rsidR="005B3437" w:rsidRPr="009A6C29" w14:paraId="23481B52" w14:textId="77777777" w:rsidTr="005A20A6">
        <w:trPr>
          <w:trHeight w:val="510"/>
        </w:trPr>
        <w:tc>
          <w:tcPr>
            <w:tcW w:w="2410" w:type="dxa"/>
            <w:tcBorders>
              <w:right w:val="single" w:sz="6" w:space="0" w:color="000000"/>
            </w:tcBorders>
          </w:tcPr>
          <w:p w14:paraId="6468ED88" w14:textId="77777777" w:rsidR="00611372" w:rsidRPr="009A6C29" w:rsidRDefault="0041572E" w:rsidP="005A20A6">
            <w:pPr>
              <w:pStyle w:val="TableParagraph"/>
              <w:rPr>
                <w:lang w:val="es-ES_tradnl"/>
              </w:rPr>
            </w:pPr>
            <w:r w:rsidRPr="009A6C29">
              <w:rPr>
                <w:lang w:val="es-ES_tradnl"/>
              </w:rPr>
              <w:t>Organización de un seminario internacional para presentar las experiencias y las conclusiones del proyecto en cada país piloto.</w:t>
            </w:r>
          </w:p>
        </w:tc>
        <w:tc>
          <w:tcPr>
            <w:tcW w:w="2695" w:type="dxa"/>
            <w:tcBorders>
              <w:top w:val="single" w:sz="6" w:space="0" w:color="000000"/>
              <w:left w:val="single" w:sz="6" w:space="0" w:color="000000"/>
              <w:bottom w:val="single" w:sz="6" w:space="0" w:color="000000"/>
            </w:tcBorders>
          </w:tcPr>
          <w:p w14:paraId="286D66E7" w14:textId="77777777" w:rsidR="00611372" w:rsidRPr="009A6C29" w:rsidRDefault="0041572E" w:rsidP="005A20A6">
            <w:pPr>
              <w:pStyle w:val="TableParagraph"/>
              <w:rPr>
                <w:rFonts w:eastAsia="SimSun"/>
                <w:lang w:val="es-ES_tradnl" w:eastAsia="zh-CN"/>
              </w:rPr>
            </w:pPr>
            <w:r w:rsidRPr="009A6C29">
              <w:rPr>
                <w:lang w:val="es-ES_tradnl" w:eastAsia="zh-CN"/>
              </w:rPr>
              <w:t>Presencia de partes interesadas pertinentes del sector de la PI y el turismo gastronómico procedentes de diferentes países.</w:t>
            </w:r>
          </w:p>
        </w:tc>
        <w:tc>
          <w:tcPr>
            <w:tcW w:w="3401" w:type="dxa"/>
          </w:tcPr>
          <w:p w14:paraId="0811865C" w14:textId="3B88526F" w:rsidR="00611372" w:rsidRPr="009A6C29" w:rsidRDefault="0041572E" w:rsidP="005A20A6">
            <w:pPr>
              <w:pStyle w:val="TableParagraph"/>
              <w:rPr>
                <w:lang w:val="es-ES_tradnl"/>
              </w:rPr>
            </w:pPr>
            <w:r w:rsidRPr="009A6C29">
              <w:rPr>
                <w:lang w:val="es-ES_tradnl"/>
              </w:rPr>
              <w:t>Está previsto que el seminario internacional se celebre en el cuarto trimestre de</w:t>
            </w:r>
            <w:r w:rsidR="00F84DB8" w:rsidRPr="009A6C29">
              <w:rPr>
                <w:lang w:val="es-ES_tradnl"/>
              </w:rPr>
              <w:t> 2</w:t>
            </w:r>
            <w:r w:rsidRPr="009A6C29">
              <w:rPr>
                <w:lang w:val="es-ES_tradnl"/>
              </w:rPr>
              <w:t>022, según el calendario de ejecución revisado.</w:t>
            </w:r>
          </w:p>
        </w:tc>
        <w:tc>
          <w:tcPr>
            <w:tcW w:w="876" w:type="dxa"/>
          </w:tcPr>
          <w:p w14:paraId="235C341E" w14:textId="77777777" w:rsidR="00611372" w:rsidRPr="009A6C29" w:rsidRDefault="0041572E" w:rsidP="005A20A6">
            <w:pPr>
              <w:pStyle w:val="TableParagraph"/>
              <w:rPr>
                <w:lang w:val="es-ES_tradnl"/>
              </w:rPr>
            </w:pPr>
            <w:r w:rsidRPr="009A6C29">
              <w:rPr>
                <w:lang w:val="es-ES_tradnl"/>
              </w:rPr>
              <w:t>ND</w:t>
            </w:r>
          </w:p>
        </w:tc>
      </w:tr>
    </w:tbl>
    <w:p w14:paraId="204CEA03" w14:textId="77777777" w:rsidR="00611372" w:rsidRPr="009A6C29" w:rsidRDefault="00611372" w:rsidP="00611372">
      <w:pPr>
        <w:rPr>
          <w:highlight w:val="yellow"/>
          <w:lang w:val="es-ES_tradnl"/>
        </w:rPr>
      </w:pPr>
    </w:p>
    <w:p w14:paraId="41BA4B08" w14:textId="77777777" w:rsidR="00611372" w:rsidRPr="009A6C29" w:rsidRDefault="00611372" w:rsidP="00611372">
      <w:pPr>
        <w:rPr>
          <w:highlight w:val="yellow"/>
          <w:lang w:val="es-ES_tradnl"/>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1119"/>
      </w:tblGrid>
      <w:tr w:rsidR="005B3437" w:rsidRPr="009A6C29" w14:paraId="1264F8EE" w14:textId="77777777" w:rsidTr="002051FA">
        <w:trPr>
          <w:trHeight w:val="616"/>
        </w:trPr>
        <w:tc>
          <w:tcPr>
            <w:tcW w:w="2410" w:type="dxa"/>
            <w:shd w:val="clear" w:color="auto" w:fill="68E089"/>
          </w:tcPr>
          <w:p w14:paraId="22DD58DC" w14:textId="77777777" w:rsidR="00611372" w:rsidRPr="009A6C29" w:rsidRDefault="0041572E" w:rsidP="005A20A6">
            <w:pPr>
              <w:pStyle w:val="Heading3"/>
              <w:rPr>
                <w:lang w:val="es-ES_tradnl"/>
              </w:rPr>
            </w:pPr>
            <w:r w:rsidRPr="009A6C29">
              <w:rPr>
                <w:rFonts w:eastAsia="Arial"/>
                <w:szCs w:val="22"/>
                <w:lang w:val="es-ES_tradnl"/>
              </w:rPr>
              <w:lastRenderedPageBreak/>
              <w:t>Objetivos del proyecto</w:t>
            </w:r>
          </w:p>
        </w:tc>
        <w:tc>
          <w:tcPr>
            <w:tcW w:w="2694" w:type="dxa"/>
            <w:shd w:val="clear" w:color="auto" w:fill="68E089"/>
          </w:tcPr>
          <w:p w14:paraId="20A6B96E" w14:textId="77777777" w:rsidR="00611372" w:rsidRPr="009A6C29" w:rsidRDefault="0041572E" w:rsidP="005A20A6">
            <w:pPr>
              <w:autoSpaceDE w:val="0"/>
              <w:autoSpaceDN w:val="0"/>
              <w:adjustRightInd w:val="0"/>
              <w:rPr>
                <w:bCs/>
                <w:szCs w:val="22"/>
                <w:u w:val="single"/>
                <w:lang w:val="es-ES_tradnl"/>
              </w:rPr>
            </w:pPr>
            <w:r w:rsidRPr="009A6C29">
              <w:rPr>
                <w:rFonts w:eastAsia="Arial"/>
                <w:bCs/>
                <w:szCs w:val="22"/>
                <w:u w:val="single"/>
                <w:lang w:val="es-ES_tradnl"/>
              </w:rPr>
              <w:t>Indicadores de logro del objetivo del proyecto</w:t>
            </w:r>
          </w:p>
          <w:p w14:paraId="37246BB5" w14:textId="77777777" w:rsidR="00611372" w:rsidRPr="009A6C29" w:rsidRDefault="0041572E" w:rsidP="005A20A6">
            <w:pPr>
              <w:autoSpaceDE w:val="0"/>
              <w:autoSpaceDN w:val="0"/>
              <w:adjustRightInd w:val="0"/>
              <w:rPr>
                <w:bCs/>
                <w:szCs w:val="22"/>
                <w:u w:val="single"/>
                <w:lang w:val="es-ES_tradnl"/>
              </w:rPr>
            </w:pPr>
            <w:r w:rsidRPr="009A6C29">
              <w:rPr>
                <w:rFonts w:eastAsia="Arial"/>
                <w:bCs/>
                <w:szCs w:val="22"/>
                <w:lang w:val="es-ES_tradnl"/>
              </w:rPr>
              <w:t>(</w:t>
            </w:r>
            <w:r w:rsidRPr="009A6C29">
              <w:rPr>
                <w:rFonts w:eastAsia="Arial"/>
                <w:bCs/>
                <w:szCs w:val="22"/>
                <w:u w:val="single"/>
                <w:lang w:val="es-ES_tradnl"/>
              </w:rPr>
              <w:t>Indicadores de resultado</w:t>
            </w:r>
            <w:r w:rsidRPr="009A6C29">
              <w:rPr>
                <w:rFonts w:eastAsia="Arial"/>
                <w:bCs/>
                <w:szCs w:val="22"/>
                <w:lang w:val="es-ES_tradnl"/>
              </w:rPr>
              <w:t>)</w:t>
            </w:r>
          </w:p>
          <w:p w14:paraId="0B44C1D1" w14:textId="77777777" w:rsidR="00611372" w:rsidRPr="009A6C29" w:rsidRDefault="00611372" w:rsidP="005A20A6">
            <w:pPr>
              <w:rPr>
                <w:lang w:val="es-ES_tradnl"/>
              </w:rPr>
            </w:pPr>
          </w:p>
        </w:tc>
        <w:tc>
          <w:tcPr>
            <w:tcW w:w="3402" w:type="dxa"/>
            <w:shd w:val="clear" w:color="auto" w:fill="68E089"/>
          </w:tcPr>
          <w:p w14:paraId="67CC3834" w14:textId="77777777" w:rsidR="00611372" w:rsidRPr="009A6C29" w:rsidRDefault="0041572E" w:rsidP="005A20A6">
            <w:pPr>
              <w:pStyle w:val="Heading3"/>
              <w:rPr>
                <w:lang w:val="es-ES_tradnl"/>
              </w:rPr>
            </w:pPr>
            <w:r w:rsidRPr="009A6C29">
              <w:rPr>
                <w:rFonts w:eastAsia="Arial"/>
                <w:bCs w:val="0"/>
                <w:szCs w:val="22"/>
                <w:lang w:val="es-ES_tradnl"/>
              </w:rPr>
              <w:t>Datos sobre el rendimiento</w:t>
            </w:r>
          </w:p>
        </w:tc>
        <w:tc>
          <w:tcPr>
            <w:tcW w:w="1119" w:type="dxa"/>
            <w:shd w:val="clear" w:color="auto" w:fill="68E089"/>
          </w:tcPr>
          <w:p w14:paraId="20951575" w14:textId="77777777" w:rsidR="00611372" w:rsidRPr="009A6C29" w:rsidRDefault="0041572E" w:rsidP="005A20A6">
            <w:pPr>
              <w:pStyle w:val="Heading3"/>
              <w:rPr>
                <w:lang w:val="es-ES_tradnl"/>
              </w:rPr>
            </w:pPr>
            <w:r w:rsidRPr="009A6C29">
              <w:rPr>
                <w:rFonts w:eastAsia="Arial"/>
                <w:bCs w:val="0"/>
                <w:szCs w:val="22"/>
                <w:lang w:val="es-ES_tradnl"/>
              </w:rPr>
              <w:t>Clave de colores</w:t>
            </w:r>
          </w:p>
        </w:tc>
      </w:tr>
      <w:tr w:rsidR="005B3437" w:rsidRPr="009A6C29" w14:paraId="12DB865F" w14:textId="77777777" w:rsidTr="002051FA">
        <w:trPr>
          <w:trHeight w:val="509"/>
        </w:trPr>
        <w:tc>
          <w:tcPr>
            <w:tcW w:w="2410" w:type="dxa"/>
            <w:shd w:val="clear" w:color="auto" w:fill="auto"/>
          </w:tcPr>
          <w:p w14:paraId="46AE8A9E" w14:textId="77777777" w:rsidR="00611372" w:rsidRPr="009A6C29" w:rsidRDefault="0041572E" w:rsidP="005A20A6">
            <w:pPr>
              <w:pStyle w:val="TableParagraph"/>
              <w:rPr>
                <w:lang w:val="es-ES_tradnl"/>
              </w:rPr>
            </w:pPr>
            <w:r w:rsidRPr="009A6C29">
              <w:rPr>
                <w:lang w:val="es-ES_tradnl"/>
              </w:rPr>
              <w:t>Fortalecimiento de la capacidad de los operadores económicos vinculados al sector del turismo gastronómico y de las autoridades nacionales, incluidas las Oficinas de PI, para utilizar y aprovechar los instrumentos y las estrategias de PI a fin de agregar valor en pro de la diferenciación de sus productos y servicios, y diversificar sus actividades económicas respetando las tradiciones y la cultura locales.</w:t>
            </w:r>
          </w:p>
        </w:tc>
        <w:tc>
          <w:tcPr>
            <w:tcW w:w="2694" w:type="dxa"/>
            <w:shd w:val="clear" w:color="auto" w:fill="auto"/>
          </w:tcPr>
          <w:p w14:paraId="3108A62B" w14:textId="77777777" w:rsidR="00611372" w:rsidRPr="009A6C29" w:rsidRDefault="0041572E" w:rsidP="005A20A6">
            <w:pPr>
              <w:pStyle w:val="TableParagraph"/>
              <w:rPr>
                <w:lang w:val="es-ES_tradnl"/>
              </w:rPr>
            </w:pPr>
            <w:r w:rsidRPr="009A6C29">
              <w:rPr>
                <w:lang w:val="es-ES_tradnl" w:eastAsia="zh-CN"/>
              </w:rPr>
              <w:t>Cantidad de operadores económicos del sector del turismo gastronómico que, después del proyecto, han puesto en marcha planes para utilizar y aprovechar instrumentos de PI para agregar valor a sus productos o servicios.</w:t>
            </w:r>
          </w:p>
          <w:p w14:paraId="33DB8023" w14:textId="77777777" w:rsidR="00611372" w:rsidRPr="009A6C29" w:rsidRDefault="0041572E" w:rsidP="005A20A6">
            <w:pPr>
              <w:spacing w:before="240" w:after="60"/>
              <w:rPr>
                <w:lang w:val="es-ES_tradnl"/>
              </w:rPr>
            </w:pPr>
            <w:r w:rsidRPr="009A6C29">
              <w:rPr>
                <w:rFonts w:eastAsia="Arial"/>
                <w:szCs w:val="22"/>
                <w:lang w:val="es-ES_tradnl"/>
              </w:rPr>
              <w:t>Cantidad y pertinencia de las actividades de fortalecimiento de capacidades llevadas a cabo por autoridades nacionales, incluidas Oficinas de PI, con objeto de prestar servicios de asesoramiento sobre el uso de instrumentos de PI en el sector del turismo gastronómico.</w:t>
            </w:r>
          </w:p>
        </w:tc>
        <w:tc>
          <w:tcPr>
            <w:tcW w:w="3402" w:type="dxa"/>
            <w:shd w:val="clear" w:color="auto" w:fill="auto"/>
          </w:tcPr>
          <w:p w14:paraId="06CF8141" w14:textId="77777777" w:rsidR="00611372" w:rsidRPr="009A6C29" w:rsidRDefault="0041572E" w:rsidP="005A20A6">
            <w:pPr>
              <w:pStyle w:val="TableParagraph"/>
              <w:rPr>
                <w:lang w:val="es-ES_tradnl"/>
              </w:rPr>
            </w:pPr>
            <w:r w:rsidRPr="009A6C29">
              <w:rPr>
                <w:lang w:val="es-ES_tradnl"/>
              </w:rPr>
              <w:t>A determinar como resultado de los planes de trabajo nacionales (aún por desarrollar).</w:t>
            </w:r>
          </w:p>
        </w:tc>
        <w:tc>
          <w:tcPr>
            <w:tcW w:w="1119" w:type="dxa"/>
            <w:shd w:val="clear" w:color="auto" w:fill="auto"/>
          </w:tcPr>
          <w:p w14:paraId="619E597A" w14:textId="77777777" w:rsidR="00611372" w:rsidRPr="009A6C29" w:rsidRDefault="0041572E" w:rsidP="005A20A6">
            <w:pPr>
              <w:pStyle w:val="TableParagraph"/>
              <w:rPr>
                <w:lang w:val="es-ES_tradnl"/>
              </w:rPr>
            </w:pPr>
            <w:r w:rsidRPr="009A6C29">
              <w:rPr>
                <w:lang w:val="es-ES_tradnl" w:eastAsia="zh-CN"/>
              </w:rPr>
              <w:t>ND</w:t>
            </w:r>
          </w:p>
        </w:tc>
      </w:tr>
      <w:tr w:rsidR="005B3437" w:rsidRPr="009A6C29" w14:paraId="6A3F752A" w14:textId="77777777" w:rsidTr="002051FA">
        <w:trPr>
          <w:trHeight w:val="3094"/>
        </w:trPr>
        <w:tc>
          <w:tcPr>
            <w:tcW w:w="2410" w:type="dxa"/>
            <w:vMerge w:val="restart"/>
            <w:shd w:val="clear" w:color="auto" w:fill="auto"/>
            <w:vAlign w:val="center"/>
          </w:tcPr>
          <w:p w14:paraId="0ABEB751" w14:textId="77777777" w:rsidR="00611372" w:rsidRPr="009A6C29" w:rsidRDefault="0041572E" w:rsidP="005A20A6">
            <w:pPr>
              <w:pStyle w:val="TableParagraph"/>
              <w:rPr>
                <w:bCs/>
                <w:lang w:val="es-ES_tradnl"/>
              </w:rPr>
            </w:pPr>
            <w:r w:rsidRPr="009A6C29">
              <w:rPr>
                <w:lang w:val="es-ES_tradnl" w:eastAsia="zh-CN"/>
              </w:rPr>
              <w:t>Sensibilización sobre las ventajas que el uso de la PI puede reportar a las actividades de turismo gastronómico.</w:t>
            </w:r>
          </w:p>
        </w:tc>
        <w:tc>
          <w:tcPr>
            <w:tcW w:w="2694" w:type="dxa"/>
            <w:shd w:val="clear" w:color="auto" w:fill="auto"/>
          </w:tcPr>
          <w:p w14:paraId="518B58DE" w14:textId="77777777" w:rsidR="00611372" w:rsidRPr="009A6C29" w:rsidRDefault="0041572E" w:rsidP="005A20A6">
            <w:pPr>
              <w:pStyle w:val="TableParagraph"/>
              <w:rPr>
                <w:rFonts w:eastAsia="SimSun"/>
                <w:lang w:val="es-ES_tradnl" w:eastAsia="zh-CN"/>
              </w:rPr>
            </w:pPr>
            <w:r w:rsidRPr="009A6C29">
              <w:rPr>
                <w:lang w:val="es-ES_tradnl" w:eastAsia="zh-CN"/>
              </w:rPr>
              <w:t>Porcentaje de participantes en las mesas redondas y seminarios que han afirmado comprender mejor las posibles ventajas que la PI puede reportar al sector del turismo gastronómico.</w:t>
            </w:r>
          </w:p>
          <w:p w14:paraId="69DD308F" w14:textId="77777777" w:rsidR="00611372" w:rsidRPr="009A6C29" w:rsidRDefault="00611372" w:rsidP="005A20A6">
            <w:pPr>
              <w:spacing w:before="240" w:after="60"/>
              <w:rPr>
                <w:lang w:val="es-ES_tradnl"/>
              </w:rPr>
            </w:pPr>
          </w:p>
          <w:p w14:paraId="659CDE13" w14:textId="77777777" w:rsidR="00611372" w:rsidRPr="009A6C29" w:rsidRDefault="00611372" w:rsidP="005A20A6">
            <w:pPr>
              <w:spacing w:before="240" w:after="60"/>
              <w:rPr>
                <w:lang w:val="es-ES_tradnl"/>
              </w:rPr>
            </w:pPr>
          </w:p>
          <w:p w14:paraId="4E006FF8" w14:textId="77777777" w:rsidR="00611372" w:rsidRPr="009A6C29" w:rsidRDefault="00611372" w:rsidP="005A20A6">
            <w:pPr>
              <w:spacing w:before="240" w:after="60"/>
              <w:rPr>
                <w:lang w:val="es-ES_tradnl"/>
              </w:rPr>
            </w:pPr>
          </w:p>
          <w:p w14:paraId="01D45A9C" w14:textId="77777777" w:rsidR="00611372" w:rsidRPr="009A6C29" w:rsidRDefault="00611372" w:rsidP="005A20A6">
            <w:pPr>
              <w:spacing w:before="240" w:after="60"/>
              <w:rPr>
                <w:lang w:val="es-ES_tradnl"/>
              </w:rPr>
            </w:pPr>
          </w:p>
          <w:p w14:paraId="4AA4BA29" w14:textId="77777777" w:rsidR="00611372" w:rsidRPr="009A6C29" w:rsidRDefault="00611372" w:rsidP="005A20A6">
            <w:pPr>
              <w:spacing w:before="240" w:after="60"/>
              <w:rPr>
                <w:lang w:val="es-ES_tradnl"/>
              </w:rPr>
            </w:pPr>
          </w:p>
          <w:p w14:paraId="2C86862C" w14:textId="77777777" w:rsidR="00611372" w:rsidRPr="009A6C29" w:rsidRDefault="00611372" w:rsidP="005A20A6">
            <w:pPr>
              <w:spacing w:before="240" w:after="60"/>
              <w:rPr>
                <w:lang w:val="es-ES_tradnl"/>
              </w:rPr>
            </w:pPr>
          </w:p>
          <w:p w14:paraId="3FD61735" w14:textId="77777777" w:rsidR="00611372" w:rsidRPr="009A6C29" w:rsidRDefault="00611372" w:rsidP="005A20A6">
            <w:pPr>
              <w:spacing w:before="240" w:after="60"/>
              <w:rPr>
                <w:lang w:val="es-ES_tradnl"/>
              </w:rPr>
            </w:pPr>
          </w:p>
          <w:p w14:paraId="13452233" w14:textId="77777777" w:rsidR="00611372" w:rsidRPr="009A6C29" w:rsidRDefault="00611372" w:rsidP="005A20A6">
            <w:pPr>
              <w:spacing w:before="240" w:after="60"/>
              <w:rPr>
                <w:lang w:val="es-ES_tradnl"/>
              </w:rPr>
            </w:pPr>
          </w:p>
          <w:p w14:paraId="5E3DBF1D" w14:textId="77777777" w:rsidR="00611372" w:rsidRPr="009A6C29" w:rsidRDefault="00611372" w:rsidP="005A20A6">
            <w:pPr>
              <w:spacing w:before="240" w:after="60"/>
              <w:rPr>
                <w:lang w:val="es-ES_tradnl"/>
              </w:rPr>
            </w:pPr>
          </w:p>
          <w:p w14:paraId="01D9AB68" w14:textId="77777777" w:rsidR="00611372" w:rsidRPr="009A6C29" w:rsidRDefault="00611372" w:rsidP="005A20A6">
            <w:pPr>
              <w:spacing w:before="240" w:after="60"/>
              <w:rPr>
                <w:lang w:val="es-ES_tradnl"/>
              </w:rPr>
            </w:pPr>
          </w:p>
          <w:p w14:paraId="16916F87" w14:textId="77777777" w:rsidR="00611372" w:rsidRPr="009A6C29" w:rsidRDefault="00611372" w:rsidP="005A20A6">
            <w:pPr>
              <w:spacing w:before="240" w:after="60"/>
              <w:rPr>
                <w:lang w:val="es-ES_tradnl"/>
              </w:rPr>
            </w:pPr>
          </w:p>
          <w:p w14:paraId="6470511B" w14:textId="77777777" w:rsidR="00611372" w:rsidRPr="009A6C29" w:rsidRDefault="00611372" w:rsidP="005A20A6">
            <w:pPr>
              <w:spacing w:before="240" w:after="60"/>
              <w:rPr>
                <w:lang w:val="es-ES_tradnl"/>
              </w:rPr>
            </w:pPr>
          </w:p>
          <w:p w14:paraId="43E45917" w14:textId="77777777" w:rsidR="00611372" w:rsidRPr="009A6C29" w:rsidRDefault="00611372" w:rsidP="005A20A6">
            <w:pPr>
              <w:spacing w:before="240" w:after="60"/>
              <w:rPr>
                <w:lang w:val="es-ES_tradnl"/>
              </w:rPr>
            </w:pPr>
          </w:p>
          <w:p w14:paraId="2A3AB0DB" w14:textId="77777777" w:rsidR="00611372" w:rsidRPr="009A6C29" w:rsidRDefault="00611372" w:rsidP="005A20A6">
            <w:pPr>
              <w:spacing w:before="240" w:after="60"/>
              <w:rPr>
                <w:lang w:val="es-ES_tradnl"/>
              </w:rPr>
            </w:pPr>
          </w:p>
          <w:p w14:paraId="289F91CF" w14:textId="77777777" w:rsidR="00611372" w:rsidRPr="009A6C29" w:rsidRDefault="00611372" w:rsidP="005A20A6">
            <w:pPr>
              <w:spacing w:before="240" w:after="60"/>
              <w:rPr>
                <w:lang w:val="es-ES_tradnl"/>
              </w:rPr>
            </w:pPr>
          </w:p>
          <w:p w14:paraId="0CA97A49" w14:textId="77777777" w:rsidR="00611372" w:rsidRPr="009A6C29" w:rsidRDefault="00611372" w:rsidP="005A20A6">
            <w:pPr>
              <w:spacing w:before="240" w:after="60"/>
              <w:rPr>
                <w:lang w:val="es-ES_tradnl"/>
              </w:rPr>
            </w:pPr>
          </w:p>
          <w:p w14:paraId="5CC4EBF4" w14:textId="77777777" w:rsidR="00611372" w:rsidRPr="009A6C29" w:rsidRDefault="00611372" w:rsidP="005A20A6">
            <w:pPr>
              <w:spacing w:before="240" w:after="60"/>
              <w:rPr>
                <w:lang w:val="es-ES_tradnl"/>
              </w:rPr>
            </w:pPr>
          </w:p>
          <w:p w14:paraId="099CDAA4" w14:textId="77777777" w:rsidR="00611372" w:rsidRPr="009A6C29" w:rsidRDefault="00611372" w:rsidP="005A20A6">
            <w:pPr>
              <w:spacing w:before="240" w:after="60"/>
              <w:rPr>
                <w:lang w:val="es-ES_tradnl"/>
              </w:rPr>
            </w:pPr>
          </w:p>
          <w:p w14:paraId="617C87BD" w14:textId="77777777" w:rsidR="00611372" w:rsidRPr="009A6C29" w:rsidRDefault="00611372" w:rsidP="005A20A6">
            <w:pPr>
              <w:spacing w:before="240" w:after="60"/>
              <w:rPr>
                <w:lang w:val="es-ES_tradnl"/>
              </w:rPr>
            </w:pPr>
          </w:p>
        </w:tc>
        <w:tc>
          <w:tcPr>
            <w:tcW w:w="3402" w:type="dxa"/>
            <w:shd w:val="clear" w:color="auto" w:fill="auto"/>
          </w:tcPr>
          <w:p w14:paraId="0170466A" w14:textId="7DEE2A9E" w:rsidR="00611372" w:rsidRPr="009A6C29" w:rsidRDefault="0041572E" w:rsidP="008B3744">
            <w:pPr>
              <w:numPr>
                <w:ilvl w:val="0"/>
                <w:numId w:val="23"/>
              </w:numPr>
              <w:ind w:left="420"/>
              <w:rPr>
                <w:lang w:val="es-ES_tradnl"/>
              </w:rPr>
            </w:pPr>
            <w:r w:rsidRPr="009A6C29">
              <w:rPr>
                <w:rFonts w:eastAsia="Arial"/>
                <w:szCs w:val="22"/>
                <w:lang w:val="es-ES_tradnl"/>
              </w:rPr>
              <w:lastRenderedPageBreak/>
              <w:t>En el Perú, el</w:t>
            </w:r>
            <w:r w:rsidR="00F84DB8" w:rsidRPr="009A6C29">
              <w:rPr>
                <w:rFonts w:eastAsia="Arial"/>
                <w:szCs w:val="22"/>
                <w:lang w:val="es-ES_tradnl"/>
              </w:rPr>
              <w:t> 8</w:t>
            </w:r>
            <w:r w:rsidRPr="009A6C29">
              <w:rPr>
                <w:rFonts w:eastAsia="Arial"/>
                <w:szCs w:val="22"/>
                <w:lang w:val="es-ES_tradnl"/>
              </w:rPr>
              <w:t>7% de los participantes que respondieron a la encuesta dijeron que tenían una mejor comprensión de la PI después de la mesa redonda. El</w:t>
            </w:r>
            <w:r w:rsidR="00F84DB8" w:rsidRPr="009A6C29">
              <w:rPr>
                <w:rFonts w:eastAsia="Arial"/>
                <w:szCs w:val="22"/>
                <w:lang w:val="es-ES_tradnl"/>
              </w:rPr>
              <w:t> 1</w:t>
            </w:r>
            <w:r w:rsidRPr="009A6C29">
              <w:rPr>
                <w:rFonts w:eastAsia="Arial"/>
                <w:szCs w:val="22"/>
                <w:lang w:val="es-ES_tradnl"/>
              </w:rPr>
              <w:t>00% de los participantes en el seminario nacional que respondieron al cuestionario indicaron que comprendían mejor los posibles instrumentos de PI que podrían utilizarse para la promoción de las tradiciones culinarias seleccionadas.</w:t>
            </w:r>
          </w:p>
          <w:p w14:paraId="4B4A0170" w14:textId="77777777" w:rsidR="00611372" w:rsidRPr="009A6C29" w:rsidRDefault="00611372" w:rsidP="005A20A6">
            <w:pPr>
              <w:ind w:left="420"/>
              <w:rPr>
                <w:lang w:val="es-ES_tradnl"/>
              </w:rPr>
            </w:pPr>
          </w:p>
          <w:p w14:paraId="7125F09D" w14:textId="50C2EA34" w:rsidR="00611372" w:rsidRPr="009A6C29" w:rsidRDefault="0041572E" w:rsidP="008B3744">
            <w:pPr>
              <w:numPr>
                <w:ilvl w:val="0"/>
                <w:numId w:val="23"/>
              </w:numPr>
              <w:ind w:left="420"/>
              <w:rPr>
                <w:lang w:val="es-ES_tradnl"/>
              </w:rPr>
            </w:pPr>
            <w:r w:rsidRPr="009A6C29">
              <w:rPr>
                <w:rFonts w:eastAsia="Arial"/>
                <w:szCs w:val="22"/>
                <w:lang w:val="es-ES_tradnl"/>
              </w:rPr>
              <w:t xml:space="preserve">En Malasia, los participantes en la mesa redonda apoyaron el proyecto y algunos de ellos expresaron su interés en participar en la siguiente fase del proyecto. Tras el </w:t>
            </w:r>
            <w:r w:rsidRPr="009A6C29">
              <w:rPr>
                <w:rFonts w:eastAsia="Arial"/>
                <w:szCs w:val="22"/>
                <w:lang w:val="es-ES_tradnl"/>
              </w:rPr>
              <w:lastRenderedPageBreak/>
              <w:t>seminario nacional, el</w:t>
            </w:r>
            <w:r w:rsidR="00F84DB8" w:rsidRPr="009A6C29">
              <w:rPr>
                <w:rFonts w:eastAsia="Arial"/>
                <w:szCs w:val="22"/>
                <w:lang w:val="es-ES_tradnl"/>
              </w:rPr>
              <w:t> 9</w:t>
            </w:r>
            <w:r w:rsidRPr="009A6C29">
              <w:rPr>
                <w:rFonts w:eastAsia="Arial"/>
                <w:szCs w:val="22"/>
                <w:lang w:val="es-ES_tradnl"/>
              </w:rPr>
              <w:t>1% de las personas que respondieron a la encuesta de satisfacción declaró que su grado de conocimiento y comprensión del objetivo del proyecto había aumentado.</w:t>
            </w:r>
          </w:p>
          <w:p w14:paraId="578CB4EA" w14:textId="77777777" w:rsidR="00611372" w:rsidRPr="009A6C29" w:rsidRDefault="00611372" w:rsidP="005A20A6">
            <w:pPr>
              <w:ind w:left="420"/>
              <w:rPr>
                <w:lang w:val="es-ES_tradnl"/>
              </w:rPr>
            </w:pPr>
          </w:p>
          <w:p w14:paraId="4C0554D7" w14:textId="3F2B317F" w:rsidR="00611372" w:rsidRPr="009A6C29" w:rsidRDefault="0041572E" w:rsidP="003F5AEA">
            <w:pPr>
              <w:numPr>
                <w:ilvl w:val="0"/>
                <w:numId w:val="23"/>
              </w:numPr>
              <w:ind w:left="420"/>
              <w:rPr>
                <w:lang w:val="es-ES_tradnl"/>
              </w:rPr>
            </w:pPr>
            <w:r w:rsidRPr="009A6C29">
              <w:rPr>
                <w:rFonts w:eastAsia="Arial"/>
                <w:szCs w:val="22"/>
                <w:lang w:val="es-ES_tradnl"/>
              </w:rPr>
              <w:t>En el Camerún, el</w:t>
            </w:r>
            <w:r w:rsidR="00F84DB8" w:rsidRPr="009A6C29">
              <w:rPr>
                <w:rFonts w:eastAsia="Arial"/>
                <w:szCs w:val="22"/>
                <w:lang w:val="es-ES_tradnl"/>
              </w:rPr>
              <w:t> 9</w:t>
            </w:r>
            <w:r w:rsidRPr="009A6C29">
              <w:rPr>
                <w:rFonts w:eastAsia="Arial"/>
                <w:szCs w:val="22"/>
                <w:lang w:val="es-ES_tradnl"/>
              </w:rPr>
              <w:t>0% de los participantes que respondieron a la encuesta de satisfacción dijeron tener un mejor conocimiento de la PI después de la mesa redonda.</w:t>
            </w:r>
            <w:r w:rsidR="00F84DB8" w:rsidRPr="009A6C29">
              <w:rPr>
                <w:rFonts w:eastAsia="Arial"/>
                <w:szCs w:val="22"/>
                <w:lang w:val="es-ES_tradnl"/>
              </w:rPr>
              <w:t xml:space="preserve"> </w:t>
            </w:r>
            <w:r w:rsidRPr="009A6C29">
              <w:rPr>
                <w:rFonts w:eastAsia="Arial"/>
                <w:szCs w:val="22"/>
                <w:lang w:val="es-ES_tradnl"/>
              </w:rPr>
              <w:t>Tras el seminario nacional, el</w:t>
            </w:r>
            <w:r w:rsidR="00F84DB8" w:rsidRPr="009A6C29">
              <w:rPr>
                <w:rFonts w:eastAsia="Arial"/>
                <w:szCs w:val="22"/>
                <w:lang w:val="es-ES_tradnl"/>
              </w:rPr>
              <w:t> 6</w:t>
            </w:r>
            <w:r w:rsidRPr="009A6C29">
              <w:rPr>
                <w:rFonts w:eastAsia="Arial"/>
                <w:szCs w:val="22"/>
                <w:lang w:val="es-ES_tradnl"/>
              </w:rPr>
              <w:t xml:space="preserve">6% de las personas que respondieron a la encuesta señalaron que el seminario nacional les había animado a utilizar </w:t>
            </w:r>
            <w:r w:rsidR="009A6C29" w:rsidRPr="009A6C29">
              <w:rPr>
                <w:rFonts w:eastAsia="Arial"/>
                <w:szCs w:val="22"/>
                <w:lang w:val="es-ES_tradnl"/>
              </w:rPr>
              <w:t>los instrumentos</w:t>
            </w:r>
            <w:r w:rsidRPr="009A6C29">
              <w:rPr>
                <w:rFonts w:eastAsia="Arial"/>
                <w:szCs w:val="22"/>
                <w:lang w:val="es-ES_tradnl"/>
              </w:rPr>
              <w:t xml:space="preserve"> de PI en su negocio.</w:t>
            </w:r>
          </w:p>
          <w:p w14:paraId="0394A229" w14:textId="77777777" w:rsidR="00611372" w:rsidRPr="009A6C29" w:rsidRDefault="00611372" w:rsidP="005A20A6">
            <w:pPr>
              <w:tabs>
                <w:tab w:val="left" w:pos="370"/>
              </w:tabs>
              <w:ind w:left="317"/>
              <w:rPr>
                <w:lang w:val="es-ES_tradnl"/>
              </w:rPr>
            </w:pPr>
          </w:p>
          <w:p w14:paraId="781DC181" w14:textId="5481E964" w:rsidR="00611372" w:rsidRPr="009A6C29" w:rsidRDefault="0041572E" w:rsidP="003F5AEA">
            <w:pPr>
              <w:numPr>
                <w:ilvl w:val="0"/>
                <w:numId w:val="23"/>
              </w:numPr>
              <w:ind w:left="420"/>
              <w:rPr>
                <w:lang w:val="es-ES_tradnl"/>
              </w:rPr>
            </w:pPr>
            <w:r w:rsidRPr="009A6C29">
              <w:rPr>
                <w:rFonts w:eastAsia="Arial"/>
                <w:szCs w:val="22"/>
                <w:lang w:val="es-ES_tradnl"/>
              </w:rPr>
              <w:t xml:space="preserve">En Marruecos, </w:t>
            </w:r>
            <w:r w:rsidR="003F5AEA" w:rsidRPr="009A6C29">
              <w:rPr>
                <w:rFonts w:eastAsia="Arial"/>
                <w:szCs w:val="22"/>
                <w:lang w:val="es-ES_tradnl"/>
              </w:rPr>
              <w:t xml:space="preserve">en </w:t>
            </w:r>
            <w:r w:rsidRPr="009A6C29">
              <w:rPr>
                <w:rFonts w:eastAsia="Arial"/>
                <w:szCs w:val="22"/>
                <w:lang w:val="es-ES_tradnl"/>
              </w:rPr>
              <w:t xml:space="preserve">la respuesta a la encuesta de satisfacción recibida </w:t>
            </w:r>
            <w:r w:rsidR="003F5AEA" w:rsidRPr="009A6C29">
              <w:rPr>
                <w:rFonts w:eastAsia="Arial"/>
                <w:szCs w:val="22"/>
                <w:lang w:val="es-ES_tradnl"/>
              </w:rPr>
              <w:t>se informa</w:t>
            </w:r>
            <w:r w:rsidRPr="009A6C29">
              <w:rPr>
                <w:rFonts w:eastAsia="Arial"/>
                <w:szCs w:val="22"/>
                <w:lang w:val="es-ES_tradnl"/>
              </w:rPr>
              <w:t xml:space="preserve"> de una mejor comprensión de la PI después de la mesa redonda.</w:t>
            </w:r>
          </w:p>
        </w:tc>
        <w:tc>
          <w:tcPr>
            <w:tcW w:w="1119" w:type="dxa"/>
            <w:shd w:val="clear" w:color="auto" w:fill="auto"/>
          </w:tcPr>
          <w:p w14:paraId="28955E10" w14:textId="77777777" w:rsidR="00611372" w:rsidRPr="009A6C29" w:rsidRDefault="0041572E" w:rsidP="005A20A6">
            <w:pPr>
              <w:pStyle w:val="TableParagraph"/>
              <w:rPr>
                <w:rFonts w:eastAsia="SimSun"/>
                <w:lang w:val="es-ES_tradnl" w:eastAsia="zh-CN"/>
              </w:rPr>
            </w:pPr>
            <w:r w:rsidRPr="009A6C29">
              <w:rPr>
                <w:rFonts w:eastAsia="SimSun"/>
                <w:lang w:val="es-ES_tradnl" w:eastAsia="zh-CN"/>
              </w:rPr>
              <w:lastRenderedPageBreak/>
              <w:t>****</w:t>
            </w:r>
          </w:p>
          <w:p w14:paraId="05464A62" w14:textId="77777777" w:rsidR="00611372" w:rsidRPr="009A6C29" w:rsidRDefault="00611372" w:rsidP="005A20A6">
            <w:pPr>
              <w:pStyle w:val="TableParagraph"/>
              <w:rPr>
                <w:rFonts w:eastAsia="SimSun"/>
                <w:lang w:val="es-ES_tradnl" w:eastAsia="zh-CN"/>
              </w:rPr>
            </w:pPr>
          </w:p>
          <w:p w14:paraId="74A03869" w14:textId="77777777" w:rsidR="00611372" w:rsidRPr="009A6C29" w:rsidRDefault="00611372" w:rsidP="005A20A6">
            <w:pPr>
              <w:pStyle w:val="TableParagraph"/>
              <w:rPr>
                <w:rFonts w:eastAsia="SimSun"/>
                <w:lang w:val="es-ES_tradnl" w:eastAsia="zh-CN"/>
              </w:rPr>
            </w:pPr>
          </w:p>
          <w:p w14:paraId="41A117CB" w14:textId="77777777" w:rsidR="00611372" w:rsidRPr="009A6C29" w:rsidRDefault="00611372" w:rsidP="005A20A6">
            <w:pPr>
              <w:pStyle w:val="TableParagraph"/>
              <w:rPr>
                <w:rFonts w:eastAsia="SimSun"/>
                <w:lang w:val="es-ES_tradnl" w:eastAsia="zh-CN"/>
              </w:rPr>
            </w:pPr>
          </w:p>
          <w:p w14:paraId="5C1AA621" w14:textId="77777777" w:rsidR="00611372" w:rsidRPr="009A6C29" w:rsidRDefault="00611372" w:rsidP="005A20A6">
            <w:pPr>
              <w:pStyle w:val="TableParagraph"/>
              <w:rPr>
                <w:rFonts w:eastAsia="SimSun"/>
                <w:lang w:val="es-ES_tradnl" w:eastAsia="zh-CN"/>
              </w:rPr>
            </w:pPr>
          </w:p>
          <w:p w14:paraId="05642299" w14:textId="77777777" w:rsidR="00611372" w:rsidRPr="009A6C29" w:rsidRDefault="00611372" w:rsidP="005A20A6">
            <w:pPr>
              <w:pStyle w:val="TableParagraph"/>
              <w:rPr>
                <w:rFonts w:eastAsia="SimSun"/>
                <w:lang w:val="es-ES_tradnl" w:eastAsia="zh-CN"/>
              </w:rPr>
            </w:pPr>
          </w:p>
          <w:p w14:paraId="6D8FFC8E" w14:textId="77777777" w:rsidR="00611372" w:rsidRPr="009A6C29" w:rsidRDefault="00611372" w:rsidP="005A20A6">
            <w:pPr>
              <w:pStyle w:val="TableParagraph"/>
              <w:rPr>
                <w:rFonts w:eastAsia="SimSun"/>
                <w:lang w:val="es-ES_tradnl" w:eastAsia="zh-CN"/>
              </w:rPr>
            </w:pPr>
          </w:p>
          <w:p w14:paraId="47D8BD89" w14:textId="77777777" w:rsidR="00611372" w:rsidRPr="009A6C29" w:rsidRDefault="00611372" w:rsidP="005A20A6">
            <w:pPr>
              <w:pStyle w:val="TableParagraph"/>
              <w:rPr>
                <w:rFonts w:eastAsia="SimSun"/>
                <w:lang w:val="es-ES_tradnl" w:eastAsia="zh-CN"/>
              </w:rPr>
            </w:pPr>
          </w:p>
          <w:p w14:paraId="60EC049D" w14:textId="77777777" w:rsidR="00611372" w:rsidRPr="009A6C29" w:rsidRDefault="00611372" w:rsidP="005A20A6">
            <w:pPr>
              <w:pStyle w:val="TableParagraph"/>
              <w:rPr>
                <w:rFonts w:eastAsia="SimSun"/>
                <w:lang w:val="es-ES_tradnl" w:eastAsia="zh-CN"/>
              </w:rPr>
            </w:pPr>
          </w:p>
          <w:p w14:paraId="5979DEB0" w14:textId="77777777" w:rsidR="00611372" w:rsidRPr="009A6C29" w:rsidRDefault="00611372" w:rsidP="005A20A6">
            <w:pPr>
              <w:pStyle w:val="TableParagraph"/>
              <w:rPr>
                <w:rFonts w:eastAsia="SimSun"/>
                <w:lang w:val="es-ES_tradnl" w:eastAsia="zh-CN"/>
              </w:rPr>
            </w:pPr>
          </w:p>
          <w:p w14:paraId="3360F61B" w14:textId="77777777" w:rsidR="00611372" w:rsidRPr="009A6C29" w:rsidRDefault="00611372" w:rsidP="005A20A6">
            <w:pPr>
              <w:pStyle w:val="TableParagraph"/>
              <w:rPr>
                <w:rFonts w:eastAsia="SimSun"/>
                <w:lang w:val="es-ES_tradnl" w:eastAsia="zh-CN"/>
              </w:rPr>
            </w:pPr>
          </w:p>
          <w:p w14:paraId="29CE406D" w14:textId="77777777" w:rsidR="00611372" w:rsidRPr="009A6C29" w:rsidRDefault="00611372" w:rsidP="005A20A6">
            <w:pPr>
              <w:pStyle w:val="TableParagraph"/>
              <w:rPr>
                <w:rFonts w:eastAsia="SimSun"/>
                <w:lang w:val="es-ES_tradnl" w:eastAsia="zh-CN"/>
              </w:rPr>
            </w:pPr>
          </w:p>
          <w:p w14:paraId="688A6E89" w14:textId="77777777" w:rsidR="00611372" w:rsidRPr="009A6C29" w:rsidRDefault="00611372" w:rsidP="005A20A6">
            <w:pPr>
              <w:pStyle w:val="TableParagraph"/>
              <w:rPr>
                <w:rFonts w:eastAsia="SimSun"/>
                <w:lang w:val="es-ES_tradnl" w:eastAsia="zh-CN"/>
              </w:rPr>
            </w:pPr>
          </w:p>
          <w:p w14:paraId="21BF6EEA" w14:textId="77777777" w:rsidR="00611372" w:rsidRPr="009A6C29" w:rsidRDefault="00611372" w:rsidP="005A20A6">
            <w:pPr>
              <w:pStyle w:val="TableParagraph"/>
              <w:rPr>
                <w:rFonts w:eastAsia="SimSun"/>
                <w:lang w:val="es-ES_tradnl" w:eastAsia="zh-CN"/>
              </w:rPr>
            </w:pPr>
          </w:p>
          <w:p w14:paraId="480EC520" w14:textId="77777777" w:rsidR="00611372" w:rsidRPr="009A6C29" w:rsidRDefault="00611372" w:rsidP="005A20A6">
            <w:pPr>
              <w:pStyle w:val="TableParagraph"/>
              <w:rPr>
                <w:rFonts w:eastAsia="SimSun"/>
                <w:lang w:val="es-ES_tradnl" w:eastAsia="zh-CN"/>
              </w:rPr>
            </w:pPr>
          </w:p>
          <w:p w14:paraId="79AD265A" w14:textId="77777777" w:rsidR="00611372" w:rsidRPr="009A6C29" w:rsidRDefault="00611372" w:rsidP="005A20A6">
            <w:pPr>
              <w:pStyle w:val="TableParagraph"/>
              <w:rPr>
                <w:rFonts w:eastAsia="SimSun"/>
                <w:lang w:val="es-ES_tradnl" w:eastAsia="zh-CN"/>
              </w:rPr>
            </w:pPr>
          </w:p>
          <w:p w14:paraId="02A540B6" w14:textId="77777777" w:rsidR="00611372" w:rsidRPr="009A6C29" w:rsidRDefault="00611372" w:rsidP="005A20A6">
            <w:pPr>
              <w:pStyle w:val="TableParagraph"/>
              <w:rPr>
                <w:rFonts w:eastAsia="SimSun"/>
                <w:lang w:val="es-ES_tradnl" w:eastAsia="zh-CN"/>
              </w:rPr>
            </w:pPr>
          </w:p>
          <w:p w14:paraId="18B03CE4" w14:textId="77777777" w:rsidR="00611372" w:rsidRPr="009A6C29" w:rsidRDefault="00611372" w:rsidP="005A20A6">
            <w:pPr>
              <w:pStyle w:val="TableParagraph"/>
              <w:rPr>
                <w:rFonts w:eastAsia="SimSun"/>
                <w:lang w:val="es-ES_tradnl" w:eastAsia="zh-CN"/>
              </w:rPr>
            </w:pPr>
          </w:p>
          <w:p w14:paraId="3C1CC834" w14:textId="77777777" w:rsidR="00611372" w:rsidRPr="009A6C29" w:rsidRDefault="00611372" w:rsidP="005A20A6">
            <w:pPr>
              <w:pStyle w:val="TableParagraph"/>
              <w:rPr>
                <w:rFonts w:eastAsia="SimSun"/>
                <w:lang w:val="es-ES_tradnl" w:eastAsia="zh-CN"/>
              </w:rPr>
            </w:pPr>
          </w:p>
          <w:p w14:paraId="37394769" w14:textId="77777777" w:rsidR="00611372" w:rsidRPr="009A6C29" w:rsidRDefault="00611372" w:rsidP="005A20A6">
            <w:pPr>
              <w:pStyle w:val="TableParagraph"/>
              <w:rPr>
                <w:rFonts w:eastAsia="SimSun"/>
                <w:lang w:val="es-ES_tradnl" w:eastAsia="zh-CN"/>
              </w:rPr>
            </w:pPr>
          </w:p>
          <w:p w14:paraId="2B755CCA" w14:textId="77777777" w:rsidR="00611372" w:rsidRPr="009A6C29" w:rsidRDefault="00611372" w:rsidP="005A20A6">
            <w:pPr>
              <w:pStyle w:val="TableParagraph"/>
              <w:rPr>
                <w:rFonts w:eastAsia="SimSun"/>
                <w:lang w:val="es-ES_tradnl" w:eastAsia="zh-CN"/>
              </w:rPr>
            </w:pPr>
          </w:p>
          <w:p w14:paraId="50757C76" w14:textId="77777777" w:rsidR="00611372" w:rsidRPr="009A6C29" w:rsidRDefault="00611372" w:rsidP="005A20A6">
            <w:pPr>
              <w:pStyle w:val="TableParagraph"/>
              <w:rPr>
                <w:rFonts w:eastAsia="SimSun"/>
                <w:lang w:val="es-ES_tradnl" w:eastAsia="zh-CN"/>
              </w:rPr>
            </w:pPr>
          </w:p>
          <w:p w14:paraId="463494DB" w14:textId="77777777" w:rsidR="00611372" w:rsidRPr="009A6C29" w:rsidRDefault="00611372" w:rsidP="005A20A6">
            <w:pPr>
              <w:pStyle w:val="TableParagraph"/>
              <w:rPr>
                <w:rFonts w:eastAsia="SimSun"/>
                <w:lang w:val="es-ES_tradnl" w:eastAsia="zh-CN"/>
              </w:rPr>
            </w:pPr>
          </w:p>
        </w:tc>
      </w:tr>
      <w:tr w:rsidR="005B3437" w:rsidRPr="009A6C29" w14:paraId="33FB1E3B" w14:textId="77777777" w:rsidTr="002051FA">
        <w:trPr>
          <w:trHeight w:val="2087"/>
        </w:trPr>
        <w:tc>
          <w:tcPr>
            <w:tcW w:w="2410" w:type="dxa"/>
            <w:vMerge/>
            <w:shd w:val="clear" w:color="auto" w:fill="auto"/>
          </w:tcPr>
          <w:p w14:paraId="1F7EC3C5" w14:textId="77777777" w:rsidR="00611372" w:rsidRPr="009A6C29" w:rsidRDefault="00611372" w:rsidP="005A20A6">
            <w:pPr>
              <w:spacing w:before="240" w:after="60"/>
              <w:rPr>
                <w:lang w:val="es-ES_tradnl"/>
              </w:rPr>
            </w:pPr>
          </w:p>
        </w:tc>
        <w:tc>
          <w:tcPr>
            <w:tcW w:w="2694" w:type="dxa"/>
            <w:shd w:val="clear" w:color="auto" w:fill="auto"/>
          </w:tcPr>
          <w:p w14:paraId="5D292B8A" w14:textId="77777777" w:rsidR="00611372" w:rsidRPr="009A6C29" w:rsidRDefault="0041572E" w:rsidP="005A20A6">
            <w:pPr>
              <w:pStyle w:val="TableParagraph"/>
              <w:rPr>
                <w:rFonts w:eastAsia="SimSun"/>
                <w:lang w:val="es-ES_tradnl" w:eastAsia="zh-CN"/>
              </w:rPr>
            </w:pPr>
            <w:r w:rsidRPr="009A6C29">
              <w:rPr>
                <w:lang w:val="es-ES_tradnl" w:eastAsia="zh-CN"/>
              </w:rPr>
              <w:t>Grado de acceso y utilización de la compilación de los principales productos y conclusiones fruto del proyecto por parte de otros Estados miembros y partes interesadas concernidos.</w:t>
            </w:r>
          </w:p>
        </w:tc>
        <w:tc>
          <w:tcPr>
            <w:tcW w:w="3402" w:type="dxa"/>
            <w:shd w:val="clear" w:color="auto" w:fill="auto"/>
          </w:tcPr>
          <w:p w14:paraId="0F783835" w14:textId="77777777" w:rsidR="00611372" w:rsidRPr="009A6C29" w:rsidRDefault="00611372" w:rsidP="005A20A6">
            <w:pPr>
              <w:rPr>
                <w:lang w:val="es-ES_tradnl"/>
              </w:rPr>
            </w:pPr>
          </w:p>
        </w:tc>
        <w:tc>
          <w:tcPr>
            <w:tcW w:w="1119" w:type="dxa"/>
            <w:shd w:val="clear" w:color="auto" w:fill="auto"/>
          </w:tcPr>
          <w:p w14:paraId="12111263" w14:textId="77777777" w:rsidR="00611372" w:rsidRPr="009A6C29" w:rsidRDefault="0041572E" w:rsidP="005A20A6">
            <w:pPr>
              <w:pStyle w:val="TableParagraph"/>
              <w:rPr>
                <w:lang w:val="es-ES_tradnl"/>
              </w:rPr>
            </w:pPr>
            <w:r w:rsidRPr="009A6C29">
              <w:rPr>
                <w:lang w:val="es-ES_tradnl" w:eastAsia="zh-CN"/>
              </w:rPr>
              <w:t>ND</w:t>
            </w:r>
          </w:p>
        </w:tc>
      </w:tr>
    </w:tbl>
    <w:p w14:paraId="2E550202" w14:textId="408FFD25" w:rsidR="00611372" w:rsidRPr="009A6C29" w:rsidRDefault="0041572E" w:rsidP="009A6C29">
      <w:pPr>
        <w:pStyle w:val="Endofdocument-Annex"/>
        <w:spacing w:before="600"/>
        <w:rPr>
          <w:lang w:val="es-ES_tradnl"/>
        </w:rPr>
      </w:pPr>
      <w:r w:rsidRPr="009A6C29">
        <w:rPr>
          <w:lang w:val="es-ES_tradnl"/>
        </w:rPr>
        <w:t>[Sigue el Anexo V]</w:t>
      </w:r>
    </w:p>
    <w:p w14:paraId="0E3ACA17" w14:textId="77777777" w:rsidR="0052584A" w:rsidRPr="009A6C29" w:rsidRDefault="0052584A" w:rsidP="00611372">
      <w:pPr>
        <w:tabs>
          <w:tab w:val="left" w:pos="7635"/>
        </w:tabs>
        <w:rPr>
          <w:lang w:val="es-ES_tradnl"/>
        </w:rPr>
        <w:sectPr w:rsidR="0052584A" w:rsidRPr="009A6C29" w:rsidSect="00D317EA">
          <w:headerReference w:type="default" r:id="rId53"/>
          <w:headerReference w:type="first" r:id="rId54"/>
          <w:pgSz w:w="11907" w:h="16840" w:code="9"/>
          <w:pgMar w:top="1418" w:right="1418" w:bottom="1418" w:left="1418" w:header="709" w:footer="709" w:gutter="0"/>
          <w:pgNumType w:start="1"/>
          <w:cols w:space="720"/>
          <w:titlePg/>
          <w:docGrid w:linePitch="299"/>
        </w:sectPr>
      </w:pP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5B3437" w:rsidRPr="009A6C29" w14:paraId="2084D486" w14:textId="77777777" w:rsidTr="005A20A6">
        <w:trPr>
          <w:trHeight w:val="431"/>
        </w:trPr>
        <w:tc>
          <w:tcPr>
            <w:tcW w:w="9441" w:type="dxa"/>
            <w:gridSpan w:val="2"/>
          </w:tcPr>
          <w:p w14:paraId="00679326" w14:textId="77777777" w:rsidR="00611372" w:rsidRPr="009A6C29" w:rsidRDefault="0041572E" w:rsidP="005A20A6">
            <w:pPr>
              <w:rPr>
                <w:lang w:val="es-ES_tradnl"/>
              </w:rPr>
            </w:pPr>
            <w:r w:rsidRPr="009A6C29">
              <w:rPr>
                <w:rFonts w:eastAsia="Arial"/>
                <w:szCs w:val="22"/>
                <w:lang w:val="es-ES_tradnl"/>
              </w:rPr>
              <w:lastRenderedPageBreak/>
              <w:t>RESUMEN DEL PROYECTO</w:t>
            </w:r>
          </w:p>
        </w:tc>
      </w:tr>
      <w:tr w:rsidR="005B3437" w:rsidRPr="009A6C29" w14:paraId="64A7D67A" w14:textId="77777777" w:rsidTr="005A20A6">
        <w:trPr>
          <w:trHeight w:val="324"/>
        </w:trPr>
        <w:tc>
          <w:tcPr>
            <w:tcW w:w="2268" w:type="dxa"/>
            <w:shd w:val="clear" w:color="auto" w:fill="68E089"/>
            <w:vAlign w:val="center"/>
          </w:tcPr>
          <w:p w14:paraId="22D9E99B" w14:textId="77777777" w:rsidR="00611372" w:rsidRPr="009A6C29" w:rsidRDefault="0041572E" w:rsidP="005A20A6">
            <w:pPr>
              <w:rPr>
                <w:lang w:val="es-ES_tradnl"/>
              </w:rPr>
            </w:pPr>
            <w:r w:rsidRPr="009A6C29">
              <w:rPr>
                <w:rFonts w:eastAsia="Arial"/>
                <w:szCs w:val="22"/>
                <w:u w:val="single"/>
                <w:lang w:val="es-ES_tradnl"/>
              </w:rPr>
              <w:t>Código del proyecto</w:t>
            </w:r>
          </w:p>
        </w:tc>
        <w:tc>
          <w:tcPr>
            <w:tcW w:w="7173" w:type="dxa"/>
            <w:vAlign w:val="center"/>
          </w:tcPr>
          <w:p w14:paraId="1CE3A7C4" w14:textId="77777777" w:rsidR="00611372" w:rsidRPr="009A6C29" w:rsidRDefault="0041572E" w:rsidP="005A20A6">
            <w:pPr>
              <w:pStyle w:val="TableParagraph"/>
              <w:ind w:left="109" w:right="84"/>
              <w:rPr>
                <w:lang w:val="es-ES_tradnl"/>
              </w:rPr>
            </w:pPr>
            <w:r w:rsidRPr="009A6C29">
              <w:rPr>
                <w:lang w:val="es-ES_tradnl"/>
              </w:rPr>
              <w:t>DA_16_20_04</w:t>
            </w:r>
          </w:p>
        </w:tc>
      </w:tr>
      <w:tr w:rsidR="005B3437" w:rsidRPr="009A6C29" w14:paraId="1BB9931E" w14:textId="77777777" w:rsidTr="005A20A6">
        <w:trPr>
          <w:trHeight w:val="342"/>
        </w:trPr>
        <w:tc>
          <w:tcPr>
            <w:tcW w:w="2268" w:type="dxa"/>
            <w:shd w:val="clear" w:color="auto" w:fill="68E089"/>
            <w:vAlign w:val="center"/>
          </w:tcPr>
          <w:p w14:paraId="15DC0314" w14:textId="77777777" w:rsidR="00611372" w:rsidRPr="009A6C29" w:rsidRDefault="0041572E" w:rsidP="005A20A6">
            <w:pPr>
              <w:rPr>
                <w:lang w:val="es-ES_tradnl"/>
              </w:rPr>
            </w:pPr>
            <w:r w:rsidRPr="009A6C29">
              <w:rPr>
                <w:rFonts w:eastAsia="Arial"/>
                <w:szCs w:val="22"/>
                <w:u w:val="single"/>
                <w:lang w:val="es-ES_tradnl"/>
              </w:rPr>
              <w:t>Título</w:t>
            </w:r>
          </w:p>
        </w:tc>
        <w:tc>
          <w:tcPr>
            <w:tcW w:w="7173" w:type="dxa"/>
            <w:vAlign w:val="center"/>
          </w:tcPr>
          <w:p w14:paraId="346EDA4D" w14:textId="6F39CBCD" w:rsidR="00611372" w:rsidRPr="009A6C29" w:rsidRDefault="00F84DB8" w:rsidP="005A20A6">
            <w:pPr>
              <w:rPr>
                <w:lang w:val="es-ES_tradnl"/>
              </w:rPr>
            </w:pPr>
            <w:r w:rsidRPr="009A6C29">
              <w:rPr>
                <w:rFonts w:eastAsia="Arial"/>
                <w:szCs w:val="22"/>
                <w:lang w:val="es-ES_tradnl"/>
              </w:rPr>
              <w:t xml:space="preserve"> </w:t>
            </w:r>
            <w:hyperlink r:id="rId55" w:history="1">
              <w:r w:rsidR="0041572E" w:rsidRPr="009A6C29">
                <w:rPr>
                  <w:rFonts w:eastAsia="Arial"/>
                  <w:color w:val="0000FF"/>
                  <w:szCs w:val="22"/>
                  <w:u w:val="single"/>
                  <w:lang w:val="es-ES_tradnl"/>
                </w:rPr>
                <w:t>Identificación y utilización de las invenciones que están en el dominio público</w:t>
              </w:r>
            </w:hyperlink>
          </w:p>
        </w:tc>
      </w:tr>
      <w:tr w:rsidR="005B3437" w:rsidRPr="009A6C29" w14:paraId="2180043B" w14:textId="77777777" w:rsidTr="005A20A6">
        <w:trPr>
          <w:trHeight w:val="531"/>
        </w:trPr>
        <w:tc>
          <w:tcPr>
            <w:tcW w:w="2268" w:type="dxa"/>
            <w:shd w:val="clear" w:color="auto" w:fill="68E089"/>
            <w:vAlign w:val="center"/>
          </w:tcPr>
          <w:p w14:paraId="394DA2E4" w14:textId="174C7AFA" w:rsidR="00611372" w:rsidRPr="009A6C29" w:rsidRDefault="001414EC" w:rsidP="005A20A6">
            <w:pPr>
              <w:rPr>
                <w:lang w:val="es-ES_tradnl"/>
              </w:rPr>
            </w:pPr>
            <w:hyperlink r:id="rId56" w:history="1">
              <w:r w:rsidR="0041572E" w:rsidRPr="009A6C29">
                <w:rPr>
                  <w:rFonts w:eastAsia="Arial"/>
                  <w:color w:val="0000FF"/>
                  <w:szCs w:val="22"/>
                  <w:u w:val="single"/>
                  <w:lang w:val="es-ES_tradnl"/>
                </w:rPr>
                <w:t>Recomendaciones de la Agenda para el Desarrollo</w:t>
              </w:r>
            </w:hyperlink>
          </w:p>
        </w:tc>
        <w:tc>
          <w:tcPr>
            <w:tcW w:w="7173" w:type="dxa"/>
            <w:vAlign w:val="center"/>
          </w:tcPr>
          <w:p w14:paraId="726ED91F" w14:textId="0376B28C" w:rsidR="00611372" w:rsidRPr="009A6C29" w:rsidRDefault="0041572E" w:rsidP="005A20A6">
            <w:pPr>
              <w:pStyle w:val="TableParagraph"/>
              <w:ind w:left="109" w:right="84"/>
              <w:rPr>
                <w:iCs/>
                <w:lang w:val="es-ES_tradnl"/>
              </w:rPr>
            </w:pPr>
            <w:r w:rsidRPr="009A6C29">
              <w:rPr>
                <w:iCs/>
                <w:lang w:val="es-ES_tradnl"/>
              </w:rPr>
              <w:t>Recomendaciones</w:t>
            </w:r>
            <w:r w:rsidR="00F84DB8" w:rsidRPr="009A6C29">
              <w:rPr>
                <w:iCs/>
                <w:lang w:val="es-ES_tradnl"/>
              </w:rPr>
              <w:t> 1</w:t>
            </w:r>
            <w:r w:rsidRPr="009A6C29">
              <w:rPr>
                <w:iCs/>
                <w:lang w:val="es-ES_tradnl"/>
              </w:rPr>
              <w:t>6 y</w:t>
            </w:r>
            <w:r w:rsidR="00F84DB8" w:rsidRPr="009A6C29">
              <w:rPr>
                <w:iCs/>
                <w:lang w:val="es-ES_tradnl"/>
              </w:rPr>
              <w:t> 2</w:t>
            </w:r>
            <w:r w:rsidRPr="009A6C29">
              <w:rPr>
                <w:iCs/>
                <w:lang w:val="es-ES_tradnl"/>
              </w:rPr>
              <w:t xml:space="preserve">0. </w:t>
            </w:r>
          </w:p>
          <w:p w14:paraId="218C615D" w14:textId="77777777" w:rsidR="00611372" w:rsidRPr="009A6C29" w:rsidRDefault="00611372" w:rsidP="005A20A6">
            <w:pPr>
              <w:pStyle w:val="TableParagraph"/>
              <w:ind w:left="109" w:right="84"/>
              <w:rPr>
                <w:lang w:val="es-ES_tradnl"/>
              </w:rPr>
            </w:pPr>
          </w:p>
        </w:tc>
      </w:tr>
      <w:tr w:rsidR="005B3437" w:rsidRPr="009A6C29" w14:paraId="0F30563D" w14:textId="77777777" w:rsidTr="005A20A6">
        <w:trPr>
          <w:trHeight w:val="508"/>
        </w:trPr>
        <w:tc>
          <w:tcPr>
            <w:tcW w:w="2268" w:type="dxa"/>
            <w:shd w:val="clear" w:color="auto" w:fill="68E089"/>
            <w:vAlign w:val="center"/>
          </w:tcPr>
          <w:p w14:paraId="472EFDEF" w14:textId="77777777" w:rsidR="00611372" w:rsidRPr="009A6C29" w:rsidRDefault="0041572E" w:rsidP="005A20A6">
            <w:pPr>
              <w:rPr>
                <w:lang w:val="es-ES_tradnl"/>
              </w:rPr>
            </w:pPr>
            <w:r w:rsidRPr="009A6C29">
              <w:rPr>
                <w:rFonts w:eastAsia="Arial"/>
                <w:szCs w:val="22"/>
                <w:u w:val="single"/>
                <w:lang w:val="es-ES_tradnl"/>
              </w:rPr>
              <w:t>Presupuesto del proyecto</w:t>
            </w:r>
          </w:p>
        </w:tc>
        <w:tc>
          <w:tcPr>
            <w:tcW w:w="7173" w:type="dxa"/>
            <w:vAlign w:val="center"/>
          </w:tcPr>
          <w:p w14:paraId="70D0A3FF" w14:textId="12F55BDF" w:rsidR="00611372" w:rsidRPr="009A6C29" w:rsidRDefault="0041572E" w:rsidP="005A20A6">
            <w:pPr>
              <w:pStyle w:val="TableParagraph"/>
              <w:ind w:left="109" w:right="84"/>
              <w:rPr>
                <w:lang w:val="es-ES_tradnl"/>
              </w:rPr>
            </w:pPr>
            <w:r w:rsidRPr="009A6C29">
              <w:rPr>
                <w:lang w:val="es-ES_tradnl"/>
              </w:rPr>
              <w:t>Presupuesto total:</w:t>
            </w:r>
            <w:r w:rsidR="00F84DB8" w:rsidRPr="009A6C29">
              <w:rPr>
                <w:lang w:val="es-ES_tradnl"/>
              </w:rPr>
              <w:t> 8</w:t>
            </w:r>
            <w:r w:rsidRPr="009A6C29">
              <w:rPr>
                <w:lang w:val="es-ES_tradnl"/>
              </w:rPr>
              <w:t xml:space="preserve">0.000 francos suizos asignados a recursos no relativos a personal. </w:t>
            </w:r>
          </w:p>
        </w:tc>
      </w:tr>
      <w:tr w:rsidR="005B3437" w:rsidRPr="009A6C29" w14:paraId="053DA8EF" w14:textId="77777777" w:rsidTr="005A20A6">
        <w:trPr>
          <w:trHeight w:val="436"/>
        </w:trPr>
        <w:tc>
          <w:tcPr>
            <w:tcW w:w="2268" w:type="dxa"/>
            <w:shd w:val="clear" w:color="auto" w:fill="68E089"/>
            <w:vAlign w:val="center"/>
          </w:tcPr>
          <w:p w14:paraId="4C692B84" w14:textId="77777777" w:rsidR="00611372" w:rsidRPr="009A6C29" w:rsidRDefault="0041572E" w:rsidP="005A20A6">
            <w:pPr>
              <w:rPr>
                <w:lang w:val="es-ES_tradnl"/>
              </w:rPr>
            </w:pPr>
            <w:r w:rsidRPr="009A6C29">
              <w:rPr>
                <w:rFonts w:eastAsia="Arial"/>
                <w:szCs w:val="22"/>
                <w:u w:val="single"/>
                <w:lang w:val="es-ES_tradnl"/>
              </w:rPr>
              <w:t>Fecha de inicio del proyecto</w:t>
            </w:r>
          </w:p>
        </w:tc>
        <w:tc>
          <w:tcPr>
            <w:tcW w:w="7173" w:type="dxa"/>
            <w:vAlign w:val="center"/>
          </w:tcPr>
          <w:p w14:paraId="79B73A1F" w14:textId="652DCCF3" w:rsidR="00611372" w:rsidRPr="009A6C29" w:rsidRDefault="0041572E" w:rsidP="005A20A6">
            <w:pPr>
              <w:pStyle w:val="TableParagraph"/>
              <w:ind w:left="109" w:right="84"/>
              <w:rPr>
                <w:lang w:val="es-ES_tradnl"/>
              </w:rPr>
            </w:pPr>
            <w:r w:rsidRPr="009A6C29">
              <w:rPr>
                <w:lang w:val="es-ES_tradnl"/>
              </w:rPr>
              <w:t>Enero de</w:t>
            </w:r>
            <w:r w:rsidR="00F84DB8" w:rsidRPr="009A6C29">
              <w:rPr>
                <w:lang w:val="es-ES_tradnl"/>
              </w:rPr>
              <w:t> 2</w:t>
            </w:r>
            <w:r w:rsidRPr="009A6C29">
              <w:rPr>
                <w:lang w:val="es-ES_tradnl"/>
              </w:rPr>
              <w:t>022</w:t>
            </w:r>
          </w:p>
        </w:tc>
      </w:tr>
      <w:tr w:rsidR="005B3437" w:rsidRPr="009A6C29" w14:paraId="613D6B7A" w14:textId="77777777" w:rsidTr="005A20A6">
        <w:trPr>
          <w:trHeight w:val="436"/>
        </w:trPr>
        <w:tc>
          <w:tcPr>
            <w:tcW w:w="2268" w:type="dxa"/>
            <w:shd w:val="clear" w:color="auto" w:fill="68E089"/>
            <w:vAlign w:val="center"/>
          </w:tcPr>
          <w:p w14:paraId="29867B11" w14:textId="77777777" w:rsidR="00611372" w:rsidRPr="009A6C29" w:rsidRDefault="0041572E" w:rsidP="005A20A6">
            <w:pPr>
              <w:rPr>
                <w:lang w:val="es-ES_tradnl"/>
              </w:rPr>
            </w:pPr>
            <w:r w:rsidRPr="009A6C29">
              <w:rPr>
                <w:rFonts w:eastAsia="Arial"/>
                <w:szCs w:val="22"/>
                <w:u w:val="single"/>
                <w:lang w:val="es-ES_tradnl"/>
              </w:rPr>
              <w:t>Duración del proyecto</w:t>
            </w:r>
          </w:p>
        </w:tc>
        <w:tc>
          <w:tcPr>
            <w:tcW w:w="7173" w:type="dxa"/>
            <w:vAlign w:val="center"/>
          </w:tcPr>
          <w:p w14:paraId="272C1564" w14:textId="77777777" w:rsidR="00611372" w:rsidRPr="009A6C29" w:rsidRDefault="0041572E" w:rsidP="005A20A6">
            <w:pPr>
              <w:pStyle w:val="TableParagraph"/>
              <w:ind w:left="109" w:right="84"/>
              <w:rPr>
                <w:lang w:val="es-ES_tradnl"/>
              </w:rPr>
            </w:pPr>
            <w:r w:rsidRPr="009A6C29">
              <w:rPr>
                <w:lang w:val="es-ES_tradnl"/>
              </w:rPr>
              <w:t>24 meses.</w:t>
            </w:r>
          </w:p>
        </w:tc>
      </w:tr>
      <w:tr w:rsidR="005B3437" w:rsidRPr="009A6C29" w14:paraId="52B0167C" w14:textId="77777777" w:rsidTr="005A20A6">
        <w:trPr>
          <w:trHeight w:val="801"/>
        </w:trPr>
        <w:tc>
          <w:tcPr>
            <w:tcW w:w="2268" w:type="dxa"/>
            <w:shd w:val="clear" w:color="auto" w:fill="68E089"/>
            <w:vAlign w:val="center"/>
          </w:tcPr>
          <w:p w14:paraId="0C511279" w14:textId="7E01B0E6" w:rsidR="00611372" w:rsidRPr="009A6C29" w:rsidRDefault="0041572E" w:rsidP="005A20A6">
            <w:pPr>
              <w:rPr>
                <w:u w:val="single"/>
                <w:lang w:val="es-ES_tradnl"/>
              </w:rPr>
            </w:pPr>
            <w:r w:rsidRPr="009A6C29">
              <w:rPr>
                <w:rFonts w:eastAsia="Arial"/>
                <w:szCs w:val="22"/>
                <w:u w:val="single"/>
                <w:lang w:val="es-ES_tradnl"/>
              </w:rPr>
              <w:t xml:space="preserve">Principales </w:t>
            </w:r>
            <w:r w:rsidR="009A4219" w:rsidRPr="009A6C29">
              <w:rPr>
                <w:rFonts w:eastAsia="Arial"/>
                <w:szCs w:val="22"/>
                <w:u w:val="single"/>
                <w:lang w:val="es-ES_tradnl"/>
              </w:rPr>
              <w:t>sectores o ámbitos</w:t>
            </w:r>
            <w:r w:rsidRPr="009A6C29">
              <w:rPr>
                <w:rFonts w:eastAsia="Arial"/>
                <w:szCs w:val="22"/>
                <w:u w:val="single"/>
                <w:lang w:val="es-ES_tradnl"/>
              </w:rPr>
              <w:t xml:space="preserve"> de la OMPI interesados</w:t>
            </w:r>
          </w:p>
        </w:tc>
        <w:tc>
          <w:tcPr>
            <w:tcW w:w="7173" w:type="dxa"/>
            <w:vAlign w:val="center"/>
          </w:tcPr>
          <w:p w14:paraId="1D3E55B2" w14:textId="3AB08640" w:rsidR="00611372" w:rsidRPr="009A6C29" w:rsidRDefault="0041572E" w:rsidP="005A20A6">
            <w:pPr>
              <w:pStyle w:val="TableParagraph"/>
              <w:ind w:left="109" w:right="84"/>
              <w:rPr>
                <w:lang w:val="es-ES_tradnl"/>
              </w:rPr>
            </w:pPr>
            <w:r w:rsidRPr="009A6C29">
              <w:rPr>
                <w:lang w:val="es-ES_tradnl"/>
              </w:rPr>
              <w:t>Sector encargado de la ejecución:</w:t>
            </w:r>
            <w:r w:rsidR="00F84DB8" w:rsidRPr="009A6C29">
              <w:rPr>
                <w:lang w:val="es-ES_tradnl"/>
              </w:rPr>
              <w:t xml:space="preserve"> </w:t>
            </w:r>
            <w:r w:rsidRPr="009A6C29">
              <w:rPr>
                <w:lang w:val="es-ES_tradnl"/>
              </w:rPr>
              <w:t xml:space="preserve">PI y Ecosistemas de Innovación </w:t>
            </w:r>
          </w:p>
          <w:p w14:paraId="7B6A47CE" w14:textId="77777777" w:rsidR="00611372" w:rsidRPr="009A6C29" w:rsidRDefault="00611372" w:rsidP="005A20A6">
            <w:pPr>
              <w:pStyle w:val="TableParagraph"/>
              <w:ind w:left="109" w:right="84"/>
              <w:rPr>
                <w:lang w:val="es-ES_tradnl"/>
              </w:rPr>
            </w:pPr>
          </w:p>
          <w:p w14:paraId="3751A83E" w14:textId="2A283426" w:rsidR="00611372" w:rsidRPr="009A6C29" w:rsidRDefault="0041572E" w:rsidP="005A20A6">
            <w:pPr>
              <w:pStyle w:val="TableParagraph"/>
              <w:ind w:left="109" w:right="84"/>
              <w:rPr>
                <w:lang w:val="es-ES_tradnl"/>
              </w:rPr>
            </w:pPr>
            <w:r w:rsidRPr="009A6C29">
              <w:rPr>
                <w:lang w:val="es-ES_tradnl"/>
              </w:rPr>
              <w:t>Vínculos con otros sectores:</w:t>
            </w:r>
            <w:r w:rsidR="00F84DB8" w:rsidRPr="009A6C29">
              <w:rPr>
                <w:lang w:val="es-ES_tradnl"/>
              </w:rPr>
              <w:t xml:space="preserve"> </w:t>
            </w:r>
            <w:r w:rsidRPr="009A6C29">
              <w:rPr>
                <w:lang w:val="es-ES_tradnl"/>
              </w:rPr>
              <w:t>Sector de Patentes y Tecnología, Sector de Desarrollo Regional y Nacional y de Infraestructura y Plataformas</w:t>
            </w:r>
          </w:p>
        </w:tc>
      </w:tr>
      <w:tr w:rsidR="005B3437" w:rsidRPr="009A6C29" w14:paraId="75B3468F" w14:textId="77777777" w:rsidTr="005A20A6">
        <w:trPr>
          <w:trHeight w:val="621"/>
        </w:trPr>
        <w:tc>
          <w:tcPr>
            <w:tcW w:w="2268" w:type="dxa"/>
            <w:shd w:val="clear" w:color="auto" w:fill="68E089"/>
            <w:vAlign w:val="center"/>
          </w:tcPr>
          <w:p w14:paraId="485B6338" w14:textId="77777777" w:rsidR="00611372" w:rsidRPr="009A6C29" w:rsidRDefault="0041572E" w:rsidP="005A20A6">
            <w:pPr>
              <w:rPr>
                <w:lang w:val="es-ES_tradnl"/>
              </w:rPr>
            </w:pPr>
            <w:r w:rsidRPr="009A6C29">
              <w:rPr>
                <w:rFonts w:eastAsia="Arial"/>
                <w:szCs w:val="22"/>
                <w:u w:val="single"/>
                <w:lang w:val="es-ES_tradnl"/>
              </w:rPr>
              <w:t>Breve descripción del proyecto</w:t>
            </w:r>
          </w:p>
        </w:tc>
        <w:tc>
          <w:tcPr>
            <w:tcW w:w="7173" w:type="dxa"/>
            <w:vAlign w:val="center"/>
          </w:tcPr>
          <w:p w14:paraId="74FA42D1" w14:textId="6C1673E7" w:rsidR="00611372" w:rsidRPr="009A6C29" w:rsidRDefault="0041572E" w:rsidP="005A20A6">
            <w:pPr>
              <w:pStyle w:val="TableParagraph"/>
              <w:ind w:left="109" w:right="84"/>
              <w:rPr>
                <w:lang w:val="es-ES_tradnl"/>
              </w:rPr>
            </w:pPr>
            <w:r w:rsidRPr="009A6C29">
              <w:rPr>
                <w:lang w:val="es-ES_tradnl"/>
              </w:rPr>
              <w:t xml:space="preserve">El proyecto propuesto se basa en los resultados del proyecto de la Agenda para el Desarrollo sobre el </w:t>
            </w:r>
            <w:hyperlink r:id="rId57" w:history="1">
              <w:r w:rsidRPr="009A6C29">
                <w:rPr>
                  <w:lang w:val="es-ES_tradnl"/>
                </w:rPr>
                <w:t>uso de la información en el dominio público en favor del desarrollo económico</w:t>
              </w:r>
            </w:hyperlink>
            <w:r w:rsidRPr="009A6C29">
              <w:rPr>
                <w:lang w:val="es-ES_tradnl"/>
              </w:rPr>
              <w:t xml:space="preserve"> y las actividades programáticas en curso para establecer y desarrollar centros de apoyo a la tecnología y la innovación (CATI).</w:t>
            </w:r>
          </w:p>
          <w:p w14:paraId="3FE24636" w14:textId="77777777" w:rsidR="00611372" w:rsidRPr="009A6C29" w:rsidRDefault="00611372" w:rsidP="005A20A6">
            <w:pPr>
              <w:pStyle w:val="TableParagraph"/>
              <w:ind w:left="109" w:right="84"/>
              <w:rPr>
                <w:lang w:val="es-ES_tradnl"/>
              </w:rPr>
            </w:pPr>
          </w:p>
          <w:p w14:paraId="66AC49E0" w14:textId="41798CA7" w:rsidR="00611372" w:rsidRPr="009A6C29" w:rsidRDefault="0041572E" w:rsidP="005A20A6">
            <w:pPr>
              <w:pStyle w:val="TableParagraph"/>
              <w:ind w:left="109" w:right="84"/>
              <w:rPr>
                <w:lang w:val="es-ES_tradnl"/>
              </w:rPr>
            </w:pPr>
            <w:r w:rsidRPr="009A6C29">
              <w:rPr>
                <w:lang w:val="es-ES_tradnl"/>
              </w:rPr>
              <w:t>El objetivo del proyecto es contribuir a la capacidad de los CATI para ofrecer servicios relacionados con la identificación y utilización de las invenciones que están en el dominio público.</w:t>
            </w:r>
            <w:r w:rsidR="00F84DB8" w:rsidRPr="009A6C29">
              <w:rPr>
                <w:lang w:val="es-ES_tradnl"/>
              </w:rPr>
              <w:t xml:space="preserve"> </w:t>
            </w:r>
            <w:r w:rsidRPr="009A6C29">
              <w:rPr>
                <w:lang w:val="es-ES_tradnl"/>
              </w:rPr>
              <w:t>El objetivo se alcanzará dotando al personal de los CATI, los investigadores y los emprendedores de herramientas y conocimientos adicionales que guarden relación con las etapas que conlleva la identificación y utilización de las invenciones que están en el dominio público, teniendo en cuenta las necesidades y el contexto específicos de los países en desarrollo.</w:t>
            </w:r>
          </w:p>
          <w:p w14:paraId="7A9B026B" w14:textId="77777777" w:rsidR="00611372" w:rsidRPr="009A6C29" w:rsidRDefault="00611372" w:rsidP="005A20A6">
            <w:pPr>
              <w:pStyle w:val="TableParagraph"/>
              <w:ind w:left="109" w:right="84"/>
              <w:rPr>
                <w:lang w:val="es-ES_tradnl"/>
              </w:rPr>
            </w:pPr>
          </w:p>
          <w:p w14:paraId="27B8C03A" w14:textId="0034E31F" w:rsidR="00611372" w:rsidRPr="009A6C29" w:rsidRDefault="0041572E" w:rsidP="00CA009C">
            <w:pPr>
              <w:pStyle w:val="TableParagraph"/>
              <w:ind w:left="109" w:right="84"/>
              <w:rPr>
                <w:lang w:val="es-ES_tradnl"/>
              </w:rPr>
            </w:pPr>
            <w:r w:rsidRPr="009A6C29">
              <w:rPr>
                <w:lang w:val="es-ES_tradnl"/>
              </w:rPr>
              <w:t xml:space="preserve">El proyecto comprende el desarrollo de un conjunto de herramientas prácticas concebidas para prestar apoyo a los conceptos y procesos introducidos en las guías: </w:t>
            </w:r>
            <w:r w:rsidR="00F84DB8" w:rsidRPr="009A6C29">
              <w:rPr>
                <w:lang w:val="es-ES_tradnl"/>
              </w:rPr>
              <w:t>“</w:t>
            </w:r>
            <w:r w:rsidRPr="009A6C29">
              <w:rPr>
                <w:lang w:val="es-ES_tradnl"/>
              </w:rPr>
              <w:t>Identificación de invenciones que están en el dominio público:</w:t>
            </w:r>
            <w:r w:rsidR="00F84DB8" w:rsidRPr="009A6C29">
              <w:rPr>
                <w:lang w:val="es-ES_tradnl"/>
              </w:rPr>
              <w:t xml:space="preserve"> </w:t>
            </w:r>
            <w:r w:rsidRPr="009A6C29">
              <w:rPr>
                <w:lang w:val="es-ES_tradnl"/>
              </w:rPr>
              <w:t>Guía para inventores y emprendedores</w:t>
            </w:r>
            <w:r w:rsidR="00F84DB8" w:rsidRPr="009A6C29">
              <w:rPr>
                <w:lang w:val="es-ES_tradnl"/>
              </w:rPr>
              <w:t>”</w:t>
            </w:r>
            <w:r w:rsidRPr="009A6C29">
              <w:rPr>
                <w:lang w:val="es-ES_tradnl"/>
              </w:rPr>
              <w:t xml:space="preserve"> y </w:t>
            </w:r>
            <w:r w:rsidR="00F84DB8" w:rsidRPr="009A6C29">
              <w:rPr>
                <w:lang w:val="es-ES_tradnl"/>
              </w:rPr>
              <w:t>“</w:t>
            </w:r>
            <w:r w:rsidRPr="009A6C29">
              <w:rPr>
                <w:lang w:val="es-ES_tradnl"/>
              </w:rPr>
              <w:t>U</w:t>
            </w:r>
            <w:r w:rsidR="00CA009C" w:rsidRPr="009A6C29">
              <w:rPr>
                <w:lang w:val="es-ES_tradnl"/>
              </w:rPr>
              <w:t>tilización</w:t>
            </w:r>
            <w:r w:rsidRPr="009A6C29">
              <w:rPr>
                <w:lang w:val="es-ES_tradnl"/>
              </w:rPr>
              <w:t xml:space="preserve"> de invenciones que están en el dominio público:</w:t>
            </w:r>
            <w:r w:rsidR="00F84DB8" w:rsidRPr="009A6C29">
              <w:rPr>
                <w:lang w:val="es-ES_tradnl"/>
              </w:rPr>
              <w:t xml:space="preserve"> </w:t>
            </w:r>
            <w:r w:rsidRPr="009A6C29">
              <w:rPr>
                <w:lang w:val="es-ES_tradnl"/>
              </w:rPr>
              <w:t>Guía para inventores y emprendedores</w:t>
            </w:r>
            <w:r w:rsidR="00F84DB8" w:rsidRPr="009A6C29">
              <w:rPr>
                <w:lang w:val="es-ES_tradnl"/>
              </w:rPr>
              <w:t>”</w:t>
            </w:r>
            <w:r w:rsidRPr="009A6C29">
              <w:rPr>
                <w:lang w:val="es-ES_tradnl"/>
              </w:rPr>
              <w:t>.</w:t>
            </w:r>
            <w:r w:rsidR="00F84DB8" w:rsidRPr="009A6C29">
              <w:rPr>
                <w:lang w:val="es-ES_tradnl"/>
              </w:rPr>
              <w:t xml:space="preserve"> </w:t>
            </w:r>
            <w:r w:rsidRPr="009A6C29">
              <w:rPr>
                <w:lang w:val="es-ES_tradnl"/>
              </w:rPr>
              <w:t>Entre otras cosas, incluirá una herramienta de apoyo para la toma de decisiones relativas a la conveniencia de seguir adelante con una iniciativa de desarrollo de nuevos productos basada en la evaluación de la libertad de acción.</w:t>
            </w:r>
            <w:r w:rsidR="00F84DB8" w:rsidRPr="009A6C29">
              <w:rPr>
                <w:lang w:val="es-ES_tradnl"/>
              </w:rPr>
              <w:t xml:space="preserve"> </w:t>
            </w:r>
            <w:r w:rsidRPr="009A6C29">
              <w:rPr>
                <w:lang w:val="es-ES_tradnl"/>
              </w:rPr>
              <w:t>El proyecto elaborará asimismo nuevo material de formación sobre el uso eficaz del conjunto de herramientas e impartirá seminarios de formación piloto para perfeccionar el conjunto de herramientas y el material de formación.</w:t>
            </w:r>
          </w:p>
        </w:tc>
      </w:tr>
      <w:tr w:rsidR="005B3437" w:rsidRPr="009A6C29" w14:paraId="1FF48E78" w14:textId="77777777" w:rsidTr="005A20A6">
        <w:trPr>
          <w:trHeight w:val="432"/>
        </w:trPr>
        <w:tc>
          <w:tcPr>
            <w:tcW w:w="2268" w:type="dxa"/>
            <w:shd w:val="clear" w:color="auto" w:fill="68E089"/>
            <w:vAlign w:val="center"/>
          </w:tcPr>
          <w:p w14:paraId="79A6E5D0" w14:textId="77777777" w:rsidR="00611372" w:rsidRPr="009A6C29" w:rsidRDefault="0041572E" w:rsidP="005A20A6">
            <w:pPr>
              <w:rPr>
                <w:lang w:val="es-ES_tradnl"/>
              </w:rPr>
            </w:pPr>
            <w:r w:rsidRPr="009A6C29">
              <w:rPr>
                <w:rFonts w:eastAsia="Arial"/>
                <w:szCs w:val="22"/>
                <w:u w:val="single"/>
                <w:lang w:val="es-ES_tradnl"/>
              </w:rPr>
              <w:t>Directores del proyecto</w:t>
            </w:r>
          </w:p>
        </w:tc>
        <w:tc>
          <w:tcPr>
            <w:tcW w:w="7173" w:type="dxa"/>
            <w:vAlign w:val="center"/>
          </w:tcPr>
          <w:p w14:paraId="12CB6529" w14:textId="326EBCBF" w:rsidR="00611372" w:rsidRPr="009A6C29" w:rsidRDefault="00F84DB8" w:rsidP="005A20A6">
            <w:pPr>
              <w:pStyle w:val="TableParagraph"/>
              <w:ind w:left="109" w:right="84"/>
              <w:rPr>
                <w:lang w:val="es-ES_tradnl"/>
              </w:rPr>
            </w:pPr>
            <w:r w:rsidRPr="009A6C29">
              <w:rPr>
                <w:lang w:val="es-ES_tradnl"/>
              </w:rPr>
              <w:t>Sr. </w:t>
            </w:r>
            <w:r w:rsidR="0041572E" w:rsidRPr="009A6C29">
              <w:rPr>
                <w:lang w:val="es-ES_tradnl"/>
              </w:rPr>
              <w:t>Andrew Czajkowski, director de la División de Apoyo a la Tecnología y la Innovación</w:t>
            </w:r>
          </w:p>
        </w:tc>
      </w:tr>
      <w:tr w:rsidR="005B3437" w:rsidRPr="009A6C29" w14:paraId="405CAB98" w14:textId="77777777" w:rsidTr="005A20A6">
        <w:trPr>
          <w:trHeight w:val="440"/>
        </w:trPr>
        <w:tc>
          <w:tcPr>
            <w:tcW w:w="2268" w:type="dxa"/>
            <w:shd w:val="clear" w:color="auto" w:fill="68E089"/>
            <w:vAlign w:val="center"/>
          </w:tcPr>
          <w:p w14:paraId="040A4A65" w14:textId="34694FC4" w:rsidR="00611372" w:rsidRPr="009A6C29" w:rsidRDefault="0041572E" w:rsidP="005A20A6">
            <w:pPr>
              <w:rPr>
                <w:u w:val="single"/>
                <w:lang w:val="es-ES_tradnl"/>
              </w:rPr>
            </w:pPr>
            <w:r w:rsidRPr="009A6C29">
              <w:rPr>
                <w:rFonts w:eastAsia="Arial"/>
                <w:szCs w:val="22"/>
                <w:u w:val="single"/>
                <w:lang w:val="es-ES_tradnl"/>
              </w:rPr>
              <w:t xml:space="preserve">Vínculos con los resultados previstos en el </w:t>
            </w:r>
            <w:hyperlink r:id="rId58" w:history="1">
              <w:r w:rsidRPr="009A6C29">
                <w:rPr>
                  <w:rFonts w:eastAsia="Arial"/>
                  <w:color w:val="0000FF"/>
                  <w:szCs w:val="22"/>
                  <w:u w:val="single"/>
                  <w:lang w:val="es-ES_tradnl"/>
                </w:rPr>
                <w:t>programa de trabajo y presupuesto para</w:t>
              </w:r>
              <w:r w:rsidR="00F84DB8" w:rsidRPr="009A6C29">
                <w:rPr>
                  <w:rFonts w:eastAsia="Arial"/>
                  <w:color w:val="0000FF"/>
                  <w:szCs w:val="22"/>
                  <w:u w:val="single"/>
                  <w:lang w:val="es-ES_tradnl"/>
                </w:rPr>
                <w:t> 2</w:t>
              </w:r>
              <w:r w:rsidRPr="009A6C29">
                <w:rPr>
                  <w:rFonts w:eastAsia="Arial"/>
                  <w:color w:val="0000FF"/>
                  <w:szCs w:val="22"/>
                  <w:u w:val="single"/>
                  <w:lang w:val="es-ES_tradnl"/>
                </w:rPr>
                <w:t>022/23</w:t>
              </w:r>
            </w:hyperlink>
          </w:p>
        </w:tc>
        <w:tc>
          <w:tcPr>
            <w:tcW w:w="7173" w:type="dxa"/>
            <w:vAlign w:val="center"/>
          </w:tcPr>
          <w:p w14:paraId="19D4AC08" w14:textId="77777777" w:rsidR="00611372" w:rsidRPr="009A6C29" w:rsidRDefault="0041572E" w:rsidP="005A20A6">
            <w:pPr>
              <w:pStyle w:val="TableParagraph"/>
              <w:ind w:left="109" w:right="84"/>
              <w:rPr>
                <w:iCs/>
                <w:lang w:val="es-ES_tradnl"/>
              </w:rPr>
            </w:pPr>
            <w:r w:rsidRPr="009A6C29">
              <w:rPr>
                <w:iCs/>
                <w:lang w:val="es-ES_tradnl"/>
              </w:rPr>
              <w:t>3.3 Facilitar la transferencia de conocimientos y la adaptación de la tecnología a través de las plataformas y herramientas de PI de la OMPI para hacer frente a los desafíos mundiales.</w:t>
            </w:r>
          </w:p>
          <w:p w14:paraId="0ED8703F" w14:textId="77777777" w:rsidR="00611372" w:rsidRPr="009A6C29" w:rsidRDefault="00611372" w:rsidP="005A20A6">
            <w:pPr>
              <w:rPr>
                <w:iCs/>
                <w:lang w:val="es-ES_tradnl"/>
              </w:rPr>
            </w:pPr>
          </w:p>
          <w:p w14:paraId="2056E35A" w14:textId="77777777" w:rsidR="00611372" w:rsidRPr="009A6C29" w:rsidRDefault="0041572E" w:rsidP="00CA009C">
            <w:pPr>
              <w:pStyle w:val="TableParagraph"/>
              <w:keepLines/>
              <w:ind w:left="109" w:right="84"/>
              <w:rPr>
                <w:lang w:val="es-ES_tradnl"/>
              </w:rPr>
            </w:pPr>
            <w:r w:rsidRPr="009A6C29">
              <w:rPr>
                <w:iCs/>
                <w:lang w:val="es-ES_tradnl"/>
              </w:rPr>
              <w:lastRenderedPageBreak/>
              <w:t>4.4 Más innovadores, creadores, pymes, universidades, instituciones de investigación y comunidades sacan provecho de la PI.</w:t>
            </w:r>
          </w:p>
        </w:tc>
      </w:tr>
      <w:tr w:rsidR="005B3437" w:rsidRPr="009A6C29" w14:paraId="5E188A7B" w14:textId="77777777" w:rsidTr="005A20A6">
        <w:trPr>
          <w:trHeight w:val="1071"/>
        </w:trPr>
        <w:tc>
          <w:tcPr>
            <w:tcW w:w="2268" w:type="dxa"/>
            <w:shd w:val="clear" w:color="auto" w:fill="68E089"/>
            <w:vAlign w:val="center"/>
          </w:tcPr>
          <w:p w14:paraId="3E2FAD07" w14:textId="77777777" w:rsidR="00611372" w:rsidRPr="009A6C29" w:rsidRDefault="0041572E" w:rsidP="005A20A6">
            <w:pPr>
              <w:rPr>
                <w:u w:val="single"/>
                <w:lang w:val="es-ES_tradnl"/>
              </w:rPr>
            </w:pPr>
            <w:r w:rsidRPr="009A6C29">
              <w:rPr>
                <w:rFonts w:eastAsia="Arial"/>
                <w:szCs w:val="22"/>
                <w:u w:val="single"/>
                <w:lang w:val="es-ES_tradnl"/>
              </w:rPr>
              <w:lastRenderedPageBreak/>
              <w:t>Progresos en la ejecución del proyecto</w:t>
            </w:r>
          </w:p>
          <w:p w14:paraId="460DB1F8" w14:textId="77777777" w:rsidR="00611372" w:rsidRPr="009A6C29" w:rsidRDefault="00611372" w:rsidP="005A20A6">
            <w:pPr>
              <w:rPr>
                <w:lang w:val="es-ES_tradnl"/>
              </w:rPr>
            </w:pPr>
          </w:p>
        </w:tc>
        <w:tc>
          <w:tcPr>
            <w:tcW w:w="7173" w:type="dxa"/>
            <w:vAlign w:val="center"/>
          </w:tcPr>
          <w:p w14:paraId="16715B6D" w14:textId="77777777" w:rsidR="00611372" w:rsidRPr="009A6C29" w:rsidRDefault="0041572E" w:rsidP="005A20A6">
            <w:pPr>
              <w:pStyle w:val="TableParagraph"/>
              <w:ind w:left="109" w:right="84"/>
              <w:rPr>
                <w:lang w:val="es-ES_tradnl"/>
              </w:rPr>
            </w:pPr>
            <w:r w:rsidRPr="009A6C29">
              <w:rPr>
                <w:u w:val="single"/>
                <w:lang w:val="es-ES_tradnl"/>
              </w:rPr>
              <w:t>Desarrollo de una guía práctica sobre las cuatro fases de desarrollo de productos o servicios y determinación de si una invención está en el dominio público</w:t>
            </w:r>
            <w:r w:rsidRPr="009A6C29">
              <w:rPr>
                <w:lang w:val="es-ES_tradnl"/>
              </w:rPr>
              <w:t>:</w:t>
            </w:r>
          </w:p>
          <w:p w14:paraId="15CD2065" w14:textId="77777777" w:rsidR="00611372" w:rsidRPr="009A6C29" w:rsidRDefault="00611372" w:rsidP="005A20A6">
            <w:pPr>
              <w:rPr>
                <w:rFonts w:eastAsia="Arial"/>
                <w:szCs w:val="22"/>
                <w:lang w:val="es-ES_tradnl"/>
              </w:rPr>
            </w:pPr>
          </w:p>
          <w:p w14:paraId="79607437" w14:textId="77777777" w:rsidR="00611372" w:rsidRPr="009A6C29" w:rsidRDefault="0041572E" w:rsidP="005A20A6">
            <w:pPr>
              <w:pStyle w:val="TableParagraph"/>
              <w:ind w:left="109" w:right="84"/>
              <w:rPr>
                <w:lang w:val="es-ES_tradnl"/>
              </w:rPr>
            </w:pPr>
            <w:r w:rsidRPr="009A6C29">
              <w:rPr>
                <w:lang w:val="es-ES_tradnl"/>
              </w:rPr>
              <w:t xml:space="preserve">Como se indica en la descripción del proyecto, este proyecto se basa en los resultados del proyecto de la AD sobre el uso de la información en el dominio público en favor del desarrollo económico y, en particular, en la publicación de las dos guías siguientes: </w:t>
            </w:r>
          </w:p>
          <w:p w14:paraId="045764A9" w14:textId="77777777" w:rsidR="00611372" w:rsidRPr="009A6C29" w:rsidRDefault="00611372" w:rsidP="005A20A6">
            <w:pPr>
              <w:pStyle w:val="TableParagraph"/>
              <w:ind w:left="109" w:right="84"/>
              <w:rPr>
                <w:lang w:val="es-ES_tradnl"/>
              </w:rPr>
            </w:pPr>
          </w:p>
          <w:p w14:paraId="27BD527B" w14:textId="4725ECF1" w:rsidR="00611372" w:rsidRPr="009A6C29" w:rsidRDefault="001414EC" w:rsidP="008B3744">
            <w:pPr>
              <w:pStyle w:val="ListParagraph"/>
              <w:numPr>
                <w:ilvl w:val="0"/>
                <w:numId w:val="23"/>
              </w:numPr>
              <w:rPr>
                <w:rFonts w:eastAsia="Arial"/>
                <w:szCs w:val="22"/>
                <w:lang w:val="es-ES_tradnl"/>
              </w:rPr>
            </w:pPr>
            <w:hyperlink r:id="rId59" w:history="1">
              <w:r w:rsidR="0041572E" w:rsidRPr="009A6C29">
                <w:rPr>
                  <w:rFonts w:eastAsia="Arial"/>
                  <w:szCs w:val="22"/>
                  <w:lang w:val="es-ES_tradnl"/>
                </w:rPr>
                <w:t>OMPI (2020), Identificación de invenciones que están en el dominio público: Guía para inventores y emprendedores</w:t>
              </w:r>
            </w:hyperlink>
            <w:r w:rsidR="0041572E" w:rsidRPr="009A6C29">
              <w:rPr>
                <w:rFonts w:eastAsia="Arial"/>
                <w:szCs w:val="22"/>
                <w:lang w:val="es-ES_tradnl"/>
              </w:rPr>
              <w:t xml:space="preserve">; y </w:t>
            </w:r>
          </w:p>
          <w:p w14:paraId="2511FD2C" w14:textId="14FFB21E" w:rsidR="00611372" w:rsidRPr="009A6C29" w:rsidRDefault="001414EC" w:rsidP="008B3744">
            <w:pPr>
              <w:pStyle w:val="ListParagraph"/>
              <w:numPr>
                <w:ilvl w:val="0"/>
                <w:numId w:val="23"/>
              </w:numPr>
              <w:rPr>
                <w:rFonts w:eastAsia="Arial"/>
                <w:szCs w:val="22"/>
                <w:lang w:val="es-ES_tradnl"/>
              </w:rPr>
            </w:pPr>
            <w:hyperlink r:id="rId60" w:history="1">
              <w:r w:rsidR="0041572E" w:rsidRPr="009A6C29">
                <w:rPr>
                  <w:rFonts w:eastAsia="Arial"/>
                  <w:szCs w:val="22"/>
                  <w:lang w:val="es-ES_tradnl"/>
                </w:rPr>
                <w:t>OMPI (2020), Utilización de las invenciones que están en el dominio público: Guía para inventores y emprendedores</w:t>
              </w:r>
            </w:hyperlink>
            <w:r w:rsidR="0041572E" w:rsidRPr="009A6C29">
              <w:rPr>
                <w:rFonts w:eastAsia="Arial"/>
                <w:szCs w:val="22"/>
                <w:lang w:val="es-ES_tradnl"/>
              </w:rPr>
              <w:t xml:space="preserve">. </w:t>
            </w:r>
          </w:p>
          <w:p w14:paraId="3E2A3536" w14:textId="77777777" w:rsidR="00611372" w:rsidRPr="009A6C29" w:rsidRDefault="00611372" w:rsidP="005A20A6">
            <w:pPr>
              <w:rPr>
                <w:rFonts w:eastAsia="Arial"/>
                <w:szCs w:val="22"/>
                <w:lang w:val="es-ES_tradnl"/>
              </w:rPr>
            </w:pPr>
          </w:p>
          <w:p w14:paraId="7448233E" w14:textId="5B0BF89C" w:rsidR="00611372" w:rsidRPr="009A6C29" w:rsidRDefault="0041572E" w:rsidP="005A20A6">
            <w:pPr>
              <w:pStyle w:val="TableParagraph"/>
              <w:ind w:left="109" w:right="84"/>
              <w:rPr>
                <w:lang w:val="es-ES_tradnl"/>
              </w:rPr>
            </w:pPr>
            <w:r w:rsidRPr="009A6C29">
              <w:rPr>
                <w:lang w:val="es-ES_tradnl"/>
              </w:rPr>
              <w:t xml:space="preserve">Para apoyar los conceptos y procesos introducidos en las dos guías, uno de los principales resultados de este proyecto será el desarrollo de una serie de herramientas prácticas y descripciones que presenten cómo cada herramienta favorece la recopilación de datos, el análisis y la toma de decisiones durante el desarrollo de nuevos productos (DNP), así como orientaciones sobre el uso eficaz de cada herramienta: la </w:t>
            </w:r>
            <w:r w:rsidR="00F84DB8" w:rsidRPr="009A6C29">
              <w:rPr>
                <w:lang w:val="es-ES_tradnl"/>
              </w:rPr>
              <w:t>“</w:t>
            </w:r>
            <w:r w:rsidRPr="009A6C29">
              <w:rPr>
                <w:lang w:val="es-ES_tradnl"/>
              </w:rPr>
              <w:t>guía práctica</w:t>
            </w:r>
            <w:r w:rsidR="00F84DB8" w:rsidRPr="009A6C29">
              <w:rPr>
                <w:lang w:val="es-ES_tradnl"/>
              </w:rPr>
              <w:t>”</w:t>
            </w:r>
            <w:r w:rsidRPr="009A6C29">
              <w:rPr>
                <w:lang w:val="es-ES_tradnl"/>
              </w:rPr>
              <w:t>.</w:t>
            </w:r>
          </w:p>
          <w:p w14:paraId="0E7CFE6F" w14:textId="77777777" w:rsidR="00611372" w:rsidRPr="009A6C29" w:rsidRDefault="00611372" w:rsidP="005A20A6">
            <w:pPr>
              <w:rPr>
                <w:rFonts w:eastAsia="Arial"/>
                <w:szCs w:val="22"/>
                <w:lang w:val="es-ES_tradnl"/>
              </w:rPr>
            </w:pPr>
          </w:p>
          <w:p w14:paraId="6C399401" w14:textId="77777777" w:rsidR="00611372" w:rsidRPr="009A6C29" w:rsidRDefault="0041572E" w:rsidP="005A20A6">
            <w:pPr>
              <w:pStyle w:val="TableParagraph"/>
              <w:ind w:left="109" w:right="84"/>
              <w:rPr>
                <w:lang w:val="es-ES_tradnl"/>
              </w:rPr>
            </w:pPr>
            <w:r w:rsidRPr="009A6C29">
              <w:rPr>
                <w:lang w:val="es-ES_tradnl"/>
              </w:rPr>
              <w:t xml:space="preserve">La guía práctica tendrá, como objetivo particular, apoyar la evaluación sistemática de las iniciativas de DNP basadas en alguna materia que es o ha pasado a ser de dominio público e incluirá, entre otras cosas, herramientas para respaldar la toma de decisiones sobre la conveniencia de seguir adelante con una iniciativa de DNP basada en la libertad de acción. </w:t>
            </w:r>
          </w:p>
          <w:p w14:paraId="77EFE697" w14:textId="77777777" w:rsidR="00611372" w:rsidRPr="009A6C29" w:rsidRDefault="00611372" w:rsidP="005A20A6">
            <w:pPr>
              <w:rPr>
                <w:rFonts w:eastAsia="Arial"/>
                <w:szCs w:val="22"/>
                <w:lang w:val="es-ES_tradnl"/>
              </w:rPr>
            </w:pPr>
          </w:p>
          <w:p w14:paraId="496E355A" w14:textId="66CBB54A" w:rsidR="00611372" w:rsidRPr="009A6C29" w:rsidRDefault="0041572E" w:rsidP="005A20A6">
            <w:pPr>
              <w:pStyle w:val="TableParagraph"/>
              <w:ind w:left="109" w:right="84"/>
              <w:rPr>
                <w:lang w:val="es-ES_tradnl"/>
              </w:rPr>
            </w:pPr>
            <w:r w:rsidRPr="009A6C29">
              <w:rPr>
                <w:lang w:val="es-ES_tradnl"/>
              </w:rPr>
              <w:t>Para elaborar el material de la guía práctica, se ha contratado a un proveedor de servicios con experiencia en el ámbito del desarrollo de productos y la transferencia de tecnología, así como en la formación sobre estos temas a una amplia variedad de públicos, incluso en los países en desarrollo.</w:t>
            </w:r>
            <w:r w:rsidR="00F84DB8" w:rsidRPr="009A6C29">
              <w:rPr>
                <w:lang w:val="es-ES_tradnl"/>
              </w:rPr>
              <w:t xml:space="preserve"> </w:t>
            </w:r>
            <w:r w:rsidRPr="009A6C29">
              <w:rPr>
                <w:lang w:val="es-ES_tradnl"/>
              </w:rPr>
              <w:t>El proveedor de servicios seleccionado también tiene un profundo conocimiento del contenido de las guías de la OMPI, ya que contribuyó al proceso de revisión sustantiva por homólogos en el marco del proyecto de la AD sobre el uso de la información en el dominio público en favor del desarrollo económico.</w:t>
            </w:r>
          </w:p>
          <w:p w14:paraId="24019956" w14:textId="77777777" w:rsidR="00611372" w:rsidRPr="009A6C29" w:rsidRDefault="00611372" w:rsidP="005A20A6">
            <w:pPr>
              <w:rPr>
                <w:rFonts w:eastAsia="Arial"/>
                <w:szCs w:val="22"/>
                <w:lang w:val="es-ES_tradnl"/>
              </w:rPr>
            </w:pPr>
          </w:p>
          <w:p w14:paraId="6C643156" w14:textId="77777777" w:rsidR="00611372" w:rsidRPr="009A6C29" w:rsidRDefault="0041572E" w:rsidP="005A20A6">
            <w:pPr>
              <w:pStyle w:val="TableParagraph"/>
              <w:ind w:left="109" w:right="84"/>
              <w:rPr>
                <w:lang w:val="es-ES_tradnl"/>
              </w:rPr>
            </w:pPr>
            <w:r w:rsidRPr="009A6C29">
              <w:rPr>
                <w:u w:val="single"/>
                <w:lang w:val="es-ES_tradnl"/>
              </w:rPr>
              <w:t>Elaboración de material de formación para CATI</w:t>
            </w:r>
            <w:r w:rsidRPr="009A6C29">
              <w:rPr>
                <w:lang w:val="es-ES_tradnl"/>
              </w:rPr>
              <w:t xml:space="preserve">: </w:t>
            </w:r>
          </w:p>
          <w:p w14:paraId="5AC599D1" w14:textId="77777777" w:rsidR="00611372" w:rsidRPr="009A6C29" w:rsidRDefault="00611372" w:rsidP="005A20A6">
            <w:pPr>
              <w:pStyle w:val="TableParagraph"/>
              <w:ind w:left="109" w:right="84"/>
              <w:rPr>
                <w:lang w:val="es-ES_tradnl"/>
              </w:rPr>
            </w:pPr>
          </w:p>
          <w:p w14:paraId="69AABE37" w14:textId="354A01EB" w:rsidR="00611372" w:rsidRPr="009A6C29" w:rsidRDefault="0041572E" w:rsidP="005A20A6">
            <w:pPr>
              <w:pStyle w:val="TableParagraph"/>
              <w:ind w:left="109" w:right="84"/>
              <w:rPr>
                <w:lang w:val="es-ES_tradnl"/>
              </w:rPr>
            </w:pPr>
            <w:r w:rsidRPr="009A6C29">
              <w:rPr>
                <w:lang w:val="es-ES_tradnl"/>
              </w:rPr>
              <w:t>Paralelamente al desarrollo del manual práctico, también se ha empezado a elaborar el material de formación asociado que servirá de fundamento para un planteamiento modular de formación virtual semipresencial sobre las herramientas.</w:t>
            </w:r>
            <w:r w:rsidR="00F84DB8" w:rsidRPr="009A6C29">
              <w:rPr>
                <w:lang w:val="es-ES_tradnl"/>
              </w:rPr>
              <w:t xml:space="preserve"> </w:t>
            </w:r>
            <w:r w:rsidRPr="009A6C29">
              <w:rPr>
                <w:lang w:val="es-ES_tradnl"/>
              </w:rPr>
              <w:t xml:space="preserve">El paquete de formación incluirá una guía del alumno y materiales de aprendizaje modularizados (videos explicativos para introducir los conceptos clave y complementar las descripciones de las herramientas, y los recursos/conjuntos de datos para simulaciones de formación en seminarios presenciales o en línea dirigidos por un instructor) para apoyar la formación práctica sobre el manual práctico. </w:t>
            </w:r>
          </w:p>
          <w:p w14:paraId="73386CDC" w14:textId="77777777" w:rsidR="00B73178" w:rsidRPr="009A6C29" w:rsidRDefault="00B73178" w:rsidP="005A20A6">
            <w:pPr>
              <w:pStyle w:val="TableParagraph"/>
              <w:ind w:left="109" w:right="84"/>
              <w:rPr>
                <w:lang w:val="es-ES_tradnl"/>
              </w:rPr>
            </w:pPr>
          </w:p>
          <w:p w14:paraId="56503545" w14:textId="77777777" w:rsidR="00611372" w:rsidRPr="009A6C29" w:rsidRDefault="0041572E" w:rsidP="00B73178">
            <w:pPr>
              <w:pStyle w:val="TableParagraph"/>
              <w:keepLines/>
              <w:ind w:left="109" w:right="84"/>
              <w:rPr>
                <w:lang w:val="es-ES_tradnl"/>
              </w:rPr>
            </w:pPr>
            <w:r w:rsidRPr="009A6C29">
              <w:rPr>
                <w:lang w:val="es-ES_tradnl"/>
              </w:rPr>
              <w:lastRenderedPageBreak/>
              <w:t>En este sentido, se ha empezado a trabajar con la materia y las personas especialistas en aprendizaje han comenzado a desarrollar materiales de formación adaptados a las capacidades de los CATI, basándose en la evaluación que se realizó antes del inicio de este proyecto, tal como se menciona en la estrategia de ejecución en el documento del proyecto.</w:t>
            </w:r>
          </w:p>
        </w:tc>
      </w:tr>
      <w:tr w:rsidR="005B3437" w:rsidRPr="009A6C29" w14:paraId="41A377B7" w14:textId="77777777" w:rsidTr="005A20A6">
        <w:trPr>
          <w:trHeight w:val="643"/>
        </w:trPr>
        <w:tc>
          <w:tcPr>
            <w:tcW w:w="2268" w:type="dxa"/>
            <w:shd w:val="clear" w:color="auto" w:fill="68E089"/>
            <w:vAlign w:val="center"/>
          </w:tcPr>
          <w:p w14:paraId="6E857888" w14:textId="77777777" w:rsidR="00611372" w:rsidRPr="009A6C29" w:rsidRDefault="0041572E" w:rsidP="005A20A6">
            <w:pPr>
              <w:rPr>
                <w:lang w:val="es-ES_tradnl"/>
              </w:rPr>
            </w:pPr>
            <w:r w:rsidRPr="009A6C29">
              <w:rPr>
                <w:rFonts w:eastAsia="Arial"/>
                <w:szCs w:val="22"/>
                <w:u w:val="single"/>
                <w:lang w:val="es-ES_tradnl"/>
              </w:rPr>
              <w:lastRenderedPageBreak/>
              <w:t>Efectos iniciales observados</w:t>
            </w:r>
          </w:p>
        </w:tc>
        <w:tc>
          <w:tcPr>
            <w:tcW w:w="7173" w:type="dxa"/>
            <w:vAlign w:val="center"/>
          </w:tcPr>
          <w:p w14:paraId="116DF02C" w14:textId="77777777" w:rsidR="00611372" w:rsidRPr="009A6C29" w:rsidRDefault="0041572E" w:rsidP="005A20A6">
            <w:pPr>
              <w:pStyle w:val="TableParagraph"/>
              <w:ind w:left="109" w:right="84"/>
              <w:rPr>
                <w:lang w:val="es-ES_tradnl"/>
              </w:rPr>
            </w:pPr>
            <w:r w:rsidRPr="009A6C29">
              <w:rPr>
                <w:lang w:val="es-ES_tradnl"/>
              </w:rPr>
              <w:t>Estamos en una fase demasiado temprana de la ejecución del proyecto para observar o identificar cualquier cambio positivo o negativo.</w:t>
            </w:r>
          </w:p>
        </w:tc>
      </w:tr>
      <w:tr w:rsidR="005B3437" w:rsidRPr="009A6C29" w14:paraId="6CA097BD" w14:textId="77777777" w:rsidTr="005A20A6">
        <w:trPr>
          <w:trHeight w:val="703"/>
        </w:trPr>
        <w:tc>
          <w:tcPr>
            <w:tcW w:w="2268" w:type="dxa"/>
            <w:shd w:val="clear" w:color="auto" w:fill="68E089"/>
            <w:vAlign w:val="center"/>
          </w:tcPr>
          <w:p w14:paraId="37347602" w14:textId="77777777" w:rsidR="00611372" w:rsidRPr="009A6C29" w:rsidRDefault="0041572E" w:rsidP="005A20A6">
            <w:pPr>
              <w:rPr>
                <w:u w:val="single"/>
                <w:lang w:val="es-ES_tradnl"/>
              </w:rPr>
            </w:pPr>
            <w:r w:rsidRPr="009A6C29">
              <w:rPr>
                <w:rFonts w:eastAsia="Arial"/>
                <w:szCs w:val="22"/>
                <w:u w:val="single"/>
                <w:lang w:val="es-ES_tradnl"/>
              </w:rPr>
              <w:t>Experiencia adquirida y enseñanzas extraídas</w:t>
            </w:r>
          </w:p>
          <w:p w14:paraId="729FEBFD" w14:textId="77777777" w:rsidR="00611372" w:rsidRPr="009A6C29" w:rsidRDefault="00611372" w:rsidP="005A20A6">
            <w:pPr>
              <w:rPr>
                <w:lang w:val="es-ES_tradnl"/>
              </w:rPr>
            </w:pPr>
          </w:p>
        </w:tc>
        <w:tc>
          <w:tcPr>
            <w:tcW w:w="7173" w:type="dxa"/>
            <w:vAlign w:val="center"/>
          </w:tcPr>
          <w:p w14:paraId="7C2D2AC3" w14:textId="13BD929B" w:rsidR="00611372" w:rsidRPr="009A6C29" w:rsidRDefault="0041572E" w:rsidP="005A20A6">
            <w:pPr>
              <w:pStyle w:val="TableParagraph"/>
              <w:ind w:left="109" w:right="84"/>
              <w:rPr>
                <w:lang w:val="es-ES_tradnl"/>
              </w:rPr>
            </w:pPr>
            <w:r w:rsidRPr="009A6C29">
              <w:rPr>
                <w:lang w:val="es-ES_tradnl"/>
              </w:rPr>
              <w:t>La selección de especialistas que tienen tanto un excelente conocimiento de la materia como experiencia en la formación práctica sobre la misma –incluso a públicos en países en desarrollo– ha demostrado ser un planteamiento eficaz en el desarrollo del contenido del manual y los materiales de formación asociados.</w:t>
            </w:r>
            <w:r w:rsidR="00F84DB8" w:rsidRPr="009A6C29">
              <w:rPr>
                <w:lang w:val="es-ES_tradnl"/>
              </w:rPr>
              <w:t xml:space="preserve"> </w:t>
            </w:r>
            <w:r w:rsidRPr="009A6C29">
              <w:rPr>
                <w:lang w:val="es-ES_tradnl"/>
              </w:rPr>
              <w:t>También ha quedado demostrado que garantizar un buen flujo de comunicación entre las personas especialistas que participan en el proyecto y organizar reuniones virtuales periódicas con el equipo del proyecto para aclarar y abordar desde el principio cualquier cuestión es un planteamiento eficaz.</w:t>
            </w:r>
          </w:p>
          <w:p w14:paraId="6BCE83BB" w14:textId="77777777" w:rsidR="00611372" w:rsidRPr="009A6C29" w:rsidRDefault="00611372" w:rsidP="005A20A6">
            <w:pPr>
              <w:pStyle w:val="TableParagraph"/>
              <w:ind w:left="109" w:right="84"/>
              <w:rPr>
                <w:lang w:val="es-ES_tradnl"/>
              </w:rPr>
            </w:pPr>
          </w:p>
        </w:tc>
      </w:tr>
      <w:tr w:rsidR="005B3437" w:rsidRPr="009A6C29" w14:paraId="6DF1D9F9" w14:textId="77777777" w:rsidTr="005A20A6">
        <w:trPr>
          <w:trHeight w:val="985"/>
        </w:trPr>
        <w:tc>
          <w:tcPr>
            <w:tcW w:w="2268" w:type="dxa"/>
            <w:shd w:val="clear" w:color="auto" w:fill="68E089"/>
            <w:vAlign w:val="center"/>
          </w:tcPr>
          <w:p w14:paraId="67EA22C5" w14:textId="77777777" w:rsidR="00611372" w:rsidRPr="009A6C29" w:rsidRDefault="0041572E" w:rsidP="005A20A6">
            <w:pPr>
              <w:rPr>
                <w:u w:val="single"/>
                <w:lang w:val="es-ES_tradnl"/>
              </w:rPr>
            </w:pPr>
            <w:r w:rsidRPr="009A6C29">
              <w:rPr>
                <w:rFonts w:eastAsia="Arial"/>
                <w:szCs w:val="22"/>
                <w:u w:val="single"/>
                <w:lang w:val="es-ES_tradnl"/>
              </w:rPr>
              <w:t>Riesgos y mitigación</w:t>
            </w:r>
          </w:p>
          <w:p w14:paraId="1C44DC2D" w14:textId="77777777" w:rsidR="00611372" w:rsidRPr="009A6C29" w:rsidRDefault="00611372" w:rsidP="005A20A6">
            <w:pPr>
              <w:rPr>
                <w:lang w:val="es-ES_tradnl"/>
              </w:rPr>
            </w:pPr>
          </w:p>
        </w:tc>
        <w:tc>
          <w:tcPr>
            <w:tcW w:w="7173" w:type="dxa"/>
            <w:vAlign w:val="center"/>
          </w:tcPr>
          <w:p w14:paraId="18BF6073" w14:textId="0AE2D240" w:rsidR="00611372" w:rsidRPr="009A6C29" w:rsidRDefault="0041572E" w:rsidP="005A20A6">
            <w:pPr>
              <w:pStyle w:val="TableParagraph"/>
              <w:ind w:left="109" w:right="84"/>
              <w:rPr>
                <w:lang w:val="es-ES_tradnl"/>
              </w:rPr>
            </w:pPr>
            <w:r w:rsidRPr="009A6C29">
              <w:rPr>
                <w:u w:val="single"/>
                <w:lang w:val="es-ES_tradnl"/>
              </w:rPr>
              <w:t>Riesgo</w:t>
            </w:r>
            <w:r w:rsidR="00F84DB8" w:rsidRPr="009A6C29">
              <w:rPr>
                <w:u w:val="single"/>
                <w:lang w:val="es-ES_tradnl"/>
              </w:rPr>
              <w:t> 1</w:t>
            </w:r>
            <w:r w:rsidRPr="009A6C29">
              <w:rPr>
                <w:lang w:val="es-ES_tradnl"/>
              </w:rPr>
              <w:t>:</w:t>
            </w:r>
            <w:r w:rsidR="00F84DB8" w:rsidRPr="009A6C29">
              <w:rPr>
                <w:lang w:val="es-ES_tradnl"/>
              </w:rPr>
              <w:t xml:space="preserve"> </w:t>
            </w:r>
            <w:r w:rsidRPr="009A6C29">
              <w:rPr>
                <w:lang w:val="es-ES_tradnl"/>
              </w:rPr>
              <w:t>Falta de capacidad del personal de los CATI para comprender y utilizar eficazmente la información contenida en las guías.</w:t>
            </w:r>
          </w:p>
          <w:p w14:paraId="00E3D4CD" w14:textId="77777777" w:rsidR="00611372" w:rsidRPr="009A6C29" w:rsidRDefault="00611372" w:rsidP="005A20A6">
            <w:pPr>
              <w:pStyle w:val="TableParagraph"/>
              <w:ind w:left="109" w:right="84"/>
              <w:rPr>
                <w:lang w:val="es-ES_tradnl"/>
              </w:rPr>
            </w:pPr>
          </w:p>
          <w:p w14:paraId="3F6778B7" w14:textId="49511F28" w:rsidR="00611372" w:rsidRPr="009A6C29" w:rsidRDefault="0041572E" w:rsidP="005A20A6">
            <w:pPr>
              <w:pStyle w:val="TableParagraph"/>
              <w:ind w:left="109" w:right="84"/>
              <w:rPr>
                <w:lang w:val="es-ES_tradnl"/>
              </w:rPr>
            </w:pPr>
            <w:r w:rsidRPr="009A6C29">
              <w:rPr>
                <w:u w:val="single"/>
                <w:lang w:val="es-ES_tradnl"/>
              </w:rPr>
              <w:t>Mitigación</w:t>
            </w:r>
            <w:r w:rsidR="00F84DB8" w:rsidRPr="009A6C29">
              <w:rPr>
                <w:u w:val="single"/>
                <w:lang w:val="es-ES_tradnl"/>
              </w:rPr>
              <w:t> 1</w:t>
            </w:r>
            <w:r w:rsidRPr="009A6C29">
              <w:rPr>
                <w:lang w:val="es-ES_tradnl"/>
              </w:rPr>
              <w:t>:</w:t>
            </w:r>
            <w:r w:rsidR="00F84DB8" w:rsidRPr="009A6C29">
              <w:rPr>
                <w:lang w:val="es-ES_tradnl"/>
              </w:rPr>
              <w:t xml:space="preserve"> </w:t>
            </w:r>
            <w:r w:rsidRPr="009A6C29">
              <w:rPr>
                <w:lang w:val="es-ES_tradnl"/>
              </w:rPr>
              <w:t>Las guías se adaptarán a las capacidades estimadas del personal de los CATI.</w:t>
            </w:r>
          </w:p>
          <w:p w14:paraId="7F8EDFD1" w14:textId="77777777" w:rsidR="00611372" w:rsidRPr="009A6C29" w:rsidRDefault="00611372" w:rsidP="005A20A6">
            <w:pPr>
              <w:pStyle w:val="TableParagraph"/>
              <w:ind w:left="109" w:right="84"/>
              <w:rPr>
                <w:lang w:val="es-ES_tradnl"/>
              </w:rPr>
            </w:pPr>
          </w:p>
          <w:p w14:paraId="272D4A57" w14:textId="0707BCC1" w:rsidR="00611372" w:rsidRPr="009A6C29" w:rsidRDefault="0041572E" w:rsidP="005A20A6">
            <w:pPr>
              <w:pStyle w:val="TableParagraph"/>
              <w:ind w:left="109" w:right="84"/>
              <w:rPr>
                <w:lang w:val="es-ES_tradnl"/>
              </w:rPr>
            </w:pPr>
            <w:r w:rsidRPr="009A6C29">
              <w:rPr>
                <w:u w:val="single"/>
                <w:lang w:val="es-ES_tradnl"/>
              </w:rPr>
              <w:t>Riesgo</w:t>
            </w:r>
            <w:r w:rsidR="00F84DB8" w:rsidRPr="009A6C29">
              <w:rPr>
                <w:u w:val="single"/>
                <w:lang w:val="es-ES_tradnl"/>
              </w:rPr>
              <w:t> 2</w:t>
            </w:r>
            <w:r w:rsidRPr="009A6C29">
              <w:rPr>
                <w:lang w:val="es-ES_tradnl"/>
              </w:rPr>
              <w:t>:</w:t>
            </w:r>
            <w:r w:rsidR="00F84DB8" w:rsidRPr="009A6C29">
              <w:rPr>
                <w:lang w:val="es-ES_tradnl"/>
              </w:rPr>
              <w:t xml:space="preserve"> </w:t>
            </w:r>
            <w:r w:rsidRPr="009A6C29">
              <w:rPr>
                <w:lang w:val="es-ES_tradnl"/>
              </w:rPr>
              <w:t>Falta de madurez de los CATI para desarrollar y ofrecer servicios relacionados con el uso de invenciones que están en el dominio público.</w:t>
            </w:r>
          </w:p>
          <w:p w14:paraId="0F89B75C" w14:textId="77777777" w:rsidR="00611372" w:rsidRPr="009A6C29" w:rsidRDefault="00611372" w:rsidP="005A20A6">
            <w:pPr>
              <w:pStyle w:val="TableParagraph"/>
              <w:ind w:left="109" w:right="84"/>
              <w:rPr>
                <w:lang w:val="es-ES_tradnl"/>
              </w:rPr>
            </w:pPr>
          </w:p>
          <w:p w14:paraId="314C1066" w14:textId="23878720" w:rsidR="00611372" w:rsidRPr="009A6C29" w:rsidRDefault="0041572E" w:rsidP="005A20A6">
            <w:pPr>
              <w:pStyle w:val="TableParagraph"/>
              <w:ind w:left="109" w:right="84"/>
              <w:rPr>
                <w:lang w:val="es-ES_tradnl"/>
              </w:rPr>
            </w:pPr>
            <w:r w:rsidRPr="009A6C29">
              <w:rPr>
                <w:u w:val="single"/>
                <w:lang w:val="es-ES_tradnl"/>
              </w:rPr>
              <w:t>Mitigación</w:t>
            </w:r>
            <w:r w:rsidR="00F84DB8" w:rsidRPr="009A6C29">
              <w:rPr>
                <w:u w:val="single"/>
                <w:lang w:val="es-ES_tradnl"/>
              </w:rPr>
              <w:t> 2</w:t>
            </w:r>
            <w:r w:rsidRPr="009A6C29">
              <w:rPr>
                <w:lang w:val="es-ES_tradnl"/>
              </w:rPr>
              <w:t>:</w:t>
            </w:r>
            <w:r w:rsidR="00F84DB8" w:rsidRPr="009A6C29">
              <w:rPr>
                <w:lang w:val="es-ES_tradnl"/>
              </w:rPr>
              <w:t xml:space="preserve"> </w:t>
            </w:r>
            <w:r w:rsidRPr="009A6C29">
              <w:rPr>
                <w:lang w:val="es-ES_tradnl"/>
              </w:rPr>
              <w:t>Se seleccionarán CATI que tengan un nivel de madurez suficiente para participar en el proyecto.</w:t>
            </w:r>
          </w:p>
          <w:p w14:paraId="4E1DF9F0" w14:textId="77777777" w:rsidR="00611372" w:rsidRPr="009A6C29" w:rsidRDefault="00611372" w:rsidP="005A20A6">
            <w:pPr>
              <w:pStyle w:val="TableParagraph"/>
              <w:ind w:left="109" w:right="84"/>
              <w:rPr>
                <w:lang w:val="es-ES_tradnl"/>
              </w:rPr>
            </w:pPr>
          </w:p>
          <w:p w14:paraId="6F0A40B4" w14:textId="0FC4E5A4" w:rsidR="00611372" w:rsidRPr="009A6C29" w:rsidRDefault="0041572E" w:rsidP="005A20A6">
            <w:pPr>
              <w:pStyle w:val="TableParagraph"/>
              <w:ind w:left="109" w:right="84"/>
              <w:rPr>
                <w:lang w:val="es-ES_tradnl"/>
              </w:rPr>
            </w:pPr>
            <w:r w:rsidRPr="009A6C29">
              <w:rPr>
                <w:u w:val="single"/>
                <w:lang w:val="es-ES_tradnl"/>
              </w:rPr>
              <w:t>Riesgo</w:t>
            </w:r>
            <w:r w:rsidR="00F84DB8" w:rsidRPr="009A6C29">
              <w:rPr>
                <w:u w:val="single"/>
                <w:lang w:val="es-ES_tradnl"/>
              </w:rPr>
              <w:t> 3</w:t>
            </w:r>
            <w:r w:rsidRPr="009A6C29">
              <w:rPr>
                <w:lang w:val="es-ES_tradnl"/>
              </w:rPr>
              <w:t>:</w:t>
            </w:r>
            <w:r w:rsidR="00F84DB8" w:rsidRPr="009A6C29">
              <w:rPr>
                <w:lang w:val="es-ES_tradnl"/>
              </w:rPr>
              <w:t xml:space="preserve"> </w:t>
            </w:r>
            <w:r w:rsidRPr="009A6C29">
              <w:rPr>
                <w:lang w:val="es-ES_tradnl"/>
              </w:rPr>
              <w:t xml:space="preserve">Imposibilidad de impartir los seminarios de formación de forma presencial, debido a nuevas restricciones relacionadas con la pandemia de COVID-19. </w:t>
            </w:r>
          </w:p>
          <w:p w14:paraId="77613565" w14:textId="77777777" w:rsidR="00611372" w:rsidRPr="009A6C29" w:rsidRDefault="00611372" w:rsidP="005A20A6">
            <w:pPr>
              <w:pStyle w:val="TableParagraph"/>
              <w:ind w:left="109" w:right="84"/>
              <w:rPr>
                <w:lang w:val="es-ES_tradnl"/>
              </w:rPr>
            </w:pPr>
          </w:p>
          <w:p w14:paraId="674A5535" w14:textId="75B08A30" w:rsidR="00611372" w:rsidRPr="009A6C29" w:rsidRDefault="0041572E" w:rsidP="005A20A6">
            <w:pPr>
              <w:pStyle w:val="TableParagraph"/>
              <w:ind w:left="109" w:right="84"/>
              <w:rPr>
                <w:lang w:val="es-ES_tradnl"/>
              </w:rPr>
            </w:pPr>
            <w:r w:rsidRPr="009A6C29">
              <w:rPr>
                <w:u w:val="single"/>
                <w:lang w:val="es-ES_tradnl"/>
              </w:rPr>
              <w:t>Mitigación</w:t>
            </w:r>
            <w:r w:rsidR="00F84DB8" w:rsidRPr="009A6C29">
              <w:rPr>
                <w:u w:val="single"/>
                <w:lang w:val="es-ES_tradnl"/>
              </w:rPr>
              <w:t> 3</w:t>
            </w:r>
            <w:r w:rsidRPr="009A6C29">
              <w:rPr>
                <w:lang w:val="es-ES_tradnl"/>
              </w:rPr>
              <w:t>:</w:t>
            </w:r>
            <w:r w:rsidR="00F84DB8" w:rsidRPr="009A6C29">
              <w:rPr>
                <w:lang w:val="es-ES_tradnl"/>
              </w:rPr>
              <w:t xml:space="preserve"> </w:t>
            </w:r>
            <w:r w:rsidRPr="009A6C29">
              <w:rPr>
                <w:lang w:val="es-ES_tradnl"/>
              </w:rPr>
              <w:t>Los seminarios de formación se organizarán de forma virtual.</w:t>
            </w:r>
            <w:r w:rsidR="00F84DB8" w:rsidRPr="009A6C29">
              <w:rPr>
                <w:lang w:val="es-ES_tradnl"/>
              </w:rPr>
              <w:t xml:space="preserve"> </w:t>
            </w:r>
            <w:r w:rsidRPr="009A6C29">
              <w:rPr>
                <w:lang w:val="es-ES_tradnl"/>
              </w:rPr>
              <w:t>Los gastos previstos para viajes de personal y de terceros (recursos no relativos a personal) se reasignarán en consecuencia, para garantizar la organización de seminarios adicionales.</w:t>
            </w:r>
          </w:p>
          <w:p w14:paraId="29B3B34A" w14:textId="77777777" w:rsidR="00611372" w:rsidRPr="009A6C29" w:rsidRDefault="00611372" w:rsidP="005A20A6">
            <w:pPr>
              <w:pStyle w:val="TableParagraph"/>
              <w:ind w:left="109" w:right="84"/>
              <w:rPr>
                <w:lang w:val="es-ES_tradnl"/>
              </w:rPr>
            </w:pPr>
          </w:p>
        </w:tc>
      </w:tr>
      <w:tr w:rsidR="005B3437" w:rsidRPr="009A6C29" w14:paraId="10064802" w14:textId="77777777" w:rsidTr="005A20A6">
        <w:trPr>
          <w:trHeight w:val="1891"/>
        </w:trPr>
        <w:tc>
          <w:tcPr>
            <w:tcW w:w="2268" w:type="dxa"/>
            <w:shd w:val="clear" w:color="auto" w:fill="68E089"/>
            <w:vAlign w:val="center"/>
          </w:tcPr>
          <w:p w14:paraId="72441938" w14:textId="77777777" w:rsidR="00611372" w:rsidRPr="009A6C29" w:rsidRDefault="0041572E" w:rsidP="005A20A6">
            <w:pPr>
              <w:rPr>
                <w:u w:val="single"/>
                <w:lang w:val="es-ES_tradnl"/>
              </w:rPr>
            </w:pPr>
            <w:r w:rsidRPr="009A6C29">
              <w:rPr>
                <w:rFonts w:eastAsia="Arial"/>
                <w:szCs w:val="22"/>
                <w:u w:val="single"/>
                <w:lang w:val="es-ES_tradnl"/>
              </w:rPr>
              <w:lastRenderedPageBreak/>
              <w:t>Cuestiones que requieren atención inmediata</w:t>
            </w:r>
          </w:p>
          <w:p w14:paraId="39886B9C" w14:textId="77777777" w:rsidR="00611372" w:rsidRPr="009A6C29" w:rsidRDefault="00611372" w:rsidP="005A20A6">
            <w:pPr>
              <w:rPr>
                <w:lang w:val="es-ES_tradnl"/>
              </w:rPr>
            </w:pPr>
          </w:p>
        </w:tc>
        <w:tc>
          <w:tcPr>
            <w:tcW w:w="7173" w:type="dxa"/>
            <w:vAlign w:val="center"/>
          </w:tcPr>
          <w:p w14:paraId="419519A9" w14:textId="339DF3D3" w:rsidR="00611372" w:rsidRPr="009A6C29" w:rsidRDefault="0041572E" w:rsidP="00B73178">
            <w:pPr>
              <w:pStyle w:val="TableParagraph"/>
              <w:keepLines/>
              <w:ind w:left="109" w:right="84"/>
              <w:rPr>
                <w:lang w:val="es-ES_tradnl"/>
              </w:rPr>
            </w:pPr>
            <w:r w:rsidRPr="009A6C29">
              <w:rPr>
                <w:lang w:val="es-ES_tradnl"/>
              </w:rPr>
              <w:t>Teniendo en cuenta el coste de la elaboración de videos, basado en la experiencia reciente de la Secretaría en este ámbito, tendrán que ajustarse los recursos asignados a la elaboración de los materiales de formación (para incluir los tutoriales en video, así como los documentos de orientación y los conjuntos de datos para los ejercicios prácticos y las simulaciones de formación) para poder garantizar la calidad de los resultados. En este sentido y para no afectar al presupuesto global asignado a este proyecto, se sugiere redistribuir parte de los fondos asignados a la impartición de los seminarios de formación en</w:t>
            </w:r>
            <w:r w:rsidR="00F84DB8" w:rsidRPr="009A6C29">
              <w:rPr>
                <w:lang w:val="es-ES_tradnl"/>
              </w:rPr>
              <w:t> 2</w:t>
            </w:r>
            <w:r w:rsidRPr="009A6C29">
              <w:rPr>
                <w:lang w:val="es-ES_tradnl"/>
              </w:rPr>
              <w:t>023 con la organización de estas formaciones en formato virtual en lugar de presencial y utilizar los fondos restantes para la elaboración de los materiales de formación.</w:t>
            </w:r>
          </w:p>
        </w:tc>
      </w:tr>
      <w:tr w:rsidR="005B3437" w:rsidRPr="009A6C29" w14:paraId="68AA2A97" w14:textId="77777777" w:rsidTr="005A20A6">
        <w:trPr>
          <w:trHeight w:val="469"/>
        </w:trPr>
        <w:tc>
          <w:tcPr>
            <w:tcW w:w="2268" w:type="dxa"/>
            <w:shd w:val="clear" w:color="auto" w:fill="68E089"/>
            <w:vAlign w:val="center"/>
          </w:tcPr>
          <w:p w14:paraId="5C051F82" w14:textId="77777777" w:rsidR="00611372" w:rsidRPr="009A6C29" w:rsidRDefault="0041572E" w:rsidP="005A20A6">
            <w:pPr>
              <w:rPr>
                <w:u w:val="single"/>
                <w:lang w:val="es-ES_tradnl"/>
              </w:rPr>
            </w:pPr>
            <w:r w:rsidRPr="009A6C29">
              <w:rPr>
                <w:rFonts w:eastAsia="Arial"/>
                <w:szCs w:val="22"/>
                <w:u w:val="single"/>
                <w:lang w:val="es-ES_tradnl"/>
              </w:rPr>
              <w:t>Siguientes pasos</w:t>
            </w:r>
          </w:p>
          <w:p w14:paraId="4B96B390" w14:textId="77777777" w:rsidR="00611372" w:rsidRPr="009A6C29" w:rsidRDefault="00611372" w:rsidP="005A20A6">
            <w:pPr>
              <w:rPr>
                <w:lang w:val="es-ES_tradnl"/>
              </w:rPr>
            </w:pPr>
          </w:p>
        </w:tc>
        <w:tc>
          <w:tcPr>
            <w:tcW w:w="7173" w:type="dxa"/>
            <w:vAlign w:val="center"/>
          </w:tcPr>
          <w:p w14:paraId="6F738662" w14:textId="49691752" w:rsidR="00611372" w:rsidRPr="009A6C29" w:rsidRDefault="0041572E" w:rsidP="005A20A6">
            <w:pPr>
              <w:pStyle w:val="TableParagraph"/>
              <w:ind w:left="109" w:right="84"/>
              <w:rPr>
                <w:lang w:val="es-ES_tradnl"/>
              </w:rPr>
            </w:pPr>
            <w:r w:rsidRPr="009A6C29">
              <w:rPr>
                <w:lang w:val="es-ES_tradnl"/>
              </w:rPr>
              <w:t>En consonancia con los avances logrados hasta ahora, se espera que la guía práctica esté terminada según lo previsto, a finales de</w:t>
            </w:r>
            <w:r w:rsidR="00F84DB8" w:rsidRPr="009A6C29">
              <w:rPr>
                <w:lang w:val="es-ES_tradnl"/>
              </w:rPr>
              <w:t> 2</w:t>
            </w:r>
            <w:r w:rsidRPr="009A6C29">
              <w:rPr>
                <w:lang w:val="es-ES_tradnl"/>
              </w:rPr>
              <w:t>022 (a la espera de la edición y el diseño profesionales con vistas a su publicación).</w:t>
            </w:r>
          </w:p>
          <w:p w14:paraId="3DF74D18" w14:textId="6F793A7A" w:rsidR="00611372" w:rsidRPr="009A6C29" w:rsidRDefault="00611372" w:rsidP="005A20A6">
            <w:pPr>
              <w:pStyle w:val="TableParagraph"/>
              <w:ind w:left="109" w:right="84"/>
              <w:rPr>
                <w:lang w:val="es-ES_tradnl"/>
              </w:rPr>
            </w:pPr>
          </w:p>
          <w:p w14:paraId="53557659" w14:textId="2D09D399" w:rsidR="00611372" w:rsidRPr="009A6C29" w:rsidRDefault="0041572E" w:rsidP="005A20A6">
            <w:pPr>
              <w:pStyle w:val="TableParagraph"/>
              <w:ind w:left="109" w:right="84"/>
              <w:rPr>
                <w:lang w:val="es-ES_tradnl"/>
              </w:rPr>
            </w:pPr>
            <w:r w:rsidRPr="009A6C29">
              <w:rPr>
                <w:lang w:val="es-ES_tradnl"/>
              </w:rPr>
              <w:t>Los materiales de formación asociados, que comprenden una guía del alumno y materiales de aprendizaje modularizados (en particular los videos explicativos y los recursos para las simulaciones de formación), seguirán desarrollándose en paralelo al manual práctico.</w:t>
            </w:r>
            <w:r w:rsidR="00F84DB8" w:rsidRPr="009A6C29">
              <w:rPr>
                <w:lang w:val="es-ES_tradnl"/>
              </w:rPr>
              <w:t xml:space="preserve"> </w:t>
            </w:r>
            <w:r w:rsidRPr="009A6C29">
              <w:rPr>
                <w:lang w:val="es-ES_tradnl"/>
              </w:rPr>
              <w:t xml:space="preserve">Concretamente, se trabajará en cooperación con una empresa de producción de video seleccionada y con el apoyo y la orientación de la División de Noticias y Medios de Comunicación de la OMPI y la División de Información y Difusión por Medios Digitales para desarrollar los videos explicativos de todas las herramientas de la guía práctica. </w:t>
            </w:r>
          </w:p>
          <w:p w14:paraId="10AA0C00" w14:textId="77777777" w:rsidR="00611372" w:rsidRPr="009A6C29" w:rsidRDefault="00611372" w:rsidP="005A20A6">
            <w:pPr>
              <w:pStyle w:val="TableParagraph"/>
              <w:ind w:left="109" w:right="84"/>
              <w:rPr>
                <w:lang w:val="es-ES_tradnl"/>
              </w:rPr>
            </w:pPr>
          </w:p>
          <w:p w14:paraId="669B2368" w14:textId="46C0159B" w:rsidR="00611372" w:rsidRPr="009A6C29" w:rsidRDefault="0041572E" w:rsidP="005A20A6">
            <w:pPr>
              <w:pStyle w:val="TableParagraph"/>
              <w:ind w:left="109" w:right="84"/>
              <w:rPr>
                <w:lang w:val="es-ES_tradnl"/>
              </w:rPr>
            </w:pPr>
            <w:r w:rsidRPr="009A6C29">
              <w:rPr>
                <w:lang w:val="es-ES_tradnl"/>
              </w:rPr>
              <w:t>Una vez terminad</w:t>
            </w:r>
            <w:r w:rsidR="00E118CE" w:rsidRPr="009A6C29">
              <w:rPr>
                <w:lang w:val="es-ES_tradnl"/>
              </w:rPr>
              <w:t>a</w:t>
            </w:r>
            <w:r w:rsidRPr="009A6C29">
              <w:rPr>
                <w:lang w:val="es-ES_tradnl"/>
              </w:rPr>
              <w:t xml:space="preserve"> la guía práctica y el material de formación asociado, se organizarán dos seminarios de formación para los CATI en</w:t>
            </w:r>
            <w:r w:rsidR="00F84DB8" w:rsidRPr="009A6C29">
              <w:rPr>
                <w:lang w:val="es-ES_tradnl"/>
              </w:rPr>
              <w:t> 2</w:t>
            </w:r>
            <w:r w:rsidRPr="009A6C29">
              <w:rPr>
                <w:lang w:val="es-ES_tradnl"/>
              </w:rPr>
              <w:t xml:space="preserve">023, de acuerdo con la estrategia de ejecución del proyecto. </w:t>
            </w:r>
          </w:p>
        </w:tc>
      </w:tr>
      <w:tr w:rsidR="005B3437" w:rsidRPr="009A6C29" w14:paraId="7374660F" w14:textId="77777777" w:rsidTr="005A20A6">
        <w:trPr>
          <w:trHeight w:val="631"/>
        </w:trPr>
        <w:tc>
          <w:tcPr>
            <w:tcW w:w="2268" w:type="dxa"/>
            <w:shd w:val="clear" w:color="auto" w:fill="68E089"/>
            <w:vAlign w:val="center"/>
          </w:tcPr>
          <w:p w14:paraId="6330CC94" w14:textId="77777777" w:rsidR="00611372" w:rsidRPr="009A6C29" w:rsidRDefault="0041572E" w:rsidP="005A20A6">
            <w:pPr>
              <w:rPr>
                <w:u w:val="single"/>
                <w:lang w:val="es-ES_tradnl"/>
              </w:rPr>
            </w:pPr>
            <w:r w:rsidRPr="009A6C29">
              <w:rPr>
                <w:rFonts w:eastAsia="Arial"/>
                <w:szCs w:val="22"/>
                <w:u w:val="single"/>
                <w:lang w:val="es-ES_tradnl"/>
              </w:rPr>
              <w:t>Calendario de ejecución</w:t>
            </w:r>
          </w:p>
          <w:p w14:paraId="62252EEB" w14:textId="77777777" w:rsidR="00611372" w:rsidRPr="009A6C29" w:rsidRDefault="00611372" w:rsidP="005A20A6">
            <w:pPr>
              <w:rPr>
                <w:lang w:val="es-ES_tradnl"/>
              </w:rPr>
            </w:pPr>
          </w:p>
        </w:tc>
        <w:tc>
          <w:tcPr>
            <w:tcW w:w="7173" w:type="dxa"/>
            <w:vAlign w:val="center"/>
          </w:tcPr>
          <w:p w14:paraId="4785CF74" w14:textId="77777777" w:rsidR="00611372" w:rsidRPr="009A6C29" w:rsidRDefault="0041572E" w:rsidP="005A20A6">
            <w:pPr>
              <w:pStyle w:val="TableParagraph"/>
              <w:ind w:left="109" w:right="84"/>
              <w:rPr>
                <w:lang w:val="es-ES_tradnl"/>
              </w:rPr>
            </w:pPr>
            <w:r w:rsidRPr="009A6C29">
              <w:rPr>
                <w:lang w:val="es-ES_tradnl"/>
              </w:rPr>
              <w:t xml:space="preserve">El proyecto avanza y no se prevén cambios ni retrasos significativos hasta la fecha. </w:t>
            </w:r>
          </w:p>
        </w:tc>
      </w:tr>
      <w:tr w:rsidR="005B3437" w:rsidRPr="009A6C29" w14:paraId="47043DB6" w14:textId="77777777" w:rsidTr="005A20A6">
        <w:trPr>
          <w:trHeight w:val="613"/>
        </w:trPr>
        <w:tc>
          <w:tcPr>
            <w:tcW w:w="2268" w:type="dxa"/>
            <w:shd w:val="clear" w:color="auto" w:fill="68E089"/>
            <w:vAlign w:val="center"/>
          </w:tcPr>
          <w:p w14:paraId="537C543F" w14:textId="77777777" w:rsidR="00611372" w:rsidRPr="009A6C29" w:rsidRDefault="0041572E" w:rsidP="005A20A6">
            <w:pPr>
              <w:rPr>
                <w:u w:val="single"/>
                <w:lang w:val="es-ES_tradnl"/>
              </w:rPr>
            </w:pPr>
            <w:r w:rsidRPr="009A6C29">
              <w:rPr>
                <w:rFonts w:eastAsia="Arial"/>
                <w:szCs w:val="22"/>
                <w:u w:val="single"/>
                <w:lang w:val="es-ES_tradnl"/>
              </w:rPr>
              <w:t>Porcentaje de ejecución del proyecto</w:t>
            </w:r>
          </w:p>
          <w:p w14:paraId="63B8C608" w14:textId="77777777" w:rsidR="00611372" w:rsidRPr="009A6C29" w:rsidRDefault="00611372" w:rsidP="005A20A6">
            <w:pPr>
              <w:rPr>
                <w:lang w:val="es-ES_tradnl"/>
              </w:rPr>
            </w:pPr>
          </w:p>
        </w:tc>
        <w:tc>
          <w:tcPr>
            <w:tcW w:w="7173" w:type="dxa"/>
            <w:vAlign w:val="center"/>
          </w:tcPr>
          <w:p w14:paraId="4292163E" w14:textId="76914C74" w:rsidR="00611372" w:rsidRPr="009A6C29" w:rsidRDefault="0041572E" w:rsidP="005A20A6">
            <w:pPr>
              <w:pStyle w:val="TableParagraph"/>
              <w:ind w:left="109" w:right="84"/>
              <w:rPr>
                <w:lang w:val="es-ES_tradnl"/>
              </w:rPr>
            </w:pPr>
            <w:r w:rsidRPr="009A6C29">
              <w:rPr>
                <w:iCs/>
                <w:lang w:val="es-ES_tradnl"/>
              </w:rPr>
              <w:t>El porcentaje de utilización del presupuesto a finales de julio de</w:t>
            </w:r>
            <w:r w:rsidR="00F84DB8" w:rsidRPr="009A6C29">
              <w:rPr>
                <w:iCs/>
                <w:lang w:val="es-ES_tradnl"/>
              </w:rPr>
              <w:t> 2</w:t>
            </w:r>
            <w:r w:rsidRPr="009A6C29">
              <w:rPr>
                <w:iCs/>
                <w:lang w:val="es-ES_tradnl"/>
              </w:rPr>
              <w:t>022, proporcional al presupuesto total asignado al proyecto, era:</w:t>
            </w:r>
            <w:r w:rsidR="00F84DB8" w:rsidRPr="009A6C29">
              <w:rPr>
                <w:iCs/>
                <w:lang w:val="es-ES_tradnl"/>
              </w:rPr>
              <w:t> 5</w:t>
            </w:r>
            <w:r w:rsidRPr="009A6C29">
              <w:rPr>
                <w:iCs/>
                <w:lang w:val="es-ES_tradnl"/>
              </w:rPr>
              <w:t xml:space="preserve">% </w:t>
            </w:r>
          </w:p>
          <w:p w14:paraId="796C3398" w14:textId="77777777" w:rsidR="00611372" w:rsidRPr="009A6C29" w:rsidRDefault="00611372" w:rsidP="005A20A6">
            <w:pPr>
              <w:pStyle w:val="TableParagraph"/>
              <w:ind w:left="109" w:right="84"/>
              <w:rPr>
                <w:lang w:val="es-ES_tradnl"/>
              </w:rPr>
            </w:pPr>
          </w:p>
        </w:tc>
      </w:tr>
      <w:tr w:rsidR="005B3437" w:rsidRPr="009A6C29" w14:paraId="6A11467E" w14:textId="77777777" w:rsidTr="005A20A6">
        <w:trPr>
          <w:trHeight w:val="517"/>
        </w:trPr>
        <w:tc>
          <w:tcPr>
            <w:tcW w:w="2268" w:type="dxa"/>
            <w:shd w:val="clear" w:color="auto" w:fill="68E089"/>
            <w:vAlign w:val="center"/>
          </w:tcPr>
          <w:p w14:paraId="08C053C0" w14:textId="77777777" w:rsidR="00611372" w:rsidRPr="009A6C29" w:rsidRDefault="0041572E" w:rsidP="005A20A6">
            <w:pPr>
              <w:rPr>
                <w:lang w:val="es-ES_tradnl"/>
              </w:rPr>
            </w:pPr>
            <w:r w:rsidRPr="009A6C29">
              <w:rPr>
                <w:rFonts w:eastAsia="Arial"/>
                <w:szCs w:val="22"/>
                <w:u w:val="single"/>
                <w:lang w:val="es-ES_tradnl"/>
              </w:rPr>
              <w:t>Informes previos</w:t>
            </w:r>
          </w:p>
        </w:tc>
        <w:tc>
          <w:tcPr>
            <w:tcW w:w="7173" w:type="dxa"/>
            <w:vAlign w:val="center"/>
          </w:tcPr>
          <w:p w14:paraId="55599E0D" w14:textId="5EFA15FE" w:rsidR="00611372" w:rsidRPr="009A6C29" w:rsidRDefault="0041572E" w:rsidP="00EB3699">
            <w:pPr>
              <w:pStyle w:val="TableParagraph"/>
              <w:ind w:left="109" w:right="84"/>
              <w:rPr>
                <w:lang w:val="es-ES_tradnl"/>
              </w:rPr>
            </w:pPr>
            <w:r w:rsidRPr="009A6C29">
              <w:rPr>
                <w:lang w:val="es-ES_tradnl"/>
              </w:rPr>
              <w:t xml:space="preserve">El presente es el primer informe </w:t>
            </w:r>
            <w:r w:rsidR="00EB3699" w:rsidRPr="009A6C29">
              <w:rPr>
                <w:iCs/>
                <w:lang w:val="es-ES_tradnl"/>
              </w:rPr>
              <w:t>de situación</w:t>
            </w:r>
            <w:r w:rsidRPr="009A6C29">
              <w:rPr>
                <w:lang w:val="es-ES_tradnl"/>
              </w:rPr>
              <w:t xml:space="preserve"> que se presenta al CDIP.</w:t>
            </w:r>
          </w:p>
        </w:tc>
      </w:tr>
    </w:tbl>
    <w:p w14:paraId="33CA2D96" w14:textId="77777777" w:rsidR="00611372" w:rsidRPr="009A6C29" w:rsidRDefault="00611372" w:rsidP="00611372">
      <w:pPr>
        <w:rPr>
          <w:lang w:val="es-ES_tradnl"/>
        </w:rPr>
      </w:pPr>
    </w:p>
    <w:p w14:paraId="6E4396DA" w14:textId="77777777" w:rsidR="00611372" w:rsidRPr="009A6C29" w:rsidRDefault="00611372" w:rsidP="00611372">
      <w:pPr>
        <w:rPr>
          <w:lang w:val="es-ES_tradnl"/>
        </w:rPr>
      </w:pPr>
    </w:p>
    <w:p w14:paraId="193C92CE" w14:textId="77777777" w:rsidR="009A6C29" w:rsidRPr="009A6C29" w:rsidRDefault="009A6C29">
      <w:pPr>
        <w:rPr>
          <w:rFonts w:eastAsia="Arial"/>
          <w:szCs w:val="22"/>
          <w:lang w:val="es-ES_tradnl"/>
        </w:rPr>
      </w:pPr>
      <w:r w:rsidRPr="009A6C29">
        <w:rPr>
          <w:rFonts w:eastAsia="Arial"/>
          <w:szCs w:val="22"/>
          <w:lang w:val="es-ES_tradnl"/>
        </w:rPr>
        <w:br w:type="page"/>
      </w:r>
    </w:p>
    <w:p w14:paraId="31FF0E5A" w14:textId="2DB52441" w:rsidR="00611372" w:rsidRPr="009A6C29" w:rsidRDefault="0041572E" w:rsidP="00611372">
      <w:pPr>
        <w:rPr>
          <w:lang w:val="es-ES_tradnl"/>
        </w:rPr>
      </w:pPr>
      <w:r w:rsidRPr="009A6C29">
        <w:rPr>
          <w:rFonts w:eastAsia="Arial"/>
          <w:szCs w:val="22"/>
          <w:lang w:val="es-ES_tradnl"/>
        </w:rPr>
        <w:lastRenderedPageBreak/>
        <w:t>EVALUACIÓN INTERNA DEL PROYECTO</w:t>
      </w:r>
    </w:p>
    <w:tbl>
      <w:tblPr>
        <w:tblW w:w="0" w:type="auto"/>
        <w:tblInd w:w="-110" w:type="dxa"/>
        <w:tblLook w:val="01E0" w:firstRow="1" w:lastRow="1" w:firstColumn="1" w:lastColumn="1" w:noHBand="0" w:noVBand="0"/>
      </w:tblPr>
      <w:tblGrid>
        <w:gridCol w:w="9181"/>
      </w:tblGrid>
      <w:tr w:rsidR="005B3437" w:rsidRPr="009A6C29" w14:paraId="4582752D" w14:textId="77777777" w:rsidTr="005A20A6">
        <w:trPr>
          <w:trHeight w:val="494"/>
        </w:trPr>
        <w:tc>
          <w:tcPr>
            <w:tcW w:w="9181" w:type="dxa"/>
            <w:vAlign w:val="center"/>
          </w:tcPr>
          <w:p w14:paraId="20D64E91" w14:textId="77777777" w:rsidR="00611372" w:rsidRPr="009A6C29" w:rsidRDefault="0041572E" w:rsidP="005A20A6">
            <w:pPr>
              <w:rPr>
                <w:lang w:val="es-ES_tradnl"/>
              </w:rPr>
            </w:pPr>
            <w:r w:rsidRPr="009A6C29">
              <w:rPr>
                <w:lang w:val="es-ES_tradnl"/>
              </w:rPr>
              <w:br w:type="page"/>
            </w:r>
          </w:p>
          <w:p w14:paraId="5890C92C" w14:textId="77777777" w:rsidR="00611372" w:rsidRPr="009A6C29" w:rsidRDefault="0041572E" w:rsidP="005A20A6">
            <w:pPr>
              <w:rPr>
                <w:lang w:val="es-ES_tradnl"/>
              </w:rPr>
            </w:pPr>
            <w:r w:rsidRPr="009A6C29">
              <w:rPr>
                <w:rFonts w:eastAsia="Arial"/>
                <w:szCs w:val="22"/>
                <w:lang w:val="es-ES_tradnl"/>
              </w:rPr>
              <w:t>Clave de colores:</w:t>
            </w:r>
          </w:p>
        </w:tc>
      </w:tr>
    </w:tbl>
    <w:p w14:paraId="38D6112C" w14:textId="77777777" w:rsidR="00611372" w:rsidRPr="009A6C29" w:rsidRDefault="00611372" w:rsidP="00611372">
      <w:pPr>
        <w:rPr>
          <w:lang w:val="es-ES_tradnl"/>
        </w:rPr>
      </w:pPr>
    </w:p>
    <w:tbl>
      <w:tblPr>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10"/>
        <w:gridCol w:w="1710"/>
        <w:gridCol w:w="1616"/>
        <w:gridCol w:w="1894"/>
        <w:gridCol w:w="2564"/>
      </w:tblGrid>
      <w:tr w:rsidR="005B3437" w:rsidRPr="009A6C29" w14:paraId="11762D69" w14:textId="77777777" w:rsidTr="00971517">
        <w:trPr>
          <w:trHeight w:val="470"/>
        </w:trPr>
        <w:tc>
          <w:tcPr>
            <w:tcW w:w="1710" w:type="dxa"/>
            <w:shd w:val="clear" w:color="auto" w:fill="7BBEDA"/>
            <w:vAlign w:val="center"/>
          </w:tcPr>
          <w:p w14:paraId="075D85F3" w14:textId="77777777" w:rsidR="00611372" w:rsidRPr="009A6C29" w:rsidRDefault="0041572E" w:rsidP="005A20A6">
            <w:pPr>
              <w:widowControl w:val="0"/>
              <w:autoSpaceDE w:val="0"/>
              <w:autoSpaceDN w:val="0"/>
              <w:spacing w:before="106"/>
              <w:ind w:left="110"/>
              <w:rPr>
                <w:rFonts w:eastAsia="Arial"/>
                <w:szCs w:val="22"/>
                <w:lang w:val="es-ES_tradnl"/>
              </w:rPr>
            </w:pPr>
            <w:r w:rsidRPr="009A6C29">
              <w:rPr>
                <w:rFonts w:eastAsia="Arial"/>
                <w:szCs w:val="22"/>
                <w:lang w:val="es-ES_tradnl"/>
              </w:rPr>
              <w:t>****</w:t>
            </w:r>
          </w:p>
        </w:tc>
        <w:tc>
          <w:tcPr>
            <w:tcW w:w="1710" w:type="dxa"/>
            <w:shd w:val="clear" w:color="auto" w:fill="7BBEDA"/>
            <w:vAlign w:val="center"/>
          </w:tcPr>
          <w:p w14:paraId="29E88143" w14:textId="77777777" w:rsidR="00611372" w:rsidRPr="009A6C29" w:rsidRDefault="0041572E" w:rsidP="005A20A6">
            <w:pPr>
              <w:widowControl w:val="0"/>
              <w:autoSpaceDE w:val="0"/>
              <w:autoSpaceDN w:val="0"/>
              <w:spacing w:before="106"/>
              <w:ind w:left="110"/>
              <w:rPr>
                <w:rFonts w:eastAsia="Arial"/>
                <w:szCs w:val="22"/>
                <w:lang w:val="es-ES_tradnl"/>
              </w:rPr>
            </w:pPr>
            <w:r w:rsidRPr="009A6C29">
              <w:rPr>
                <w:rFonts w:eastAsia="Arial"/>
                <w:szCs w:val="22"/>
                <w:lang w:val="es-ES_tradnl"/>
              </w:rPr>
              <w:t>***</w:t>
            </w:r>
          </w:p>
        </w:tc>
        <w:tc>
          <w:tcPr>
            <w:tcW w:w="1616" w:type="dxa"/>
            <w:shd w:val="clear" w:color="auto" w:fill="7BBEDA"/>
            <w:vAlign w:val="center"/>
          </w:tcPr>
          <w:p w14:paraId="57B3B3D7" w14:textId="77777777" w:rsidR="00611372" w:rsidRPr="009A6C29" w:rsidRDefault="0041572E" w:rsidP="005A20A6">
            <w:pPr>
              <w:widowControl w:val="0"/>
              <w:autoSpaceDE w:val="0"/>
              <w:autoSpaceDN w:val="0"/>
              <w:spacing w:before="106"/>
              <w:ind w:left="108"/>
              <w:rPr>
                <w:rFonts w:eastAsia="Arial"/>
                <w:szCs w:val="22"/>
                <w:lang w:val="es-ES_tradnl"/>
              </w:rPr>
            </w:pPr>
            <w:r w:rsidRPr="009A6C29">
              <w:rPr>
                <w:rFonts w:eastAsia="Arial"/>
                <w:szCs w:val="22"/>
                <w:lang w:val="es-ES_tradnl"/>
              </w:rPr>
              <w:t>**</w:t>
            </w:r>
          </w:p>
        </w:tc>
        <w:tc>
          <w:tcPr>
            <w:tcW w:w="1894" w:type="dxa"/>
            <w:shd w:val="clear" w:color="auto" w:fill="7BBEDA"/>
            <w:vAlign w:val="center"/>
          </w:tcPr>
          <w:p w14:paraId="24072A68" w14:textId="77777777" w:rsidR="00611372" w:rsidRPr="009A6C29" w:rsidRDefault="0041572E" w:rsidP="005A20A6">
            <w:pPr>
              <w:widowControl w:val="0"/>
              <w:autoSpaceDE w:val="0"/>
              <w:autoSpaceDN w:val="0"/>
              <w:spacing w:before="106"/>
              <w:ind w:left="108"/>
              <w:rPr>
                <w:rFonts w:eastAsia="Arial"/>
                <w:szCs w:val="22"/>
                <w:lang w:val="es-ES_tradnl"/>
              </w:rPr>
            </w:pPr>
            <w:r w:rsidRPr="009A6C29">
              <w:rPr>
                <w:rFonts w:eastAsia="Arial"/>
                <w:szCs w:val="22"/>
                <w:lang w:val="es-ES_tradnl"/>
              </w:rPr>
              <w:t>SA</w:t>
            </w:r>
          </w:p>
        </w:tc>
        <w:tc>
          <w:tcPr>
            <w:tcW w:w="2564" w:type="dxa"/>
            <w:shd w:val="clear" w:color="auto" w:fill="7BBEDA"/>
            <w:vAlign w:val="center"/>
          </w:tcPr>
          <w:p w14:paraId="41F28F74" w14:textId="77777777" w:rsidR="00611372" w:rsidRPr="009A6C29" w:rsidRDefault="0041572E" w:rsidP="005A20A6">
            <w:pPr>
              <w:widowControl w:val="0"/>
              <w:autoSpaceDE w:val="0"/>
              <w:autoSpaceDN w:val="0"/>
              <w:spacing w:before="106"/>
              <w:ind w:left="110"/>
              <w:rPr>
                <w:rFonts w:eastAsia="Arial"/>
                <w:szCs w:val="22"/>
                <w:lang w:val="es-ES_tradnl"/>
              </w:rPr>
            </w:pPr>
            <w:r w:rsidRPr="009A6C29">
              <w:rPr>
                <w:rFonts w:eastAsia="Arial"/>
                <w:szCs w:val="22"/>
                <w:lang w:val="es-ES_tradnl"/>
              </w:rPr>
              <w:t>ND</w:t>
            </w:r>
          </w:p>
        </w:tc>
      </w:tr>
      <w:tr w:rsidR="005B3437" w:rsidRPr="009A6C29" w14:paraId="3A3CCB84" w14:textId="77777777" w:rsidTr="00971517">
        <w:trPr>
          <w:trHeight w:val="506"/>
        </w:trPr>
        <w:tc>
          <w:tcPr>
            <w:tcW w:w="1710" w:type="dxa"/>
            <w:shd w:val="clear" w:color="auto" w:fill="7BBEDA"/>
            <w:vAlign w:val="center"/>
          </w:tcPr>
          <w:p w14:paraId="7DB8C791" w14:textId="77777777" w:rsidR="00611372" w:rsidRPr="009A6C29" w:rsidRDefault="0041572E" w:rsidP="005A20A6">
            <w:pPr>
              <w:widowControl w:val="0"/>
              <w:autoSpaceDE w:val="0"/>
              <w:autoSpaceDN w:val="0"/>
              <w:spacing w:line="252" w:lineRule="exact"/>
              <w:ind w:left="110" w:right="408"/>
              <w:rPr>
                <w:rFonts w:eastAsia="Arial"/>
                <w:szCs w:val="22"/>
                <w:lang w:val="es-ES_tradnl"/>
              </w:rPr>
            </w:pPr>
            <w:r w:rsidRPr="009A6C29">
              <w:rPr>
                <w:rFonts w:eastAsia="Arial"/>
                <w:szCs w:val="22"/>
                <w:lang w:val="es-ES_tradnl"/>
              </w:rPr>
              <w:t>Plenamente logrado</w:t>
            </w:r>
          </w:p>
        </w:tc>
        <w:tc>
          <w:tcPr>
            <w:tcW w:w="1710" w:type="dxa"/>
            <w:shd w:val="clear" w:color="auto" w:fill="7BBEDA"/>
            <w:vAlign w:val="center"/>
          </w:tcPr>
          <w:p w14:paraId="34CD0F3F" w14:textId="77777777" w:rsidR="00611372" w:rsidRPr="009A6C29" w:rsidRDefault="0041572E" w:rsidP="005A20A6">
            <w:pPr>
              <w:widowControl w:val="0"/>
              <w:autoSpaceDE w:val="0"/>
              <w:autoSpaceDN w:val="0"/>
              <w:spacing w:line="252" w:lineRule="exact"/>
              <w:ind w:left="110" w:right="687"/>
              <w:rPr>
                <w:rFonts w:eastAsia="Arial"/>
                <w:szCs w:val="22"/>
                <w:lang w:val="es-ES_tradnl"/>
              </w:rPr>
            </w:pPr>
            <w:r w:rsidRPr="009A6C29">
              <w:rPr>
                <w:rFonts w:eastAsia="Arial"/>
                <w:szCs w:val="22"/>
                <w:lang w:val="es-ES_tradnl"/>
              </w:rPr>
              <w:t>Avance notable</w:t>
            </w:r>
          </w:p>
        </w:tc>
        <w:tc>
          <w:tcPr>
            <w:tcW w:w="1616" w:type="dxa"/>
            <w:shd w:val="clear" w:color="auto" w:fill="7BBEDA"/>
            <w:vAlign w:val="center"/>
          </w:tcPr>
          <w:p w14:paraId="39CEAA3F" w14:textId="77777777" w:rsidR="00611372" w:rsidRPr="009A6C29" w:rsidRDefault="0041572E" w:rsidP="005A20A6">
            <w:pPr>
              <w:widowControl w:val="0"/>
              <w:autoSpaceDE w:val="0"/>
              <w:autoSpaceDN w:val="0"/>
              <w:spacing w:line="251" w:lineRule="exact"/>
              <w:ind w:left="108"/>
              <w:rPr>
                <w:rFonts w:eastAsia="Arial"/>
                <w:szCs w:val="22"/>
                <w:lang w:val="es-ES_tradnl"/>
              </w:rPr>
            </w:pPr>
            <w:r w:rsidRPr="009A6C29">
              <w:rPr>
                <w:rFonts w:eastAsia="Arial"/>
                <w:szCs w:val="22"/>
                <w:lang w:val="es-ES_tradnl"/>
              </w:rPr>
              <w:t>Avance parcial</w:t>
            </w:r>
          </w:p>
        </w:tc>
        <w:tc>
          <w:tcPr>
            <w:tcW w:w="1894" w:type="dxa"/>
            <w:shd w:val="clear" w:color="auto" w:fill="7BBEDA"/>
            <w:vAlign w:val="center"/>
          </w:tcPr>
          <w:p w14:paraId="4865FBDE" w14:textId="77777777" w:rsidR="00611372" w:rsidRPr="009A6C29" w:rsidRDefault="0041572E" w:rsidP="005A20A6">
            <w:pPr>
              <w:widowControl w:val="0"/>
              <w:autoSpaceDE w:val="0"/>
              <w:autoSpaceDN w:val="0"/>
              <w:spacing w:line="251" w:lineRule="exact"/>
              <w:ind w:left="108"/>
              <w:rPr>
                <w:rFonts w:eastAsia="Arial"/>
                <w:szCs w:val="22"/>
                <w:lang w:val="es-ES_tradnl"/>
              </w:rPr>
            </w:pPr>
            <w:r w:rsidRPr="009A6C29">
              <w:rPr>
                <w:rFonts w:eastAsia="Arial"/>
                <w:szCs w:val="22"/>
                <w:lang w:val="es-ES_tradnl"/>
              </w:rPr>
              <w:t>Ningún avance</w:t>
            </w:r>
          </w:p>
        </w:tc>
        <w:tc>
          <w:tcPr>
            <w:tcW w:w="2564" w:type="dxa"/>
            <w:shd w:val="clear" w:color="auto" w:fill="7BBEDA"/>
            <w:vAlign w:val="center"/>
          </w:tcPr>
          <w:p w14:paraId="0B7C4A58" w14:textId="77777777" w:rsidR="00611372" w:rsidRPr="009A6C29" w:rsidRDefault="0041572E" w:rsidP="005A20A6">
            <w:pPr>
              <w:widowControl w:val="0"/>
              <w:autoSpaceDE w:val="0"/>
              <w:autoSpaceDN w:val="0"/>
              <w:spacing w:line="252" w:lineRule="exact"/>
              <w:ind w:left="110" w:right="203"/>
              <w:rPr>
                <w:rFonts w:eastAsia="Arial"/>
                <w:szCs w:val="22"/>
                <w:lang w:val="es-ES_tradnl"/>
              </w:rPr>
            </w:pPr>
            <w:r w:rsidRPr="009A6C29">
              <w:rPr>
                <w:rFonts w:eastAsia="Arial"/>
                <w:szCs w:val="22"/>
                <w:lang w:val="es-ES_tradnl"/>
              </w:rPr>
              <w:t>Sin evaluar/actividad interrumpida</w:t>
            </w:r>
          </w:p>
        </w:tc>
      </w:tr>
    </w:tbl>
    <w:p w14:paraId="49584D9C" w14:textId="77777777" w:rsidR="00611372" w:rsidRPr="009A6C29" w:rsidRDefault="00611372" w:rsidP="00611372">
      <w:pPr>
        <w:rPr>
          <w:lang w:val="es-ES_tradnl"/>
        </w:rPr>
      </w:pPr>
    </w:p>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5B3437" w:rsidRPr="009A6C29" w14:paraId="45373C22" w14:textId="77777777" w:rsidTr="005A20A6">
        <w:trPr>
          <w:trHeight w:val="1264"/>
        </w:trPr>
        <w:tc>
          <w:tcPr>
            <w:tcW w:w="2520" w:type="dxa"/>
            <w:shd w:val="clear" w:color="auto" w:fill="68E089"/>
            <w:vAlign w:val="center"/>
          </w:tcPr>
          <w:p w14:paraId="5BA63E86" w14:textId="77777777" w:rsidR="00611372" w:rsidRPr="009A6C29" w:rsidRDefault="00611372" w:rsidP="005A20A6">
            <w:pPr>
              <w:rPr>
                <w:lang w:val="es-ES_tradnl"/>
              </w:rPr>
            </w:pPr>
          </w:p>
          <w:p w14:paraId="13B98741" w14:textId="77777777" w:rsidR="00611372" w:rsidRPr="009A6C29" w:rsidRDefault="0041572E" w:rsidP="005A20A6">
            <w:pPr>
              <w:rPr>
                <w:lang w:val="es-ES_tradnl"/>
              </w:rPr>
            </w:pPr>
            <w:r w:rsidRPr="009A6C29">
              <w:rPr>
                <w:rFonts w:eastAsia="Arial"/>
                <w:szCs w:val="22"/>
                <w:u w:val="single"/>
                <w:lang w:val="es-ES_tradnl"/>
              </w:rPr>
              <w:t>Productos del proyecto</w:t>
            </w:r>
            <w:r w:rsidRPr="009A6C29">
              <w:rPr>
                <w:rFonts w:eastAsia="Arial"/>
                <w:szCs w:val="22"/>
                <w:vertAlign w:val="superscript"/>
                <w:lang w:val="es-ES_tradnl"/>
              </w:rPr>
              <w:t>3</w:t>
            </w:r>
            <w:r w:rsidRPr="009A6C29">
              <w:rPr>
                <w:rFonts w:eastAsia="Arial"/>
                <w:szCs w:val="22"/>
                <w:lang w:val="es-ES_tradnl"/>
              </w:rPr>
              <w:t xml:space="preserve"> (resultado previsto)</w:t>
            </w:r>
          </w:p>
        </w:tc>
        <w:tc>
          <w:tcPr>
            <w:tcW w:w="2695" w:type="dxa"/>
            <w:shd w:val="clear" w:color="auto" w:fill="68E089"/>
            <w:vAlign w:val="center"/>
          </w:tcPr>
          <w:p w14:paraId="4F8683A8" w14:textId="77777777" w:rsidR="00611372" w:rsidRPr="009A6C29" w:rsidRDefault="00611372" w:rsidP="005A20A6">
            <w:pPr>
              <w:rPr>
                <w:lang w:val="es-ES_tradnl"/>
              </w:rPr>
            </w:pPr>
          </w:p>
          <w:p w14:paraId="7675A2F6" w14:textId="77777777" w:rsidR="00611372" w:rsidRPr="009A6C29" w:rsidRDefault="0041572E" w:rsidP="005A20A6">
            <w:pPr>
              <w:rPr>
                <w:lang w:val="es-ES_tradnl"/>
              </w:rPr>
            </w:pPr>
            <w:r w:rsidRPr="009A6C29">
              <w:rPr>
                <w:rFonts w:eastAsia="Arial"/>
                <w:szCs w:val="22"/>
                <w:u w:val="single"/>
                <w:lang w:val="es-ES_tradnl"/>
              </w:rPr>
              <w:t>Indicadores de obtención de resultados</w:t>
            </w:r>
          </w:p>
          <w:p w14:paraId="19F9BCE4" w14:textId="35CF06EA" w:rsidR="00611372" w:rsidRPr="009A6C29" w:rsidRDefault="0041572E" w:rsidP="005A20A6">
            <w:pPr>
              <w:rPr>
                <w:lang w:val="es-ES_tradnl"/>
              </w:rPr>
            </w:pPr>
            <w:r w:rsidRPr="009A6C29">
              <w:rPr>
                <w:rFonts w:eastAsia="Arial"/>
                <w:szCs w:val="22"/>
                <w:lang w:val="es-ES_tradnl"/>
              </w:rPr>
              <w:t>(</w:t>
            </w:r>
            <w:r w:rsidR="00EC656B" w:rsidRPr="009A6C29">
              <w:rPr>
                <w:rFonts w:eastAsia="Arial"/>
                <w:szCs w:val="22"/>
                <w:lang w:val="es-ES_tradnl"/>
              </w:rPr>
              <w:t>indicadores de productos</w:t>
            </w:r>
            <w:r w:rsidRPr="009A6C29">
              <w:rPr>
                <w:rFonts w:eastAsia="Arial"/>
                <w:szCs w:val="22"/>
                <w:lang w:val="es-ES_tradnl"/>
              </w:rPr>
              <w:t>)</w:t>
            </w:r>
          </w:p>
        </w:tc>
        <w:tc>
          <w:tcPr>
            <w:tcW w:w="3401" w:type="dxa"/>
            <w:shd w:val="clear" w:color="auto" w:fill="68E089"/>
            <w:vAlign w:val="center"/>
          </w:tcPr>
          <w:p w14:paraId="1CD044AE" w14:textId="77777777" w:rsidR="00611372" w:rsidRPr="009A6C29" w:rsidRDefault="00611372" w:rsidP="005A20A6">
            <w:pPr>
              <w:rPr>
                <w:lang w:val="es-ES_tradnl"/>
              </w:rPr>
            </w:pPr>
          </w:p>
          <w:p w14:paraId="7CE7967B" w14:textId="77777777" w:rsidR="00611372" w:rsidRPr="009A6C29" w:rsidRDefault="0041572E" w:rsidP="005A20A6">
            <w:pPr>
              <w:rPr>
                <w:lang w:val="es-ES_tradnl"/>
              </w:rPr>
            </w:pPr>
            <w:r w:rsidRPr="009A6C29">
              <w:rPr>
                <w:rFonts w:eastAsia="Arial"/>
                <w:szCs w:val="22"/>
                <w:u w:val="single"/>
                <w:lang w:val="es-ES_tradnl"/>
              </w:rPr>
              <w:t>Datos sobre el rendimiento</w:t>
            </w:r>
          </w:p>
        </w:tc>
        <w:tc>
          <w:tcPr>
            <w:tcW w:w="876" w:type="dxa"/>
            <w:shd w:val="clear" w:color="auto" w:fill="68E089"/>
            <w:vAlign w:val="center"/>
          </w:tcPr>
          <w:p w14:paraId="5B84F3A1" w14:textId="77777777" w:rsidR="00611372" w:rsidRPr="009A6C29" w:rsidRDefault="00611372" w:rsidP="005A20A6">
            <w:pPr>
              <w:rPr>
                <w:lang w:val="es-ES_tradnl"/>
              </w:rPr>
            </w:pPr>
          </w:p>
          <w:p w14:paraId="16834693" w14:textId="77777777" w:rsidR="00611372" w:rsidRPr="009A6C29" w:rsidRDefault="0041572E" w:rsidP="005A20A6">
            <w:pPr>
              <w:rPr>
                <w:lang w:val="es-ES_tradnl"/>
              </w:rPr>
            </w:pPr>
            <w:r w:rsidRPr="009A6C29">
              <w:rPr>
                <w:rFonts w:eastAsia="Arial"/>
                <w:szCs w:val="22"/>
                <w:u w:val="single"/>
                <w:lang w:val="es-ES_tradnl"/>
              </w:rPr>
              <w:t>Clave de colores</w:t>
            </w:r>
          </w:p>
        </w:tc>
      </w:tr>
      <w:tr w:rsidR="005B3437" w:rsidRPr="009A6C29" w14:paraId="68961381" w14:textId="77777777" w:rsidTr="005A20A6">
        <w:trPr>
          <w:trHeight w:val="508"/>
        </w:trPr>
        <w:tc>
          <w:tcPr>
            <w:tcW w:w="2520" w:type="dxa"/>
            <w:tcBorders>
              <w:right w:val="single" w:sz="6" w:space="0" w:color="000000"/>
            </w:tcBorders>
            <w:vAlign w:val="center"/>
          </w:tcPr>
          <w:p w14:paraId="730AD02C" w14:textId="77777777" w:rsidR="00611372" w:rsidRPr="009A6C29" w:rsidRDefault="0041572E" w:rsidP="005A20A6">
            <w:pPr>
              <w:rPr>
                <w:lang w:val="es-ES_tradnl"/>
              </w:rPr>
            </w:pPr>
            <w:r w:rsidRPr="009A6C29">
              <w:rPr>
                <w:rFonts w:eastAsia="Arial"/>
                <w:szCs w:val="22"/>
                <w:lang w:val="es-ES_tradnl"/>
              </w:rPr>
              <w:t>Guía práctica sobre las cuatro fases de desarrollo de productos o servicios y determinación de si la invención está en el dominio público</w:t>
            </w:r>
          </w:p>
        </w:tc>
        <w:tc>
          <w:tcPr>
            <w:tcW w:w="2695" w:type="dxa"/>
            <w:tcBorders>
              <w:left w:val="single" w:sz="6" w:space="0" w:color="000000"/>
              <w:bottom w:val="single" w:sz="6" w:space="0" w:color="000000"/>
            </w:tcBorders>
            <w:vAlign w:val="center"/>
          </w:tcPr>
          <w:p w14:paraId="00E11070" w14:textId="77777777" w:rsidR="00611372" w:rsidRPr="009A6C29" w:rsidRDefault="0041572E" w:rsidP="005A20A6">
            <w:pPr>
              <w:rPr>
                <w:lang w:val="es-ES_tradnl"/>
              </w:rPr>
            </w:pPr>
            <w:r w:rsidRPr="009A6C29">
              <w:rPr>
                <w:rFonts w:eastAsia="Arial"/>
                <w:szCs w:val="22"/>
                <w:lang w:val="es-ES_tradnl"/>
              </w:rPr>
              <w:t>Elaboración y publicación de la guía.</w:t>
            </w:r>
          </w:p>
        </w:tc>
        <w:tc>
          <w:tcPr>
            <w:tcW w:w="3401" w:type="dxa"/>
            <w:vAlign w:val="center"/>
          </w:tcPr>
          <w:p w14:paraId="55405441" w14:textId="4CA34AC4" w:rsidR="00611372" w:rsidRPr="009A6C29" w:rsidRDefault="00F84DB8" w:rsidP="005A20A6">
            <w:pPr>
              <w:rPr>
                <w:lang w:val="es-ES_tradnl"/>
              </w:rPr>
            </w:pPr>
            <w:r w:rsidRPr="009A6C29">
              <w:rPr>
                <w:rFonts w:eastAsia="Arial"/>
                <w:szCs w:val="22"/>
                <w:lang w:val="es-ES_tradnl"/>
              </w:rPr>
              <w:t xml:space="preserve"> </w:t>
            </w:r>
            <w:r w:rsidR="0041572E" w:rsidRPr="009A6C29">
              <w:rPr>
                <w:rFonts w:eastAsia="Arial"/>
                <w:szCs w:val="22"/>
                <w:lang w:val="es-ES_tradnl"/>
              </w:rPr>
              <w:t>Contenido de la guía práctica en curso</w:t>
            </w:r>
          </w:p>
        </w:tc>
        <w:tc>
          <w:tcPr>
            <w:tcW w:w="876" w:type="dxa"/>
            <w:vAlign w:val="center"/>
          </w:tcPr>
          <w:p w14:paraId="1FED2AF7" w14:textId="77777777" w:rsidR="00611372" w:rsidRPr="009A6C29" w:rsidRDefault="0041572E" w:rsidP="005A20A6">
            <w:pPr>
              <w:rPr>
                <w:lang w:val="es-ES_tradnl"/>
              </w:rPr>
            </w:pPr>
            <w:r w:rsidRPr="009A6C29">
              <w:rPr>
                <w:lang w:val="es-ES_tradnl"/>
              </w:rPr>
              <w:t xml:space="preserve"> ***</w:t>
            </w:r>
          </w:p>
        </w:tc>
      </w:tr>
      <w:tr w:rsidR="005B3437" w:rsidRPr="009A6C29" w14:paraId="6E725361" w14:textId="77777777" w:rsidTr="005A20A6">
        <w:trPr>
          <w:trHeight w:val="510"/>
        </w:trPr>
        <w:tc>
          <w:tcPr>
            <w:tcW w:w="2520" w:type="dxa"/>
            <w:tcBorders>
              <w:right w:val="single" w:sz="6" w:space="0" w:color="000000"/>
            </w:tcBorders>
            <w:vAlign w:val="center"/>
          </w:tcPr>
          <w:p w14:paraId="60772A88" w14:textId="77777777" w:rsidR="00611372" w:rsidRPr="009A6C29" w:rsidRDefault="0041572E" w:rsidP="005A20A6">
            <w:pPr>
              <w:rPr>
                <w:lang w:val="es-ES_tradnl"/>
              </w:rPr>
            </w:pPr>
            <w:r w:rsidRPr="009A6C29">
              <w:rPr>
                <w:rFonts w:eastAsia="Arial"/>
                <w:szCs w:val="22"/>
                <w:lang w:val="es-ES_tradnl"/>
              </w:rPr>
              <w:t>Material de formación para los CATI</w:t>
            </w:r>
          </w:p>
        </w:tc>
        <w:tc>
          <w:tcPr>
            <w:tcW w:w="2695" w:type="dxa"/>
            <w:tcBorders>
              <w:top w:val="single" w:sz="6" w:space="0" w:color="000000"/>
              <w:left w:val="single" w:sz="6" w:space="0" w:color="000000"/>
              <w:bottom w:val="single" w:sz="6" w:space="0" w:color="000000"/>
            </w:tcBorders>
            <w:vAlign w:val="center"/>
          </w:tcPr>
          <w:p w14:paraId="56A7881C" w14:textId="77777777" w:rsidR="00611372" w:rsidRPr="009A6C29" w:rsidRDefault="0041572E" w:rsidP="005A20A6">
            <w:pPr>
              <w:rPr>
                <w:lang w:val="es-ES_tradnl"/>
              </w:rPr>
            </w:pPr>
            <w:r w:rsidRPr="009A6C29">
              <w:rPr>
                <w:rFonts w:eastAsia="Arial"/>
                <w:szCs w:val="22"/>
                <w:lang w:val="es-ES_tradnl"/>
              </w:rPr>
              <w:t>Elaboración del material de formación para los CATI.</w:t>
            </w:r>
          </w:p>
        </w:tc>
        <w:tc>
          <w:tcPr>
            <w:tcW w:w="3401" w:type="dxa"/>
            <w:vAlign w:val="center"/>
          </w:tcPr>
          <w:p w14:paraId="741D78CE" w14:textId="77777777" w:rsidR="00611372" w:rsidRPr="009A6C29" w:rsidRDefault="0041572E" w:rsidP="005A20A6">
            <w:pPr>
              <w:rPr>
                <w:lang w:val="es-ES_tradnl"/>
              </w:rPr>
            </w:pPr>
            <w:r w:rsidRPr="009A6C29">
              <w:rPr>
                <w:rFonts w:eastAsia="Arial"/>
                <w:szCs w:val="22"/>
                <w:lang w:val="es-ES_tradnl"/>
              </w:rPr>
              <w:t xml:space="preserve"> Material de formación en curso </w:t>
            </w:r>
          </w:p>
        </w:tc>
        <w:tc>
          <w:tcPr>
            <w:tcW w:w="876" w:type="dxa"/>
            <w:vAlign w:val="center"/>
          </w:tcPr>
          <w:p w14:paraId="29B0607D" w14:textId="77777777" w:rsidR="00611372" w:rsidRPr="009A6C29" w:rsidRDefault="0041572E" w:rsidP="005A20A6">
            <w:pPr>
              <w:rPr>
                <w:lang w:val="es-ES_tradnl"/>
              </w:rPr>
            </w:pPr>
            <w:r w:rsidRPr="009A6C29">
              <w:rPr>
                <w:lang w:val="es-ES_tradnl"/>
              </w:rPr>
              <w:t xml:space="preserve"> **</w:t>
            </w:r>
          </w:p>
        </w:tc>
      </w:tr>
      <w:tr w:rsidR="005B3437" w:rsidRPr="009A6C29" w14:paraId="24A1C03A" w14:textId="77777777" w:rsidTr="005A20A6">
        <w:trPr>
          <w:trHeight w:val="510"/>
        </w:trPr>
        <w:tc>
          <w:tcPr>
            <w:tcW w:w="2520" w:type="dxa"/>
            <w:tcBorders>
              <w:right w:val="single" w:sz="6" w:space="0" w:color="000000"/>
            </w:tcBorders>
            <w:vAlign w:val="center"/>
          </w:tcPr>
          <w:p w14:paraId="32F5A461" w14:textId="77777777" w:rsidR="00611372" w:rsidRPr="009A6C29" w:rsidRDefault="0041572E" w:rsidP="005A20A6">
            <w:pPr>
              <w:rPr>
                <w:lang w:val="es-ES_tradnl"/>
              </w:rPr>
            </w:pPr>
            <w:r w:rsidRPr="009A6C29">
              <w:rPr>
                <w:rFonts w:eastAsia="Arial"/>
                <w:szCs w:val="22"/>
                <w:lang w:val="es-ES_tradnl"/>
              </w:rPr>
              <w:t>Seminarios de formación que utilizan el nuevo material de formación</w:t>
            </w:r>
          </w:p>
        </w:tc>
        <w:tc>
          <w:tcPr>
            <w:tcW w:w="2695" w:type="dxa"/>
            <w:tcBorders>
              <w:top w:val="single" w:sz="6" w:space="0" w:color="000000"/>
              <w:left w:val="single" w:sz="6" w:space="0" w:color="000000"/>
              <w:bottom w:val="single" w:sz="6" w:space="0" w:color="000000"/>
            </w:tcBorders>
            <w:vAlign w:val="center"/>
          </w:tcPr>
          <w:p w14:paraId="14AFE5B2" w14:textId="1529AC41" w:rsidR="00611372" w:rsidRPr="009A6C29" w:rsidRDefault="0041572E" w:rsidP="005A20A6">
            <w:pPr>
              <w:rPr>
                <w:lang w:val="es-ES_tradnl"/>
              </w:rPr>
            </w:pPr>
            <w:r w:rsidRPr="009A6C29">
              <w:rPr>
                <w:rFonts w:eastAsia="Arial"/>
                <w:szCs w:val="22"/>
                <w:lang w:val="es-ES_tradnl"/>
              </w:rPr>
              <w:t>Realización de</w:t>
            </w:r>
            <w:r w:rsidR="00F84DB8" w:rsidRPr="009A6C29">
              <w:rPr>
                <w:rFonts w:eastAsia="Arial"/>
                <w:szCs w:val="22"/>
                <w:lang w:val="es-ES_tradnl"/>
              </w:rPr>
              <w:t> 2</w:t>
            </w:r>
            <w:r w:rsidRPr="009A6C29">
              <w:rPr>
                <w:rFonts w:eastAsia="Arial"/>
                <w:szCs w:val="22"/>
                <w:lang w:val="es-ES_tradnl"/>
              </w:rPr>
              <w:t xml:space="preserve"> seminarios.</w:t>
            </w:r>
            <w:r w:rsidR="00F84DB8" w:rsidRPr="009A6C29">
              <w:rPr>
                <w:rFonts w:eastAsia="Arial"/>
                <w:szCs w:val="22"/>
                <w:lang w:val="es-ES_tradnl"/>
              </w:rPr>
              <w:t xml:space="preserve"> </w:t>
            </w:r>
          </w:p>
          <w:p w14:paraId="3B0BA9F1" w14:textId="77777777" w:rsidR="00611372" w:rsidRPr="009A6C29" w:rsidRDefault="00611372" w:rsidP="005A20A6">
            <w:pPr>
              <w:rPr>
                <w:lang w:val="es-ES_tradnl"/>
              </w:rPr>
            </w:pPr>
          </w:p>
          <w:p w14:paraId="498358F1" w14:textId="290DE76A" w:rsidR="00611372" w:rsidRPr="009A6C29" w:rsidRDefault="0041572E" w:rsidP="005A20A6">
            <w:pPr>
              <w:rPr>
                <w:lang w:val="es-ES_tradnl"/>
              </w:rPr>
            </w:pPr>
            <w:r w:rsidRPr="009A6C29">
              <w:rPr>
                <w:rFonts w:eastAsia="Arial"/>
                <w:szCs w:val="22"/>
                <w:lang w:val="es-ES_tradnl"/>
              </w:rPr>
              <w:t>Porcentaje de participantes que indican que la formación ha mejorado sus conocimientos y competencias en la utilización de las invenciones que están en el dominio público (objetivo:</w:t>
            </w:r>
            <w:r w:rsidR="00F84DB8" w:rsidRPr="009A6C29">
              <w:rPr>
                <w:rFonts w:eastAsia="Arial"/>
                <w:szCs w:val="22"/>
                <w:lang w:val="es-ES_tradnl"/>
              </w:rPr>
              <w:t> 7</w:t>
            </w:r>
            <w:r w:rsidRPr="009A6C29">
              <w:rPr>
                <w:rFonts w:eastAsia="Arial"/>
                <w:szCs w:val="22"/>
                <w:lang w:val="es-ES_tradnl"/>
              </w:rPr>
              <w:t>0%).</w:t>
            </w:r>
          </w:p>
        </w:tc>
        <w:tc>
          <w:tcPr>
            <w:tcW w:w="3401" w:type="dxa"/>
            <w:vAlign w:val="center"/>
          </w:tcPr>
          <w:p w14:paraId="4EF7FFF3" w14:textId="77777777" w:rsidR="00611372" w:rsidRPr="009A6C29" w:rsidRDefault="0041572E" w:rsidP="005A20A6">
            <w:pPr>
              <w:rPr>
                <w:lang w:val="es-ES_tradnl"/>
              </w:rPr>
            </w:pPr>
            <w:r w:rsidRPr="009A6C29">
              <w:rPr>
                <w:rFonts w:eastAsia="Arial"/>
                <w:szCs w:val="22"/>
                <w:lang w:val="es-ES_tradnl"/>
              </w:rPr>
              <w:t xml:space="preserve"> ND</w:t>
            </w:r>
          </w:p>
        </w:tc>
        <w:tc>
          <w:tcPr>
            <w:tcW w:w="876" w:type="dxa"/>
            <w:vAlign w:val="center"/>
          </w:tcPr>
          <w:p w14:paraId="1B22E46C" w14:textId="77777777" w:rsidR="00611372" w:rsidRPr="009A6C29" w:rsidRDefault="0041572E" w:rsidP="005A20A6">
            <w:pPr>
              <w:rPr>
                <w:lang w:val="es-ES_tradnl"/>
              </w:rPr>
            </w:pPr>
            <w:r w:rsidRPr="009A6C29">
              <w:rPr>
                <w:rFonts w:eastAsia="Arial"/>
                <w:szCs w:val="22"/>
                <w:lang w:val="es-ES_tradnl"/>
              </w:rPr>
              <w:t xml:space="preserve"> ND</w:t>
            </w:r>
          </w:p>
        </w:tc>
      </w:tr>
    </w:tbl>
    <w:p w14:paraId="24688B26" w14:textId="198BDED8" w:rsidR="0052584A" w:rsidRPr="009A6C29" w:rsidRDefault="0041572E" w:rsidP="009A6C29">
      <w:pPr>
        <w:pStyle w:val="Endofdocument-Annex"/>
        <w:spacing w:before="600"/>
        <w:rPr>
          <w:szCs w:val="22"/>
          <w:lang w:val="es-ES_tradnl"/>
        </w:rPr>
      </w:pPr>
      <w:r w:rsidRPr="009A6C29">
        <w:rPr>
          <w:lang w:val="es-ES_tradnl"/>
        </w:rPr>
        <w:t>[Sigue el Anexo VI]</w:t>
      </w:r>
    </w:p>
    <w:p w14:paraId="59AEF49D" w14:textId="77777777" w:rsidR="0052584A" w:rsidRPr="009A6C29" w:rsidRDefault="0052584A" w:rsidP="00611372">
      <w:pPr>
        <w:ind w:left="5670" w:firstLine="567"/>
        <w:rPr>
          <w:szCs w:val="22"/>
          <w:lang w:val="es-ES_tradnl"/>
        </w:rPr>
        <w:sectPr w:rsidR="0052584A" w:rsidRPr="009A6C29" w:rsidSect="00D317EA">
          <w:headerReference w:type="default" r:id="rId61"/>
          <w:headerReference w:type="first" r:id="rId62"/>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5B3437" w:rsidRPr="009A6C29" w14:paraId="005D1D93" w14:textId="77777777" w:rsidTr="005A20A6">
        <w:trPr>
          <w:trHeight w:val="431"/>
        </w:trPr>
        <w:tc>
          <w:tcPr>
            <w:tcW w:w="9290" w:type="dxa"/>
            <w:gridSpan w:val="2"/>
          </w:tcPr>
          <w:p w14:paraId="27EB13A3" w14:textId="77777777" w:rsidR="00611372" w:rsidRPr="009A6C29" w:rsidRDefault="0041572E" w:rsidP="005A20A6">
            <w:pPr>
              <w:pStyle w:val="TableParagraph"/>
              <w:spacing w:before="88"/>
              <w:ind w:left="110"/>
              <w:rPr>
                <w:lang w:val="es-ES_tradnl"/>
              </w:rPr>
            </w:pPr>
            <w:r w:rsidRPr="009A6C29">
              <w:rPr>
                <w:lang w:val="es-ES_tradnl"/>
              </w:rPr>
              <w:lastRenderedPageBreak/>
              <w:t>RESUMEN DEL PROYECTO</w:t>
            </w:r>
          </w:p>
        </w:tc>
      </w:tr>
      <w:tr w:rsidR="005B3437" w:rsidRPr="009A6C29" w14:paraId="6BEF33A1" w14:textId="77777777" w:rsidTr="005A20A6">
        <w:trPr>
          <w:trHeight w:val="324"/>
        </w:trPr>
        <w:tc>
          <w:tcPr>
            <w:tcW w:w="2377" w:type="dxa"/>
            <w:shd w:val="clear" w:color="auto" w:fill="68E089"/>
            <w:vAlign w:val="center"/>
          </w:tcPr>
          <w:p w14:paraId="0F443D36" w14:textId="77777777" w:rsidR="00611372" w:rsidRPr="009A6C29" w:rsidRDefault="0041572E" w:rsidP="005A20A6">
            <w:pPr>
              <w:pStyle w:val="TableParagraph"/>
              <w:ind w:left="110"/>
              <w:rPr>
                <w:lang w:val="es-ES_tradnl"/>
              </w:rPr>
            </w:pPr>
            <w:r w:rsidRPr="009A6C29">
              <w:rPr>
                <w:u w:val="single"/>
                <w:lang w:val="es-ES_tradnl"/>
              </w:rPr>
              <w:t>Código del proyecto</w:t>
            </w:r>
          </w:p>
        </w:tc>
        <w:tc>
          <w:tcPr>
            <w:tcW w:w="6913" w:type="dxa"/>
            <w:vAlign w:val="center"/>
          </w:tcPr>
          <w:p w14:paraId="47ED0BEC" w14:textId="77777777" w:rsidR="00611372" w:rsidRPr="009A6C29" w:rsidRDefault="0041572E" w:rsidP="005A20A6">
            <w:pPr>
              <w:pStyle w:val="TableParagraph"/>
              <w:ind w:left="109"/>
              <w:rPr>
                <w:lang w:val="es-ES_tradnl"/>
              </w:rPr>
            </w:pPr>
            <w:r w:rsidRPr="009A6C29">
              <w:rPr>
                <w:i/>
                <w:iCs/>
                <w:lang w:val="es-ES_tradnl"/>
              </w:rPr>
              <w:t>DA_1_4_10_11_23_01</w:t>
            </w:r>
          </w:p>
        </w:tc>
      </w:tr>
      <w:tr w:rsidR="005B3437" w:rsidRPr="009A6C29" w14:paraId="2DC372FD" w14:textId="77777777" w:rsidTr="005A20A6">
        <w:trPr>
          <w:trHeight w:val="342"/>
        </w:trPr>
        <w:tc>
          <w:tcPr>
            <w:tcW w:w="2377" w:type="dxa"/>
            <w:shd w:val="clear" w:color="auto" w:fill="68E089"/>
            <w:vAlign w:val="center"/>
          </w:tcPr>
          <w:p w14:paraId="529CA42B" w14:textId="77777777" w:rsidR="00611372" w:rsidRPr="009A6C29" w:rsidRDefault="0041572E" w:rsidP="005A20A6">
            <w:pPr>
              <w:pStyle w:val="TableParagraph"/>
              <w:spacing w:before="1"/>
              <w:ind w:left="110"/>
              <w:rPr>
                <w:lang w:val="es-ES_tradnl"/>
              </w:rPr>
            </w:pPr>
            <w:r w:rsidRPr="009A6C29">
              <w:rPr>
                <w:u w:val="single"/>
                <w:lang w:val="es-ES_tradnl"/>
              </w:rPr>
              <w:t>Título</w:t>
            </w:r>
          </w:p>
        </w:tc>
        <w:tc>
          <w:tcPr>
            <w:tcW w:w="6913" w:type="dxa"/>
            <w:vAlign w:val="center"/>
          </w:tcPr>
          <w:p w14:paraId="5E52E90D" w14:textId="3060F733" w:rsidR="00611372" w:rsidRPr="009A6C29" w:rsidRDefault="001414EC" w:rsidP="005A20A6">
            <w:pPr>
              <w:pStyle w:val="TableParagraph"/>
              <w:spacing w:before="1"/>
              <w:ind w:left="109"/>
              <w:rPr>
                <w:lang w:val="es-ES_tradnl"/>
              </w:rPr>
            </w:pPr>
            <w:hyperlink r:id="rId63" w:history="1">
              <w:r w:rsidR="0041572E" w:rsidRPr="009A6C29">
                <w:rPr>
                  <w:color w:val="0000FF"/>
                  <w:u w:val="single"/>
                  <w:lang w:val="es-ES_tradnl"/>
                </w:rPr>
                <w:t>Desarrollo del sector musical y nuevos modelos económicos de la música en Burkina Faso y en determinados países de la Unión Económica y Monetaria del África Occidental (UEMOA)</w:t>
              </w:r>
            </w:hyperlink>
          </w:p>
        </w:tc>
      </w:tr>
      <w:tr w:rsidR="005B3437" w:rsidRPr="009A6C29" w14:paraId="1784F146" w14:textId="77777777" w:rsidTr="005A20A6">
        <w:trPr>
          <w:trHeight w:val="531"/>
        </w:trPr>
        <w:tc>
          <w:tcPr>
            <w:tcW w:w="2377" w:type="dxa"/>
            <w:shd w:val="clear" w:color="auto" w:fill="68E089"/>
            <w:vAlign w:val="center"/>
          </w:tcPr>
          <w:p w14:paraId="3E1F1087" w14:textId="12F83240" w:rsidR="00611372" w:rsidRPr="009A6C29" w:rsidRDefault="001414EC" w:rsidP="005A20A6">
            <w:pPr>
              <w:pStyle w:val="TableParagraph"/>
              <w:ind w:left="110" w:right="121"/>
              <w:rPr>
                <w:lang w:val="es-ES_tradnl"/>
              </w:rPr>
            </w:pPr>
            <w:hyperlink r:id="rId64" w:history="1">
              <w:r w:rsidR="0041572E" w:rsidRPr="009A6C29">
                <w:rPr>
                  <w:color w:val="0000FF"/>
                  <w:u w:val="single"/>
                  <w:lang w:val="es-ES_tradnl"/>
                </w:rPr>
                <w:t>Recomendación en el marco de la Agenda para el Desarrollo</w:t>
              </w:r>
            </w:hyperlink>
          </w:p>
        </w:tc>
        <w:tc>
          <w:tcPr>
            <w:tcW w:w="6913" w:type="dxa"/>
            <w:vAlign w:val="center"/>
          </w:tcPr>
          <w:p w14:paraId="48C9E2DC" w14:textId="19402740" w:rsidR="00611372" w:rsidRPr="009A6C29" w:rsidRDefault="0041572E" w:rsidP="005A20A6">
            <w:pPr>
              <w:pStyle w:val="TableParagraph"/>
              <w:ind w:left="109" w:right="880"/>
              <w:rPr>
                <w:lang w:val="es-ES_tradnl"/>
              </w:rPr>
            </w:pPr>
            <w:r w:rsidRPr="009A6C29">
              <w:rPr>
                <w:lang w:val="es-ES_tradnl"/>
              </w:rPr>
              <w:t>Recomendaciones</w:t>
            </w:r>
            <w:r w:rsidR="00F84DB8" w:rsidRPr="009A6C29">
              <w:rPr>
                <w:lang w:val="es-ES_tradnl"/>
              </w:rPr>
              <w:t> 1</w:t>
            </w:r>
            <w:r w:rsidRPr="009A6C29">
              <w:rPr>
                <w:lang w:val="es-ES_tradnl"/>
              </w:rPr>
              <w:t>,</w:t>
            </w:r>
            <w:r w:rsidR="00F84DB8" w:rsidRPr="009A6C29">
              <w:rPr>
                <w:lang w:val="es-ES_tradnl"/>
              </w:rPr>
              <w:t> 4</w:t>
            </w:r>
            <w:r w:rsidRPr="009A6C29">
              <w:rPr>
                <w:lang w:val="es-ES_tradnl"/>
              </w:rPr>
              <w:t>,</w:t>
            </w:r>
            <w:r w:rsidR="00F84DB8" w:rsidRPr="009A6C29">
              <w:rPr>
                <w:lang w:val="es-ES_tradnl"/>
              </w:rPr>
              <w:t> 1</w:t>
            </w:r>
            <w:r w:rsidRPr="009A6C29">
              <w:rPr>
                <w:lang w:val="es-ES_tradnl"/>
              </w:rPr>
              <w:t>0,</w:t>
            </w:r>
            <w:r w:rsidR="00F84DB8" w:rsidRPr="009A6C29">
              <w:rPr>
                <w:lang w:val="es-ES_tradnl"/>
              </w:rPr>
              <w:t> 1</w:t>
            </w:r>
            <w:r w:rsidRPr="009A6C29">
              <w:rPr>
                <w:lang w:val="es-ES_tradnl"/>
              </w:rPr>
              <w:t>1 y</w:t>
            </w:r>
            <w:r w:rsidR="00F84DB8" w:rsidRPr="009A6C29">
              <w:rPr>
                <w:lang w:val="es-ES_tradnl"/>
              </w:rPr>
              <w:t> 2</w:t>
            </w:r>
            <w:r w:rsidRPr="009A6C29">
              <w:rPr>
                <w:lang w:val="es-ES_tradnl"/>
              </w:rPr>
              <w:t xml:space="preserve">3. </w:t>
            </w:r>
          </w:p>
          <w:p w14:paraId="0410E745" w14:textId="77777777" w:rsidR="00611372" w:rsidRPr="009A6C29" w:rsidRDefault="00611372" w:rsidP="005A20A6">
            <w:pPr>
              <w:pStyle w:val="TableParagraph"/>
              <w:ind w:left="109" w:right="880"/>
              <w:rPr>
                <w:lang w:val="es-ES_tradnl"/>
              </w:rPr>
            </w:pPr>
          </w:p>
        </w:tc>
      </w:tr>
      <w:tr w:rsidR="005B3437" w:rsidRPr="009A6C29" w14:paraId="552DC3C2" w14:textId="77777777" w:rsidTr="005A20A6">
        <w:trPr>
          <w:trHeight w:val="621"/>
        </w:trPr>
        <w:tc>
          <w:tcPr>
            <w:tcW w:w="2377" w:type="dxa"/>
            <w:shd w:val="clear" w:color="auto" w:fill="68E089"/>
            <w:vAlign w:val="center"/>
          </w:tcPr>
          <w:p w14:paraId="6228CE8A" w14:textId="77777777" w:rsidR="00611372" w:rsidRPr="009A6C29" w:rsidRDefault="0041572E" w:rsidP="005A20A6">
            <w:pPr>
              <w:pStyle w:val="TableParagraph"/>
              <w:ind w:left="110"/>
              <w:rPr>
                <w:lang w:val="es-ES_tradnl"/>
              </w:rPr>
            </w:pPr>
            <w:r w:rsidRPr="009A6C29">
              <w:rPr>
                <w:u w:val="single"/>
                <w:lang w:val="es-ES_tradnl"/>
              </w:rPr>
              <w:t>Presupuesto del proyecto</w:t>
            </w:r>
          </w:p>
        </w:tc>
        <w:tc>
          <w:tcPr>
            <w:tcW w:w="6913" w:type="dxa"/>
            <w:vAlign w:val="center"/>
          </w:tcPr>
          <w:p w14:paraId="5288623E" w14:textId="7C69C7DC" w:rsidR="00611372" w:rsidRPr="009A6C29" w:rsidRDefault="0041572E" w:rsidP="005A20A6">
            <w:pPr>
              <w:pStyle w:val="TableParagraph"/>
              <w:ind w:left="109" w:right="720"/>
              <w:rPr>
                <w:lang w:val="es-ES_tradnl"/>
              </w:rPr>
            </w:pPr>
            <w:r w:rsidRPr="009A6C29">
              <w:rPr>
                <w:lang w:val="es-ES_tradnl"/>
              </w:rPr>
              <w:t>Presupuesto total:</w:t>
            </w:r>
            <w:r w:rsidR="00F84DB8" w:rsidRPr="009A6C29">
              <w:rPr>
                <w:lang w:val="es-ES_tradnl"/>
              </w:rPr>
              <w:t> 5</w:t>
            </w:r>
            <w:r w:rsidRPr="009A6C29">
              <w:rPr>
                <w:lang w:val="es-ES_tradnl"/>
              </w:rPr>
              <w:t>68.200 francos suizos, de los cuales</w:t>
            </w:r>
            <w:r w:rsidR="00F84DB8" w:rsidRPr="009A6C29">
              <w:rPr>
                <w:lang w:val="es-ES_tradnl"/>
              </w:rPr>
              <w:t> 1</w:t>
            </w:r>
            <w:r w:rsidRPr="009A6C29">
              <w:rPr>
                <w:lang w:val="es-ES_tradnl"/>
              </w:rPr>
              <w:t>14.200 corresponden a costos de personal y</w:t>
            </w:r>
            <w:r w:rsidR="00F84DB8" w:rsidRPr="009A6C29">
              <w:rPr>
                <w:lang w:val="es-ES_tradnl"/>
              </w:rPr>
              <w:t> 4</w:t>
            </w:r>
            <w:r w:rsidRPr="009A6C29">
              <w:rPr>
                <w:lang w:val="es-ES_tradnl"/>
              </w:rPr>
              <w:t>54.000 a costos no relativos a personal.</w:t>
            </w:r>
            <w:r w:rsidR="00F84DB8" w:rsidRPr="009A6C29">
              <w:rPr>
                <w:lang w:val="es-ES_tradnl"/>
              </w:rPr>
              <w:t xml:space="preserve"> </w:t>
            </w:r>
          </w:p>
        </w:tc>
      </w:tr>
      <w:tr w:rsidR="005B3437" w:rsidRPr="009A6C29" w14:paraId="6CE82A03" w14:textId="77777777" w:rsidTr="005A20A6">
        <w:trPr>
          <w:trHeight w:val="531"/>
        </w:trPr>
        <w:tc>
          <w:tcPr>
            <w:tcW w:w="2377" w:type="dxa"/>
            <w:shd w:val="clear" w:color="auto" w:fill="68E089"/>
            <w:vAlign w:val="center"/>
          </w:tcPr>
          <w:p w14:paraId="57BBBE25" w14:textId="77777777" w:rsidR="00611372" w:rsidRPr="009A6C29" w:rsidRDefault="0041572E" w:rsidP="005A20A6">
            <w:pPr>
              <w:pStyle w:val="TableParagraph"/>
              <w:spacing w:before="1"/>
              <w:ind w:left="110"/>
              <w:rPr>
                <w:lang w:val="es-ES_tradnl"/>
              </w:rPr>
            </w:pPr>
            <w:r w:rsidRPr="009A6C29">
              <w:rPr>
                <w:u w:val="single"/>
                <w:lang w:val="es-ES_tradnl"/>
              </w:rPr>
              <w:t>Fecha de inicio del proyecto</w:t>
            </w:r>
          </w:p>
        </w:tc>
        <w:tc>
          <w:tcPr>
            <w:tcW w:w="6913" w:type="dxa"/>
            <w:vAlign w:val="center"/>
          </w:tcPr>
          <w:p w14:paraId="587A7505" w14:textId="72114A4A" w:rsidR="00611372" w:rsidRPr="009A6C29" w:rsidRDefault="0041572E" w:rsidP="005A20A6">
            <w:pPr>
              <w:pStyle w:val="TableParagraph"/>
              <w:spacing w:before="1"/>
              <w:ind w:left="109"/>
              <w:rPr>
                <w:lang w:val="es-ES_tradnl"/>
              </w:rPr>
            </w:pPr>
            <w:r w:rsidRPr="009A6C29">
              <w:rPr>
                <w:lang w:val="es-ES_tradnl"/>
              </w:rPr>
              <w:t>Enero de</w:t>
            </w:r>
            <w:r w:rsidR="00F84DB8" w:rsidRPr="009A6C29">
              <w:rPr>
                <w:lang w:val="es-ES_tradnl"/>
              </w:rPr>
              <w:t> 2</w:t>
            </w:r>
            <w:r w:rsidRPr="009A6C29">
              <w:rPr>
                <w:lang w:val="es-ES_tradnl"/>
              </w:rPr>
              <w:t>022</w:t>
            </w:r>
          </w:p>
        </w:tc>
      </w:tr>
      <w:tr w:rsidR="005B3437" w:rsidRPr="009A6C29" w14:paraId="48201A52" w14:textId="77777777" w:rsidTr="005A20A6">
        <w:trPr>
          <w:trHeight w:val="531"/>
        </w:trPr>
        <w:tc>
          <w:tcPr>
            <w:tcW w:w="2377" w:type="dxa"/>
            <w:shd w:val="clear" w:color="auto" w:fill="68E089"/>
            <w:vAlign w:val="center"/>
          </w:tcPr>
          <w:p w14:paraId="21A0B632" w14:textId="77777777" w:rsidR="00611372" w:rsidRPr="009A6C29" w:rsidRDefault="0041572E" w:rsidP="005A20A6">
            <w:pPr>
              <w:pStyle w:val="TableParagraph"/>
              <w:ind w:left="110"/>
              <w:rPr>
                <w:lang w:val="es-ES_tradnl"/>
              </w:rPr>
            </w:pPr>
            <w:r w:rsidRPr="009A6C29">
              <w:rPr>
                <w:u w:val="single"/>
                <w:lang w:val="es-ES_tradnl"/>
              </w:rPr>
              <w:t>Duración del proyecto</w:t>
            </w:r>
          </w:p>
        </w:tc>
        <w:tc>
          <w:tcPr>
            <w:tcW w:w="6913" w:type="dxa"/>
            <w:vAlign w:val="center"/>
          </w:tcPr>
          <w:p w14:paraId="2D7A4E71" w14:textId="77777777" w:rsidR="00611372" w:rsidRPr="009A6C29" w:rsidRDefault="0041572E" w:rsidP="005A20A6">
            <w:pPr>
              <w:pStyle w:val="TableParagraph"/>
              <w:ind w:left="109"/>
              <w:rPr>
                <w:lang w:val="es-ES_tradnl"/>
              </w:rPr>
            </w:pPr>
            <w:r w:rsidRPr="009A6C29">
              <w:rPr>
                <w:lang w:val="es-ES_tradnl"/>
              </w:rPr>
              <w:t xml:space="preserve">30 meses </w:t>
            </w:r>
          </w:p>
        </w:tc>
      </w:tr>
      <w:tr w:rsidR="005B3437" w:rsidRPr="009A6C29" w14:paraId="0927F155" w14:textId="77777777" w:rsidTr="005A20A6">
        <w:trPr>
          <w:trHeight w:val="801"/>
        </w:trPr>
        <w:tc>
          <w:tcPr>
            <w:tcW w:w="2377" w:type="dxa"/>
            <w:shd w:val="clear" w:color="auto" w:fill="68E089"/>
            <w:vAlign w:val="center"/>
          </w:tcPr>
          <w:p w14:paraId="129E8A64" w14:textId="55F5E456" w:rsidR="00611372" w:rsidRPr="009A6C29" w:rsidRDefault="0041572E" w:rsidP="005A20A6">
            <w:pPr>
              <w:pStyle w:val="TableParagraph"/>
              <w:spacing w:line="252" w:lineRule="exact"/>
              <w:ind w:left="110" w:right="855"/>
              <w:rPr>
                <w:u w:val="single"/>
                <w:lang w:val="es-ES_tradnl"/>
              </w:rPr>
            </w:pPr>
            <w:r w:rsidRPr="009A6C29">
              <w:rPr>
                <w:u w:val="single"/>
                <w:lang w:val="es-ES_tradnl"/>
              </w:rPr>
              <w:t xml:space="preserve">Principales </w:t>
            </w:r>
            <w:r w:rsidR="009A4219" w:rsidRPr="009A6C29">
              <w:rPr>
                <w:u w:val="single"/>
                <w:lang w:val="es-ES_tradnl"/>
              </w:rPr>
              <w:t>sectores o ámbitos</w:t>
            </w:r>
            <w:r w:rsidRPr="009A6C29">
              <w:rPr>
                <w:u w:val="single"/>
                <w:lang w:val="es-ES_tradnl"/>
              </w:rPr>
              <w:t xml:space="preserve"> de la OMPI interesados</w:t>
            </w:r>
          </w:p>
        </w:tc>
        <w:tc>
          <w:tcPr>
            <w:tcW w:w="6913" w:type="dxa"/>
            <w:vAlign w:val="center"/>
          </w:tcPr>
          <w:p w14:paraId="672FE68F" w14:textId="0FB7C1B2" w:rsidR="00611372" w:rsidRPr="009A6C29" w:rsidRDefault="0041572E" w:rsidP="005A20A6">
            <w:pPr>
              <w:pStyle w:val="TableParagraph"/>
              <w:ind w:left="109" w:right="531"/>
              <w:rPr>
                <w:lang w:val="es-ES_tradnl"/>
              </w:rPr>
            </w:pPr>
            <w:r w:rsidRPr="009A6C29">
              <w:rPr>
                <w:lang w:val="es-ES_tradnl"/>
              </w:rPr>
              <w:t>Sector encargado de la ejecución:</w:t>
            </w:r>
            <w:r w:rsidR="00F84DB8" w:rsidRPr="009A6C29">
              <w:rPr>
                <w:lang w:val="es-ES_tradnl"/>
              </w:rPr>
              <w:t xml:space="preserve"> </w:t>
            </w:r>
            <w:r w:rsidRPr="009A6C29">
              <w:rPr>
                <w:lang w:val="es-ES_tradnl"/>
              </w:rPr>
              <w:t>Sector de Derecho de Autor e Industrias Creativas</w:t>
            </w:r>
          </w:p>
          <w:p w14:paraId="33ACD9B0" w14:textId="77777777" w:rsidR="00611372" w:rsidRPr="009A6C29" w:rsidRDefault="00611372" w:rsidP="005A20A6">
            <w:pPr>
              <w:pStyle w:val="TableParagraph"/>
              <w:ind w:left="109" w:right="531"/>
              <w:rPr>
                <w:lang w:val="es-ES_tradnl"/>
              </w:rPr>
            </w:pPr>
          </w:p>
        </w:tc>
      </w:tr>
      <w:tr w:rsidR="005B3437" w:rsidRPr="009A6C29" w14:paraId="67204A2C" w14:textId="77777777" w:rsidTr="005A20A6">
        <w:trPr>
          <w:trHeight w:val="621"/>
        </w:trPr>
        <w:tc>
          <w:tcPr>
            <w:tcW w:w="2377" w:type="dxa"/>
            <w:shd w:val="clear" w:color="auto" w:fill="68E089"/>
            <w:vAlign w:val="center"/>
          </w:tcPr>
          <w:p w14:paraId="5C620CCA" w14:textId="77777777" w:rsidR="00611372" w:rsidRPr="009A6C29" w:rsidRDefault="0041572E" w:rsidP="005A20A6">
            <w:pPr>
              <w:pStyle w:val="TableParagraph"/>
              <w:ind w:left="110" w:right="394"/>
              <w:rPr>
                <w:lang w:val="es-ES_tradnl"/>
              </w:rPr>
            </w:pPr>
            <w:r w:rsidRPr="009A6C29">
              <w:rPr>
                <w:u w:val="single"/>
                <w:lang w:val="es-ES_tradnl"/>
              </w:rPr>
              <w:t>Breve descripción del proyecto</w:t>
            </w:r>
          </w:p>
        </w:tc>
        <w:tc>
          <w:tcPr>
            <w:tcW w:w="6913" w:type="dxa"/>
            <w:vAlign w:val="center"/>
          </w:tcPr>
          <w:p w14:paraId="38918317" w14:textId="493B29BA" w:rsidR="00611372" w:rsidRPr="009A6C29" w:rsidRDefault="0041572E" w:rsidP="005A20A6">
            <w:pPr>
              <w:pStyle w:val="TableParagraph"/>
              <w:ind w:left="109"/>
              <w:rPr>
                <w:lang w:val="es-ES_tradnl"/>
              </w:rPr>
            </w:pPr>
            <w:r w:rsidRPr="009A6C29">
              <w:rPr>
                <w:lang w:val="es-ES_tradnl"/>
              </w:rPr>
              <w:t>La música es uno de los sectores económicos más prometedores de África.</w:t>
            </w:r>
            <w:r w:rsidR="00F84DB8" w:rsidRPr="009A6C29">
              <w:rPr>
                <w:lang w:val="es-ES_tradnl"/>
              </w:rPr>
              <w:t xml:space="preserve"> </w:t>
            </w:r>
            <w:r w:rsidRPr="009A6C29">
              <w:rPr>
                <w:lang w:val="es-ES_tradnl"/>
              </w:rPr>
              <w:t>Tiene una alta tasa de crecimiento, un gran potencial en lo que atañe al empleo y contribuye a la influencia cultural de los países.</w:t>
            </w:r>
            <w:r w:rsidR="00F84DB8" w:rsidRPr="009A6C29">
              <w:rPr>
                <w:lang w:val="es-ES_tradnl"/>
              </w:rPr>
              <w:t xml:space="preserve"> </w:t>
            </w:r>
            <w:r w:rsidRPr="009A6C29">
              <w:rPr>
                <w:lang w:val="es-ES_tradnl"/>
              </w:rPr>
              <w:t xml:space="preserve">En el continente, el consumo de música en línea se ha disparado, pero el sector aún no ha aprovechado plenamente las oportunidades del entorno digital y de los nuevos modelos económicos de la música. </w:t>
            </w:r>
          </w:p>
          <w:p w14:paraId="415EDDCD" w14:textId="77777777" w:rsidR="00611372" w:rsidRPr="009A6C29" w:rsidRDefault="0041572E" w:rsidP="005A20A6">
            <w:pPr>
              <w:pStyle w:val="TableParagraph"/>
              <w:ind w:left="109"/>
              <w:rPr>
                <w:lang w:val="es-ES_tradnl"/>
              </w:rPr>
            </w:pPr>
            <w:r w:rsidRPr="009A6C29">
              <w:rPr>
                <w:lang w:val="es-ES_tradnl"/>
              </w:rPr>
              <w:t xml:space="preserve"> </w:t>
            </w:r>
          </w:p>
          <w:p w14:paraId="6F6FD025" w14:textId="7E1C3896" w:rsidR="00611372" w:rsidRPr="009A6C29" w:rsidRDefault="0041572E" w:rsidP="005A20A6">
            <w:pPr>
              <w:pStyle w:val="TableParagraph"/>
              <w:ind w:left="109"/>
              <w:rPr>
                <w:lang w:val="es-ES_tradnl"/>
              </w:rPr>
            </w:pPr>
            <w:r w:rsidRPr="009A6C29">
              <w:rPr>
                <w:lang w:val="es-ES_tradnl"/>
              </w:rPr>
              <w:t>Las plataformas de intercambio y los servicios de suscripción se están expandiendo.</w:t>
            </w:r>
            <w:r w:rsidR="00F84DB8" w:rsidRPr="009A6C29">
              <w:rPr>
                <w:lang w:val="es-ES_tradnl"/>
              </w:rPr>
              <w:t xml:space="preserve"> </w:t>
            </w:r>
            <w:r w:rsidRPr="009A6C29">
              <w:rPr>
                <w:lang w:val="es-ES_tradnl"/>
              </w:rPr>
              <w:t>Los nuevos modelos económicos y nuevos comportamientos de consumo se están desarrollando a gran velocidad.</w:t>
            </w:r>
            <w:r w:rsidR="00F84DB8" w:rsidRPr="009A6C29">
              <w:rPr>
                <w:lang w:val="es-ES_tradnl"/>
              </w:rPr>
              <w:t xml:space="preserve"> </w:t>
            </w:r>
            <w:r w:rsidRPr="009A6C29">
              <w:rPr>
                <w:lang w:val="es-ES_tradnl"/>
              </w:rPr>
              <w:t>También han accedido al mercado nuevos actores, como los operadores de telecomunicaciones, cada vez más interesados en los contenidos audiovisuales y musicales.</w:t>
            </w:r>
          </w:p>
          <w:p w14:paraId="2F911101" w14:textId="77777777" w:rsidR="00611372" w:rsidRPr="009A6C29" w:rsidRDefault="00611372" w:rsidP="005A20A6">
            <w:pPr>
              <w:pStyle w:val="TableParagraph"/>
              <w:ind w:left="109"/>
              <w:rPr>
                <w:lang w:val="es-ES_tradnl"/>
              </w:rPr>
            </w:pPr>
          </w:p>
          <w:p w14:paraId="6B462D0D" w14:textId="5DCBFB38" w:rsidR="00611372" w:rsidRPr="009A6C29" w:rsidRDefault="0041572E" w:rsidP="005A20A6">
            <w:pPr>
              <w:pStyle w:val="TableParagraph"/>
              <w:ind w:left="109"/>
              <w:rPr>
                <w:lang w:val="es-ES_tradnl"/>
              </w:rPr>
            </w:pPr>
            <w:r w:rsidRPr="009A6C29">
              <w:rPr>
                <w:lang w:val="es-ES_tradnl"/>
              </w:rPr>
              <w:t>Sin embargo, la mayoría de estos nuevos modelos de negocio generan pocos ingresos a los titulares del derecho de autor y derechos conexos, es decir, aquellos que crean e invierten en contenidos y servicios.</w:t>
            </w:r>
            <w:r w:rsidR="00F84DB8" w:rsidRPr="009A6C29">
              <w:rPr>
                <w:lang w:val="es-ES_tradnl"/>
              </w:rPr>
              <w:t xml:space="preserve"> </w:t>
            </w:r>
            <w:r w:rsidRPr="009A6C29">
              <w:rPr>
                <w:lang w:val="es-ES_tradnl"/>
              </w:rPr>
              <w:t xml:space="preserve">Esta situación está vinculada, en particular, a la débil estructuración de la cadena de valor, que depende de un ecosistema cultural frágil y fragmentado. </w:t>
            </w:r>
          </w:p>
          <w:p w14:paraId="7E3B35D1" w14:textId="77777777" w:rsidR="00611372" w:rsidRPr="009A6C29" w:rsidRDefault="0041572E" w:rsidP="005A20A6">
            <w:pPr>
              <w:pStyle w:val="TableParagraph"/>
              <w:ind w:left="109"/>
              <w:rPr>
                <w:lang w:val="es-ES_tradnl"/>
              </w:rPr>
            </w:pPr>
            <w:r w:rsidRPr="009A6C29">
              <w:rPr>
                <w:lang w:val="es-ES_tradnl"/>
              </w:rPr>
              <w:t xml:space="preserve"> </w:t>
            </w:r>
          </w:p>
          <w:p w14:paraId="408C9AEC" w14:textId="38E9E7E0" w:rsidR="00611372" w:rsidRPr="009A6C29" w:rsidRDefault="0041572E" w:rsidP="005A20A6">
            <w:pPr>
              <w:pStyle w:val="TableParagraph"/>
              <w:ind w:left="109"/>
              <w:rPr>
                <w:lang w:val="es-ES_tradnl"/>
              </w:rPr>
            </w:pPr>
            <w:r w:rsidRPr="009A6C29">
              <w:rPr>
                <w:lang w:val="es-ES_tradnl"/>
              </w:rPr>
              <w:t>El resultado es frecuentemente una baja remuneración de los titulares de los derechos y un aumento del uso no autorizado.</w:t>
            </w:r>
            <w:r w:rsidR="00F84DB8" w:rsidRPr="009A6C29">
              <w:rPr>
                <w:lang w:val="es-ES_tradnl"/>
              </w:rPr>
              <w:t xml:space="preserve"> </w:t>
            </w:r>
            <w:r w:rsidRPr="009A6C29">
              <w:rPr>
                <w:lang w:val="es-ES_tradnl"/>
              </w:rPr>
              <w:t>Según el Informe Global de la CISAC, en</w:t>
            </w:r>
            <w:r w:rsidR="00F84DB8" w:rsidRPr="009A6C29">
              <w:rPr>
                <w:lang w:val="es-ES_tradnl"/>
              </w:rPr>
              <w:t> 2</w:t>
            </w:r>
            <w:r w:rsidRPr="009A6C29">
              <w:rPr>
                <w:lang w:val="es-ES_tradnl"/>
              </w:rPr>
              <w:t>019, la recaudación en concepto de música de las sociedades miembros de la CISAC alcanzó casi</w:t>
            </w:r>
            <w:r w:rsidR="00F84DB8" w:rsidRPr="009A6C29">
              <w:rPr>
                <w:lang w:val="es-ES_tradnl"/>
              </w:rPr>
              <w:t> 9</w:t>
            </w:r>
            <w:r w:rsidRPr="009A6C29">
              <w:rPr>
                <w:lang w:val="es-ES_tradnl"/>
              </w:rPr>
              <w:t>.000 millones de euros, de la que el continente africano en su totalidad obtuvo una cuota inferior al</w:t>
            </w:r>
            <w:r w:rsidR="00F84DB8" w:rsidRPr="009A6C29">
              <w:rPr>
                <w:lang w:val="es-ES_tradnl"/>
              </w:rPr>
              <w:t> 1</w:t>
            </w:r>
            <w:r w:rsidRPr="009A6C29">
              <w:rPr>
                <w:lang w:val="es-ES_tradnl"/>
              </w:rPr>
              <w:t>%, siendo aún muy bajos los ingresos por contenidos digitales.</w:t>
            </w:r>
          </w:p>
          <w:p w14:paraId="6D201D48" w14:textId="77777777" w:rsidR="00611372" w:rsidRPr="009A6C29" w:rsidRDefault="00611372" w:rsidP="005A20A6">
            <w:pPr>
              <w:pStyle w:val="TableParagraph"/>
              <w:ind w:left="109"/>
              <w:rPr>
                <w:lang w:val="es-ES_tradnl"/>
              </w:rPr>
            </w:pPr>
          </w:p>
          <w:p w14:paraId="0410534A" w14:textId="77777777" w:rsidR="00611372" w:rsidRPr="009A6C29" w:rsidRDefault="0041572E" w:rsidP="005A20A6">
            <w:pPr>
              <w:pStyle w:val="TableParagraph"/>
              <w:ind w:left="109"/>
              <w:rPr>
                <w:lang w:val="es-ES_tradnl"/>
              </w:rPr>
            </w:pPr>
            <w:r w:rsidRPr="009A6C29">
              <w:rPr>
                <w:lang w:val="es-ES_tradnl"/>
              </w:rPr>
              <w:t xml:space="preserve">En este contexto, el proyecto prevé diversas actividades interrelacionadas que incluyen elaborar estudios, realizar cursos de capacitación y propiciar el diálogo intersectorial entre los principales </w:t>
            </w:r>
            <w:r w:rsidRPr="009A6C29">
              <w:rPr>
                <w:lang w:val="es-ES_tradnl"/>
              </w:rPr>
              <w:lastRenderedPageBreak/>
              <w:t>actores del ecosistema de la música, con los objetivos siguientes:</w:t>
            </w:r>
          </w:p>
          <w:p w14:paraId="0157E261" w14:textId="77777777" w:rsidR="00611372" w:rsidRPr="009A6C29" w:rsidRDefault="00611372" w:rsidP="005A20A6">
            <w:pPr>
              <w:pStyle w:val="TableParagraph"/>
              <w:ind w:left="109"/>
              <w:rPr>
                <w:lang w:val="es-ES_tradnl"/>
              </w:rPr>
            </w:pPr>
          </w:p>
          <w:p w14:paraId="239441F6" w14:textId="77777777" w:rsidR="00611372" w:rsidRPr="009A6C29" w:rsidRDefault="0041572E" w:rsidP="005A20A6">
            <w:pPr>
              <w:pStyle w:val="TableParagraph"/>
              <w:ind w:left="109"/>
              <w:rPr>
                <w:lang w:val="es-ES_tradnl"/>
              </w:rPr>
            </w:pPr>
            <w:r w:rsidRPr="009A6C29">
              <w:rPr>
                <w:lang w:val="es-ES_tradnl"/>
              </w:rPr>
              <w:t xml:space="preserve"> I. </w:t>
            </w:r>
            <w:r w:rsidRPr="009A6C29">
              <w:rPr>
                <w:lang w:val="es-ES_tradnl"/>
              </w:rPr>
              <w:tab/>
              <w:t>Promover una mejor comprensión y utilización de los marcos jurídicos y reglamentarios del derecho de autor y derechos conexos entre los Estados miembros beneficiarios y los profesionales a la luz de los nuevos usos y formas de explotación de la música en línea.</w:t>
            </w:r>
          </w:p>
          <w:p w14:paraId="09B33FFB" w14:textId="77777777" w:rsidR="00611372" w:rsidRPr="009A6C29" w:rsidRDefault="00611372" w:rsidP="005A20A6">
            <w:pPr>
              <w:pStyle w:val="TableParagraph"/>
              <w:ind w:left="109"/>
              <w:rPr>
                <w:lang w:val="es-ES_tradnl"/>
              </w:rPr>
            </w:pPr>
          </w:p>
          <w:p w14:paraId="3CAA3559" w14:textId="77777777" w:rsidR="00611372" w:rsidRPr="009A6C29" w:rsidRDefault="0041572E" w:rsidP="005A20A6">
            <w:pPr>
              <w:pStyle w:val="TableParagraph"/>
              <w:ind w:left="109"/>
              <w:rPr>
                <w:lang w:val="es-ES_tradnl"/>
              </w:rPr>
            </w:pPr>
            <w:r w:rsidRPr="009A6C29">
              <w:rPr>
                <w:lang w:val="es-ES_tradnl"/>
              </w:rPr>
              <w:t>II.</w:t>
            </w:r>
            <w:r w:rsidRPr="009A6C29">
              <w:rPr>
                <w:lang w:val="es-ES_tradnl"/>
              </w:rPr>
              <w:tab/>
              <w:t>Promover el conocimiento de los mecanismos de gestión colectiva y de negociación de contratos sobre gestión de derechos digitales entre los profesionales y usuarios de la música.</w:t>
            </w:r>
          </w:p>
          <w:p w14:paraId="68CD5928" w14:textId="77777777" w:rsidR="00611372" w:rsidRPr="009A6C29" w:rsidRDefault="00611372" w:rsidP="005A20A6">
            <w:pPr>
              <w:pStyle w:val="TableParagraph"/>
              <w:ind w:left="109"/>
              <w:rPr>
                <w:lang w:val="es-ES_tradnl"/>
              </w:rPr>
            </w:pPr>
          </w:p>
          <w:p w14:paraId="28E23025" w14:textId="77777777" w:rsidR="00611372" w:rsidRPr="009A6C29" w:rsidRDefault="0041572E" w:rsidP="005A20A6">
            <w:pPr>
              <w:pStyle w:val="TableParagraph"/>
              <w:ind w:left="109"/>
              <w:rPr>
                <w:lang w:val="es-ES_tradnl"/>
              </w:rPr>
            </w:pPr>
            <w:r w:rsidRPr="009A6C29">
              <w:rPr>
                <w:lang w:val="es-ES_tradnl"/>
              </w:rPr>
              <w:t>III.</w:t>
            </w:r>
            <w:r w:rsidRPr="009A6C29">
              <w:rPr>
                <w:lang w:val="es-ES_tradnl"/>
              </w:rPr>
              <w:tab/>
              <w:t>Propiciar y desarrollar prácticas sobre gestión y concesión de licencias para el uso en línea que permitan explotar legalmente los contenidos basados en la transmisión por flujo continuo y otras plataformas en línea, generar ingresos para los titulares de derechos y luchar contra la piratería.</w:t>
            </w:r>
          </w:p>
          <w:p w14:paraId="085DC267" w14:textId="77777777" w:rsidR="00611372" w:rsidRPr="009A6C29" w:rsidRDefault="00611372" w:rsidP="005A20A6">
            <w:pPr>
              <w:pStyle w:val="TableParagraph"/>
              <w:ind w:left="109"/>
              <w:rPr>
                <w:lang w:val="es-ES_tradnl"/>
              </w:rPr>
            </w:pPr>
          </w:p>
          <w:p w14:paraId="0FF79D6C" w14:textId="77777777" w:rsidR="00611372" w:rsidRPr="009A6C29" w:rsidRDefault="0041572E" w:rsidP="005A20A6">
            <w:pPr>
              <w:pStyle w:val="TableParagraph"/>
              <w:ind w:left="109"/>
              <w:rPr>
                <w:lang w:val="es-ES_tradnl"/>
              </w:rPr>
            </w:pPr>
            <w:r w:rsidRPr="009A6C29">
              <w:rPr>
                <w:lang w:val="es-ES_tradnl"/>
              </w:rPr>
              <w:t>IV.</w:t>
            </w:r>
            <w:r w:rsidRPr="009A6C29">
              <w:rPr>
                <w:lang w:val="es-ES_tradnl"/>
              </w:rPr>
              <w:tab/>
              <w:t>Permitir que los reguladores del sector de las comunicaciones modernicen su mandato para integrar mejor los aspectos relacionados con el derecho de autor.</w:t>
            </w:r>
          </w:p>
          <w:p w14:paraId="295EEDF6" w14:textId="77777777" w:rsidR="00611372" w:rsidRPr="009A6C29" w:rsidRDefault="00611372" w:rsidP="005A20A6">
            <w:pPr>
              <w:pStyle w:val="TableParagraph"/>
              <w:ind w:left="109"/>
              <w:rPr>
                <w:lang w:val="es-ES_tradnl"/>
              </w:rPr>
            </w:pPr>
          </w:p>
          <w:p w14:paraId="39DBB2E9" w14:textId="77777777" w:rsidR="00611372" w:rsidRPr="009A6C29" w:rsidRDefault="0041572E" w:rsidP="005A20A6">
            <w:pPr>
              <w:pStyle w:val="TableParagraph"/>
              <w:ind w:left="109"/>
              <w:rPr>
                <w:lang w:val="es-ES_tradnl"/>
              </w:rPr>
            </w:pPr>
            <w:r w:rsidRPr="009A6C29">
              <w:rPr>
                <w:lang w:val="es-ES_tradnl"/>
              </w:rPr>
              <w:t xml:space="preserve">V. </w:t>
            </w:r>
            <w:r w:rsidRPr="009A6C29">
              <w:rPr>
                <w:lang w:val="es-ES_tradnl"/>
              </w:rPr>
              <w:tab/>
              <w:t>Analizar las condiciones para establecer una estrategia regional que promueva el mercado de la música digital en los países beneficiarios con el fin de que el sector sea un motor de crecimiento sostenible.</w:t>
            </w:r>
          </w:p>
          <w:p w14:paraId="3C6B657E" w14:textId="77777777" w:rsidR="00611372" w:rsidRPr="009A6C29" w:rsidRDefault="00611372" w:rsidP="005A20A6">
            <w:pPr>
              <w:pStyle w:val="TableParagraph"/>
              <w:ind w:left="109"/>
              <w:rPr>
                <w:lang w:val="es-ES_tradnl"/>
              </w:rPr>
            </w:pPr>
          </w:p>
          <w:p w14:paraId="7F216C3C" w14:textId="16BC265F" w:rsidR="00611372" w:rsidRPr="009A6C29" w:rsidRDefault="0041572E" w:rsidP="005A20A6">
            <w:pPr>
              <w:pStyle w:val="TableParagraph"/>
              <w:ind w:left="109"/>
              <w:rPr>
                <w:lang w:val="es-ES_tradnl"/>
              </w:rPr>
            </w:pPr>
            <w:r w:rsidRPr="009A6C29">
              <w:rPr>
                <w:lang w:val="es-ES_tradnl"/>
              </w:rPr>
              <w:t>VI.</w:t>
            </w:r>
            <w:r w:rsidRPr="009A6C29">
              <w:rPr>
                <w:lang w:val="es-ES_tradnl"/>
              </w:rPr>
              <w:tab/>
              <w:t>Promover la mejora de las condiciones sociales de los creadores para favorecer el desarrollo y la estructuración de una cadena de profesiones innovadora y artic</w:t>
            </w:r>
            <w:r w:rsidR="00F00A9A" w:rsidRPr="009A6C29">
              <w:rPr>
                <w:lang w:val="es-ES_tradnl"/>
              </w:rPr>
              <w:t>ulada en el sector de la música.</w:t>
            </w:r>
          </w:p>
          <w:p w14:paraId="4042355B" w14:textId="77777777" w:rsidR="00611372" w:rsidRPr="009A6C29" w:rsidRDefault="00611372" w:rsidP="005A20A6">
            <w:pPr>
              <w:pStyle w:val="TableParagraph"/>
              <w:ind w:left="109"/>
              <w:rPr>
                <w:lang w:val="es-ES_tradnl"/>
              </w:rPr>
            </w:pPr>
          </w:p>
          <w:p w14:paraId="4705ABC4" w14:textId="28AB749A" w:rsidR="00611372" w:rsidRPr="009A6C29" w:rsidRDefault="0041572E" w:rsidP="005A20A6">
            <w:pPr>
              <w:pStyle w:val="TableParagraph"/>
              <w:ind w:left="109"/>
              <w:rPr>
                <w:lang w:val="es-ES_tradnl"/>
              </w:rPr>
            </w:pPr>
            <w:r w:rsidRPr="009A6C29">
              <w:rPr>
                <w:lang w:val="es-ES_tradnl"/>
              </w:rPr>
              <w:t>VII.</w:t>
            </w:r>
            <w:r w:rsidRPr="009A6C29">
              <w:rPr>
                <w:lang w:val="es-ES_tradnl"/>
              </w:rPr>
              <w:tab/>
              <w:t xml:space="preserve">Desarrollar herramientas de referencia para los funcionarios judiciales que les permitan llevar a cabo sus tareas en el contexto de los litigios </w:t>
            </w:r>
            <w:r w:rsidR="00F00A9A" w:rsidRPr="009A6C29">
              <w:rPr>
                <w:lang w:val="es-ES_tradnl"/>
              </w:rPr>
              <w:t>musicales en el entorno digital.</w:t>
            </w:r>
          </w:p>
          <w:p w14:paraId="3F9B5186" w14:textId="77777777" w:rsidR="00611372" w:rsidRPr="009A6C29" w:rsidRDefault="00611372" w:rsidP="005A20A6">
            <w:pPr>
              <w:pStyle w:val="TableParagraph"/>
              <w:ind w:left="109"/>
              <w:rPr>
                <w:lang w:val="es-ES_tradnl"/>
              </w:rPr>
            </w:pPr>
          </w:p>
          <w:p w14:paraId="44935AEB" w14:textId="77777777" w:rsidR="00611372" w:rsidRPr="009A6C29" w:rsidRDefault="0041572E" w:rsidP="005A20A6">
            <w:pPr>
              <w:pStyle w:val="TableParagraph"/>
              <w:ind w:left="109"/>
              <w:rPr>
                <w:lang w:val="es-ES_tradnl"/>
              </w:rPr>
            </w:pPr>
            <w:r w:rsidRPr="009A6C29">
              <w:rPr>
                <w:lang w:val="es-ES_tradnl"/>
              </w:rPr>
              <w:t>VIII.</w:t>
            </w:r>
            <w:r w:rsidRPr="009A6C29">
              <w:rPr>
                <w:lang w:val="es-ES_tradnl"/>
              </w:rPr>
              <w:tab/>
              <w:t>Apoyar el desarrollo de una estrategia regional para valorizar el mercado de la música digital y promover el desarrollo de herramientas adaptadas.</w:t>
            </w:r>
          </w:p>
          <w:p w14:paraId="6413D005" w14:textId="77777777" w:rsidR="00611372" w:rsidRPr="009A6C29" w:rsidRDefault="00611372" w:rsidP="005A20A6">
            <w:pPr>
              <w:pStyle w:val="TableParagraph"/>
              <w:ind w:left="109"/>
              <w:rPr>
                <w:lang w:val="es-ES_tradnl"/>
              </w:rPr>
            </w:pPr>
          </w:p>
        </w:tc>
      </w:tr>
      <w:tr w:rsidR="005B3437" w:rsidRPr="009A6C29" w14:paraId="473143E2" w14:textId="77777777" w:rsidTr="005A20A6">
        <w:trPr>
          <w:trHeight w:val="432"/>
        </w:trPr>
        <w:tc>
          <w:tcPr>
            <w:tcW w:w="2377" w:type="dxa"/>
            <w:shd w:val="clear" w:color="auto" w:fill="68E089"/>
            <w:vAlign w:val="center"/>
          </w:tcPr>
          <w:p w14:paraId="5CCA6B93" w14:textId="5209BD77" w:rsidR="00611372" w:rsidRPr="009A6C29" w:rsidRDefault="0041572E" w:rsidP="005A20A6">
            <w:pPr>
              <w:pStyle w:val="TableParagraph"/>
              <w:spacing w:before="1"/>
              <w:ind w:left="110"/>
              <w:rPr>
                <w:lang w:val="es-ES_tradnl"/>
              </w:rPr>
            </w:pPr>
            <w:r w:rsidRPr="009A6C29">
              <w:rPr>
                <w:u w:val="single"/>
                <w:lang w:val="es-ES_tradnl"/>
              </w:rPr>
              <w:lastRenderedPageBreak/>
              <w:t>Director de proyecto</w:t>
            </w:r>
          </w:p>
        </w:tc>
        <w:tc>
          <w:tcPr>
            <w:tcW w:w="6913" w:type="dxa"/>
            <w:vAlign w:val="center"/>
          </w:tcPr>
          <w:p w14:paraId="5C8DCE54" w14:textId="3C5630B6" w:rsidR="00611372" w:rsidRPr="009A6C29" w:rsidRDefault="00F84DB8" w:rsidP="005A20A6">
            <w:pPr>
              <w:pStyle w:val="TableParagraph"/>
              <w:spacing w:before="1"/>
              <w:ind w:left="109"/>
              <w:rPr>
                <w:lang w:val="es-ES_tradnl"/>
              </w:rPr>
            </w:pPr>
            <w:r w:rsidRPr="009A6C29">
              <w:rPr>
                <w:lang w:val="es-ES_tradnl"/>
              </w:rPr>
              <w:t>Sr. </w:t>
            </w:r>
            <w:r w:rsidR="0041572E" w:rsidRPr="009A6C29">
              <w:rPr>
                <w:lang w:val="es-ES_tradnl"/>
              </w:rPr>
              <w:t>Paolo Lanteri, consejero jurídico, División de Derecho de Autor</w:t>
            </w:r>
          </w:p>
        </w:tc>
      </w:tr>
      <w:tr w:rsidR="005B3437" w:rsidRPr="009A6C29" w14:paraId="20C75B93" w14:textId="77777777" w:rsidTr="005A20A6">
        <w:trPr>
          <w:trHeight w:val="684"/>
        </w:trPr>
        <w:tc>
          <w:tcPr>
            <w:tcW w:w="2377" w:type="dxa"/>
            <w:shd w:val="clear" w:color="auto" w:fill="68E089"/>
            <w:vAlign w:val="center"/>
          </w:tcPr>
          <w:p w14:paraId="480606FF" w14:textId="56AC891B" w:rsidR="00611372" w:rsidRPr="009A6C29" w:rsidRDefault="0041572E" w:rsidP="005A20A6">
            <w:pPr>
              <w:pStyle w:val="TableParagraph"/>
              <w:spacing w:before="1"/>
              <w:ind w:left="110" w:right="221"/>
              <w:rPr>
                <w:lang w:val="es-ES_tradnl"/>
              </w:rPr>
            </w:pPr>
            <w:r w:rsidRPr="009A6C29">
              <w:rPr>
                <w:u w:val="single"/>
                <w:lang w:val="es-ES_tradnl"/>
              </w:rPr>
              <w:t xml:space="preserve">Vínculos con los resultados previstos en el </w:t>
            </w:r>
            <w:hyperlink r:id="rId65" w:history="1">
              <w:r w:rsidRPr="009A6C29">
                <w:rPr>
                  <w:color w:val="0000FF"/>
                  <w:u w:val="single"/>
                  <w:lang w:val="es-ES_tradnl"/>
                </w:rPr>
                <w:t>programa de trabajo y presupuesto de</w:t>
              </w:r>
              <w:r w:rsidR="00F84DB8" w:rsidRPr="009A6C29">
                <w:rPr>
                  <w:color w:val="0000FF"/>
                  <w:u w:val="single"/>
                  <w:lang w:val="es-ES_tradnl"/>
                </w:rPr>
                <w:t> 2</w:t>
              </w:r>
              <w:r w:rsidRPr="009A6C29">
                <w:rPr>
                  <w:color w:val="0000FF"/>
                  <w:u w:val="single"/>
                  <w:lang w:val="es-ES_tradnl"/>
                </w:rPr>
                <w:t>022/23</w:t>
              </w:r>
            </w:hyperlink>
          </w:p>
        </w:tc>
        <w:tc>
          <w:tcPr>
            <w:tcW w:w="6913" w:type="dxa"/>
            <w:vAlign w:val="center"/>
          </w:tcPr>
          <w:p w14:paraId="2A4752EF" w14:textId="77777777" w:rsidR="00611372" w:rsidRPr="009A6C29" w:rsidRDefault="0041572E" w:rsidP="005A20A6">
            <w:pPr>
              <w:pStyle w:val="TableParagraph"/>
              <w:spacing w:before="1"/>
              <w:ind w:left="109" w:right="109"/>
              <w:rPr>
                <w:lang w:val="es-ES_tradnl"/>
              </w:rPr>
            </w:pPr>
            <w:r w:rsidRPr="009A6C29">
              <w:rPr>
                <w:iCs/>
                <w:lang w:val="es-ES_tradnl"/>
              </w:rPr>
              <w:t>2.1 Desarrollo de marcos normativos internacionales de PI equilibrados y eficaces.</w:t>
            </w:r>
          </w:p>
          <w:p w14:paraId="0D455CB1" w14:textId="77777777" w:rsidR="00611372" w:rsidRPr="009A6C29" w:rsidRDefault="00611372" w:rsidP="005A20A6">
            <w:pPr>
              <w:pStyle w:val="TableParagraph"/>
              <w:spacing w:before="1"/>
              <w:ind w:left="109" w:right="109"/>
              <w:rPr>
                <w:lang w:val="es-ES_tradnl"/>
              </w:rPr>
            </w:pPr>
          </w:p>
          <w:p w14:paraId="390198D1" w14:textId="77777777" w:rsidR="00611372" w:rsidRPr="009A6C29" w:rsidRDefault="0041572E" w:rsidP="005A20A6">
            <w:pPr>
              <w:pStyle w:val="TableParagraph"/>
              <w:spacing w:before="1"/>
              <w:ind w:left="109" w:right="109"/>
              <w:rPr>
                <w:lang w:val="es-ES_tradnl"/>
              </w:rPr>
            </w:pPr>
            <w:r w:rsidRPr="009A6C29">
              <w:rPr>
                <w:iCs/>
                <w:lang w:val="es-ES_tradnl"/>
              </w:rPr>
              <w:t>4.1 Un uso más eficaz de la propiedad intelectual para apoyar el crecimiento y el desarrollo de todos los Estados miembros y sus regiones y subregiones, entre otras cosas, mediante la aplicación de las recomendaciones de la Agenda para el Desarrollo.</w:t>
            </w:r>
          </w:p>
          <w:p w14:paraId="0D504B57" w14:textId="77777777" w:rsidR="00611372" w:rsidRPr="009A6C29" w:rsidRDefault="00611372" w:rsidP="005A20A6">
            <w:pPr>
              <w:pStyle w:val="TableParagraph"/>
              <w:spacing w:before="1"/>
              <w:ind w:left="109" w:right="109"/>
              <w:rPr>
                <w:lang w:val="es-ES_tradnl"/>
              </w:rPr>
            </w:pPr>
          </w:p>
          <w:p w14:paraId="5C671209" w14:textId="77777777" w:rsidR="00611372" w:rsidRPr="009A6C29" w:rsidRDefault="0041572E" w:rsidP="005A20A6">
            <w:pPr>
              <w:pStyle w:val="TableParagraph"/>
              <w:spacing w:before="1"/>
              <w:ind w:left="109" w:right="109"/>
              <w:rPr>
                <w:lang w:val="es-ES_tradnl"/>
              </w:rPr>
            </w:pPr>
            <w:r w:rsidRPr="009A6C29">
              <w:rPr>
                <w:iCs/>
                <w:lang w:val="es-ES_tradnl"/>
              </w:rPr>
              <w:t>4.2 Desarrollo de ecosistemas equilibrados y eficaces de PI, innovación y creatividad en los Estados miembros.</w:t>
            </w:r>
          </w:p>
          <w:p w14:paraId="792BBD68" w14:textId="77777777" w:rsidR="00611372" w:rsidRPr="009A6C29" w:rsidRDefault="00611372" w:rsidP="005A20A6">
            <w:pPr>
              <w:pStyle w:val="TableParagraph"/>
              <w:spacing w:before="1"/>
              <w:ind w:left="109" w:right="109"/>
              <w:rPr>
                <w:i/>
                <w:lang w:val="es-ES_tradnl"/>
              </w:rPr>
            </w:pPr>
          </w:p>
          <w:p w14:paraId="1E0E2C54" w14:textId="77777777" w:rsidR="00611372" w:rsidRPr="009A6C29" w:rsidRDefault="0041572E" w:rsidP="005A20A6">
            <w:pPr>
              <w:pStyle w:val="TableParagraph"/>
              <w:spacing w:before="1"/>
              <w:ind w:left="109" w:right="109"/>
              <w:rPr>
                <w:lang w:val="es-ES_tradnl"/>
              </w:rPr>
            </w:pPr>
            <w:r w:rsidRPr="009A6C29">
              <w:rPr>
                <w:iCs/>
                <w:lang w:val="es-ES_tradnl"/>
              </w:rPr>
              <w:t>4.3 Aumento de los conocimientos y competencias en materia de PI en todos los Estados miembros.</w:t>
            </w:r>
          </w:p>
        </w:tc>
      </w:tr>
      <w:tr w:rsidR="005B3437" w:rsidRPr="009A6C29" w14:paraId="165E7CA0" w14:textId="77777777" w:rsidTr="005A20A6">
        <w:trPr>
          <w:trHeight w:val="1071"/>
        </w:trPr>
        <w:tc>
          <w:tcPr>
            <w:tcW w:w="2377" w:type="dxa"/>
            <w:shd w:val="clear" w:color="auto" w:fill="68E089"/>
            <w:vAlign w:val="center"/>
          </w:tcPr>
          <w:p w14:paraId="1B10CDB4" w14:textId="77777777" w:rsidR="00611372" w:rsidRPr="009A6C29" w:rsidRDefault="0041572E" w:rsidP="005A20A6">
            <w:pPr>
              <w:pStyle w:val="TableParagraph"/>
              <w:ind w:left="110" w:right="378"/>
              <w:rPr>
                <w:lang w:val="es-ES_tradnl"/>
              </w:rPr>
            </w:pPr>
            <w:r w:rsidRPr="009A6C29">
              <w:rPr>
                <w:u w:val="single"/>
                <w:lang w:val="es-ES_tradnl"/>
              </w:rPr>
              <w:lastRenderedPageBreak/>
              <w:t>Progresos en la ejecución del proyecto</w:t>
            </w:r>
          </w:p>
        </w:tc>
        <w:tc>
          <w:tcPr>
            <w:tcW w:w="6913" w:type="dxa"/>
            <w:vAlign w:val="center"/>
          </w:tcPr>
          <w:p w14:paraId="6EB027D0" w14:textId="7C46BC8A" w:rsidR="00611372" w:rsidRPr="009A6C29" w:rsidRDefault="0041572E" w:rsidP="005A20A6">
            <w:pPr>
              <w:pStyle w:val="TableParagraph"/>
              <w:spacing w:before="1"/>
              <w:ind w:left="109" w:right="109"/>
              <w:rPr>
                <w:iCs/>
                <w:lang w:val="es-ES_tradnl"/>
              </w:rPr>
            </w:pPr>
            <w:r w:rsidRPr="009A6C29">
              <w:rPr>
                <w:iCs/>
                <w:lang w:val="es-ES_tradnl"/>
              </w:rPr>
              <w:t xml:space="preserve">Se iniciaron una serie de actividades siguiendo la estrategia de ejecución y el calendario modificado que se reflejaron en los anteriores informes sobre la ejecución de los proyectos </w:t>
            </w:r>
            <w:r w:rsidR="00626845" w:rsidRPr="009A6C29">
              <w:rPr>
                <w:iCs/>
                <w:lang w:val="es-ES_tradnl"/>
              </w:rPr>
              <w:t xml:space="preserve">en curso </w:t>
            </w:r>
            <w:r w:rsidRPr="009A6C29">
              <w:rPr>
                <w:iCs/>
                <w:lang w:val="es-ES_tradnl"/>
              </w:rPr>
              <w:t>de la Agenda para el Desarrollo (CDIP/26/2, Anexo</w:t>
            </w:r>
            <w:r w:rsidR="00F84DB8" w:rsidRPr="009A6C29">
              <w:rPr>
                <w:iCs/>
                <w:lang w:val="es-ES_tradnl"/>
              </w:rPr>
              <w:t> </w:t>
            </w:r>
            <w:r w:rsidR="00E118CE" w:rsidRPr="009A6C29">
              <w:rPr>
                <w:iCs/>
                <w:lang w:val="es-ES_tradnl"/>
              </w:rPr>
              <w:t>VII</w:t>
            </w:r>
            <w:r w:rsidR="00F84DB8" w:rsidRPr="009A6C29">
              <w:rPr>
                <w:iCs/>
                <w:lang w:val="es-ES_tradnl"/>
              </w:rPr>
              <w:t>)</w:t>
            </w:r>
            <w:r w:rsidRPr="009A6C29">
              <w:rPr>
                <w:iCs/>
                <w:lang w:val="es-ES_tradnl"/>
              </w:rPr>
              <w:t>.</w:t>
            </w:r>
          </w:p>
          <w:p w14:paraId="76F443F4" w14:textId="77777777" w:rsidR="00611372" w:rsidRPr="009A6C29" w:rsidRDefault="00611372" w:rsidP="005A20A6">
            <w:pPr>
              <w:pStyle w:val="TableParagraph"/>
              <w:spacing w:before="1"/>
              <w:ind w:left="109" w:right="109"/>
              <w:rPr>
                <w:iCs/>
                <w:lang w:val="es-ES_tradnl"/>
              </w:rPr>
            </w:pPr>
          </w:p>
          <w:p w14:paraId="13DFEF57" w14:textId="77777777" w:rsidR="00611372" w:rsidRPr="009A6C29" w:rsidRDefault="0041572E" w:rsidP="005A20A6">
            <w:pPr>
              <w:pStyle w:val="TableParagraph"/>
              <w:spacing w:before="1"/>
              <w:ind w:left="109" w:right="109"/>
              <w:rPr>
                <w:iCs/>
                <w:lang w:val="es-ES_tradnl"/>
              </w:rPr>
            </w:pPr>
            <w:r w:rsidRPr="009A6C29">
              <w:rPr>
                <w:iCs/>
                <w:u w:val="single"/>
                <w:lang w:val="es-ES_tradnl"/>
              </w:rPr>
              <w:t>Ampliación del ámbito geográfico</w:t>
            </w:r>
            <w:r w:rsidRPr="009A6C29">
              <w:rPr>
                <w:iCs/>
                <w:lang w:val="es-ES_tradnl"/>
              </w:rPr>
              <w:t>:</w:t>
            </w:r>
          </w:p>
          <w:p w14:paraId="10ED8E49" w14:textId="77777777" w:rsidR="00611372" w:rsidRPr="009A6C29" w:rsidRDefault="00611372" w:rsidP="005A20A6">
            <w:pPr>
              <w:pStyle w:val="TableParagraph"/>
              <w:spacing w:before="1"/>
              <w:ind w:left="109" w:right="109"/>
              <w:rPr>
                <w:iCs/>
                <w:lang w:val="es-ES_tradnl"/>
              </w:rPr>
            </w:pPr>
          </w:p>
          <w:p w14:paraId="04784A69" w14:textId="77777777" w:rsidR="00611372" w:rsidRPr="009A6C29" w:rsidRDefault="0041572E" w:rsidP="005A20A6">
            <w:pPr>
              <w:pStyle w:val="TableParagraph"/>
              <w:spacing w:before="1"/>
              <w:ind w:left="109" w:right="109"/>
              <w:rPr>
                <w:iCs/>
                <w:lang w:val="es-ES_tradnl"/>
              </w:rPr>
            </w:pPr>
            <w:r w:rsidRPr="009A6C29">
              <w:rPr>
                <w:iCs/>
                <w:lang w:val="es-ES_tradnl"/>
              </w:rPr>
              <w:t xml:space="preserve">El proyecto fue diseñado para que participaran Burkina Faso y tres o cuatro Estados miembros que se seleccionarían entre los miembros de la UEMOA. A la luz de una serie de consideraciones políticas y de gestión de recursos, se decidió ampliar el ámbito geográfico y ofrecer la posibilidad de participar a todos los miembros de la UEMOA, sin que ello repercutiera en el presupuesto global asignado. </w:t>
            </w:r>
          </w:p>
          <w:p w14:paraId="15CB40FD" w14:textId="77777777" w:rsidR="00611372" w:rsidRPr="009A6C29" w:rsidRDefault="00611372" w:rsidP="005A20A6">
            <w:pPr>
              <w:pStyle w:val="TableParagraph"/>
              <w:spacing w:before="1"/>
              <w:ind w:left="109" w:right="109"/>
              <w:rPr>
                <w:iCs/>
                <w:lang w:val="es-ES_tradnl"/>
              </w:rPr>
            </w:pPr>
          </w:p>
          <w:p w14:paraId="3188EF25" w14:textId="5F555A85" w:rsidR="00611372" w:rsidRPr="009A6C29" w:rsidRDefault="0041572E" w:rsidP="005A20A6">
            <w:pPr>
              <w:pStyle w:val="TableParagraph"/>
              <w:spacing w:before="1"/>
              <w:ind w:left="109" w:right="109"/>
              <w:rPr>
                <w:iCs/>
                <w:lang w:val="es-ES_tradnl"/>
              </w:rPr>
            </w:pPr>
            <w:r w:rsidRPr="009A6C29">
              <w:rPr>
                <w:iCs/>
                <w:lang w:val="es-ES_tradnl"/>
              </w:rPr>
              <w:t>La Secretaría de la UEMOA también se mostró de acuerdo con participar en la ejecución del proyecto.</w:t>
            </w:r>
            <w:r w:rsidR="00F84DB8" w:rsidRPr="009A6C29">
              <w:rPr>
                <w:iCs/>
                <w:lang w:val="es-ES_tradnl"/>
              </w:rPr>
              <w:t xml:space="preserve"> </w:t>
            </w:r>
            <w:r w:rsidRPr="009A6C29">
              <w:rPr>
                <w:iCs/>
                <w:lang w:val="es-ES_tradnl"/>
              </w:rPr>
              <w:t>Además, otras instituciones públicas y organizaciones que representan a las partes interesadas expresaron su interés en apoyar diversas actividades incluidas en la estrategia de ejecución.</w:t>
            </w:r>
            <w:r w:rsidR="00F84DB8" w:rsidRPr="009A6C29">
              <w:rPr>
                <w:iCs/>
                <w:lang w:val="es-ES_tradnl"/>
              </w:rPr>
              <w:t xml:space="preserve"> </w:t>
            </w:r>
          </w:p>
          <w:p w14:paraId="6D4B31FC" w14:textId="77777777" w:rsidR="00611372" w:rsidRPr="009A6C29" w:rsidRDefault="00611372" w:rsidP="005A20A6">
            <w:pPr>
              <w:pStyle w:val="TableParagraph"/>
              <w:spacing w:before="1"/>
              <w:ind w:left="109" w:right="109"/>
              <w:rPr>
                <w:iCs/>
                <w:lang w:val="es-ES_tradnl"/>
              </w:rPr>
            </w:pPr>
          </w:p>
          <w:p w14:paraId="78C97EB0" w14:textId="77777777" w:rsidR="00611372" w:rsidRPr="009A6C29" w:rsidRDefault="0041572E" w:rsidP="005A20A6">
            <w:pPr>
              <w:pStyle w:val="TableParagraph"/>
              <w:spacing w:before="1"/>
              <w:ind w:left="109" w:right="109"/>
              <w:rPr>
                <w:iCs/>
                <w:lang w:val="es-ES_tradnl"/>
              </w:rPr>
            </w:pPr>
            <w:r w:rsidRPr="009A6C29">
              <w:rPr>
                <w:iCs/>
                <w:u w:val="single"/>
                <w:lang w:val="es-ES_tradnl"/>
              </w:rPr>
              <w:t>Designación de los coordinadores</w:t>
            </w:r>
            <w:r w:rsidRPr="009A6C29">
              <w:rPr>
                <w:iCs/>
                <w:lang w:val="es-ES_tradnl"/>
              </w:rPr>
              <w:t xml:space="preserve">: </w:t>
            </w:r>
          </w:p>
          <w:p w14:paraId="650E26BD" w14:textId="77777777" w:rsidR="00611372" w:rsidRPr="009A6C29" w:rsidRDefault="00611372" w:rsidP="005A20A6">
            <w:pPr>
              <w:pStyle w:val="TableParagraph"/>
              <w:spacing w:before="1"/>
              <w:ind w:left="109" w:right="109"/>
              <w:rPr>
                <w:iCs/>
                <w:lang w:val="es-ES_tradnl"/>
              </w:rPr>
            </w:pPr>
          </w:p>
          <w:p w14:paraId="6AF103CA" w14:textId="3F90B8C4" w:rsidR="00611372" w:rsidRPr="009A6C29" w:rsidRDefault="0041572E" w:rsidP="005A20A6">
            <w:pPr>
              <w:pStyle w:val="TableParagraph"/>
              <w:spacing w:before="1"/>
              <w:ind w:left="109" w:right="109"/>
              <w:rPr>
                <w:iCs/>
                <w:lang w:val="es-ES_tradnl"/>
              </w:rPr>
            </w:pPr>
            <w:r w:rsidRPr="009A6C29">
              <w:rPr>
                <w:iCs/>
                <w:lang w:val="es-ES_tradnl"/>
              </w:rPr>
              <w:t>En diciembre de</w:t>
            </w:r>
            <w:r w:rsidR="00F84DB8" w:rsidRPr="009A6C29">
              <w:rPr>
                <w:iCs/>
                <w:lang w:val="es-ES_tradnl"/>
              </w:rPr>
              <w:t> 2</w:t>
            </w:r>
            <w:r w:rsidRPr="009A6C29">
              <w:rPr>
                <w:iCs/>
                <w:lang w:val="es-ES_tradnl"/>
              </w:rPr>
              <w:t>021, la Secretaría envió cartas formales a los Ministerios de Cultura de todos los países de la UEMOA invitándoles a designar coordinadores nacionales.</w:t>
            </w:r>
            <w:r w:rsidR="00F84DB8" w:rsidRPr="009A6C29">
              <w:rPr>
                <w:iCs/>
                <w:lang w:val="es-ES_tradnl"/>
              </w:rPr>
              <w:t xml:space="preserve"> </w:t>
            </w:r>
            <w:r w:rsidRPr="009A6C29">
              <w:rPr>
                <w:iCs/>
                <w:lang w:val="es-ES_tradnl"/>
              </w:rPr>
              <w:t>El proceso de designación finalizó en mayo de</w:t>
            </w:r>
            <w:r w:rsidR="00F84DB8" w:rsidRPr="009A6C29">
              <w:rPr>
                <w:iCs/>
                <w:lang w:val="es-ES_tradnl"/>
              </w:rPr>
              <w:t> 2</w:t>
            </w:r>
            <w:r w:rsidRPr="009A6C29">
              <w:rPr>
                <w:iCs/>
                <w:lang w:val="es-ES_tradnl"/>
              </w:rPr>
              <w:t xml:space="preserve">022. </w:t>
            </w:r>
          </w:p>
          <w:p w14:paraId="3B2B4223" w14:textId="77777777" w:rsidR="00611372" w:rsidRPr="009A6C29" w:rsidRDefault="00611372" w:rsidP="005A20A6">
            <w:pPr>
              <w:pStyle w:val="TableParagraph"/>
              <w:spacing w:before="1"/>
              <w:ind w:left="109" w:right="109"/>
              <w:rPr>
                <w:iCs/>
                <w:lang w:val="es-ES_tradnl"/>
              </w:rPr>
            </w:pPr>
          </w:p>
          <w:p w14:paraId="059505F8" w14:textId="77777777" w:rsidR="00611372" w:rsidRPr="009A6C29" w:rsidRDefault="0041572E" w:rsidP="005A20A6">
            <w:pPr>
              <w:pStyle w:val="TableParagraph"/>
              <w:spacing w:before="1"/>
              <w:ind w:left="109" w:right="109"/>
              <w:rPr>
                <w:iCs/>
                <w:lang w:val="es-ES_tradnl"/>
              </w:rPr>
            </w:pPr>
            <w:r w:rsidRPr="009A6C29">
              <w:rPr>
                <w:iCs/>
                <w:u w:val="single"/>
                <w:lang w:val="es-ES_tradnl"/>
              </w:rPr>
              <w:t>Estudio exploratorio</w:t>
            </w:r>
            <w:r w:rsidRPr="009A6C29">
              <w:rPr>
                <w:iCs/>
                <w:lang w:val="es-ES_tradnl"/>
              </w:rPr>
              <w:t>:</w:t>
            </w:r>
          </w:p>
          <w:p w14:paraId="4112B8FC" w14:textId="77777777" w:rsidR="00611372" w:rsidRPr="009A6C29" w:rsidRDefault="00611372" w:rsidP="005A20A6">
            <w:pPr>
              <w:pStyle w:val="TableParagraph"/>
              <w:spacing w:before="1"/>
              <w:ind w:left="109" w:right="109"/>
              <w:rPr>
                <w:iCs/>
                <w:lang w:val="es-ES_tradnl"/>
              </w:rPr>
            </w:pPr>
          </w:p>
          <w:p w14:paraId="064F76BD" w14:textId="77777777" w:rsidR="00611372" w:rsidRPr="009A6C29" w:rsidRDefault="0041572E" w:rsidP="005A20A6">
            <w:pPr>
              <w:pStyle w:val="TableParagraph"/>
              <w:spacing w:before="1"/>
              <w:ind w:left="109" w:right="109"/>
              <w:rPr>
                <w:iCs/>
                <w:lang w:val="es-ES_tradnl"/>
              </w:rPr>
            </w:pPr>
            <w:r w:rsidRPr="009A6C29">
              <w:rPr>
                <w:iCs/>
                <w:lang w:val="es-ES_tradnl"/>
              </w:rPr>
              <w:t xml:space="preserve">El estudio exploratorio sobre el desarrollo de la industria musical y los nuevos modelos de negocio en los países de la UEMOA pretendía aclarar las necesidades de los países beneficiarios y analizaba al menos las siguientes partes: </w:t>
            </w:r>
          </w:p>
          <w:p w14:paraId="318AE64F" w14:textId="77777777" w:rsidR="00611372" w:rsidRPr="009A6C29" w:rsidRDefault="00611372" w:rsidP="005A20A6">
            <w:pPr>
              <w:pStyle w:val="TableParagraph"/>
              <w:spacing w:before="1"/>
              <w:ind w:left="109" w:right="109"/>
              <w:rPr>
                <w:iCs/>
                <w:lang w:val="es-ES_tradnl"/>
              </w:rPr>
            </w:pPr>
          </w:p>
          <w:p w14:paraId="38B240A3" w14:textId="77777777" w:rsidR="00611372" w:rsidRPr="009A6C29" w:rsidRDefault="0041572E" w:rsidP="008B3744">
            <w:pPr>
              <w:pStyle w:val="TableParagraph"/>
              <w:numPr>
                <w:ilvl w:val="0"/>
                <w:numId w:val="9"/>
              </w:numPr>
              <w:spacing w:before="1"/>
              <w:ind w:left="109" w:right="109"/>
              <w:rPr>
                <w:iCs/>
                <w:lang w:val="es-ES_tradnl"/>
              </w:rPr>
            </w:pPr>
            <w:r w:rsidRPr="009A6C29">
              <w:rPr>
                <w:iCs/>
                <w:lang w:val="es-ES_tradnl"/>
              </w:rPr>
              <w:t xml:space="preserve">Parte I. Análisis del marco jurídico aplicable al mercado de la música en línea. </w:t>
            </w:r>
          </w:p>
          <w:p w14:paraId="2966822F" w14:textId="77777777" w:rsidR="00611372" w:rsidRPr="009A6C29" w:rsidRDefault="00611372" w:rsidP="008B3744">
            <w:pPr>
              <w:pStyle w:val="TableParagraph"/>
              <w:numPr>
                <w:ilvl w:val="0"/>
                <w:numId w:val="9"/>
              </w:numPr>
              <w:spacing w:before="1"/>
              <w:ind w:left="109" w:right="109"/>
              <w:rPr>
                <w:iCs/>
                <w:lang w:val="es-ES_tradnl"/>
              </w:rPr>
            </w:pPr>
          </w:p>
          <w:p w14:paraId="5C9D1E2A" w14:textId="77777777" w:rsidR="00611372" w:rsidRPr="009A6C29" w:rsidRDefault="0041572E" w:rsidP="008B3744">
            <w:pPr>
              <w:pStyle w:val="TableParagraph"/>
              <w:numPr>
                <w:ilvl w:val="0"/>
                <w:numId w:val="9"/>
              </w:numPr>
              <w:spacing w:before="1"/>
              <w:ind w:left="109" w:right="109"/>
              <w:rPr>
                <w:iCs/>
                <w:lang w:val="es-ES_tradnl"/>
              </w:rPr>
            </w:pPr>
            <w:r w:rsidRPr="009A6C29">
              <w:rPr>
                <w:iCs/>
                <w:lang w:val="es-ES_tradnl"/>
              </w:rPr>
              <w:t>Parte II: Descripción del mercado de la música en línea e identificación de las principales partes interesadas del mercado digital.</w:t>
            </w:r>
          </w:p>
          <w:p w14:paraId="129B09FA" w14:textId="77777777" w:rsidR="00611372" w:rsidRPr="009A6C29" w:rsidRDefault="00611372" w:rsidP="008B3744">
            <w:pPr>
              <w:pStyle w:val="TableParagraph"/>
              <w:numPr>
                <w:ilvl w:val="0"/>
                <w:numId w:val="9"/>
              </w:numPr>
              <w:spacing w:before="1"/>
              <w:ind w:left="109" w:right="109"/>
              <w:rPr>
                <w:iCs/>
                <w:lang w:val="es-ES_tradnl"/>
              </w:rPr>
            </w:pPr>
          </w:p>
          <w:p w14:paraId="60DA71B1" w14:textId="7A3F495D" w:rsidR="00611372" w:rsidRPr="009A6C29" w:rsidRDefault="0041572E" w:rsidP="005A20A6">
            <w:pPr>
              <w:pStyle w:val="TableParagraph"/>
              <w:spacing w:before="1"/>
              <w:ind w:left="109" w:right="109"/>
              <w:rPr>
                <w:iCs/>
                <w:lang w:val="es-ES_tradnl"/>
              </w:rPr>
            </w:pPr>
            <w:r w:rsidRPr="009A6C29">
              <w:rPr>
                <w:iCs/>
                <w:lang w:val="es-ES_tradnl"/>
              </w:rPr>
              <w:t>El primer borrador fue elaborado por dos especialistas internacionales a partir de la información disponible públicamente y de las valiosas aportaciones de los coordinadores que respondieron a los cuestionarios sobre los temas.</w:t>
            </w:r>
            <w:r w:rsidR="00F84DB8" w:rsidRPr="009A6C29">
              <w:rPr>
                <w:iCs/>
                <w:lang w:val="es-ES_tradnl"/>
              </w:rPr>
              <w:t xml:space="preserve"> </w:t>
            </w:r>
          </w:p>
          <w:p w14:paraId="37488425" w14:textId="77777777" w:rsidR="00611372" w:rsidRPr="009A6C29" w:rsidRDefault="00611372" w:rsidP="005A20A6">
            <w:pPr>
              <w:pStyle w:val="TableParagraph"/>
              <w:spacing w:before="1"/>
              <w:ind w:left="109" w:right="109"/>
              <w:rPr>
                <w:iCs/>
                <w:lang w:val="es-ES_tradnl"/>
              </w:rPr>
            </w:pPr>
          </w:p>
          <w:p w14:paraId="7402480B" w14:textId="77777777" w:rsidR="00611372" w:rsidRPr="009A6C29" w:rsidRDefault="0041572E" w:rsidP="005A20A6">
            <w:pPr>
              <w:pStyle w:val="TableParagraph"/>
              <w:spacing w:before="1"/>
              <w:ind w:left="109" w:right="109"/>
              <w:rPr>
                <w:iCs/>
                <w:lang w:val="es-ES_tradnl"/>
              </w:rPr>
            </w:pPr>
            <w:r w:rsidRPr="009A6C29">
              <w:rPr>
                <w:iCs/>
                <w:lang w:val="es-ES_tradnl"/>
              </w:rPr>
              <w:t xml:space="preserve">El primer borrador se distribuyó entre los coordinadores en agosto para que lo examinaran y formularan comentarios que se tuvieran en cuenta en su versión final. </w:t>
            </w:r>
          </w:p>
          <w:p w14:paraId="1692CE93" w14:textId="77777777" w:rsidR="00611372" w:rsidRPr="009A6C29" w:rsidRDefault="00611372" w:rsidP="005A20A6">
            <w:pPr>
              <w:pStyle w:val="TableParagraph"/>
              <w:spacing w:before="1"/>
              <w:ind w:left="109" w:right="109"/>
              <w:rPr>
                <w:iCs/>
                <w:lang w:val="es-ES_tradnl"/>
              </w:rPr>
            </w:pPr>
          </w:p>
          <w:p w14:paraId="190BAB8E" w14:textId="77777777" w:rsidR="00611372" w:rsidRPr="009A6C29" w:rsidRDefault="0041572E" w:rsidP="005A20A6">
            <w:pPr>
              <w:pStyle w:val="TableParagraph"/>
              <w:spacing w:before="1"/>
              <w:ind w:left="109" w:right="109"/>
              <w:rPr>
                <w:iCs/>
                <w:lang w:val="es-ES_tradnl"/>
              </w:rPr>
            </w:pPr>
            <w:r w:rsidRPr="009A6C29">
              <w:rPr>
                <w:iCs/>
                <w:lang w:val="es-ES_tradnl"/>
              </w:rPr>
              <w:t>Comunicación con los coordinadores:</w:t>
            </w:r>
          </w:p>
          <w:p w14:paraId="6FC12B5E" w14:textId="77777777" w:rsidR="00611372" w:rsidRPr="009A6C29" w:rsidRDefault="00611372" w:rsidP="005A20A6">
            <w:pPr>
              <w:pStyle w:val="TableParagraph"/>
              <w:spacing w:before="1"/>
              <w:ind w:left="109" w:right="109"/>
              <w:rPr>
                <w:iCs/>
                <w:lang w:val="es-ES_tradnl"/>
              </w:rPr>
            </w:pPr>
          </w:p>
          <w:p w14:paraId="60A9AB9C" w14:textId="77777777" w:rsidR="00611372" w:rsidRPr="009A6C29" w:rsidRDefault="0041572E" w:rsidP="00F00A9A">
            <w:pPr>
              <w:pStyle w:val="TableParagraph"/>
              <w:keepLines/>
              <w:spacing w:before="1"/>
              <w:ind w:left="109" w:right="109"/>
              <w:rPr>
                <w:iCs/>
                <w:lang w:val="es-ES_tradnl"/>
              </w:rPr>
            </w:pPr>
            <w:r w:rsidRPr="009A6C29">
              <w:rPr>
                <w:iCs/>
                <w:lang w:val="es-ES_tradnl"/>
              </w:rPr>
              <w:lastRenderedPageBreak/>
              <w:t xml:space="preserve">Se organizaron varias llamadas y reuniones en línea para facilitar la comunicación con los coordinadores, entre ellos y los especialistas. </w:t>
            </w:r>
          </w:p>
          <w:p w14:paraId="68296041" w14:textId="77777777" w:rsidR="00611372" w:rsidRPr="009A6C29" w:rsidRDefault="00611372" w:rsidP="005A20A6">
            <w:pPr>
              <w:pStyle w:val="TableParagraph"/>
              <w:spacing w:before="1"/>
              <w:ind w:left="109" w:right="109"/>
              <w:rPr>
                <w:i/>
                <w:lang w:val="es-ES_tradnl"/>
              </w:rPr>
            </w:pPr>
          </w:p>
        </w:tc>
      </w:tr>
      <w:tr w:rsidR="005B3437" w:rsidRPr="009A6C29" w14:paraId="5B85CEDB" w14:textId="77777777" w:rsidTr="005A20A6">
        <w:trPr>
          <w:trHeight w:val="801"/>
        </w:trPr>
        <w:tc>
          <w:tcPr>
            <w:tcW w:w="2377" w:type="dxa"/>
            <w:shd w:val="clear" w:color="auto" w:fill="68E089"/>
            <w:vAlign w:val="center"/>
          </w:tcPr>
          <w:p w14:paraId="41DFC5E4" w14:textId="77777777" w:rsidR="00611372" w:rsidRPr="009A6C29" w:rsidRDefault="0041572E" w:rsidP="005A20A6">
            <w:pPr>
              <w:pStyle w:val="TableParagraph"/>
              <w:spacing w:line="242" w:lineRule="auto"/>
              <w:ind w:left="110" w:right="708"/>
              <w:rPr>
                <w:lang w:val="es-ES_tradnl"/>
              </w:rPr>
            </w:pPr>
            <w:r w:rsidRPr="009A6C29">
              <w:rPr>
                <w:u w:val="single"/>
                <w:lang w:val="es-ES_tradnl"/>
              </w:rPr>
              <w:lastRenderedPageBreak/>
              <w:t>Efectos iniciales observados</w:t>
            </w:r>
          </w:p>
        </w:tc>
        <w:tc>
          <w:tcPr>
            <w:tcW w:w="6913" w:type="dxa"/>
            <w:vAlign w:val="center"/>
          </w:tcPr>
          <w:p w14:paraId="40B78568" w14:textId="2AAA23C1" w:rsidR="00611372" w:rsidRPr="009A6C29" w:rsidRDefault="0041572E" w:rsidP="005A20A6">
            <w:pPr>
              <w:pStyle w:val="TableParagraph"/>
              <w:ind w:left="109" w:right="84"/>
              <w:rPr>
                <w:lang w:val="es-ES_tradnl"/>
              </w:rPr>
            </w:pPr>
            <w:r w:rsidRPr="009A6C29">
              <w:rPr>
                <w:lang w:val="es-ES_tradnl"/>
              </w:rPr>
              <w:t>El primer borrador del estudio exploratorio se entregó con cierto retraso, debido también a las complejidades del proceso de designación de los coordinadores y a la falta de disponibilidad de datos e información fiables sobre el mercado local de la música digital.</w:t>
            </w:r>
            <w:r w:rsidR="00F84DB8" w:rsidRPr="009A6C29">
              <w:rPr>
                <w:lang w:val="es-ES_tradnl"/>
              </w:rPr>
              <w:t xml:space="preserve"> </w:t>
            </w:r>
          </w:p>
        </w:tc>
      </w:tr>
      <w:tr w:rsidR="005B3437" w:rsidRPr="009A6C29" w14:paraId="47F6BD3B" w14:textId="77777777" w:rsidTr="005A20A6">
        <w:trPr>
          <w:trHeight w:val="703"/>
        </w:trPr>
        <w:tc>
          <w:tcPr>
            <w:tcW w:w="2377" w:type="dxa"/>
            <w:shd w:val="clear" w:color="auto" w:fill="68E089"/>
            <w:vAlign w:val="center"/>
          </w:tcPr>
          <w:p w14:paraId="375D8CDD" w14:textId="77777777" w:rsidR="00611372" w:rsidRPr="009A6C29" w:rsidRDefault="0041572E" w:rsidP="005A20A6">
            <w:pPr>
              <w:pStyle w:val="TableParagraph"/>
              <w:spacing w:before="1"/>
              <w:ind w:left="110" w:right="279"/>
              <w:rPr>
                <w:lang w:val="es-ES_tradnl"/>
              </w:rPr>
            </w:pPr>
            <w:r w:rsidRPr="009A6C29">
              <w:rPr>
                <w:u w:val="single"/>
                <w:lang w:val="es-ES_tradnl"/>
              </w:rPr>
              <w:t>Experiencia adquirida y enseñanzas extraídas</w:t>
            </w:r>
          </w:p>
        </w:tc>
        <w:tc>
          <w:tcPr>
            <w:tcW w:w="6913" w:type="dxa"/>
            <w:vAlign w:val="center"/>
          </w:tcPr>
          <w:p w14:paraId="1AF1C3F1" w14:textId="4AC5E65D" w:rsidR="00611372" w:rsidRPr="009A6C29" w:rsidRDefault="0041572E" w:rsidP="005A20A6">
            <w:pPr>
              <w:pStyle w:val="TableParagraph"/>
              <w:ind w:left="109" w:right="84"/>
              <w:rPr>
                <w:lang w:val="es-ES_tradnl"/>
              </w:rPr>
            </w:pPr>
            <w:r w:rsidRPr="009A6C29">
              <w:rPr>
                <w:lang w:val="es-ES_tradnl"/>
              </w:rPr>
              <w:t>La participación activa de los coordinadores es absolutamente esencial para el resultado positivo del proyecto.</w:t>
            </w:r>
            <w:r w:rsidR="00F84DB8" w:rsidRPr="009A6C29">
              <w:rPr>
                <w:lang w:val="es-ES_tradnl"/>
              </w:rPr>
              <w:t xml:space="preserve"> </w:t>
            </w:r>
            <w:r w:rsidRPr="009A6C29">
              <w:rPr>
                <w:lang w:val="es-ES_tradnl"/>
              </w:rPr>
              <w:t>Se requieren esfuerzos adicionales para establecer canales de comunicación continuos, además de las reuniones presenciales.</w:t>
            </w:r>
            <w:r w:rsidR="00F84DB8" w:rsidRPr="009A6C29">
              <w:rPr>
                <w:lang w:val="es-ES_tradnl"/>
              </w:rPr>
              <w:t xml:space="preserve"> </w:t>
            </w:r>
          </w:p>
        </w:tc>
      </w:tr>
      <w:tr w:rsidR="005B3437" w:rsidRPr="009A6C29" w14:paraId="0B028CA5" w14:textId="77777777" w:rsidTr="005A20A6">
        <w:trPr>
          <w:trHeight w:val="386"/>
        </w:trPr>
        <w:tc>
          <w:tcPr>
            <w:tcW w:w="2377" w:type="dxa"/>
            <w:shd w:val="clear" w:color="auto" w:fill="68E089"/>
          </w:tcPr>
          <w:p w14:paraId="5FC6619D" w14:textId="77777777" w:rsidR="00611372" w:rsidRPr="009A6C29" w:rsidRDefault="00611372" w:rsidP="005A20A6">
            <w:pPr>
              <w:pStyle w:val="TableParagraph"/>
              <w:ind w:left="110"/>
              <w:rPr>
                <w:u w:val="single"/>
                <w:lang w:val="es-ES_tradnl"/>
              </w:rPr>
            </w:pPr>
          </w:p>
          <w:p w14:paraId="589BB46D" w14:textId="77777777" w:rsidR="00611372" w:rsidRPr="009A6C29" w:rsidRDefault="0041572E" w:rsidP="005A20A6">
            <w:pPr>
              <w:pStyle w:val="TableParagraph"/>
              <w:ind w:left="110"/>
              <w:rPr>
                <w:lang w:val="es-ES_tradnl"/>
              </w:rPr>
            </w:pPr>
            <w:r w:rsidRPr="009A6C29">
              <w:rPr>
                <w:u w:val="single"/>
                <w:lang w:val="es-ES_tradnl"/>
              </w:rPr>
              <w:t>Riesgos y mitigación</w:t>
            </w:r>
          </w:p>
        </w:tc>
        <w:tc>
          <w:tcPr>
            <w:tcW w:w="6913" w:type="dxa"/>
            <w:vAlign w:val="center"/>
          </w:tcPr>
          <w:p w14:paraId="6865A51E" w14:textId="55C040AB" w:rsidR="00611372" w:rsidRPr="009A6C29" w:rsidRDefault="0041572E" w:rsidP="005A20A6">
            <w:pPr>
              <w:pStyle w:val="TableParagraph"/>
              <w:spacing w:line="252" w:lineRule="exact"/>
              <w:ind w:left="109" w:right="721"/>
              <w:rPr>
                <w:u w:val="single"/>
                <w:lang w:val="es-ES_tradnl"/>
              </w:rPr>
            </w:pPr>
            <w:r w:rsidRPr="009A6C29">
              <w:rPr>
                <w:u w:val="single"/>
                <w:lang w:val="es-ES_tradnl"/>
              </w:rPr>
              <w:t>Riesgo</w:t>
            </w:r>
            <w:r w:rsidRPr="009A6C29">
              <w:rPr>
                <w:lang w:val="es-ES_tradnl"/>
              </w:rPr>
              <w:t xml:space="preserve">: </w:t>
            </w:r>
            <w:r w:rsidR="00E118CE" w:rsidRPr="009A6C29">
              <w:rPr>
                <w:lang w:val="es-ES_tradnl"/>
              </w:rPr>
              <w:t>L</w:t>
            </w:r>
            <w:r w:rsidRPr="009A6C29">
              <w:rPr>
                <w:lang w:val="es-ES_tradnl"/>
              </w:rPr>
              <w:t>entitud en las comunicaciones con los coordinadores; falta de disponibilidad de datos concretos sobre el mercado local de música digital.</w:t>
            </w:r>
            <w:r w:rsidRPr="009A6C29">
              <w:rPr>
                <w:u w:val="single"/>
                <w:lang w:val="es-ES_tradnl"/>
              </w:rPr>
              <w:t xml:space="preserve"> </w:t>
            </w:r>
          </w:p>
          <w:p w14:paraId="1E7C62D7" w14:textId="77777777" w:rsidR="00611372" w:rsidRPr="009A6C29" w:rsidRDefault="00611372" w:rsidP="005A20A6">
            <w:pPr>
              <w:pStyle w:val="TableParagraph"/>
              <w:spacing w:line="252" w:lineRule="exact"/>
              <w:ind w:right="721"/>
              <w:rPr>
                <w:lang w:val="es-ES_tradnl"/>
              </w:rPr>
            </w:pPr>
          </w:p>
          <w:p w14:paraId="24E89E03" w14:textId="57920A8C" w:rsidR="00611372" w:rsidRPr="009A6C29" w:rsidRDefault="0041572E" w:rsidP="005A20A6">
            <w:pPr>
              <w:pStyle w:val="TableParagraph"/>
              <w:spacing w:line="252" w:lineRule="exact"/>
              <w:ind w:left="109" w:right="721"/>
              <w:rPr>
                <w:lang w:val="es-ES_tradnl"/>
              </w:rPr>
            </w:pPr>
            <w:r w:rsidRPr="009A6C29">
              <w:rPr>
                <w:u w:val="single"/>
                <w:lang w:val="es-ES_tradnl"/>
              </w:rPr>
              <w:t>Mitigación</w:t>
            </w:r>
            <w:r w:rsidRPr="009A6C29">
              <w:rPr>
                <w:lang w:val="es-ES_tradnl"/>
              </w:rPr>
              <w:t>:</w:t>
            </w:r>
            <w:r w:rsidR="00F84DB8" w:rsidRPr="009A6C29">
              <w:rPr>
                <w:lang w:val="es-ES_tradnl"/>
              </w:rPr>
              <w:t xml:space="preserve"> </w:t>
            </w:r>
            <w:r w:rsidRPr="009A6C29">
              <w:rPr>
                <w:lang w:val="es-ES_tradnl"/>
              </w:rPr>
              <w:t>Facilitación de canales de comunicación adicionales; organización de las primeras reuniones presenciales que serán acogidas por los Estados miembros participantes; e implicación de socios estratégicos que representen a las partes interesadas pertinentes.</w:t>
            </w:r>
          </w:p>
        </w:tc>
      </w:tr>
      <w:tr w:rsidR="005B3437" w:rsidRPr="009A6C29" w14:paraId="1D3DFF31" w14:textId="77777777" w:rsidTr="005A20A6">
        <w:trPr>
          <w:trHeight w:val="938"/>
        </w:trPr>
        <w:tc>
          <w:tcPr>
            <w:tcW w:w="2377" w:type="dxa"/>
            <w:shd w:val="clear" w:color="auto" w:fill="68E089"/>
          </w:tcPr>
          <w:p w14:paraId="7BDA4837" w14:textId="77777777" w:rsidR="00611372" w:rsidRPr="009A6C29" w:rsidRDefault="0041572E" w:rsidP="005A20A6">
            <w:pPr>
              <w:pStyle w:val="TableParagraph"/>
              <w:ind w:left="110" w:right="536"/>
              <w:rPr>
                <w:lang w:val="es-ES_tradnl"/>
              </w:rPr>
            </w:pPr>
            <w:r w:rsidRPr="009A6C29">
              <w:rPr>
                <w:u w:val="single"/>
                <w:lang w:val="es-ES_tradnl"/>
              </w:rPr>
              <w:t>Cuestiones que requieren atención inmediata</w:t>
            </w:r>
          </w:p>
        </w:tc>
        <w:tc>
          <w:tcPr>
            <w:tcW w:w="6913" w:type="dxa"/>
          </w:tcPr>
          <w:p w14:paraId="0011619E" w14:textId="77777777" w:rsidR="00611372" w:rsidRPr="009A6C29" w:rsidRDefault="00611372" w:rsidP="005A20A6">
            <w:pPr>
              <w:pStyle w:val="TableParagraph"/>
              <w:spacing w:line="244" w:lineRule="auto"/>
              <w:ind w:left="109" w:right="109"/>
              <w:rPr>
                <w:bCs/>
                <w:iCs/>
                <w:lang w:val="es-ES_tradnl"/>
              </w:rPr>
            </w:pPr>
          </w:p>
          <w:p w14:paraId="35DA92C9" w14:textId="77777777" w:rsidR="00611372" w:rsidRPr="009A6C29" w:rsidRDefault="0041572E" w:rsidP="005A20A6">
            <w:pPr>
              <w:pStyle w:val="TableParagraph"/>
              <w:spacing w:line="244" w:lineRule="auto"/>
              <w:ind w:left="109" w:right="109"/>
              <w:rPr>
                <w:lang w:val="es-ES_tradnl"/>
              </w:rPr>
            </w:pPr>
            <w:r w:rsidRPr="009A6C29">
              <w:rPr>
                <w:bCs/>
                <w:iCs/>
                <w:lang w:val="es-ES_tradnl"/>
              </w:rPr>
              <w:t xml:space="preserve">Por el momento, no hay ninguna cuestión que requiera atención inmediata. </w:t>
            </w:r>
          </w:p>
        </w:tc>
      </w:tr>
      <w:tr w:rsidR="005B3437" w:rsidRPr="009A6C29" w14:paraId="3CED5F04" w14:textId="77777777" w:rsidTr="005A20A6">
        <w:trPr>
          <w:trHeight w:val="469"/>
        </w:trPr>
        <w:tc>
          <w:tcPr>
            <w:tcW w:w="2377" w:type="dxa"/>
            <w:shd w:val="clear" w:color="auto" w:fill="68E089"/>
            <w:vAlign w:val="center"/>
          </w:tcPr>
          <w:p w14:paraId="6E73B791" w14:textId="77777777" w:rsidR="00611372" w:rsidRPr="009A6C29" w:rsidRDefault="0041572E" w:rsidP="005A20A6">
            <w:pPr>
              <w:pStyle w:val="TableParagraph"/>
              <w:ind w:left="110"/>
              <w:rPr>
                <w:lang w:val="es-ES_tradnl"/>
              </w:rPr>
            </w:pPr>
            <w:r w:rsidRPr="009A6C29">
              <w:rPr>
                <w:u w:val="single"/>
                <w:lang w:val="es-ES_tradnl"/>
              </w:rPr>
              <w:t>Siguientes pasos</w:t>
            </w:r>
          </w:p>
        </w:tc>
        <w:tc>
          <w:tcPr>
            <w:tcW w:w="6913" w:type="dxa"/>
            <w:vAlign w:val="center"/>
          </w:tcPr>
          <w:p w14:paraId="68561B6D" w14:textId="77777777" w:rsidR="00611372" w:rsidRPr="009A6C29" w:rsidRDefault="0041572E" w:rsidP="005A20A6">
            <w:pPr>
              <w:pStyle w:val="TableParagraph"/>
              <w:ind w:left="109" w:right="458"/>
              <w:rPr>
                <w:lang w:val="es-ES_tradnl"/>
              </w:rPr>
            </w:pPr>
            <w:r w:rsidRPr="009A6C29">
              <w:rPr>
                <w:lang w:val="es-ES_tradnl"/>
              </w:rPr>
              <w:t>Una vez recibidos los comentarios de los coordinadores, la versión final del estudio exploratorio será validada y distribuida públicamente.</w:t>
            </w:r>
          </w:p>
          <w:p w14:paraId="4A671836" w14:textId="77777777" w:rsidR="00611372" w:rsidRPr="009A6C29" w:rsidRDefault="00611372" w:rsidP="005A20A6">
            <w:pPr>
              <w:pStyle w:val="TableParagraph"/>
              <w:ind w:left="109" w:right="458"/>
              <w:rPr>
                <w:lang w:val="es-ES_tradnl"/>
              </w:rPr>
            </w:pPr>
          </w:p>
          <w:p w14:paraId="7018B3DE" w14:textId="401DFB2D" w:rsidR="00611372" w:rsidRPr="009A6C29" w:rsidRDefault="0041572E" w:rsidP="005A20A6">
            <w:pPr>
              <w:pStyle w:val="TableParagraph"/>
              <w:ind w:left="109" w:right="458"/>
              <w:rPr>
                <w:lang w:val="es-ES_tradnl"/>
              </w:rPr>
            </w:pPr>
            <w:r w:rsidRPr="009A6C29">
              <w:rPr>
                <w:lang w:val="es-ES_tradnl"/>
              </w:rPr>
              <w:t>La primera reunión anual de coordinación que reúna a todos los coordinadores se organizará en uno de los Estados miembros beneficiarios antes de finales de</w:t>
            </w:r>
            <w:r w:rsidR="00F84DB8" w:rsidRPr="009A6C29">
              <w:rPr>
                <w:lang w:val="es-ES_tradnl"/>
              </w:rPr>
              <w:t> 2</w:t>
            </w:r>
            <w:r w:rsidRPr="009A6C29">
              <w:rPr>
                <w:lang w:val="es-ES_tradnl"/>
              </w:rPr>
              <w:t>022.</w:t>
            </w:r>
            <w:r w:rsidR="00F84DB8" w:rsidRPr="009A6C29">
              <w:rPr>
                <w:lang w:val="es-ES_tradnl"/>
              </w:rPr>
              <w:t xml:space="preserve"> </w:t>
            </w:r>
          </w:p>
          <w:p w14:paraId="7EB94D32" w14:textId="77777777" w:rsidR="00611372" w:rsidRPr="009A6C29" w:rsidRDefault="00611372" w:rsidP="005A20A6">
            <w:pPr>
              <w:pStyle w:val="TableParagraph"/>
              <w:rPr>
                <w:lang w:val="es-ES_tradnl"/>
              </w:rPr>
            </w:pPr>
          </w:p>
          <w:p w14:paraId="25D3799E" w14:textId="6EDCD69A" w:rsidR="00611372" w:rsidRPr="009A6C29" w:rsidRDefault="0041572E" w:rsidP="005A20A6">
            <w:pPr>
              <w:pStyle w:val="TableParagraph"/>
              <w:ind w:left="109" w:right="458"/>
              <w:rPr>
                <w:lang w:val="es-ES_tradnl"/>
              </w:rPr>
            </w:pPr>
            <w:r w:rsidRPr="009A6C29">
              <w:rPr>
                <w:lang w:val="es-ES_tradnl"/>
              </w:rPr>
              <w:t>También se organizará un taller de concesión de licencias a finales de</w:t>
            </w:r>
            <w:r w:rsidR="00F84DB8" w:rsidRPr="009A6C29">
              <w:rPr>
                <w:lang w:val="es-ES_tradnl"/>
              </w:rPr>
              <w:t> 2</w:t>
            </w:r>
            <w:r w:rsidRPr="009A6C29">
              <w:rPr>
                <w:lang w:val="es-ES_tradnl"/>
              </w:rPr>
              <w:t>022 o a principios de</w:t>
            </w:r>
            <w:r w:rsidR="00F84DB8" w:rsidRPr="009A6C29">
              <w:rPr>
                <w:lang w:val="es-ES_tradnl"/>
              </w:rPr>
              <w:t> 2</w:t>
            </w:r>
            <w:r w:rsidRPr="009A6C29">
              <w:rPr>
                <w:lang w:val="es-ES_tradnl"/>
              </w:rPr>
              <w:t>023.</w:t>
            </w:r>
          </w:p>
        </w:tc>
      </w:tr>
      <w:tr w:rsidR="005B3437" w:rsidRPr="009A6C29" w14:paraId="4BE521CA" w14:textId="77777777" w:rsidTr="005A20A6">
        <w:trPr>
          <w:trHeight w:val="631"/>
        </w:trPr>
        <w:tc>
          <w:tcPr>
            <w:tcW w:w="2377" w:type="dxa"/>
            <w:shd w:val="clear" w:color="auto" w:fill="68E089"/>
            <w:vAlign w:val="center"/>
          </w:tcPr>
          <w:p w14:paraId="7962F444" w14:textId="77777777" w:rsidR="00611372" w:rsidRPr="009A6C29" w:rsidRDefault="0041572E" w:rsidP="005A20A6">
            <w:pPr>
              <w:pStyle w:val="TableParagraph"/>
              <w:spacing w:before="1"/>
              <w:ind w:left="110" w:right="732"/>
              <w:rPr>
                <w:lang w:val="es-ES_tradnl"/>
              </w:rPr>
            </w:pPr>
            <w:r w:rsidRPr="009A6C29">
              <w:rPr>
                <w:u w:val="single"/>
                <w:lang w:val="es-ES_tradnl"/>
              </w:rPr>
              <w:t>Calendario de ejecución</w:t>
            </w:r>
          </w:p>
        </w:tc>
        <w:tc>
          <w:tcPr>
            <w:tcW w:w="6913" w:type="dxa"/>
            <w:vAlign w:val="center"/>
          </w:tcPr>
          <w:p w14:paraId="6441D068" w14:textId="1490EE86" w:rsidR="00611372" w:rsidRPr="009A6C29" w:rsidRDefault="0041572E" w:rsidP="005A20A6">
            <w:pPr>
              <w:pStyle w:val="TableParagraph"/>
              <w:spacing w:before="1"/>
              <w:ind w:left="109"/>
              <w:rPr>
                <w:lang w:val="es-ES_tradnl"/>
              </w:rPr>
            </w:pPr>
            <w:r w:rsidRPr="009A6C29">
              <w:rPr>
                <w:lang w:val="es-ES_tradnl"/>
              </w:rPr>
              <w:t>Se esperaba que el estudio exploratorio estuviera terminado para marzo de</w:t>
            </w:r>
            <w:r w:rsidR="00F84DB8" w:rsidRPr="009A6C29">
              <w:rPr>
                <w:lang w:val="es-ES_tradnl"/>
              </w:rPr>
              <w:t> 2</w:t>
            </w:r>
            <w:r w:rsidRPr="009A6C29">
              <w:rPr>
                <w:lang w:val="es-ES_tradnl"/>
              </w:rPr>
              <w:t>022. El retraso en su finalización podría repercutir en el calendario general previsto.</w:t>
            </w:r>
            <w:r w:rsidR="00F84DB8" w:rsidRPr="009A6C29">
              <w:rPr>
                <w:lang w:val="es-ES_tradnl"/>
              </w:rPr>
              <w:t xml:space="preserve"> </w:t>
            </w:r>
            <w:r w:rsidRPr="009A6C29">
              <w:rPr>
                <w:lang w:val="es-ES_tradnl"/>
              </w:rPr>
              <w:t xml:space="preserve">Si es necesario, se presentará un calendario revisado al CDIP en una futura sesión. </w:t>
            </w:r>
          </w:p>
        </w:tc>
      </w:tr>
      <w:tr w:rsidR="005B3437" w:rsidRPr="009A6C29" w14:paraId="3D564E2B" w14:textId="77777777" w:rsidTr="005A20A6">
        <w:trPr>
          <w:trHeight w:val="613"/>
        </w:trPr>
        <w:tc>
          <w:tcPr>
            <w:tcW w:w="2377" w:type="dxa"/>
            <w:shd w:val="clear" w:color="auto" w:fill="68E089"/>
            <w:vAlign w:val="center"/>
          </w:tcPr>
          <w:p w14:paraId="304E0D76" w14:textId="77777777" w:rsidR="00611372" w:rsidRPr="009A6C29" w:rsidRDefault="0041572E" w:rsidP="005A20A6">
            <w:pPr>
              <w:pStyle w:val="TableParagraph"/>
              <w:ind w:left="110" w:right="220"/>
              <w:rPr>
                <w:lang w:val="es-ES_tradnl"/>
              </w:rPr>
            </w:pPr>
            <w:r w:rsidRPr="009A6C29">
              <w:rPr>
                <w:u w:val="single"/>
                <w:lang w:val="es-ES_tradnl"/>
              </w:rPr>
              <w:t>Porcentaje de ejecución del proyecto</w:t>
            </w:r>
          </w:p>
        </w:tc>
        <w:tc>
          <w:tcPr>
            <w:tcW w:w="6913" w:type="dxa"/>
            <w:vAlign w:val="center"/>
          </w:tcPr>
          <w:p w14:paraId="3D6741DB" w14:textId="27CB066A" w:rsidR="00611372" w:rsidRPr="009A6C29" w:rsidRDefault="0041572E" w:rsidP="005A20A6">
            <w:pPr>
              <w:pStyle w:val="TableParagraph"/>
              <w:ind w:left="109" w:right="84"/>
              <w:rPr>
                <w:lang w:val="es-ES_tradnl"/>
              </w:rPr>
            </w:pPr>
            <w:r w:rsidRPr="009A6C29">
              <w:rPr>
                <w:iCs/>
                <w:lang w:val="es-ES_tradnl"/>
              </w:rPr>
              <w:t>El porcentaje de utilización del presupuesto a finales de julio de</w:t>
            </w:r>
            <w:r w:rsidR="00F84DB8" w:rsidRPr="009A6C29">
              <w:rPr>
                <w:iCs/>
                <w:lang w:val="es-ES_tradnl"/>
              </w:rPr>
              <w:t> 2</w:t>
            </w:r>
            <w:r w:rsidRPr="009A6C29">
              <w:rPr>
                <w:iCs/>
                <w:lang w:val="es-ES_tradnl"/>
              </w:rPr>
              <w:t>022, proporcional al presupuesto total asignado al proyecto, era:</w:t>
            </w:r>
            <w:r w:rsidR="00F84DB8" w:rsidRPr="009A6C29">
              <w:rPr>
                <w:iCs/>
                <w:lang w:val="es-ES_tradnl"/>
              </w:rPr>
              <w:t> 3</w:t>
            </w:r>
            <w:r w:rsidRPr="009A6C29">
              <w:rPr>
                <w:iCs/>
                <w:lang w:val="es-ES_tradnl"/>
              </w:rPr>
              <w:t>%</w:t>
            </w:r>
          </w:p>
        </w:tc>
      </w:tr>
      <w:tr w:rsidR="005B3437" w:rsidRPr="009A6C29" w14:paraId="63727534" w14:textId="77777777" w:rsidTr="005A20A6">
        <w:trPr>
          <w:trHeight w:val="703"/>
        </w:trPr>
        <w:tc>
          <w:tcPr>
            <w:tcW w:w="2377" w:type="dxa"/>
            <w:shd w:val="clear" w:color="auto" w:fill="68E089"/>
            <w:vAlign w:val="center"/>
          </w:tcPr>
          <w:p w14:paraId="330198C5" w14:textId="77777777" w:rsidR="00611372" w:rsidRPr="009A6C29" w:rsidRDefault="0041572E" w:rsidP="005A20A6">
            <w:pPr>
              <w:pStyle w:val="TableParagraph"/>
              <w:ind w:left="110"/>
              <w:rPr>
                <w:lang w:val="es-ES_tradnl"/>
              </w:rPr>
            </w:pPr>
            <w:r w:rsidRPr="009A6C29">
              <w:rPr>
                <w:u w:val="single"/>
                <w:lang w:val="es-ES_tradnl"/>
              </w:rPr>
              <w:t>Informes previos</w:t>
            </w:r>
          </w:p>
        </w:tc>
        <w:tc>
          <w:tcPr>
            <w:tcW w:w="6913" w:type="dxa"/>
            <w:vAlign w:val="center"/>
          </w:tcPr>
          <w:p w14:paraId="5F4E8C8A" w14:textId="238103A9" w:rsidR="00611372" w:rsidRPr="009A6C29" w:rsidRDefault="0041572E" w:rsidP="00EB3699">
            <w:pPr>
              <w:pStyle w:val="TableParagraph"/>
              <w:ind w:left="109" w:right="892"/>
              <w:rPr>
                <w:lang w:val="es-ES_tradnl"/>
              </w:rPr>
            </w:pPr>
            <w:r w:rsidRPr="009A6C29">
              <w:rPr>
                <w:lang w:val="es-ES_tradnl"/>
              </w:rPr>
              <w:t>Este es el segundo informe que se presenta al CDIP sobre la ejecución del proyecto.</w:t>
            </w:r>
            <w:r w:rsidR="00F84DB8" w:rsidRPr="009A6C29">
              <w:rPr>
                <w:lang w:val="es-ES_tradnl"/>
              </w:rPr>
              <w:t xml:space="preserve"> </w:t>
            </w:r>
            <w:r w:rsidRPr="009A6C29">
              <w:rPr>
                <w:lang w:val="es-ES_tradnl"/>
              </w:rPr>
              <w:t>El primer informe figura en el Anexo VII al documento CDIP/26/2.</w:t>
            </w:r>
          </w:p>
        </w:tc>
      </w:tr>
    </w:tbl>
    <w:p w14:paraId="39073B62" w14:textId="77777777" w:rsidR="00611372" w:rsidRPr="009A6C29" w:rsidRDefault="00611372" w:rsidP="00611372">
      <w:pPr>
        <w:rPr>
          <w:lang w:val="es-ES_tradnl"/>
        </w:rPr>
      </w:pPr>
    </w:p>
    <w:p w14:paraId="657E033A" w14:textId="77777777" w:rsidR="00611372" w:rsidRPr="009A6C29" w:rsidRDefault="00611372" w:rsidP="00611372">
      <w:pPr>
        <w:pStyle w:val="BodyText"/>
        <w:spacing w:after="0"/>
        <w:ind w:left="130"/>
        <w:rPr>
          <w:lang w:val="es-ES_tradnl"/>
        </w:rPr>
      </w:pPr>
    </w:p>
    <w:p w14:paraId="2E4EC61A" w14:textId="77777777" w:rsidR="00611372" w:rsidRPr="009A6C29" w:rsidRDefault="0041572E" w:rsidP="00071EF7">
      <w:pPr>
        <w:pStyle w:val="BodyText"/>
        <w:keepNext/>
        <w:keepLines/>
        <w:spacing w:before="94"/>
        <w:ind w:left="136"/>
        <w:rPr>
          <w:lang w:val="es-ES_tradnl"/>
        </w:rPr>
      </w:pPr>
      <w:r w:rsidRPr="009A6C29">
        <w:rPr>
          <w:rFonts w:eastAsia="Arial"/>
          <w:szCs w:val="22"/>
          <w:lang w:val="es-ES_tradnl"/>
        </w:rPr>
        <w:lastRenderedPageBreak/>
        <w:t>EVALUACIÓN INTERNA DEL PROYECTO</w:t>
      </w:r>
    </w:p>
    <w:p w14:paraId="1F129ADB" w14:textId="77777777" w:rsidR="00611372" w:rsidRPr="009A6C29" w:rsidRDefault="0041572E" w:rsidP="00071EF7">
      <w:pPr>
        <w:pStyle w:val="BodyText"/>
        <w:keepNext/>
        <w:spacing w:after="0"/>
        <w:ind w:left="130"/>
        <w:rPr>
          <w:lang w:val="es-ES_tradnl"/>
        </w:rPr>
      </w:pPr>
      <w:r w:rsidRPr="009A6C29">
        <w:rPr>
          <w:rFonts w:eastAsia="Arial"/>
          <w:szCs w:val="22"/>
          <w:lang w:val="es-ES_tradnl"/>
        </w:rPr>
        <w:t>Clave de colores:</w:t>
      </w:r>
    </w:p>
    <w:p w14:paraId="27CB7B02" w14:textId="77777777" w:rsidR="00611372" w:rsidRPr="009A6C29" w:rsidRDefault="00611372" w:rsidP="00071EF7">
      <w:pPr>
        <w:pStyle w:val="BodyText"/>
        <w:keepNext/>
        <w:spacing w:before="2" w:after="1"/>
        <w:rPr>
          <w:lang w:val="es-ES_tradnl"/>
        </w:rPr>
      </w:pP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6"/>
        <w:gridCol w:w="1710"/>
        <w:gridCol w:w="1436"/>
        <w:gridCol w:w="1894"/>
        <w:gridCol w:w="2564"/>
      </w:tblGrid>
      <w:tr w:rsidR="005B3437" w:rsidRPr="009A6C29" w14:paraId="5E61C04F" w14:textId="77777777" w:rsidTr="00971517">
        <w:trPr>
          <w:trHeight w:val="470"/>
        </w:trPr>
        <w:tc>
          <w:tcPr>
            <w:tcW w:w="1746" w:type="dxa"/>
            <w:shd w:val="clear" w:color="auto" w:fill="7BBEDA"/>
            <w:vAlign w:val="center"/>
          </w:tcPr>
          <w:p w14:paraId="443ABF16" w14:textId="77777777" w:rsidR="00611372" w:rsidRPr="009A6C29" w:rsidRDefault="0041572E" w:rsidP="002B340D">
            <w:pPr>
              <w:pStyle w:val="TableParagraph"/>
              <w:keepNext/>
              <w:spacing w:before="106"/>
              <w:ind w:left="110"/>
              <w:rPr>
                <w:lang w:val="es-ES_tradnl"/>
              </w:rPr>
            </w:pPr>
            <w:r w:rsidRPr="009A6C29">
              <w:rPr>
                <w:lang w:val="es-ES_tradnl"/>
              </w:rPr>
              <w:t>****</w:t>
            </w:r>
          </w:p>
        </w:tc>
        <w:tc>
          <w:tcPr>
            <w:tcW w:w="1710" w:type="dxa"/>
            <w:shd w:val="clear" w:color="auto" w:fill="7BBEDA"/>
            <w:vAlign w:val="center"/>
          </w:tcPr>
          <w:p w14:paraId="1CC19426" w14:textId="77777777" w:rsidR="00611372" w:rsidRPr="009A6C29" w:rsidRDefault="0041572E" w:rsidP="005A20A6">
            <w:pPr>
              <w:pStyle w:val="TableParagraph"/>
              <w:spacing w:before="106"/>
              <w:ind w:left="110"/>
              <w:rPr>
                <w:lang w:val="es-ES_tradnl"/>
              </w:rPr>
            </w:pPr>
            <w:r w:rsidRPr="009A6C29">
              <w:rPr>
                <w:lang w:val="es-ES_tradnl"/>
              </w:rPr>
              <w:t>***</w:t>
            </w:r>
          </w:p>
        </w:tc>
        <w:tc>
          <w:tcPr>
            <w:tcW w:w="1436" w:type="dxa"/>
            <w:shd w:val="clear" w:color="auto" w:fill="7BBEDA"/>
            <w:vAlign w:val="center"/>
          </w:tcPr>
          <w:p w14:paraId="495D3186" w14:textId="77777777" w:rsidR="00611372" w:rsidRPr="009A6C29" w:rsidRDefault="0041572E" w:rsidP="005A20A6">
            <w:pPr>
              <w:pStyle w:val="TableParagraph"/>
              <w:spacing w:before="106"/>
              <w:ind w:left="108"/>
              <w:rPr>
                <w:lang w:val="es-ES_tradnl"/>
              </w:rPr>
            </w:pPr>
            <w:r w:rsidRPr="009A6C29">
              <w:rPr>
                <w:lang w:val="es-ES_tradnl"/>
              </w:rPr>
              <w:t>**</w:t>
            </w:r>
          </w:p>
        </w:tc>
        <w:tc>
          <w:tcPr>
            <w:tcW w:w="1894" w:type="dxa"/>
            <w:shd w:val="clear" w:color="auto" w:fill="7BBEDA"/>
            <w:vAlign w:val="center"/>
          </w:tcPr>
          <w:p w14:paraId="1741B29B" w14:textId="77777777" w:rsidR="00611372" w:rsidRPr="009A6C29" w:rsidRDefault="0041572E" w:rsidP="005A20A6">
            <w:pPr>
              <w:pStyle w:val="TableParagraph"/>
              <w:spacing w:before="106"/>
              <w:ind w:left="108"/>
              <w:rPr>
                <w:lang w:val="es-ES_tradnl"/>
              </w:rPr>
            </w:pPr>
            <w:r w:rsidRPr="009A6C29">
              <w:rPr>
                <w:lang w:val="es-ES_tradnl"/>
              </w:rPr>
              <w:t>SA</w:t>
            </w:r>
          </w:p>
        </w:tc>
        <w:tc>
          <w:tcPr>
            <w:tcW w:w="2564" w:type="dxa"/>
            <w:shd w:val="clear" w:color="auto" w:fill="7BBEDA"/>
            <w:vAlign w:val="center"/>
          </w:tcPr>
          <w:p w14:paraId="4E6D9E61" w14:textId="77777777" w:rsidR="00611372" w:rsidRPr="009A6C29" w:rsidRDefault="0041572E" w:rsidP="005A20A6">
            <w:pPr>
              <w:pStyle w:val="TableParagraph"/>
              <w:spacing w:before="106"/>
              <w:ind w:left="110"/>
              <w:rPr>
                <w:lang w:val="es-ES_tradnl"/>
              </w:rPr>
            </w:pPr>
            <w:r w:rsidRPr="009A6C29">
              <w:rPr>
                <w:lang w:val="es-ES_tradnl"/>
              </w:rPr>
              <w:t>ND</w:t>
            </w:r>
          </w:p>
        </w:tc>
      </w:tr>
      <w:tr w:rsidR="005B3437" w:rsidRPr="009A6C29" w14:paraId="7DA81920" w14:textId="77777777" w:rsidTr="00971517">
        <w:trPr>
          <w:trHeight w:val="506"/>
        </w:trPr>
        <w:tc>
          <w:tcPr>
            <w:tcW w:w="1746" w:type="dxa"/>
            <w:shd w:val="clear" w:color="auto" w:fill="7BBEDA"/>
            <w:vAlign w:val="center"/>
          </w:tcPr>
          <w:p w14:paraId="671B8511" w14:textId="77777777" w:rsidR="00611372" w:rsidRPr="009A6C29" w:rsidRDefault="0041572E" w:rsidP="005A20A6">
            <w:pPr>
              <w:pStyle w:val="TableParagraph"/>
              <w:spacing w:line="252" w:lineRule="exact"/>
              <w:ind w:left="110" w:right="408"/>
              <w:rPr>
                <w:lang w:val="es-ES_tradnl"/>
              </w:rPr>
            </w:pPr>
            <w:r w:rsidRPr="009A6C29">
              <w:rPr>
                <w:lang w:val="es-ES_tradnl"/>
              </w:rPr>
              <w:t>Plenamente logrado</w:t>
            </w:r>
          </w:p>
        </w:tc>
        <w:tc>
          <w:tcPr>
            <w:tcW w:w="1710" w:type="dxa"/>
            <w:shd w:val="clear" w:color="auto" w:fill="7BBEDA"/>
            <w:vAlign w:val="center"/>
          </w:tcPr>
          <w:p w14:paraId="25CCCC5F" w14:textId="77777777" w:rsidR="00611372" w:rsidRPr="009A6C29" w:rsidRDefault="0041572E" w:rsidP="005A20A6">
            <w:pPr>
              <w:pStyle w:val="TableParagraph"/>
              <w:spacing w:line="252" w:lineRule="exact"/>
              <w:ind w:left="110" w:right="687"/>
              <w:rPr>
                <w:lang w:val="es-ES_tradnl"/>
              </w:rPr>
            </w:pPr>
            <w:r w:rsidRPr="009A6C29">
              <w:rPr>
                <w:lang w:val="es-ES_tradnl"/>
              </w:rPr>
              <w:t>Avance notable</w:t>
            </w:r>
          </w:p>
        </w:tc>
        <w:tc>
          <w:tcPr>
            <w:tcW w:w="1436" w:type="dxa"/>
            <w:shd w:val="clear" w:color="auto" w:fill="7BBEDA"/>
            <w:vAlign w:val="center"/>
          </w:tcPr>
          <w:p w14:paraId="3CC92145" w14:textId="77777777" w:rsidR="00611372" w:rsidRPr="009A6C29" w:rsidRDefault="0041572E" w:rsidP="005A20A6">
            <w:pPr>
              <w:pStyle w:val="TableParagraph"/>
              <w:spacing w:line="251" w:lineRule="exact"/>
              <w:ind w:left="108"/>
              <w:rPr>
                <w:lang w:val="es-ES_tradnl"/>
              </w:rPr>
            </w:pPr>
            <w:r w:rsidRPr="009A6C29">
              <w:rPr>
                <w:lang w:val="es-ES_tradnl"/>
              </w:rPr>
              <w:t>Avance parcial</w:t>
            </w:r>
          </w:p>
        </w:tc>
        <w:tc>
          <w:tcPr>
            <w:tcW w:w="1894" w:type="dxa"/>
            <w:shd w:val="clear" w:color="auto" w:fill="7BBEDA"/>
            <w:vAlign w:val="center"/>
          </w:tcPr>
          <w:p w14:paraId="0B0E15DB" w14:textId="77777777" w:rsidR="00611372" w:rsidRPr="009A6C29" w:rsidRDefault="0041572E" w:rsidP="005A20A6">
            <w:pPr>
              <w:pStyle w:val="TableParagraph"/>
              <w:spacing w:line="251" w:lineRule="exact"/>
              <w:ind w:left="108"/>
              <w:rPr>
                <w:lang w:val="es-ES_tradnl"/>
              </w:rPr>
            </w:pPr>
            <w:r w:rsidRPr="009A6C29">
              <w:rPr>
                <w:lang w:val="es-ES_tradnl"/>
              </w:rPr>
              <w:t>Ningún avance</w:t>
            </w:r>
          </w:p>
        </w:tc>
        <w:tc>
          <w:tcPr>
            <w:tcW w:w="2564" w:type="dxa"/>
            <w:shd w:val="clear" w:color="auto" w:fill="7BBEDA"/>
            <w:vAlign w:val="center"/>
          </w:tcPr>
          <w:p w14:paraId="36693878" w14:textId="77777777" w:rsidR="00611372" w:rsidRPr="009A6C29" w:rsidRDefault="0041572E" w:rsidP="005A20A6">
            <w:pPr>
              <w:pStyle w:val="TableParagraph"/>
              <w:spacing w:line="252" w:lineRule="exact"/>
              <w:ind w:left="110" w:right="203"/>
              <w:rPr>
                <w:lang w:val="es-ES_tradnl"/>
              </w:rPr>
            </w:pPr>
            <w:r w:rsidRPr="009A6C29">
              <w:rPr>
                <w:lang w:val="es-ES_tradnl"/>
              </w:rPr>
              <w:t>Sin evaluar/actividad interrumpida</w:t>
            </w:r>
          </w:p>
        </w:tc>
      </w:tr>
    </w:tbl>
    <w:p w14:paraId="34D8D00B" w14:textId="77777777" w:rsidR="00611372" w:rsidRPr="009A6C29" w:rsidRDefault="00611372" w:rsidP="00611372">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437" w:rsidRPr="009A6C29" w14:paraId="5DEE02BC" w14:textId="77777777" w:rsidTr="005A20A6">
        <w:trPr>
          <w:trHeight w:val="1264"/>
        </w:trPr>
        <w:tc>
          <w:tcPr>
            <w:tcW w:w="2410" w:type="dxa"/>
            <w:shd w:val="clear" w:color="auto" w:fill="68E089"/>
            <w:vAlign w:val="center"/>
          </w:tcPr>
          <w:p w14:paraId="7CB213BA" w14:textId="77777777" w:rsidR="00611372" w:rsidRPr="009A6C29" w:rsidRDefault="00611372" w:rsidP="005A20A6">
            <w:pPr>
              <w:pStyle w:val="TableParagraph"/>
              <w:spacing w:before="10"/>
              <w:rPr>
                <w:lang w:val="es-ES_tradnl"/>
              </w:rPr>
            </w:pPr>
          </w:p>
          <w:p w14:paraId="56ABCFB0"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vAlign w:val="center"/>
          </w:tcPr>
          <w:p w14:paraId="184B7C5D" w14:textId="77777777" w:rsidR="00611372" w:rsidRPr="009A6C29" w:rsidRDefault="00611372" w:rsidP="005A20A6">
            <w:pPr>
              <w:pStyle w:val="TableParagraph"/>
              <w:spacing w:before="10"/>
              <w:rPr>
                <w:lang w:val="es-ES_tradnl"/>
              </w:rPr>
            </w:pPr>
          </w:p>
          <w:p w14:paraId="22EEC511"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3D0AE961" w14:textId="532BF837"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vAlign w:val="center"/>
          </w:tcPr>
          <w:p w14:paraId="66A7FDA9" w14:textId="77777777" w:rsidR="00611372" w:rsidRPr="009A6C29" w:rsidRDefault="00611372" w:rsidP="005A20A6">
            <w:pPr>
              <w:pStyle w:val="TableParagraph"/>
              <w:spacing w:before="10"/>
              <w:rPr>
                <w:lang w:val="es-ES_tradnl"/>
              </w:rPr>
            </w:pPr>
          </w:p>
          <w:p w14:paraId="55BB2AEA"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vAlign w:val="center"/>
          </w:tcPr>
          <w:p w14:paraId="086A29C7" w14:textId="77777777" w:rsidR="00611372" w:rsidRPr="009A6C29" w:rsidRDefault="00611372" w:rsidP="005A20A6">
            <w:pPr>
              <w:pStyle w:val="TableParagraph"/>
              <w:spacing w:before="10"/>
              <w:rPr>
                <w:lang w:val="es-ES_tradnl"/>
              </w:rPr>
            </w:pPr>
          </w:p>
          <w:p w14:paraId="6BD177CE"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60F7BBEA" w14:textId="77777777" w:rsidTr="005A20A6">
        <w:trPr>
          <w:trHeight w:val="1193"/>
        </w:trPr>
        <w:tc>
          <w:tcPr>
            <w:tcW w:w="2410" w:type="dxa"/>
            <w:vMerge w:val="restart"/>
            <w:tcBorders>
              <w:right w:val="single" w:sz="6" w:space="0" w:color="000000"/>
            </w:tcBorders>
          </w:tcPr>
          <w:p w14:paraId="0EEBCB87" w14:textId="77777777" w:rsidR="00611372" w:rsidRPr="009A6C29" w:rsidRDefault="0041572E" w:rsidP="005A20A6">
            <w:pPr>
              <w:widowControl w:val="0"/>
              <w:rPr>
                <w:szCs w:val="22"/>
                <w:lang w:val="es-ES_tradnl"/>
              </w:rPr>
            </w:pPr>
            <w:r w:rsidRPr="009A6C29">
              <w:rPr>
                <w:rFonts w:eastAsia="Arial"/>
                <w:color w:val="000000"/>
                <w:szCs w:val="22"/>
                <w:u w:color="000000"/>
                <w:lang w:val="es-ES_tradnl"/>
              </w:rPr>
              <w:t xml:space="preserve">Designación de los coordinadores </w:t>
            </w:r>
          </w:p>
          <w:p w14:paraId="06EBBCBC" w14:textId="77777777" w:rsidR="00611372" w:rsidRPr="009A6C29" w:rsidRDefault="00611372" w:rsidP="005A20A6">
            <w:pPr>
              <w:widowControl w:val="0"/>
              <w:rPr>
                <w:szCs w:val="22"/>
                <w:lang w:val="es-ES_tradnl"/>
              </w:rPr>
            </w:pPr>
          </w:p>
          <w:p w14:paraId="1CB41EBD" w14:textId="77777777" w:rsidR="00611372" w:rsidRPr="009A6C29" w:rsidRDefault="00611372" w:rsidP="005A20A6">
            <w:pPr>
              <w:widowControl w:val="0"/>
              <w:rPr>
                <w:szCs w:val="22"/>
                <w:lang w:val="es-ES_tradnl"/>
              </w:rPr>
            </w:pPr>
          </w:p>
          <w:p w14:paraId="450BF31B" w14:textId="77777777" w:rsidR="00611372" w:rsidRPr="009A6C29" w:rsidRDefault="00611372" w:rsidP="005A20A6">
            <w:pPr>
              <w:widowControl w:val="0"/>
              <w:rPr>
                <w:szCs w:val="22"/>
                <w:lang w:val="es-ES_tradnl"/>
              </w:rPr>
            </w:pPr>
          </w:p>
          <w:p w14:paraId="767A205B" w14:textId="77777777" w:rsidR="00611372" w:rsidRPr="009A6C29" w:rsidRDefault="00611372" w:rsidP="005A20A6">
            <w:pPr>
              <w:widowControl w:val="0"/>
              <w:rPr>
                <w:szCs w:val="22"/>
                <w:lang w:val="es-ES_tradnl"/>
              </w:rPr>
            </w:pPr>
          </w:p>
          <w:p w14:paraId="46384330" w14:textId="77777777" w:rsidR="00611372" w:rsidRPr="009A6C29" w:rsidRDefault="0041572E" w:rsidP="005A20A6">
            <w:pPr>
              <w:pStyle w:val="TableParagraph"/>
              <w:rPr>
                <w:lang w:val="es-ES_tradnl"/>
              </w:rPr>
            </w:pPr>
            <w:r w:rsidRPr="009A6C29">
              <w:rPr>
                <w:color w:val="000000"/>
                <w:u w:color="000000"/>
                <w:lang w:val="es-ES_tradnl"/>
              </w:rPr>
              <w:t>Reuniones anuales de coordinación</w:t>
            </w:r>
          </w:p>
        </w:tc>
        <w:tc>
          <w:tcPr>
            <w:tcW w:w="2695" w:type="dxa"/>
            <w:tcBorders>
              <w:left w:val="single" w:sz="6" w:space="0" w:color="000000"/>
              <w:bottom w:val="single" w:sz="6" w:space="0" w:color="000000"/>
            </w:tcBorders>
          </w:tcPr>
          <w:p w14:paraId="7776534A" w14:textId="77777777" w:rsidR="00611372" w:rsidRPr="009A6C29" w:rsidRDefault="0041572E" w:rsidP="005A20A6">
            <w:pPr>
              <w:pStyle w:val="Corps"/>
              <w:widowControl/>
              <w:spacing w:before="240" w:after="120"/>
              <w:rPr>
                <w:lang w:val="es-ES_tradnl"/>
              </w:rPr>
            </w:pPr>
            <w:r w:rsidRPr="009A6C29">
              <w:rPr>
                <w:rStyle w:val="Aucun"/>
                <w:rFonts w:eastAsia="Arial" w:cs="Arial"/>
                <w:lang w:val="es-ES_tradnl"/>
              </w:rPr>
              <w:t>1.</w:t>
            </w:r>
            <w:r w:rsidRPr="009A6C29">
              <w:rPr>
                <w:rStyle w:val="Aucun"/>
                <w:rFonts w:eastAsia="Arial" w:cs="Arial"/>
                <w:lang w:val="es-ES_tradnl"/>
              </w:rPr>
              <w:tab/>
              <w:t>Designación de los coordinadores de acuerdo con el calendario de ejecución</w:t>
            </w:r>
          </w:p>
        </w:tc>
        <w:tc>
          <w:tcPr>
            <w:tcW w:w="3401" w:type="dxa"/>
          </w:tcPr>
          <w:p w14:paraId="11662955" w14:textId="6FC3E746" w:rsidR="00611372" w:rsidRPr="009A6C29" w:rsidRDefault="0041572E" w:rsidP="005A20A6">
            <w:pPr>
              <w:widowControl w:val="0"/>
              <w:rPr>
                <w:szCs w:val="22"/>
                <w:lang w:val="es-ES_tradnl"/>
              </w:rPr>
            </w:pPr>
            <w:r w:rsidRPr="009A6C29">
              <w:rPr>
                <w:rFonts w:eastAsia="Arial"/>
                <w:color w:val="000000"/>
                <w:szCs w:val="22"/>
                <w:u w:color="000000"/>
                <w:lang w:val="es-ES_tradnl"/>
              </w:rPr>
              <w:t>Plenamente logrado:</w:t>
            </w:r>
            <w:r w:rsidR="00F84DB8" w:rsidRPr="009A6C29">
              <w:rPr>
                <w:rFonts w:eastAsia="Arial"/>
                <w:color w:val="000000"/>
                <w:szCs w:val="22"/>
                <w:u w:color="000000"/>
                <w:lang w:val="es-ES_tradnl"/>
              </w:rPr>
              <w:t xml:space="preserve"> </w:t>
            </w:r>
            <w:r w:rsidRPr="009A6C29">
              <w:rPr>
                <w:rFonts w:eastAsia="Arial"/>
                <w:color w:val="000000"/>
                <w:szCs w:val="22"/>
                <w:u w:color="000000"/>
                <w:lang w:val="es-ES_tradnl"/>
              </w:rPr>
              <w:t>Se han designado coordinadores locales en todos los países beneficiarios.</w:t>
            </w:r>
          </w:p>
          <w:p w14:paraId="174C67A4" w14:textId="77777777" w:rsidR="00611372" w:rsidRPr="009A6C29" w:rsidRDefault="00611372" w:rsidP="005A20A6">
            <w:pPr>
              <w:widowControl w:val="0"/>
              <w:rPr>
                <w:szCs w:val="22"/>
                <w:lang w:val="es-ES_tradnl"/>
              </w:rPr>
            </w:pPr>
          </w:p>
          <w:p w14:paraId="6930B62C" w14:textId="77777777" w:rsidR="00611372" w:rsidRPr="009A6C29" w:rsidRDefault="00611372" w:rsidP="005A20A6">
            <w:pPr>
              <w:widowControl w:val="0"/>
              <w:rPr>
                <w:szCs w:val="22"/>
                <w:lang w:val="es-ES_tradnl"/>
              </w:rPr>
            </w:pPr>
          </w:p>
          <w:p w14:paraId="0CC9ADA6" w14:textId="77777777" w:rsidR="00611372" w:rsidRPr="009A6C29" w:rsidRDefault="00611372" w:rsidP="005A20A6">
            <w:pPr>
              <w:widowControl w:val="0"/>
              <w:rPr>
                <w:szCs w:val="22"/>
                <w:lang w:val="es-ES_tradnl"/>
              </w:rPr>
            </w:pPr>
          </w:p>
          <w:p w14:paraId="30176FDB" w14:textId="77777777" w:rsidR="00611372" w:rsidRPr="009A6C29" w:rsidRDefault="00611372" w:rsidP="005A20A6">
            <w:pPr>
              <w:pStyle w:val="TableParagraph"/>
              <w:rPr>
                <w:lang w:val="es-ES_tradnl"/>
              </w:rPr>
            </w:pPr>
          </w:p>
        </w:tc>
        <w:tc>
          <w:tcPr>
            <w:tcW w:w="876" w:type="dxa"/>
            <w:vMerge w:val="restart"/>
          </w:tcPr>
          <w:p w14:paraId="0E2AE107" w14:textId="77777777" w:rsidR="00611372" w:rsidRPr="009A6C29" w:rsidRDefault="0041572E" w:rsidP="005A20A6">
            <w:pPr>
              <w:widowControl w:val="0"/>
              <w:rPr>
                <w:szCs w:val="22"/>
                <w:lang w:val="es-ES_tradnl"/>
              </w:rPr>
            </w:pPr>
            <w:r w:rsidRPr="009A6C29">
              <w:rPr>
                <w:color w:val="000000"/>
                <w:szCs w:val="22"/>
                <w:u w:color="000000"/>
                <w:lang w:val="es-ES_tradnl"/>
                <w14:textOutline w14:w="0" w14:cap="flat" w14:cmpd="sng" w14:algn="ctr">
                  <w14:noFill/>
                  <w14:prstDash w14:val="solid"/>
                  <w14:bevel/>
                </w14:textOutline>
              </w:rPr>
              <w:t>****</w:t>
            </w:r>
          </w:p>
          <w:p w14:paraId="1E07936D" w14:textId="77777777" w:rsidR="00611372" w:rsidRPr="009A6C29" w:rsidRDefault="00611372" w:rsidP="005A20A6">
            <w:pPr>
              <w:widowControl w:val="0"/>
              <w:rPr>
                <w:szCs w:val="22"/>
                <w:lang w:val="es-ES_tradnl"/>
              </w:rPr>
            </w:pPr>
          </w:p>
          <w:p w14:paraId="23AF73D2" w14:textId="77777777" w:rsidR="00611372" w:rsidRPr="009A6C29" w:rsidRDefault="00611372" w:rsidP="005A20A6">
            <w:pPr>
              <w:widowControl w:val="0"/>
              <w:rPr>
                <w:szCs w:val="22"/>
                <w:lang w:val="es-ES_tradnl"/>
              </w:rPr>
            </w:pPr>
          </w:p>
          <w:p w14:paraId="1CFB141C" w14:textId="77777777" w:rsidR="00611372" w:rsidRPr="009A6C29" w:rsidRDefault="00611372" w:rsidP="005A20A6">
            <w:pPr>
              <w:widowControl w:val="0"/>
              <w:rPr>
                <w:szCs w:val="22"/>
                <w:lang w:val="es-ES_tradnl"/>
              </w:rPr>
            </w:pPr>
          </w:p>
          <w:p w14:paraId="673F4153" w14:textId="77777777" w:rsidR="00611372" w:rsidRPr="009A6C29" w:rsidRDefault="00611372" w:rsidP="005A20A6">
            <w:pPr>
              <w:widowControl w:val="0"/>
              <w:rPr>
                <w:szCs w:val="22"/>
                <w:lang w:val="es-ES_tradnl"/>
              </w:rPr>
            </w:pPr>
          </w:p>
          <w:p w14:paraId="00B9EE1D" w14:textId="77777777" w:rsidR="00611372" w:rsidRPr="009A6C29" w:rsidRDefault="00611372" w:rsidP="005A20A6">
            <w:pPr>
              <w:widowControl w:val="0"/>
              <w:rPr>
                <w:szCs w:val="22"/>
                <w:lang w:val="es-ES_tradnl"/>
              </w:rPr>
            </w:pPr>
          </w:p>
          <w:p w14:paraId="77F083A8" w14:textId="77777777" w:rsidR="00611372" w:rsidRPr="009A6C29" w:rsidRDefault="0041572E" w:rsidP="005A20A6">
            <w:pPr>
              <w:pStyle w:val="TableParagraph"/>
              <w:rPr>
                <w:lang w:val="es-ES_tradnl"/>
              </w:rPr>
            </w:pPr>
            <w:r w:rsidRPr="009A6C29">
              <w:rPr>
                <w:color w:val="000000"/>
                <w:u w:color="000000"/>
                <w:lang w:val="es-ES_tradnl"/>
                <w14:textOutline w14:w="0" w14:cap="flat" w14:cmpd="sng" w14:algn="ctr">
                  <w14:noFill/>
                  <w14:prstDash w14:val="solid"/>
                  <w14:bevel/>
                </w14:textOutline>
              </w:rPr>
              <w:t>**</w:t>
            </w:r>
          </w:p>
        </w:tc>
      </w:tr>
      <w:tr w:rsidR="005B3437" w:rsidRPr="009A6C29" w14:paraId="4C0B3CC3" w14:textId="77777777" w:rsidTr="005A20A6">
        <w:trPr>
          <w:trHeight w:val="1192"/>
        </w:trPr>
        <w:tc>
          <w:tcPr>
            <w:tcW w:w="2410" w:type="dxa"/>
            <w:vMerge/>
            <w:tcBorders>
              <w:right w:val="single" w:sz="6" w:space="0" w:color="000000"/>
            </w:tcBorders>
          </w:tcPr>
          <w:p w14:paraId="1AF0FD5E" w14:textId="77777777" w:rsidR="00611372" w:rsidRPr="009A6C29" w:rsidRDefault="00611372" w:rsidP="005A20A6">
            <w:pPr>
              <w:widowControl w:val="0"/>
              <w:rPr>
                <w:color w:val="000000"/>
                <w:szCs w:val="22"/>
                <w:u w:color="000000"/>
                <w:lang w:val="es-ES_tradnl"/>
                <w14:textOutline w14:w="0" w14:cap="flat" w14:cmpd="sng" w14:algn="ctr">
                  <w14:noFill/>
                  <w14:prstDash w14:val="solid"/>
                  <w14:bevel/>
                </w14:textOutline>
              </w:rPr>
            </w:pPr>
          </w:p>
        </w:tc>
        <w:tc>
          <w:tcPr>
            <w:tcW w:w="2695" w:type="dxa"/>
            <w:tcBorders>
              <w:left w:val="single" w:sz="6" w:space="0" w:color="000000"/>
              <w:bottom w:val="single" w:sz="6" w:space="0" w:color="000000"/>
            </w:tcBorders>
          </w:tcPr>
          <w:p w14:paraId="2A34AE34"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lang w:val="es-ES_tradnl"/>
              </w:rPr>
              <w:t>2.</w:t>
            </w:r>
            <w:r w:rsidRPr="009A6C29">
              <w:rPr>
                <w:rStyle w:val="Aucun"/>
                <w:rFonts w:eastAsia="Arial"/>
                <w:lang w:val="es-ES_tradnl"/>
              </w:rPr>
              <w:tab/>
              <w:t>Las reuniones se celebran periódicamente y se aprueba el seguimiento de la ejecución.</w:t>
            </w:r>
          </w:p>
        </w:tc>
        <w:tc>
          <w:tcPr>
            <w:tcW w:w="3401" w:type="dxa"/>
          </w:tcPr>
          <w:p w14:paraId="420BDD6D" w14:textId="77777777" w:rsidR="00611372" w:rsidRPr="009A6C29" w:rsidRDefault="0041572E" w:rsidP="005A20A6">
            <w:pPr>
              <w:widowControl w:val="0"/>
              <w:rPr>
                <w:color w:val="000000"/>
                <w:szCs w:val="22"/>
                <w:u w:color="000000"/>
                <w:lang w:val="es-ES_tradnl"/>
                <w14:textOutline w14:w="0" w14:cap="flat" w14:cmpd="sng" w14:algn="ctr">
                  <w14:noFill/>
                  <w14:prstDash w14:val="solid"/>
                  <w14:bevel/>
                </w14:textOutline>
              </w:rPr>
            </w:pPr>
            <w:r w:rsidRPr="009A6C29">
              <w:rPr>
                <w:rFonts w:eastAsia="Arial"/>
                <w:color w:val="000000"/>
                <w:szCs w:val="22"/>
                <w:u w:color="000000"/>
                <w:lang w:val="es-ES_tradnl"/>
              </w:rPr>
              <w:t>Iniciación</w:t>
            </w:r>
          </w:p>
        </w:tc>
        <w:tc>
          <w:tcPr>
            <w:tcW w:w="876" w:type="dxa"/>
            <w:vMerge/>
          </w:tcPr>
          <w:p w14:paraId="5C3A84F3" w14:textId="77777777" w:rsidR="00611372" w:rsidRPr="009A6C29" w:rsidRDefault="00611372" w:rsidP="005A20A6">
            <w:pPr>
              <w:widowControl w:val="0"/>
              <w:rPr>
                <w:color w:val="000000"/>
                <w:szCs w:val="22"/>
                <w:u w:color="000000"/>
                <w:lang w:val="es-ES_tradnl"/>
                <w14:textOutline w14:w="0" w14:cap="flat" w14:cmpd="sng" w14:algn="ctr">
                  <w14:noFill/>
                  <w14:prstDash w14:val="solid"/>
                  <w14:bevel/>
                </w14:textOutline>
              </w:rPr>
            </w:pPr>
          </w:p>
        </w:tc>
      </w:tr>
      <w:tr w:rsidR="005B3437" w:rsidRPr="009A6C29" w14:paraId="50A1B57F" w14:textId="77777777" w:rsidTr="005A20A6">
        <w:trPr>
          <w:trHeight w:val="1065"/>
        </w:trPr>
        <w:tc>
          <w:tcPr>
            <w:tcW w:w="2410" w:type="dxa"/>
            <w:vMerge w:val="restart"/>
            <w:tcBorders>
              <w:right w:val="single" w:sz="6" w:space="0" w:color="000000"/>
            </w:tcBorders>
          </w:tcPr>
          <w:p w14:paraId="6626E08D" w14:textId="77777777" w:rsidR="00611372" w:rsidRPr="009A6C29" w:rsidRDefault="0041572E" w:rsidP="005A20A6">
            <w:pPr>
              <w:pStyle w:val="TableParagraph"/>
              <w:rPr>
                <w:lang w:val="es-ES_tradnl"/>
              </w:rPr>
            </w:pPr>
            <w:r w:rsidRPr="009A6C29">
              <w:rPr>
                <w:color w:val="000000"/>
                <w:u w:color="000000"/>
                <w:lang w:val="es-ES_tradnl"/>
              </w:rPr>
              <w:t>Estudio exploratorio</w:t>
            </w:r>
          </w:p>
        </w:tc>
        <w:tc>
          <w:tcPr>
            <w:tcW w:w="2695" w:type="dxa"/>
            <w:tcBorders>
              <w:top w:val="single" w:sz="6" w:space="0" w:color="000000"/>
              <w:left w:val="single" w:sz="6" w:space="0" w:color="000000"/>
              <w:bottom w:val="single" w:sz="6" w:space="0" w:color="000000"/>
            </w:tcBorders>
          </w:tcPr>
          <w:p w14:paraId="7C8167A5" w14:textId="77777777" w:rsidR="00611372" w:rsidRPr="009A6C29" w:rsidRDefault="0041572E" w:rsidP="005A20A6">
            <w:pPr>
              <w:pStyle w:val="Corps"/>
              <w:widowControl/>
              <w:spacing w:before="240" w:after="120"/>
              <w:rPr>
                <w:lang w:val="es-ES_tradnl"/>
              </w:rPr>
            </w:pPr>
            <w:r w:rsidRPr="009A6C29">
              <w:rPr>
                <w:rStyle w:val="Aucun"/>
                <w:rFonts w:eastAsia="Arial" w:cs="Arial"/>
                <w:lang w:val="es-ES_tradnl"/>
              </w:rPr>
              <w:t>1.</w:t>
            </w:r>
            <w:r w:rsidRPr="009A6C29">
              <w:rPr>
                <w:rStyle w:val="Aucun"/>
                <w:rFonts w:eastAsia="Arial" w:cs="Arial"/>
                <w:lang w:val="es-ES_tradnl"/>
              </w:rPr>
              <w:tab/>
              <w:t>Las necesidades de los países beneficiarios se precisan en el estudio exploratorio.</w:t>
            </w:r>
          </w:p>
        </w:tc>
        <w:tc>
          <w:tcPr>
            <w:tcW w:w="3401" w:type="dxa"/>
          </w:tcPr>
          <w:p w14:paraId="0B7230C3" w14:textId="26FC2A30" w:rsidR="00611372" w:rsidRPr="009A6C29" w:rsidRDefault="0041572E" w:rsidP="005A20A6">
            <w:pPr>
              <w:widowControl w:val="0"/>
              <w:rPr>
                <w:szCs w:val="22"/>
                <w:lang w:val="es-ES_tradnl"/>
              </w:rPr>
            </w:pPr>
            <w:r w:rsidRPr="009A6C29">
              <w:rPr>
                <w:rFonts w:eastAsia="Arial"/>
                <w:color w:val="000000"/>
                <w:szCs w:val="22"/>
                <w:u w:color="000000"/>
                <w:lang w:val="es-ES_tradnl"/>
              </w:rPr>
              <w:t>Avance notable:</w:t>
            </w:r>
            <w:r w:rsidR="00F84DB8" w:rsidRPr="009A6C29">
              <w:rPr>
                <w:rFonts w:eastAsia="Arial"/>
                <w:color w:val="000000"/>
                <w:szCs w:val="22"/>
                <w:u w:color="000000"/>
                <w:lang w:val="es-ES_tradnl"/>
              </w:rPr>
              <w:t xml:space="preserve"> </w:t>
            </w:r>
            <w:r w:rsidRPr="009A6C29">
              <w:rPr>
                <w:rFonts w:eastAsia="Arial"/>
                <w:color w:val="000000"/>
                <w:szCs w:val="22"/>
                <w:u w:color="000000"/>
                <w:lang w:val="es-ES_tradnl"/>
              </w:rPr>
              <w:t>Las personas especialistas entregaron la primera versión y la compartieron con los coordinadores para que la aprobaran y comentaran.</w:t>
            </w:r>
          </w:p>
          <w:p w14:paraId="36C55A38" w14:textId="77777777" w:rsidR="00611372" w:rsidRPr="009A6C29" w:rsidRDefault="00611372" w:rsidP="005A20A6">
            <w:pPr>
              <w:widowControl w:val="0"/>
              <w:rPr>
                <w:szCs w:val="22"/>
                <w:lang w:val="es-ES_tradnl"/>
              </w:rPr>
            </w:pPr>
          </w:p>
          <w:p w14:paraId="4C22E4B8" w14:textId="77777777" w:rsidR="00611372" w:rsidRPr="009A6C29" w:rsidRDefault="00611372" w:rsidP="005A20A6">
            <w:pPr>
              <w:widowControl w:val="0"/>
              <w:rPr>
                <w:szCs w:val="22"/>
                <w:lang w:val="es-ES_tradnl"/>
              </w:rPr>
            </w:pPr>
          </w:p>
          <w:p w14:paraId="71AD4088" w14:textId="77777777" w:rsidR="00611372" w:rsidRPr="009A6C29" w:rsidRDefault="00611372" w:rsidP="005A20A6">
            <w:pPr>
              <w:pStyle w:val="TableParagraph"/>
              <w:rPr>
                <w:lang w:val="es-ES_tradnl"/>
              </w:rPr>
            </w:pPr>
          </w:p>
        </w:tc>
        <w:tc>
          <w:tcPr>
            <w:tcW w:w="876" w:type="dxa"/>
          </w:tcPr>
          <w:p w14:paraId="1E918B82" w14:textId="77777777" w:rsidR="00611372" w:rsidRPr="009A6C29" w:rsidRDefault="0041572E" w:rsidP="005A20A6">
            <w:pPr>
              <w:pStyle w:val="TableParagraph"/>
              <w:rPr>
                <w:lang w:val="es-ES_tradnl"/>
              </w:rPr>
            </w:pPr>
            <w:r w:rsidRPr="009A6C29">
              <w:rPr>
                <w:color w:val="000000"/>
                <w:u w:color="000000"/>
                <w:lang w:val="es-ES_tradnl"/>
                <w14:textOutline w14:w="0" w14:cap="flat" w14:cmpd="sng" w14:algn="ctr">
                  <w14:noFill/>
                  <w14:prstDash w14:val="solid"/>
                  <w14:bevel/>
                </w14:textOutline>
              </w:rPr>
              <w:t>***</w:t>
            </w:r>
          </w:p>
        </w:tc>
      </w:tr>
      <w:tr w:rsidR="005B3437" w:rsidRPr="009A6C29" w14:paraId="6C7D22EA" w14:textId="77777777" w:rsidTr="005A20A6">
        <w:trPr>
          <w:trHeight w:val="1065"/>
        </w:trPr>
        <w:tc>
          <w:tcPr>
            <w:tcW w:w="2410" w:type="dxa"/>
            <w:vMerge/>
            <w:tcBorders>
              <w:right w:val="single" w:sz="6" w:space="0" w:color="000000"/>
            </w:tcBorders>
          </w:tcPr>
          <w:p w14:paraId="66BC969C"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6BEAD7D4"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lang w:val="es-ES_tradnl"/>
              </w:rPr>
              <w:t>2.</w:t>
            </w:r>
            <w:r w:rsidRPr="009A6C29">
              <w:rPr>
                <w:rStyle w:val="Aucun"/>
                <w:rFonts w:eastAsia="Arial"/>
                <w:lang w:val="es-ES_tradnl"/>
              </w:rPr>
              <w:tab/>
              <w:t>El estudio es aceptado por los países beneficiarios.</w:t>
            </w:r>
          </w:p>
        </w:tc>
        <w:tc>
          <w:tcPr>
            <w:tcW w:w="3401" w:type="dxa"/>
          </w:tcPr>
          <w:p w14:paraId="2B66D534" w14:textId="77777777" w:rsidR="00611372" w:rsidRPr="009A6C29" w:rsidRDefault="0041572E" w:rsidP="005A20A6">
            <w:pPr>
              <w:widowControl w:val="0"/>
              <w:rPr>
                <w:color w:val="000000"/>
                <w:szCs w:val="22"/>
                <w:u w:color="000000"/>
                <w:lang w:val="es-ES_tradnl"/>
                <w14:textOutline w14:w="0" w14:cap="flat" w14:cmpd="sng" w14:algn="ctr">
                  <w14:noFill/>
                  <w14:prstDash w14:val="solid"/>
                  <w14:bevel/>
                </w14:textOutline>
              </w:rPr>
            </w:pPr>
            <w:r w:rsidRPr="009A6C29">
              <w:rPr>
                <w:rFonts w:eastAsia="Arial"/>
                <w:color w:val="000000"/>
                <w:szCs w:val="22"/>
                <w:u w:color="000000"/>
                <w:lang w:val="es-ES_tradnl"/>
              </w:rPr>
              <w:t>En curso</w:t>
            </w:r>
          </w:p>
        </w:tc>
        <w:tc>
          <w:tcPr>
            <w:tcW w:w="876" w:type="dxa"/>
          </w:tcPr>
          <w:p w14:paraId="230E0907"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14:textOutline w14:w="0" w14:cap="flat" w14:cmpd="sng" w14:algn="ctr">
                  <w14:noFill/>
                  <w14:prstDash w14:val="solid"/>
                  <w14:bevel/>
                </w14:textOutline>
              </w:rPr>
              <w:t>**</w:t>
            </w:r>
          </w:p>
        </w:tc>
      </w:tr>
      <w:tr w:rsidR="005B3437" w:rsidRPr="009A6C29" w14:paraId="6A12E90A" w14:textId="77777777" w:rsidTr="005A20A6">
        <w:trPr>
          <w:trHeight w:val="930"/>
        </w:trPr>
        <w:tc>
          <w:tcPr>
            <w:tcW w:w="2410" w:type="dxa"/>
            <w:vMerge w:val="restart"/>
            <w:tcBorders>
              <w:right w:val="single" w:sz="6" w:space="0" w:color="000000"/>
            </w:tcBorders>
          </w:tcPr>
          <w:p w14:paraId="17B14EE4"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Cuatro talleres subregionales</w:t>
            </w:r>
          </w:p>
        </w:tc>
        <w:tc>
          <w:tcPr>
            <w:tcW w:w="2695" w:type="dxa"/>
            <w:tcBorders>
              <w:top w:val="single" w:sz="6" w:space="0" w:color="000000"/>
              <w:left w:val="single" w:sz="6" w:space="0" w:color="000000"/>
              <w:bottom w:val="single" w:sz="6" w:space="0" w:color="000000"/>
            </w:tcBorders>
          </w:tcPr>
          <w:p w14:paraId="082C3941"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1.</w:t>
            </w:r>
            <w:r w:rsidRPr="009A6C29">
              <w:rPr>
                <w:rStyle w:val="Aucun"/>
                <w:rFonts w:eastAsia="Arial" w:cs="Arial"/>
                <w:lang w:val="es-ES_tradnl"/>
              </w:rPr>
              <w:tab/>
              <w:t>Presentación de un punto de referencia para las prácticas recomendadas.</w:t>
            </w:r>
          </w:p>
        </w:tc>
        <w:tc>
          <w:tcPr>
            <w:tcW w:w="3401" w:type="dxa"/>
            <w:vMerge w:val="restart"/>
            <w:vAlign w:val="center"/>
          </w:tcPr>
          <w:p w14:paraId="239D1D79" w14:textId="77777777" w:rsidR="00611372" w:rsidRPr="009A6C29" w:rsidRDefault="0041572E" w:rsidP="005A20A6">
            <w:pPr>
              <w:widowControl w:val="0"/>
              <w:rPr>
                <w:color w:val="000000"/>
                <w:szCs w:val="22"/>
                <w:u w:color="000000"/>
                <w:lang w:val="es-ES_tradnl"/>
                <w14:textOutline w14:w="0" w14:cap="flat" w14:cmpd="sng" w14:algn="ctr">
                  <w14:noFill/>
                  <w14:prstDash w14:val="solid"/>
                  <w14:bevel/>
                </w14:textOutline>
              </w:rPr>
            </w:pPr>
            <w:r w:rsidRPr="009A6C29">
              <w:rPr>
                <w:rFonts w:eastAsia="Arial"/>
                <w:color w:val="000000"/>
                <w:szCs w:val="22"/>
                <w:u w:color="000000"/>
                <w:lang w:val="es-ES_tradnl"/>
              </w:rPr>
              <w:t>Aún no se ha iniciado</w:t>
            </w:r>
          </w:p>
        </w:tc>
        <w:tc>
          <w:tcPr>
            <w:tcW w:w="876" w:type="dxa"/>
            <w:vMerge w:val="restart"/>
          </w:tcPr>
          <w:p w14:paraId="5D8080E6"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p w14:paraId="25DDDE82"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p w14:paraId="4BADEABB"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SA</w:t>
            </w:r>
          </w:p>
        </w:tc>
      </w:tr>
      <w:tr w:rsidR="005B3437" w:rsidRPr="009A6C29" w14:paraId="74848F03" w14:textId="77777777" w:rsidTr="005A20A6">
        <w:trPr>
          <w:trHeight w:val="930"/>
        </w:trPr>
        <w:tc>
          <w:tcPr>
            <w:tcW w:w="2410" w:type="dxa"/>
            <w:vMerge/>
            <w:tcBorders>
              <w:right w:val="single" w:sz="6" w:space="0" w:color="000000"/>
            </w:tcBorders>
          </w:tcPr>
          <w:p w14:paraId="72830E0E"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28BF1EBB"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2.</w:t>
            </w:r>
            <w:r w:rsidRPr="009A6C29">
              <w:rPr>
                <w:rStyle w:val="Aucun"/>
                <w:rFonts w:eastAsia="Arial" w:cs="Arial"/>
                <w:lang w:val="es-ES_tradnl"/>
              </w:rPr>
              <w:tab/>
              <w:t>Elaboración de disposiciones contractuales tipo.</w:t>
            </w:r>
          </w:p>
        </w:tc>
        <w:tc>
          <w:tcPr>
            <w:tcW w:w="3401" w:type="dxa"/>
            <w:vMerge/>
          </w:tcPr>
          <w:p w14:paraId="470AB849" w14:textId="77777777" w:rsidR="00611372" w:rsidRPr="009A6C29" w:rsidRDefault="00611372" w:rsidP="005A20A6">
            <w:pPr>
              <w:widowControl w:val="0"/>
              <w:rPr>
                <w:color w:val="000000"/>
                <w:szCs w:val="22"/>
                <w:u w:color="000000"/>
                <w:lang w:val="es-ES_tradnl"/>
                <w14:textOutline w14:w="0" w14:cap="flat" w14:cmpd="sng" w14:algn="ctr">
                  <w14:noFill/>
                  <w14:prstDash w14:val="solid"/>
                  <w14:bevel/>
                </w14:textOutline>
              </w:rPr>
            </w:pPr>
          </w:p>
        </w:tc>
        <w:tc>
          <w:tcPr>
            <w:tcW w:w="876" w:type="dxa"/>
            <w:vMerge/>
          </w:tcPr>
          <w:p w14:paraId="014CA5E2"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41FC6F4D" w14:textId="77777777" w:rsidTr="005A20A6">
        <w:trPr>
          <w:trHeight w:val="1125"/>
        </w:trPr>
        <w:tc>
          <w:tcPr>
            <w:tcW w:w="2410" w:type="dxa"/>
            <w:vMerge w:val="restart"/>
            <w:tcBorders>
              <w:right w:val="single" w:sz="6" w:space="0" w:color="000000"/>
            </w:tcBorders>
          </w:tcPr>
          <w:p w14:paraId="1C6F63F9"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 xml:space="preserve">Diálogo intersectorial en el ámbito de la música; apoyo a la aplicación de los textos legislativos </w:t>
            </w:r>
          </w:p>
        </w:tc>
        <w:tc>
          <w:tcPr>
            <w:tcW w:w="2695" w:type="dxa"/>
            <w:tcBorders>
              <w:top w:val="single" w:sz="6" w:space="0" w:color="000000"/>
              <w:left w:val="single" w:sz="6" w:space="0" w:color="000000"/>
              <w:bottom w:val="single" w:sz="6" w:space="0" w:color="000000"/>
            </w:tcBorders>
          </w:tcPr>
          <w:p w14:paraId="785B0C76"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1.</w:t>
            </w:r>
            <w:r w:rsidRPr="009A6C29">
              <w:rPr>
                <w:rStyle w:val="Aucun"/>
                <w:rFonts w:eastAsia="Arial" w:cs="Arial"/>
                <w:lang w:val="es-ES_tradnl"/>
              </w:rPr>
              <w:tab/>
              <w:t xml:space="preserve">Las partes interesadas son </w:t>
            </w:r>
            <w:r w:rsidRPr="009A6C29">
              <w:rPr>
                <w:rStyle w:val="Aucun"/>
                <w:rFonts w:eastAsia="Arial" w:cs="Arial"/>
                <w:lang w:val="es-ES_tradnl"/>
              </w:rPr>
              <w:lastRenderedPageBreak/>
              <w:t>identificadas y participan en las reuniones.</w:t>
            </w:r>
          </w:p>
        </w:tc>
        <w:tc>
          <w:tcPr>
            <w:tcW w:w="3401" w:type="dxa"/>
            <w:vMerge w:val="restart"/>
            <w:vAlign w:val="center"/>
          </w:tcPr>
          <w:p w14:paraId="57FA163C" w14:textId="77777777" w:rsidR="00611372" w:rsidRPr="009A6C29" w:rsidRDefault="00611372" w:rsidP="005A20A6">
            <w:pPr>
              <w:widowControl w:val="0"/>
              <w:rPr>
                <w:szCs w:val="22"/>
                <w:lang w:val="es-ES_tradnl"/>
              </w:rPr>
            </w:pPr>
          </w:p>
          <w:p w14:paraId="3033CFF1" w14:textId="77777777" w:rsidR="00611372" w:rsidRPr="009A6C29" w:rsidRDefault="00611372" w:rsidP="005A20A6">
            <w:pPr>
              <w:widowControl w:val="0"/>
              <w:rPr>
                <w:szCs w:val="22"/>
                <w:lang w:val="es-ES_tradnl"/>
              </w:rPr>
            </w:pPr>
          </w:p>
          <w:p w14:paraId="4EBD29B7" w14:textId="77777777" w:rsidR="00611372" w:rsidRPr="009A6C29" w:rsidRDefault="00611372" w:rsidP="005A20A6">
            <w:pPr>
              <w:widowControl w:val="0"/>
              <w:rPr>
                <w:szCs w:val="22"/>
                <w:lang w:val="es-ES_tradnl"/>
              </w:rPr>
            </w:pPr>
          </w:p>
          <w:p w14:paraId="49F6312A" w14:textId="77777777" w:rsidR="00611372" w:rsidRPr="009A6C29" w:rsidRDefault="00611372" w:rsidP="005A20A6">
            <w:pPr>
              <w:widowControl w:val="0"/>
              <w:rPr>
                <w:szCs w:val="22"/>
                <w:lang w:val="es-ES_tradnl"/>
              </w:rPr>
            </w:pPr>
          </w:p>
          <w:p w14:paraId="04C8F061" w14:textId="77777777" w:rsidR="00611372" w:rsidRPr="009A6C29" w:rsidRDefault="0041572E" w:rsidP="005A20A6">
            <w:pPr>
              <w:widowControl w:val="0"/>
              <w:rPr>
                <w:szCs w:val="22"/>
                <w:lang w:val="es-ES_tradnl"/>
              </w:rPr>
            </w:pPr>
            <w:r w:rsidRPr="009A6C29">
              <w:rPr>
                <w:rFonts w:eastAsia="Arial"/>
                <w:color w:val="000000"/>
                <w:szCs w:val="22"/>
                <w:u w:color="000000"/>
                <w:lang w:val="es-ES_tradnl"/>
              </w:rPr>
              <w:lastRenderedPageBreak/>
              <w:t>Aún no se ha iniciado</w:t>
            </w:r>
          </w:p>
          <w:p w14:paraId="2BBA5DBB" w14:textId="77777777" w:rsidR="00611372" w:rsidRPr="009A6C29" w:rsidRDefault="00611372" w:rsidP="005A20A6">
            <w:pPr>
              <w:widowControl w:val="0"/>
              <w:rPr>
                <w:szCs w:val="22"/>
                <w:lang w:val="es-ES_tradnl"/>
              </w:rPr>
            </w:pPr>
          </w:p>
          <w:p w14:paraId="27AA9405" w14:textId="77777777" w:rsidR="00611372" w:rsidRPr="009A6C29" w:rsidRDefault="00611372" w:rsidP="005A20A6">
            <w:pPr>
              <w:widowControl w:val="0"/>
              <w:rPr>
                <w:szCs w:val="22"/>
                <w:lang w:val="es-ES_tradnl"/>
              </w:rPr>
            </w:pPr>
          </w:p>
          <w:p w14:paraId="55FD496C" w14:textId="77777777" w:rsidR="00611372" w:rsidRPr="009A6C29" w:rsidRDefault="00611372" w:rsidP="005A20A6">
            <w:pPr>
              <w:widowControl w:val="0"/>
              <w:rPr>
                <w:color w:val="000000"/>
                <w:szCs w:val="22"/>
                <w:u w:color="000000"/>
                <w:lang w:val="es-ES_tradnl"/>
                <w14:textOutline w14:w="0" w14:cap="flat" w14:cmpd="sng" w14:algn="ctr">
                  <w14:noFill/>
                  <w14:prstDash w14:val="solid"/>
                  <w14:bevel/>
                </w14:textOutline>
              </w:rPr>
            </w:pPr>
          </w:p>
        </w:tc>
        <w:tc>
          <w:tcPr>
            <w:tcW w:w="876" w:type="dxa"/>
            <w:vMerge w:val="restart"/>
            <w:vAlign w:val="center"/>
          </w:tcPr>
          <w:p w14:paraId="70F6AA9E"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lastRenderedPageBreak/>
              <w:t>SA</w:t>
            </w:r>
          </w:p>
        </w:tc>
      </w:tr>
      <w:tr w:rsidR="005B3437" w:rsidRPr="009A6C29" w14:paraId="2FB82A52" w14:textId="77777777" w:rsidTr="005A20A6">
        <w:trPr>
          <w:trHeight w:val="1125"/>
        </w:trPr>
        <w:tc>
          <w:tcPr>
            <w:tcW w:w="2410" w:type="dxa"/>
            <w:vMerge/>
            <w:tcBorders>
              <w:right w:val="single" w:sz="6" w:space="0" w:color="000000"/>
            </w:tcBorders>
          </w:tcPr>
          <w:p w14:paraId="0C46B936"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03C1719" w14:textId="629CD590"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2.</w:t>
            </w:r>
            <w:r w:rsidRPr="009A6C29">
              <w:rPr>
                <w:rStyle w:val="Aucun"/>
                <w:rFonts w:eastAsia="Arial" w:cs="Arial"/>
                <w:lang w:val="es-ES_tradnl"/>
              </w:rPr>
              <w:tab/>
              <w:t>Los textos se aplican en al menos</w:t>
            </w:r>
            <w:r w:rsidR="00F84DB8" w:rsidRPr="009A6C29">
              <w:rPr>
                <w:rStyle w:val="Aucun"/>
                <w:rFonts w:eastAsia="Arial" w:cs="Arial"/>
                <w:lang w:val="es-ES_tradnl"/>
              </w:rPr>
              <w:t> 3</w:t>
            </w:r>
            <w:r w:rsidRPr="009A6C29">
              <w:rPr>
                <w:rStyle w:val="Aucun"/>
                <w:rFonts w:eastAsia="Arial" w:cs="Arial"/>
                <w:lang w:val="es-ES_tradnl"/>
              </w:rPr>
              <w:t xml:space="preserve"> países.</w:t>
            </w:r>
          </w:p>
        </w:tc>
        <w:tc>
          <w:tcPr>
            <w:tcW w:w="3401" w:type="dxa"/>
            <w:vMerge/>
          </w:tcPr>
          <w:p w14:paraId="6C4EE2AF" w14:textId="77777777" w:rsidR="00611372" w:rsidRPr="009A6C29" w:rsidRDefault="00611372" w:rsidP="005A20A6">
            <w:pPr>
              <w:widowControl w:val="0"/>
              <w:rPr>
                <w:szCs w:val="22"/>
                <w:lang w:val="es-ES_tradnl"/>
              </w:rPr>
            </w:pPr>
          </w:p>
        </w:tc>
        <w:tc>
          <w:tcPr>
            <w:tcW w:w="876" w:type="dxa"/>
            <w:vMerge/>
          </w:tcPr>
          <w:p w14:paraId="295B5427"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6B9AA773" w14:textId="77777777" w:rsidTr="005A20A6">
        <w:trPr>
          <w:trHeight w:val="1125"/>
        </w:trPr>
        <w:tc>
          <w:tcPr>
            <w:tcW w:w="2410" w:type="dxa"/>
            <w:vMerge/>
            <w:tcBorders>
              <w:right w:val="single" w:sz="6" w:space="0" w:color="000000"/>
            </w:tcBorders>
          </w:tcPr>
          <w:p w14:paraId="473C5093"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6FEBE780"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3.</w:t>
            </w:r>
            <w:r w:rsidRPr="009A6C29">
              <w:rPr>
                <w:rStyle w:val="Aucun"/>
                <w:rFonts w:eastAsia="Arial" w:cs="Arial"/>
                <w:lang w:val="es-ES_tradnl"/>
              </w:rPr>
              <w:tab/>
              <w:t>Se definen las condiciones para la elaboración de una estrategia de cooperación subregional.</w:t>
            </w:r>
          </w:p>
        </w:tc>
        <w:tc>
          <w:tcPr>
            <w:tcW w:w="3401" w:type="dxa"/>
            <w:vMerge/>
          </w:tcPr>
          <w:p w14:paraId="481CFA02" w14:textId="77777777" w:rsidR="00611372" w:rsidRPr="009A6C29" w:rsidRDefault="00611372" w:rsidP="005A20A6">
            <w:pPr>
              <w:widowControl w:val="0"/>
              <w:rPr>
                <w:szCs w:val="22"/>
                <w:lang w:val="es-ES_tradnl"/>
              </w:rPr>
            </w:pPr>
          </w:p>
        </w:tc>
        <w:tc>
          <w:tcPr>
            <w:tcW w:w="876" w:type="dxa"/>
            <w:vMerge/>
          </w:tcPr>
          <w:p w14:paraId="1AAFF6C5"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26147B34" w14:textId="77777777" w:rsidTr="005A20A6">
        <w:trPr>
          <w:trHeight w:val="1518"/>
        </w:trPr>
        <w:tc>
          <w:tcPr>
            <w:tcW w:w="2410" w:type="dxa"/>
            <w:vMerge w:val="restart"/>
            <w:tcBorders>
              <w:right w:val="single" w:sz="6" w:space="0" w:color="000000"/>
            </w:tcBorders>
          </w:tcPr>
          <w:p w14:paraId="2716D659"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 xml:space="preserve">Formación sobre la gestión de derechos en cada país, incluida la copia privada </w:t>
            </w:r>
          </w:p>
        </w:tc>
        <w:tc>
          <w:tcPr>
            <w:tcW w:w="2695" w:type="dxa"/>
            <w:tcBorders>
              <w:top w:val="single" w:sz="6" w:space="0" w:color="000000"/>
              <w:left w:val="single" w:sz="6" w:space="0" w:color="000000"/>
              <w:bottom w:val="single" w:sz="6" w:space="0" w:color="000000"/>
            </w:tcBorders>
          </w:tcPr>
          <w:p w14:paraId="3229D9A4"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1.</w:t>
            </w:r>
            <w:r w:rsidRPr="009A6C29">
              <w:rPr>
                <w:rStyle w:val="Aucun"/>
                <w:rFonts w:eastAsia="Arial" w:cs="Arial"/>
                <w:lang w:val="es-ES_tradnl"/>
              </w:rPr>
              <w:tab/>
              <w:t>Porcentaje de beneficiarios (grupos de usuarios por país) que hayan valorado positivamente el contenido.</w:t>
            </w:r>
          </w:p>
        </w:tc>
        <w:tc>
          <w:tcPr>
            <w:tcW w:w="3401" w:type="dxa"/>
            <w:vMerge w:val="restart"/>
          </w:tcPr>
          <w:p w14:paraId="0A8F4318" w14:textId="77777777" w:rsidR="00611372" w:rsidRPr="009A6C29" w:rsidRDefault="00611372" w:rsidP="005A20A6">
            <w:pPr>
              <w:widowControl w:val="0"/>
              <w:rPr>
                <w:szCs w:val="22"/>
                <w:lang w:val="es-ES_tradnl"/>
              </w:rPr>
            </w:pPr>
          </w:p>
          <w:p w14:paraId="350DB361" w14:textId="77777777" w:rsidR="00611372" w:rsidRPr="009A6C29" w:rsidRDefault="00611372" w:rsidP="005A20A6">
            <w:pPr>
              <w:widowControl w:val="0"/>
              <w:rPr>
                <w:szCs w:val="22"/>
                <w:lang w:val="es-ES_tradnl"/>
              </w:rPr>
            </w:pPr>
          </w:p>
          <w:p w14:paraId="69A76AE6" w14:textId="77777777" w:rsidR="00611372" w:rsidRPr="009A6C29" w:rsidRDefault="00611372" w:rsidP="005A20A6">
            <w:pPr>
              <w:widowControl w:val="0"/>
              <w:rPr>
                <w:szCs w:val="22"/>
                <w:lang w:val="es-ES_tradnl"/>
              </w:rPr>
            </w:pPr>
          </w:p>
          <w:p w14:paraId="56BCF184" w14:textId="77777777" w:rsidR="00611372" w:rsidRPr="009A6C29" w:rsidRDefault="00611372" w:rsidP="005A20A6">
            <w:pPr>
              <w:widowControl w:val="0"/>
              <w:rPr>
                <w:szCs w:val="22"/>
                <w:lang w:val="es-ES_tradnl"/>
              </w:rPr>
            </w:pPr>
          </w:p>
          <w:p w14:paraId="298A2760" w14:textId="77777777" w:rsidR="00611372" w:rsidRPr="009A6C29" w:rsidRDefault="00611372" w:rsidP="005A20A6">
            <w:pPr>
              <w:widowControl w:val="0"/>
              <w:rPr>
                <w:szCs w:val="22"/>
                <w:lang w:val="es-ES_tradnl"/>
              </w:rPr>
            </w:pPr>
          </w:p>
          <w:p w14:paraId="34156039" w14:textId="77777777" w:rsidR="00611372" w:rsidRPr="009A6C29" w:rsidRDefault="00611372" w:rsidP="005A20A6">
            <w:pPr>
              <w:widowControl w:val="0"/>
              <w:rPr>
                <w:szCs w:val="22"/>
                <w:lang w:val="es-ES_tradnl"/>
              </w:rPr>
            </w:pPr>
          </w:p>
          <w:p w14:paraId="33193616" w14:textId="77777777" w:rsidR="00611372" w:rsidRPr="009A6C29" w:rsidRDefault="00611372" w:rsidP="005A20A6">
            <w:pPr>
              <w:widowControl w:val="0"/>
              <w:rPr>
                <w:szCs w:val="22"/>
                <w:lang w:val="es-ES_tradnl"/>
              </w:rPr>
            </w:pPr>
          </w:p>
          <w:p w14:paraId="693CB97D" w14:textId="77777777" w:rsidR="00611372" w:rsidRPr="009A6C29" w:rsidRDefault="0041572E" w:rsidP="005A20A6">
            <w:pPr>
              <w:widowControl w:val="0"/>
              <w:rPr>
                <w:szCs w:val="22"/>
                <w:lang w:val="es-ES_tradnl"/>
              </w:rPr>
            </w:pPr>
            <w:r w:rsidRPr="009A6C29">
              <w:rPr>
                <w:rFonts w:eastAsia="Arial"/>
                <w:color w:val="000000"/>
                <w:szCs w:val="22"/>
                <w:u w:color="000000"/>
                <w:lang w:val="es-ES_tradnl"/>
              </w:rPr>
              <w:t>Aún no se ha iniciado</w:t>
            </w:r>
          </w:p>
        </w:tc>
        <w:tc>
          <w:tcPr>
            <w:tcW w:w="876" w:type="dxa"/>
            <w:vMerge w:val="restart"/>
            <w:vAlign w:val="center"/>
          </w:tcPr>
          <w:p w14:paraId="59A4E5E5"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SA</w:t>
            </w:r>
          </w:p>
        </w:tc>
      </w:tr>
      <w:tr w:rsidR="005B3437" w:rsidRPr="009A6C29" w14:paraId="3BAE2B62" w14:textId="77777777" w:rsidTr="005A20A6">
        <w:trPr>
          <w:trHeight w:val="1210"/>
        </w:trPr>
        <w:tc>
          <w:tcPr>
            <w:tcW w:w="2410" w:type="dxa"/>
            <w:vMerge/>
            <w:tcBorders>
              <w:right w:val="single" w:sz="6" w:space="0" w:color="000000"/>
            </w:tcBorders>
          </w:tcPr>
          <w:p w14:paraId="7AC73AC6"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826C9AC"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2.</w:t>
            </w:r>
            <w:r w:rsidRPr="009A6C29">
              <w:rPr>
                <w:rStyle w:val="Aucun"/>
                <w:rFonts w:eastAsia="Arial" w:cs="Arial"/>
                <w:lang w:val="es-ES_tradnl"/>
              </w:rPr>
              <w:tab/>
              <w:t>Puesta en práctica de las herramientas y la formación por los beneficiarios</w:t>
            </w:r>
          </w:p>
        </w:tc>
        <w:tc>
          <w:tcPr>
            <w:tcW w:w="3401" w:type="dxa"/>
            <w:vMerge/>
          </w:tcPr>
          <w:p w14:paraId="13139C2F" w14:textId="77777777" w:rsidR="00611372" w:rsidRPr="009A6C29" w:rsidRDefault="00611372" w:rsidP="005A20A6">
            <w:pPr>
              <w:widowControl w:val="0"/>
              <w:rPr>
                <w:szCs w:val="22"/>
                <w:lang w:val="es-ES_tradnl"/>
              </w:rPr>
            </w:pPr>
          </w:p>
        </w:tc>
        <w:tc>
          <w:tcPr>
            <w:tcW w:w="876" w:type="dxa"/>
            <w:vMerge/>
          </w:tcPr>
          <w:p w14:paraId="725B8299"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3039C8F7" w14:textId="77777777" w:rsidTr="005A20A6">
        <w:trPr>
          <w:trHeight w:val="1210"/>
        </w:trPr>
        <w:tc>
          <w:tcPr>
            <w:tcW w:w="2410" w:type="dxa"/>
            <w:vMerge/>
            <w:tcBorders>
              <w:right w:val="single" w:sz="6" w:space="0" w:color="000000"/>
            </w:tcBorders>
          </w:tcPr>
          <w:p w14:paraId="23C31590"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E1EE951"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3.</w:t>
            </w:r>
            <w:r w:rsidRPr="009A6C29">
              <w:rPr>
                <w:rStyle w:val="Aucun"/>
                <w:rFonts w:eastAsia="Arial" w:cs="Arial"/>
                <w:lang w:val="es-ES_tradnl"/>
              </w:rPr>
              <w:tab/>
              <w:t>Establecimiento de una cooperación más estrecha entre las oficinas sobre la base de acuerdos</w:t>
            </w:r>
          </w:p>
        </w:tc>
        <w:tc>
          <w:tcPr>
            <w:tcW w:w="3401" w:type="dxa"/>
            <w:vMerge/>
          </w:tcPr>
          <w:p w14:paraId="52E97E26" w14:textId="77777777" w:rsidR="00611372" w:rsidRPr="009A6C29" w:rsidRDefault="00611372" w:rsidP="005A20A6">
            <w:pPr>
              <w:widowControl w:val="0"/>
              <w:rPr>
                <w:szCs w:val="22"/>
                <w:lang w:val="es-ES_tradnl"/>
              </w:rPr>
            </w:pPr>
          </w:p>
        </w:tc>
        <w:tc>
          <w:tcPr>
            <w:tcW w:w="876" w:type="dxa"/>
            <w:vMerge/>
          </w:tcPr>
          <w:p w14:paraId="62995AB5"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436CABC9" w14:textId="77777777" w:rsidTr="005A20A6">
        <w:trPr>
          <w:trHeight w:val="1125"/>
        </w:trPr>
        <w:tc>
          <w:tcPr>
            <w:tcW w:w="2410" w:type="dxa"/>
            <w:vMerge w:val="restart"/>
            <w:tcBorders>
              <w:right w:val="single" w:sz="6" w:space="0" w:color="000000"/>
            </w:tcBorders>
          </w:tcPr>
          <w:p w14:paraId="33DF8532"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Elaboración de una guía de jurisprudencia pertinente</w:t>
            </w:r>
          </w:p>
        </w:tc>
        <w:tc>
          <w:tcPr>
            <w:tcW w:w="2695" w:type="dxa"/>
            <w:tcBorders>
              <w:top w:val="single" w:sz="6" w:space="0" w:color="000000"/>
              <w:left w:val="single" w:sz="6" w:space="0" w:color="000000"/>
              <w:bottom w:val="single" w:sz="6" w:space="0" w:color="000000"/>
            </w:tcBorders>
          </w:tcPr>
          <w:p w14:paraId="2105A45C"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1.</w:t>
            </w:r>
            <w:r w:rsidRPr="009A6C29">
              <w:rPr>
                <w:rStyle w:val="Aucun"/>
                <w:rFonts w:eastAsia="Arial" w:cs="Arial"/>
                <w:lang w:val="es-ES_tradnl"/>
              </w:rPr>
              <w:tab/>
              <w:t>Creación de un grupo de trabajo de dos especialistas y reunión del grupo.</w:t>
            </w:r>
          </w:p>
        </w:tc>
        <w:tc>
          <w:tcPr>
            <w:tcW w:w="3401" w:type="dxa"/>
            <w:vMerge w:val="restart"/>
          </w:tcPr>
          <w:p w14:paraId="707F250D" w14:textId="77777777" w:rsidR="00611372" w:rsidRPr="009A6C29" w:rsidRDefault="00611372" w:rsidP="005A20A6">
            <w:pPr>
              <w:widowControl w:val="0"/>
              <w:rPr>
                <w:szCs w:val="22"/>
                <w:lang w:val="es-ES_tradnl"/>
              </w:rPr>
            </w:pPr>
          </w:p>
          <w:p w14:paraId="58BD5670" w14:textId="77777777" w:rsidR="00611372" w:rsidRPr="009A6C29" w:rsidRDefault="00611372" w:rsidP="005A20A6">
            <w:pPr>
              <w:widowControl w:val="0"/>
              <w:rPr>
                <w:szCs w:val="22"/>
                <w:lang w:val="es-ES_tradnl"/>
              </w:rPr>
            </w:pPr>
          </w:p>
          <w:p w14:paraId="72A9E41F" w14:textId="77777777" w:rsidR="00611372" w:rsidRPr="009A6C29" w:rsidRDefault="00611372" w:rsidP="005A20A6">
            <w:pPr>
              <w:widowControl w:val="0"/>
              <w:rPr>
                <w:szCs w:val="22"/>
                <w:lang w:val="es-ES_tradnl"/>
              </w:rPr>
            </w:pPr>
          </w:p>
          <w:p w14:paraId="7AA16681" w14:textId="77777777" w:rsidR="00611372" w:rsidRPr="009A6C29" w:rsidRDefault="00611372" w:rsidP="005A20A6">
            <w:pPr>
              <w:widowControl w:val="0"/>
              <w:rPr>
                <w:szCs w:val="22"/>
                <w:lang w:val="es-ES_tradnl"/>
              </w:rPr>
            </w:pPr>
          </w:p>
          <w:p w14:paraId="1CE65CC6" w14:textId="77777777" w:rsidR="00611372" w:rsidRPr="009A6C29" w:rsidRDefault="00611372" w:rsidP="005A20A6">
            <w:pPr>
              <w:widowControl w:val="0"/>
              <w:rPr>
                <w:szCs w:val="22"/>
                <w:lang w:val="es-ES_tradnl"/>
              </w:rPr>
            </w:pPr>
          </w:p>
          <w:p w14:paraId="4C81DFC9" w14:textId="77777777" w:rsidR="00611372" w:rsidRPr="009A6C29" w:rsidRDefault="00611372" w:rsidP="005A20A6">
            <w:pPr>
              <w:widowControl w:val="0"/>
              <w:rPr>
                <w:szCs w:val="22"/>
                <w:lang w:val="es-ES_tradnl"/>
              </w:rPr>
            </w:pPr>
          </w:p>
          <w:p w14:paraId="2D730347" w14:textId="77777777" w:rsidR="00611372" w:rsidRPr="009A6C29" w:rsidRDefault="0041572E" w:rsidP="005A20A6">
            <w:pPr>
              <w:widowControl w:val="0"/>
              <w:rPr>
                <w:szCs w:val="22"/>
                <w:lang w:val="es-ES_tradnl"/>
              </w:rPr>
            </w:pPr>
            <w:r w:rsidRPr="009A6C29">
              <w:rPr>
                <w:rFonts w:eastAsia="Arial"/>
                <w:color w:val="000000"/>
                <w:szCs w:val="22"/>
                <w:u w:color="000000"/>
                <w:lang w:val="es-ES_tradnl"/>
              </w:rPr>
              <w:t>Aún no se ha iniciado</w:t>
            </w:r>
          </w:p>
        </w:tc>
        <w:tc>
          <w:tcPr>
            <w:tcW w:w="876" w:type="dxa"/>
            <w:vMerge w:val="restart"/>
            <w:vAlign w:val="center"/>
          </w:tcPr>
          <w:p w14:paraId="30518BCB"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SA</w:t>
            </w:r>
          </w:p>
        </w:tc>
      </w:tr>
      <w:tr w:rsidR="005B3437" w:rsidRPr="009A6C29" w14:paraId="412799D7" w14:textId="77777777" w:rsidTr="005A20A6">
        <w:trPr>
          <w:trHeight w:val="1125"/>
        </w:trPr>
        <w:tc>
          <w:tcPr>
            <w:tcW w:w="2410" w:type="dxa"/>
            <w:vMerge/>
            <w:tcBorders>
              <w:right w:val="single" w:sz="6" w:space="0" w:color="000000"/>
            </w:tcBorders>
          </w:tcPr>
          <w:p w14:paraId="3B070AF9"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83CBAD7" w14:textId="1B5C358D"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2.</w:t>
            </w:r>
            <w:r w:rsidRPr="009A6C29">
              <w:rPr>
                <w:rStyle w:val="Aucun"/>
                <w:rFonts w:eastAsia="Arial" w:cs="Arial"/>
                <w:lang w:val="es-ES_tradnl"/>
              </w:rPr>
              <w:tab/>
              <w:t>Digitalización y publicación en línea de las decisiones a través de enlaces de hipertexto</w:t>
            </w:r>
            <w:r w:rsidR="002C1832" w:rsidRPr="009A6C29">
              <w:rPr>
                <w:rStyle w:val="Aucun"/>
                <w:rFonts w:eastAsia="Arial" w:cs="Arial"/>
                <w:lang w:val="es-ES_tradnl"/>
              </w:rPr>
              <w:t>.</w:t>
            </w:r>
          </w:p>
        </w:tc>
        <w:tc>
          <w:tcPr>
            <w:tcW w:w="3401" w:type="dxa"/>
            <w:vMerge/>
          </w:tcPr>
          <w:p w14:paraId="6CD88F69" w14:textId="77777777" w:rsidR="00611372" w:rsidRPr="009A6C29" w:rsidRDefault="00611372" w:rsidP="005A20A6">
            <w:pPr>
              <w:widowControl w:val="0"/>
              <w:rPr>
                <w:szCs w:val="22"/>
                <w:lang w:val="es-ES_tradnl"/>
              </w:rPr>
            </w:pPr>
          </w:p>
        </w:tc>
        <w:tc>
          <w:tcPr>
            <w:tcW w:w="876" w:type="dxa"/>
            <w:vMerge/>
          </w:tcPr>
          <w:p w14:paraId="4B02B005"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06863955" w14:textId="77777777" w:rsidTr="005A20A6">
        <w:trPr>
          <w:trHeight w:val="929"/>
        </w:trPr>
        <w:tc>
          <w:tcPr>
            <w:tcW w:w="2410" w:type="dxa"/>
            <w:vMerge/>
            <w:tcBorders>
              <w:right w:val="single" w:sz="6" w:space="0" w:color="000000"/>
            </w:tcBorders>
          </w:tcPr>
          <w:p w14:paraId="2745A7C5"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642022A"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3.</w:t>
            </w:r>
            <w:r w:rsidRPr="009A6C29">
              <w:rPr>
                <w:rStyle w:val="Aucun"/>
                <w:rFonts w:eastAsia="Arial" w:cs="Arial"/>
                <w:lang w:val="es-ES_tradnl"/>
              </w:rPr>
              <w:tab/>
              <w:t>Aceptación y puesta en práctica de las herramientas desarrolladas.</w:t>
            </w:r>
          </w:p>
        </w:tc>
        <w:tc>
          <w:tcPr>
            <w:tcW w:w="3401" w:type="dxa"/>
            <w:vMerge/>
          </w:tcPr>
          <w:p w14:paraId="1D59D7AE" w14:textId="77777777" w:rsidR="00611372" w:rsidRPr="009A6C29" w:rsidRDefault="00611372" w:rsidP="005A20A6">
            <w:pPr>
              <w:widowControl w:val="0"/>
              <w:rPr>
                <w:szCs w:val="22"/>
                <w:lang w:val="es-ES_tradnl"/>
              </w:rPr>
            </w:pPr>
          </w:p>
        </w:tc>
        <w:tc>
          <w:tcPr>
            <w:tcW w:w="876" w:type="dxa"/>
            <w:vMerge/>
          </w:tcPr>
          <w:p w14:paraId="1AB4008F"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3F2E6D89" w14:textId="77777777" w:rsidTr="005A20A6">
        <w:trPr>
          <w:trHeight w:val="1313"/>
        </w:trPr>
        <w:tc>
          <w:tcPr>
            <w:tcW w:w="2410" w:type="dxa"/>
            <w:vMerge w:val="restart"/>
            <w:tcBorders>
              <w:right w:val="single" w:sz="6" w:space="0" w:color="000000"/>
            </w:tcBorders>
          </w:tcPr>
          <w:p w14:paraId="66521B03"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 xml:space="preserve">Taller subregional para los funcionarios judiciales sobre los contratos </w:t>
            </w:r>
          </w:p>
        </w:tc>
        <w:tc>
          <w:tcPr>
            <w:tcW w:w="2695" w:type="dxa"/>
            <w:tcBorders>
              <w:top w:val="single" w:sz="6" w:space="0" w:color="000000"/>
              <w:left w:val="single" w:sz="6" w:space="0" w:color="000000"/>
              <w:bottom w:val="single" w:sz="6" w:space="0" w:color="000000"/>
            </w:tcBorders>
          </w:tcPr>
          <w:p w14:paraId="76E33793"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1.</w:t>
            </w:r>
            <w:r w:rsidRPr="009A6C29">
              <w:rPr>
                <w:rStyle w:val="Aucun"/>
                <w:rFonts w:eastAsia="Arial" w:cs="Arial"/>
                <w:lang w:val="es-ES_tradnl"/>
              </w:rPr>
              <w:tab/>
              <w:t xml:space="preserve">Aceptación y puesta en práctica por los beneficiarios de las </w:t>
            </w:r>
            <w:r w:rsidRPr="009A6C29">
              <w:rPr>
                <w:rStyle w:val="Aucun"/>
                <w:rFonts w:eastAsia="Arial" w:cs="Arial"/>
                <w:lang w:val="es-ES_tradnl"/>
              </w:rPr>
              <w:lastRenderedPageBreak/>
              <w:t>herramientas sobre jurisprudencia elaboradas</w:t>
            </w:r>
          </w:p>
        </w:tc>
        <w:tc>
          <w:tcPr>
            <w:tcW w:w="3401" w:type="dxa"/>
            <w:vMerge w:val="restart"/>
          </w:tcPr>
          <w:p w14:paraId="05D7FB6A" w14:textId="77777777" w:rsidR="00611372" w:rsidRPr="009A6C29" w:rsidRDefault="00611372" w:rsidP="005A20A6">
            <w:pPr>
              <w:widowControl w:val="0"/>
              <w:rPr>
                <w:szCs w:val="22"/>
                <w:lang w:val="es-ES_tradnl"/>
              </w:rPr>
            </w:pPr>
          </w:p>
          <w:p w14:paraId="49D4D278" w14:textId="77777777" w:rsidR="00611372" w:rsidRPr="009A6C29" w:rsidRDefault="00611372" w:rsidP="005A20A6">
            <w:pPr>
              <w:widowControl w:val="0"/>
              <w:rPr>
                <w:szCs w:val="22"/>
                <w:lang w:val="es-ES_tradnl"/>
              </w:rPr>
            </w:pPr>
          </w:p>
          <w:p w14:paraId="049B31F2" w14:textId="77777777" w:rsidR="00611372" w:rsidRPr="009A6C29" w:rsidRDefault="00611372" w:rsidP="005A20A6">
            <w:pPr>
              <w:widowControl w:val="0"/>
              <w:rPr>
                <w:szCs w:val="22"/>
                <w:lang w:val="es-ES_tradnl"/>
              </w:rPr>
            </w:pPr>
          </w:p>
          <w:p w14:paraId="50D7B70D" w14:textId="77777777" w:rsidR="00611372" w:rsidRPr="009A6C29" w:rsidRDefault="00611372" w:rsidP="005A20A6">
            <w:pPr>
              <w:widowControl w:val="0"/>
              <w:rPr>
                <w:szCs w:val="22"/>
                <w:lang w:val="es-ES_tradnl"/>
              </w:rPr>
            </w:pPr>
          </w:p>
          <w:p w14:paraId="7E965904" w14:textId="77777777" w:rsidR="00611372" w:rsidRPr="009A6C29" w:rsidRDefault="0041572E" w:rsidP="005A20A6">
            <w:pPr>
              <w:widowControl w:val="0"/>
              <w:rPr>
                <w:szCs w:val="22"/>
                <w:lang w:val="es-ES_tradnl"/>
              </w:rPr>
            </w:pPr>
            <w:r w:rsidRPr="009A6C29">
              <w:rPr>
                <w:rFonts w:eastAsia="Arial"/>
                <w:color w:val="000000"/>
                <w:szCs w:val="22"/>
                <w:u w:color="000000"/>
                <w:lang w:val="es-ES_tradnl"/>
              </w:rPr>
              <w:t>Aún no se ha iniciado</w:t>
            </w:r>
          </w:p>
        </w:tc>
        <w:tc>
          <w:tcPr>
            <w:tcW w:w="876" w:type="dxa"/>
            <w:vMerge w:val="restart"/>
            <w:vAlign w:val="center"/>
          </w:tcPr>
          <w:p w14:paraId="68E1F2D9"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SA</w:t>
            </w:r>
          </w:p>
        </w:tc>
      </w:tr>
      <w:tr w:rsidR="005B3437" w:rsidRPr="009A6C29" w14:paraId="7C4A8C18" w14:textId="77777777" w:rsidTr="005A20A6">
        <w:trPr>
          <w:trHeight w:val="1312"/>
        </w:trPr>
        <w:tc>
          <w:tcPr>
            <w:tcW w:w="2410" w:type="dxa"/>
            <w:vMerge/>
            <w:tcBorders>
              <w:right w:val="single" w:sz="6" w:space="0" w:color="000000"/>
            </w:tcBorders>
          </w:tcPr>
          <w:p w14:paraId="732D0086"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207A1A21"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2.</w:t>
            </w:r>
            <w:r w:rsidRPr="009A6C29">
              <w:rPr>
                <w:rStyle w:val="Aucun"/>
                <w:rFonts w:eastAsia="Arial" w:cs="Arial"/>
                <w:lang w:val="es-ES_tradnl"/>
              </w:rPr>
              <w:tab/>
              <w:t>Porcentaje de beneficiarios (grupos de usuarios por país) que hayan valorado positivamente el contenido.</w:t>
            </w:r>
          </w:p>
        </w:tc>
        <w:tc>
          <w:tcPr>
            <w:tcW w:w="3401" w:type="dxa"/>
            <w:vMerge/>
          </w:tcPr>
          <w:p w14:paraId="07492ACD" w14:textId="77777777" w:rsidR="00611372" w:rsidRPr="009A6C29" w:rsidRDefault="00611372" w:rsidP="005A20A6">
            <w:pPr>
              <w:widowControl w:val="0"/>
              <w:rPr>
                <w:szCs w:val="22"/>
                <w:lang w:val="es-ES_tradnl"/>
              </w:rPr>
            </w:pPr>
          </w:p>
        </w:tc>
        <w:tc>
          <w:tcPr>
            <w:tcW w:w="876" w:type="dxa"/>
            <w:vMerge/>
            <w:vAlign w:val="center"/>
          </w:tcPr>
          <w:p w14:paraId="1CFBA08A"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r w:rsidR="005B3437" w:rsidRPr="009A6C29" w14:paraId="379C08A0" w14:textId="77777777" w:rsidTr="005A20A6">
        <w:trPr>
          <w:trHeight w:val="510"/>
        </w:trPr>
        <w:tc>
          <w:tcPr>
            <w:tcW w:w="2410" w:type="dxa"/>
            <w:tcBorders>
              <w:right w:val="single" w:sz="6" w:space="0" w:color="000000"/>
            </w:tcBorders>
          </w:tcPr>
          <w:p w14:paraId="52ED7D3D"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Módulo de enseñanza a distancia sobre la música en el sector audiovisual</w:t>
            </w:r>
          </w:p>
        </w:tc>
        <w:tc>
          <w:tcPr>
            <w:tcW w:w="2695" w:type="dxa"/>
            <w:tcBorders>
              <w:top w:val="single" w:sz="6" w:space="0" w:color="000000"/>
              <w:left w:val="single" w:sz="6" w:space="0" w:color="000000"/>
              <w:bottom w:val="single" w:sz="6" w:space="0" w:color="000000"/>
            </w:tcBorders>
          </w:tcPr>
          <w:p w14:paraId="7BEA6533" w14:textId="77777777" w:rsidR="00611372" w:rsidRPr="009A6C29" w:rsidRDefault="0041572E" w:rsidP="005A20A6">
            <w:pPr>
              <w:pStyle w:val="Salutation"/>
              <w:spacing w:before="240" w:after="120"/>
              <w:rPr>
                <w:lang w:val="es-ES_tradnl"/>
              </w:rPr>
            </w:pPr>
            <w:r w:rsidRPr="009A6C29">
              <w:rPr>
                <w:rStyle w:val="Aucun"/>
                <w:rFonts w:eastAsia="Arial"/>
                <w:szCs w:val="22"/>
                <w:lang w:val="es-ES_tradnl"/>
              </w:rPr>
              <w:t>El módulo de formación a distancia es implantado y utilizado por los beneficiarios.</w:t>
            </w:r>
          </w:p>
        </w:tc>
        <w:tc>
          <w:tcPr>
            <w:tcW w:w="3401" w:type="dxa"/>
          </w:tcPr>
          <w:p w14:paraId="6A393FC6" w14:textId="77777777" w:rsidR="00611372" w:rsidRPr="009A6C29" w:rsidRDefault="00611372" w:rsidP="005A20A6">
            <w:pPr>
              <w:widowControl w:val="0"/>
              <w:rPr>
                <w:szCs w:val="22"/>
                <w:lang w:val="es-ES_tradnl"/>
              </w:rPr>
            </w:pPr>
          </w:p>
          <w:p w14:paraId="31507EA6" w14:textId="77777777" w:rsidR="00611372" w:rsidRPr="009A6C29" w:rsidRDefault="0041572E" w:rsidP="005A20A6">
            <w:pPr>
              <w:widowControl w:val="0"/>
              <w:rPr>
                <w:szCs w:val="22"/>
                <w:lang w:val="es-ES_tradnl"/>
              </w:rPr>
            </w:pPr>
            <w:r w:rsidRPr="009A6C29">
              <w:rPr>
                <w:rFonts w:eastAsia="Arial"/>
                <w:color w:val="000000"/>
                <w:szCs w:val="22"/>
                <w:u w:color="000000"/>
                <w:lang w:val="es-ES_tradnl"/>
              </w:rPr>
              <w:t>Aún no se ha iniciado</w:t>
            </w:r>
          </w:p>
        </w:tc>
        <w:tc>
          <w:tcPr>
            <w:tcW w:w="876" w:type="dxa"/>
            <w:vAlign w:val="center"/>
          </w:tcPr>
          <w:p w14:paraId="78177979"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SA</w:t>
            </w:r>
          </w:p>
        </w:tc>
      </w:tr>
      <w:tr w:rsidR="005B3437" w:rsidRPr="009A6C29" w14:paraId="73AA755A" w14:textId="77777777" w:rsidTr="005A20A6">
        <w:trPr>
          <w:trHeight w:val="1185"/>
        </w:trPr>
        <w:tc>
          <w:tcPr>
            <w:tcW w:w="2410" w:type="dxa"/>
            <w:vMerge w:val="restart"/>
            <w:tcBorders>
              <w:right w:val="single" w:sz="6" w:space="0" w:color="000000"/>
            </w:tcBorders>
          </w:tcPr>
          <w:p w14:paraId="7803AABA"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Diálogo y formación de los reguladores</w:t>
            </w:r>
          </w:p>
        </w:tc>
        <w:tc>
          <w:tcPr>
            <w:tcW w:w="2695" w:type="dxa"/>
            <w:tcBorders>
              <w:top w:val="single" w:sz="6" w:space="0" w:color="000000"/>
              <w:left w:val="single" w:sz="6" w:space="0" w:color="000000"/>
              <w:bottom w:val="single" w:sz="6" w:space="0" w:color="000000"/>
            </w:tcBorders>
          </w:tcPr>
          <w:p w14:paraId="3FB9A226"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cs="Arial"/>
                <w:lang w:val="es-ES_tradnl"/>
              </w:rPr>
              <w:t>1.</w:t>
            </w:r>
            <w:r w:rsidRPr="009A6C29">
              <w:rPr>
                <w:rStyle w:val="Aucun"/>
                <w:rFonts w:eastAsia="Arial" w:cs="Arial"/>
                <w:lang w:val="es-ES_tradnl"/>
              </w:rPr>
              <w:tab/>
              <w:t>Se organizan al menos dos reuniones con los reguladores de distintos países.</w:t>
            </w:r>
          </w:p>
        </w:tc>
        <w:tc>
          <w:tcPr>
            <w:tcW w:w="3401" w:type="dxa"/>
            <w:vMerge w:val="restart"/>
          </w:tcPr>
          <w:p w14:paraId="4F8E59F4" w14:textId="77777777" w:rsidR="00611372" w:rsidRPr="009A6C29" w:rsidRDefault="00611372" w:rsidP="005A20A6">
            <w:pPr>
              <w:widowControl w:val="0"/>
              <w:rPr>
                <w:szCs w:val="22"/>
                <w:lang w:val="es-ES_tradnl"/>
              </w:rPr>
            </w:pPr>
          </w:p>
          <w:p w14:paraId="231DD0CA" w14:textId="77777777" w:rsidR="00611372" w:rsidRPr="009A6C29" w:rsidRDefault="00611372" w:rsidP="005A20A6">
            <w:pPr>
              <w:widowControl w:val="0"/>
              <w:rPr>
                <w:szCs w:val="22"/>
                <w:lang w:val="es-ES_tradnl"/>
              </w:rPr>
            </w:pPr>
          </w:p>
          <w:p w14:paraId="49DFA57B" w14:textId="77777777" w:rsidR="00611372" w:rsidRPr="009A6C29" w:rsidRDefault="00611372" w:rsidP="005A20A6">
            <w:pPr>
              <w:widowControl w:val="0"/>
              <w:rPr>
                <w:szCs w:val="22"/>
                <w:lang w:val="es-ES_tradnl"/>
              </w:rPr>
            </w:pPr>
          </w:p>
          <w:p w14:paraId="23DC4031" w14:textId="77777777" w:rsidR="00611372" w:rsidRPr="009A6C29" w:rsidRDefault="0041572E" w:rsidP="005A20A6">
            <w:pPr>
              <w:widowControl w:val="0"/>
              <w:rPr>
                <w:szCs w:val="22"/>
                <w:lang w:val="es-ES_tradnl"/>
              </w:rPr>
            </w:pPr>
            <w:r w:rsidRPr="009A6C29">
              <w:rPr>
                <w:rFonts w:eastAsia="Arial"/>
                <w:color w:val="000000"/>
                <w:szCs w:val="22"/>
                <w:u w:color="000000"/>
                <w:lang w:val="es-ES_tradnl"/>
              </w:rPr>
              <w:t>Aún no se ha iniciado</w:t>
            </w:r>
          </w:p>
        </w:tc>
        <w:tc>
          <w:tcPr>
            <w:tcW w:w="876" w:type="dxa"/>
            <w:vMerge w:val="restart"/>
            <w:vAlign w:val="center"/>
          </w:tcPr>
          <w:p w14:paraId="53976FD7" w14:textId="77777777" w:rsidR="00611372" w:rsidRPr="009A6C29" w:rsidRDefault="0041572E" w:rsidP="005A20A6">
            <w:pPr>
              <w:pStyle w:val="TableParagraph"/>
              <w:rPr>
                <w:color w:val="000000"/>
                <w:u w:color="000000"/>
                <w:lang w:val="es-ES_tradnl"/>
                <w14:textOutline w14:w="0" w14:cap="flat" w14:cmpd="sng" w14:algn="ctr">
                  <w14:noFill/>
                  <w14:prstDash w14:val="solid"/>
                  <w14:bevel/>
                </w14:textOutline>
              </w:rPr>
            </w:pPr>
            <w:r w:rsidRPr="009A6C29">
              <w:rPr>
                <w:color w:val="000000"/>
                <w:u w:color="000000"/>
                <w:lang w:val="es-ES_tradnl"/>
              </w:rPr>
              <w:t>SA</w:t>
            </w:r>
          </w:p>
        </w:tc>
      </w:tr>
      <w:tr w:rsidR="005B3437" w:rsidRPr="009A6C29" w14:paraId="03C717A7" w14:textId="77777777" w:rsidTr="005A20A6">
        <w:trPr>
          <w:trHeight w:val="1185"/>
        </w:trPr>
        <w:tc>
          <w:tcPr>
            <w:tcW w:w="2410" w:type="dxa"/>
            <w:vMerge/>
            <w:tcBorders>
              <w:right w:val="single" w:sz="6" w:space="0" w:color="000000"/>
            </w:tcBorders>
          </w:tcPr>
          <w:p w14:paraId="6D64ED43"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3EF0F03" w14:textId="77777777" w:rsidR="00611372" w:rsidRPr="009A6C29" w:rsidRDefault="0041572E" w:rsidP="005A20A6">
            <w:pPr>
              <w:pStyle w:val="Corps"/>
              <w:widowControl/>
              <w:spacing w:before="240" w:after="120"/>
              <w:rPr>
                <w:rStyle w:val="Aucun"/>
                <w:rFonts w:cs="Arial"/>
                <w:lang w:val="es-ES_tradnl"/>
              </w:rPr>
            </w:pPr>
            <w:r w:rsidRPr="009A6C29">
              <w:rPr>
                <w:rStyle w:val="Aucun"/>
                <w:rFonts w:eastAsia="Arial"/>
                <w:lang w:val="es-ES_tradnl"/>
              </w:rPr>
              <w:t>2.</w:t>
            </w:r>
            <w:r w:rsidRPr="009A6C29">
              <w:rPr>
                <w:rStyle w:val="Aucun"/>
                <w:rFonts w:eastAsia="Arial"/>
                <w:lang w:val="es-ES_tradnl"/>
              </w:rPr>
              <w:tab/>
              <w:t>Modificación en al menos dos países de su normativa o legislación en materia de reglamentación</w:t>
            </w:r>
          </w:p>
        </w:tc>
        <w:tc>
          <w:tcPr>
            <w:tcW w:w="3401" w:type="dxa"/>
            <w:vMerge/>
          </w:tcPr>
          <w:p w14:paraId="151FC0AE" w14:textId="77777777" w:rsidR="00611372" w:rsidRPr="009A6C29" w:rsidRDefault="00611372" w:rsidP="005A20A6">
            <w:pPr>
              <w:widowControl w:val="0"/>
              <w:rPr>
                <w:szCs w:val="22"/>
                <w:lang w:val="es-ES_tradnl"/>
              </w:rPr>
            </w:pPr>
          </w:p>
        </w:tc>
        <w:tc>
          <w:tcPr>
            <w:tcW w:w="876" w:type="dxa"/>
            <w:vMerge/>
          </w:tcPr>
          <w:p w14:paraId="7E2F9DD6" w14:textId="77777777" w:rsidR="00611372" w:rsidRPr="009A6C29" w:rsidRDefault="00611372" w:rsidP="005A20A6">
            <w:pPr>
              <w:pStyle w:val="TableParagraph"/>
              <w:rPr>
                <w:color w:val="000000"/>
                <w:u w:color="000000"/>
                <w:lang w:val="es-ES_tradnl"/>
                <w14:textOutline w14:w="0" w14:cap="flat" w14:cmpd="sng" w14:algn="ctr">
                  <w14:noFill/>
                  <w14:prstDash w14:val="solid"/>
                  <w14:bevel/>
                </w14:textOutline>
              </w:rPr>
            </w:pPr>
          </w:p>
        </w:tc>
      </w:tr>
    </w:tbl>
    <w:p w14:paraId="60BC734B" w14:textId="4A4754C7" w:rsidR="0052584A" w:rsidRPr="009A6C29" w:rsidRDefault="0041572E" w:rsidP="009A6C29">
      <w:pPr>
        <w:spacing w:before="600"/>
        <w:ind w:left="5670" w:firstLine="567"/>
        <w:rPr>
          <w:szCs w:val="22"/>
          <w:lang w:val="es-ES_tradnl"/>
        </w:rPr>
      </w:pPr>
      <w:r w:rsidRPr="009A6C29">
        <w:rPr>
          <w:rFonts w:eastAsia="Arial"/>
          <w:szCs w:val="22"/>
          <w:lang w:val="es-ES_tradnl"/>
        </w:rPr>
        <w:t>[Sigue el Anexo VII]</w:t>
      </w:r>
    </w:p>
    <w:p w14:paraId="389FF83C" w14:textId="77777777" w:rsidR="0052584A" w:rsidRPr="009A6C29" w:rsidRDefault="0052584A" w:rsidP="00611372">
      <w:pPr>
        <w:ind w:left="5670" w:firstLine="567"/>
        <w:rPr>
          <w:szCs w:val="22"/>
          <w:lang w:val="es-ES_tradnl"/>
        </w:rPr>
        <w:sectPr w:rsidR="0052584A" w:rsidRPr="009A6C29" w:rsidSect="00CF07C0">
          <w:headerReference w:type="default" r:id="rId66"/>
          <w:headerReference w:type="first" r:id="rId67"/>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5B3437" w:rsidRPr="009A6C29" w14:paraId="48B885FD" w14:textId="77777777" w:rsidTr="005A20A6">
        <w:trPr>
          <w:trHeight w:val="431"/>
        </w:trPr>
        <w:tc>
          <w:tcPr>
            <w:tcW w:w="9290" w:type="dxa"/>
            <w:gridSpan w:val="2"/>
            <w:vAlign w:val="center"/>
          </w:tcPr>
          <w:p w14:paraId="6C02F687" w14:textId="77777777" w:rsidR="00611372" w:rsidRPr="009A6C29" w:rsidRDefault="0041572E" w:rsidP="005A20A6">
            <w:pPr>
              <w:pStyle w:val="TableParagraph"/>
              <w:spacing w:before="88"/>
              <w:ind w:left="110"/>
              <w:rPr>
                <w:lang w:val="es-ES_tradnl"/>
              </w:rPr>
            </w:pPr>
            <w:r w:rsidRPr="009A6C29">
              <w:rPr>
                <w:lang w:val="es-ES_tradnl"/>
              </w:rPr>
              <w:lastRenderedPageBreak/>
              <w:br w:type="page"/>
              <w:t>RESUMEN DEL PROYECTO</w:t>
            </w:r>
          </w:p>
        </w:tc>
      </w:tr>
      <w:tr w:rsidR="005B3437" w:rsidRPr="009A6C29" w14:paraId="47369C1D" w14:textId="77777777" w:rsidTr="005A20A6">
        <w:trPr>
          <w:trHeight w:val="324"/>
        </w:trPr>
        <w:tc>
          <w:tcPr>
            <w:tcW w:w="2377" w:type="dxa"/>
            <w:shd w:val="clear" w:color="auto" w:fill="68E089"/>
            <w:vAlign w:val="center"/>
          </w:tcPr>
          <w:p w14:paraId="69F918F1" w14:textId="77777777" w:rsidR="00611372" w:rsidRPr="009A6C29" w:rsidRDefault="0041572E" w:rsidP="005A20A6">
            <w:pPr>
              <w:pStyle w:val="TableParagraph"/>
              <w:ind w:left="110"/>
              <w:rPr>
                <w:lang w:val="es-ES_tradnl"/>
              </w:rPr>
            </w:pPr>
            <w:r w:rsidRPr="009A6C29">
              <w:rPr>
                <w:u w:val="single"/>
                <w:lang w:val="es-ES_tradnl"/>
              </w:rPr>
              <w:t>Código del proyecto</w:t>
            </w:r>
          </w:p>
        </w:tc>
        <w:tc>
          <w:tcPr>
            <w:tcW w:w="6913" w:type="dxa"/>
            <w:vAlign w:val="center"/>
          </w:tcPr>
          <w:p w14:paraId="143ED42F" w14:textId="77777777" w:rsidR="00611372" w:rsidRPr="009A6C29" w:rsidRDefault="00611372" w:rsidP="005A20A6">
            <w:pPr>
              <w:pStyle w:val="TableParagraph"/>
              <w:ind w:left="109"/>
              <w:rPr>
                <w:lang w:val="es-ES_tradnl"/>
              </w:rPr>
            </w:pPr>
          </w:p>
          <w:p w14:paraId="495EC180" w14:textId="77777777" w:rsidR="00611372" w:rsidRPr="009A6C29" w:rsidRDefault="0041572E" w:rsidP="005A20A6">
            <w:pPr>
              <w:pStyle w:val="TableParagraph"/>
              <w:ind w:left="109"/>
              <w:rPr>
                <w:lang w:val="es-ES_tradnl"/>
              </w:rPr>
            </w:pPr>
            <w:r w:rsidRPr="009A6C29">
              <w:rPr>
                <w:lang w:val="es-ES_tradnl"/>
              </w:rPr>
              <w:t xml:space="preserve">DA_1_4_10_12_19_24_27_01 </w:t>
            </w:r>
          </w:p>
          <w:p w14:paraId="53322EB4" w14:textId="77777777" w:rsidR="00611372" w:rsidRPr="009A6C29" w:rsidRDefault="00611372" w:rsidP="005A20A6">
            <w:pPr>
              <w:pStyle w:val="TableParagraph"/>
              <w:ind w:left="109"/>
              <w:rPr>
                <w:lang w:val="es-ES_tradnl"/>
              </w:rPr>
            </w:pPr>
          </w:p>
        </w:tc>
      </w:tr>
      <w:tr w:rsidR="005B3437" w:rsidRPr="009A6C29" w14:paraId="7433F4D9" w14:textId="77777777" w:rsidTr="005A20A6">
        <w:trPr>
          <w:trHeight w:val="342"/>
        </w:trPr>
        <w:tc>
          <w:tcPr>
            <w:tcW w:w="2377" w:type="dxa"/>
            <w:shd w:val="clear" w:color="auto" w:fill="68E089"/>
            <w:vAlign w:val="center"/>
          </w:tcPr>
          <w:p w14:paraId="150FCD85" w14:textId="77777777" w:rsidR="00611372" w:rsidRPr="009A6C29" w:rsidRDefault="0041572E" w:rsidP="005A20A6">
            <w:pPr>
              <w:pStyle w:val="TableParagraph"/>
              <w:spacing w:before="1"/>
              <w:ind w:left="110"/>
              <w:rPr>
                <w:lang w:val="es-ES_tradnl"/>
              </w:rPr>
            </w:pPr>
            <w:r w:rsidRPr="009A6C29">
              <w:rPr>
                <w:u w:val="single"/>
                <w:lang w:val="es-ES_tradnl"/>
              </w:rPr>
              <w:t>Título</w:t>
            </w:r>
          </w:p>
        </w:tc>
        <w:tc>
          <w:tcPr>
            <w:tcW w:w="6913" w:type="dxa"/>
            <w:vAlign w:val="center"/>
          </w:tcPr>
          <w:p w14:paraId="1A4C17A6" w14:textId="3414B211" w:rsidR="00611372" w:rsidRPr="009A6C29" w:rsidRDefault="001414EC" w:rsidP="005A20A6">
            <w:pPr>
              <w:pStyle w:val="TableParagraph"/>
              <w:spacing w:before="1"/>
              <w:ind w:left="109"/>
              <w:rPr>
                <w:lang w:val="es-ES_tradnl"/>
              </w:rPr>
            </w:pPr>
            <w:hyperlink r:id="rId68" w:history="1">
              <w:r w:rsidR="0041572E" w:rsidRPr="009A6C29">
                <w:rPr>
                  <w:color w:val="0000FF"/>
                  <w:u w:val="single"/>
                  <w:lang w:val="es-ES_tradnl"/>
                </w:rPr>
                <w:t>La promoción del uso de la propiedad intelectual en los países en desarrollo para las industrias creativas de la era digital</w:t>
              </w:r>
            </w:hyperlink>
          </w:p>
        </w:tc>
      </w:tr>
      <w:tr w:rsidR="005B3437" w:rsidRPr="009A6C29" w14:paraId="67F746C2" w14:textId="77777777" w:rsidTr="005A20A6">
        <w:trPr>
          <w:trHeight w:val="531"/>
        </w:trPr>
        <w:tc>
          <w:tcPr>
            <w:tcW w:w="2377" w:type="dxa"/>
            <w:shd w:val="clear" w:color="auto" w:fill="68E089"/>
            <w:vAlign w:val="center"/>
          </w:tcPr>
          <w:p w14:paraId="084515DB" w14:textId="1900072D" w:rsidR="00611372" w:rsidRPr="009A6C29" w:rsidRDefault="001414EC" w:rsidP="005A20A6">
            <w:pPr>
              <w:pStyle w:val="TableParagraph"/>
              <w:ind w:left="110" w:right="121"/>
              <w:rPr>
                <w:u w:val="single"/>
                <w:lang w:val="es-ES_tradnl"/>
              </w:rPr>
            </w:pPr>
            <w:hyperlink r:id="rId69" w:history="1">
              <w:r w:rsidR="0041572E" w:rsidRPr="009A6C29">
                <w:rPr>
                  <w:color w:val="0000FF"/>
                  <w:u w:val="single"/>
                  <w:lang w:val="es-ES_tradnl"/>
                </w:rPr>
                <w:t>Recomendaciones de la Agenda para el Desarrollo</w:t>
              </w:r>
            </w:hyperlink>
          </w:p>
        </w:tc>
        <w:tc>
          <w:tcPr>
            <w:tcW w:w="6913" w:type="dxa"/>
            <w:vAlign w:val="center"/>
          </w:tcPr>
          <w:p w14:paraId="5D64311F" w14:textId="40E84CFB" w:rsidR="00611372" w:rsidRPr="009A6C29" w:rsidRDefault="0041572E" w:rsidP="005A20A6">
            <w:pPr>
              <w:pStyle w:val="TableParagraph"/>
              <w:ind w:left="109" w:right="880"/>
              <w:rPr>
                <w:iCs/>
                <w:lang w:val="es-ES_tradnl"/>
              </w:rPr>
            </w:pPr>
            <w:r w:rsidRPr="009A6C29">
              <w:rPr>
                <w:iCs/>
                <w:lang w:val="es-ES_tradnl"/>
              </w:rPr>
              <w:t>Recomendaciones</w:t>
            </w:r>
            <w:r w:rsidR="00F84DB8" w:rsidRPr="009A6C29">
              <w:rPr>
                <w:iCs/>
                <w:lang w:val="es-ES_tradnl"/>
              </w:rPr>
              <w:t> 1</w:t>
            </w:r>
            <w:r w:rsidRPr="009A6C29">
              <w:rPr>
                <w:iCs/>
                <w:lang w:val="es-ES_tradnl"/>
              </w:rPr>
              <w:t>,</w:t>
            </w:r>
            <w:r w:rsidR="00F84DB8" w:rsidRPr="009A6C29">
              <w:rPr>
                <w:iCs/>
                <w:lang w:val="es-ES_tradnl"/>
              </w:rPr>
              <w:t> 4</w:t>
            </w:r>
            <w:r w:rsidRPr="009A6C29">
              <w:rPr>
                <w:iCs/>
                <w:lang w:val="es-ES_tradnl"/>
              </w:rPr>
              <w:t>,</w:t>
            </w:r>
            <w:r w:rsidR="00F84DB8" w:rsidRPr="009A6C29">
              <w:rPr>
                <w:iCs/>
                <w:lang w:val="es-ES_tradnl"/>
              </w:rPr>
              <w:t> 1</w:t>
            </w:r>
            <w:r w:rsidRPr="009A6C29">
              <w:rPr>
                <w:iCs/>
                <w:lang w:val="es-ES_tradnl"/>
              </w:rPr>
              <w:t>0,</w:t>
            </w:r>
            <w:r w:rsidR="00F84DB8" w:rsidRPr="009A6C29">
              <w:rPr>
                <w:iCs/>
                <w:lang w:val="es-ES_tradnl"/>
              </w:rPr>
              <w:t> 1</w:t>
            </w:r>
            <w:r w:rsidRPr="009A6C29">
              <w:rPr>
                <w:iCs/>
                <w:lang w:val="es-ES_tradnl"/>
              </w:rPr>
              <w:t>2,</w:t>
            </w:r>
            <w:r w:rsidR="00F84DB8" w:rsidRPr="009A6C29">
              <w:rPr>
                <w:iCs/>
                <w:lang w:val="es-ES_tradnl"/>
              </w:rPr>
              <w:t> 1</w:t>
            </w:r>
            <w:r w:rsidRPr="009A6C29">
              <w:rPr>
                <w:iCs/>
                <w:lang w:val="es-ES_tradnl"/>
              </w:rPr>
              <w:t>9,</w:t>
            </w:r>
            <w:r w:rsidR="00F84DB8" w:rsidRPr="009A6C29">
              <w:rPr>
                <w:iCs/>
                <w:lang w:val="es-ES_tradnl"/>
              </w:rPr>
              <w:t> 2</w:t>
            </w:r>
            <w:r w:rsidRPr="009A6C29">
              <w:rPr>
                <w:iCs/>
                <w:lang w:val="es-ES_tradnl"/>
              </w:rPr>
              <w:t>4 y</w:t>
            </w:r>
            <w:r w:rsidR="00F84DB8" w:rsidRPr="009A6C29">
              <w:rPr>
                <w:iCs/>
                <w:lang w:val="es-ES_tradnl"/>
              </w:rPr>
              <w:t> 2</w:t>
            </w:r>
            <w:r w:rsidRPr="009A6C29">
              <w:rPr>
                <w:iCs/>
                <w:lang w:val="es-ES_tradnl"/>
              </w:rPr>
              <w:t xml:space="preserve">7. </w:t>
            </w:r>
          </w:p>
          <w:p w14:paraId="67BD65CD" w14:textId="77777777" w:rsidR="00611372" w:rsidRPr="009A6C29" w:rsidRDefault="00611372" w:rsidP="005A20A6">
            <w:pPr>
              <w:pStyle w:val="TableParagraph"/>
              <w:ind w:left="109" w:right="880"/>
              <w:rPr>
                <w:lang w:val="es-ES_tradnl"/>
              </w:rPr>
            </w:pPr>
          </w:p>
        </w:tc>
      </w:tr>
      <w:tr w:rsidR="005B3437" w:rsidRPr="009A6C29" w14:paraId="5D3E757D" w14:textId="77777777" w:rsidTr="005A20A6">
        <w:trPr>
          <w:trHeight w:val="621"/>
        </w:trPr>
        <w:tc>
          <w:tcPr>
            <w:tcW w:w="2377" w:type="dxa"/>
            <w:shd w:val="clear" w:color="auto" w:fill="68E089"/>
            <w:vAlign w:val="center"/>
          </w:tcPr>
          <w:p w14:paraId="14625FCA" w14:textId="77777777" w:rsidR="00611372" w:rsidRPr="009A6C29" w:rsidRDefault="0041572E" w:rsidP="005A20A6">
            <w:pPr>
              <w:pStyle w:val="TableParagraph"/>
              <w:ind w:left="110"/>
              <w:rPr>
                <w:lang w:val="es-ES_tradnl"/>
              </w:rPr>
            </w:pPr>
            <w:r w:rsidRPr="009A6C29">
              <w:rPr>
                <w:u w:val="single"/>
                <w:lang w:val="es-ES_tradnl"/>
              </w:rPr>
              <w:t>Presupuesto del proyecto</w:t>
            </w:r>
          </w:p>
        </w:tc>
        <w:tc>
          <w:tcPr>
            <w:tcW w:w="6913" w:type="dxa"/>
            <w:vAlign w:val="center"/>
          </w:tcPr>
          <w:p w14:paraId="1D017DA9" w14:textId="0FCCAE08" w:rsidR="00611372" w:rsidRPr="009A6C29" w:rsidRDefault="0041572E" w:rsidP="005A20A6">
            <w:pPr>
              <w:pStyle w:val="TableParagraph"/>
              <w:ind w:left="109" w:right="720"/>
              <w:rPr>
                <w:lang w:val="es-ES_tradnl"/>
              </w:rPr>
            </w:pPr>
            <w:r w:rsidRPr="009A6C29">
              <w:rPr>
                <w:lang w:val="es-ES_tradnl"/>
              </w:rPr>
              <w:t>El presupuesto total asignado para recursos no relativos a personal es de</w:t>
            </w:r>
            <w:r w:rsidR="00F84DB8" w:rsidRPr="009A6C29">
              <w:rPr>
                <w:lang w:val="es-ES_tradnl"/>
              </w:rPr>
              <w:t> 7</w:t>
            </w:r>
            <w:r w:rsidRPr="009A6C29">
              <w:rPr>
                <w:lang w:val="es-ES_tradnl"/>
              </w:rPr>
              <w:t>95.000 francos suizos.</w:t>
            </w:r>
          </w:p>
        </w:tc>
      </w:tr>
      <w:tr w:rsidR="005B3437" w:rsidRPr="009A6C29" w14:paraId="0FF4222B" w14:textId="77777777" w:rsidTr="005A20A6">
        <w:trPr>
          <w:trHeight w:val="531"/>
        </w:trPr>
        <w:tc>
          <w:tcPr>
            <w:tcW w:w="2377" w:type="dxa"/>
            <w:shd w:val="clear" w:color="auto" w:fill="68E089"/>
            <w:vAlign w:val="center"/>
          </w:tcPr>
          <w:p w14:paraId="402E25FC" w14:textId="77777777" w:rsidR="00611372" w:rsidRPr="009A6C29" w:rsidRDefault="0041572E" w:rsidP="005A20A6">
            <w:pPr>
              <w:pStyle w:val="TableParagraph"/>
              <w:spacing w:before="1"/>
              <w:ind w:left="110"/>
              <w:rPr>
                <w:lang w:val="es-ES_tradnl"/>
              </w:rPr>
            </w:pPr>
            <w:r w:rsidRPr="009A6C29">
              <w:rPr>
                <w:u w:val="single"/>
                <w:lang w:val="es-ES_tradnl"/>
              </w:rPr>
              <w:t>Fecha de inicio del proyecto</w:t>
            </w:r>
          </w:p>
        </w:tc>
        <w:tc>
          <w:tcPr>
            <w:tcW w:w="6913" w:type="dxa"/>
            <w:vAlign w:val="center"/>
          </w:tcPr>
          <w:p w14:paraId="45740BC3" w14:textId="070C1976" w:rsidR="00611372" w:rsidRPr="009A6C29" w:rsidRDefault="0041572E" w:rsidP="005A20A6">
            <w:pPr>
              <w:pStyle w:val="TableParagraph"/>
              <w:spacing w:before="1"/>
              <w:ind w:left="109"/>
              <w:rPr>
                <w:lang w:val="es-ES_tradnl"/>
              </w:rPr>
            </w:pPr>
            <w:r w:rsidRPr="009A6C29">
              <w:rPr>
                <w:lang w:val="es-ES_tradnl"/>
              </w:rPr>
              <w:t>El proyecto comenzó su fase cero (preparación) en enero.</w:t>
            </w:r>
            <w:r w:rsidR="00F84DB8" w:rsidRPr="009A6C29">
              <w:rPr>
                <w:lang w:val="es-ES_tradnl"/>
              </w:rPr>
              <w:t xml:space="preserve"> </w:t>
            </w:r>
            <w:r w:rsidRPr="009A6C29">
              <w:rPr>
                <w:lang w:val="es-ES_tradnl"/>
              </w:rPr>
              <w:t>El proyecto comenzó a ejecutarse en abril de 2022.</w:t>
            </w:r>
          </w:p>
        </w:tc>
      </w:tr>
      <w:tr w:rsidR="005B3437" w:rsidRPr="009A6C29" w14:paraId="63C0709B" w14:textId="77777777" w:rsidTr="005A20A6">
        <w:trPr>
          <w:trHeight w:val="531"/>
        </w:trPr>
        <w:tc>
          <w:tcPr>
            <w:tcW w:w="2377" w:type="dxa"/>
            <w:shd w:val="clear" w:color="auto" w:fill="68E089"/>
            <w:vAlign w:val="center"/>
          </w:tcPr>
          <w:p w14:paraId="23CF756F" w14:textId="77777777" w:rsidR="00611372" w:rsidRPr="009A6C29" w:rsidRDefault="0041572E" w:rsidP="005A20A6">
            <w:pPr>
              <w:pStyle w:val="TableParagraph"/>
              <w:ind w:left="110"/>
              <w:rPr>
                <w:lang w:val="es-ES_tradnl"/>
              </w:rPr>
            </w:pPr>
            <w:r w:rsidRPr="009A6C29">
              <w:rPr>
                <w:u w:val="single"/>
                <w:lang w:val="es-ES_tradnl"/>
              </w:rPr>
              <w:t>Duración del proyecto</w:t>
            </w:r>
          </w:p>
        </w:tc>
        <w:tc>
          <w:tcPr>
            <w:tcW w:w="6913" w:type="dxa"/>
            <w:vAlign w:val="center"/>
          </w:tcPr>
          <w:p w14:paraId="68D8E46F" w14:textId="77777777" w:rsidR="00611372" w:rsidRPr="009A6C29" w:rsidRDefault="0041572E" w:rsidP="005A20A6">
            <w:pPr>
              <w:pStyle w:val="TableParagraph"/>
              <w:ind w:left="109"/>
              <w:rPr>
                <w:lang w:val="es-ES_tradnl"/>
              </w:rPr>
            </w:pPr>
            <w:r w:rsidRPr="009A6C29">
              <w:rPr>
                <w:lang w:val="es-ES_tradnl"/>
              </w:rPr>
              <w:t>36 meses</w:t>
            </w:r>
          </w:p>
        </w:tc>
      </w:tr>
      <w:tr w:rsidR="005B3437" w:rsidRPr="009A6C29" w14:paraId="26414438" w14:textId="77777777" w:rsidTr="005A20A6">
        <w:trPr>
          <w:trHeight w:val="801"/>
        </w:trPr>
        <w:tc>
          <w:tcPr>
            <w:tcW w:w="2377" w:type="dxa"/>
            <w:shd w:val="clear" w:color="auto" w:fill="68E089"/>
            <w:vAlign w:val="center"/>
          </w:tcPr>
          <w:p w14:paraId="68ACD4EE" w14:textId="21A63A45" w:rsidR="00611372" w:rsidRPr="009A6C29" w:rsidRDefault="0041572E" w:rsidP="005A20A6">
            <w:pPr>
              <w:pStyle w:val="TableParagraph"/>
              <w:spacing w:line="252" w:lineRule="exact"/>
              <w:ind w:left="110" w:right="855"/>
              <w:rPr>
                <w:u w:val="single"/>
                <w:lang w:val="es-ES_tradnl"/>
              </w:rPr>
            </w:pPr>
            <w:r w:rsidRPr="009A6C29">
              <w:rPr>
                <w:u w:val="single"/>
                <w:lang w:val="es-ES_tradnl"/>
              </w:rPr>
              <w:t xml:space="preserve">Principales </w:t>
            </w:r>
            <w:r w:rsidR="009A4219" w:rsidRPr="009A6C29">
              <w:rPr>
                <w:u w:val="single"/>
                <w:lang w:val="es-ES_tradnl"/>
              </w:rPr>
              <w:t>sectores o ámbitos</w:t>
            </w:r>
            <w:r w:rsidRPr="009A6C29">
              <w:rPr>
                <w:u w:val="single"/>
                <w:lang w:val="es-ES_tradnl"/>
              </w:rPr>
              <w:t xml:space="preserve"> de la OMPI interesados</w:t>
            </w:r>
          </w:p>
        </w:tc>
        <w:tc>
          <w:tcPr>
            <w:tcW w:w="6913" w:type="dxa"/>
            <w:vAlign w:val="center"/>
          </w:tcPr>
          <w:p w14:paraId="49719A82" w14:textId="77777777" w:rsidR="00611372" w:rsidRPr="009A6C29" w:rsidRDefault="0041572E" w:rsidP="005A20A6">
            <w:pPr>
              <w:pStyle w:val="TableParagraph"/>
              <w:ind w:left="109" w:right="531"/>
              <w:rPr>
                <w:lang w:val="es-ES_tradnl"/>
              </w:rPr>
            </w:pPr>
            <w:r w:rsidRPr="009A6C29">
              <w:rPr>
                <w:lang w:val="es-ES_tradnl"/>
              </w:rPr>
              <w:t xml:space="preserve">Sector de Derecho de Autor e Industrias Creativas, División de Información y Difusión por Medios Digitales, y Sector de Desarrollo Regional y Nacional </w:t>
            </w:r>
          </w:p>
        </w:tc>
      </w:tr>
      <w:tr w:rsidR="005B3437" w:rsidRPr="009A6C29" w14:paraId="24B422E9" w14:textId="77777777" w:rsidTr="005A20A6">
        <w:trPr>
          <w:trHeight w:val="621"/>
        </w:trPr>
        <w:tc>
          <w:tcPr>
            <w:tcW w:w="2377" w:type="dxa"/>
            <w:shd w:val="clear" w:color="auto" w:fill="68E089"/>
            <w:vAlign w:val="center"/>
          </w:tcPr>
          <w:p w14:paraId="30E2EDC3" w14:textId="77777777" w:rsidR="00611372" w:rsidRPr="009A6C29" w:rsidRDefault="0041572E" w:rsidP="005A20A6">
            <w:pPr>
              <w:pStyle w:val="TableParagraph"/>
              <w:ind w:left="110" w:right="394"/>
              <w:rPr>
                <w:lang w:val="es-ES_tradnl"/>
              </w:rPr>
            </w:pPr>
            <w:r w:rsidRPr="009A6C29">
              <w:rPr>
                <w:u w:val="single"/>
                <w:lang w:val="es-ES_tradnl"/>
              </w:rPr>
              <w:t>Breve descripción del proyecto</w:t>
            </w:r>
          </w:p>
        </w:tc>
        <w:tc>
          <w:tcPr>
            <w:tcW w:w="6913" w:type="dxa"/>
            <w:vAlign w:val="center"/>
          </w:tcPr>
          <w:p w14:paraId="0CC82E61" w14:textId="165394C1" w:rsidR="00611372" w:rsidRPr="009A6C29" w:rsidRDefault="0041572E" w:rsidP="005A20A6">
            <w:pPr>
              <w:pStyle w:val="TableParagraph"/>
              <w:ind w:left="109"/>
              <w:rPr>
                <w:lang w:val="es-ES_tradnl"/>
              </w:rPr>
            </w:pPr>
            <w:r w:rsidRPr="009A6C29">
              <w:rPr>
                <w:lang w:val="es-ES_tradnl"/>
              </w:rPr>
              <w:t>La propuesta de proyecto tiene el propósito de fortalecer las industrias creativas potenciando el uso del sistema de PI por parte de las empresas locales, así como de incrementar la capacidad de las autoridades de PI de los países participantes a la luz de los cambios en la era digital.</w:t>
            </w:r>
            <w:r w:rsidR="00F84DB8" w:rsidRPr="009A6C29">
              <w:rPr>
                <w:lang w:val="es-ES_tradnl"/>
              </w:rPr>
              <w:t xml:space="preserve"> </w:t>
            </w:r>
          </w:p>
          <w:p w14:paraId="76A7FF39" w14:textId="77777777" w:rsidR="00611372" w:rsidRPr="009A6C29" w:rsidRDefault="00611372" w:rsidP="005A20A6">
            <w:pPr>
              <w:pStyle w:val="TableParagraph"/>
              <w:ind w:left="109"/>
              <w:rPr>
                <w:lang w:val="es-ES_tradnl"/>
              </w:rPr>
            </w:pPr>
          </w:p>
          <w:p w14:paraId="25F7328F" w14:textId="3A401253" w:rsidR="00611372" w:rsidRPr="009A6C29" w:rsidRDefault="0041572E" w:rsidP="005A20A6">
            <w:pPr>
              <w:pStyle w:val="TableParagraph"/>
              <w:ind w:left="109"/>
              <w:rPr>
                <w:lang w:val="es-ES_tradnl"/>
              </w:rPr>
            </w:pPr>
            <w:r w:rsidRPr="009A6C29">
              <w:rPr>
                <w:lang w:val="es-ES_tradnl"/>
              </w:rPr>
              <w:t>En concreto, el proyecto tiene por objeto: 1) posibilitar que los agentes de las industrias creativas protejan, gestionen, exploten y hagan cumplir los der</w:t>
            </w:r>
            <w:r w:rsidR="002C1832" w:rsidRPr="009A6C29">
              <w:rPr>
                <w:lang w:val="es-ES_tradnl"/>
              </w:rPr>
              <w:t>echos de propiedad intelectual</w:t>
            </w:r>
            <w:r w:rsidRPr="009A6C29">
              <w:rPr>
                <w:lang w:val="es-ES_tradnl"/>
              </w:rPr>
              <w:t xml:space="preserve"> a fin de respaldar la comercialización de productos y servicios creativos y culturales, y</w:t>
            </w:r>
            <w:r w:rsidR="00F84DB8" w:rsidRPr="009A6C29">
              <w:rPr>
                <w:lang w:val="es-ES_tradnl"/>
              </w:rPr>
              <w:t> 2</w:t>
            </w:r>
            <w:r w:rsidRPr="009A6C29">
              <w:rPr>
                <w:lang w:val="es-ES_tradnl"/>
              </w:rPr>
              <w:t xml:space="preserve">) establecer redes entre industrias creativas locales para facilitar la transferencia de información y la cooperación, y mejorar el funcionamiento del mercado. </w:t>
            </w:r>
          </w:p>
          <w:p w14:paraId="175B4D60" w14:textId="77777777" w:rsidR="00611372" w:rsidRPr="009A6C29" w:rsidRDefault="00611372" w:rsidP="005A20A6">
            <w:pPr>
              <w:pStyle w:val="TableParagraph"/>
              <w:ind w:left="109"/>
              <w:rPr>
                <w:lang w:val="es-ES_tradnl"/>
              </w:rPr>
            </w:pPr>
          </w:p>
        </w:tc>
      </w:tr>
      <w:tr w:rsidR="005B3437" w:rsidRPr="009A6C29" w14:paraId="53BDA07B" w14:textId="77777777" w:rsidTr="005A20A6">
        <w:trPr>
          <w:trHeight w:val="432"/>
        </w:trPr>
        <w:tc>
          <w:tcPr>
            <w:tcW w:w="2377" w:type="dxa"/>
            <w:shd w:val="clear" w:color="auto" w:fill="68E089"/>
            <w:vAlign w:val="center"/>
          </w:tcPr>
          <w:p w14:paraId="2DABFF9D" w14:textId="7F032F75" w:rsidR="00611372" w:rsidRPr="009A6C29" w:rsidRDefault="0041572E" w:rsidP="005A20A6">
            <w:pPr>
              <w:pStyle w:val="TableParagraph"/>
              <w:spacing w:before="1"/>
              <w:ind w:left="110"/>
              <w:rPr>
                <w:lang w:val="es-ES_tradnl"/>
              </w:rPr>
            </w:pPr>
            <w:r w:rsidRPr="009A6C29">
              <w:rPr>
                <w:u w:val="single"/>
                <w:lang w:val="es-ES_tradnl"/>
              </w:rPr>
              <w:t>Director de proyecto</w:t>
            </w:r>
          </w:p>
        </w:tc>
        <w:tc>
          <w:tcPr>
            <w:tcW w:w="6913" w:type="dxa"/>
            <w:vAlign w:val="center"/>
          </w:tcPr>
          <w:p w14:paraId="3A7A0200" w14:textId="4F4998A8" w:rsidR="00611372" w:rsidRPr="009A6C29" w:rsidRDefault="00F84DB8" w:rsidP="005A20A6">
            <w:pPr>
              <w:pStyle w:val="TableParagraph"/>
              <w:ind w:left="109"/>
              <w:rPr>
                <w:lang w:val="es-ES_tradnl"/>
              </w:rPr>
            </w:pPr>
            <w:r w:rsidRPr="009A6C29">
              <w:rPr>
                <w:lang w:val="es-ES_tradnl"/>
              </w:rPr>
              <w:t>Sr. </w:t>
            </w:r>
            <w:r w:rsidR="0041572E" w:rsidRPr="009A6C29">
              <w:rPr>
                <w:lang w:val="es-ES_tradnl"/>
              </w:rPr>
              <w:t>Dimiter Gantchev, director adjunto y director principal de la División de Información y Difusión por Medios Digitales, Sector de Derecho de Autor e Industrias Creativas</w:t>
            </w:r>
          </w:p>
          <w:p w14:paraId="75AB9D47" w14:textId="77777777" w:rsidR="00611372" w:rsidRPr="009A6C29" w:rsidRDefault="00611372" w:rsidP="005A20A6">
            <w:pPr>
              <w:pStyle w:val="TableParagraph"/>
              <w:ind w:left="109"/>
              <w:rPr>
                <w:lang w:val="es-ES_tradnl"/>
              </w:rPr>
            </w:pPr>
          </w:p>
        </w:tc>
      </w:tr>
      <w:tr w:rsidR="005B3437" w:rsidRPr="009A6C29" w14:paraId="23126AA7" w14:textId="77777777" w:rsidTr="005A20A6">
        <w:trPr>
          <w:trHeight w:val="891"/>
        </w:trPr>
        <w:tc>
          <w:tcPr>
            <w:tcW w:w="2377" w:type="dxa"/>
            <w:shd w:val="clear" w:color="auto" w:fill="68E089"/>
            <w:vAlign w:val="center"/>
          </w:tcPr>
          <w:p w14:paraId="2CC279E8" w14:textId="31200A63" w:rsidR="00611372" w:rsidRPr="009A6C29" w:rsidRDefault="0041572E" w:rsidP="005A20A6">
            <w:pPr>
              <w:pStyle w:val="TableParagraph"/>
              <w:spacing w:before="1"/>
              <w:ind w:left="110" w:right="221"/>
              <w:rPr>
                <w:lang w:val="es-ES_tradnl"/>
              </w:rPr>
            </w:pPr>
            <w:r w:rsidRPr="009A6C29">
              <w:rPr>
                <w:u w:val="single"/>
                <w:lang w:val="es-ES_tradnl"/>
              </w:rPr>
              <w:t xml:space="preserve">Vínculos con los resultados previstos en el </w:t>
            </w:r>
            <w:hyperlink r:id="rId70" w:history="1">
              <w:r w:rsidRPr="009A6C29">
                <w:rPr>
                  <w:color w:val="0000FF"/>
                  <w:u w:val="single"/>
                  <w:lang w:val="es-ES_tradnl"/>
                </w:rPr>
                <w:t>programa de trabajo y presupuesto de</w:t>
              </w:r>
              <w:r w:rsidR="00F84DB8" w:rsidRPr="009A6C29">
                <w:rPr>
                  <w:color w:val="0000FF"/>
                  <w:u w:val="single"/>
                  <w:lang w:val="es-ES_tradnl"/>
                </w:rPr>
                <w:t> 2</w:t>
              </w:r>
              <w:r w:rsidRPr="009A6C29">
                <w:rPr>
                  <w:color w:val="0000FF"/>
                  <w:u w:val="single"/>
                  <w:lang w:val="es-ES_tradnl"/>
                </w:rPr>
                <w:t>022/23</w:t>
              </w:r>
            </w:hyperlink>
          </w:p>
        </w:tc>
        <w:tc>
          <w:tcPr>
            <w:tcW w:w="6913" w:type="dxa"/>
            <w:vAlign w:val="center"/>
          </w:tcPr>
          <w:p w14:paraId="3BCB9059" w14:textId="77777777" w:rsidR="00611372" w:rsidRPr="009A6C29" w:rsidRDefault="0041572E" w:rsidP="005A20A6">
            <w:pPr>
              <w:pStyle w:val="TableParagraph"/>
              <w:ind w:left="109"/>
              <w:rPr>
                <w:lang w:val="es-ES_tradnl"/>
              </w:rPr>
            </w:pPr>
            <w:r w:rsidRPr="009A6C29">
              <w:rPr>
                <w:lang w:val="es-ES_tradnl"/>
              </w:rPr>
              <w:t>4.1 Un uso más eficaz de la propiedad intelectual para apoyar el crecimiento y el desarrollo de todos los Estados miembros y sus regiones y subregiones, entre otras cosas, mediante la aplicación de las recomendaciones de la Agenda para el Desarrollo.</w:t>
            </w:r>
          </w:p>
          <w:p w14:paraId="0B6D82B9" w14:textId="77777777" w:rsidR="00611372" w:rsidRPr="009A6C29" w:rsidRDefault="00611372" w:rsidP="005A20A6">
            <w:pPr>
              <w:pStyle w:val="TableParagraph"/>
              <w:ind w:left="109"/>
              <w:rPr>
                <w:lang w:val="es-ES_tradnl"/>
              </w:rPr>
            </w:pPr>
          </w:p>
          <w:p w14:paraId="033CA543" w14:textId="77777777" w:rsidR="00611372" w:rsidRPr="009A6C29" w:rsidRDefault="0041572E" w:rsidP="005A20A6">
            <w:pPr>
              <w:pStyle w:val="TableParagraph"/>
              <w:ind w:left="109"/>
              <w:rPr>
                <w:lang w:val="es-ES_tradnl"/>
              </w:rPr>
            </w:pPr>
            <w:r w:rsidRPr="009A6C29">
              <w:rPr>
                <w:lang w:val="es-ES_tradnl"/>
              </w:rPr>
              <w:t>4.2 Desarrollo de ecosistemas equilibrados y eficaces de PI, innovación y creatividad en los Estados miembros.</w:t>
            </w:r>
          </w:p>
          <w:p w14:paraId="489CBBB4" w14:textId="77777777" w:rsidR="00611372" w:rsidRPr="009A6C29" w:rsidRDefault="00611372" w:rsidP="005A20A6">
            <w:pPr>
              <w:pStyle w:val="TableParagraph"/>
              <w:ind w:left="109"/>
              <w:rPr>
                <w:lang w:val="es-ES_tradnl"/>
              </w:rPr>
            </w:pPr>
          </w:p>
          <w:p w14:paraId="3FD9C35B" w14:textId="51434C8F" w:rsidR="00611372" w:rsidRPr="009A6C29" w:rsidRDefault="0041572E" w:rsidP="005A20A6">
            <w:pPr>
              <w:pStyle w:val="TableParagraph"/>
              <w:ind w:left="109"/>
              <w:rPr>
                <w:lang w:val="es-ES_tradnl"/>
              </w:rPr>
            </w:pPr>
            <w:r w:rsidRPr="009A6C29">
              <w:rPr>
                <w:lang w:val="es-ES_tradnl"/>
              </w:rPr>
              <w:t>4.3 Aumento de los conocimientos y competencias en materia de PI en todos los Estados miembros.</w:t>
            </w:r>
            <w:r w:rsidR="00F84DB8" w:rsidRPr="009A6C29">
              <w:rPr>
                <w:lang w:val="es-ES_tradnl"/>
              </w:rPr>
              <w:t xml:space="preserve"> </w:t>
            </w:r>
          </w:p>
          <w:p w14:paraId="2028582C" w14:textId="77777777" w:rsidR="00611372" w:rsidRPr="009A6C29" w:rsidRDefault="00611372" w:rsidP="005A20A6">
            <w:pPr>
              <w:pStyle w:val="TableParagraph"/>
              <w:ind w:left="109"/>
              <w:rPr>
                <w:lang w:val="es-ES_tradnl"/>
              </w:rPr>
            </w:pPr>
          </w:p>
          <w:p w14:paraId="46CB48DB" w14:textId="77777777" w:rsidR="00611372" w:rsidRPr="009A6C29" w:rsidRDefault="0041572E" w:rsidP="005A20A6">
            <w:pPr>
              <w:pStyle w:val="TableParagraph"/>
              <w:ind w:left="109"/>
              <w:rPr>
                <w:lang w:val="es-ES_tradnl"/>
              </w:rPr>
            </w:pPr>
            <w:r w:rsidRPr="009A6C29">
              <w:rPr>
                <w:lang w:val="es-ES_tradnl"/>
              </w:rPr>
              <w:t xml:space="preserve">4.4 Más innovadores, creadores, pymes, universidades, instituciones de investigación y comunidades sacan provecho de la PI. </w:t>
            </w:r>
          </w:p>
          <w:p w14:paraId="7FB6CE39" w14:textId="77777777" w:rsidR="00611372" w:rsidRPr="009A6C29" w:rsidRDefault="00611372" w:rsidP="005A20A6">
            <w:pPr>
              <w:pStyle w:val="TableParagraph"/>
              <w:ind w:left="109"/>
              <w:rPr>
                <w:lang w:val="es-ES_tradnl"/>
              </w:rPr>
            </w:pPr>
          </w:p>
        </w:tc>
      </w:tr>
      <w:tr w:rsidR="005B3437" w:rsidRPr="009A6C29" w14:paraId="1656BF88" w14:textId="77777777" w:rsidTr="005A20A6">
        <w:trPr>
          <w:trHeight w:val="1071"/>
        </w:trPr>
        <w:tc>
          <w:tcPr>
            <w:tcW w:w="2377" w:type="dxa"/>
            <w:shd w:val="clear" w:color="auto" w:fill="68E089"/>
            <w:vAlign w:val="center"/>
          </w:tcPr>
          <w:p w14:paraId="14924B95" w14:textId="77777777" w:rsidR="00611372" w:rsidRPr="009A6C29" w:rsidRDefault="0041572E" w:rsidP="005A20A6">
            <w:pPr>
              <w:pStyle w:val="TableParagraph"/>
              <w:ind w:left="110" w:right="378"/>
              <w:rPr>
                <w:lang w:val="es-ES_tradnl"/>
              </w:rPr>
            </w:pPr>
            <w:r w:rsidRPr="009A6C29">
              <w:rPr>
                <w:u w:val="single"/>
                <w:lang w:val="es-ES_tradnl"/>
              </w:rPr>
              <w:lastRenderedPageBreak/>
              <w:t>Progresos en la ejecución del proyecto</w:t>
            </w:r>
          </w:p>
        </w:tc>
        <w:tc>
          <w:tcPr>
            <w:tcW w:w="6913" w:type="dxa"/>
            <w:vAlign w:val="center"/>
          </w:tcPr>
          <w:p w14:paraId="4B6A4E79" w14:textId="2D6507FB" w:rsidR="00611372" w:rsidRPr="009A6C29" w:rsidRDefault="0041572E" w:rsidP="005A20A6">
            <w:pPr>
              <w:pStyle w:val="TableParagraph"/>
              <w:spacing w:before="1"/>
              <w:ind w:left="109" w:right="805"/>
              <w:rPr>
                <w:lang w:val="es-ES_tradnl"/>
              </w:rPr>
            </w:pPr>
            <w:r w:rsidRPr="009A6C29">
              <w:rPr>
                <w:lang w:val="es-ES_tradnl"/>
              </w:rPr>
              <w:t>La ejecución del proyecto comenzó con la selección de los cuatro países beneficiarios, basándose en los criterios de selección indicados en el documento del proyecto (CDIP/26/5).</w:t>
            </w:r>
            <w:r w:rsidR="00F84DB8" w:rsidRPr="009A6C29">
              <w:rPr>
                <w:lang w:val="es-ES_tradnl"/>
              </w:rPr>
              <w:t xml:space="preserve"> </w:t>
            </w:r>
            <w:r w:rsidRPr="009A6C29">
              <w:rPr>
                <w:lang w:val="es-ES_tradnl"/>
              </w:rPr>
              <w:t>Los beneficiarios seleccionados son:</w:t>
            </w:r>
            <w:r w:rsidR="00F84DB8" w:rsidRPr="009A6C29">
              <w:rPr>
                <w:lang w:val="es-ES_tradnl"/>
              </w:rPr>
              <w:t xml:space="preserve"> </w:t>
            </w:r>
            <w:r w:rsidRPr="009A6C29">
              <w:rPr>
                <w:lang w:val="es-ES_tradnl"/>
              </w:rPr>
              <w:t xml:space="preserve">Chile, Emiratos Árabes Unidos, Indonesia y Uruguay. </w:t>
            </w:r>
          </w:p>
          <w:p w14:paraId="48514C67" w14:textId="77777777" w:rsidR="00611372" w:rsidRPr="009A6C29" w:rsidRDefault="00611372" w:rsidP="005A20A6">
            <w:pPr>
              <w:pStyle w:val="TableParagraph"/>
              <w:spacing w:before="1"/>
              <w:ind w:left="109" w:right="805"/>
              <w:rPr>
                <w:lang w:val="es-ES_tradnl"/>
              </w:rPr>
            </w:pPr>
          </w:p>
          <w:p w14:paraId="71ECDA17" w14:textId="120687E7" w:rsidR="00611372" w:rsidRPr="009A6C29" w:rsidRDefault="0041572E" w:rsidP="005A20A6">
            <w:pPr>
              <w:pStyle w:val="TableParagraph"/>
              <w:spacing w:before="1"/>
              <w:ind w:left="109" w:right="805"/>
              <w:rPr>
                <w:lang w:val="es-ES_tradnl"/>
              </w:rPr>
            </w:pPr>
            <w:r w:rsidRPr="009A6C29">
              <w:rPr>
                <w:lang w:val="es-ES_tradnl"/>
              </w:rPr>
              <w:t>Cada país beneficiario designó un coordinador nacional que trabajará en estrecha colaboración con el director del proyecto durante toda la fase de ejecución del mismo.</w:t>
            </w:r>
            <w:r w:rsidR="00F84DB8" w:rsidRPr="009A6C29">
              <w:rPr>
                <w:lang w:val="es-ES_tradnl"/>
              </w:rPr>
              <w:t xml:space="preserve"> </w:t>
            </w:r>
            <w:r w:rsidRPr="009A6C29">
              <w:rPr>
                <w:lang w:val="es-ES_tradnl"/>
              </w:rPr>
              <w:t>Desde entonces, se celebraron reuniones mensuales de coordinación entre el coordinador nacional y el equipo del proyecto.</w:t>
            </w:r>
            <w:r w:rsidR="00F84DB8" w:rsidRPr="009A6C29">
              <w:rPr>
                <w:lang w:val="es-ES_tradnl"/>
              </w:rPr>
              <w:t xml:space="preserve"> </w:t>
            </w:r>
            <w:r w:rsidRPr="009A6C29">
              <w:rPr>
                <w:lang w:val="es-ES_tradnl"/>
              </w:rPr>
              <w:t xml:space="preserve">En cada uno de los países beneficiarios, se seleccionaron o se están seleccionando áreas específicas del sector creativo, con el fin de seguir ejecutando este proyecto. </w:t>
            </w:r>
          </w:p>
          <w:p w14:paraId="267799EB" w14:textId="77777777" w:rsidR="00611372" w:rsidRPr="009A6C29" w:rsidRDefault="00611372" w:rsidP="005A20A6">
            <w:pPr>
              <w:pStyle w:val="TableParagraph"/>
              <w:spacing w:before="1"/>
              <w:ind w:left="109" w:right="805"/>
              <w:rPr>
                <w:lang w:val="es-ES_tradnl"/>
              </w:rPr>
            </w:pPr>
          </w:p>
          <w:p w14:paraId="5558A60F" w14:textId="77777777" w:rsidR="00611372" w:rsidRPr="009A6C29" w:rsidRDefault="0041572E" w:rsidP="005A20A6">
            <w:pPr>
              <w:pStyle w:val="TableParagraph"/>
              <w:spacing w:before="1"/>
              <w:ind w:left="109" w:right="805"/>
              <w:rPr>
                <w:lang w:val="es-ES_tradnl"/>
              </w:rPr>
            </w:pPr>
            <w:r w:rsidRPr="009A6C29">
              <w:rPr>
                <w:lang w:val="es-ES_tradnl"/>
              </w:rPr>
              <w:t>Además, durante la fase cero, el equipo del proyecto seleccionó, a través de un concurso, a un becario que prestará asistencia y apoyo a la ejecución del proyecto.</w:t>
            </w:r>
          </w:p>
          <w:p w14:paraId="44E7778C" w14:textId="77777777" w:rsidR="00611372" w:rsidRPr="009A6C29" w:rsidRDefault="00611372" w:rsidP="005A20A6">
            <w:pPr>
              <w:pStyle w:val="TableParagraph"/>
              <w:spacing w:before="1"/>
              <w:ind w:left="109" w:right="805"/>
              <w:rPr>
                <w:lang w:val="es-ES_tradnl"/>
              </w:rPr>
            </w:pPr>
          </w:p>
          <w:p w14:paraId="7EE2177D" w14:textId="249E720E" w:rsidR="00611372" w:rsidRPr="009A6C29" w:rsidRDefault="0041572E" w:rsidP="005A20A6">
            <w:pPr>
              <w:pStyle w:val="TableParagraph"/>
              <w:spacing w:before="1"/>
              <w:ind w:left="109" w:right="805"/>
              <w:rPr>
                <w:lang w:val="es-ES_tradnl"/>
              </w:rPr>
            </w:pPr>
            <w:r w:rsidRPr="009A6C29">
              <w:rPr>
                <w:lang w:val="es-ES_tradnl"/>
              </w:rPr>
              <w:t>Con el fin de establecer un planteamiento estratégico en la ejecución del proyecto, en junio de</w:t>
            </w:r>
            <w:r w:rsidR="00F84DB8" w:rsidRPr="009A6C29">
              <w:rPr>
                <w:lang w:val="es-ES_tradnl"/>
              </w:rPr>
              <w:t> 2</w:t>
            </w:r>
            <w:r w:rsidRPr="009A6C29">
              <w:rPr>
                <w:lang w:val="es-ES_tradnl"/>
              </w:rPr>
              <w:t>022 se iniciaron las labores relacionadas con la elaboración de un estudio exploratorio sobre la situación de las industrias creativas seleccionadas en los países beneficiarios.</w:t>
            </w:r>
            <w:r w:rsidR="00F84DB8" w:rsidRPr="009A6C29">
              <w:rPr>
                <w:lang w:val="es-ES_tradnl"/>
              </w:rPr>
              <w:t xml:space="preserve"> </w:t>
            </w:r>
            <w:r w:rsidRPr="009A6C29">
              <w:rPr>
                <w:lang w:val="es-ES_tradnl"/>
              </w:rPr>
              <w:t>Se seleccionó a un consultor para realizar el análisis y se enviaron los cuestionarios de la encuesta al coordinador nacional.</w:t>
            </w:r>
            <w:r w:rsidR="00F84DB8" w:rsidRPr="009A6C29">
              <w:rPr>
                <w:lang w:val="es-ES_tradnl"/>
              </w:rPr>
              <w:t xml:space="preserve"> </w:t>
            </w:r>
            <w:r w:rsidRPr="009A6C29">
              <w:rPr>
                <w:lang w:val="es-ES_tradnl"/>
              </w:rPr>
              <w:t>Se espera que el estudio exploratorio esté terminado en el tercer trimestre de</w:t>
            </w:r>
            <w:r w:rsidR="00F84DB8" w:rsidRPr="009A6C29">
              <w:rPr>
                <w:lang w:val="es-ES_tradnl"/>
              </w:rPr>
              <w:t> 2</w:t>
            </w:r>
            <w:r w:rsidRPr="009A6C29">
              <w:rPr>
                <w:lang w:val="es-ES_tradnl"/>
              </w:rPr>
              <w:t xml:space="preserve">022. </w:t>
            </w:r>
          </w:p>
          <w:p w14:paraId="42AC0A40" w14:textId="77777777" w:rsidR="00611372" w:rsidRPr="009A6C29" w:rsidRDefault="00611372" w:rsidP="005A20A6">
            <w:pPr>
              <w:pStyle w:val="TableParagraph"/>
              <w:spacing w:before="1"/>
              <w:ind w:left="109" w:right="805"/>
              <w:rPr>
                <w:lang w:val="es-ES_tradnl"/>
              </w:rPr>
            </w:pPr>
          </w:p>
          <w:p w14:paraId="5D120C32" w14:textId="77E312E3" w:rsidR="00611372" w:rsidRPr="009A6C29" w:rsidRDefault="0041572E" w:rsidP="005A20A6">
            <w:pPr>
              <w:pStyle w:val="TableParagraph"/>
              <w:spacing w:before="1"/>
              <w:ind w:left="109" w:right="805"/>
              <w:rPr>
                <w:lang w:val="es-ES_tradnl"/>
              </w:rPr>
            </w:pPr>
            <w:r w:rsidRPr="009A6C29">
              <w:rPr>
                <w:lang w:val="es-ES_tradnl"/>
              </w:rPr>
              <w:t>Se produjeron los primeros intercambios sobre las prioridades de desarrollo de competencias de los beneficiarios para el primer año del proyecto, con el fin de establecer las prioridades del país.</w:t>
            </w:r>
            <w:r w:rsidR="00F84DB8" w:rsidRPr="009A6C29">
              <w:rPr>
                <w:lang w:val="es-ES_tradnl"/>
              </w:rPr>
              <w:t xml:space="preserve"> </w:t>
            </w:r>
            <w:r w:rsidRPr="009A6C29">
              <w:rPr>
                <w:lang w:val="es-ES_tradnl"/>
              </w:rPr>
              <w:t>Se realizó un examen de los materiales disponibles en la OMPI, que pueden ser utilizados para las actividades de desarrollo de habilidades.</w:t>
            </w:r>
            <w:r w:rsidR="00F84DB8" w:rsidRPr="009A6C29">
              <w:rPr>
                <w:lang w:val="es-ES_tradnl"/>
              </w:rPr>
              <w:t xml:space="preserve"> </w:t>
            </w:r>
            <w:r w:rsidRPr="009A6C29">
              <w:rPr>
                <w:lang w:val="es-ES_tradnl"/>
              </w:rPr>
              <w:t>Se hizo un esfuerzo para garantizar la disponibilidad del material en los idiomas oficiales de la ONU que son pertinentes para los países beneficiarios.</w:t>
            </w:r>
          </w:p>
          <w:p w14:paraId="186AB6EE" w14:textId="77777777" w:rsidR="00611372" w:rsidRPr="009A6C29" w:rsidRDefault="00611372" w:rsidP="005A20A6">
            <w:pPr>
              <w:pStyle w:val="TableParagraph"/>
              <w:spacing w:before="1"/>
              <w:ind w:left="109" w:right="805"/>
              <w:rPr>
                <w:lang w:val="es-ES_tradnl"/>
              </w:rPr>
            </w:pPr>
          </w:p>
          <w:p w14:paraId="50F876FE" w14:textId="26554B40" w:rsidR="00611372" w:rsidRPr="009A6C29" w:rsidRDefault="0041572E" w:rsidP="005A20A6">
            <w:pPr>
              <w:pStyle w:val="TableParagraph"/>
              <w:spacing w:before="1"/>
              <w:ind w:left="109" w:right="805"/>
              <w:rPr>
                <w:lang w:val="es-ES_tradnl"/>
              </w:rPr>
            </w:pPr>
            <w:r w:rsidRPr="009A6C29">
              <w:rPr>
                <w:lang w:val="es-ES_tradnl"/>
              </w:rPr>
              <w:t>Se encargó la redacción de una guía sobre la organización de actividades de sensibilización, que estará lista en el tercer trimestre del año.</w:t>
            </w:r>
            <w:r w:rsidR="00F84DB8" w:rsidRPr="009A6C29">
              <w:rPr>
                <w:lang w:val="es-ES_tradnl"/>
              </w:rPr>
              <w:t xml:space="preserve"> </w:t>
            </w:r>
            <w:r w:rsidRPr="009A6C29">
              <w:rPr>
                <w:lang w:val="es-ES_tradnl"/>
              </w:rPr>
              <w:t>Se ha decidido prepararlo antes de lo inicialmente previsto para garantizar su aplicación a lo largo del ciclo de ejecución del proyecto.</w:t>
            </w:r>
          </w:p>
          <w:p w14:paraId="66F9C065" w14:textId="77777777" w:rsidR="00611372" w:rsidRPr="009A6C29" w:rsidRDefault="00611372" w:rsidP="005A20A6">
            <w:pPr>
              <w:pStyle w:val="TableParagraph"/>
              <w:spacing w:before="1"/>
              <w:ind w:left="109" w:right="805"/>
              <w:rPr>
                <w:lang w:val="es-ES_tradnl"/>
              </w:rPr>
            </w:pPr>
          </w:p>
        </w:tc>
      </w:tr>
      <w:tr w:rsidR="005B3437" w:rsidRPr="009A6C29" w14:paraId="512DB25E" w14:textId="77777777" w:rsidTr="005A20A6">
        <w:trPr>
          <w:trHeight w:val="801"/>
        </w:trPr>
        <w:tc>
          <w:tcPr>
            <w:tcW w:w="2377" w:type="dxa"/>
            <w:shd w:val="clear" w:color="auto" w:fill="68E089"/>
            <w:vAlign w:val="center"/>
          </w:tcPr>
          <w:p w14:paraId="18FE79E8" w14:textId="77777777" w:rsidR="00611372" w:rsidRPr="009A6C29" w:rsidRDefault="0041572E" w:rsidP="005A20A6">
            <w:pPr>
              <w:pStyle w:val="TableParagraph"/>
              <w:spacing w:line="242" w:lineRule="auto"/>
              <w:ind w:left="110" w:right="708"/>
              <w:rPr>
                <w:lang w:val="es-ES_tradnl"/>
              </w:rPr>
            </w:pPr>
            <w:r w:rsidRPr="009A6C29">
              <w:rPr>
                <w:u w:val="single"/>
                <w:lang w:val="es-ES_tradnl"/>
              </w:rPr>
              <w:t>Efectos iniciales observados</w:t>
            </w:r>
          </w:p>
        </w:tc>
        <w:tc>
          <w:tcPr>
            <w:tcW w:w="6913" w:type="dxa"/>
            <w:vAlign w:val="center"/>
          </w:tcPr>
          <w:p w14:paraId="75978747" w14:textId="77777777" w:rsidR="00611372" w:rsidRPr="009A6C29" w:rsidRDefault="0041572E" w:rsidP="005A20A6">
            <w:pPr>
              <w:pStyle w:val="TableParagraph"/>
              <w:ind w:left="109" w:right="84"/>
              <w:rPr>
                <w:lang w:val="es-ES_tradnl"/>
              </w:rPr>
            </w:pPr>
            <w:r w:rsidRPr="009A6C29">
              <w:rPr>
                <w:lang w:val="es-ES_tradnl"/>
              </w:rPr>
              <w:t>Se ha creado el equipo del proyecto y se han establecido el canal de comunicación y las modalidades de interacción con el coordinador nacional.</w:t>
            </w:r>
          </w:p>
        </w:tc>
      </w:tr>
      <w:tr w:rsidR="005B3437" w:rsidRPr="009A6C29" w14:paraId="076E1F85" w14:textId="77777777" w:rsidTr="005A20A6">
        <w:trPr>
          <w:trHeight w:val="386"/>
        </w:trPr>
        <w:tc>
          <w:tcPr>
            <w:tcW w:w="2377" w:type="dxa"/>
            <w:shd w:val="clear" w:color="auto" w:fill="68E089"/>
            <w:vAlign w:val="center"/>
          </w:tcPr>
          <w:p w14:paraId="6120987D" w14:textId="77777777" w:rsidR="00611372" w:rsidRPr="009A6C29" w:rsidRDefault="0041572E" w:rsidP="005A20A6">
            <w:pPr>
              <w:pStyle w:val="TableParagraph"/>
              <w:spacing w:before="1"/>
              <w:ind w:left="110" w:right="279"/>
              <w:rPr>
                <w:lang w:val="es-ES_tradnl"/>
              </w:rPr>
            </w:pPr>
            <w:r w:rsidRPr="009A6C29">
              <w:rPr>
                <w:u w:val="single"/>
                <w:lang w:val="es-ES_tradnl"/>
              </w:rPr>
              <w:t>Experiencia adquirida y enseñanzas extraídas</w:t>
            </w:r>
          </w:p>
        </w:tc>
        <w:tc>
          <w:tcPr>
            <w:tcW w:w="6913" w:type="dxa"/>
            <w:vAlign w:val="center"/>
          </w:tcPr>
          <w:p w14:paraId="3A86D32B" w14:textId="4B79E95E" w:rsidR="00611372" w:rsidRPr="009A6C29" w:rsidRDefault="0041572E" w:rsidP="005A20A6">
            <w:pPr>
              <w:pStyle w:val="TableParagraph"/>
              <w:ind w:left="109"/>
              <w:rPr>
                <w:lang w:val="es-ES_tradnl"/>
              </w:rPr>
            </w:pPr>
            <w:r w:rsidRPr="009A6C29">
              <w:rPr>
                <w:lang w:val="es-ES_tradnl"/>
              </w:rPr>
              <w:t>La coordinación con todos los beneficiarios no puede llevarse a cabo simultáneamente debido a las diferencias en los husos horarios.</w:t>
            </w:r>
            <w:r w:rsidR="00F84DB8" w:rsidRPr="009A6C29">
              <w:rPr>
                <w:lang w:val="es-ES_tradnl"/>
              </w:rPr>
              <w:t xml:space="preserve"> </w:t>
            </w:r>
            <w:r w:rsidRPr="009A6C29">
              <w:rPr>
                <w:lang w:val="es-ES_tradnl"/>
              </w:rPr>
              <w:t>Por lo tanto, las reuniones se celebrarán individualmente con cada uno de los países beneficiarios y, cuando sea posible, combinando beneficiarios geográficamente cercanos.</w:t>
            </w:r>
          </w:p>
          <w:p w14:paraId="615FF7B4" w14:textId="77777777" w:rsidR="00611372" w:rsidRPr="009A6C29" w:rsidRDefault="00611372" w:rsidP="005A20A6">
            <w:pPr>
              <w:pStyle w:val="TableParagraph"/>
              <w:ind w:left="109"/>
              <w:rPr>
                <w:lang w:val="es-ES_tradnl"/>
              </w:rPr>
            </w:pPr>
          </w:p>
          <w:p w14:paraId="39AEA17D" w14:textId="0C8BF299" w:rsidR="00611372" w:rsidRPr="009A6C29" w:rsidRDefault="0041572E" w:rsidP="005A20A6">
            <w:pPr>
              <w:pStyle w:val="TableParagraph"/>
              <w:ind w:left="109"/>
              <w:rPr>
                <w:lang w:val="es-ES_tradnl"/>
              </w:rPr>
            </w:pPr>
            <w:r w:rsidRPr="009A6C29">
              <w:rPr>
                <w:lang w:val="es-ES_tradnl"/>
              </w:rPr>
              <w:t>Los países beneficiarios tienen diferentes sectores prioritarios, por lo que las actividades se planificarán en consecuencia.</w:t>
            </w:r>
            <w:r w:rsidR="00F84DB8" w:rsidRPr="009A6C29">
              <w:rPr>
                <w:lang w:val="es-ES_tradnl"/>
              </w:rPr>
              <w:t xml:space="preserve"> </w:t>
            </w:r>
            <w:r w:rsidRPr="009A6C29">
              <w:rPr>
                <w:lang w:val="es-ES_tradnl"/>
              </w:rPr>
              <w:t>Esto brindará la oportunidad de probar los materiales y las modalidades de formación en los campos seleccionados y el escalonamiento de las actividades en los diferentes sectores creativos puede proporcionar una experiencia valiosa para otros beneficiarios.</w:t>
            </w:r>
          </w:p>
          <w:p w14:paraId="7B75FDDE" w14:textId="77777777" w:rsidR="00611372" w:rsidRPr="009A6C29" w:rsidRDefault="00611372" w:rsidP="005A20A6">
            <w:pPr>
              <w:pStyle w:val="TableParagraph"/>
              <w:ind w:left="109"/>
              <w:rPr>
                <w:lang w:val="es-ES_tradnl"/>
              </w:rPr>
            </w:pPr>
          </w:p>
          <w:p w14:paraId="78991618" w14:textId="77777777" w:rsidR="00611372" w:rsidRPr="009A6C29" w:rsidRDefault="0041572E" w:rsidP="005A20A6">
            <w:pPr>
              <w:pStyle w:val="TableParagraph"/>
              <w:ind w:left="109"/>
              <w:rPr>
                <w:lang w:val="es-ES_tradnl"/>
              </w:rPr>
            </w:pPr>
            <w:r w:rsidRPr="009A6C29">
              <w:rPr>
                <w:lang w:val="es-ES_tradnl"/>
              </w:rPr>
              <w:t xml:space="preserve">El desarrollo de las actividades incluirá tanto reuniones en línea como presenciales, lo que permitirá tener en cuenta las prioridades de los países en la organización de los eventos presenciales. </w:t>
            </w:r>
          </w:p>
          <w:p w14:paraId="23F19F04" w14:textId="77777777" w:rsidR="00611372" w:rsidRPr="009A6C29" w:rsidRDefault="00611372" w:rsidP="005A20A6">
            <w:pPr>
              <w:pStyle w:val="TableParagraph"/>
              <w:ind w:left="109" w:right="84"/>
              <w:rPr>
                <w:lang w:val="es-ES_tradnl"/>
              </w:rPr>
            </w:pPr>
          </w:p>
        </w:tc>
      </w:tr>
      <w:tr w:rsidR="005B3437" w:rsidRPr="009A6C29" w14:paraId="05F84836" w14:textId="77777777" w:rsidTr="005A20A6">
        <w:trPr>
          <w:trHeight w:val="259"/>
        </w:trPr>
        <w:tc>
          <w:tcPr>
            <w:tcW w:w="2377" w:type="dxa"/>
            <w:shd w:val="clear" w:color="auto" w:fill="68E089"/>
            <w:vAlign w:val="center"/>
          </w:tcPr>
          <w:p w14:paraId="26BBD43C" w14:textId="77777777" w:rsidR="00611372" w:rsidRPr="009A6C29" w:rsidRDefault="0041572E" w:rsidP="005A20A6">
            <w:pPr>
              <w:pStyle w:val="TableParagraph"/>
              <w:ind w:left="110"/>
              <w:rPr>
                <w:lang w:val="es-ES_tradnl"/>
              </w:rPr>
            </w:pPr>
            <w:r w:rsidRPr="009A6C29">
              <w:rPr>
                <w:u w:val="single"/>
                <w:lang w:val="es-ES_tradnl"/>
              </w:rPr>
              <w:lastRenderedPageBreak/>
              <w:t>Riesgos y mitigación</w:t>
            </w:r>
          </w:p>
        </w:tc>
        <w:tc>
          <w:tcPr>
            <w:tcW w:w="6913" w:type="dxa"/>
            <w:vAlign w:val="center"/>
          </w:tcPr>
          <w:p w14:paraId="0EC9CE01" w14:textId="78F47AC8" w:rsidR="00611372" w:rsidRPr="009A6C29" w:rsidRDefault="0041572E" w:rsidP="005A20A6">
            <w:pPr>
              <w:pStyle w:val="TableParagraph"/>
              <w:spacing w:line="252" w:lineRule="exact"/>
              <w:ind w:left="109" w:right="721"/>
              <w:rPr>
                <w:lang w:val="es-ES_tradnl"/>
              </w:rPr>
            </w:pPr>
            <w:r w:rsidRPr="009A6C29">
              <w:rPr>
                <w:u w:val="single"/>
                <w:lang w:val="es-ES_tradnl"/>
              </w:rPr>
              <w:t>Riesgo</w:t>
            </w:r>
            <w:r w:rsidR="00F84DB8" w:rsidRPr="009A6C29">
              <w:rPr>
                <w:u w:val="single"/>
                <w:lang w:val="es-ES_tradnl"/>
              </w:rPr>
              <w:t> 1</w:t>
            </w:r>
            <w:r w:rsidRPr="009A6C29">
              <w:rPr>
                <w:lang w:val="es-ES_tradnl"/>
              </w:rPr>
              <w:t>:</w:t>
            </w:r>
            <w:r w:rsidR="00F84DB8" w:rsidRPr="009A6C29">
              <w:rPr>
                <w:lang w:val="es-ES_tradnl"/>
              </w:rPr>
              <w:t xml:space="preserve"> </w:t>
            </w:r>
            <w:r w:rsidRPr="009A6C29">
              <w:rPr>
                <w:lang w:val="es-ES_tradnl"/>
              </w:rPr>
              <w:t xml:space="preserve">Puede que no se disponga de una red nacional de industrias creativas vinculada al sistema de PI. </w:t>
            </w:r>
          </w:p>
          <w:p w14:paraId="6EF0A56C" w14:textId="77777777" w:rsidR="00611372" w:rsidRPr="009A6C29" w:rsidRDefault="00611372" w:rsidP="005A20A6">
            <w:pPr>
              <w:pStyle w:val="TableParagraph"/>
              <w:spacing w:line="252" w:lineRule="exact"/>
              <w:ind w:left="109" w:right="721"/>
              <w:rPr>
                <w:u w:val="single"/>
                <w:lang w:val="es-ES_tradnl"/>
              </w:rPr>
            </w:pPr>
          </w:p>
          <w:p w14:paraId="21070EC1" w14:textId="00973AF9" w:rsidR="00611372" w:rsidRPr="009A6C29" w:rsidRDefault="0041572E" w:rsidP="005A20A6">
            <w:pPr>
              <w:pStyle w:val="TableParagraph"/>
              <w:spacing w:line="252" w:lineRule="exact"/>
              <w:ind w:left="109" w:right="721"/>
              <w:rPr>
                <w:lang w:val="es-ES_tradnl"/>
              </w:rPr>
            </w:pPr>
            <w:r w:rsidRPr="009A6C29">
              <w:rPr>
                <w:u w:val="single"/>
                <w:lang w:val="es-ES_tradnl"/>
              </w:rPr>
              <w:t>Mitigación</w:t>
            </w:r>
            <w:r w:rsidR="00F84DB8" w:rsidRPr="009A6C29">
              <w:rPr>
                <w:u w:val="single"/>
                <w:lang w:val="es-ES_tradnl"/>
              </w:rPr>
              <w:t> 1</w:t>
            </w:r>
            <w:r w:rsidRPr="009A6C29">
              <w:rPr>
                <w:lang w:val="es-ES_tradnl"/>
              </w:rPr>
              <w:t>:</w:t>
            </w:r>
            <w:r w:rsidR="00F84DB8" w:rsidRPr="009A6C29">
              <w:rPr>
                <w:lang w:val="es-ES_tradnl"/>
              </w:rPr>
              <w:t xml:space="preserve"> </w:t>
            </w:r>
            <w:r w:rsidRPr="009A6C29">
              <w:rPr>
                <w:lang w:val="es-ES_tradnl"/>
              </w:rPr>
              <w:t>La dirección del proyecto cooperará con la política nacional cinematográfica e incluirá la ejecución del proyecto entre las prioridades actuales del gobierno en lo que respecta al desarrollo de las industrias creativas.</w:t>
            </w:r>
            <w:r w:rsidR="00F84DB8" w:rsidRPr="009A6C29">
              <w:rPr>
                <w:lang w:val="es-ES_tradnl"/>
              </w:rPr>
              <w:t xml:space="preserve"> </w:t>
            </w:r>
            <w:r w:rsidRPr="009A6C29">
              <w:rPr>
                <w:lang w:val="es-ES_tradnl"/>
              </w:rPr>
              <w:t xml:space="preserve">Juntos decidirán cómo acercarse a las redes nacionales de industrias creativas o apoyar su creación, cuando proceda. </w:t>
            </w:r>
          </w:p>
          <w:p w14:paraId="26CDD8F5" w14:textId="77777777" w:rsidR="00611372" w:rsidRPr="009A6C29" w:rsidRDefault="00611372" w:rsidP="005A20A6">
            <w:pPr>
              <w:pStyle w:val="TableParagraph"/>
              <w:spacing w:line="252" w:lineRule="exact"/>
              <w:ind w:left="109" w:right="721"/>
              <w:rPr>
                <w:lang w:val="es-ES_tradnl"/>
              </w:rPr>
            </w:pPr>
          </w:p>
          <w:p w14:paraId="4208F67C" w14:textId="480CB91F" w:rsidR="00611372" w:rsidRPr="009A6C29" w:rsidRDefault="0041572E" w:rsidP="005A20A6">
            <w:pPr>
              <w:pStyle w:val="TableParagraph"/>
              <w:spacing w:line="252" w:lineRule="exact"/>
              <w:ind w:left="109" w:right="721"/>
              <w:rPr>
                <w:lang w:val="es-ES_tradnl"/>
              </w:rPr>
            </w:pPr>
            <w:r w:rsidRPr="009A6C29">
              <w:rPr>
                <w:u w:val="single"/>
                <w:lang w:val="es-ES_tradnl"/>
              </w:rPr>
              <w:t>Riesgo</w:t>
            </w:r>
            <w:r w:rsidR="00F84DB8" w:rsidRPr="009A6C29">
              <w:rPr>
                <w:u w:val="single"/>
                <w:lang w:val="es-ES_tradnl"/>
              </w:rPr>
              <w:t> 2</w:t>
            </w:r>
            <w:r w:rsidRPr="009A6C29">
              <w:rPr>
                <w:lang w:val="es-ES_tradnl"/>
              </w:rPr>
              <w:t>:</w:t>
            </w:r>
            <w:r w:rsidR="00F84DB8" w:rsidRPr="009A6C29">
              <w:rPr>
                <w:lang w:val="es-ES_tradnl"/>
              </w:rPr>
              <w:t xml:space="preserve"> </w:t>
            </w:r>
            <w:r w:rsidRPr="009A6C29">
              <w:rPr>
                <w:lang w:val="es-ES_tradnl"/>
              </w:rPr>
              <w:t xml:space="preserve">Puede que las empresas no perciban ningún beneficio real derivado de la utilización del sistema de PI. </w:t>
            </w:r>
          </w:p>
          <w:p w14:paraId="6CE4D7D3" w14:textId="77777777" w:rsidR="00611372" w:rsidRPr="009A6C29" w:rsidRDefault="00611372" w:rsidP="005A20A6">
            <w:pPr>
              <w:pStyle w:val="TableParagraph"/>
              <w:spacing w:line="252" w:lineRule="exact"/>
              <w:ind w:left="109" w:right="721"/>
              <w:rPr>
                <w:lang w:val="es-ES_tradnl"/>
              </w:rPr>
            </w:pPr>
          </w:p>
          <w:p w14:paraId="22389F42" w14:textId="3D9EB1C1" w:rsidR="00611372" w:rsidRPr="009A6C29" w:rsidRDefault="0041572E" w:rsidP="005A20A6">
            <w:pPr>
              <w:pStyle w:val="TableParagraph"/>
              <w:spacing w:line="252" w:lineRule="exact"/>
              <w:ind w:left="109" w:right="721"/>
              <w:rPr>
                <w:lang w:val="es-ES_tradnl"/>
              </w:rPr>
            </w:pPr>
            <w:r w:rsidRPr="009A6C29">
              <w:rPr>
                <w:u w:val="single"/>
                <w:lang w:val="es-ES_tradnl"/>
              </w:rPr>
              <w:t>Mitigación</w:t>
            </w:r>
            <w:r w:rsidR="00F84DB8" w:rsidRPr="009A6C29">
              <w:rPr>
                <w:u w:val="single"/>
                <w:lang w:val="es-ES_tradnl"/>
              </w:rPr>
              <w:t> 2</w:t>
            </w:r>
            <w:r w:rsidRPr="009A6C29">
              <w:rPr>
                <w:lang w:val="es-ES_tradnl"/>
              </w:rPr>
              <w:t>:</w:t>
            </w:r>
            <w:r w:rsidR="00F84DB8" w:rsidRPr="009A6C29">
              <w:rPr>
                <w:lang w:val="es-ES_tradnl"/>
              </w:rPr>
              <w:t xml:space="preserve"> </w:t>
            </w:r>
            <w:r w:rsidRPr="009A6C29">
              <w:rPr>
                <w:lang w:val="es-ES_tradnl"/>
              </w:rPr>
              <w:t xml:space="preserve">Antes de seleccionar los países participantes se deberá evaluar minuciosamente el tipo de empresas que aportan los agentes locales y las condiciones del mercado en cuestión. </w:t>
            </w:r>
          </w:p>
          <w:p w14:paraId="71426623" w14:textId="77777777" w:rsidR="00611372" w:rsidRPr="009A6C29" w:rsidRDefault="00611372" w:rsidP="005A20A6">
            <w:pPr>
              <w:pStyle w:val="TableParagraph"/>
              <w:spacing w:line="252" w:lineRule="exact"/>
              <w:ind w:left="109" w:right="721"/>
              <w:rPr>
                <w:lang w:val="es-ES_tradnl"/>
              </w:rPr>
            </w:pPr>
          </w:p>
          <w:p w14:paraId="1B5551A4" w14:textId="2A4C7606" w:rsidR="00611372" w:rsidRPr="009A6C29" w:rsidRDefault="0041572E" w:rsidP="005A20A6">
            <w:pPr>
              <w:pStyle w:val="TableParagraph"/>
              <w:spacing w:line="252" w:lineRule="exact"/>
              <w:ind w:left="109" w:right="721"/>
              <w:rPr>
                <w:lang w:val="es-ES_tradnl"/>
              </w:rPr>
            </w:pPr>
            <w:r w:rsidRPr="009A6C29">
              <w:rPr>
                <w:u w:val="single"/>
                <w:lang w:val="es-ES_tradnl"/>
              </w:rPr>
              <w:t>Riesgo</w:t>
            </w:r>
            <w:r w:rsidR="00F84DB8" w:rsidRPr="009A6C29">
              <w:rPr>
                <w:u w:val="single"/>
                <w:lang w:val="es-ES_tradnl"/>
              </w:rPr>
              <w:t> 3</w:t>
            </w:r>
            <w:r w:rsidRPr="009A6C29">
              <w:rPr>
                <w:lang w:val="es-ES_tradnl"/>
              </w:rPr>
              <w:t>:</w:t>
            </w:r>
            <w:r w:rsidR="00F84DB8" w:rsidRPr="009A6C29">
              <w:rPr>
                <w:lang w:val="es-ES_tradnl"/>
              </w:rPr>
              <w:t xml:space="preserve"> </w:t>
            </w:r>
            <w:r w:rsidRPr="009A6C29">
              <w:rPr>
                <w:lang w:val="es-ES_tradnl"/>
              </w:rPr>
              <w:t xml:space="preserve">La situación de salud pública mundial derivada de la pandemia de COVID-19 puede incidir de forma negativa en la colaboración con las partes interesadas en las industrias creativas. </w:t>
            </w:r>
          </w:p>
          <w:p w14:paraId="3329BD0C" w14:textId="77777777" w:rsidR="00611372" w:rsidRPr="009A6C29" w:rsidRDefault="00611372" w:rsidP="005A20A6">
            <w:pPr>
              <w:pStyle w:val="TableParagraph"/>
              <w:spacing w:line="252" w:lineRule="exact"/>
              <w:ind w:left="109" w:right="721"/>
              <w:rPr>
                <w:lang w:val="es-ES_tradnl"/>
              </w:rPr>
            </w:pPr>
          </w:p>
          <w:p w14:paraId="63463F3D" w14:textId="511A605C" w:rsidR="00611372" w:rsidRPr="009A6C29" w:rsidRDefault="0041572E" w:rsidP="005A20A6">
            <w:pPr>
              <w:pStyle w:val="TableParagraph"/>
              <w:spacing w:line="252" w:lineRule="exact"/>
              <w:ind w:left="109" w:right="721"/>
              <w:rPr>
                <w:lang w:val="es-ES_tradnl"/>
              </w:rPr>
            </w:pPr>
            <w:r w:rsidRPr="009A6C29">
              <w:rPr>
                <w:u w:val="single"/>
                <w:lang w:val="es-ES_tradnl"/>
              </w:rPr>
              <w:t>Mitigación</w:t>
            </w:r>
            <w:r w:rsidR="00F84DB8" w:rsidRPr="009A6C29">
              <w:rPr>
                <w:u w:val="single"/>
                <w:lang w:val="es-ES_tradnl"/>
              </w:rPr>
              <w:t> 3</w:t>
            </w:r>
            <w:r w:rsidRPr="009A6C29">
              <w:rPr>
                <w:lang w:val="es-ES_tradnl"/>
              </w:rPr>
              <w:t>:</w:t>
            </w:r>
            <w:r w:rsidR="00F84DB8" w:rsidRPr="009A6C29">
              <w:rPr>
                <w:lang w:val="es-ES_tradnl"/>
              </w:rPr>
              <w:t xml:space="preserve"> </w:t>
            </w:r>
            <w:r w:rsidRPr="009A6C29">
              <w:rPr>
                <w:lang w:val="es-ES_tradnl"/>
              </w:rPr>
              <w:t>La situación es objeto de un seguimiento constante.</w:t>
            </w:r>
            <w:r w:rsidR="00F84DB8" w:rsidRPr="009A6C29">
              <w:rPr>
                <w:lang w:val="es-ES_tradnl"/>
              </w:rPr>
              <w:t xml:space="preserve"> </w:t>
            </w:r>
            <w:r w:rsidRPr="009A6C29">
              <w:rPr>
                <w:lang w:val="es-ES_tradnl"/>
              </w:rPr>
              <w:t>En caso de que surja la necesidad, el proyecto se anunciará ampliamente por medio de canales digitales y se plantearán alternativas para realizar las actividades predominantemente en formato virtual.</w:t>
            </w:r>
          </w:p>
          <w:p w14:paraId="18F4E4C0" w14:textId="77777777" w:rsidR="00611372" w:rsidRPr="009A6C29" w:rsidRDefault="00611372" w:rsidP="005A20A6">
            <w:pPr>
              <w:pStyle w:val="TableParagraph"/>
              <w:spacing w:line="252" w:lineRule="exact"/>
              <w:ind w:right="721"/>
              <w:rPr>
                <w:lang w:val="es-ES_tradnl"/>
              </w:rPr>
            </w:pPr>
          </w:p>
        </w:tc>
      </w:tr>
      <w:tr w:rsidR="005B3437" w:rsidRPr="009A6C29" w14:paraId="72311025" w14:textId="77777777" w:rsidTr="005A20A6">
        <w:trPr>
          <w:trHeight w:val="733"/>
        </w:trPr>
        <w:tc>
          <w:tcPr>
            <w:tcW w:w="2377" w:type="dxa"/>
            <w:shd w:val="clear" w:color="auto" w:fill="68E089"/>
            <w:vAlign w:val="center"/>
          </w:tcPr>
          <w:p w14:paraId="20F6E469" w14:textId="77777777" w:rsidR="00611372" w:rsidRPr="009A6C29" w:rsidRDefault="0041572E" w:rsidP="005A20A6">
            <w:pPr>
              <w:pStyle w:val="TableParagraph"/>
              <w:ind w:left="110" w:right="536"/>
              <w:rPr>
                <w:lang w:val="es-ES_tradnl"/>
              </w:rPr>
            </w:pPr>
            <w:r w:rsidRPr="009A6C29">
              <w:rPr>
                <w:u w:val="single"/>
                <w:lang w:val="es-ES_tradnl"/>
              </w:rPr>
              <w:t>Cuestiones que requieren atención inmediata</w:t>
            </w:r>
          </w:p>
        </w:tc>
        <w:tc>
          <w:tcPr>
            <w:tcW w:w="6913" w:type="dxa"/>
            <w:vAlign w:val="center"/>
          </w:tcPr>
          <w:p w14:paraId="3AA54ABD" w14:textId="0B53731D" w:rsidR="00611372" w:rsidRPr="009A6C29" w:rsidRDefault="0041572E" w:rsidP="005A20A6">
            <w:pPr>
              <w:pStyle w:val="TableParagraph"/>
              <w:spacing w:line="244" w:lineRule="auto"/>
              <w:ind w:left="109" w:right="109"/>
              <w:rPr>
                <w:lang w:val="es-ES_tradnl"/>
              </w:rPr>
            </w:pPr>
            <w:r w:rsidRPr="009A6C29">
              <w:rPr>
                <w:lang w:val="es-ES_tradnl"/>
              </w:rPr>
              <w:t>No hay ninguna cuestión que requiera atención inmediata.</w:t>
            </w:r>
            <w:r w:rsidR="00F84DB8" w:rsidRPr="009A6C29">
              <w:rPr>
                <w:lang w:val="es-ES_tradnl"/>
              </w:rPr>
              <w:t xml:space="preserve"> </w:t>
            </w:r>
          </w:p>
        </w:tc>
      </w:tr>
      <w:tr w:rsidR="005B3437" w:rsidRPr="009A6C29" w14:paraId="4C85FF16" w14:textId="77777777" w:rsidTr="005A20A6">
        <w:trPr>
          <w:trHeight w:val="469"/>
        </w:trPr>
        <w:tc>
          <w:tcPr>
            <w:tcW w:w="2377" w:type="dxa"/>
            <w:shd w:val="clear" w:color="auto" w:fill="68E089"/>
            <w:vAlign w:val="center"/>
          </w:tcPr>
          <w:p w14:paraId="5F455353" w14:textId="77777777" w:rsidR="00611372" w:rsidRPr="009A6C29" w:rsidRDefault="0041572E" w:rsidP="005A20A6">
            <w:pPr>
              <w:pStyle w:val="TableParagraph"/>
              <w:ind w:left="110"/>
              <w:rPr>
                <w:lang w:val="es-ES_tradnl"/>
              </w:rPr>
            </w:pPr>
            <w:r w:rsidRPr="009A6C29">
              <w:rPr>
                <w:u w:val="single"/>
                <w:lang w:val="es-ES_tradnl"/>
              </w:rPr>
              <w:t>Siguientes pasos</w:t>
            </w:r>
          </w:p>
        </w:tc>
        <w:tc>
          <w:tcPr>
            <w:tcW w:w="6913" w:type="dxa"/>
            <w:vAlign w:val="center"/>
          </w:tcPr>
          <w:p w14:paraId="019A88F9" w14:textId="45676C47" w:rsidR="00611372" w:rsidRPr="009A6C29" w:rsidRDefault="0041572E" w:rsidP="005A20A6">
            <w:pPr>
              <w:pStyle w:val="TableParagraph"/>
              <w:ind w:left="109"/>
              <w:rPr>
                <w:lang w:val="es-ES_tradnl"/>
              </w:rPr>
            </w:pPr>
            <w:r w:rsidRPr="009A6C29">
              <w:rPr>
                <w:lang w:val="es-ES_tradnl"/>
              </w:rPr>
              <w:t>El estudio exploratorio se finalizará y proporcionará una importante referencia estratégica para la aplicación nacional.</w:t>
            </w:r>
            <w:r w:rsidR="00F84DB8" w:rsidRPr="009A6C29">
              <w:rPr>
                <w:lang w:val="es-ES_tradnl"/>
              </w:rPr>
              <w:t xml:space="preserve"> </w:t>
            </w:r>
            <w:r w:rsidRPr="009A6C29">
              <w:rPr>
                <w:lang w:val="es-ES_tradnl"/>
              </w:rPr>
              <w:t>Se organizará un debate sobre sus conclusiones iniciales para garantizar la aceptación de sus recomendaciones.</w:t>
            </w:r>
          </w:p>
          <w:p w14:paraId="20856890" w14:textId="77777777" w:rsidR="00611372" w:rsidRPr="009A6C29" w:rsidRDefault="00611372" w:rsidP="005A20A6">
            <w:pPr>
              <w:pStyle w:val="TableParagraph"/>
              <w:ind w:left="109"/>
              <w:rPr>
                <w:lang w:val="es-ES_tradnl"/>
              </w:rPr>
            </w:pPr>
          </w:p>
          <w:p w14:paraId="39092751" w14:textId="2C58F6EE" w:rsidR="00611372" w:rsidRPr="009A6C29" w:rsidRDefault="0041572E" w:rsidP="005A20A6">
            <w:pPr>
              <w:pStyle w:val="TableParagraph"/>
              <w:ind w:left="109"/>
              <w:rPr>
                <w:lang w:val="es-ES_tradnl"/>
              </w:rPr>
            </w:pPr>
            <w:r w:rsidRPr="009A6C29">
              <w:rPr>
                <w:lang w:val="es-ES_tradnl"/>
              </w:rPr>
              <w:t>Se elaborará un plan de actividades para el desarrollo de competencias para el primer año del proyecto.</w:t>
            </w:r>
            <w:r w:rsidR="00F84DB8" w:rsidRPr="009A6C29">
              <w:rPr>
                <w:lang w:val="es-ES_tradnl"/>
              </w:rPr>
              <w:t xml:space="preserve"> </w:t>
            </w:r>
            <w:r w:rsidR="009761F0" w:rsidRPr="009A6C29">
              <w:rPr>
                <w:lang w:val="es-ES_tradnl"/>
              </w:rPr>
              <w:t xml:space="preserve">Se combinarán </w:t>
            </w:r>
            <w:r w:rsidRPr="009A6C29">
              <w:rPr>
                <w:lang w:val="es-ES_tradnl"/>
              </w:rPr>
              <w:t>activi</w:t>
            </w:r>
            <w:r w:rsidR="009761F0" w:rsidRPr="009A6C29">
              <w:rPr>
                <w:lang w:val="es-ES_tradnl"/>
              </w:rPr>
              <w:t>dades virtuales y presenciales.</w:t>
            </w:r>
          </w:p>
          <w:p w14:paraId="2F362CF3" w14:textId="77777777" w:rsidR="00611372" w:rsidRPr="009A6C29" w:rsidRDefault="00611372" w:rsidP="005A20A6">
            <w:pPr>
              <w:pStyle w:val="TableParagraph"/>
              <w:ind w:left="109"/>
              <w:rPr>
                <w:lang w:val="es-ES_tradnl"/>
              </w:rPr>
            </w:pPr>
          </w:p>
          <w:p w14:paraId="4C673241" w14:textId="28CFB5F6" w:rsidR="00611372" w:rsidRPr="009A6C29" w:rsidRDefault="0041572E" w:rsidP="005A20A6">
            <w:pPr>
              <w:pStyle w:val="TableParagraph"/>
              <w:ind w:left="109"/>
              <w:rPr>
                <w:lang w:val="es-ES_tradnl"/>
              </w:rPr>
            </w:pPr>
            <w:r w:rsidRPr="009A6C29">
              <w:rPr>
                <w:lang w:val="es-ES_tradnl"/>
              </w:rPr>
              <w:t xml:space="preserve">Se mantendrá un debate con los coordinadores sobre el </w:t>
            </w:r>
            <w:r w:rsidRPr="009A6C29">
              <w:rPr>
                <w:lang w:val="es-ES_tradnl"/>
              </w:rPr>
              <w:lastRenderedPageBreak/>
              <w:t>planteamiento y el formato preferidos de los materiales de formación genéricos que se elaborarán.</w:t>
            </w:r>
            <w:r w:rsidR="00F84DB8" w:rsidRPr="009A6C29">
              <w:rPr>
                <w:lang w:val="es-ES_tradnl"/>
              </w:rPr>
              <w:t xml:space="preserve"> </w:t>
            </w:r>
            <w:r w:rsidRPr="009A6C29">
              <w:rPr>
                <w:lang w:val="es-ES_tradnl"/>
              </w:rPr>
              <w:t>A continuación, se pondrá en marcha la preparación de los materiales.</w:t>
            </w:r>
            <w:r w:rsidR="00F84DB8" w:rsidRPr="009A6C29">
              <w:rPr>
                <w:lang w:val="es-ES_tradnl"/>
              </w:rPr>
              <w:t xml:space="preserve"> </w:t>
            </w:r>
            <w:r w:rsidRPr="009A6C29">
              <w:rPr>
                <w:lang w:val="es-ES_tradnl"/>
              </w:rPr>
              <w:t>Otras cuestiones conceptuales que requerirán atención y una postura común son el establecimiento de las redes nacionales/regionales y la organización de programas de orientación.</w:t>
            </w:r>
          </w:p>
          <w:p w14:paraId="2DFFC87F" w14:textId="77777777" w:rsidR="00611372" w:rsidRPr="009A6C29" w:rsidRDefault="00611372" w:rsidP="005A20A6">
            <w:pPr>
              <w:pStyle w:val="TableParagraph"/>
              <w:ind w:left="109"/>
              <w:rPr>
                <w:lang w:val="es-ES_tradnl"/>
              </w:rPr>
            </w:pPr>
          </w:p>
          <w:p w14:paraId="48BB84A8" w14:textId="77777777" w:rsidR="00611372" w:rsidRPr="009A6C29" w:rsidRDefault="0041572E" w:rsidP="005A20A6">
            <w:pPr>
              <w:pStyle w:val="TableParagraph"/>
              <w:ind w:left="109"/>
              <w:rPr>
                <w:lang w:val="es-ES_tradnl"/>
              </w:rPr>
            </w:pPr>
            <w:r w:rsidRPr="009A6C29">
              <w:rPr>
                <w:lang w:val="es-ES_tradnl"/>
              </w:rPr>
              <w:t>Sobre la base de las directrices de sensibilización (que se ultimarán en el tercer trimestre del año) será posible empezar a planificar actividades en este sentido.</w:t>
            </w:r>
          </w:p>
          <w:p w14:paraId="5CDCF6AC" w14:textId="77777777" w:rsidR="00611372" w:rsidRPr="009A6C29" w:rsidRDefault="00611372" w:rsidP="005A20A6">
            <w:pPr>
              <w:pStyle w:val="TableParagraph"/>
              <w:ind w:left="109"/>
              <w:rPr>
                <w:lang w:val="es-ES_tradnl"/>
              </w:rPr>
            </w:pPr>
          </w:p>
          <w:p w14:paraId="23F015EE" w14:textId="77777777" w:rsidR="00611372" w:rsidRPr="009A6C29" w:rsidRDefault="0041572E" w:rsidP="005A20A6">
            <w:pPr>
              <w:pStyle w:val="TableParagraph"/>
              <w:ind w:left="109" w:right="458"/>
              <w:rPr>
                <w:lang w:val="es-ES_tradnl"/>
              </w:rPr>
            </w:pPr>
            <w:r w:rsidRPr="009A6C29">
              <w:rPr>
                <w:lang w:val="es-ES_tradnl"/>
              </w:rPr>
              <w:t>Se mantendrá una estrecha coordinación y se organizarán reuniones mensuales con los coordinadores.</w:t>
            </w:r>
          </w:p>
        </w:tc>
      </w:tr>
      <w:tr w:rsidR="005B3437" w:rsidRPr="009A6C29" w14:paraId="6A5F56B1" w14:textId="77777777" w:rsidTr="005A20A6">
        <w:trPr>
          <w:trHeight w:val="631"/>
        </w:trPr>
        <w:tc>
          <w:tcPr>
            <w:tcW w:w="2377" w:type="dxa"/>
            <w:shd w:val="clear" w:color="auto" w:fill="68E089"/>
            <w:vAlign w:val="center"/>
          </w:tcPr>
          <w:p w14:paraId="4B97CE9A" w14:textId="77777777" w:rsidR="00611372" w:rsidRPr="009A6C29" w:rsidRDefault="0041572E" w:rsidP="005A20A6">
            <w:pPr>
              <w:pStyle w:val="TableParagraph"/>
              <w:spacing w:before="1"/>
              <w:ind w:left="110" w:right="732"/>
              <w:rPr>
                <w:lang w:val="es-ES_tradnl"/>
              </w:rPr>
            </w:pPr>
            <w:r w:rsidRPr="009A6C29">
              <w:rPr>
                <w:u w:val="single"/>
                <w:lang w:val="es-ES_tradnl"/>
              </w:rPr>
              <w:lastRenderedPageBreak/>
              <w:t>Calendario de ejecución</w:t>
            </w:r>
          </w:p>
        </w:tc>
        <w:tc>
          <w:tcPr>
            <w:tcW w:w="6913" w:type="dxa"/>
            <w:vAlign w:val="center"/>
          </w:tcPr>
          <w:p w14:paraId="19DDBB18" w14:textId="77777777" w:rsidR="00611372" w:rsidRPr="009A6C29" w:rsidRDefault="0041572E" w:rsidP="005A20A6">
            <w:pPr>
              <w:pStyle w:val="TableParagraph"/>
              <w:spacing w:before="1"/>
              <w:ind w:left="109"/>
              <w:rPr>
                <w:lang w:val="es-ES_tradnl"/>
              </w:rPr>
            </w:pPr>
            <w:r w:rsidRPr="009A6C29">
              <w:rPr>
                <w:lang w:val="es-ES_tradnl"/>
              </w:rPr>
              <w:t>La ejecución del proyecto actualmente procede con arreglo al calendario previsto.</w:t>
            </w:r>
          </w:p>
        </w:tc>
      </w:tr>
      <w:tr w:rsidR="005B3437" w:rsidRPr="009A6C29" w14:paraId="2CE56DFE" w14:textId="77777777" w:rsidTr="005A20A6">
        <w:trPr>
          <w:trHeight w:val="613"/>
        </w:trPr>
        <w:tc>
          <w:tcPr>
            <w:tcW w:w="2377" w:type="dxa"/>
            <w:shd w:val="clear" w:color="auto" w:fill="68E089"/>
            <w:vAlign w:val="center"/>
          </w:tcPr>
          <w:p w14:paraId="668DAF5F" w14:textId="77777777" w:rsidR="00611372" w:rsidRPr="009A6C29" w:rsidRDefault="0041572E" w:rsidP="005A20A6">
            <w:pPr>
              <w:pStyle w:val="TableParagraph"/>
              <w:ind w:left="110" w:right="220"/>
              <w:rPr>
                <w:lang w:val="es-ES_tradnl"/>
              </w:rPr>
            </w:pPr>
            <w:r w:rsidRPr="009A6C29">
              <w:rPr>
                <w:u w:val="single"/>
                <w:lang w:val="es-ES_tradnl"/>
              </w:rPr>
              <w:t>Porcentaje de ejecución del proyecto</w:t>
            </w:r>
          </w:p>
        </w:tc>
        <w:tc>
          <w:tcPr>
            <w:tcW w:w="6913" w:type="dxa"/>
            <w:vAlign w:val="center"/>
          </w:tcPr>
          <w:p w14:paraId="648DBF01" w14:textId="1E2FDFAF" w:rsidR="00611372" w:rsidRPr="009A6C29" w:rsidRDefault="0041572E" w:rsidP="005A20A6">
            <w:pPr>
              <w:pStyle w:val="TableParagraph"/>
              <w:ind w:left="109" w:right="84"/>
              <w:rPr>
                <w:lang w:val="es-ES_tradnl"/>
              </w:rPr>
            </w:pPr>
            <w:r w:rsidRPr="009A6C29">
              <w:rPr>
                <w:iCs/>
                <w:lang w:val="es-ES_tradnl"/>
              </w:rPr>
              <w:t>El porcentaje de utilización del presupuesto a finales de julio de</w:t>
            </w:r>
            <w:r w:rsidR="00F84DB8" w:rsidRPr="009A6C29">
              <w:rPr>
                <w:iCs/>
                <w:lang w:val="es-ES_tradnl"/>
              </w:rPr>
              <w:t> 2</w:t>
            </w:r>
            <w:r w:rsidRPr="009A6C29">
              <w:rPr>
                <w:iCs/>
                <w:lang w:val="es-ES_tradnl"/>
              </w:rPr>
              <w:t>022, proporcional al presupuesto total asignado al proyecto, era:</w:t>
            </w:r>
            <w:r w:rsidR="00F84DB8" w:rsidRPr="009A6C29">
              <w:rPr>
                <w:iCs/>
                <w:lang w:val="es-ES_tradnl"/>
              </w:rPr>
              <w:t> 6</w:t>
            </w:r>
            <w:r w:rsidRPr="009A6C29">
              <w:rPr>
                <w:iCs/>
                <w:lang w:val="es-ES_tradnl"/>
              </w:rPr>
              <w:t xml:space="preserve">%. </w:t>
            </w:r>
          </w:p>
        </w:tc>
      </w:tr>
      <w:tr w:rsidR="005B3437" w:rsidRPr="009A6C29" w14:paraId="7AF1E8E3" w14:textId="77777777" w:rsidTr="005A20A6">
        <w:trPr>
          <w:trHeight w:val="703"/>
        </w:trPr>
        <w:tc>
          <w:tcPr>
            <w:tcW w:w="2377" w:type="dxa"/>
            <w:shd w:val="clear" w:color="auto" w:fill="68E089"/>
            <w:vAlign w:val="center"/>
          </w:tcPr>
          <w:p w14:paraId="78B980F0" w14:textId="77777777" w:rsidR="00611372" w:rsidRPr="009A6C29" w:rsidRDefault="0041572E" w:rsidP="005A20A6">
            <w:pPr>
              <w:pStyle w:val="TableParagraph"/>
              <w:ind w:left="110"/>
              <w:rPr>
                <w:lang w:val="es-ES_tradnl"/>
              </w:rPr>
            </w:pPr>
            <w:r w:rsidRPr="009A6C29">
              <w:rPr>
                <w:u w:val="single"/>
                <w:lang w:val="es-ES_tradnl"/>
              </w:rPr>
              <w:t>Informes previos</w:t>
            </w:r>
          </w:p>
        </w:tc>
        <w:tc>
          <w:tcPr>
            <w:tcW w:w="6913" w:type="dxa"/>
            <w:vAlign w:val="center"/>
          </w:tcPr>
          <w:p w14:paraId="7F9464F4" w14:textId="77777777" w:rsidR="00611372" w:rsidRPr="009A6C29" w:rsidRDefault="0041572E" w:rsidP="005A20A6">
            <w:pPr>
              <w:pStyle w:val="TableParagraph"/>
              <w:ind w:left="109" w:right="892"/>
              <w:rPr>
                <w:lang w:val="es-ES_tradnl"/>
              </w:rPr>
            </w:pPr>
            <w:r w:rsidRPr="009A6C29">
              <w:rPr>
                <w:lang w:val="es-ES_tradnl"/>
              </w:rPr>
              <w:t xml:space="preserve">El presente es el primer informe que se presenta al CDIP. </w:t>
            </w:r>
          </w:p>
        </w:tc>
      </w:tr>
    </w:tbl>
    <w:p w14:paraId="2D803D3C" w14:textId="77777777" w:rsidR="00611372" w:rsidRPr="009A6C29" w:rsidRDefault="00611372" w:rsidP="00611372">
      <w:pPr>
        <w:rPr>
          <w:lang w:val="es-ES_tradnl"/>
        </w:rPr>
      </w:pPr>
    </w:p>
    <w:p w14:paraId="2BB9E883" w14:textId="77777777" w:rsidR="00611372" w:rsidRPr="009A6C29" w:rsidRDefault="00611372" w:rsidP="00611372">
      <w:pPr>
        <w:pStyle w:val="BodyText"/>
        <w:spacing w:after="0"/>
        <w:ind w:left="130"/>
        <w:rPr>
          <w:lang w:val="es-ES_tradnl"/>
        </w:rPr>
      </w:pPr>
    </w:p>
    <w:p w14:paraId="1619A888" w14:textId="77777777" w:rsidR="00611372" w:rsidRPr="009A6C29" w:rsidRDefault="0041572E" w:rsidP="00611372">
      <w:pPr>
        <w:pStyle w:val="BodyText"/>
        <w:spacing w:before="94"/>
        <w:ind w:left="136"/>
        <w:rPr>
          <w:lang w:val="es-ES_tradnl"/>
        </w:rPr>
      </w:pPr>
      <w:r w:rsidRPr="009A6C29">
        <w:rPr>
          <w:rFonts w:eastAsia="Arial"/>
          <w:szCs w:val="22"/>
          <w:lang w:val="es-ES_tradnl"/>
        </w:rPr>
        <w:t>EVALUACIÓN INTERNA DEL PROYECTO</w:t>
      </w:r>
    </w:p>
    <w:p w14:paraId="7163330F" w14:textId="77777777" w:rsidR="00611372" w:rsidRPr="009A6C29" w:rsidRDefault="0041572E" w:rsidP="00611372">
      <w:pPr>
        <w:pStyle w:val="BodyText"/>
        <w:ind w:left="136"/>
        <w:rPr>
          <w:lang w:val="es-ES_tradnl"/>
        </w:rPr>
      </w:pPr>
      <w:r w:rsidRPr="009A6C29">
        <w:rPr>
          <w:rFonts w:eastAsia="Arial"/>
          <w:szCs w:val="22"/>
          <w:lang w:val="es-ES_tradnl"/>
        </w:rPr>
        <w:t>Clave de colores: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6"/>
        <w:gridCol w:w="1710"/>
        <w:gridCol w:w="1436"/>
        <w:gridCol w:w="1894"/>
        <w:gridCol w:w="2564"/>
      </w:tblGrid>
      <w:tr w:rsidR="005B3437" w:rsidRPr="009A6C29" w14:paraId="3E5B92E2" w14:textId="77777777" w:rsidTr="00971517">
        <w:trPr>
          <w:trHeight w:val="470"/>
        </w:trPr>
        <w:tc>
          <w:tcPr>
            <w:tcW w:w="1746" w:type="dxa"/>
            <w:shd w:val="clear" w:color="auto" w:fill="7BBEDA"/>
            <w:vAlign w:val="center"/>
          </w:tcPr>
          <w:p w14:paraId="05AAB57F" w14:textId="77777777" w:rsidR="00611372" w:rsidRPr="009A6C29" w:rsidRDefault="0041572E" w:rsidP="005A20A6">
            <w:pPr>
              <w:pStyle w:val="TableParagraph"/>
              <w:spacing w:before="106"/>
              <w:ind w:left="110"/>
              <w:rPr>
                <w:lang w:val="es-ES_tradnl"/>
              </w:rPr>
            </w:pPr>
            <w:r w:rsidRPr="009A6C29">
              <w:rPr>
                <w:lang w:val="es-ES_tradnl"/>
              </w:rPr>
              <w:t>****</w:t>
            </w:r>
          </w:p>
        </w:tc>
        <w:tc>
          <w:tcPr>
            <w:tcW w:w="1710" w:type="dxa"/>
            <w:shd w:val="clear" w:color="auto" w:fill="7BBEDA"/>
            <w:vAlign w:val="center"/>
          </w:tcPr>
          <w:p w14:paraId="0101841C" w14:textId="77777777" w:rsidR="00611372" w:rsidRPr="009A6C29" w:rsidRDefault="0041572E" w:rsidP="005A20A6">
            <w:pPr>
              <w:pStyle w:val="TableParagraph"/>
              <w:spacing w:before="106"/>
              <w:ind w:left="110"/>
              <w:rPr>
                <w:lang w:val="es-ES_tradnl"/>
              </w:rPr>
            </w:pPr>
            <w:r w:rsidRPr="009A6C29">
              <w:rPr>
                <w:lang w:val="es-ES_tradnl"/>
              </w:rPr>
              <w:t>***</w:t>
            </w:r>
          </w:p>
        </w:tc>
        <w:tc>
          <w:tcPr>
            <w:tcW w:w="1436" w:type="dxa"/>
            <w:shd w:val="clear" w:color="auto" w:fill="7BBEDA"/>
            <w:vAlign w:val="center"/>
          </w:tcPr>
          <w:p w14:paraId="3235D7C7" w14:textId="77777777" w:rsidR="00611372" w:rsidRPr="009A6C29" w:rsidRDefault="0041572E" w:rsidP="005A20A6">
            <w:pPr>
              <w:pStyle w:val="TableParagraph"/>
              <w:spacing w:before="106"/>
              <w:ind w:left="108"/>
              <w:rPr>
                <w:lang w:val="es-ES_tradnl"/>
              </w:rPr>
            </w:pPr>
            <w:r w:rsidRPr="009A6C29">
              <w:rPr>
                <w:lang w:val="es-ES_tradnl"/>
              </w:rPr>
              <w:t>**</w:t>
            </w:r>
          </w:p>
        </w:tc>
        <w:tc>
          <w:tcPr>
            <w:tcW w:w="1894" w:type="dxa"/>
            <w:shd w:val="clear" w:color="auto" w:fill="7BBEDA"/>
            <w:vAlign w:val="center"/>
          </w:tcPr>
          <w:p w14:paraId="56A3AA36" w14:textId="77777777" w:rsidR="00611372" w:rsidRPr="009A6C29" w:rsidRDefault="0041572E" w:rsidP="005A20A6">
            <w:pPr>
              <w:pStyle w:val="TableParagraph"/>
              <w:spacing w:before="106"/>
              <w:ind w:left="108"/>
              <w:rPr>
                <w:lang w:val="es-ES_tradnl"/>
              </w:rPr>
            </w:pPr>
            <w:r w:rsidRPr="009A6C29">
              <w:rPr>
                <w:lang w:val="es-ES_tradnl"/>
              </w:rPr>
              <w:t>SA</w:t>
            </w:r>
          </w:p>
        </w:tc>
        <w:tc>
          <w:tcPr>
            <w:tcW w:w="2564" w:type="dxa"/>
            <w:shd w:val="clear" w:color="auto" w:fill="7BBEDA"/>
            <w:vAlign w:val="center"/>
          </w:tcPr>
          <w:p w14:paraId="5FC5B271" w14:textId="77777777" w:rsidR="00611372" w:rsidRPr="009A6C29" w:rsidRDefault="0041572E" w:rsidP="005A20A6">
            <w:pPr>
              <w:pStyle w:val="TableParagraph"/>
              <w:spacing w:before="106"/>
              <w:ind w:left="110"/>
              <w:rPr>
                <w:lang w:val="es-ES_tradnl"/>
              </w:rPr>
            </w:pPr>
            <w:r w:rsidRPr="009A6C29">
              <w:rPr>
                <w:lang w:val="es-ES_tradnl"/>
              </w:rPr>
              <w:t>ND</w:t>
            </w:r>
          </w:p>
        </w:tc>
      </w:tr>
      <w:tr w:rsidR="005B3437" w:rsidRPr="009A6C29" w14:paraId="2A716C5B" w14:textId="77777777" w:rsidTr="00971517">
        <w:trPr>
          <w:trHeight w:val="506"/>
        </w:trPr>
        <w:tc>
          <w:tcPr>
            <w:tcW w:w="1746" w:type="dxa"/>
            <w:shd w:val="clear" w:color="auto" w:fill="7BBEDA"/>
            <w:vAlign w:val="center"/>
          </w:tcPr>
          <w:p w14:paraId="5A1ECF47" w14:textId="77777777" w:rsidR="00611372" w:rsidRPr="009A6C29" w:rsidRDefault="0041572E" w:rsidP="005A20A6">
            <w:pPr>
              <w:pStyle w:val="TableParagraph"/>
              <w:spacing w:line="252" w:lineRule="exact"/>
              <w:ind w:left="110" w:right="408"/>
              <w:rPr>
                <w:lang w:val="es-ES_tradnl"/>
              </w:rPr>
            </w:pPr>
            <w:r w:rsidRPr="009A6C29">
              <w:rPr>
                <w:lang w:val="es-ES_tradnl"/>
              </w:rPr>
              <w:t>Plenamente logrado</w:t>
            </w:r>
          </w:p>
        </w:tc>
        <w:tc>
          <w:tcPr>
            <w:tcW w:w="1710" w:type="dxa"/>
            <w:shd w:val="clear" w:color="auto" w:fill="7BBEDA"/>
            <w:vAlign w:val="center"/>
          </w:tcPr>
          <w:p w14:paraId="6B02B533" w14:textId="77777777" w:rsidR="00611372" w:rsidRPr="009A6C29" w:rsidRDefault="0041572E" w:rsidP="005A20A6">
            <w:pPr>
              <w:pStyle w:val="TableParagraph"/>
              <w:spacing w:line="252" w:lineRule="exact"/>
              <w:ind w:left="110" w:right="687"/>
              <w:rPr>
                <w:lang w:val="es-ES_tradnl"/>
              </w:rPr>
            </w:pPr>
            <w:r w:rsidRPr="009A6C29">
              <w:rPr>
                <w:lang w:val="es-ES_tradnl"/>
              </w:rPr>
              <w:t>Avance notable</w:t>
            </w:r>
          </w:p>
        </w:tc>
        <w:tc>
          <w:tcPr>
            <w:tcW w:w="1436" w:type="dxa"/>
            <w:shd w:val="clear" w:color="auto" w:fill="7BBEDA"/>
            <w:vAlign w:val="center"/>
          </w:tcPr>
          <w:p w14:paraId="61EE60A2" w14:textId="77777777" w:rsidR="00611372" w:rsidRPr="009A6C29" w:rsidRDefault="0041572E" w:rsidP="005A20A6">
            <w:pPr>
              <w:pStyle w:val="TableParagraph"/>
              <w:spacing w:line="251" w:lineRule="exact"/>
              <w:ind w:left="108"/>
              <w:rPr>
                <w:lang w:val="es-ES_tradnl"/>
              </w:rPr>
            </w:pPr>
            <w:r w:rsidRPr="009A6C29">
              <w:rPr>
                <w:lang w:val="es-ES_tradnl"/>
              </w:rPr>
              <w:t>Avance parcial</w:t>
            </w:r>
          </w:p>
        </w:tc>
        <w:tc>
          <w:tcPr>
            <w:tcW w:w="1894" w:type="dxa"/>
            <w:shd w:val="clear" w:color="auto" w:fill="7BBEDA"/>
            <w:vAlign w:val="center"/>
          </w:tcPr>
          <w:p w14:paraId="10FE117A" w14:textId="77777777" w:rsidR="00611372" w:rsidRPr="009A6C29" w:rsidRDefault="0041572E" w:rsidP="005A20A6">
            <w:pPr>
              <w:pStyle w:val="TableParagraph"/>
              <w:spacing w:line="251" w:lineRule="exact"/>
              <w:ind w:left="108"/>
              <w:rPr>
                <w:lang w:val="es-ES_tradnl"/>
              </w:rPr>
            </w:pPr>
            <w:r w:rsidRPr="009A6C29">
              <w:rPr>
                <w:lang w:val="es-ES_tradnl"/>
              </w:rPr>
              <w:t>Ningún avance</w:t>
            </w:r>
          </w:p>
        </w:tc>
        <w:tc>
          <w:tcPr>
            <w:tcW w:w="2564" w:type="dxa"/>
            <w:shd w:val="clear" w:color="auto" w:fill="7BBEDA"/>
            <w:vAlign w:val="center"/>
          </w:tcPr>
          <w:p w14:paraId="7DF13B00" w14:textId="77777777" w:rsidR="00611372" w:rsidRPr="009A6C29" w:rsidRDefault="0041572E" w:rsidP="005A20A6">
            <w:pPr>
              <w:pStyle w:val="TableParagraph"/>
              <w:spacing w:line="252" w:lineRule="exact"/>
              <w:ind w:left="110" w:right="203"/>
              <w:rPr>
                <w:lang w:val="es-ES_tradnl"/>
              </w:rPr>
            </w:pPr>
            <w:r w:rsidRPr="009A6C29">
              <w:rPr>
                <w:lang w:val="es-ES_tradnl"/>
              </w:rPr>
              <w:t>Sin evaluar/actividad interrumpida</w:t>
            </w:r>
          </w:p>
        </w:tc>
      </w:tr>
    </w:tbl>
    <w:p w14:paraId="5C56B48D" w14:textId="77777777" w:rsidR="00611372" w:rsidRPr="009A6C29" w:rsidRDefault="00611372" w:rsidP="00611372">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437" w:rsidRPr="009A6C29" w14:paraId="5EA828AF" w14:textId="77777777" w:rsidTr="005A20A6">
        <w:trPr>
          <w:trHeight w:val="1264"/>
        </w:trPr>
        <w:tc>
          <w:tcPr>
            <w:tcW w:w="2410" w:type="dxa"/>
            <w:shd w:val="clear" w:color="auto" w:fill="68E089"/>
            <w:vAlign w:val="center"/>
          </w:tcPr>
          <w:p w14:paraId="055968BB" w14:textId="77777777" w:rsidR="00611372" w:rsidRPr="009A6C29" w:rsidRDefault="00611372" w:rsidP="005A20A6">
            <w:pPr>
              <w:pStyle w:val="TableParagraph"/>
              <w:spacing w:before="10"/>
              <w:rPr>
                <w:lang w:val="es-ES_tradnl"/>
              </w:rPr>
            </w:pPr>
          </w:p>
          <w:p w14:paraId="521389CD"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vAlign w:val="center"/>
          </w:tcPr>
          <w:p w14:paraId="529A5C55" w14:textId="77777777" w:rsidR="00611372" w:rsidRPr="009A6C29" w:rsidRDefault="00611372" w:rsidP="005A20A6">
            <w:pPr>
              <w:pStyle w:val="TableParagraph"/>
              <w:spacing w:before="10"/>
              <w:rPr>
                <w:lang w:val="es-ES_tradnl"/>
              </w:rPr>
            </w:pPr>
          </w:p>
          <w:p w14:paraId="06D50113"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3496E15D" w14:textId="541552D6"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vAlign w:val="center"/>
          </w:tcPr>
          <w:p w14:paraId="1B506DC0" w14:textId="77777777" w:rsidR="00611372" w:rsidRPr="009A6C29" w:rsidRDefault="00611372" w:rsidP="005A20A6">
            <w:pPr>
              <w:pStyle w:val="TableParagraph"/>
              <w:spacing w:before="10"/>
              <w:rPr>
                <w:lang w:val="es-ES_tradnl"/>
              </w:rPr>
            </w:pPr>
          </w:p>
          <w:p w14:paraId="778F24BB"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vAlign w:val="center"/>
          </w:tcPr>
          <w:p w14:paraId="49810CCC" w14:textId="77777777" w:rsidR="00611372" w:rsidRPr="009A6C29" w:rsidRDefault="00611372" w:rsidP="005A20A6">
            <w:pPr>
              <w:pStyle w:val="TableParagraph"/>
              <w:spacing w:before="10"/>
              <w:rPr>
                <w:lang w:val="es-ES_tradnl"/>
              </w:rPr>
            </w:pPr>
          </w:p>
          <w:p w14:paraId="76D4D97B"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0BD376E7" w14:textId="77777777" w:rsidTr="005A20A6">
        <w:trPr>
          <w:trHeight w:val="2382"/>
        </w:trPr>
        <w:tc>
          <w:tcPr>
            <w:tcW w:w="2410" w:type="dxa"/>
            <w:vMerge w:val="restart"/>
            <w:tcBorders>
              <w:right w:val="single" w:sz="6" w:space="0" w:color="000000"/>
            </w:tcBorders>
            <w:vAlign w:val="center"/>
          </w:tcPr>
          <w:p w14:paraId="742DBC14" w14:textId="77777777" w:rsidR="00611372" w:rsidRPr="009A6C29" w:rsidRDefault="0041572E" w:rsidP="005A20A6">
            <w:pPr>
              <w:pStyle w:val="TableParagraph"/>
              <w:rPr>
                <w:lang w:val="es-ES_tradnl"/>
              </w:rPr>
            </w:pPr>
            <w:r w:rsidRPr="009A6C29">
              <w:rPr>
                <w:lang w:val="es-ES_tradnl"/>
              </w:rPr>
              <w:t>Adopción de un enfoque estratégico viable para lograr mejoras en los sectores creativos seleccionados en los países beneficiarios.</w:t>
            </w:r>
          </w:p>
        </w:tc>
        <w:tc>
          <w:tcPr>
            <w:tcW w:w="2695" w:type="dxa"/>
            <w:tcBorders>
              <w:left w:val="single" w:sz="6" w:space="0" w:color="000000"/>
              <w:bottom w:val="single" w:sz="6" w:space="0" w:color="000000"/>
            </w:tcBorders>
          </w:tcPr>
          <w:p w14:paraId="19954ACC" w14:textId="77777777" w:rsidR="00611372" w:rsidRPr="009A6C29" w:rsidRDefault="0041572E" w:rsidP="005A20A6">
            <w:pPr>
              <w:pStyle w:val="TableParagraph"/>
              <w:rPr>
                <w:lang w:val="es-ES_tradnl"/>
              </w:rPr>
            </w:pPr>
            <w:r w:rsidRPr="009A6C29">
              <w:rPr>
                <w:lang w:val="es-ES_tradnl"/>
              </w:rPr>
              <w:t>Elaboración de un estudio exploratorio sobre los sectores creativos seleccionados en los países participantes, en el que se examinen la utilización del sistema de PI por las empresas creativas, las prioridades estratégicas nacionales, los motivos y el alcance de la infrautilización del sistema de PI, y se proponga un enfoque viable para lograr los objetivos estratégicos.</w:t>
            </w:r>
          </w:p>
        </w:tc>
        <w:tc>
          <w:tcPr>
            <w:tcW w:w="3401" w:type="dxa"/>
          </w:tcPr>
          <w:p w14:paraId="0F632D95" w14:textId="77777777" w:rsidR="00611372" w:rsidRPr="009A6C29" w:rsidRDefault="0041572E" w:rsidP="005A20A6">
            <w:pPr>
              <w:pStyle w:val="TableParagraph"/>
              <w:rPr>
                <w:lang w:val="es-ES_tradnl"/>
              </w:rPr>
            </w:pPr>
            <w:r w:rsidRPr="009A6C29">
              <w:rPr>
                <w:lang w:val="es-ES_tradnl"/>
              </w:rPr>
              <w:t xml:space="preserve">Han comenzado las labores relacionadas con el desarrollo del estudio exploratorio. </w:t>
            </w:r>
          </w:p>
        </w:tc>
        <w:tc>
          <w:tcPr>
            <w:tcW w:w="876" w:type="dxa"/>
          </w:tcPr>
          <w:p w14:paraId="6AD86CD1" w14:textId="77777777" w:rsidR="00611372" w:rsidRPr="009A6C29" w:rsidRDefault="0041572E" w:rsidP="005A20A6">
            <w:pPr>
              <w:pStyle w:val="TableParagraph"/>
              <w:rPr>
                <w:lang w:val="es-ES_tradnl"/>
              </w:rPr>
            </w:pPr>
            <w:r w:rsidRPr="009A6C29">
              <w:rPr>
                <w:lang w:val="es-ES_tradnl"/>
              </w:rPr>
              <w:t>**</w:t>
            </w:r>
          </w:p>
        </w:tc>
      </w:tr>
      <w:tr w:rsidR="005B3437" w:rsidRPr="009A6C29" w14:paraId="02D377E1" w14:textId="77777777" w:rsidTr="005A20A6">
        <w:trPr>
          <w:trHeight w:val="962"/>
        </w:trPr>
        <w:tc>
          <w:tcPr>
            <w:tcW w:w="2410" w:type="dxa"/>
            <w:vMerge/>
            <w:tcBorders>
              <w:right w:val="single" w:sz="6" w:space="0" w:color="000000"/>
            </w:tcBorders>
            <w:vAlign w:val="center"/>
          </w:tcPr>
          <w:p w14:paraId="4A8541D3" w14:textId="77777777" w:rsidR="00611372" w:rsidRPr="009A6C29" w:rsidRDefault="00611372" w:rsidP="005A20A6">
            <w:pPr>
              <w:pStyle w:val="TableParagraph"/>
              <w:rPr>
                <w:lang w:val="es-ES_tradnl"/>
              </w:rPr>
            </w:pPr>
          </w:p>
        </w:tc>
        <w:tc>
          <w:tcPr>
            <w:tcW w:w="2695" w:type="dxa"/>
            <w:tcBorders>
              <w:left w:val="single" w:sz="6" w:space="0" w:color="000000"/>
              <w:bottom w:val="single" w:sz="6" w:space="0" w:color="000000"/>
            </w:tcBorders>
          </w:tcPr>
          <w:p w14:paraId="753B278C" w14:textId="77777777" w:rsidR="00611372" w:rsidRPr="009A6C29" w:rsidRDefault="0041572E" w:rsidP="005A20A6">
            <w:pPr>
              <w:pStyle w:val="TableParagraph"/>
              <w:rPr>
                <w:lang w:val="es-ES_tradnl"/>
              </w:rPr>
            </w:pPr>
            <w:r w:rsidRPr="009A6C29">
              <w:rPr>
                <w:lang w:val="es-ES_tradnl"/>
              </w:rPr>
              <w:t>Estudio exploratorio validado por los beneficiarios y la Secretaría de la OMPI.</w:t>
            </w:r>
          </w:p>
        </w:tc>
        <w:tc>
          <w:tcPr>
            <w:tcW w:w="3401" w:type="dxa"/>
            <w:vAlign w:val="center"/>
          </w:tcPr>
          <w:p w14:paraId="79691546" w14:textId="77777777" w:rsidR="00611372" w:rsidRPr="009A6C29" w:rsidRDefault="0041572E" w:rsidP="005A20A6">
            <w:pPr>
              <w:pStyle w:val="TableParagraph"/>
              <w:rPr>
                <w:lang w:val="es-ES_tradnl"/>
              </w:rPr>
            </w:pPr>
            <w:r w:rsidRPr="009A6C29">
              <w:rPr>
                <w:lang w:val="es-ES_tradnl"/>
              </w:rPr>
              <w:t>ND</w:t>
            </w:r>
          </w:p>
        </w:tc>
        <w:tc>
          <w:tcPr>
            <w:tcW w:w="876" w:type="dxa"/>
            <w:vAlign w:val="center"/>
          </w:tcPr>
          <w:p w14:paraId="4F622287" w14:textId="77777777" w:rsidR="00611372" w:rsidRPr="009A6C29" w:rsidRDefault="0041572E" w:rsidP="005A20A6">
            <w:pPr>
              <w:pStyle w:val="TableParagraph"/>
              <w:rPr>
                <w:lang w:val="es-ES_tradnl"/>
              </w:rPr>
            </w:pPr>
            <w:r w:rsidRPr="009A6C29">
              <w:rPr>
                <w:lang w:val="es-ES_tradnl"/>
              </w:rPr>
              <w:t>SA</w:t>
            </w:r>
          </w:p>
        </w:tc>
      </w:tr>
      <w:tr w:rsidR="005B3437" w:rsidRPr="009A6C29" w14:paraId="0ABB3543" w14:textId="77777777" w:rsidTr="005A20A6">
        <w:trPr>
          <w:trHeight w:val="1472"/>
        </w:trPr>
        <w:tc>
          <w:tcPr>
            <w:tcW w:w="2410" w:type="dxa"/>
            <w:vMerge w:val="restart"/>
            <w:tcBorders>
              <w:right w:val="single" w:sz="6" w:space="0" w:color="000000"/>
            </w:tcBorders>
            <w:vAlign w:val="center"/>
          </w:tcPr>
          <w:p w14:paraId="05AA9642" w14:textId="77777777" w:rsidR="00611372" w:rsidRPr="009A6C29" w:rsidRDefault="0041572E" w:rsidP="005A20A6">
            <w:pPr>
              <w:pStyle w:val="TableParagraph"/>
              <w:rPr>
                <w:lang w:val="es-ES_tradnl"/>
              </w:rPr>
            </w:pPr>
            <w:r w:rsidRPr="009A6C29">
              <w:rPr>
                <w:lang w:val="es-ES_tradnl"/>
              </w:rPr>
              <w:t>Mejora de las competencias de las partes interesadas en las industrias creativas en materia de protección, gestión, explotación y observancia de los derechos de PI, y de comercialización digital, que sean de interés para los sectores creativos seleccionados.</w:t>
            </w:r>
          </w:p>
        </w:tc>
        <w:tc>
          <w:tcPr>
            <w:tcW w:w="2695" w:type="dxa"/>
            <w:tcBorders>
              <w:top w:val="single" w:sz="6" w:space="0" w:color="000000"/>
              <w:left w:val="single" w:sz="6" w:space="0" w:color="000000"/>
              <w:bottom w:val="single" w:sz="6" w:space="0" w:color="000000"/>
            </w:tcBorders>
          </w:tcPr>
          <w:p w14:paraId="7C531933" w14:textId="77777777" w:rsidR="00611372" w:rsidRPr="009A6C29" w:rsidRDefault="0041572E" w:rsidP="005A20A6">
            <w:pPr>
              <w:pStyle w:val="TableParagraph"/>
              <w:rPr>
                <w:lang w:val="es-ES_tradnl"/>
              </w:rPr>
            </w:pPr>
            <w:r w:rsidRPr="009A6C29">
              <w:rPr>
                <w:lang w:val="es-ES_tradnl"/>
              </w:rPr>
              <w:t xml:space="preserve">Elaboración de los materiales genéricos sobre la gestión y la comercialización de la PI en el entorno digital para las instituciones gubernamentales. </w:t>
            </w:r>
          </w:p>
        </w:tc>
        <w:tc>
          <w:tcPr>
            <w:tcW w:w="3401" w:type="dxa"/>
            <w:vAlign w:val="center"/>
          </w:tcPr>
          <w:p w14:paraId="1AFAA558" w14:textId="77777777" w:rsidR="00611372" w:rsidRPr="009A6C29" w:rsidRDefault="0041572E" w:rsidP="005A20A6">
            <w:pPr>
              <w:pStyle w:val="TableParagraph"/>
              <w:rPr>
                <w:lang w:val="es-ES_tradnl"/>
              </w:rPr>
            </w:pPr>
            <w:r w:rsidRPr="009A6C29">
              <w:rPr>
                <w:lang w:val="es-ES_tradnl"/>
              </w:rPr>
              <w:t>ND</w:t>
            </w:r>
          </w:p>
        </w:tc>
        <w:tc>
          <w:tcPr>
            <w:tcW w:w="876" w:type="dxa"/>
            <w:vMerge w:val="restart"/>
            <w:vAlign w:val="center"/>
          </w:tcPr>
          <w:p w14:paraId="1CA5D3D9" w14:textId="77777777" w:rsidR="00611372" w:rsidRPr="009A6C29" w:rsidRDefault="0041572E" w:rsidP="005A20A6">
            <w:pPr>
              <w:pStyle w:val="TableParagraph"/>
              <w:rPr>
                <w:lang w:val="es-ES_tradnl"/>
              </w:rPr>
            </w:pPr>
            <w:r w:rsidRPr="009A6C29">
              <w:rPr>
                <w:lang w:val="es-ES_tradnl"/>
              </w:rPr>
              <w:t>SA</w:t>
            </w:r>
          </w:p>
          <w:p w14:paraId="20BCEC1F" w14:textId="77777777" w:rsidR="00611372" w:rsidRPr="009A6C29" w:rsidRDefault="00611372" w:rsidP="005A20A6">
            <w:pPr>
              <w:pStyle w:val="TableParagraph"/>
              <w:rPr>
                <w:lang w:val="es-ES_tradnl"/>
              </w:rPr>
            </w:pPr>
          </w:p>
        </w:tc>
      </w:tr>
      <w:tr w:rsidR="005B3437" w:rsidRPr="009A6C29" w14:paraId="02A2211E" w14:textId="77777777" w:rsidTr="005A20A6">
        <w:trPr>
          <w:trHeight w:val="1470"/>
        </w:trPr>
        <w:tc>
          <w:tcPr>
            <w:tcW w:w="2410" w:type="dxa"/>
            <w:vMerge/>
            <w:tcBorders>
              <w:right w:val="single" w:sz="6" w:space="0" w:color="000000"/>
            </w:tcBorders>
            <w:vAlign w:val="center"/>
          </w:tcPr>
          <w:p w14:paraId="4AF6F034"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7E69E2D0" w14:textId="77777777" w:rsidR="00611372" w:rsidRPr="009A6C29" w:rsidRDefault="0041572E" w:rsidP="005A20A6">
            <w:pPr>
              <w:pStyle w:val="TableParagraph"/>
              <w:rPr>
                <w:lang w:val="es-ES_tradnl"/>
              </w:rPr>
            </w:pPr>
            <w:r w:rsidRPr="009A6C29">
              <w:rPr>
                <w:lang w:val="es-ES_tradnl"/>
              </w:rPr>
              <w:t xml:space="preserve">Desarrollo de seis herramientas destinadas a los sectores creativos seleccionados sobre protección, gestión y comercialización de la PI para creadores. </w:t>
            </w:r>
          </w:p>
        </w:tc>
        <w:tc>
          <w:tcPr>
            <w:tcW w:w="3401" w:type="dxa"/>
            <w:vAlign w:val="center"/>
          </w:tcPr>
          <w:p w14:paraId="3F2F434B" w14:textId="77777777" w:rsidR="00611372" w:rsidRPr="009A6C29" w:rsidRDefault="0041572E" w:rsidP="005A20A6">
            <w:pPr>
              <w:pStyle w:val="TableParagraph"/>
              <w:rPr>
                <w:lang w:val="es-ES_tradnl"/>
              </w:rPr>
            </w:pPr>
            <w:r w:rsidRPr="009A6C29">
              <w:rPr>
                <w:lang w:val="es-ES_tradnl"/>
              </w:rPr>
              <w:t>ND</w:t>
            </w:r>
          </w:p>
        </w:tc>
        <w:tc>
          <w:tcPr>
            <w:tcW w:w="876" w:type="dxa"/>
            <w:vMerge/>
            <w:vAlign w:val="center"/>
          </w:tcPr>
          <w:p w14:paraId="1335664C" w14:textId="77777777" w:rsidR="00611372" w:rsidRPr="009A6C29" w:rsidRDefault="00611372" w:rsidP="005A20A6">
            <w:pPr>
              <w:pStyle w:val="TableParagraph"/>
              <w:rPr>
                <w:lang w:val="es-ES_tradnl"/>
              </w:rPr>
            </w:pPr>
          </w:p>
        </w:tc>
      </w:tr>
      <w:tr w:rsidR="005B3437" w:rsidRPr="009A6C29" w14:paraId="6CED94D6" w14:textId="77777777" w:rsidTr="005A20A6">
        <w:trPr>
          <w:trHeight w:val="1318"/>
        </w:trPr>
        <w:tc>
          <w:tcPr>
            <w:tcW w:w="2410" w:type="dxa"/>
            <w:vMerge/>
            <w:tcBorders>
              <w:right w:val="single" w:sz="6" w:space="0" w:color="000000"/>
            </w:tcBorders>
            <w:vAlign w:val="center"/>
          </w:tcPr>
          <w:p w14:paraId="20DD3585"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615AFCF1" w14:textId="77777777" w:rsidR="00611372" w:rsidRPr="009A6C29" w:rsidRDefault="0041572E" w:rsidP="005A20A6">
            <w:pPr>
              <w:pStyle w:val="TableParagraph"/>
              <w:rPr>
                <w:lang w:val="es-ES_tradnl"/>
              </w:rPr>
            </w:pPr>
            <w:r w:rsidRPr="009A6C29">
              <w:rPr>
                <w:lang w:val="es-ES_tradnl"/>
              </w:rPr>
              <w:t xml:space="preserve">Realización de actividades de fortalecimiento de la capacidad en cada uno de los países beneficiarios en los sectores creativos seleccionados. </w:t>
            </w:r>
          </w:p>
        </w:tc>
        <w:tc>
          <w:tcPr>
            <w:tcW w:w="3401" w:type="dxa"/>
            <w:vAlign w:val="center"/>
          </w:tcPr>
          <w:p w14:paraId="7AA6A148" w14:textId="77777777" w:rsidR="00611372" w:rsidRPr="009A6C29" w:rsidRDefault="0041572E" w:rsidP="005A20A6">
            <w:pPr>
              <w:pStyle w:val="TableParagraph"/>
              <w:rPr>
                <w:lang w:val="es-ES_tradnl"/>
              </w:rPr>
            </w:pPr>
            <w:r w:rsidRPr="009A6C29">
              <w:rPr>
                <w:lang w:val="es-ES_tradnl"/>
              </w:rPr>
              <w:t>ND</w:t>
            </w:r>
          </w:p>
        </w:tc>
        <w:tc>
          <w:tcPr>
            <w:tcW w:w="876" w:type="dxa"/>
            <w:vMerge/>
            <w:vAlign w:val="center"/>
          </w:tcPr>
          <w:p w14:paraId="65865166" w14:textId="77777777" w:rsidR="00611372" w:rsidRPr="009A6C29" w:rsidRDefault="00611372" w:rsidP="005A20A6">
            <w:pPr>
              <w:pStyle w:val="TableParagraph"/>
              <w:rPr>
                <w:lang w:val="es-ES_tradnl"/>
              </w:rPr>
            </w:pPr>
          </w:p>
        </w:tc>
      </w:tr>
      <w:tr w:rsidR="005B3437" w:rsidRPr="009A6C29" w14:paraId="364018BA" w14:textId="77777777" w:rsidTr="005A20A6">
        <w:trPr>
          <w:trHeight w:val="929"/>
        </w:trPr>
        <w:tc>
          <w:tcPr>
            <w:tcW w:w="2410" w:type="dxa"/>
            <w:vMerge/>
            <w:tcBorders>
              <w:right w:val="single" w:sz="6" w:space="0" w:color="000000"/>
            </w:tcBorders>
            <w:vAlign w:val="center"/>
          </w:tcPr>
          <w:p w14:paraId="7173CD53"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0298E576" w14:textId="77777777" w:rsidR="00611372" w:rsidRPr="009A6C29" w:rsidRDefault="0041572E" w:rsidP="005A20A6">
            <w:pPr>
              <w:pStyle w:val="TableParagraph"/>
              <w:rPr>
                <w:lang w:val="es-ES_tradnl"/>
              </w:rPr>
            </w:pPr>
            <w:r w:rsidRPr="009A6C29">
              <w:rPr>
                <w:lang w:val="es-ES_tradnl"/>
              </w:rPr>
              <w:t>Puesta en marcha de cuatro programas de orientación fructíferos (uno en cada país).</w:t>
            </w:r>
          </w:p>
        </w:tc>
        <w:tc>
          <w:tcPr>
            <w:tcW w:w="3401" w:type="dxa"/>
            <w:vAlign w:val="center"/>
          </w:tcPr>
          <w:p w14:paraId="3EA7A088" w14:textId="77777777" w:rsidR="00611372" w:rsidRPr="009A6C29" w:rsidRDefault="0041572E" w:rsidP="005A20A6">
            <w:pPr>
              <w:pStyle w:val="TableParagraph"/>
              <w:rPr>
                <w:lang w:val="es-ES_tradnl"/>
              </w:rPr>
            </w:pPr>
            <w:r w:rsidRPr="009A6C29">
              <w:rPr>
                <w:lang w:val="es-ES_tradnl"/>
              </w:rPr>
              <w:t>ND</w:t>
            </w:r>
          </w:p>
        </w:tc>
        <w:tc>
          <w:tcPr>
            <w:tcW w:w="876" w:type="dxa"/>
            <w:vMerge/>
            <w:vAlign w:val="center"/>
          </w:tcPr>
          <w:p w14:paraId="3FC651E2" w14:textId="77777777" w:rsidR="00611372" w:rsidRPr="009A6C29" w:rsidRDefault="00611372" w:rsidP="005A20A6">
            <w:pPr>
              <w:pStyle w:val="TableParagraph"/>
              <w:rPr>
                <w:lang w:val="es-ES_tradnl"/>
              </w:rPr>
            </w:pPr>
          </w:p>
        </w:tc>
      </w:tr>
      <w:tr w:rsidR="005B3437" w:rsidRPr="009A6C29" w14:paraId="65908A5E" w14:textId="77777777" w:rsidTr="005A20A6">
        <w:trPr>
          <w:trHeight w:val="2268"/>
        </w:trPr>
        <w:tc>
          <w:tcPr>
            <w:tcW w:w="2410" w:type="dxa"/>
            <w:vMerge w:val="restart"/>
            <w:tcBorders>
              <w:right w:val="single" w:sz="6" w:space="0" w:color="000000"/>
            </w:tcBorders>
            <w:vAlign w:val="center"/>
          </w:tcPr>
          <w:p w14:paraId="5401784D" w14:textId="77777777" w:rsidR="00611372" w:rsidRPr="009A6C29" w:rsidRDefault="0041572E" w:rsidP="005A20A6">
            <w:pPr>
              <w:pStyle w:val="TableParagraph"/>
              <w:rPr>
                <w:lang w:val="es-ES_tradnl"/>
              </w:rPr>
            </w:pPr>
            <w:r w:rsidRPr="009A6C29">
              <w:rPr>
                <w:lang w:val="es-ES_tradnl"/>
              </w:rPr>
              <w:t>Aumentar la sensibilización de los gobiernos locales y las empresas creativas sobre la importancia de utilizar el sistema de PI para adoptar decisiones estratégicas fundamentadas al respecto.</w:t>
            </w:r>
          </w:p>
        </w:tc>
        <w:tc>
          <w:tcPr>
            <w:tcW w:w="2695" w:type="dxa"/>
            <w:tcBorders>
              <w:top w:val="single" w:sz="6" w:space="0" w:color="000000"/>
              <w:left w:val="single" w:sz="6" w:space="0" w:color="000000"/>
              <w:bottom w:val="single" w:sz="6" w:space="0" w:color="000000"/>
            </w:tcBorders>
            <w:vAlign w:val="center"/>
          </w:tcPr>
          <w:p w14:paraId="57710EEB" w14:textId="77777777" w:rsidR="00611372" w:rsidRPr="009A6C29" w:rsidRDefault="0041572E" w:rsidP="005A20A6">
            <w:pPr>
              <w:pStyle w:val="TableParagraph"/>
              <w:rPr>
                <w:lang w:val="es-ES_tradnl"/>
              </w:rPr>
            </w:pPr>
            <w:r w:rsidRPr="009A6C29">
              <w:rPr>
                <w:lang w:val="es-ES_tradnl"/>
              </w:rPr>
              <w:t xml:space="preserve">Establecimiento de un canal de información para divulgar conocimientos sobre oportunidades de colaboración, protección y gestión de la PI en todos los países participantes. </w:t>
            </w:r>
          </w:p>
        </w:tc>
        <w:tc>
          <w:tcPr>
            <w:tcW w:w="3401" w:type="dxa"/>
            <w:vAlign w:val="center"/>
          </w:tcPr>
          <w:p w14:paraId="27562B42" w14:textId="77777777" w:rsidR="00611372" w:rsidRPr="009A6C29" w:rsidRDefault="0041572E" w:rsidP="005A20A6">
            <w:pPr>
              <w:pStyle w:val="TableParagraph"/>
              <w:rPr>
                <w:b/>
                <w:lang w:val="es-ES_tradnl"/>
              </w:rPr>
            </w:pPr>
            <w:r w:rsidRPr="009A6C29">
              <w:rPr>
                <w:lang w:val="es-ES_tradnl"/>
              </w:rPr>
              <w:t>ND</w:t>
            </w:r>
          </w:p>
        </w:tc>
        <w:tc>
          <w:tcPr>
            <w:tcW w:w="876" w:type="dxa"/>
            <w:vAlign w:val="center"/>
          </w:tcPr>
          <w:p w14:paraId="2FC64D4F" w14:textId="77777777" w:rsidR="00611372" w:rsidRPr="009A6C29" w:rsidRDefault="0041572E" w:rsidP="005A20A6">
            <w:pPr>
              <w:pStyle w:val="TableParagraph"/>
              <w:rPr>
                <w:lang w:val="es-ES_tradnl"/>
              </w:rPr>
            </w:pPr>
            <w:r w:rsidRPr="009A6C29">
              <w:rPr>
                <w:lang w:val="es-ES_tradnl"/>
              </w:rPr>
              <w:t>SA</w:t>
            </w:r>
          </w:p>
        </w:tc>
      </w:tr>
      <w:tr w:rsidR="005B3437" w:rsidRPr="009A6C29" w14:paraId="2EAFF293" w14:textId="77777777" w:rsidTr="005A20A6">
        <w:trPr>
          <w:trHeight w:val="3548"/>
        </w:trPr>
        <w:tc>
          <w:tcPr>
            <w:tcW w:w="2410" w:type="dxa"/>
            <w:vMerge/>
            <w:tcBorders>
              <w:right w:val="single" w:sz="6" w:space="0" w:color="000000"/>
            </w:tcBorders>
            <w:vAlign w:val="center"/>
          </w:tcPr>
          <w:p w14:paraId="75191A9A"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5F1E79B5" w14:textId="77777777" w:rsidR="00611372" w:rsidRPr="009A6C29" w:rsidRDefault="0041572E" w:rsidP="005A20A6">
            <w:pPr>
              <w:pStyle w:val="TableParagraph"/>
              <w:rPr>
                <w:lang w:val="es-ES_tradnl"/>
              </w:rPr>
            </w:pPr>
            <w:r w:rsidRPr="009A6C29">
              <w:rPr>
                <w:lang w:val="es-ES_tradnl"/>
              </w:rPr>
              <w:t xml:space="preserve">Celebración satisfactoria de cuatro eventos nacionales (uno en cada país participante) para empresas creativas, con miras a sensibilizar sobre la importancia de la protección y gestión de la PI, y de las estrategias empresariales de PI, en todos los países participantes. </w:t>
            </w:r>
          </w:p>
        </w:tc>
        <w:tc>
          <w:tcPr>
            <w:tcW w:w="3401" w:type="dxa"/>
            <w:vAlign w:val="center"/>
          </w:tcPr>
          <w:p w14:paraId="2F300705" w14:textId="77777777" w:rsidR="00611372" w:rsidRPr="009A6C29" w:rsidRDefault="0041572E" w:rsidP="005A20A6">
            <w:pPr>
              <w:pStyle w:val="TableParagraph"/>
              <w:rPr>
                <w:lang w:val="es-ES_tradnl"/>
              </w:rPr>
            </w:pPr>
            <w:r w:rsidRPr="009A6C29">
              <w:rPr>
                <w:lang w:val="es-ES_tradnl"/>
              </w:rPr>
              <w:t>ND</w:t>
            </w:r>
          </w:p>
        </w:tc>
        <w:tc>
          <w:tcPr>
            <w:tcW w:w="876" w:type="dxa"/>
            <w:vAlign w:val="center"/>
          </w:tcPr>
          <w:p w14:paraId="608A24BB" w14:textId="77777777" w:rsidR="00611372" w:rsidRPr="009A6C29" w:rsidRDefault="0041572E" w:rsidP="005A20A6">
            <w:pPr>
              <w:pStyle w:val="TableParagraph"/>
              <w:rPr>
                <w:lang w:val="es-ES_tradnl"/>
              </w:rPr>
            </w:pPr>
            <w:r w:rsidRPr="009A6C29">
              <w:rPr>
                <w:lang w:val="es-ES_tradnl"/>
              </w:rPr>
              <w:t>SA</w:t>
            </w:r>
          </w:p>
        </w:tc>
      </w:tr>
      <w:tr w:rsidR="005B3437" w:rsidRPr="009A6C29" w14:paraId="6DA4B41C" w14:textId="77777777" w:rsidTr="005A20A6">
        <w:trPr>
          <w:trHeight w:val="3548"/>
        </w:trPr>
        <w:tc>
          <w:tcPr>
            <w:tcW w:w="2410" w:type="dxa"/>
            <w:vMerge/>
            <w:tcBorders>
              <w:right w:val="single" w:sz="6" w:space="0" w:color="000000"/>
            </w:tcBorders>
            <w:vAlign w:val="center"/>
          </w:tcPr>
          <w:p w14:paraId="2EF9C6AC"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3F478316" w14:textId="77777777" w:rsidR="00611372" w:rsidRPr="009A6C29" w:rsidRDefault="0041572E" w:rsidP="005A20A6">
            <w:pPr>
              <w:pStyle w:val="TableParagraph"/>
              <w:rPr>
                <w:lang w:val="es-ES_tradnl"/>
              </w:rPr>
            </w:pPr>
            <w:r w:rsidRPr="009A6C29">
              <w:rPr>
                <w:lang w:val="es-ES_tradnl"/>
              </w:rPr>
              <w:t>Desarrollo y divulgación satisfactorios de un conjunto de directrices de sensibilización sobre los ámbitos seleccionados, adaptadas a los representantes de las autoridades nacionales, comprendidas, entre otras, las Oficinas de PI, sobre la manera en que la gestión y la observancia de los derechos de PI pueden mejorar las industrias creativas, las estrategias de políticas destinadas a aumentar la accesibilidad para utilizar el sistema de PI y la gestión de los sistemas de PI.</w:t>
            </w:r>
          </w:p>
          <w:p w14:paraId="357CAB39" w14:textId="77777777" w:rsidR="00611372" w:rsidRPr="009A6C29" w:rsidRDefault="00611372" w:rsidP="005A20A6">
            <w:pPr>
              <w:pStyle w:val="TableParagraph"/>
              <w:rPr>
                <w:lang w:val="es-ES_tradnl"/>
              </w:rPr>
            </w:pPr>
          </w:p>
        </w:tc>
        <w:tc>
          <w:tcPr>
            <w:tcW w:w="3401" w:type="dxa"/>
          </w:tcPr>
          <w:p w14:paraId="0AC18772" w14:textId="77777777" w:rsidR="00611372" w:rsidRPr="009A6C29" w:rsidRDefault="0041572E" w:rsidP="005A20A6">
            <w:pPr>
              <w:pStyle w:val="TableParagraph"/>
              <w:rPr>
                <w:lang w:val="es-ES_tradnl"/>
              </w:rPr>
            </w:pPr>
            <w:r w:rsidRPr="009A6C29">
              <w:rPr>
                <w:lang w:val="es-ES_tradnl"/>
              </w:rPr>
              <w:t xml:space="preserve">Se ha iniciado la elaboración de la Guía de sensibilización. </w:t>
            </w:r>
          </w:p>
        </w:tc>
        <w:tc>
          <w:tcPr>
            <w:tcW w:w="876" w:type="dxa"/>
          </w:tcPr>
          <w:p w14:paraId="3D75DCCF" w14:textId="77777777" w:rsidR="00611372" w:rsidRPr="009A6C29" w:rsidRDefault="0041572E" w:rsidP="005A20A6">
            <w:pPr>
              <w:pStyle w:val="TableParagraph"/>
              <w:rPr>
                <w:lang w:val="es-ES_tradnl"/>
              </w:rPr>
            </w:pPr>
            <w:r w:rsidRPr="009A6C29">
              <w:rPr>
                <w:lang w:val="es-ES_tradnl"/>
              </w:rPr>
              <w:t>**</w:t>
            </w:r>
          </w:p>
        </w:tc>
      </w:tr>
      <w:tr w:rsidR="005B3437" w:rsidRPr="009A6C29" w14:paraId="77D420BD" w14:textId="77777777" w:rsidTr="005A20A6">
        <w:trPr>
          <w:trHeight w:val="1582"/>
        </w:trPr>
        <w:tc>
          <w:tcPr>
            <w:tcW w:w="2410" w:type="dxa"/>
            <w:vMerge w:val="restart"/>
            <w:tcBorders>
              <w:right w:val="single" w:sz="6" w:space="0" w:color="000000"/>
            </w:tcBorders>
            <w:vAlign w:val="center"/>
          </w:tcPr>
          <w:p w14:paraId="629E77E0" w14:textId="77777777" w:rsidR="00611372" w:rsidRPr="009A6C29" w:rsidRDefault="0041572E" w:rsidP="005A20A6">
            <w:pPr>
              <w:pStyle w:val="TableParagraph"/>
              <w:rPr>
                <w:lang w:val="es-ES_tradnl"/>
              </w:rPr>
            </w:pPr>
            <w:r w:rsidRPr="009A6C29">
              <w:rPr>
                <w:lang w:val="es-ES_tradnl"/>
              </w:rPr>
              <w:t>Redes establecidas a escala nacional y regional entre los agentes de las industrias creativas.</w:t>
            </w:r>
          </w:p>
        </w:tc>
        <w:tc>
          <w:tcPr>
            <w:tcW w:w="2695" w:type="dxa"/>
            <w:tcBorders>
              <w:top w:val="single" w:sz="6" w:space="0" w:color="000000"/>
              <w:left w:val="single" w:sz="6" w:space="0" w:color="000000"/>
              <w:bottom w:val="single" w:sz="6" w:space="0" w:color="000000"/>
            </w:tcBorders>
            <w:vAlign w:val="center"/>
          </w:tcPr>
          <w:p w14:paraId="7469C72E" w14:textId="77777777" w:rsidR="00611372" w:rsidRPr="009A6C29" w:rsidRDefault="0041572E" w:rsidP="005A20A6">
            <w:pPr>
              <w:pStyle w:val="TableParagraph"/>
              <w:rPr>
                <w:lang w:val="es-ES_tradnl"/>
              </w:rPr>
            </w:pPr>
            <w:r w:rsidRPr="009A6C29">
              <w:rPr>
                <w:lang w:val="es-ES_tradnl"/>
              </w:rPr>
              <w:t xml:space="preserve">Creación de un sistema que proporcione información de interés actualizada sobre las industrias creativas seleccionadas y que sea utilizado por las partes interesadas. </w:t>
            </w:r>
          </w:p>
          <w:p w14:paraId="190B24C0" w14:textId="77777777" w:rsidR="00611372" w:rsidRPr="009A6C29" w:rsidRDefault="00611372" w:rsidP="005A20A6">
            <w:pPr>
              <w:pStyle w:val="TableParagraph"/>
              <w:rPr>
                <w:lang w:val="es-ES_tradnl"/>
              </w:rPr>
            </w:pPr>
          </w:p>
        </w:tc>
        <w:tc>
          <w:tcPr>
            <w:tcW w:w="3401" w:type="dxa"/>
            <w:vAlign w:val="center"/>
          </w:tcPr>
          <w:p w14:paraId="5B8DA919" w14:textId="77777777" w:rsidR="00611372" w:rsidRPr="009A6C29" w:rsidRDefault="0041572E" w:rsidP="005A20A6">
            <w:pPr>
              <w:pStyle w:val="TableParagraph"/>
              <w:rPr>
                <w:lang w:val="es-ES_tradnl"/>
              </w:rPr>
            </w:pPr>
            <w:r w:rsidRPr="009A6C29">
              <w:rPr>
                <w:lang w:val="es-ES_tradnl"/>
              </w:rPr>
              <w:t>ND</w:t>
            </w:r>
          </w:p>
        </w:tc>
        <w:tc>
          <w:tcPr>
            <w:tcW w:w="876" w:type="dxa"/>
            <w:vMerge w:val="restart"/>
            <w:vAlign w:val="center"/>
          </w:tcPr>
          <w:p w14:paraId="649D0BA2" w14:textId="77777777" w:rsidR="00611372" w:rsidRPr="009A6C29" w:rsidRDefault="0041572E" w:rsidP="005A20A6">
            <w:pPr>
              <w:pStyle w:val="TableParagraph"/>
              <w:rPr>
                <w:lang w:val="es-ES_tradnl"/>
              </w:rPr>
            </w:pPr>
            <w:r w:rsidRPr="009A6C29">
              <w:rPr>
                <w:lang w:val="es-ES_tradnl"/>
              </w:rPr>
              <w:t>SA</w:t>
            </w:r>
          </w:p>
        </w:tc>
      </w:tr>
      <w:tr w:rsidR="005B3437" w:rsidRPr="009A6C29" w14:paraId="04E8F0A3" w14:textId="77777777" w:rsidTr="005A20A6">
        <w:trPr>
          <w:trHeight w:val="1582"/>
        </w:trPr>
        <w:tc>
          <w:tcPr>
            <w:tcW w:w="2410" w:type="dxa"/>
            <w:vMerge/>
            <w:tcBorders>
              <w:right w:val="single" w:sz="6" w:space="0" w:color="000000"/>
            </w:tcBorders>
            <w:vAlign w:val="center"/>
          </w:tcPr>
          <w:p w14:paraId="1FF8D92A"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28AFE651" w14:textId="77777777" w:rsidR="00611372" w:rsidRPr="009A6C29" w:rsidRDefault="0041572E" w:rsidP="005A20A6">
            <w:pPr>
              <w:pStyle w:val="TableParagraph"/>
              <w:rPr>
                <w:lang w:val="es-ES_tradnl"/>
              </w:rPr>
            </w:pPr>
            <w:r w:rsidRPr="009A6C29">
              <w:rPr>
                <w:lang w:val="es-ES_tradnl"/>
              </w:rPr>
              <w:t xml:space="preserve">Celebración satisfactoria de dos eventos de establecimiento de redes para poner en contacto a los miembros de las redes de todos los países participantes. </w:t>
            </w:r>
          </w:p>
        </w:tc>
        <w:tc>
          <w:tcPr>
            <w:tcW w:w="3401" w:type="dxa"/>
            <w:vAlign w:val="center"/>
          </w:tcPr>
          <w:p w14:paraId="7F2384E4" w14:textId="77777777" w:rsidR="00611372" w:rsidRPr="009A6C29" w:rsidRDefault="0041572E" w:rsidP="005A20A6">
            <w:pPr>
              <w:pStyle w:val="TableParagraph"/>
              <w:rPr>
                <w:lang w:val="es-ES_tradnl"/>
              </w:rPr>
            </w:pPr>
            <w:r w:rsidRPr="009A6C29">
              <w:rPr>
                <w:lang w:val="es-ES_tradnl"/>
              </w:rPr>
              <w:t>ND</w:t>
            </w:r>
          </w:p>
        </w:tc>
        <w:tc>
          <w:tcPr>
            <w:tcW w:w="876" w:type="dxa"/>
            <w:vMerge/>
            <w:vAlign w:val="center"/>
          </w:tcPr>
          <w:p w14:paraId="10AE2C5F" w14:textId="77777777" w:rsidR="00611372" w:rsidRPr="009A6C29" w:rsidRDefault="00611372" w:rsidP="005A20A6">
            <w:pPr>
              <w:pStyle w:val="TableParagraph"/>
              <w:rPr>
                <w:lang w:val="es-ES_tradnl"/>
              </w:rPr>
            </w:pPr>
          </w:p>
        </w:tc>
      </w:tr>
      <w:tr w:rsidR="005B3437" w:rsidRPr="009A6C29" w14:paraId="104CD852" w14:textId="77777777" w:rsidTr="005A20A6">
        <w:trPr>
          <w:trHeight w:val="1122"/>
        </w:trPr>
        <w:tc>
          <w:tcPr>
            <w:tcW w:w="2410" w:type="dxa"/>
            <w:vMerge/>
            <w:tcBorders>
              <w:right w:val="single" w:sz="6" w:space="0" w:color="000000"/>
            </w:tcBorders>
            <w:vAlign w:val="center"/>
          </w:tcPr>
          <w:p w14:paraId="77645290"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vAlign w:val="center"/>
          </w:tcPr>
          <w:p w14:paraId="5EC044BD" w14:textId="77777777" w:rsidR="00611372" w:rsidRPr="009A6C29" w:rsidRDefault="0041572E" w:rsidP="005A20A6">
            <w:pPr>
              <w:pStyle w:val="TableParagraph"/>
              <w:rPr>
                <w:lang w:val="es-ES_tradnl"/>
              </w:rPr>
            </w:pPr>
            <w:r w:rsidRPr="009A6C29">
              <w:rPr>
                <w:lang w:val="es-ES_tradnl"/>
              </w:rPr>
              <w:t>Establecimiento de centros nacionales y, cuando proceda, regionales para las empresas creativas.</w:t>
            </w:r>
          </w:p>
        </w:tc>
        <w:tc>
          <w:tcPr>
            <w:tcW w:w="3401" w:type="dxa"/>
            <w:vAlign w:val="center"/>
          </w:tcPr>
          <w:p w14:paraId="1119EC31" w14:textId="77777777" w:rsidR="00611372" w:rsidRPr="009A6C29" w:rsidRDefault="0041572E" w:rsidP="005A20A6">
            <w:pPr>
              <w:pStyle w:val="TableParagraph"/>
              <w:rPr>
                <w:lang w:val="es-ES_tradnl"/>
              </w:rPr>
            </w:pPr>
            <w:r w:rsidRPr="009A6C29">
              <w:rPr>
                <w:lang w:val="es-ES_tradnl"/>
              </w:rPr>
              <w:t>ND</w:t>
            </w:r>
          </w:p>
        </w:tc>
        <w:tc>
          <w:tcPr>
            <w:tcW w:w="876" w:type="dxa"/>
            <w:vMerge/>
            <w:vAlign w:val="center"/>
          </w:tcPr>
          <w:p w14:paraId="2A86CC00" w14:textId="77777777" w:rsidR="00611372" w:rsidRPr="009A6C29" w:rsidRDefault="00611372" w:rsidP="005A20A6">
            <w:pPr>
              <w:pStyle w:val="TableParagraph"/>
              <w:rPr>
                <w:lang w:val="es-ES_tradnl"/>
              </w:rPr>
            </w:pPr>
          </w:p>
        </w:tc>
      </w:tr>
    </w:tbl>
    <w:p w14:paraId="687F90FB" w14:textId="5B717690" w:rsidR="00611372" w:rsidRPr="009A6C29" w:rsidRDefault="0041572E" w:rsidP="009A6C29">
      <w:pPr>
        <w:pStyle w:val="BodyText"/>
        <w:spacing w:before="600"/>
        <w:jc w:val="right"/>
        <w:rPr>
          <w:lang w:val="es-ES_tradnl"/>
        </w:rPr>
      </w:pPr>
      <w:r w:rsidRPr="009A6C29">
        <w:rPr>
          <w:rFonts w:eastAsia="Arial"/>
          <w:szCs w:val="22"/>
          <w:lang w:val="es-ES_tradnl"/>
        </w:rPr>
        <w:t>[Sigue el Anexo VIII]</w:t>
      </w:r>
    </w:p>
    <w:p w14:paraId="00E9ECB7" w14:textId="77777777" w:rsidR="00611372" w:rsidRPr="009A6C29" w:rsidRDefault="00611372" w:rsidP="00611372">
      <w:pPr>
        <w:rPr>
          <w:lang w:val="es-ES_tradnl"/>
        </w:rPr>
        <w:sectPr w:rsidR="00611372" w:rsidRPr="009A6C29" w:rsidSect="00CF07C0">
          <w:headerReference w:type="default" r:id="rId71"/>
          <w:headerReference w:type="first" r:id="rId72"/>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5B3437" w:rsidRPr="009A6C29" w14:paraId="6D254D96" w14:textId="77777777" w:rsidTr="005A20A6">
        <w:trPr>
          <w:trHeight w:val="431"/>
        </w:trPr>
        <w:tc>
          <w:tcPr>
            <w:tcW w:w="9290" w:type="dxa"/>
            <w:gridSpan w:val="2"/>
          </w:tcPr>
          <w:p w14:paraId="292AE1CD" w14:textId="1A57E287" w:rsidR="00611372" w:rsidRPr="009A6C29" w:rsidRDefault="0041572E" w:rsidP="00295C66">
            <w:pPr>
              <w:rPr>
                <w:lang w:val="es-ES_tradnl"/>
              </w:rPr>
            </w:pPr>
            <w:r w:rsidRPr="009A6C29">
              <w:rPr>
                <w:rFonts w:eastAsia="Arial"/>
                <w:szCs w:val="22"/>
                <w:lang w:val="es-ES_tradnl"/>
              </w:rPr>
              <w:lastRenderedPageBreak/>
              <w:t>RESUMEN DEL PROYECTO</w:t>
            </w:r>
          </w:p>
        </w:tc>
      </w:tr>
      <w:tr w:rsidR="005B3437" w:rsidRPr="009A6C29" w14:paraId="102FE186" w14:textId="77777777" w:rsidTr="005A20A6">
        <w:trPr>
          <w:trHeight w:val="324"/>
        </w:trPr>
        <w:tc>
          <w:tcPr>
            <w:tcW w:w="2377" w:type="dxa"/>
            <w:shd w:val="clear" w:color="auto" w:fill="68E089"/>
            <w:vAlign w:val="center"/>
          </w:tcPr>
          <w:p w14:paraId="4B1E7036" w14:textId="77777777" w:rsidR="00611372" w:rsidRPr="009A6C29" w:rsidRDefault="0041572E" w:rsidP="005A20A6">
            <w:pPr>
              <w:rPr>
                <w:lang w:val="es-ES_tradnl"/>
              </w:rPr>
            </w:pPr>
            <w:r w:rsidRPr="009A6C29">
              <w:rPr>
                <w:rFonts w:eastAsia="Arial"/>
                <w:szCs w:val="22"/>
                <w:u w:val="single"/>
                <w:lang w:val="es-ES_tradnl"/>
              </w:rPr>
              <w:t>Código del proyecto</w:t>
            </w:r>
          </w:p>
        </w:tc>
        <w:tc>
          <w:tcPr>
            <w:tcW w:w="6913" w:type="dxa"/>
            <w:vAlign w:val="center"/>
          </w:tcPr>
          <w:p w14:paraId="69C39B76" w14:textId="77777777" w:rsidR="00611372" w:rsidRPr="009A6C29" w:rsidRDefault="0041572E" w:rsidP="005A20A6">
            <w:pPr>
              <w:pStyle w:val="TableParagraph"/>
              <w:spacing w:before="1"/>
              <w:ind w:left="109"/>
              <w:rPr>
                <w:lang w:val="es-ES_tradnl"/>
              </w:rPr>
            </w:pPr>
            <w:r w:rsidRPr="009A6C29">
              <w:rPr>
                <w:lang w:val="es-ES_tradnl"/>
              </w:rPr>
              <w:t>DA_1_4_10_35_37_01</w:t>
            </w:r>
          </w:p>
        </w:tc>
      </w:tr>
      <w:tr w:rsidR="005B3437" w:rsidRPr="009A6C29" w14:paraId="7DDDE4B2" w14:textId="77777777" w:rsidTr="005A20A6">
        <w:trPr>
          <w:trHeight w:val="342"/>
        </w:trPr>
        <w:tc>
          <w:tcPr>
            <w:tcW w:w="2377" w:type="dxa"/>
            <w:shd w:val="clear" w:color="auto" w:fill="68E089"/>
            <w:vAlign w:val="center"/>
          </w:tcPr>
          <w:p w14:paraId="17EB9B7D" w14:textId="77777777" w:rsidR="00611372" w:rsidRPr="009A6C29" w:rsidRDefault="0041572E" w:rsidP="005A20A6">
            <w:pPr>
              <w:rPr>
                <w:lang w:val="es-ES_tradnl"/>
              </w:rPr>
            </w:pPr>
            <w:r w:rsidRPr="009A6C29">
              <w:rPr>
                <w:rFonts w:eastAsia="Arial"/>
                <w:szCs w:val="22"/>
                <w:u w:val="single"/>
                <w:lang w:val="es-ES_tradnl"/>
              </w:rPr>
              <w:t>Título</w:t>
            </w:r>
          </w:p>
        </w:tc>
        <w:tc>
          <w:tcPr>
            <w:tcW w:w="6913" w:type="dxa"/>
            <w:vAlign w:val="center"/>
          </w:tcPr>
          <w:p w14:paraId="44B8BAAA" w14:textId="353B44EB" w:rsidR="00611372" w:rsidRPr="009A6C29" w:rsidRDefault="001414EC" w:rsidP="005A20A6">
            <w:pPr>
              <w:pStyle w:val="TableParagraph"/>
              <w:spacing w:before="1"/>
              <w:ind w:left="109"/>
              <w:rPr>
                <w:u w:val="single"/>
                <w:lang w:val="es-ES_tradnl"/>
              </w:rPr>
            </w:pPr>
            <w:hyperlink r:id="rId73" w:history="1">
              <w:r w:rsidR="0041572E" w:rsidRPr="009A6C29">
                <w:rPr>
                  <w:color w:val="0000FF"/>
                  <w:u w:val="single"/>
                  <w:lang w:val="es-ES_tradnl"/>
                </w:rPr>
                <w:t>La sistematización de datos estadísticos y el diseño y puesta en marcha de una metodología para la elaboración de estudios de incidencia sobre la utilización del sistema de propiedad intelectual</w:t>
              </w:r>
            </w:hyperlink>
          </w:p>
        </w:tc>
      </w:tr>
      <w:tr w:rsidR="005B3437" w:rsidRPr="009A6C29" w14:paraId="686F3CE5" w14:textId="77777777" w:rsidTr="005A20A6">
        <w:trPr>
          <w:trHeight w:val="531"/>
        </w:trPr>
        <w:tc>
          <w:tcPr>
            <w:tcW w:w="2377" w:type="dxa"/>
            <w:shd w:val="clear" w:color="auto" w:fill="68E089"/>
            <w:vAlign w:val="center"/>
          </w:tcPr>
          <w:p w14:paraId="449B71CE" w14:textId="3DCFB3C1" w:rsidR="00611372" w:rsidRPr="009A6C29" w:rsidRDefault="001414EC" w:rsidP="005A20A6">
            <w:pPr>
              <w:rPr>
                <w:lang w:val="es-ES_tradnl"/>
              </w:rPr>
            </w:pPr>
            <w:hyperlink r:id="rId74" w:history="1">
              <w:r w:rsidR="0041572E" w:rsidRPr="009A6C29">
                <w:rPr>
                  <w:rFonts w:eastAsia="Arial"/>
                  <w:color w:val="0000FF"/>
                  <w:szCs w:val="22"/>
                  <w:u w:val="single"/>
                  <w:lang w:val="es-ES_tradnl"/>
                </w:rPr>
                <w:t>Recomendación en el marco de la Agenda para el Desarrollo</w:t>
              </w:r>
            </w:hyperlink>
          </w:p>
        </w:tc>
        <w:tc>
          <w:tcPr>
            <w:tcW w:w="6913" w:type="dxa"/>
            <w:vAlign w:val="center"/>
          </w:tcPr>
          <w:p w14:paraId="1A69D078" w14:textId="1C219013" w:rsidR="00611372" w:rsidRPr="009A6C29" w:rsidRDefault="0041572E" w:rsidP="005A20A6">
            <w:pPr>
              <w:pStyle w:val="TableParagraph"/>
              <w:spacing w:before="1"/>
              <w:ind w:left="109"/>
              <w:rPr>
                <w:iCs/>
                <w:lang w:val="es-ES_tradnl"/>
              </w:rPr>
            </w:pPr>
            <w:r w:rsidRPr="009A6C29">
              <w:rPr>
                <w:iCs/>
                <w:lang w:val="es-ES_tradnl"/>
              </w:rPr>
              <w:t>Recomendaciones</w:t>
            </w:r>
            <w:r w:rsidR="00F84DB8" w:rsidRPr="009A6C29">
              <w:rPr>
                <w:iCs/>
                <w:lang w:val="es-ES_tradnl"/>
              </w:rPr>
              <w:t> 1</w:t>
            </w:r>
            <w:r w:rsidRPr="009A6C29">
              <w:rPr>
                <w:iCs/>
                <w:lang w:val="es-ES_tradnl"/>
              </w:rPr>
              <w:t>,</w:t>
            </w:r>
            <w:r w:rsidR="00F84DB8" w:rsidRPr="009A6C29">
              <w:rPr>
                <w:iCs/>
                <w:lang w:val="es-ES_tradnl"/>
              </w:rPr>
              <w:t> 4</w:t>
            </w:r>
            <w:r w:rsidRPr="009A6C29">
              <w:rPr>
                <w:iCs/>
                <w:lang w:val="es-ES_tradnl"/>
              </w:rPr>
              <w:t>,</w:t>
            </w:r>
            <w:r w:rsidR="00F84DB8" w:rsidRPr="009A6C29">
              <w:rPr>
                <w:iCs/>
                <w:lang w:val="es-ES_tradnl"/>
              </w:rPr>
              <w:t> 1</w:t>
            </w:r>
            <w:r w:rsidRPr="009A6C29">
              <w:rPr>
                <w:iCs/>
                <w:lang w:val="es-ES_tradnl"/>
              </w:rPr>
              <w:t>0,</w:t>
            </w:r>
            <w:r w:rsidR="00F84DB8" w:rsidRPr="009A6C29">
              <w:rPr>
                <w:iCs/>
                <w:lang w:val="es-ES_tradnl"/>
              </w:rPr>
              <w:t> 3</w:t>
            </w:r>
            <w:r w:rsidRPr="009A6C29">
              <w:rPr>
                <w:iCs/>
                <w:lang w:val="es-ES_tradnl"/>
              </w:rPr>
              <w:t>5 y</w:t>
            </w:r>
            <w:r w:rsidR="00F84DB8" w:rsidRPr="009A6C29">
              <w:rPr>
                <w:iCs/>
                <w:lang w:val="es-ES_tradnl"/>
              </w:rPr>
              <w:t> 3</w:t>
            </w:r>
            <w:r w:rsidRPr="009A6C29">
              <w:rPr>
                <w:iCs/>
                <w:lang w:val="es-ES_tradnl"/>
              </w:rPr>
              <w:t xml:space="preserve">7. </w:t>
            </w:r>
          </w:p>
        </w:tc>
      </w:tr>
      <w:tr w:rsidR="005B3437" w:rsidRPr="009A6C29" w14:paraId="3DD07112" w14:textId="77777777" w:rsidTr="005A20A6">
        <w:trPr>
          <w:trHeight w:val="621"/>
        </w:trPr>
        <w:tc>
          <w:tcPr>
            <w:tcW w:w="2377" w:type="dxa"/>
            <w:shd w:val="clear" w:color="auto" w:fill="68E089"/>
            <w:vAlign w:val="center"/>
          </w:tcPr>
          <w:p w14:paraId="0E800AF7" w14:textId="77777777" w:rsidR="00611372" w:rsidRPr="009A6C29" w:rsidRDefault="0041572E" w:rsidP="005A20A6">
            <w:pPr>
              <w:rPr>
                <w:lang w:val="es-ES_tradnl"/>
              </w:rPr>
            </w:pPr>
            <w:r w:rsidRPr="009A6C29">
              <w:rPr>
                <w:rFonts w:eastAsia="Arial"/>
                <w:szCs w:val="22"/>
                <w:u w:val="single"/>
                <w:lang w:val="es-ES_tradnl"/>
              </w:rPr>
              <w:t>Presupuesto del proyecto</w:t>
            </w:r>
          </w:p>
        </w:tc>
        <w:tc>
          <w:tcPr>
            <w:tcW w:w="6913" w:type="dxa"/>
            <w:vAlign w:val="center"/>
          </w:tcPr>
          <w:p w14:paraId="61315D2D" w14:textId="449F43FA" w:rsidR="00611372" w:rsidRPr="009A6C29" w:rsidRDefault="0041572E" w:rsidP="00295C66">
            <w:pPr>
              <w:pStyle w:val="TableParagraph"/>
              <w:spacing w:before="1"/>
              <w:ind w:left="109"/>
              <w:rPr>
                <w:lang w:val="es-ES_tradnl"/>
              </w:rPr>
            </w:pPr>
            <w:r w:rsidRPr="009A6C29">
              <w:rPr>
                <w:lang w:val="es-ES_tradnl"/>
              </w:rPr>
              <w:t>El presupuesto total para recursos no relativos a personal es de</w:t>
            </w:r>
            <w:r w:rsidR="00F84DB8" w:rsidRPr="009A6C29">
              <w:rPr>
                <w:lang w:val="es-ES_tradnl"/>
              </w:rPr>
              <w:t> 4</w:t>
            </w:r>
            <w:r w:rsidRPr="009A6C29">
              <w:rPr>
                <w:lang w:val="es-ES_tradnl"/>
              </w:rPr>
              <w:t>99.300 francos suizos, de los cuales</w:t>
            </w:r>
            <w:r w:rsidR="00F84DB8" w:rsidRPr="009A6C29">
              <w:rPr>
                <w:lang w:val="es-ES_tradnl"/>
              </w:rPr>
              <w:t> 2</w:t>
            </w:r>
            <w:r w:rsidRPr="009A6C29">
              <w:rPr>
                <w:lang w:val="es-ES_tradnl"/>
              </w:rPr>
              <w:t xml:space="preserve">34.300 francos suizos son gastos no relativos a personal relacionados con la contratación de un becario. </w:t>
            </w:r>
          </w:p>
        </w:tc>
      </w:tr>
      <w:tr w:rsidR="005B3437" w:rsidRPr="009A6C29" w14:paraId="6CEF0C86" w14:textId="77777777" w:rsidTr="005A20A6">
        <w:trPr>
          <w:trHeight w:val="531"/>
        </w:trPr>
        <w:tc>
          <w:tcPr>
            <w:tcW w:w="2377" w:type="dxa"/>
            <w:shd w:val="clear" w:color="auto" w:fill="68E089"/>
            <w:vAlign w:val="center"/>
          </w:tcPr>
          <w:p w14:paraId="008EA4B2" w14:textId="77777777" w:rsidR="00611372" w:rsidRPr="009A6C29" w:rsidRDefault="0041572E" w:rsidP="005A20A6">
            <w:pPr>
              <w:rPr>
                <w:lang w:val="es-ES_tradnl"/>
              </w:rPr>
            </w:pPr>
            <w:r w:rsidRPr="009A6C29">
              <w:rPr>
                <w:rFonts w:eastAsia="Arial"/>
                <w:szCs w:val="22"/>
                <w:u w:val="single"/>
                <w:lang w:val="es-ES_tradnl"/>
              </w:rPr>
              <w:t>Fecha de inicio del proyecto</w:t>
            </w:r>
          </w:p>
        </w:tc>
        <w:tc>
          <w:tcPr>
            <w:tcW w:w="6913" w:type="dxa"/>
            <w:vAlign w:val="center"/>
          </w:tcPr>
          <w:p w14:paraId="7B50FC61" w14:textId="48D843A2" w:rsidR="00611372" w:rsidRPr="009A6C29" w:rsidRDefault="0041572E" w:rsidP="005A20A6">
            <w:pPr>
              <w:pStyle w:val="TableParagraph"/>
              <w:spacing w:before="1"/>
              <w:ind w:left="109"/>
              <w:rPr>
                <w:lang w:val="es-ES_tradnl"/>
              </w:rPr>
            </w:pPr>
            <w:r w:rsidRPr="009A6C29">
              <w:rPr>
                <w:lang w:val="es-ES_tradnl"/>
              </w:rPr>
              <w:t>El proyecto comenzó su fase cero (preparación) en enero.</w:t>
            </w:r>
            <w:r w:rsidR="00F84DB8" w:rsidRPr="009A6C29">
              <w:rPr>
                <w:lang w:val="es-ES_tradnl"/>
              </w:rPr>
              <w:t xml:space="preserve"> </w:t>
            </w:r>
            <w:r w:rsidRPr="009A6C29">
              <w:rPr>
                <w:lang w:val="es-ES_tradnl"/>
              </w:rPr>
              <w:t>El proyecto comenzó a ejecutarse en junio de</w:t>
            </w:r>
            <w:r w:rsidR="00F84DB8" w:rsidRPr="009A6C29">
              <w:rPr>
                <w:lang w:val="es-ES_tradnl"/>
              </w:rPr>
              <w:t> 2</w:t>
            </w:r>
            <w:r w:rsidRPr="009A6C29">
              <w:rPr>
                <w:lang w:val="es-ES_tradnl"/>
              </w:rPr>
              <w:t xml:space="preserve">022. </w:t>
            </w:r>
          </w:p>
        </w:tc>
      </w:tr>
      <w:tr w:rsidR="005B3437" w:rsidRPr="009A6C29" w14:paraId="05A139B7" w14:textId="77777777" w:rsidTr="005A20A6">
        <w:trPr>
          <w:trHeight w:val="531"/>
        </w:trPr>
        <w:tc>
          <w:tcPr>
            <w:tcW w:w="2377" w:type="dxa"/>
            <w:shd w:val="clear" w:color="auto" w:fill="68E089"/>
            <w:vAlign w:val="center"/>
          </w:tcPr>
          <w:p w14:paraId="29C05CA7" w14:textId="77777777" w:rsidR="00611372" w:rsidRPr="009A6C29" w:rsidRDefault="0041572E" w:rsidP="005A20A6">
            <w:pPr>
              <w:rPr>
                <w:lang w:val="es-ES_tradnl"/>
              </w:rPr>
            </w:pPr>
            <w:r w:rsidRPr="009A6C29">
              <w:rPr>
                <w:rFonts w:eastAsia="Arial"/>
                <w:szCs w:val="22"/>
                <w:u w:val="single"/>
                <w:lang w:val="es-ES_tradnl"/>
              </w:rPr>
              <w:t>Duración del proyecto</w:t>
            </w:r>
          </w:p>
        </w:tc>
        <w:tc>
          <w:tcPr>
            <w:tcW w:w="6913" w:type="dxa"/>
            <w:vAlign w:val="center"/>
          </w:tcPr>
          <w:p w14:paraId="53AF42C4" w14:textId="77777777" w:rsidR="00611372" w:rsidRPr="009A6C29" w:rsidRDefault="0041572E" w:rsidP="005A20A6">
            <w:pPr>
              <w:pStyle w:val="TableParagraph"/>
              <w:spacing w:before="1"/>
              <w:ind w:left="109"/>
              <w:rPr>
                <w:lang w:val="es-ES_tradnl"/>
              </w:rPr>
            </w:pPr>
            <w:r w:rsidRPr="009A6C29">
              <w:rPr>
                <w:lang w:val="es-ES_tradnl"/>
              </w:rPr>
              <w:t>36 meses</w:t>
            </w:r>
          </w:p>
        </w:tc>
      </w:tr>
      <w:tr w:rsidR="005B3437" w:rsidRPr="009A6C29" w14:paraId="1D1B8CDD" w14:textId="77777777" w:rsidTr="005A20A6">
        <w:trPr>
          <w:trHeight w:val="801"/>
        </w:trPr>
        <w:tc>
          <w:tcPr>
            <w:tcW w:w="2377" w:type="dxa"/>
            <w:shd w:val="clear" w:color="auto" w:fill="68E089"/>
            <w:vAlign w:val="center"/>
          </w:tcPr>
          <w:p w14:paraId="152FD329" w14:textId="5C9D2B6C" w:rsidR="00611372" w:rsidRPr="009A6C29" w:rsidRDefault="0041572E" w:rsidP="005A20A6">
            <w:pPr>
              <w:rPr>
                <w:u w:val="single"/>
                <w:lang w:val="es-ES_tradnl"/>
              </w:rPr>
            </w:pPr>
            <w:r w:rsidRPr="009A6C29">
              <w:rPr>
                <w:rFonts w:eastAsia="Arial"/>
                <w:szCs w:val="22"/>
                <w:u w:val="single"/>
                <w:lang w:val="es-ES_tradnl"/>
              </w:rPr>
              <w:t xml:space="preserve">Principales </w:t>
            </w:r>
            <w:r w:rsidR="009A4219" w:rsidRPr="009A6C29">
              <w:rPr>
                <w:rFonts w:eastAsia="Arial"/>
                <w:szCs w:val="22"/>
                <w:u w:val="single"/>
                <w:lang w:val="es-ES_tradnl"/>
              </w:rPr>
              <w:t>sectores o ámbitos</w:t>
            </w:r>
            <w:r w:rsidRPr="009A6C29">
              <w:rPr>
                <w:rFonts w:eastAsia="Arial"/>
                <w:szCs w:val="22"/>
                <w:u w:val="single"/>
                <w:lang w:val="es-ES_tradnl"/>
              </w:rPr>
              <w:t xml:space="preserve"> de la OMPI interesados</w:t>
            </w:r>
          </w:p>
        </w:tc>
        <w:tc>
          <w:tcPr>
            <w:tcW w:w="6913" w:type="dxa"/>
            <w:vAlign w:val="center"/>
          </w:tcPr>
          <w:p w14:paraId="66C48FC7" w14:textId="3CE36736" w:rsidR="00611372" w:rsidRPr="009A6C29" w:rsidRDefault="0041572E" w:rsidP="005A20A6">
            <w:pPr>
              <w:pStyle w:val="TableParagraph"/>
              <w:spacing w:before="1"/>
              <w:ind w:left="109"/>
              <w:rPr>
                <w:lang w:val="es-ES_tradnl"/>
              </w:rPr>
            </w:pPr>
            <w:r w:rsidRPr="009A6C29">
              <w:rPr>
                <w:lang w:val="es-ES_tradnl"/>
              </w:rPr>
              <w:t>Sector encargado de la ejecución:</w:t>
            </w:r>
            <w:r w:rsidR="00F84DB8" w:rsidRPr="009A6C29">
              <w:rPr>
                <w:lang w:val="es-ES_tradnl"/>
              </w:rPr>
              <w:t xml:space="preserve"> </w:t>
            </w:r>
            <w:r w:rsidRPr="009A6C29">
              <w:rPr>
                <w:lang w:val="es-ES_tradnl"/>
              </w:rPr>
              <w:t>Sector de PI y Ecosistemas de Innovación</w:t>
            </w:r>
          </w:p>
          <w:p w14:paraId="1DCCB4DD" w14:textId="77777777" w:rsidR="00611372" w:rsidRPr="009A6C29" w:rsidRDefault="00611372" w:rsidP="005A20A6">
            <w:pPr>
              <w:pStyle w:val="TableParagraph"/>
              <w:spacing w:before="1"/>
              <w:ind w:left="109"/>
              <w:rPr>
                <w:lang w:val="es-ES_tradnl"/>
              </w:rPr>
            </w:pPr>
          </w:p>
          <w:p w14:paraId="51434785" w14:textId="3CF7C215" w:rsidR="00611372" w:rsidRPr="009A6C29" w:rsidRDefault="0041572E" w:rsidP="005A20A6">
            <w:pPr>
              <w:pStyle w:val="TableParagraph"/>
              <w:spacing w:before="1"/>
              <w:ind w:left="109"/>
              <w:rPr>
                <w:lang w:val="es-ES_tradnl"/>
              </w:rPr>
            </w:pPr>
            <w:r w:rsidRPr="009A6C29">
              <w:rPr>
                <w:lang w:val="es-ES_tradnl"/>
              </w:rPr>
              <w:t>Sectores/ámbitos interesados:</w:t>
            </w:r>
            <w:r w:rsidR="00F84DB8" w:rsidRPr="009A6C29">
              <w:rPr>
                <w:lang w:val="es-ES_tradnl"/>
              </w:rPr>
              <w:t xml:space="preserve"> </w:t>
            </w:r>
            <w:r w:rsidR="003860EB" w:rsidRPr="009A6C29">
              <w:rPr>
                <w:lang w:val="es-ES_tradnl"/>
              </w:rPr>
              <w:t>Desarrollo Regional y Nacional</w:t>
            </w:r>
            <w:r w:rsidRPr="009A6C29">
              <w:rPr>
                <w:lang w:val="es-ES_tradnl"/>
              </w:rPr>
              <w:t xml:space="preserve"> </w:t>
            </w:r>
          </w:p>
        </w:tc>
      </w:tr>
      <w:tr w:rsidR="005B3437" w:rsidRPr="009A6C29" w14:paraId="0845DF5D" w14:textId="77777777" w:rsidTr="005A20A6">
        <w:trPr>
          <w:trHeight w:val="621"/>
        </w:trPr>
        <w:tc>
          <w:tcPr>
            <w:tcW w:w="2377" w:type="dxa"/>
            <w:shd w:val="clear" w:color="auto" w:fill="68E089"/>
            <w:vAlign w:val="center"/>
          </w:tcPr>
          <w:p w14:paraId="44F7C211" w14:textId="77777777" w:rsidR="00611372" w:rsidRPr="009A6C29" w:rsidRDefault="0041572E" w:rsidP="005A20A6">
            <w:pPr>
              <w:rPr>
                <w:lang w:val="es-ES_tradnl"/>
              </w:rPr>
            </w:pPr>
            <w:r w:rsidRPr="009A6C29">
              <w:rPr>
                <w:rFonts w:eastAsia="Arial"/>
                <w:szCs w:val="22"/>
                <w:u w:val="single"/>
                <w:lang w:val="es-ES_tradnl"/>
              </w:rPr>
              <w:t>Breve descripción del proyecto</w:t>
            </w:r>
          </w:p>
        </w:tc>
        <w:tc>
          <w:tcPr>
            <w:tcW w:w="6913" w:type="dxa"/>
            <w:vAlign w:val="center"/>
          </w:tcPr>
          <w:p w14:paraId="6FDCE076" w14:textId="4F31DA1B" w:rsidR="00611372" w:rsidRPr="009A6C29" w:rsidRDefault="0041572E" w:rsidP="005A20A6">
            <w:pPr>
              <w:pStyle w:val="TableParagraph"/>
              <w:spacing w:before="1"/>
              <w:ind w:left="109"/>
              <w:rPr>
                <w:lang w:val="es-ES_tradnl"/>
              </w:rPr>
            </w:pPr>
            <w:r w:rsidRPr="009A6C29">
              <w:rPr>
                <w:lang w:val="es-ES_tradnl"/>
              </w:rPr>
              <w:t>Este proyecto tiene como objetivos: generar las capacidades para que las personas encargadas de manejar bases de datos relacionadas con la PI puedan traducir los datos contenidos en dichas fuentes en pruebas que sustenten, de la manera más fehaciente posible, estudios empíricos en materia de propiedad intelectual.</w:t>
            </w:r>
            <w:r w:rsidR="00F84DB8" w:rsidRPr="009A6C29">
              <w:rPr>
                <w:lang w:val="es-ES_tradnl"/>
              </w:rPr>
              <w:t xml:space="preserve"> </w:t>
            </w:r>
            <w:r w:rsidRPr="009A6C29">
              <w:rPr>
                <w:lang w:val="es-ES_tradnl"/>
              </w:rPr>
              <w:t xml:space="preserve">Para ello, el proyecto también busca generar sinergias entre las bases de datos de PI y otros datos estadísticos relevantes con los que ya se cuente, que, a su vez, puedan generar datos empíricos en el momento que sea requerido, para asistir al monitoreo del uso de la PI a escala nacional. </w:t>
            </w:r>
          </w:p>
          <w:p w14:paraId="079C0A5A" w14:textId="77777777" w:rsidR="00611372" w:rsidRPr="009A6C29" w:rsidRDefault="00611372" w:rsidP="005A20A6">
            <w:pPr>
              <w:pStyle w:val="TableParagraph"/>
              <w:spacing w:before="1"/>
              <w:ind w:left="109"/>
              <w:rPr>
                <w:lang w:val="es-ES_tradnl"/>
              </w:rPr>
            </w:pPr>
          </w:p>
        </w:tc>
      </w:tr>
      <w:tr w:rsidR="005B3437" w:rsidRPr="009A6C29" w14:paraId="1A77DA39" w14:textId="77777777" w:rsidTr="005A20A6">
        <w:trPr>
          <w:trHeight w:val="432"/>
        </w:trPr>
        <w:tc>
          <w:tcPr>
            <w:tcW w:w="2377" w:type="dxa"/>
            <w:shd w:val="clear" w:color="auto" w:fill="68E089"/>
            <w:vAlign w:val="center"/>
          </w:tcPr>
          <w:p w14:paraId="7B969CE4" w14:textId="5BED5D55" w:rsidR="00611372" w:rsidRPr="009A6C29" w:rsidRDefault="00D1511C" w:rsidP="005A20A6">
            <w:pPr>
              <w:rPr>
                <w:lang w:val="es-ES_tradnl"/>
              </w:rPr>
            </w:pPr>
            <w:r w:rsidRPr="009A6C29">
              <w:rPr>
                <w:rFonts w:eastAsia="Arial"/>
                <w:szCs w:val="22"/>
                <w:u w:val="single"/>
                <w:lang w:val="es-ES_tradnl"/>
              </w:rPr>
              <w:t>Director</w:t>
            </w:r>
            <w:r w:rsidR="0041572E" w:rsidRPr="009A6C29">
              <w:rPr>
                <w:rFonts w:eastAsia="Arial"/>
                <w:szCs w:val="22"/>
                <w:u w:val="single"/>
                <w:lang w:val="es-ES_tradnl"/>
              </w:rPr>
              <w:t xml:space="preserve"> de proyecto</w:t>
            </w:r>
          </w:p>
        </w:tc>
        <w:tc>
          <w:tcPr>
            <w:tcW w:w="6913" w:type="dxa"/>
            <w:vAlign w:val="center"/>
          </w:tcPr>
          <w:p w14:paraId="5C0DDA2D" w14:textId="27E32782" w:rsidR="00611372" w:rsidRPr="009A6C29" w:rsidRDefault="00F84DB8" w:rsidP="005A20A6">
            <w:pPr>
              <w:pStyle w:val="TableParagraph"/>
              <w:spacing w:before="1"/>
              <w:ind w:left="109"/>
              <w:rPr>
                <w:lang w:val="es-ES_tradnl"/>
              </w:rPr>
            </w:pPr>
            <w:r w:rsidRPr="009A6C29">
              <w:rPr>
                <w:lang w:val="es-ES_tradnl"/>
              </w:rPr>
              <w:t>Sr. </w:t>
            </w:r>
            <w:r w:rsidR="0041572E" w:rsidRPr="009A6C29">
              <w:rPr>
                <w:lang w:val="es-ES_tradnl"/>
              </w:rPr>
              <w:t>Julio Raffo, jefe de la Sección de Economía de la Innovación, Departamento de Economía y Análisis de Datos</w:t>
            </w:r>
          </w:p>
        </w:tc>
      </w:tr>
      <w:tr w:rsidR="005B3437" w:rsidRPr="009A6C29" w14:paraId="3625226A" w14:textId="77777777" w:rsidTr="005A20A6">
        <w:trPr>
          <w:trHeight w:val="891"/>
        </w:trPr>
        <w:tc>
          <w:tcPr>
            <w:tcW w:w="2377" w:type="dxa"/>
            <w:shd w:val="clear" w:color="auto" w:fill="68E089"/>
            <w:vAlign w:val="center"/>
          </w:tcPr>
          <w:p w14:paraId="02FB8970" w14:textId="642FB86C" w:rsidR="00611372" w:rsidRPr="009A6C29" w:rsidRDefault="0041572E" w:rsidP="005A20A6">
            <w:pPr>
              <w:rPr>
                <w:lang w:val="es-ES_tradnl"/>
              </w:rPr>
            </w:pPr>
            <w:r w:rsidRPr="009A6C29">
              <w:rPr>
                <w:rFonts w:eastAsia="Arial"/>
                <w:szCs w:val="22"/>
                <w:u w:val="single"/>
                <w:lang w:val="es-ES_tradnl"/>
              </w:rPr>
              <w:t xml:space="preserve">Vínculos con los resultados previstos en el </w:t>
            </w:r>
            <w:hyperlink r:id="rId75" w:history="1">
              <w:r w:rsidRPr="009A6C29">
                <w:rPr>
                  <w:rFonts w:eastAsia="Arial"/>
                  <w:color w:val="0000FF"/>
                  <w:szCs w:val="22"/>
                  <w:u w:val="single"/>
                  <w:lang w:val="es-ES_tradnl"/>
                </w:rPr>
                <w:t>programa de trabajo y presupuesto de</w:t>
              </w:r>
              <w:r w:rsidR="00F84DB8" w:rsidRPr="009A6C29">
                <w:rPr>
                  <w:rFonts w:eastAsia="Arial"/>
                  <w:color w:val="0000FF"/>
                  <w:szCs w:val="22"/>
                  <w:u w:val="single"/>
                  <w:lang w:val="es-ES_tradnl"/>
                </w:rPr>
                <w:t> 2</w:t>
              </w:r>
              <w:r w:rsidRPr="009A6C29">
                <w:rPr>
                  <w:rFonts w:eastAsia="Arial"/>
                  <w:color w:val="0000FF"/>
                  <w:szCs w:val="22"/>
                  <w:u w:val="single"/>
                  <w:lang w:val="es-ES_tradnl"/>
                </w:rPr>
                <w:t>022/23</w:t>
              </w:r>
            </w:hyperlink>
          </w:p>
        </w:tc>
        <w:tc>
          <w:tcPr>
            <w:tcW w:w="6913" w:type="dxa"/>
            <w:vAlign w:val="center"/>
          </w:tcPr>
          <w:p w14:paraId="06D4412B" w14:textId="77777777" w:rsidR="00611372" w:rsidRPr="009A6C29" w:rsidRDefault="0041572E" w:rsidP="005A20A6">
            <w:pPr>
              <w:pStyle w:val="TableParagraph"/>
              <w:spacing w:before="1"/>
              <w:ind w:left="109"/>
              <w:rPr>
                <w:lang w:val="es-ES_tradnl"/>
              </w:rPr>
            </w:pPr>
            <w:r w:rsidRPr="009A6C29">
              <w:rPr>
                <w:lang w:val="es-ES_tradnl"/>
              </w:rPr>
              <w:t>3.1 Uso más amplio y eficaz de los sistemas, servicios, conocimientos y datos mundiales de la OMPI en materia de PI</w:t>
            </w:r>
          </w:p>
          <w:p w14:paraId="17D4B9EF" w14:textId="77777777" w:rsidR="00611372" w:rsidRPr="009A6C29" w:rsidRDefault="00611372" w:rsidP="005A20A6">
            <w:pPr>
              <w:pStyle w:val="TableParagraph"/>
              <w:spacing w:before="1"/>
              <w:ind w:left="109"/>
              <w:rPr>
                <w:lang w:val="es-ES_tradnl"/>
              </w:rPr>
            </w:pPr>
          </w:p>
          <w:p w14:paraId="56EDCFD8" w14:textId="77777777" w:rsidR="00611372" w:rsidRPr="009A6C29" w:rsidRDefault="0041572E" w:rsidP="005A20A6">
            <w:pPr>
              <w:pStyle w:val="TableParagraph"/>
              <w:spacing w:before="1"/>
              <w:ind w:left="109"/>
              <w:rPr>
                <w:lang w:val="es-ES_tradnl"/>
              </w:rPr>
            </w:pPr>
            <w:r w:rsidRPr="009A6C29">
              <w:rPr>
                <w:lang w:val="es-ES_tradnl"/>
              </w:rPr>
              <w:t>4.1 Un uso más eficaz de la propiedad intelectual para apoyar el crecimiento y el desarrollo de todos los Estados miembros y sus regiones y subregiones, entre otras cosas, mediante la aplicación de las recomendaciones de la Agenda para el Desarrollo.</w:t>
            </w:r>
          </w:p>
          <w:p w14:paraId="7C4B6DBD" w14:textId="77777777" w:rsidR="00611372" w:rsidRPr="009A6C29" w:rsidRDefault="00611372" w:rsidP="005A20A6">
            <w:pPr>
              <w:pStyle w:val="TableParagraph"/>
              <w:spacing w:before="1"/>
              <w:ind w:left="109"/>
              <w:rPr>
                <w:lang w:val="es-ES_tradnl"/>
              </w:rPr>
            </w:pPr>
          </w:p>
          <w:p w14:paraId="74BDF321" w14:textId="77777777" w:rsidR="00611372" w:rsidRPr="009A6C29" w:rsidRDefault="0041572E" w:rsidP="005A20A6">
            <w:pPr>
              <w:pStyle w:val="TableParagraph"/>
              <w:spacing w:before="1"/>
              <w:ind w:left="109"/>
              <w:rPr>
                <w:lang w:val="es-ES_tradnl"/>
              </w:rPr>
            </w:pPr>
            <w:r w:rsidRPr="009A6C29">
              <w:rPr>
                <w:lang w:val="es-ES_tradnl"/>
              </w:rPr>
              <w:t xml:space="preserve">4.5 Mejora de la infraestructura de PI en las Oficinas de PI. </w:t>
            </w:r>
          </w:p>
        </w:tc>
      </w:tr>
      <w:tr w:rsidR="005B3437" w:rsidRPr="009A6C29" w14:paraId="772C0AC6" w14:textId="77777777" w:rsidTr="005A20A6">
        <w:trPr>
          <w:trHeight w:val="528"/>
        </w:trPr>
        <w:tc>
          <w:tcPr>
            <w:tcW w:w="2377" w:type="dxa"/>
            <w:shd w:val="clear" w:color="auto" w:fill="68E089"/>
          </w:tcPr>
          <w:p w14:paraId="49A605DD" w14:textId="77777777" w:rsidR="00611372" w:rsidRPr="009A6C29" w:rsidRDefault="00611372" w:rsidP="005A20A6">
            <w:pPr>
              <w:rPr>
                <w:u w:val="single"/>
                <w:lang w:val="es-ES_tradnl"/>
              </w:rPr>
            </w:pPr>
          </w:p>
          <w:p w14:paraId="013BC276" w14:textId="77777777" w:rsidR="00611372" w:rsidRPr="009A6C29" w:rsidRDefault="0041572E" w:rsidP="005A20A6">
            <w:pPr>
              <w:rPr>
                <w:lang w:val="es-ES_tradnl"/>
              </w:rPr>
            </w:pPr>
            <w:r w:rsidRPr="009A6C29">
              <w:rPr>
                <w:rFonts w:eastAsia="Arial"/>
                <w:szCs w:val="22"/>
                <w:u w:val="single"/>
                <w:lang w:val="es-ES_tradnl"/>
              </w:rPr>
              <w:t>Progresos en la ejecución del proyecto</w:t>
            </w:r>
          </w:p>
        </w:tc>
        <w:tc>
          <w:tcPr>
            <w:tcW w:w="6913" w:type="dxa"/>
            <w:vAlign w:val="center"/>
          </w:tcPr>
          <w:p w14:paraId="6C9FCDCE" w14:textId="77777777" w:rsidR="00611372" w:rsidRPr="009A6C29" w:rsidRDefault="0041572E" w:rsidP="005A20A6">
            <w:pPr>
              <w:pStyle w:val="TableParagraph"/>
              <w:spacing w:before="1"/>
              <w:ind w:left="109"/>
              <w:rPr>
                <w:lang w:val="es-ES_tradnl"/>
              </w:rPr>
            </w:pPr>
            <w:r w:rsidRPr="009A6C29">
              <w:rPr>
                <w:lang w:val="es-ES_tradnl"/>
              </w:rPr>
              <w:t>Desde el inicio del proyecto, el equipo del mismo:</w:t>
            </w:r>
          </w:p>
          <w:p w14:paraId="49A746BB" w14:textId="77777777" w:rsidR="00611372" w:rsidRPr="009A6C29" w:rsidRDefault="00611372" w:rsidP="005A20A6">
            <w:pPr>
              <w:pStyle w:val="TableParagraph"/>
              <w:spacing w:before="1"/>
              <w:ind w:left="109"/>
              <w:rPr>
                <w:lang w:val="es-ES_tradnl"/>
              </w:rPr>
            </w:pPr>
          </w:p>
          <w:p w14:paraId="315152B8" w14:textId="0741457F" w:rsidR="00611372" w:rsidRPr="009A6C29" w:rsidRDefault="0041572E" w:rsidP="008B3744">
            <w:pPr>
              <w:pStyle w:val="TableParagraph"/>
              <w:numPr>
                <w:ilvl w:val="0"/>
                <w:numId w:val="25"/>
              </w:numPr>
              <w:spacing w:before="1"/>
              <w:rPr>
                <w:lang w:val="es-ES_tradnl"/>
              </w:rPr>
            </w:pPr>
            <w:r w:rsidRPr="009A6C29">
              <w:rPr>
                <w:lang w:val="es-ES_tradnl"/>
              </w:rPr>
              <w:t>Ha celebrado una sesión sobre el objetivo del proyecto y la estrategia de ejecución, durante la</w:t>
            </w:r>
            <w:r w:rsidR="00F84DB8" w:rsidRPr="009A6C29">
              <w:rPr>
                <w:lang w:val="es-ES_tradnl"/>
              </w:rPr>
              <w:t> 2</w:t>
            </w:r>
            <w:r w:rsidRPr="009A6C29">
              <w:rPr>
                <w:lang w:val="es-ES_tradnl"/>
              </w:rPr>
              <w:t>7.ª sesión del CDIP en noviembre de</w:t>
            </w:r>
            <w:r w:rsidR="00F84DB8" w:rsidRPr="009A6C29">
              <w:rPr>
                <w:lang w:val="es-ES_tradnl"/>
              </w:rPr>
              <w:t> 2</w:t>
            </w:r>
            <w:r w:rsidRPr="009A6C29">
              <w:rPr>
                <w:lang w:val="es-ES_tradnl"/>
              </w:rPr>
              <w:t xml:space="preserve">021. </w:t>
            </w:r>
          </w:p>
          <w:p w14:paraId="17DF2E12" w14:textId="77777777" w:rsidR="00611372" w:rsidRPr="009A6C29" w:rsidRDefault="0041572E" w:rsidP="008B3744">
            <w:pPr>
              <w:pStyle w:val="TableParagraph"/>
              <w:numPr>
                <w:ilvl w:val="0"/>
                <w:numId w:val="25"/>
              </w:numPr>
              <w:spacing w:before="1"/>
              <w:rPr>
                <w:lang w:val="es-ES_tradnl"/>
              </w:rPr>
            </w:pPr>
            <w:r w:rsidRPr="009A6C29">
              <w:rPr>
                <w:lang w:val="es-ES_tradnl"/>
              </w:rPr>
              <w:t>Ha explorado y diseñado el planteamiento metodológico que se aplicará al primer país piloto.</w:t>
            </w:r>
          </w:p>
          <w:p w14:paraId="67F7181E" w14:textId="57118CEB" w:rsidR="00611372" w:rsidRPr="009A6C29" w:rsidRDefault="0041572E" w:rsidP="008B3744">
            <w:pPr>
              <w:pStyle w:val="TableParagraph"/>
              <w:numPr>
                <w:ilvl w:val="0"/>
                <w:numId w:val="25"/>
              </w:numPr>
              <w:spacing w:before="1"/>
              <w:rPr>
                <w:lang w:val="es-ES_tradnl"/>
              </w:rPr>
            </w:pPr>
            <w:r w:rsidRPr="009A6C29">
              <w:rPr>
                <w:lang w:val="es-ES_tradnl"/>
              </w:rPr>
              <w:t>Ha seleccionado dos países beneficiarios, según los criterios de selección descritos en el documento del proyecto (CDIP/26/4).</w:t>
            </w:r>
            <w:r w:rsidR="00F84DB8" w:rsidRPr="009A6C29">
              <w:rPr>
                <w:lang w:val="es-ES_tradnl"/>
              </w:rPr>
              <w:t xml:space="preserve"> </w:t>
            </w:r>
            <w:r w:rsidRPr="009A6C29">
              <w:rPr>
                <w:lang w:val="es-ES_tradnl"/>
              </w:rPr>
              <w:t>Estos son El Salvador (país</w:t>
            </w:r>
            <w:r w:rsidR="00F84DB8" w:rsidRPr="009A6C29">
              <w:rPr>
                <w:lang w:val="es-ES_tradnl"/>
              </w:rPr>
              <w:t> 1</w:t>
            </w:r>
            <w:r w:rsidRPr="009A6C29">
              <w:rPr>
                <w:lang w:val="es-ES_tradnl"/>
              </w:rPr>
              <w:t>) y Bhután (país</w:t>
            </w:r>
            <w:r w:rsidR="00F84DB8" w:rsidRPr="009A6C29">
              <w:rPr>
                <w:lang w:val="es-ES_tradnl"/>
              </w:rPr>
              <w:t> 2</w:t>
            </w:r>
            <w:r w:rsidRPr="009A6C29">
              <w:rPr>
                <w:lang w:val="es-ES_tradnl"/>
              </w:rPr>
              <w:t>).</w:t>
            </w:r>
            <w:r w:rsidR="00F84DB8" w:rsidRPr="009A6C29">
              <w:rPr>
                <w:lang w:val="es-ES_tradnl"/>
              </w:rPr>
              <w:t xml:space="preserve"> </w:t>
            </w:r>
            <w:r w:rsidRPr="009A6C29">
              <w:rPr>
                <w:lang w:val="es-ES_tradnl"/>
              </w:rPr>
              <w:t xml:space="preserve">Todavía quedan por seleccionar otros dos países </w:t>
            </w:r>
            <w:r w:rsidRPr="009A6C29">
              <w:rPr>
                <w:lang w:val="es-ES_tradnl"/>
              </w:rPr>
              <w:lastRenderedPageBreak/>
              <w:t xml:space="preserve">beneficiarios. </w:t>
            </w:r>
          </w:p>
          <w:p w14:paraId="0D651DDA" w14:textId="6B2E24BD" w:rsidR="00611372" w:rsidRPr="009A6C29" w:rsidRDefault="0041572E" w:rsidP="008B3744">
            <w:pPr>
              <w:pStyle w:val="TableParagraph"/>
              <w:numPr>
                <w:ilvl w:val="0"/>
                <w:numId w:val="25"/>
              </w:numPr>
              <w:spacing w:before="1"/>
              <w:rPr>
                <w:lang w:val="es-ES_tradnl"/>
              </w:rPr>
            </w:pPr>
            <w:r w:rsidRPr="009A6C29">
              <w:rPr>
                <w:lang w:val="es-ES_tradnl"/>
              </w:rPr>
              <w:t>El equipo del proyecto se puso en contacto con los dos países beneficiarios para iniciar la ejecución del proyecto según el calendario previsto.</w:t>
            </w:r>
            <w:r w:rsidR="00F84DB8" w:rsidRPr="009A6C29">
              <w:rPr>
                <w:lang w:val="es-ES_tradnl"/>
              </w:rPr>
              <w:t xml:space="preserve"> </w:t>
            </w:r>
          </w:p>
          <w:p w14:paraId="7B36FDB2" w14:textId="77777777" w:rsidR="00611372" w:rsidRPr="009A6C29" w:rsidRDefault="0041572E" w:rsidP="008B3744">
            <w:pPr>
              <w:pStyle w:val="TableParagraph"/>
              <w:numPr>
                <w:ilvl w:val="0"/>
                <w:numId w:val="25"/>
              </w:numPr>
              <w:spacing w:before="1"/>
              <w:rPr>
                <w:lang w:val="es-ES_tradnl"/>
              </w:rPr>
            </w:pPr>
            <w:r w:rsidRPr="009A6C29">
              <w:rPr>
                <w:lang w:val="es-ES_tradnl"/>
              </w:rPr>
              <w:t xml:space="preserve">Recibió y examinó los datos de la muestra de los dos países beneficiarios, y aportó sus comentarios. </w:t>
            </w:r>
          </w:p>
          <w:p w14:paraId="07AF9D23" w14:textId="77777777" w:rsidR="00611372" w:rsidRPr="009A6C29" w:rsidRDefault="0041572E" w:rsidP="008B3744">
            <w:pPr>
              <w:pStyle w:val="TableParagraph"/>
              <w:numPr>
                <w:ilvl w:val="0"/>
                <w:numId w:val="25"/>
              </w:numPr>
              <w:spacing w:before="1"/>
              <w:rPr>
                <w:lang w:val="es-ES_tradnl"/>
              </w:rPr>
            </w:pPr>
            <w:r w:rsidRPr="009A6C29">
              <w:rPr>
                <w:lang w:val="es-ES_tradnl"/>
              </w:rPr>
              <w:t>Identificó el perfil del becario e inició el proceso de contratación.</w:t>
            </w:r>
          </w:p>
        </w:tc>
      </w:tr>
      <w:tr w:rsidR="005B3437" w:rsidRPr="009A6C29" w14:paraId="09B1558D" w14:textId="77777777" w:rsidTr="005A20A6">
        <w:trPr>
          <w:trHeight w:val="801"/>
        </w:trPr>
        <w:tc>
          <w:tcPr>
            <w:tcW w:w="2377" w:type="dxa"/>
            <w:shd w:val="clear" w:color="auto" w:fill="68E089"/>
            <w:vAlign w:val="center"/>
          </w:tcPr>
          <w:p w14:paraId="6FA63D92" w14:textId="77777777" w:rsidR="00611372" w:rsidRPr="009A6C29" w:rsidRDefault="0041572E" w:rsidP="005A20A6">
            <w:pPr>
              <w:rPr>
                <w:lang w:val="es-ES_tradnl"/>
              </w:rPr>
            </w:pPr>
            <w:r w:rsidRPr="009A6C29">
              <w:rPr>
                <w:rFonts w:eastAsia="Arial"/>
                <w:szCs w:val="22"/>
                <w:u w:val="single"/>
                <w:lang w:val="es-ES_tradnl"/>
              </w:rPr>
              <w:lastRenderedPageBreak/>
              <w:t>Efectos iniciales observados</w:t>
            </w:r>
          </w:p>
        </w:tc>
        <w:tc>
          <w:tcPr>
            <w:tcW w:w="6913" w:type="dxa"/>
            <w:vAlign w:val="center"/>
          </w:tcPr>
          <w:p w14:paraId="5794FCC1" w14:textId="7A2DA589" w:rsidR="00611372" w:rsidRPr="009A6C29" w:rsidRDefault="0041572E" w:rsidP="005A20A6">
            <w:pPr>
              <w:rPr>
                <w:lang w:val="es-ES_tradnl"/>
              </w:rPr>
            </w:pPr>
            <w:r w:rsidRPr="009A6C29">
              <w:rPr>
                <w:rFonts w:eastAsia="Arial"/>
                <w:szCs w:val="22"/>
                <w:lang w:val="es-ES_tradnl"/>
              </w:rPr>
              <w:t xml:space="preserve"> Es demasiado pron</w:t>
            </w:r>
            <w:r w:rsidR="00973650" w:rsidRPr="009A6C29">
              <w:rPr>
                <w:rFonts w:eastAsia="Arial"/>
                <w:szCs w:val="22"/>
                <w:lang w:val="es-ES_tradnl"/>
              </w:rPr>
              <w:t>to para realizar una evaluación.</w:t>
            </w:r>
          </w:p>
        </w:tc>
      </w:tr>
      <w:tr w:rsidR="005B3437" w:rsidRPr="009A6C29" w14:paraId="29157F2D" w14:textId="77777777" w:rsidTr="005A20A6">
        <w:trPr>
          <w:trHeight w:val="703"/>
        </w:trPr>
        <w:tc>
          <w:tcPr>
            <w:tcW w:w="2377" w:type="dxa"/>
            <w:shd w:val="clear" w:color="auto" w:fill="68E089"/>
            <w:vAlign w:val="center"/>
          </w:tcPr>
          <w:p w14:paraId="732BC91A" w14:textId="77777777" w:rsidR="00611372" w:rsidRPr="009A6C29" w:rsidRDefault="0041572E" w:rsidP="005A20A6">
            <w:pPr>
              <w:rPr>
                <w:lang w:val="es-ES_tradnl"/>
              </w:rPr>
            </w:pPr>
            <w:r w:rsidRPr="009A6C29">
              <w:rPr>
                <w:rFonts w:eastAsia="Arial"/>
                <w:szCs w:val="22"/>
                <w:u w:val="single"/>
                <w:lang w:val="es-ES_tradnl"/>
              </w:rPr>
              <w:t>Experiencia adquirida y enseñanzas extraídas</w:t>
            </w:r>
          </w:p>
        </w:tc>
        <w:tc>
          <w:tcPr>
            <w:tcW w:w="6913" w:type="dxa"/>
            <w:vAlign w:val="center"/>
          </w:tcPr>
          <w:p w14:paraId="71CEE433" w14:textId="2246543F" w:rsidR="00611372" w:rsidRPr="009A6C29" w:rsidRDefault="0041572E" w:rsidP="005A20A6">
            <w:pPr>
              <w:rPr>
                <w:lang w:val="es-ES_tradnl"/>
              </w:rPr>
            </w:pPr>
            <w:r w:rsidRPr="009A6C29">
              <w:rPr>
                <w:rFonts w:eastAsia="Arial"/>
                <w:szCs w:val="22"/>
                <w:lang w:val="es-ES_tradnl"/>
              </w:rPr>
              <w:t xml:space="preserve"> Es demasiado pronto para realizar una evaluación</w:t>
            </w:r>
            <w:r w:rsidR="00973650" w:rsidRPr="009A6C29">
              <w:rPr>
                <w:rFonts w:eastAsia="Arial"/>
                <w:szCs w:val="22"/>
                <w:lang w:val="es-ES_tradnl"/>
              </w:rPr>
              <w:t>.</w:t>
            </w:r>
          </w:p>
        </w:tc>
      </w:tr>
      <w:tr w:rsidR="005B3437" w:rsidRPr="009A6C29" w14:paraId="00C8C68B" w14:textId="77777777" w:rsidTr="005A20A6">
        <w:trPr>
          <w:trHeight w:val="967"/>
        </w:trPr>
        <w:tc>
          <w:tcPr>
            <w:tcW w:w="2377" w:type="dxa"/>
            <w:shd w:val="clear" w:color="auto" w:fill="68E089"/>
            <w:vAlign w:val="center"/>
          </w:tcPr>
          <w:p w14:paraId="38BCA48F" w14:textId="77777777" w:rsidR="00611372" w:rsidRPr="009A6C29" w:rsidRDefault="0041572E" w:rsidP="005A20A6">
            <w:pPr>
              <w:rPr>
                <w:lang w:val="es-ES_tradnl"/>
              </w:rPr>
            </w:pPr>
            <w:r w:rsidRPr="009A6C29">
              <w:rPr>
                <w:rFonts w:eastAsia="Arial"/>
                <w:szCs w:val="22"/>
                <w:u w:val="single"/>
                <w:lang w:val="es-ES_tradnl"/>
              </w:rPr>
              <w:t>Riesgos y mitigación</w:t>
            </w:r>
          </w:p>
        </w:tc>
        <w:tc>
          <w:tcPr>
            <w:tcW w:w="6913" w:type="dxa"/>
            <w:vAlign w:val="center"/>
          </w:tcPr>
          <w:p w14:paraId="3801D92B" w14:textId="4DE70239" w:rsidR="00611372" w:rsidRPr="009A6C29" w:rsidRDefault="0041572E" w:rsidP="005A20A6">
            <w:pPr>
              <w:pStyle w:val="TableParagraph"/>
              <w:spacing w:before="1"/>
              <w:ind w:left="109"/>
              <w:rPr>
                <w:lang w:val="es-ES_tradnl"/>
              </w:rPr>
            </w:pPr>
            <w:r w:rsidRPr="009A6C29">
              <w:rPr>
                <w:lang w:val="es-ES_tradnl"/>
              </w:rPr>
              <w:t>Riesgo</w:t>
            </w:r>
            <w:r w:rsidR="00F84DB8" w:rsidRPr="009A6C29">
              <w:rPr>
                <w:lang w:val="es-ES_tradnl"/>
              </w:rPr>
              <w:t> 1</w:t>
            </w:r>
            <w:r w:rsidRPr="009A6C29">
              <w:rPr>
                <w:lang w:val="es-ES_tradnl"/>
              </w:rPr>
              <w:t>:</w:t>
            </w:r>
            <w:r w:rsidR="00F84DB8" w:rsidRPr="009A6C29">
              <w:rPr>
                <w:lang w:val="es-ES_tradnl"/>
              </w:rPr>
              <w:t xml:space="preserve"> </w:t>
            </w:r>
            <w:r w:rsidRPr="009A6C29">
              <w:rPr>
                <w:lang w:val="es-ES_tradnl"/>
              </w:rPr>
              <w:t>Las posibles restricciones y las nuevas oleadas de la pandemia de COVID-19 pueden suponer un desafío material para la aplicación.</w:t>
            </w:r>
            <w:r w:rsidR="00F84DB8" w:rsidRPr="009A6C29">
              <w:rPr>
                <w:lang w:val="es-ES_tradnl"/>
              </w:rPr>
              <w:t xml:space="preserve"> </w:t>
            </w:r>
            <w:r w:rsidRPr="009A6C29">
              <w:rPr>
                <w:lang w:val="es-ES_tradnl"/>
              </w:rPr>
              <w:t xml:space="preserve">Resulta difícil decidir la mejor ubicación en la que llevar a cabo las actividades de formación, las misiones de investigación y los eventos de difusión. </w:t>
            </w:r>
          </w:p>
          <w:p w14:paraId="39F50A95" w14:textId="77777777" w:rsidR="00611372" w:rsidRPr="009A6C29" w:rsidRDefault="00611372" w:rsidP="005A20A6">
            <w:pPr>
              <w:rPr>
                <w:rFonts w:eastAsia="Arial"/>
                <w:szCs w:val="22"/>
                <w:lang w:val="es-ES_tradnl"/>
              </w:rPr>
            </w:pPr>
          </w:p>
          <w:p w14:paraId="08A3C64E" w14:textId="7C989FF2" w:rsidR="00611372" w:rsidRPr="009A6C29" w:rsidRDefault="0041572E" w:rsidP="005A20A6">
            <w:pPr>
              <w:pStyle w:val="TableParagraph"/>
              <w:spacing w:before="1"/>
              <w:ind w:left="109"/>
              <w:rPr>
                <w:lang w:val="es-ES_tradnl"/>
              </w:rPr>
            </w:pPr>
            <w:r w:rsidRPr="009A6C29">
              <w:rPr>
                <w:lang w:val="es-ES_tradnl"/>
              </w:rPr>
              <w:t>Mitigación</w:t>
            </w:r>
            <w:r w:rsidR="00F84DB8" w:rsidRPr="009A6C29">
              <w:rPr>
                <w:lang w:val="es-ES_tradnl"/>
              </w:rPr>
              <w:t> 1</w:t>
            </w:r>
            <w:r w:rsidRPr="009A6C29">
              <w:rPr>
                <w:lang w:val="es-ES_tradnl"/>
              </w:rPr>
              <w:t>:</w:t>
            </w:r>
            <w:r w:rsidR="00F84DB8" w:rsidRPr="009A6C29">
              <w:rPr>
                <w:lang w:val="es-ES_tradnl"/>
              </w:rPr>
              <w:t xml:space="preserve"> </w:t>
            </w:r>
            <w:r w:rsidRPr="009A6C29">
              <w:rPr>
                <w:lang w:val="es-ES_tradnl"/>
              </w:rPr>
              <w:t>Para la ejecución se tendrán en cuenta tanto los viajes como las alternativas electrónicas.</w:t>
            </w:r>
            <w:r w:rsidR="00F84DB8" w:rsidRPr="009A6C29">
              <w:rPr>
                <w:lang w:val="es-ES_tradnl"/>
              </w:rPr>
              <w:t xml:space="preserve"> </w:t>
            </w:r>
          </w:p>
          <w:p w14:paraId="0DFB5F74" w14:textId="77777777" w:rsidR="00611372" w:rsidRPr="009A6C29" w:rsidRDefault="00611372" w:rsidP="005A20A6">
            <w:pPr>
              <w:pStyle w:val="TableParagraph"/>
              <w:spacing w:before="1"/>
              <w:ind w:left="109"/>
              <w:rPr>
                <w:lang w:val="es-ES_tradnl"/>
              </w:rPr>
            </w:pPr>
          </w:p>
          <w:p w14:paraId="7F8992B2" w14:textId="40A66FF1" w:rsidR="00611372" w:rsidRPr="009A6C29" w:rsidRDefault="0041572E" w:rsidP="005A20A6">
            <w:pPr>
              <w:pStyle w:val="TableParagraph"/>
              <w:spacing w:before="1"/>
              <w:ind w:left="109"/>
              <w:rPr>
                <w:lang w:val="es-ES_tradnl"/>
              </w:rPr>
            </w:pPr>
            <w:r w:rsidRPr="009A6C29">
              <w:rPr>
                <w:lang w:val="es-ES_tradnl"/>
              </w:rPr>
              <w:t>Riesgo</w:t>
            </w:r>
            <w:r w:rsidR="00F84DB8" w:rsidRPr="009A6C29">
              <w:rPr>
                <w:lang w:val="es-ES_tradnl"/>
              </w:rPr>
              <w:t> 2</w:t>
            </w:r>
            <w:r w:rsidRPr="009A6C29">
              <w:rPr>
                <w:lang w:val="es-ES_tradnl"/>
              </w:rPr>
              <w:t>:</w:t>
            </w:r>
            <w:r w:rsidR="00F84DB8" w:rsidRPr="009A6C29">
              <w:rPr>
                <w:lang w:val="es-ES_tradnl"/>
              </w:rPr>
              <w:t xml:space="preserve"> </w:t>
            </w:r>
            <w:r w:rsidRPr="009A6C29">
              <w:rPr>
                <w:lang w:val="es-ES_tradnl"/>
              </w:rPr>
              <w:t xml:space="preserve">Incertidumbre sobre la calidad de los datos antes de iniciar cada proyecto en los países. </w:t>
            </w:r>
          </w:p>
          <w:p w14:paraId="5BCDA149" w14:textId="77777777" w:rsidR="00611372" w:rsidRPr="009A6C29" w:rsidRDefault="00611372" w:rsidP="005A20A6">
            <w:pPr>
              <w:rPr>
                <w:rFonts w:eastAsia="Arial"/>
                <w:szCs w:val="22"/>
                <w:lang w:val="es-ES_tradnl"/>
              </w:rPr>
            </w:pPr>
          </w:p>
          <w:p w14:paraId="7AB159A3" w14:textId="605D945A" w:rsidR="00611372" w:rsidRPr="009A6C29" w:rsidRDefault="0041572E" w:rsidP="005A20A6">
            <w:pPr>
              <w:pStyle w:val="TableParagraph"/>
              <w:spacing w:before="1"/>
              <w:ind w:left="109"/>
              <w:rPr>
                <w:lang w:val="es-ES_tradnl"/>
              </w:rPr>
            </w:pPr>
            <w:r w:rsidRPr="009A6C29">
              <w:rPr>
                <w:lang w:val="es-ES_tradnl"/>
              </w:rPr>
              <w:t>Mitigación</w:t>
            </w:r>
            <w:r w:rsidR="00F84DB8" w:rsidRPr="009A6C29">
              <w:rPr>
                <w:lang w:val="es-ES_tradnl"/>
              </w:rPr>
              <w:t> 2</w:t>
            </w:r>
            <w:r w:rsidRPr="009A6C29">
              <w:rPr>
                <w:lang w:val="es-ES_tradnl"/>
              </w:rPr>
              <w:t>:</w:t>
            </w:r>
            <w:r w:rsidR="00F84DB8" w:rsidRPr="009A6C29">
              <w:rPr>
                <w:lang w:val="es-ES_tradnl"/>
              </w:rPr>
              <w:t xml:space="preserve"> </w:t>
            </w:r>
            <w:r w:rsidRPr="009A6C29">
              <w:rPr>
                <w:lang w:val="es-ES_tradnl"/>
              </w:rPr>
              <w:t xml:space="preserve">Una minuciosa evaluación previa en el proceso de selección del país, y una amplia información del equipo de ejecución del proyecto. </w:t>
            </w:r>
          </w:p>
        </w:tc>
      </w:tr>
      <w:tr w:rsidR="005B3437" w:rsidRPr="009A6C29" w14:paraId="061FBA21" w14:textId="77777777" w:rsidTr="005A20A6">
        <w:trPr>
          <w:trHeight w:val="1891"/>
        </w:trPr>
        <w:tc>
          <w:tcPr>
            <w:tcW w:w="2377" w:type="dxa"/>
            <w:shd w:val="clear" w:color="auto" w:fill="68E089"/>
            <w:vAlign w:val="center"/>
          </w:tcPr>
          <w:p w14:paraId="31756D95" w14:textId="77777777" w:rsidR="00611372" w:rsidRPr="009A6C29" w:rsidRDefault="0041572E" w:rsidP="005A20A6">
            <w:pPr>
              <w:rPr>
                <w:lang w:val="es-ES_tradnl"/>
              </w:rPr>
            </w:pPr>
            <w:r w:rsidRPr="009A6C29">
              <w:rPr>
                <w:rFonts w:eastAsia="Arial"/>
                <w:szCs w:val="22"/>
                <w:u w:val="single"/>
                <w:lang w:val="es-ES_tradnl"/>
              </w:rPr>
              <w:t>Cuestiones que requieren atención inmediata</w:t>
            </w:r>
          </w:p>
        </w:tc>
        <w:tc>
          <w:tcPr>
            <w:tcW w:w="6913" w:type="dxa"/>
          </w:tcPr>
          <w:p w14:paraId="00F9B19E" w14:textId="47E31EE0" w:rsidR="00611372" w:rsidRPr="009A6C29" w:rsidRDefault="0041572E" w:rsidP="005A20A6">
            <w:pPr>
              <w:pStyle w:val="TableParagraph"/>
              <w:spacing w:before="1"/>
              <w:ind w:left="109"/>
              <w:rPr>
                <w:lang w:val="es-ES_tradnl"/>
              </w:rPr>
            </w:pPr>
            <w:r w:rsidRPr="009A6C29">
              <w:rPr>
                <w:lang w:val="es-ES_tradnl"/>
              </w:rPr>
              <w:t>Según el documento del proyecto, este se ejecutará en cuatro países beneficiarios.</w:t>
            </w:r>
            <w:r w:rsidR="00F84DB8" w:rsidRPr="009A6C29">
              <w:rPr>
                <w:lang w:val="es-ES_tradnl"/>
              </w:rPr>
              <w:t xml:space="preserve"> </w:t>
            </w:r>
            <w:r w:rsidRPr="009A6C29">
              <w:rPr>
                <w:lang w:val="es-ES_tradnl"/>
              </w:rPr>
              <w:t>Los países interesados en participar en el proyecto deben presentar su solicitud a la Secretaría, adjuntando la información requerida en el Anexo II del documento CDIP/26/4.</w:t>
            </w:r>
            <w:r w:rsidR="00F84DB8" w:rsidRPr="009A6C29">
              <w:rPr>
                <w:lang w:val="es-ES_tradnl"/>
              </w:rPr>
              <w:t xml:space="preserve"> </w:t>
            </w:r>
            <w:r w:rsidRPr="009A6C29">
              <w:rPr>
                <w:lang w:val="es-ES_tradnl"/>
              </w:rPr>
              <w:t>La ejecución en los países</w:t>
            </w:r>
            <w:r w:rsidR="00F84DB8" w:rsidRPr="009A6C29">
              <w:rPr>
                <w:lang w:val="es-ES_tradnl"/>
              </w:rPr>
              <w:t> 3</w:t>
            </w:r>
            <w:r w:rsidRPr="009A6C29">
              <w:rPr>
                <w:lang w:val="es-ES_tradnl"/>
              </w:rPr>
              <w:t xml:space="preserve"> y</w:t>
            </w:r>
            <w:r w:rsidR="00F84DB8" w:rsidRPr="009A6C29">
              <w:rPr>
                <w:lang w:val="es-ES_tradnl"/>
              </w:rPr>
              <w:t> 4</w:t>
            </w:r>
            <w:r w:rsidRPr="009A6C29">
              <w:rPr>
                <w:lang w:val="es-ES_tradnl"/>
              </w:rPr>
              <w:t xml:space="preserve"> se iniciará de acuerdo con el calendario del proyecto adoptado. </w:t>
            </w:r>
          </w:p>
        </w:tc>
      </w:tr>
      <w:tr w:rsidR="005B3437" w:rsidRPr="009A6C29" w14:paraId="2A1F719F" w14:textId="77777777" w:rsidTr="005A20A6">
        <w:trPr>
          <w:trHeight w:val="469"/>
        </w:trPr>
        <w:tc>
          <w:tcPr>
            <w:tcW w:w="2377" w:type="dxa"/>
            <w:shd w:val="clear" w:color="auto" w:fill="68E089"/>
            <w:vAlign w:val="center"/>
          </w:tcPr>
          <w:p w14:paraId="0A3436E8" w14:textId="77777777" w:rsidR="00611372" w:rsidRPr="009A6C29" w:rsidRDefault="0041572E" w:rsidP="005A20A6">
            <w:pPr>
              <w:rPr>
                <w:lang w:val="es-ES_tradnl"/>
              </w:rPr>
            </w:pPr>
            <w:r w:rsidRPr="009A6C29">
              <w:rPr>
                <w:rFonts w:eastAsia="Arial"/>
                <w:szCs w:val="22"/>
                <w:u w:val="single"/>
                <w:lang w:val="es-ES_tradnl"/>
              </w:rPr>
              <w:t>Siguientes pasos</w:t>
            </w:r>
          </w:p>
        </w:tc>
        <w:tc>
          <w:tcPr>
            <w:tcW w:w="6913" w:type="dxa"/>
            <w:vAlign w:val="center"/>
          </w:tcPr>
          <w:p w14:paraId="102B1E5F" w14:textId="37677181" w:rsidR="00611372" w:rsidRPr="009A6C29" w:rsidRDefault="0041572E" w:rsidP="005A20A6">
            <w:pPr>
              <w:pStyle w:val="TableParagraph"/>
              <w:spacing w:before="1"/>
              <w:ind w:left="109"/>
              <w:rPr>
                <w:lang w:val="es-ES_tradnl"/>
              </w:rPr>
            </w:pPr>
            <w:r w:rsidRPr="009A6C29">
              <w:rPr>
                <w:lang w:val="es-ES_tradnl"/>
              </w:rPr>
              <w:t>El nuevo becario contratado (seleccionado durante el mes de julio de</w:t>
            </w:r>
            <w:r w:rsidR="00F84DB8" w:rsidRPr="009A6C29">
              <w:rPr>
                <w:lang w:val="es-ES_tradnl"/>
              </w:rPr>
              <w:t> 2</w:t>
            </w:r>
            <w:r w:rsidRPr="009A6C29">
              <w:rPr>
                <w:lang w:val="es-ES_tradnl"/>
              </w:rPr>
              <w:t>022, y que se espera que se incorpore al equipo en septiembre de</w:t>
            </w:r>
            <w:r w:rsidR="00F84DB8" w:rsidRPr="009A6C29">
              <w:rPr>
                <w:lang w:val="es-ES_tradnl"/>
              </w:rPr>
              <w:t> 2</w:t>
            </w:r>
            <w:r w:rsidRPr="009A6C29">
              <w:rPr>
                <w:lang w:val="es-ES_tradnl"/>
              </w:rPr>
              <w:t>022) completará la creación del equipo del proyecto.</w:t>
            </w:r>
          </w:p>
          <w:p w14:paraId="6138E849" w14:textId="77777777" w:rsidR="00611372" w:rsidRPr="009A6C29" w:rsidRDefault="00611372" w:rsidP="005A20A6">
            <w:pPr>
              <w:pStyle w:val="TableParagraph"/>
              <w:spacing w:before="1"/>
              <w:ind w:left="109"/>
              <w:rPr>
                <w:lang w:val="es-ES_tradnl"/>
              </w:rPr>
            </w:pPr>
          </w:p>
          <w:p w14:paraId="5F3434FE" w14:textId="77777777" w:rsidR="00611372" w:rsidRPr="009A6C29" w:rsidRDefault="0041572E" w:rsidP="008B3744">
            <w:pPr>
              <w:pStyle w:val="TableParagraph"/>
              <w:numPr>
                <w:ilvl w:val="0"/>
                <w:numId w:val="26"/>
              </w:numPr>
              <w:spacing w:before="1"/>
              <w:ind w:left="469"/>
              <w:rPr>
                <w:lang w:val="es-ES_tradnl"/>
              </w:rPr>
            </w:pPr>
            <w:r w:rsidRPr="009A6C29">
              <w:rPr>
                <w:lang w:val="es-ES_tradnl"/>
              </w:rPr>
              <w:t xml:space="preserve">De acuerdo con el calendario de ejecución del proyecto, las principales actividades que se cubrirán en el tercer y cuarto trimestre del año son: </w:t>
            </w:r>
          </w:p>
          <w:p w14:paraId="70E1E14B" w14:textId="0CA4688E" w:rsidR="00611372" w:rsidRPr="009A6C29" w:rsidRDefault="0041572E" w:rsidP="008B3744">
            <w:pPr>
              <w:pStyle w:val="TableParagraph"/>
              <w:numPr>
                <w:ilvl w:val="0"/>
                <w:numId w:val="26"/>
              </w:numPr>
              <w:spacing w:before="1"/>
              <w:ind w:left="469"/>
              <w:rPr>
                <w:lang w:val="es-ES_tradnl"/>
              </w:rPr>
            </w:pPr>
            <w:r w:rsidRPr="009A6C29">
              <w:rPr>
                <w:lang w:val="es-ES_tradnl"/>
              </w:rPr>
              <w:t>Finalizar la evaluación de los datos de las muestras recibidas para los países piloto</w:t>
            </w:r>
            <w:r w:rsidR="00F84DB8" w:rsidRPr="009A6C29">
              <w:rPr>
                <w:lang w:val="es-ES_tradnl"/>
              </w:rPr>
              <w:t> 1</w:t>
            </w:r>
            <w:r w:rsidRPr="009A6C29">
              <w:rPr>
                <w:lang w:val="es-ES_tradnl"/>
              </w:rPr>
              <w:t xml:space="preserve"> y</w:t>
            </w:r>
            <w:r w:rsidR="00F84DB8" w:rsidRPr="009A6C29">
              <w:rPr>
                <w:lang w:val="es-ES_tradnl"/>
              </w:rPr>
              <w:t> 2</w:t>
            </w:r>
            <w:r w:rsidRPr="009A6C29">
              <w:rPr>
                <w:lang w:val="es-ES_tradnl"/>
              </w:rPr>
              <w:t>, y proporcionar información.</w:t>
            </w:r>
          </w:p>
          <w:p w14:paraId="248CDF1A" w14:textId="3CC233F3" w:rsidR="00611372" w:rsidRPr="009A6C29" w:rsidRDefault="0041572E" w:rsidP="008B3744">
            <w:pPr>
              <w:pStyle w:val="TableParagraph"/>
              <w:numPr>
                <w:ilvl w:val="0"/>
                <w:numId w:val="26"/>
              </w:numPr>
              <w:spacing w:before="1"/>
              <w:ind w:left="469"/>
              <w:rPr>
                <w:lang w:val="es-ES_tradnl"/>
              </w:rPr>
            </w:pPr>
            <w:r w:rsidRPr="009A6C29">
              <w:rPr>
                <w:lang w:val="es-ES_tradnl"/>
              </w:rPr>
              <w:t>Consolidar las bases de datos del país</w:t>
            </w:r>
            <w:r w:rsidR="00F84DB8" w:rsidRPr="009A6C29">
              <w:rPr>
                <w:lang w:val="es-ES_tradnl"/>
              </w:rPr>
              <w:t> 1</w:t>
            </w:r>
            <w:r w:rsidRPr="009A6C29">
              <w:rPr>
                <w:lang w:val="es-ES_tradnl"/>
              </w:rPr>
              <w:t xml:space="preserve"> y empezar con el país</w:t>
            </w:r>
            <w:r w:rsidR="00F84DB8" w:rsidRPr="009A6C29">
              <w:rPr>
                <w:lang w:val="es-ES_tradnl"/>
              </w:rPr>
              <w:t> 2</w:t>
            </w:r>
            <w:r w:rsidRPr="009A6C29">
              <w:rPr>
                <w:lang w:val="es-ES_tradnl"/>
              </w:rPr>
              <w:t xml:space="preserve">. </w:t>
            </w:r>
          </w:p>
          <w:p w14:paraId="4B57AECD" w14:textId="5D5DF72B" w:rsidR="00611372" w:rsidRPr="009A6C29" w:rsidRDefault="0041572E" w:rsidP="008B3744">
            <w:pPr>
              <w:pStyle w:val="TableParagraph"/>
              <w:numPr>
                <w:ilvl w:val="0"/>
                <w:numId w:val="26"/>
              </w:numPr>
              <w:spacing w:before="1"/>
              <w:ind w:left="469"/>
              <w:rPr>
                <w:lang w:val="es-ES_tradnl"/>
              </w:rPr>
            </w:pPr>
            <w:r w:rsidRPr="009A6C29">
              <w:rPr>
                <w:lang w:val="es-ES_tradnl"/>
              </w:rPr>
              <w:t>Identificar los países piloto</w:t>
            </w:r>
            <w:r w:rsidR="00F84DB8" w:rsidRPr="009A6C29">
              <w:rPr>
                <w:lang w:val="es-ES_tradnl"/>
              </w:rPr>
              <w:t> 3</w:t>
            </w:r>
            <w:r w:rsidRPr="009A6C29">
              <w:rPr>
                <w:lang w:val="es-ES_tradnl"/>
              </w:rPr>
              <w:t xml:space="preserve"> y</w:t>
            </w:r>
            <w:r w:rsidR="00F84DB8" w:rsidRPr="009A6C29">
              <w:rPr>
                <w:lang w:val="es-ES_tradnl"/>
              </w:rPr>
              <w:t> 4</w:t>
            </w:r>
            <w:r w:rsidRPr="009A6C29">
              <w:rPr>
                <w:lang w:val="es-ES_tradnl"/>
              </w:rPr>
              <w:t>.</w:t>
            </w:r>
          </w:p>
          <w:p w14:paraId="7DD9DDD0" w14:textId="249B28F2" w:rsidR="00611372" w:rsidRPr="009A6C29" w:rsidRDefault="0041572E" w:rsidP="008B3744">
            <w:pPr>
              <w:pStyle w:val="TableParagraph"/>
              <w:numPr>
                <w:ilvl w:val="0"/>
                <w:numId w:val="26"/>
              </w:numPr>
              <w:spacing w:before="1"/>
              <w:ind w:left="469"/>
              <w:rPr>
                <w:lang w:val="es-ES_tradnl"/>
              </w:rPr>
            </w:pPr>
            <w:r w:rsidRPr="009A6C29">
              <w:rPr>
                <w:lang w:val="es-ES_tradnl"/>
              </w:rPr>
              <w:t>Elaborar el primer análisis económico para la base de datos del país</w:t>
            </w:r>
            <w:r w:rsidR="00F84DB8" w:rsidRPr="009A6C29">
              <w:rPr>
                <w:lang w:val="es-ES_tradnl"/>
              </w:rPr>
              <w:t> 1</w:t>
            </w:r>
            <w:r w:rsidRPr="009A6C29">
              <w:rPr>
                <w:lang w:val="es-ES_tradnl"/>
              </w:rPr>
              <w:t xml:space="preserve"> y formar a las partes interesadas locales.</w:t>
            </w:r>
          </w:p>
        </w:tc>
      </w:tr>
      <w:tr w:rsidR="005B3437" w:rsidRPr="009A6C29" w14:paraId="0D50E4CE" w14:textId="77777777" w:rsidTr="005A20A6">
        <w:trPr>
          <w:trHeight w:val="631"/>
        </w:trPr>
        <w:tc>
          <w:tcPr>
            <w:tcW w:w="2377" w:type="dxa"/>
            <w:shd w:val="clear" w:color="auto" w:fill="68E089"/>
            <w:vAlign w:val="center"/>
          </w:tcPr>
          <w:p w14:paraId="13569A62" w14:textId="77777777" w:rsidR="00611372" w:rsidRPr="009A6C29" w:rsidRDefault="0041572E" w:rsidP="005A20A6">
            <w:pPr>
              <w:rPr>
                <w:lang w:val="es-ES_tradnl"/>
              </w:rPr>
            </w:pPr>
            <w:r w:rsidRPr="009A6C29">
              <w:rPr>
                <w:rFonts w:eastAsia="Arial"/>
                <w:szCs w:val="22"/>
                <w:u w:val="single"/>
                <w:lang w:val="es-ES_tradnl"/>
              </w:rPr>
              <w:t>Calendario de ejecución</w:t>
            </w:r>
          </w:p>
        </w:tc>
        <w:tc>
          <w:tcPr>
            <w:tcW w:w="6913" w:type="dxa"/>
            <w:vAlign w:val="center"/>
          </w:tcPr>
          <w:p w14:paraId="7C6D6F39" w14:textId="77777777" w:rsidR="00611372" w:rsidRPr="009A6C29" w:rsidRDefault="0041572E" w:rsidP="005A20A6">
            <w:pPr>
              <w:pStyle w:val="TableParagraph"/>
              <w:spacing w:before="1"/>
              <w:ind w:left="109"/>
              <w:rPr>
                <w:lang w:val="es-ES_tradnl"/>
              </w:rPr>
            </w:pPr>
            <w:r w:rsidRPr="009A6C29">
              <w:rPr>
                <w:lang w:val="es-ES_tradnl"/>
              </w:rPr>
              <w:t>Actualmente, la ejecución del proyecto avanza.</w:t>
            </w:r>
          </w:p>
        </w:tc>
      </w:tr>
      <w:tr w:rsidR="005B3437" w:rsidRPr="009A6C29" w14:paraId="36DDD5D9" w14:textId="77777777" w:rsidTr="005A20A6">
        <w:trPr>
          <w:trHeight w:val="613"/>
        </w:trPr>
        <w:tc>
          <w:tcPr>
            <w:tcW w:w="2377" w:type="dxa"/>
            <w:shd w:val="clear" w:color="auto" w:fill="68E089"/>
            <w:vAlign w:val="center"/>
          </w:tcPr>
          <w:p w14:paraId="7366797E" w14:textId="77777777" w:rsidR="00611372" w:rsidRPr="009A6C29" w:rsidRDefault="0041572E" w:rsidP="005A20A6">
            <w:pPr>
              <w:rPr>
                <w:lang w:val="es-ES_tradnl"/>
              </w:rPr>
            </w:pPr>
            <w:r w:rsidRPr="009A6C29">
              <w:rPr>
                <w:rFonts w:eastAsia="Arial"/>
                <w:szCs w:val="22"/>
                <w:u w:val="single"/>
                <w:lang w:val="es-ES_tradnl"/>
              </w:rPr>
              <w:lastRenderedPageBreak/>
              <w:t>Porcentaje de ejecución del proyecto</w:t>
            </w:r>
          </w:p>
        </w:tc>
        <w:tc>
          <w:tcPr>
            <w:tcW w:w="6913" w:type="dxa"/>
            <w:vAlign w:val="center"/>
          </w:tcPr>
          <w:p w14:paraId="3D4FBBA1" w14:textId="394EF222" w:rsidR="00611372" w:rsidRPr="009A6C29" w:rsidRDefault="0041572E" w:rsidP="00071EF7">
            <w:pPr>
              <w:pStyle w:val="TableParagraph"/>
              <w:keepLines/>
              <w:spacing w:before="1"/>
              <w:ind w:left="109"/>
              <w:rPr>
                <w:lang w:val="es-ES_tradnl"/>
              </w:rPr>
            </w:pPr>
            <w:r w:rsidRPr="009A6C29">
              <w:rPr>
                <w:iCs/>
                <w:lang w:val="es-ES_tradnl"/>
              </w:rPr>
              <w:t>El porcentaje de utilización del presupuesto a finales de julio de</w:t>
            </w:r>
            <w:r w:rsidR="00F84DB8" w:rsidRPr="009A6C29">
              <w:rPr>
                <w:iCs/>
                <w:lang w:val="es-ES_tradnl"/>
              </w:rPr>
              <w:t> 2</w:t>
            </w:r>
            <w:r w:rsidRPr="009A6C29">
              <w:rPr>
                <w:iCs/>
                <w:lang w:val="es-ES_tradnl"/>
              </w:rPr>
              <w:t>022, proporcional al presupuesto total asignado al proyecto, era:</w:t>
            </w:r>
            <w:r w:rsidR="00F84DB8" w:rsidRPr="009A6C29">
              <w:rPr>
                <w:iCs/>
                <w:lang w:val="es-ES_tradnl"/>
              </w:rPr>
              <w:t> 0</w:t>
            </w:r>
            <w:r w:rsidRPr="009A6C29">
              <w:rPr>
                <w:iCs/>
                <w:lang w:val="es-ES_tradnl"/>
              </w:rPr>
              <w:t>%.</w:t>
            </w:r>
          </w:p>
        </w:tc>
      </w:tr>
      <w:tr w:rsidR="005B3437" w:rsidRPr="009A6C29" w14:paraId="2D86F599" w14:textId="77777777" w:rsidTr="005A20A6">
        <w:trPr>
          <w:trHeight w:val="703"/>
        </w:trPr>
        <w:tc>
          <w:tcPr>
            <w:tcW w:w="2377" w:type="dxa"/>
            <w:shd w:val="clear" w:color="auto" w:fill="68E089"/>
            <w:vAlign w:val="center"/>
          </w:tcPr>
          <w:p w14:paraId="7761AECF" w14:textId="77777777" w:rsidR="00611372" w:rsidRPr="009A6C29" w:rsidRDefault="0041572E" w:rsidP="005A20A6">
            <w:pPr>
              <w:rPr>
                <w:lang w:val="es-ES_tradnl"/>
              </w:rPr>
            </w:pPr>
            <w:r w:rsidRPr="009A6C29">
              <w:rPr>
                <w:rFonts w:eastAsia="Arial"/>
                <w:szCs w:val="22"/>
                <w:u w:val="single"/>
                <w:lang w:val="es-ES_tradnl"/>
              </w:rPr>
              <w:t>Informes previos</w:t>
            </w:r>
          </w:p>
        </w:tc>
        <w:tc>
          <w:tcPr>
            <w:tcW w:w="6913" w:type="dxa"/>
            <w:vAlign w:val="center"/>
          </w:tcPr>
          <w:p w14:paraId="797C3840" w14:textId="43C45889" w:rsidR="00611372" w:rsidRPr="009A6C29" w:rsidRDefault="0041572E" w:rsidP="00EB3699">
            <w:pPr>
              <w:pStyle w:val="TableParagraph"/>
              <w:spacing w:before="1"/>
              <w:ind w:left="109"/>
              <w:rPr>
                <w:lang w:val="es-ES_tradnl"/>
              </w:rPr>
            </w:pPr>
            <w:r w:rsidRPr="009A6C29">
              <w:rPr>
                <w:lang w:val="es-ES_tradnl"/>
              </w:rPr>
              <w:t xml:space="preserve">El presente es el primer informe sobre la ejecución del proyecto que se presenta al CDIP. </w:t>
            </w:r>
          </w:p>
        </w:tc>
      </w:tr>
    </w:tbl>
    <w:p w14:paraId="2D88BC49" w14:textId="77777777" w:rsidR="00611372" w:rsidRPr="009A6C29" w:rsidRDefault="00611372" w:rsidP="00611372">
      <w:pPr>
        <w:rPr>
          <w:lang w:val="es-ES_tradnl"/>
        </w:rPr>
      </w:pPr>
    </w:p>
    <w:p w14:paraId="71ABFDDB" w14:textId="77777777" w:rsidR="00611372" w:rsidRPr="009A6C29" w:rsidRDefault="00611372" w:rsidP="00611372">
      <w:pPr>
        <w:rPr>
          <w:lang w:val="es-ES_tradnl"/>
        </w:rPr>
      </w:pPr>
    </w:p>
    <w:p w14:paraId="6E36A361" w14:textId="77777777" w:rsidR="00611372" w:rsidRPr="009A6C29" w:rsidRDefault="00611372" w:rsidP="00611372">
      <w:pPr>
        <w:rPr>
          <w:lang w:val="es-ES_tradnl"/>
        </w:rPr>
      </w:pPr>
    </w:p>
    <w:p w14:paraId="4126C4F0" w14:textId="77777777" w:rsidR="00611372" w:rsidRPr="009A6C29" w:rsidRDefault="00611372" w:rsidP="00611372">
      <w:pPr>
        <w:rPr>
          <w:lang w:val="es-ES_tradnl"/>
        </w:rPr>
      </w:pPr>
    </w:p>
    <w:p w14:paraId="075DF90B" w14:textId="77777777" w:rsidR="00611372" w:rsidRPr="009A6C29" w:rsidRDefault="0041572E" w:rsidP="00611372">
      <w:pPr>
        <w:pStyle w:val="BodyText"/>
        <w:spacing w:before="94"/>
        <w:ind w:left="136"/>
        <w:rPr>
          <w:lang w:val="es-ES_tradnl"/>
        </w:rPr>
      </w:pPr>
      <w:r w:rsidRPr="009A6C29">
        <w:rPr>
          <w:rFonts w:eastAsia="Arial"/>
          <w:szCs w:val="22"/>
          <w:lang w:val="es-ES_tradnl"/>
        </w:rPr>
        <w:t>EVALUACIÓN INTERNA DEL PROYECTO</w:t>
      </w:r>
    </w:p>
    <w:p w14:paraId="3B27C3E8" w14:textId="77777777" w:rsidR="00611372" w:rsidRPr="009A6C29" w:rsidRDefault="0041572E" w:rsidP="00611372">
      <w:pPr>
        <w:pStyle w:val="BodyText"/>
        <w:ind w:left="136"/>
        <w:rPr>
          <w:lang w:val="es-ES_tradnl"/>
        </w:rPr>
      </w:pPr>
      <w:r w:rsidRPr="009A6C29">
        <w:rPr>
          <w:rFonts w:eastAsia="Arial"/>
          <w:szCs w:val="22"/>
          <w:lang w:val="es-ES_tradnl"/>
        </w:rPr>
        <w:t>Clave de colores: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6"/>
        <w:gridCol w:w="1710"/>
        <w:gridCol w:w="1436"/>
        <w:gridCol w:w="1894"/>
        <w:gridCol w:w="2564"/>
      </w:tblGrid>
      <w:tr w:rsidR="005B3437" w:rsidRPr="009A6C29" w14:paraId="30E7AC49" w14:textId="77777777" w:rsidTr="00971517">
        <w:trPr>
          <w:trHeight w:val="470"/>
        </w:trPr>
        <w:tc>
          <w:tcPr>
            <w:tcW w:w="1746" w:type="dxa"/>
            <w:shd w:val="clear" w:color="auto" w:fill="7BBEDA"/>
            <w:vAlign w:val="center"/>
          </w:tcPr>
          <w:p w14:paraId="7F937BDC" w14:textId="77777777" w:rsidR="00611372" w:rsidRPr="009A6C29" w:rsidRDefault="0041572E" w:rsidP="005A20A6">
            <w:pPr>
              <w:pStyle w:val="TableParagraph"/>
              <w:spacing w:before="106"/>
              <w:ind w:left="110"/>
              <w:rPr>
                <w:lang w:val="es-ES_tradnl"/>
              </w:rPr>
            </w:pPr>
            <w:r w:rsidRPr="009A6C29">
              <w:rPr>
                <w:lang w:val="es-ES_tradnl"/>
              </w:rPr>
              <w:t>****</w:t>
            </w:r>
          </w:p>
        </w:tc>
        <w:tc>
          <w:tcPr>
            <w:tcW w:w="1710" w:type="dxa"/>
            <w:shd w:val="clear" w:color="auto" w:fill="7BBEDA"/>
            <w:vAlign w:val="center"/>
          </w:tcPr>
          <w:p w14:paraId="5803AC4B" w14:textId="77777777" w:rsidR="00611372" w:rsidRPr="009A6C29" w:rsidRDefault="0041572E" w:rsidP="005A20A6">
            <w:pPr>
              <w:pStyle w:val="TableParagraph"/>
              <w:spacing w:before="106"/>
              <w:ind w:left="110"/>
              <w:rPr>
                <w:lang w:val="es-ES_tradnl"/>
              </w:rPr>
            </w:pPr>
            <w:r w:rsidRPr="009A6C29">
              <w:rPr>
                <w:lang w:val="es-ES_tradnl"/>
              </w:rPr>
              <w:t>***</w:t>
            </w:r>
          </w:p>
        </w:tc>
        <w:tc>
          <w:tcPr>
            <w:tcW w:w="1436" w:type="dxa"/>
            <w:shd w:val="clear" w:color="auto" w:fill="7BBEDA"/>
            <w:vAlign w:val="center"/>
          </w:tcPr>
          <w:p w14:paraId="1FF59F60" w14:textId="77777777" w:rsidR="00611372" w:rsidRPr="009A6C29" w:rsidRDefault="0041572E" w:rsidP="005A20A6">
            <w:pPr>
              <w:pStyle w:val="TableParagraph"/>
              <w:spacing w:before="106"/>
              <w:ind w:left="108"/>
              <w:rPr>
                <w:lang w:val="es-ES_tradnl"/>
              </w:rPr>
            </w:pPr>
            <w:r w:rsidRPr="009A6C29">
              <w:rPr>
                <w:lang w:val="es-ES_tradnl"/>
              </w:rPr>
              <w:t>**</w:t>
            </w:r>
          </w:p>
        </w:tc>
        <w:tc>
          <w:tcPr>
            <w:tcW w:w="1894" w:type="dxa"/>
            <w:shd w:val="clear" w:color="auto" w:fill="7BBEDA"/>
            <w:vAlign w:val="center"/>
          </w:tcPr>
          <w:p w14:paraId="2CEFEF75" w14:textId="77777777" w:rsidR="00611372" w:rsidRPr="009A6C29" w:rsidRDefault="0041572E" w:rsidP="005A20A6">
            <w:pPr>
              <w:pStyle w:val="TableParagraph"/>
              <w:spacing w:before="106"/>
              <w:ind w:left="108"/>
              <w:rPr>
                <w:lang w:val="es-ES_tradnl"/>
              </w:rPr>
            </w:pPr>
            <w:r w:rsidRPr="009A6C29">
              <w:rPr>
                <w:lang w:val="es-ES_tradnl"/>
              </w:rPr>
              <w:t>SA</w:t>
            </w:r>
          </w:p>
        </w:tc>
        <w:tc>
          <w:tcPr>
            <w:tcW w:w="2564" w:type="dxa"/>
            <w:shd w:val="clear" w:color="auto" w:fill="7BBEDA"/>
            <w:vAlign w:val="center"/>
          </w:tcPr>
          <w:p w14:paraId="0BC21D38" w14:textId="77777777" w:rsidR="00611372" w:rsidRPr="009A6C29" w:rsidRDefault="0041572E" w:rsidP="005A20A6">
            <w:pPr>
              <w:pStyle w:val="TableParagraph"/>
              <w:spacing w:before="106"/>
              <w:ind w:left="110"/>
              <w:rPr>
                <w:lang w:val="es-ES_tradnl"/>
              </w:rPr>
            </w:pPr>
            <w:r w:rsidRPr="009A6C29">
              <w:rPr>
                <w:lang w:val="es-ES_tradnl"/>
              </w:rPr>
              <w:t>ND</w:t>
            </w:r>
          </w:p>
        </w:tc>
      </w:tr>
      <w:tr w:rsidR="005B3437" w:rsidRPr="009A6C29" w14:paraId="199D3463" w14:textId="77777777" w:rsidTr="00971517">
        <w:trPr>
          <w:trHeight w:val="506"/>
        </w:trPr>
        <w:tc>
          <w:tcPr>
            <w:tcW w:w="1746" w:type="dxa"/>
            <w:shd w:val="clear" w:color="auto" w:fill="7BBEDA"/>
            <w:vAlign w:val="center"/>
          </w:tcPr>
          <w:p w14:paraId="42C9362D" w14:textId="77777777" w:rsidR="00611372" w:rsidRPr="009A6C29" w:rsidRDefault="0041572E" w:rsidP="005A20A6">
            <w:pPr>
              <w:pStyle w:val="TableParagraph"/>
              <w:spacing w:line="252" w:lineRule="exact"/>
              <w:ind w:left="110" w:right="408"/>
              <w:rPr>
                <w:lang w:val="es-ES_tradnl"/>
              </w:rPr>
            </w:pPr>
            <w:r w:rsidRPr="009A6C29">
              <w:rPr>
                <w:lang w:val="es-ES_tradnl"/>
              </w:rPr>
              <w:t>Plenamente logrado</w:t>
            </w:r>
          </w:p>
        </w:tc>
        <w:tc>
          <w:tcPr>
            <w:tcW w:w="1710" w:type="dxa"/>
            <w:shd w:val="clear" w:color="auto" w:fill="7BBEDA"/>
            <w:vAlign w:val="center"/>
          </w:tcPr>
          <w:p w14:paraId="3C302507" w14:textId="77777777" w:rsidR="00611372" w:rsidRPr="009A6C29" w:rsidRDefault="0041572E" w:rsidP="005A20A6">
            <w:pPr>
              <w:pStyle w:val="TableParagraph"/>
              <w:spacing w:line="252" w:lineRule="exact"/>
              <w:ind w:left="110" w:right="687"/>
              <w:rPr>
                <w:lang w:val="es-ES_tradnl"/>
              </w:rPr>
            </w:pPr>
            <w:r w:rsidRPr="009A6C29">
              <w:rPr>
                <w:lang w:val="es-ES_tradnl"/>
              </w:rPr>
              <w:t>Avance notable</w:t>
            </w:r>
          </w:p>
        </w:tc>
        <w:tc>
          <w:tcPr>
            <w:tcW w:w="1436" w:type="dxa"/>
            <w:shd w:val="clear" w:color="auto" w:fill="7BBEDA"/>
            <w:vAlign w:val="center"/>
          </w:tcPr>
          <w:p w14:paraId="1E095EBA" w14:textId="77777777" w:rsidR="00611372" w:rsidRPr="009A6C29" w:rsidRDefault="0041572E" w:rsidP="005A20A6">
            <w:pPr>
              <w:pStyle w:val="TableParagraph"/>
              <w:spacing w:line="251" w:lineRule="exact"/>
              <w:ind w:left="108"/>
              <w:rPr>
                <w:lang w:val="es-ES_tradnl"/>
              </w:rPr>
            </w:pPr>
            <w:r w:rsidRPr="009A6C29">
              <w:rPr>
                <w:lang w:val="es-ES_tradnl"/>
              </w:rPr>
              <w:t>Avance parcial</w:t>
            </w:r>
          </w:p>
        </w:tc>
        <w:tc>
          <w:tcPr>
            <w:tcW w:w="1894" w:type="dxa"/>
            <w:shd w:val="clear" w:color="auto" w:fill="7BBEDA"/>
            <w:vAlign w:val="center"/>
          </w:tcPr>
          <w:p w14:paraId="6883CF99" w14:textId="77777777" w:rsidR="00611372" w:rsidRPr="009A6C29" w:rsidRDefault="0041572E" w:rsidP="005A20A6">
            <w:pPr>
              <w:pStyle w:val="TableParagraph"/>
              <w:spacing w:line="251" w:lineRule="exact"/>
              <w:ind w:left="108"/>
              <w:rPr>
                <w:lang w:val="es-ES_tradnl"/>
              </w:rPr>
            </w:pPr>
            <w:r w:rsidRPr="009A6C29">
              <w:rPr>
                <w:lang w:val="es-ES_tradnl"/>
              </w:rPr>
              <w:t>Ningún avance</w:t>
            </w:r>
          </w:p>
        </w:tc>
        <w:tc>
          <w:tcPr>
            <w:tcW w:w="2564" w:type="dxa"/>
            <w:shd w:val="clear" w:color="auto" w:fill="7BBEDA"/>
            <w:vAlign w:val="center"/>
          </w:tcPr>
          <w:p w14:paraId="23C00C1B" w14:textId="77777777" w:rsidR="00611372" w:rsidRPr="009A6C29" w:rsidRDefault="0041572E" w:rsidP="005A20A6">
            <w:pPr>
              <w:pStyle w:val="TableParagraph"/>
              <w:spacing w:line="252" w:lineRule="exact"/>
              <w:ind w:left="110" w:right="203"/>
              <w:rPr>
                <w:lang w:val="es-ES_tradnl"/>
              </w:rPr>
            </w:pPr>
            <w:r w:rsidRPr="009A6C29">
              <w:rPr>
                <w:lang w:val="es-ES_tradnl"/>
              </w:rPr>
              <w:t>Sin evaluar/actividad interrumpida</w:t>
            </w:r>
          </w:p>
        </w:tc>
      </w:tr>
    </w:tbl>
    <w:p w14:paraId="3EEF85DE" w14:textId="77777777" w:rsidR="00611372" w:rsidRPr="009A6C29" w:rsidRDefault="00611372" w:rsidP="00611372">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437" w:rsidRPr="009A6C29" w14:paraId="7BC19CF7" w14:textId="77777777" w:rsidTr="005A20A6">
        <w:trPr>
          <w:trHeight w:val="1264"/>
        </w:trPr>
        <w:tc>
          <w:tcPr>
            <w:tcW w:w="2410" w:type="dxa"/>
            <w:shd w:val="clear" w:color="auto" w:fill="68E089"/>
            <w:vAlign w:val="center"/>
          </w:tcPr>
          <w:p w14:paraId="05EF6F91" w14:textId="77777777" w:rsidR="00611372" w:rsidRPr="009A6C29" w:rsidRDefault="00611372" w:rsidP="005A20A6">
            <w:pPr>
              <w:pStyle w:val="TableParagraph"/>
              <w:spacing w:before="10"/>
              <w:rPr>
                <w:lang w:val="es-ES_tradnl"/>
              </w:rPr>
            </w:pPr>
          </w:p>
          <w:p w14:paraId="4D97BFF4"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vAlign w:val="center"/>
          </w:tcPr>
          <w:p w14:paraId="51ABC8E9" w14:textId="77777777" w:rsidR="00611372" w:rsidRPr="009A6C29" w:rsidRDefault="00611372" w:rsidP="005A20A6">
            <w:pPr>
              <w:pStyle w:val="TableParagraph"/>
              <w:spacing w:before="10"/>
              <w:rPr>
                <w:lang w:val="es-ES_tradnl"/>
              </w:rPr>
            </w:pPr>
          </w:p>
          <w:p w14:paraId="4647613F"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3B6A761E" w14:textId="357E2E66"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vAlign w:val="center"/>
          </w:tcPr>
          <w:p w14:paraId="7E423AA1" w14:textId="77777777" w:rsidR="00611372" w:rsidRPr="009A6C29" w:rsidRDefault="00611372" w:rsidP="005A20A6">
            <w:pPr>
              <w:pStyle w:val="TableParagraph"/>
              <w:spacing w:before="10"/>
              <w:rPr>
                <w:lang w:val="es-ES_tradnl"/>
              </w:rPr>
            </w:pPr>
          </w:p>
          <w:p w14:paraId="4DD03B9B"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vAlign w:val="center"/>
          </w:tcPr>
          <w:p w14:paraId="488B92BC" w14:textId="77777777" w:rsidR="00611372" w:rsidRPr="009A6C29" w:rsidRDefault="00611372" w:rsidP="005A20A6">
            <w:pPr>
              <w:pStyle w:val="TableParagraph"/>
              <w:spacing w:before="10"/>
              <w:rPr>
                <w:lang w:val="es-ES_tradnl"/>
              </w:rPr>
            </w:pPr>
          </w:p>
          <w:p w14:paraId="2D88FF94"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00972988" w14:textId="77777777" w:rsidTr="005A20A6">
        <w:trPr>
          <w:trHeight w:val="1051"/>
        </w:trPr>
        <w:tc>
          <w:tcPr>
            <w:tcW w:w="2410" w:type="dxa"/>
            <w:vMerge w:val="restart"/>
            <w:tcBorders>
              <w:right w:val="single" w:sz="6" w:space="0" w:color="000000"/>
            </w:tcBorders>
            <w:vAlign w:val="center"/>
          </w:tcPr>
          <w:p w14:paraId="4DAFA584" w14:textId="77777777" w:rsidR="00611372" w:rsidRPr="009A6C29" w:rsidRDefault="0041572E" w:rsidP="005A20A6">
            <w:pPr>
              <w:pStyle w:val="TableParagraph"/>
              <w:rPr>
                <w:lang w:val="es-ES_tradnl"/>
              </w:rPr>
            </w:pPr>
            <w:r w:rsidRPr="009A6C29">
              <w:rPr>
                <w:lang w:val="es-ES_tradnl"/>
              </w:rPr>
              <w:t>Todas las etapas del proyecto han sido consumadas</w:t>
            </w:r>
          </w:p>
        </w:tc>
        <w:tc>
          <w:tcPr>
            <w:tcW w:w="2695" w:type="dxa"/>
            <w:tcBorders>
              <w:left w:val="single" w:sz="6" w:space="0" w:color="000000"/>
              <w:bottom w:val="single" w:sz="6" w:space="0" w:color="000000"/>
            </w:tcBorders>
          </w:tcPr>
          <w:p w14:paraId="666DA778" w14:textId="77777777" w:rsidR="00611372" w:rsidRPr="009A6C29" w:rsidRDefault="0041572E" w:rsidP="005A20A6">
            <w:pPr>
              <w:pStyle w:val="TableParagraph"/>
              <w:rPr>
                <w:lang w:val="es-ES_tradnl"/>
              </w:rPr>
            </w:pPr>
            <w:r w:rsidRPr="009A6C29">
              <w:rPr>
                <w:lang w:val="es-ES_tradnl"/>
              </w:rPr>
              <w:t>Los países beneficiarios seleccionados y los coordinadores locales han sido designados dentro del plazo establecido.</w:t>
            </w:r>
          </w:p>
        </w:tc>
        <w:tc>
          <w:tcPr>
            <w:tcW w:w="3401" w:type="dxa"/>
          </w:tcPr>
          <w:p w14:paraId="17BEA3BA" w14:textId="77777777" w:rsidR="00611372" w:rsidRPr="009A6C29" w:rsidRDefault="0041572E" w:rsidP="005A20A6">
            <w:pPr>
              <w:pStyle w:val="TableParagraph"/>
              <w:rPr>
                <w:lang w:val="es-ES_tradnl"/>
              </w:rPr>
            </w:pPr>
            <w:r w:rsidRPr="009A6C29">
              <w:rPr>
                <w:lang w:val="es-ES_tradnl"/>
              </w:rPr>
              <w:t>Se han seleccionado dos países beneficiarios (El Salvador y Bután).</w:t>
            </w:r>
          </w:p>
        </w:tc>
        <w:tc>
          <w:tcPr>
            <w:tcW w:w="876" w:type="dxa"/>
          </w:tcPr>
          <w:p w14:paraId="079BD716" w14:textId="77777777" w:rsidR="00611372" w:rsidRPr="009A6C29" w:rsidRDefault="0041572E" w:rsidP="005A20A6">
            <w:pPr>
              <w:pStyle w:val="TableParagraph"/>
              <w:rPr>
                <w:lang w:val="es-ES_tradnl"/>
              </w:rPr>
            </w:pPr>
            <w:r w:rsidRPr="009A6C29">
              <w:rPr>
                <w:lang w:val="es-ES_tradnl"/>
              </w:rPr>
              <w:t>**</w:t>
            </w:r>
          </w:p>
        </w:tc>
      </w:tr>
      <w:tr w:rsidR="005B3437" w:rsidRPr="009A6C29" w14:paraId="169F67A4" w14:textId="77777777" w:rsidTr="005A20A6">
        <w:trPr>
          <w:trHeight w:val="821"/>
        </w:trPr>
        <w:tc>
          <w:tcPr>
            <w:tcW w:w="2410" w:type="dxa"/>
            <w:vMerge/>
            <w:tcBorders>
              <w:right w:val="single" w:sz="6" w:space="0" w:color="000000"/>
            </w:tcBorders>
            <w:vAlign w:val="center"/>
          </w:tcPr>
          <w:p w14:paraId="42210545" w14:textId="77777777" w:rsidR="00611372" w:rsidRPr="009A6C29" w:rsidRDefault="00611372" w:rsidP="005A20A6">
            <w:pPr>
              <w:pStyle w:val="TableParagraph"/>
              <w:rPr>
                <w:lang w:val="es-ES_tradnl"/>
              </w:rPr>
            </w:pPr>
          </w:p>
        </w:tc>
        <w:tc>
          <w:tcPr>
            <w:tcW w:w="2695" w:type="dxa"/>
            <w:tcBorders>
              <w:left w:val="single" w:sz="6" w:space="0" w:color="000000"/>
              <w:bottom w:val="single" w:sz="6" w:space="0" w:color="000000"/>
            </w:tcBorders>
          </w:tcPr>
          <w:p w14:paraId="07D4111F" w14:textId="77777777" w:rsidR="00611372" w:rsidRPr="009A6C29" w:rsidRDefault="0041572E" w:rsidP="005A20A6">
            <w:pPr>
              <w:pStyle w:val="TableParagraph"/>
              <w:rPr>
                <w:lang w:val="es-ES_tradnl"/>
              </w:rPr>
            </w:pPr>
            <w:r w:rsidRPr="009A6C29">
              <w:rPr>
                <w:lang w:val="es-ES_tradnl"/>
              </w:rPr>
              <w:t>Los especialistas han sido contratados dentro del plazo establecido.</w:t>
            </w:r>
          </w:p>
        </w:tc>
        <w:tc>
          <w:tcPr>
            <w:tcW w:w="3401" w:type="dxa"/>
            <w:vMerge w:val="restart"/>
            <w:vAlign w:val="center"/>
          </w:tcPr>
          <w:p w14:paraId="6DA18429" w14:textId="77777777" w:rsidR="00611372" w:rsidRPr="009A6C29" w:rsidRDefault="0041572E" w:rsidP="005A20A6">
            <w:pPr>
              <w:pStyle w:val="TableParagraph"/>
              <w:rPr>
                <w:lang w:val="es-ES_tradnl"/>
              </w:rPr>
            </w:pPr>
            <w:r w:rsidRPr="009A6C29">
              <w:rPr>
                <w:lang w:val="es-ES_tradnl"/>
              </w:rPr>
              <w:t>ND</w:t>
            </w:r>
          </w:p>
        </w:tc>
        <w:tc>
          <w:tcPr>
            <w:tcW w:w="876" w:type="dxa"/>
            <w:vMerge w:val="restart"/>
            <w:vAlign w:val="center"/>
          </w:tcPr>
          <w:p w14:paraId="6858180C" w14:textId="77777777" w:rsidR="00611372" w:rsidRPr="009A6C29" w:rsidRDefault="0041572E" w:rsidP="005A20A6">
            <w:pPr>
              <w:pStyle w:val="TableParagraph"/>
              <w:rPr>
                <w:lang w:val="es-ES_tradnl"/>
              </w:rPr>
            </w:pPr>
            <w:r w:rsidRPr="009A6C29">
              <w:rPr>
                <w:lang w:val="es-ES_tradnl"/>
              </w:rPr>
              <w:t>SA</w:t>
            </w:r>
          </w:p>
        </w:tc>
      </w:tr>
      <w:tr w:rsidR="005B3437" w:rsidRPr="009A6C29" w14:paraId="6258F678" w14:textId="77777777" w:rsidTr="005A20A6">
        <w:trPr>
          <w:trHeight w:val="1048"/>
        </w:trPr>
        <w:tc>
          <w:tcPr>
            <w:tcW w:w="2410" w:type="dxa"/>
            <w:vMerge/>
            <w:tcBorders>
              <w:right w:val="single" w:sz="6" w:space="0" w:color="000000"/>
            </w:tcBorders>
            <w:vAlign w:val="center"/>
          </w:tcPr>
          <w:p w14:paraId="7C57CBE7" w14:textId="77777777" w:rsidR="00611372" w:rsidRPr="009A6C29" w:rsidRDefault="00611372" w:rsidP="005A20A6">
            <w:pPr>
              <w:pStyle w:val="TableParagraph"/>
              <w:rPr>
                <w:lang w:val="es-ES_tradnl"/>
              </w:rPr>
            </w:pPr>
          </w:p>
        </w:tc>
        <w:tc>
          <w:tcPr>
            <w:tcW w:w="2695" w:type="dxa"/>
            <w:tcBorders>
              <w:left w:val="single" w:sz="6" w:space="0" w:color="000000"/>
              <w:bottom w:val="single" w:sz="6" w:space="0" w:color="000000"/>
            </w:tcBorders>
          </w:tcPr>
          <w:p w14:paraId="4F364824" w14:textId="77777777" w:rsidR="00611372" w:rsidRPr="009A6C29" w:rsidRDefault="0041572E" w:rsidP="005A20A6">
            <w:pPr>
              <w:pStyle w:val="TableParagraph"/>
              <w:rPr>
                <w:i/>
                <w:lang w:val="es-ES_tradnl"/>
              </w:rPr>
            </w:pPr>
            <w:r w:rsidRPr="009A6C29">
              <w:rPr>
                <w:lang w:val="es-ES_tradnl"/>
              </w:rPr>
              <w:t>El estudio de los datos económicos y de PI ha sido realizado en cada país beneficiario.</w:t>
            </w:r>
          </w:p>
        </w:tc>
        <w:tc>
          <w:tcPr>
            <w:tcW w:w="3401" w:type="dxa"/>
            <w:vMerge/>
          </w:tcPr>
          <w:p w14:paraId="707A6438" w14:textId="77777777" w:rsidR="00611372" w:rsidRPr="009A6C29" w:rsidRDefault="00611372" w:rsidP="005A20A6">
            <w:pPr>
              <w:pStyle w:val="TableParagraph"/>
              <w:rPr>
                <w:lang w:val="es-ES_tradnl"/>
              </w:rPr>
            </w:pPr>
          </w:p>
        </w:tc>
        <w:tc>
          <w:tcPr>
            <w:tcW w:w="876" w:type="dxa"/>
            <w:vMerge/>
          </w:tcPr>
          <w:p w14:paraId="22639BB3" w14:textId="77777777" w:rsidR="00611372" w:rsidRPr="009A6C29" w:rsidRDefault="00611372" w:rsidP="005A20A6">
            <w:pPr>
              <w:pStyle w:val="TableParagraph"/>
              <w:rPr>
                <w:lang w:val="es-ES_tradnl"/>
              </w:rPr>
            </w:pPr>
          </w:p>
        </w:tc>
      </w:tr>
      <w:tr w:rsidR="005B3437" w:rsidRPr="009A6C29" w14:paraId="74D55843" w14:textId="77777777" w:rsidTr="005A20A6">
        <w:trPr>
          <w:trHeight w:val="1048"/>
        </w:trPr>
        <w:tc>
          <w:tcPr>
            <w:tcW w:w="2410" w:type="dxa"/>
            <w:vMerge/>
            <w:tcBorders>
              <w:right w:val="single" w:sz="6" w:space="0" w:color="000000"/>
            </w:tcBorders>
            <w:vAlign w:val="center"/>
          </w:tcPr>
          <w:p w14:paraId="09F44EA3" w14:textId="77777777" w:rsidR="00611372" w:rsidRPr="009A6C29" w:rsidRDefault="00611372" w:rsidP="005A20A6">
            <w:pPr>
              <w:pStyle w:val="TableParagraph"/>
              <w:rPr>
                <w:lang w:val="es-ES_tradnl"/>
              </w:rPr>
            </w:pPr>
          </w:p>
        </w:tc>
        <w:tc>
          <w:tcPr>
            <w:tcW w:w="2695" w:type="dxa"/>
            <w:tcBorders>
              <w:left w:val="single" w:sz="6" w:space="0" w:color="000000"/>
              <w:bottom w:val="single" w:sz="6" w:space="0" w:color="000000"/>
            </w:tcBorders>
          </w:tcPr>
          <w:p w14:paraId="7C796C0C" w14:textId="77777777" w:rsidR="00611372" w:rsidRPr="009A6C29" w:rsidRDefault="0041572E" w:rsidP="005A20A6">
            <w:pPr>
              <w:pStyle w:val="TableParagraph"/>
              <w:rPr>
                <w:lang w:val="es-ES_tradnl"/>
              </w:rPr>
            </w:pPr>
            <w:r w:rsidRPr="009A6C29">
              <w:rPr>
                <w:lang w:val="es-ES_tradnl"/>
              </w:rPr>
              <w:t>La ejecución del proyecto ha sido presentada y debatida en el CDIP.</w:t>
            </w:r>
          </w:p>
        </w:tc>
        <w:tc>
          <w:tcPr>
            <w:tcW w:w="3401" w:type="dxa"/>
            <w:vMerge/>
          </w:tcPr>
          <w:p w14:paraId="59330856" w14:textId="77777777" w:rsidR="00611372" w:rsidRPr="009A6C29" w:rsidRDefault="00611372" w:rsidP="005A20A6">
            <w:pPr>
              <w:pStyle w:val="TableParagraph"/>
              <w:rPr>
                <w:lang w:val="es-ES_tradnl"/>
              </w:rPr>
            </w:pPr>
          </w:p>
        </w:tc>
        <w:tc>
          <w:tcPr>
            <w:tcW w:w="876" w:type="dxa"/>
            <w:vMerge/>
          </w:tcPr>
          <w:p w14:paraId="15D3AE60" w14:textId="77777777" w:rsidR="00611372" w:rsidRPr="009A6C29" w:rsidRDefault="00611372" w:rsidP="005A20A6">
            <w:pPr>
              <w:pStyle w:val="TableParagraph"/>
              <w:rPr>
                <w:lang w:val="es-ES_tradnl"/>
              </w:rPr>
            </w:pPr>
          </w:p>
        </w:tc>
      </w:tr>
      <w:tr w:rsidR="005B3437" w:rsidRPr="009A6C29" w14:paraId="3DF9ACD5" w14:textId="77777777" w:rsidTr="005A20A6">
        <w:trPr>
          <w:trHeight w:val="623"/>
        </w:trPr>
        <w:tc>
          <w:tcPr>
            <w:tcW w:w="2410" w:type="dxa"/>
            <w:vMerge w:val="restart"/>
            <w:tcBorders>
              <w:right w:val="single" w:sz="6" w:space="0" w:color="000000"/>
            </w:tcBorders>
            <w:vAlign w:val="center"/>
          </w:tcPr>
          <w:p w14:paraId="37A7F5CE" w14:textId="77777777" w:rsidR="00611372" w:rsidRPr="009A6C29" w:rsidRDefault="0041572E" w:rsidP="005A20A6">
            <w:pPr>
              <w:spacing w:before="240" w:after="120"/>
              <w:rPr>
                <w:lang w:val="es-ES_tradnl"/>
              </w:rPr>
            </w:pPr>
            <w:r w:rsidRPr="009A6C29">
              <w:rPr>
                <w:rFonts w:eastAsia="Arial"/>
                <w:szCs w:val="22"/>
                <w:lang w:val="es-ES_tradnl"/>
              </w:rPr>
              <w:t xml:space="preserve">Todos los aportes concretos del proyecto han sido llevados a cabo </w:t>
            </w:r>
          </w:p>
          <w:p w14:paraId="418DB63A"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7494B977" w14:textId="77777777" w:rsidR="00611372" w:rsidRPr="009A6C29" w:rsidRDefault="0041572E" w:rsidP="005A20A6">
            <w:pPr>
              <w:pStyle w:val="TableParagraph"/>
              <w:rPr>
                <w:i/>
                <w:lang w:val="es-ES_tradnl"/>
              </w:rPr>
            </w:pPr>
            <w:r w:rsidRPr="009A6C29">
              <w:rPr>
                <w:lang w:val="es-ES_tradnl"/>
              </w:rPr>
              <w:t>Las metodologías han sido establecidas, probadas y validadas.</w:t>
            </w:r>
          </w:p>
        </w:tc>
        <w:tc>
          <w:tcPr>
            <w:tcW w:w="3401" w:type="dxa"/>
            <w:vMerge w:val="restart"/>
            <w:vAlign w:val="center"/>
          </w:tcPr>
          <w:p w14:paraId="089C07BD" w14:textId="77777777" w:rsidR="00611372" w:rsidRPr="009A6C29" w:rsidRDefault="0041572E" w:rsidP="005A20A6">
            <w:pPr>
              <w:pStyle w:val="TableParagraph"/>
              <w:rPr>
                <w:lang w:val="es-ES_tradnl"/>
              </w:rPr>
            </w:pPr>
            <w:r w:rsidRPr="009A6C29">
              <w:rPr>
                <w:lang w:val="es-ES_tradnl"/>
              </w:rPr>
              <w:t>ND</w:t>
            </w:r>
          </w:p>
        </w:tc>
        <w:tc>
          <w:tcPr>
            <w:tcW w:w="876" w:type="dxa"/>
            <w:vMerge w:val="restart"/>
            <w:vAlign w:val="center"/>
          </w:tcPr>
          <w:p w14:paraId="64E19ABA" w14:textId="77777777" w:rsidR="00611372" w:rsidRPr="009A6C29" w:rsidRDefault="0041572E" w:rsidP="005A20A6">
            <w:pPr>
              <w:pStyle w:val="TableParagraph"/>
              <w:rPr>
                <w:lang w:val="es-ES_tradnl"/>
              </w:rPr>
            </w:pPr>
            <w:r w:rsidRPr="009A6C29">
              <w:rPr>
                <w:lang w:val="es-ES_tradnl"/>
              </w:rPr>
              <w:t>SA</w:t>
            </w:r>
          </w:p>
        </w:tc>
      </w:tr>
      <w:tr w:rsidR="005B3437" w:rsidRPr="009A6C29" w14:paraId="2158984F" w14:textId="77777777" w:rsidTr="005A20A6">
        <w:trPr>
          <w:trHeight w:val="831"/>
        </w:trPr>
        <w:tc>
          <w:tcPr>
            <w:tcW w:w="2410" w:type="dxa"/>
            <w:vMerge/>
            <w:tcBorders>
              <w:right w:val="single" w:sz="6" w:space="0" w:color="000000"/>
            </w:tcBorders>
            <w:vAlign w:val="center"/>
          </w:tcPr>
          <w:p w14:paraId="2E684A5C" w14:textId="77777777" w:rsidR="00611372" w:rsidRPr="009A6C29" w:rsidRDefault="00611372" w:rsidP="005A20A6">
            <w:pPr>
              <w:spacing w:before="240" w:after="120"/>
              <w:rPr>
                <w:lang w:val="es-ES_tradnl"/>
              </w:rPr>
            </w:pPr>
          </w:p>
        </w:tc>
        <w:tc>
          <w:tcPr>
            <w:tcW w:w="2695" w:type="dxa"/>
            <w:tcBorders>
              <w:top w:val="single" w:sz="6" w:space="0" w:color="000000"/>
              <w:left w:val="single" w:sz="6" w:space="0" w:color="000000"/>
              <w:bottom w:val="single" w:sz="6" w:space="0" w:color="000000"/>
            </w:tcBorders>
          </w:tcPr>
          <w:p w14:paraId="71F9833C" w14:textId="77777777" w:rsidR="00611372" w:rsidRPr="009A6C29" w:rsidRDefault="0041572E" w:rsidP="005A20A6">
            <w:pPr>
              <w:pStyle w:val="TableParagraph"/>
              <w:rPr>
                <w:lang w:val="es-ES_tradnl"/>
              </w:rPr>
            </w:pPr>
            <w:r w:rsidRPr="009A6C29">
              <w:rPr>
                <w:lang w:val="es-ES_tradnl"/>
              </w:rPr>
              <w:t>La base de datos ha sido creada y está disponible para su uso en cada país beneficiario.</w:t>
            </w:r>
          </w:p>
        </w:tc>
        <w:tc>
          <w:tcPr>
            <w:tcW w:w="3401" w:type="dxa"/>
            <w:vMerge/>
            <w:vAlign w:val="center"/>
          </w:tcPr>
          <w:p w14:paraId="0C2C9082" w14:textId="77777777" w:rsidR="00611372" w:rsidRPr="009A6C29" w:rsidRDefault="00611372" w:rsidP="005A20A6">
            <w:pPr>
              <w:pStyle w:val="TableParagraph"/>
              <w:rPr>
                <w:lang w:val="es-ES_tradnl"/>
              </w:rPr>
            </w:pPr>
          </w:p>
        </w:tc>
        <w:tc>
          <w:tcPr>
            <w:tcW w:w="876" w:type="dxa"/>
            <w:vMerge/>
            <w:vAlign w:val="center"/>
          </w:tcPr>
          <w:p w14:paraId="24B07A82" w14:textId="77777777" w:rsidR="00611372" w:rsidRPr="009A6C29" w:rsidRDefault="00611372" w:rsidP="005A20A6">
            <w:pPr>
              <w:pStyle w:val="TableParagraph"/>
              <w:rPr>
                <w:lang w:val="es-ES_tradnl"/>
              </w:rPr>
            </w:pPr>
          </w:p>
        </w:tc>
      </w:tr>
      <w:tr w:rsidR="005B3437" w:rsidRPr="009A6C29" w14:paraId="7EFB9F2C" w14:textId="77777777" w:rsidTr="005A20A6">
        <w:trPr>
          <w:trHeight w:val="843"/>
        </w:trPr>
        <w:tc>
          <w:tcPr>
            <w:tcW w:w="2410" w:type="dxa"/>
            <w:vMerge/>
            <w:tcBorders>
              <w:right w:val="single" w:sz="6" w:space="0" w:color="000000"/>
            </w:tcBorders>
            <w:vAlign w:val="center"/>
          </w:tcPr>
          <w:p w14:paraId="5ED7C253" w14:textId="77777777" w:rsidR="00611372" w:rsidRPr="009A6C29" w:rsidRDefault="00611372" w:rsidP="005A20A6">
            <w:pPr>
              <w:spacing w:before="240" w:after="120"/>
              <w:rPr>
                <w:lang w:val="es-ES_tradnl"/>
              </w:rPr>
            </w:pPr>
          </w:p>
        </w:tc>
        <w:tc>
          <w:tcPr>
            <w:tcW w:w="2695" w:type="dxa"/>
            <w:tcBorders>
              <w:top w:val="single" w:sz="6" w:space="0" w:color="000000"/>
              <w:left w:val="single" w:sz="6" w:space="0" w:color="000000"/>
              <w:bottom w:val="single" w:sz="6" w:space="0" w:color="000000"/>
            </w:tcBorders>
          </w:tcPr>
          <w:p w14:paraId="1646C9C4" w14:textId="77777777" w:rsidR="00611372" w:rsidRPr="009A6C29" w:rsidRDefault="0041572E" w:rsidP="00071EF7">
            <w:pPr>
              <w:pStyle w:val="TableParagraph"/>
              <w:keepLines/>
              <w:rPr>
                <w:lang w:val="es-ES_tradnl"/>
              </w:rPr>
            </w:pPr>
            <w:r w:rsidRPr="009A6C29">
              <w:rPr>
                <w:lang w:val="es-ES_tradnl"/>
              </w:rPr>
              <w:t>Los estudios han sido realizados, incluida una revisión externa por homólogos en cada país beneficiario.</w:t>
            </w:r>
          </w:p>
        </w:tc>
        <w:tc>
          <w:tcPr>
            <w:tcW w:w="3401" w:type="dxa"/>
            <w:vMerge/>
            <w:vAlign w:val="center"/>
          </w:tcPr>
          <w:p w14:paraId="34B70EFD" w14:textId="77777777" w:rsidR="00611372" w:rsidRPr="009A6C29" w:rsidRDefault="00611372" w:rsidP="005A20A6">
            <w:pPr>
              <w:pStyle w:val="TableParagraph"/>
              <w:rPr>
                <w:lang w:val="es-ES_tradnl"/>
              </w:rPr>
            </w:pPr>
          </w:p>
        </w:tc>
        <w:tc>
          <w:tcPr>
            <w:tcW w:w="876" w:type="dxa"/>
            <w:vMerge/>
            <w:vAlign w:val="center"/>
          </w:tcPr>
          <w:p w14:paraId="6DC6CEE2" w14:textId="77777777" w:rsidR="00611372" w:rsidRPr="009A6C29" w:rsidRDefault="00611372" w:rsidP="005A20A6">
            <w:pPr>
              <w:pStyle w:val="TableParagraph"/>
              <w:rPr>
                <w:lang w:val="es-ES_tradnl"/>
              </w:rPr>
            </w:pPr>
          </w:p>
        </w:tc>
      </w:tr>
      <w:tr w:rsidR="005B3437" w:rsidRPr="009A6C29" w14:paraId="69169D2B" w14:textId="77777777" w:rsidTr="005A20A6">
        <w:trPr>
          <w:trHeight w:val="1284"/>
        </w:trPr>
        <w:tc>
          <w:tcPr>
            <w:tcW w:w="2410" w:type="dxa"/>
            <w:vMerge/>
            <w:tcBorders>
              <w:right w:val="single" w:sz="6" w:space="0" w:color="000000"/>
            </w:tcBorders>
            <w:vAlign w:val="center"/>
          </w:tcPr>
          <w:p w14:paraId="16164A8E" w14:textId="77777777" w:rsidR="00611372" w:rsidRPr="009A6C29" w:rsidRDefault="00611372" w:rsidP="005A20A6">
            <w:pPr>
              <w:spacing w:before="240" w:after="120"/>
              <w:rPr>
                <w:lang w:val="es-ES_tradnl"/>
              </w:rPr>
            </w:pPr>
          </w:p>
        </w:tc>
        <w:tc>
          <w:tcPr>
            <w:tcW w:w="2695" w:type="dxa"/>
            <w:tcBorders>
              <w:top w:val="single" w:sz="6" w:space="0" w:color="000000"/>
              <w:left w:val="single" w:sz="6" w:space="0" w:color="000000"/>
              <w:bottom w:val="single" w:sz="6" w:space="0" w:color="000000"/>
            </w:tcBorders>
          </w:tcPr>
          <w:p w14:paraId="7036EEE4" w14:textId="77777777" w:rsidR="00611372" w:rsidRPr="009A6C29" w:rsidRDefault="0041572E" w:rsidP="005A20A6">
            <w:pPr>
              <w:pStyle w:val="TableParagraph"/>
              <w:rPr>
                <w:lang w:val="es-ES_tradnl"/>
              </w:rPr>
            </w:pPr>
            <w:r w:rsidRPr="009A6C29">
              <w:rPr>
                <w:lang w:val="es-ES_tradnl"/>
              </w:rPr>
              <w:t>El análisis económico final respecto de cada país beneficiario ha sido publicado en el sitio web de la OMPI y debatido en el CDIP.</w:t>
            </w:r>
          </w:p>
        </w:tc>
        <w:tc>
          <w:tcPr>
            <w:tcW w:w="3401" w:type="dxa"/>
            <w:vMerge/>
            <w:vAlign w:val="center"/>
          </w:tcPr>
          <w:p w14:paraId="0677A1B5" w14:textId="77777777" w:rsidR="00611372" w:rsidRPr="009A6C29" w:rsidRDefault="00611372" w:rsidP="005A20A6">
            <w:pPr>
              <w:pStyle w:val="TableParagraph"/>
              <w:rPr>
                <w:lang w:val="es-ES_tradnl"/>
              </w:rPr>
            </w:pPr>
          </w:p>
        </w:tc>
        <w:tc>
          <w:tcPr>
            <w:tcW w:w="876" w:type="dxa"/>
            <w:vMerge/>
            <w:vAlign w:val="center"/>
          </w:tcPr>
          <w:p w14:paraId="3683606A" w14:textId="77777777" w:rsidR="00611372" w:rsidRPr="009A6C29" w:rsidRDefault="00611372" w:rsidP="005A20A6">
            <w:pPr>
              <w:pStyle w:val="TableParagraph"/>
              <w:rPr>
                <w:lang w:val="es-ES_tradnl"/>
              </w:rPr>
            </w:pPr>
          </w:p>
        </w:tc>
      </w:tr>
      <w:tr w:rsidR="005B3437" w:rsidRPr="009A6C29" w14:paraId="3BFEEF5F" w14:textId="77777777" w:rsidTr="005A20A6">
        <w:trPr>
          <w:trHeight w:val="469"/>
        </w:trPr>
        <w:tc>
          <w:tcPr>
            <w:tcW w:w="2410" w:type="dxa"/>
            <w:vMerge/>
            <w:tcBorders>
              <w:right w:val="single" w:sz="6" w:space="0" w:color="000000"/>
            </w:tcBorders>
            <w:vAlign w:val="center"/>
          </w:tcPr>
          <w:p w14:paraId="23987295" w14:textId="77777777" w:rsidR="00611372" w:rsidRPr="009A6C29" w:rsidRDefault="00611372" w:rsidP="005A20A6">
            <w:pPr>
              <w:spacing w:before="240" w:after="120"/>
              <w:rPr>
                <w:lang w:val="es-ES_tradnl"/>
              </w:rPr>
            </w:pPr>
          </w:p>
        </w:tc>
        <w:tc>
          <w:tcPr>
            <w:tcW w:w="2695" w:type="dxa"/>
            <w:tcBorders>
              <w:top w:val="single" w:sz="6" w:space="0" w:color="000000"/>
              <w:left w:val="single" w:sz="6" w:space="0" w:color="000000"/>
              <w:bottom w:val="single" w:sz="6" w:space="0" w:color="000000"/>
            </w:tcBorders>
          </w:tcPr>
          <w:p w14:paraId="2A70908D" w14:textId="77777777" w:rsidR="00611372" w:rsidRPr="009A6C29" w:rsidRDefault="0041572E" w:rsidP="005A20A6">
            <w:pPr>
              <w:pStyle w:val="TableParagraph"/>
              <w:rPr>
                <w:lang w:val="es-ES_tradnl"/>
              </w:rPr>
            </w:pPr>
            <w:r w:rsidRPr="009A6C29">
              <w:rPr>
                <w:lang w:val="es-ES_tradnl"/>
              </w:rPr>
              <w:t>Las formaciones han sido impartidas.</w:t>
            </w:r>
          </w:p>
        </w:tc>
        <w:tc>
          <w:tcPr>
            <w:tcW w:w="3401" w:type="dxa"/>
            <w:vMerge/>
            <w:vAlign w:val="center"/>
          </w:tcPr>
          <w:p w14:paraId="3B664392" w14:textId="77777777" w:rsidR="00611372" w:rsidRPr="009A6C29" w:rsidRDefault="00611372" w:rsidP="005A20A6">
            <w:pPr>
              <w:pStyle w:val="TableParagraph"/>
              <w:rPr>
                <w:lang w:val="es-ES_tradnl"/>
              </w:rPr>
            </w:pPr>
          </w:p>
        </w:tc>
        <w:tc>
          <w:tcPr>
            <w:tcW w:w="876" w:type="dxa"/>
            <w:vMerge/>
            <w:vAlign w:val="center"/>
          </w:tcPr>
          <w:p w14:paraId="5D3B036A" w14:textId="77777777" w:rsidR="00611372" w:rsidRPr="009A6C29" w:rsidRDefault="00611372" w:rsidP="005A20A6">
            <w:pPr>
              <w:pStyle w:val="TableParagraph"/>
              <w:rPr>
                <w:lang w:val="es-ES_tradnl"/>
              </w:rPr>
            </w:pPr>
          </w:p>
        </w:tc>
      </w:tr>
    </w:tbl>
    <w:p w14:paraId="471D102C" w14:textId="5BBE43C6" w:rsidR="0052584A" w:rsidRPr="009A6C29" w:rsidRDefault="0041572E" w:rsidP="009A6C29">
      <w:pPr>
        <w:pStyle w:val="Endofdocument-Annex"/>
        <w:spacing w:before="600"/>
        <w:rPr>
          <w:lang w:val="es-ES_tradnl"/>
        </w:rPr>
      </w:pPr>
      <w:r w:rsidRPr="009A6C29">
        <w:rPr>
          <w:lang w:val="es-ES_tradnl"/>
        </w:rPr>
        <w:t>[Sigue el Anexo IX]</w:t>
      </w:r>
    </w:p>
    <w:p w14:paraId="41024D5D" w14:textId="77777777" w:rsidR="00611372" w:rsidRPr="009A6C29" w:rsidRDefault="00611372" w:rsidP="00611372">
      <w:pPr>
        <w:rPr>
          <w:lang w:val="es-ES_tradnl"/>
        </w:rPr>
        <w:sectPr w:rsidR="00611372" w:rsidRPr="009A6C29" w:rsidSect="00CF07C0">
          <w:headerReference w:type="default" r:id="rId76"/>
          <w:headerReference w:type="first" r:id="rId77"/>
          <w:pgSz w:w="11907" w:h="16840" w:code="9"/>
          <w:pgMar w:top="1418" w:right="1418" w:bottom="1418" w:left="1418" w:header="709" w:footer="709" w:gutter="0"/>
          <w:pgNumType w:start="1"/>
          <w:cols w:space="720"/>
          <w:titlePg/>
          <w:docGrid w:linePitch="299"/>
        </w:sectPr>
      </w:pPr>
    </w:p>
    <w:p w14:paraId="105EB969" w14:textId="77777777" w:rsidR="00611372" w:rsidRPr="009A6C29" w:rsidRDefault="00611372" w:rsidP="00611372">
      <w:pPr>
        <w:rPr>
          <w:lang w:val="es-ES_tradnl"/>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5B3437" w:rsidRPr="009A6C29" w14:paraId="7F769BF2" w14:textId="77777777" w:rsidTr="005A20A6">
        <w:trPr>
          <w:trHeight w:val="431"/>
        </w:trPr>
        <w:tc>
          <w:tcPr>
            <w:tcW w:w="9290" w:type="dxa"/>
            <w:gridSpan w:val="2"/>
          </w:tcPr>
          <w:p w14:paraId="1CFBB5B5" w14:textId="77777777" w:rsidR="00611372" w:rsidRPr="009A6C29" w:rsidRDefault="0041572E" w:rsidP="005A20A6">
            <w:pPr>
              <w:widowControl w:val="0"/>
              <w:autoSpaceDE w:val="0"/>
              <w:autoSpaceDN w:val="0"/>
              <w:spacing w:before="88"/>
              <w:ind w:left="110"/>
              <w:rPr>
                <w:rFonts w:eastAsia="Arial"/>
                <w:szCs w:val="22"/>
                <w:lang w:val="es-ES_tradnl"/>
              </w:rPr>
            </w:pPr>
            <w:r w:rsidRPr="009A6C29">
              <w:rPr>
                <w:rFonts w:eastAsia="Arial"/>
                <w:szCs w:val="22"/>
                <w:lang w:val="es-ES_tradnl"/>
              </w:rPr>
              <w:t>RESUMEN DEL PROYECTO</w:t>
            </w:r>
          </w:p>
        </w:tc>
      </w:tr>
      <w:tr w:rsidR="005B3437" w:rsidRPr="009A6C29" w14:paraId="3BA45D82" w14:textId="77777777" w:rsidTr="005A20A6">
        <w:trPr>
          <w:trHeight w:val="324"/>
        </w:trPr>
        <w:tc>
          <w:tcPr>
            <w:tcW w:w="2377" w:type="dxa"/>
            <w:shd w:val="clear" w:color="auto" w:fill="68E089"/>
          </w:tcPr>
          <w:p w14:paraId="04497FCA" w14:textId="77777777" w:rsidR="00611372" w:rsidRPr="009A6C29" w:rsidRDefault="0041572E" w:rsidP="005A20A6">
            <w:pPr>
              <w:widowControl w:val="0"/>
              <w:autoSpaceDE w:val="0"/>
              <w:autoSpaceDN w:val="0"/>
              <w:ind w:left="110"/>
              <w:rPr>
                <w:rFonts w:eastAsia="Arial"/>
                <w:szCs w:val="22"/>
                <w:lang w:val="es-ES_tradnl"/>
              </w:rPr>
            </w:pPr>
            <w:r w:rsidRPr="009A6C29">
              <w:rPr>
                <w:rFonts w:eastAsia="Arial"/>
                <w:szCs w:val="22"/>
                <w:u w:val="single"/>
                <w:lang w:val="es-ES_tradnl"/>
              </w:rPr>
              <w:t>Código del proyecto</w:t>
            </w:r>
          </w:p>
        </w:tc>
        <w:tc>
          <w:tcPr>
            <w:tcW w:w="6913" w:type="dxa"/>
          </w:tcPr>
          <w:p w14:paraId="12B81904" w14:textId="77777777" w:rsidR="00611372" w:rsidRPr="009A6C29" w:rsidRDefault="0041572E" w:rsidP="005A20A6">
            <w:pPr>
              <w:widowControl w:val="0"/>
              <w:autoSpaceDE w:val="0"/>
              <w:autoSpaceDN w:val="0"/>
              <w:ind w:left="109"/>
              <w:rPr>
                <w:rFonts w:eastAsia="Arial"/>
                <w:szCs w:val="22"/>
                <w:lang w:val="es-ES_tradnl"/>
              </w:rPr>
            </w:pPr>
            <w:r w:rsidRPr="009A6C29">
              <w:rPr>
                <w:rFonts w:eastAsia="Arial"/>
                <w:szCs w:val="22"/>
                <w:lang w:val="es-ES_tradnl"/>
              </w:rPr>
              <w:t>DA_1_4_10_11_01</w:t>
            </w:r>
          </w:p>
        </w:tc>
      </w:tr>
      <w:tr w:rsidR="005B3437" w:rsidRPr="009A6C29" w14:paraId="0978994A" w14:textId="77777777" w:rsidTr="005A20A6">
        <w:trPr>
          <w:trHeight w:val="342"/>
        </w:trPr>
        <w:tc>
          <w:tcPr>
            <w:tcW w:w="2377" w:type="dxa"/>
            <w:shd w:val="clear" w:color="auto" w:fill="68E089"/>
          </w:tcPr>
          <w:p w14:paraId="2BA420C4" w14:textId="77777777" w:rsidR="00611372" w:rsidRPr="009A6C29" w:rsidRDefault="0041572E" w:rsidP="005A20A6">
            <w:pPr>
              <w:widowControl w:val="0"/>
              <w:autoSpaceDE w:val="0"/>
              <w:autoSpaceDN w:val="0"/>
              <w:spacing w:before="1"/>
              <w:ind w:left="110"/>
              <w:rPr>
                <w:rFonts w:eastAsia="Arial"/>
                <w:szCs w:val="22"/>
                <w:lang w:val="es-ES_tradnl"/>
              </w:rPr>
            </w:pPr>
            <w:r w:rsidRPr="009A6C29">
              <w:rPr>
                <w:rFonts w:eastAsia="Arial"/>
                <w:szCs w:val="22"/>
                <w:u w:val="single"/>
                <w:lang w:val="es-ES_tradnl"/>
              </w:rPr>
              <w:t>Título</w:t>
            </w:r>
          </w:p>
        </w:tc>
        <w:tc>
          <w:tcPr>
            <w:tcW w:w="6913" w:type="dxa"/>
          </w:tcPr>
          <w:p w14:paraId="5289BF31" w14:textId="15C2E1C0" w:rsidR="00611372" w:rsidRPr="009A6C29" w:rsidRDefault="001414EC" w:rsidP="005A20A6">
            <w:pPr>
              <w:widowControl w:val="0"/>
              <w:autoSpaceDE w:val="0"/>
              <w:autoSpaceDN w:val="0"/>
              <w:spacing w:before="1"/>
              <w:ind w:left="109"/>
              <w:rPr>
                <w:rFonts w:eastAsia="Arial"/>
                <w:szCs w:val="22"/>
                <w:lang w:val="es-ES_tradnl"/>
              </w:rPr>
            </w:pPr>
            <w:hyperlink r:id="rId78" w:history="1">
              <w:r w:rsidR="0041572E" w:rsidRPr="009A6C29">
                <w:rPr>
                  <w:rFonts w:eastAsia="Arial"/>
                  <w:color w:val="0000FF"/>
                  <w:szCs w:val="22"/>
                  <w:u w:val="single"/>
                  <w:lang w:val="es-ES_tradnl"/>
                </w:rPr>
                <w:t>El empoderamiento de las pequeñas empresas mediante la PI: Desarrollo de estrategias de apoyo a las indicaciones geográficas y las marcas colectivas en el período posterior al registro</w:t>
              </w:r>
            </w:hyperlink>
          </w:p>
        </w:tc>
      </w:tr>
      <w:tr w:rsidR="005B3437" w:rsidRPr="009A6C29" w14:paraId="394FAF73" w14:textId="77777777" w:rsidTr="005A20A6">
        <w:trPr>
          <w:trHeight w:val="531"/>
        </w:trPr>
        <w:tc>
          <w:tcPr>
            <w:tcW w:w="2377" w:type="dxa"/>
            <w:shd w:val="clear" w:color="auto" w:fill="68E089"/>
          </w:tcPr>
          <w:p w14:paraId="729D613B" w14:textId="705B4668" w:rsidR="00611372" w:rsidRPr="009A6C29" w:rsidRDefault="001414EC" w:rsidP="005A20A6">
            <w:pPr>
              <w:widowControl w:val="0"/>
              <w:autoSpaceDE w:val="0"/>
              <w:autoSpaceDN w:val="0"/>
              <w:ind w:left="110" w:right="121"/>
              <w:rPr>
                <w:rFonts w:eastAsia="Arial"/>
                <w:szCs w:val="22"/>
                <w:u w:val="single"/>
                <w:lang w:val="es-ES_tradnl"/>
              </w:rPr>
            </w:pPr>
            <w:hyperlink r:id="rId79" w:history="1">
              <w:r w:rsidR="0041572E" w:rsidRPr="009A6C29">
                <w:rPr>
                  <w:rFonts w:eastAsia="Arial"/>
                  <w:color w:val="0000FF"/>
                  <w:szCs w:val="22"/>
                  <w:u w:val="single"/>
                  <w:lang w:val="es-ES_tradnl"/>
                </w:rPr>
                <w:t>Recomendaciones de la Agenda para el Desarrollo</w:t>
              </w:r>
            </w:hyperlink>
          </w:p>
        </w:tc>
        <w:tc>
          <w:tcPr>
            <w:tcW w:w="6913" w:type="dxa"/>
          </w:tcPr>
          <w:p w14:paraId="1AA7FADD" w14:textId="2B341F69" w:rsidR="00611372" w:rsidRPr="009A6C29" w:rsidRDefault="0041572E" w:rsidP="005A20A6">
            <w:pPr>
              <w:widowControl w:val="0"/>
              <w:autoSpaceDE w:val="0"/>
              <w:autoSpaceDN w:val="0"/>
              <w:ind w:left="109" w:right="880"/>
              <w:rPr>
                <w:rFonts w:eastAsia="Arial"/>
                <w:szCs w:val="22"/>
                <w:lang w:val="es-ES_tradnl"/>
              </w:rPr>
            </w:pPr>
            <w:r w:rsidRPr="009A6C29">
              <w:rPr>
                <w:rFonts w:eastAsia="Arial"/>
                <w:szCs w:val="22"/>
                <w:lang w:val="es-ES_tradnl"/>
              </w:rPr>
              <w:t>Recomendaciones</w:t>
            </w:r>
            <w:r w:rsidR="00F84DB8" w:rsidRPr="009A6C29">
              <w:rPr>
                <w:rFonts w:eastAsia="Arial"/>
                <w:szCs w:val="22"/>
                <w:lang w:val="es-ES_tradnl"/>
              </w:rPr>
              <w:t> 1</w:t>
            </w:r>
            <w:r w:rsidRPr="009A6C29">
              <w:rPr>
                <w:rFonts w:eastAsia="Arial"/>
                <w:szCs w:val="22"/>
                <w:lang w:val="es-ES_tradnl"/>
              </w:rPr>
              <w:t>,</w:t>
            </w:r>
            <w:r w:rsidR="00F84DB8" w:rsidRPr="009A6C29">
              <w:rPr>
                <w:rFonts w:eastAsia="Arial"/>
                <w:szCs w:val="22"/>
                <w:lang w:val="es-ES_tradnl"/>
              </w:rPr>
              <w:t> 4</w:t>
            </w:r>
            <w:r w:rsidRPr="009A6C29">
              <w:rPr>
                <w:rFonts w:eastAsia="Arial"/>
                <w:szCs w:val="22"/>
                <w:lang w:val="es-ES_tradnl"/>
              </w:rPr>
              <w:t>,</w:t>
            </w:r>
            <w:r w:rsidR="00F84DB8" w:rsidRPr="009A6C29">
              <w:rPr>
                <w:rFonts w:eastAsia="Arial"/>
                <w:szCs w:val="22"/>
                <w:lang w:val="es-ES_tradnl"/>
              </w:rPr>
              <w:t> 1</w:t>
            </w:r>
            <w:r w:rsidRPr="009A6C29">
              <w:rPr>
                <w:rFonts w:eastAsia="Arial"/>
                <w:szCs w:val="22"/>
                <w:lang w:val="es-ES_tradnl"/>
              </w:rPr>
              <w:t>0 y</w:t>
            </w:r>
            <w:r w:rsidR="00F84DB8" w:rsidRPr="009A6C29">
              <w:rPr>
                <w:rFonts w:eastAsia="Arial"/>
                <w:szCs w:val="22"/>
                <w:lang w:val="es-ES_tradnl"/>
              </w:rPr>
              <w:t> 1</w:t>
            </w:r>
            <w:r w:rsidRPr="009A6C29">
              <w:rPr>
                <w:rFonts w:eastAsia="Arial"/>
                <w:szCs w:val="22"/>
                <w:lang w:val="es-ES_tradnl"/>
              </w:rPr>
              <w:t xml:space="preserve">1. </w:t>
            </w:r>
          </w:p>
        </w:tc>
      </w:tr>
      <w:tr w:rsidR="005B3437" w:rsidRPr="009A6C29" w14:paraId="4CE5A60A" w14:textId="77777777" w:rsidTr="005A20A6">
        <w:trPr>
          <w:trHeight w:val="621"/>
        </w:trPr>
        <w:tc>
          <w:tcPr>
            <w:tcW w:w="2377" w:type="dxa"/>
            <w:shd w:val="clear" w:color="auto" w:fill="68E089"/>
          </w:tcPr>
          <w:p w14:paraId="410AAD56" w14:textId="77777777" w:rsidR="00611372" w:rsidRPr="009A6C29" w:rsidRDefault="0041572E" w:rsidP="005A20A6">
            <w:pPr>
              <w:widowControl w:val="0"/>
              <w:autoSpaceDE w:val="0"/>
              <w:autoSpaceDN w:val="0"/>
              <w:ind w:left="110"/>
              <w:rPr>
                <w:rFonts w:eastAsia="Arial"/>
                <w:szCs w:val="22"/>
                <w:lang w:val="es-ES_tradnl"/>
              </w:rPr>
            </w:pPr>
            <w:r w:rsidRPr="009A6C29">
              <w:rPr>
                <w:rFonts w:eastAsia="Arial"/>
                <w:szCs w:val="22"/>
                <w:u w:val="single"/>
                <w:lang w:val="es-ES_tradnl"/>
              </w:rPr>
              <w:t>Presupuesto del proyecto</w:t>
            </w:r>
          </w:p>
        </w:tc>
        <w:tc>
          <w:tcPr>
            <w:tcW w:w="6913" w:type="dxa"/>
          </w:tcPr>
          <w:p w14:paraId="51A89EEC" w14:textId="0E099721" w:rsidR="00611372" w:rsidRPr="009A6C29" w:rsidRDefault="0041572E" w:rsidP="005A20A6">
            <w:pPr>
              <w:widowControl w:val="0"/>
              <w:autoSpaceDE w:val="0"/>
              <w:autoSpaceDN w:val="0"/>
              <w:ind w:left="109" w:right="720"/>
              <w:rPr>
                <w:rFonts w:eastAsia="Arial"/>
                <w:szCs w:val="22"/>
                <w:lang w:val="es-ES_tradnl"/>
              </w:rPr>
            </w:pPr>
            <w:r w:rsidRPr="009A6C29">
              <w:rPr>
                <w:rFonts w:eastAsia="Arial"/>
                <w:szCs w:val="22"/>
                <w:lang w:val="es-ES_tradnl"/>
              </w:rPr>
              <w:t>Presupuesto total:</w:t>
            </w:r>
            <w:r w:rsidR="00F84DB8" w:rsidRPr="009A6C29">
              <w:rPr>
                <w:rFonts w:eastAsia="Arial"/>
                <w:szCs w:val="22"/>
                <w:lang w:val="es-ES_tradnl"/>
              </w:rPr>
              <w:t> 5</w:t>
            </w:r>
            <w:r w:rsidRPr="009A6C29">
              <w:rPr>
                <w:rFonts w:eastAsia="Arial"/>
                <w:szCs w:val="22"/>
                <w:lang w:val="es-ES_tradnl"/>
              </w:rPr>
              <w:t>92.300 francos suizos, asignados a recursos no relativos a personal.</w:t>
            </w:r>
            <w:r w:rsidR="00F84DB8" w:rsidRPr="009A6C29">
              <w:rPr>
                <w:rFonts w:eastAsia="Arial"/>
                <w:szCs w:val="22"/>
                <w:lang w:val="es-ES_tradnl"/>
              </w:rPr>
              <w:t xml:space="preserve"> </w:t>
            </w:r>
          </w:p>
        </w:tc>
      </w:tr>
      <w:tr w:rsidR="005B3437" w:rsidRPr="009A6C29" w14:paraId="7B0F2967" w14:textId="77777777" w:rsidTr="005A20A6">
        <w:trPr>
          <w:trHeight w:val="531"/>
        </w:trPr>
        <w:tc>
          <w:tcPr>
            <w:tcW w:w="2377" w:type="dxa"/>
            <w:shd w:val="clear" w:color="auto" w:fill="68E089"/>
          </w:tcPr>
          <w:p w14:paraId="211FB376" w14:textId="77777777" w:rsidR="00611372" w:rsidRPr="009A6C29" w:rsidRDefault="0041572E" w:rsidP="005A20A6">
            <w:pPr>
              <w:widowControl w:val="0"/>
              <w:autoSpaceDE w:val="0"/>
              <w:autoSpaceDN w:val="0"/>
              <w:spacing w:before="1"/>
              <w:ind w:left="110"/>
              <w:rPr>
                <w:rFonts w:eastAsia="Arial"/>
                <w:szCs w:val="22"/>
                <w:lang w:val="es-ES_tradnl"/>
              </w:rPr>
            </w:pPr>
            <w:r w:rsidRPr="009A6C29">
              <w:rPr>
                <w:rFonts w:eastAsia="Arial"/>
                <w:szCs w:val="22"/>
                <w:u w:val="single"/>
                <w:lang w:val="es-ES_tradnl"/>
              </w:rPr>
              <w:t>Fecha de inicio del proyecto</w:t>
            </w:r>
          </w:p>
        </w:tc>
        <w:tc>
          <w:tcPr>
            <w:tcW w:w="6913" w:type="dxa"/>
          </w:tcPr>
          <w:p w14:paraId="583489F0" w14:textId="67AA9AE1" w:rsidR="00611372" w:rsidRPr="009A6C29" w:rsidRDefault="0041572E" w:rsidP="005A20A6">
            <w:pPr>
              <w:widowControl w:val="0"/>
              <w:autoSpaceDE w:val="0"/>
              <w:autoSpaceDN w:val="0"/>
              <w:spacing w:before="1"/>
              <w:ind w:left="109"/>
              <w:rPr>
                <w:szCs w:val="22"/>
                <w:lang w:val="es-ES_tradnl"/>
              </w:rPr>
            </w:pPr>
            <w:r w:rsidRPr="009A6C29">
              <w:rPr>
                <w:rFonts w:eastAsia="Arial"/>
                <w:szCs w:val="22"/>
                <w:lang w:val="es-ES_tradnl"/>
              </w:rPr>
              <w:t>El proyecto comenzó su fase cero (preparación) en enero.</w:t>
            </w:r>
            <w:r w:rsidR="00F84DB8" w:rsidRPr="009A6C29">
              <w:rPr>
                <w:rFonts w:eastAsia="Arial"/>
                <w:szCs w:val="22"/>
                <w:lang w:val="es-ES_tradnl"/>
              </w:rPr>
              <w:t xml:space="preserve"> </w:t>
            </w:r>
            <w:r w:rsidRPr="009A6C29">
              <w:rPr>
                <w:rFonts w:eastAsia="Arial"/>
                <w:szCs w:val="22"/>
                <w:lang w:val="es-ES_tradnl"/>
              </w:rPr>
              <w:t>El proyecto comenzó a ejecutarse en</w:t>
            </w:r>
            <w:r w:rsidR="00E25240">
              <w:rPr>
                <w:rFonts w:eastAsia="Arial"/>
                <w:szCs w:val="22"/>
                <w:lang w:val="es-ES_tradnl"/>
              </w:rPr>
              <w:t xml:space="preserve"> </w:t>
            </w:r>
            <w:r w:rsidR="00E25240" w:rsidRPr="00E25240">
              <w:rPr>
                <w:rFonts w:eastAsia="Arial"/>
                <w:szCs w:val="22"/>
              </w:rPr>
              <w:t>noviembre</w:t>
            </w:r>
            <w:r w:rsidR="00E25240">
              <w:rPr>
                <w:rFonts w:eastAsia="Arial"/>
                <w:szCs w:val="22"/>
              </w:rPr>
              <w:t xml:space="preserve"> de 2022. </w:t>
            </w:r>
          </w:p>
          <w:p w14:paraId="729C8E62" w14:textId="77777777" w:rsidR="00611372" w:rsidRPr="009A6C29" w:rsidRDefault="00611372" w:rsidP="005A20A6">
            <w:pPr>
              <w:widowControl w:val="0"/>
              <w:autoSpaceDE w:val="0"/>
              <w:autoSpaceDN w:val="0"/>
              <w:spacing w:before="1"/>
              <w:ind w:left="109"/>
              <w:rPr>
                <w:rFonts w:eastAsia="Arial"/>
                <w:szCs w:val="22"/>
                <w:lang w:val="es-ES_tradnl"/>
              </w:rPr>
            </w:pPr>
          </w:p>
        </w:tc>
      </w:tr>
      <w:tr w:rsidR="005B3437" w:rsidRPr="009A6C29" w14:paraId="7AD4ABA4" w14:textId="77777777" w:rsidTr="005A20A6">
        <w:trPr>
          <w:trHeight w:val="531"/>
        </w:trPr>
        <w:tc>
          <w:tcPr>
            <w:tcW w:w="2377" w:type="dxa"/>
            <w:shd w:val="clear" w:color="auto" w:fill="68E089"/>
          </w:tcPr>
          <w:p w14:paraId="0FB45287" w14:textId="77777777" w:rsidR="00611372" w:rsidRPr="009A6C29" w:rsidRDefault="0041572E" w:rsidP="005A20A6">
            <w:pPr>
              <w:widowControl w:val="0"/>
              <w:autoSpaceDE w:val="0"/>
              <w:autoSpaceDN w:val="0"/>
              <w:ind w:left="110"/>
              <w:rPr>
                <w:rFonts w:eastAsia="Arial"/>
                <w:szCs w:val="22"/>
                <w:lang w:val="es-ES_tradnl"/>
              </w:rPr>
            </w:pPr>
            <w:r w:rsidRPr="009A6C29">
              <w:rPr>
                <w:rFonts w:eastAsia="Arial"/>
                <w:szCs w:val="22"/>
                <w:u w:val="single"/>
                <w:lang w:val="es-ES_tradnl"/>
              </w:rPr>
              <w:t>Duración del proyecto</w:t>
            </w:r>
          </w:p>
        </w:tc>
        <w:tc>
          <w:tcPr>
            <w:tcW w:w="6913" w:type="dxa"/>
          </w:tcPr>
          <w:p w14:paraId="13CEAD22" w14:textId="77777777" w:rsidR="00611372" w:rsidRPr="009A6C29" w:rsidRDefault="0041572E" w:rsidP="005A20A6">
            <w:pPr>
              <w:widowControl w:val="0"/>
              <w:autoSpaceDE w:val="0"/>
              <w:autoSpaceDN w:val="0"/>
              <w:ind w:left="109"/>
              <w:rPr>
                <w:rFonts w:eastAsia="Arial"/>
                <w:szCs w:val="22"/>
                <w:lang w:val="es-ES_tradnl"/>
              </w:rPr>
            </w:pPr>
            <w:r w:rsidRPr="009A6C29">
              <w:rPr>
                <w:rFonts w:eastAsia="Arial"/>
                <w:szCs w:val="22"/>
                <w:lang w:val="es-ES_tradnl"/>
              </w:rPr>
              <w:t xml:space="preserve">36 meses </w:t>
            </w:r>
          </w:p>
        </w:tc>
      </w:tr>
      <w:tr w:rsidR="005B3437" w:rsidRPr="009A6C29" w14:paraId="590255F5" w14:textId="77777777" w:rsidTr="005A20A6">
        <w:trPr>
          <w:trHeight w:val="801"/>
        </w:trPr>
        <w:tc>
          <w:tcPr>
            <w:tcW w:w="2377" w:type="dxa"/>
            <w:shd w:val="clear" w:color="auto" w:fill="68E089"/>
          </w:tcPr>
          <w:p w14:paraId="4BC9BEEB" w14:textId="2E2D03E0" w:rsidR="00611372" w:rsidRPr="009A6C29" w:rsidRDefault="0041572E" w:rsidP="005A20A6">
            <w:pPr>
              <w:widowControl w:val="0"/>
              <w:autoSpaceDE w:val="0"/>
              <w:autoSpaceDN w:val="0"/>
              <w:spacing w:line="252" w:lineRule="exact"/>
              <w:ind w:left="110" w:right="855"/>
              <w:rPr>
                <w:rFonts w:eastAsia="Arial"/>
                <w:szCs w:val="22"/>
                <w:u w:val="single"/>
                <w:lang w:val="es-ES_tradnl"/>
              </w:rPr>
            </w:pPr>
            <w:r w:rsidRPr="009A6C29">
              <w:rPr>
                <w:rFonts w:eastAsia="Arial"/>
                <w:szCs w:val="22"/>
                <w:u w:val="single"/>
                <w:lang w:val="es-ES_tradnl"/>
              </w:rPr>
              <w:t xml:space="preserve">Principales </w:t>
            </w:r>
            <w:r w:rsidR="009A4219" w:rsidRPr="009A6C29">
              <w:rPr>
                <w:rFonts w:eastAsia="Arial"/>
                <w:szCs w:val="22"/>
                <w:u w:val="single"/>
                <w:lang w:val="es-ES_tradnl"/>
              </w:rPr>
              <w:t>sectores o ámbitos</w:t>
            </w:r>
            <w:r w:rsidRPr="009A6C29">
              <w:rPr>
                <w:rFonts w:eastAsia="Arial"/>
                <w:szCs w:val="22"/>
                <w:u w:val="single"/>
                <w:lang w:val="es-ES_tradnl"/>
              </w:rPr>
              <w:t xml:space="preserve"> de la OMPI interesados</w:t>
            </w:r>
          </w:p>
        </w:tc>
        <w:tc>
          <w:tcPr>
            <w:tcW w:w="6913" w:type="dxa"/>
          </w:tcPr>
          <w:p w14:paraId="15AE1F75" w14:textId="62290EF3" w:rsidR="00611372" w:rsidRPr="009A6C29" w:rsidRDefault="0041572E" w:rsidP="005A20A6">
            <w:pPr>
              <w:widowControl w:val="0"/>
              <w:autoSpaceDE w:val="0"/>
              <w:autoSpaceDN w:val="0"/>
              <w:ind w:left="109" w:right="531"/>
              <w:rPr>
                <w:rFonts w:eastAsia="Arial"/>
                <w:szCs w:val="22"/>
                <w:lang w:val="es-ES_tradnl"/>
              </w:rPr>
            </w:pPr>
            <w:r w:rsidRPr="009A6C29">
              <w:rPr>
                <w:rFonts w:eastAsia="Arial"/>
                <w:szCs w:val="22"/>
                <w:lang w:val="es-ES_tradnl"/>
              </w:rPr>
              <w:t>Sector encargado de la ejecución:</w:t>
            </w:r>
            <w:r w:rsidR="00F84DB8" w:rsidRPr="009A6C29">
              <w:rPr>
                <w:rFonts w:eastAsia="Arial"/>
                <w:szCs w:val="22"/>
                <w:lang w:val="es-ES_tradnl"/>
              </w:rPr>
              <w:t xml:space="preserve"> </w:t>
            </w:r>
            <w:r w:rsidRPr="009A6C29">
              <w:rPr>
                <w:rFonts w:eastAsia="Arial"/>
                <w:szCs w:val="22"/>
                <w:lang w:val="es-ES_tradnl"/>
              </w:rPr>
              <w:t>Sector de Marcas y Diseños</w:t>
            </w:r>
          </w:p>
          <w:p w14:paraId="53F97610" w14:textId="77777777" w:rsidR="00611372" w:rsidRPr="009A6C29" w:rsidRDefault="00611372" w:rsidP="005A20A6">
            <w:pPr>
              <w:widowControl w:val="0"/>
              <w:autoSpaceDE w:val="0"/>
              <w:autoSpaceDN w:val="0"/>
              <w:ind w:left="109" w:right="531"/>
              <w:rPr>
                <w:rFonts w:eastAsia="Arial"/>
                <w:szCs w:val="22"/>
                <w:lang w:val="es-ES_tradnl"/>
              </w:rPr>
            </w:pPr>
          </w:p>
          <w:p w14:paraId="2433243F" w14:textId="57666528" w:rsidR="00611372" w:rsidRPr="009A6C29" w:rsidRDefault="0041572E" w:rsidP="005A20A6">
            <w:pPr>
              <w:widowControl w:val="0"/>
              <w:autoSpaceDE w:val="0"/>
              <w:autoSpaceDN w:val="0"/>
              <w:ind w:left="109" w:right="531"/>
              <w:rPr>
                <w:rFonts w:eastAsia="Arial"/>
                <w:szCs w:val="22"/>
                <w:lang w:val="es-ES_tradnl"/>
              </w:rPr>
            </w:pPr>
            <w:r w:rsidRPr="009A6C29">
              <w:rPr>
                <w:rFonts w:eastAsia="Arial"/>
                <w:szCs w:val="22"/>
                <w:lang w:val="es-ES_tradnl"/>
              </w:rPr>
              <w:t>Sectores/ámbitos interesados:</w:t>
            </w:r>
            <w:r w:rsidR="00F84DB8" w:rsidRPr="009A6C29">
              <w:rPr>
                <w:rFonts w:eastAsia="Arial"/>
                <w:szCs w:val="22"/>
                <w:lang w:val="es-ES_tradnl"/>
              </w:rPr>
              <w:t xml:space="preserve"> </w:t>
            </w:r>
            <w:r w:rsidRPr="009A6C29">
              <w:rPr>
                <w:rFonts w:eastAsia="Arial"/>
                <w:szCs w:val="22"/>
                <w:lang w:val="es-ES_tradnl"/>
              </w:rPr>
              <w:t xml:space="preserve">Sector de </w:t>
            </w:r>
            <w:r w:rsidR="003860EB" w:rsidRPr="009A6C29">
              <w:rPr>
                <w:rFonts w:eastAsia="Arial"/>
                <w:szCs w:val="22"/>
                <w:lang w:val="es-ES_tradnl"/>
              </w:rPr>
              <w:t>Desarrollo Regional y Nacional</w:t>
            </w:r>
            <w:r w:rsidRPr="009A6C29">
              <w:rPr>
                <w:rFonts w:eastAsia="Arial"/>
                <w:szCs w:val="22"/>
                <w:lang w:val="es-ES_tradnl"/>
              </w:rPr>
              <w:t xml:space="preserve"> </w:t>
            </w:r>
          </w:p>
        </w:tc>
      </w:tr>
      <w:tr w:rsidR="005B3437" w:rsidRPr="009A6C29" w14:paraId="782B9656" w14:textId="77777777" w:rsidTr="005A20A6">
        <w:trPr>
          <w:trHeight w:val="621"/>
        </w:trPr>
        <w:tc>
          <w:tcPr>
            <w:tcW w:w="2377" w:type="dxa"/>
            <w:shd w:val="clear" w:color="auto" w:fill="68E089"/>
          </w:tcPr>
          <w:p w14:paraId="49A8865F" w14:textId="77777777" w:rsidR="00611372" w:rsidRPr="009A6C29" w:rsidRDefault="0041572E" w:rsidP="005A20A6">
            <w:pPr>
              <w:widowControl w:val="0"/>
              <w:autoSpaceDE w:val="0"/>
              <w:autoSpaceDN w:val="0"/>
              <w:ind w:left="110" w:right="394"/>
              <w:rPr>
                <w:rFonts w:eastAsia="Arial"/>
                <w:szCs w:val="22"/>
                <w:lang w:val="es-ES_tradnl"/>
              </w:rPr>
            </w:pPr>
            <w:r w:rsidRPr="009A6C29">
              <w:rPr>
                <w:rFonts w:eastAsia="Arial"/>
                <w:szCs w:val="22"/>
                <w:u w:val="single"/>
                <w:lang w:val="es-ES_tradnl"/>
              </w:rPr>
              <w:t>Breve descripción del proyecto</w:t>
            </w:r>
            <w:bookmarkStart w:id="5" w:name="_GoBack"/>
            <w:bookmarkEnd w:id="5"/>
          </w:p>
        </w:tc>
        <w:tc>
          <w:tcPr>
            <w:tcW w:w="6913" w:type="dxa"/>
          </w:tcPr>
          <w:p w14:paraId="6137D9B4" w14:textId="77777777" w:rsidR="00611372" w:rsidRPr="009A6C29" w:rsidRDefault="0041572E" w:rsidP="005A20A6">
            <w:pPr>
              <w:widowControl w:val="0"/>
              <w:autoSpaceDE w:val="0"/>
              <w:autoSpaceDN w:val="0"/>
              <w:ind w:left="109"/>
              <w:rPr>
                <w:rFonts w:eastAsia="Arial"/>
                <w:szCs w:val="22"/>
                <w:lang w:val="es-ES_tradnl"/>
              </w:rPr>
            </w:pPr>
            <w:r w:rsidRPr="009A6C29">
              <w:rPr>
                <w:rFonts w:eastAsia="Arial"/>
                <w:szCs w:val="22"/>
                <w:lang w:val="es-ES_tradnl"/>
              </w:rPr>
              <w:t>El proyecto pretende desarrollar herramientas para el fortalecimiento de las capacidades e iniciativas para el empoderamiento de los usuarios o los titulares de derechos de indicaciones geográficas o de marcas colectivas o de certificación de países en desarrollo, en el período posterior al registro para utilizar eficazmente sus derechos de PI.</w:t>
            </w:r>
          </w:p>
          <w:p w14:paraId="36A7BD83" w14:textId="77777777" w:rsidR="00611372" w:rsidRPr="009A6C29" w:rsidRDefault="00611372" w:rsidP="005A20A6">
            <w:pPr>
              <w:widowControl w:val="0"/>
              <w:autoSpaceDE w:val="0"/>
              <w:autoSpaceDN w:val="0"/>
              <w:ind w:left="109"/>
              <w:rPr>
                <w:rFonts w:eastAsia="Arial"/>
                <w:szCs w:val="22"/>
                <w:lang w:val="es-ES_tradnl"/>
              </w:rPr>
            </w:pPr>
          </w:p>
          <w:p w14:paraId="5C1E0C60" w14:textId="77777777" w:rsidR="00611372" w:rsidRPr="009A6C29" w:rsidRDefault="0041572E" w:rsidP="005A20A6">
            <w:pPr>
              <w:widowControl w:val="0"/>
              <w:autoSpaceDE w:val="0"/>
              <w:autoSpaceDN w:val="0"/>
              <w:ind w:left="109"/>
              <w:rPr>
                <w:rFonts w:eastAsia="Arial"/>
                <w:szCs w:val="22"/>
                <w:lang w:val="es-ES_tradnl"/>
              </w:rPr>
            </w:pPr>
            <w:r w:rsidRPr="009A6C29">
              <w:rPr>
                <w:rFonts w:eastAsia="Arial"/>
                <w:szCs w:val="22"/>
                <w:lang w:val="es-ES_tradnl"/>
              </w:rPr>
              <w:t>Aunque se centra en indicaciones geográficas y en marcas colectivas o de certificación específicas de los países en desarrollo participantes, el proyecto elaborará estrategias, planes y herramientas que puedan ser reproducidas por otros usuarios y titulares de derechos sobre indicaciones geográficas y marcas colectivas o de certificación que sean incorporadas a los contextos nacionales o regionales por las autoridades competentes y las partes interesadas.</w:t>
            </w:r>
          </w:p>
          <w:p w14:paraId="07CDAB26" w14:textId="77777777" w:rsidR="00611372" w:rsidRPr="009A6C29" w:rsidRDefault="00611372" w:rsidP="005A20A6">
            <w:pPr>
              <w:widowControl w:val="0"/>
              <w:autoSpaceDE w:val="0"/>
              <w:autoSpaceDN w:val="0"/>
              <w:ind w:left="109"/>
              <w:rPr>
                <w:rFonts w:eastAsia="Arial"/>
                <w:szCs w:val="22"/>
                <w:lang w:val="es-ES_tradnl"/>
              </w:rPr>
            </w:pPr>
          </w:p>
        </w:tc>
      </w:tr>
      <w:tr w:rsidR="005B3437" w:rsidRPr="009A6C29" w14:paraId="309171BF" w14:textId="77777777" w:rsidTr="005A20A6">
        <w:trPr>
          <w:trHeight w:val="432"/>
        </w:trPr>
        <w:tc>
          <w:tcPr>
            <w:tcW w:w="2377" w:type="dxa"/>
            <w:shd w:val="clear" w:color="auto" w:fill="68E089"/>
          </w:tcPr>
          <w:p w14:paraId="3B3350A9" w14:textId="77777777" w:rsidR="00611372" w:rsidRPr="009A6C29" w:rsidRDefault="0041572E" w:rsidP="005A20A6">
            <w:pPr>
              <w:widowControl w:val="0"/>
              <w:autoSpaceDE w:val="0"/>
              <w:autoSpaceDN w:val="0"/>
              <w:spacing w:before="1"/>
              <w:ind w:left="110"/>
              <w:rPr>
                <w:rFonts w:eastAsia="Arial"/>
                <w:szCs w:val="22"/>
                <w:lang w:val="es-ES_tradnl"/>
              </w:rPr>
            </w:pPr>
            <w:r w:rsidRPr="009A6C29">
              <w:rPr>
                <w:rFonts w:eastAsia="Arial"/>
                <w:szCs w:val="22"/>
                <w:u w:val="single"/>
                <w:lang w:val="es-ES_tradnl"/>
              </w:rPr>
              <w:t>Directora de proyecto</w:t>
            </w:r>
          </w:p>
        </w:tc>
        <w:tc>
          <w:tcPr>
            <w:tcW w:w="6913" w:type="dxa"/>
          </w:tcPr>
          <w:p w14:paraId="3AAA4121" w14:textId="7078365E" w:rsidR="00611372" w:rsidRPr="009A6C29" w:rsidRDefault="00F84DB8" w:rsidP="005A20A6">
            <w:pPr>
              <w:widowControl w:val="0"/>
              <w:autoSpaceDE w:val="0"/>
              <w:autoSpaceDN w:val="0"/>
              <w:spacing w:before="1"/>
              <w:ind w:left="109"/>
              <w:rPr>
                <w:rFonts w:eastAsia="Arial"/>
                <w:szCs w:val="22"/>
                <w:lang w:val="es-ES_tradnl"/>
              </w:rPr>
            </w:pPr>
            <w:r w:rsidRPr="009A6C29">
              <w:rPr>
                <w:rFonts w:eastAsia="Arial"/>
                <w:szCs w:val="22"/>
                <w:lang w:val="es-ES_tradnl"/>
              </w:rPr>
              <w:t>Sra. </w:t>
            </w:r>
            <w:r w:rsidR="0041572E" w:rsidRPr="009A6C29">
              <w:rPr>
                <w:rFonts w:eastAsia="Arial"/>
                <w:szCs w:val="22"/>
                <w:lang w:val="es-ES_tradnl"/>
              </w:rPr>
              <w:t>Alexandra Grazioli, directora del Registro de Lisboa</w:t>
            </w:r>
          </w:p>
        </w:tc>
      </w:tr>
      <w:tr w:rsidR="005B3437" w:rsidRPr="009A6C29" w14:paraId="21743B11" w14:textId="77777777" w:rsidTr="005A20A6">
        <w:trPr>
          <w:trHeight w:val="891"/>
        </w:trPr>
        <w:tc>
          <w:tcPr>
            <w:tcW w:w="2377" w:type="dxa"/>
            <w:shd w:val="clear" w:color="auto" w:fill="68E089"/>
          </w:tcPr>
          <w:p w14:paraId="56C56F4C" w14:textId="78A904CE" w:rsidR="00611372" w:rsidRPr="009A6C29" w:rsidRDefault="0041572E" w:rsidP="005A20A6">
            <w:pPr>
              <w:widowControl w:val="0"/>
              <w:autoSpaceDE w:val="0"/>
              <w:autoSpaceDN w:val="0"/>
              <w:spacing w:before="1"/>
              <w:ind w:left="110" w:right="221"/>
              <w:rPr>
                <w:rFonts w:eastAsia="Arial"/>
                <w:szCs w:val="22"/>
                <w:lang w:val="es-ES_tradnl"/>
              </w:rPr>
            </w:pPr>
            <w:r w:rsidRPr="009A6C29">
              <w:rPr>
                <w:rFonts w:eastAsia="Arial"/>
                <w:szCs w:val="22"/>
                <w:u w:val="single"/>
                <w:lang w:val="es-ES_tradnl"/>
              </w:rPr>
              <w:t xml:space="preserve">Vínculos con los resultados previstos en el </w:t>
            </w:r>
            <w:hyperlink r:id="rId80" w:history="1">
              <w:r w:rsidRPr="009A6C29">
                <w:rPr>
                  <w:rFonts w:eastAsia="Arial"/>
                  <w:color w:val="0000FF"/>
                  <w:szCs w:val="22"/>
                  <w:u w:val="single"/>
                  <w:lang w:val="es-ES_tradnl"/>
                </w:rPr>
                <w:t>programa de trabajo y presupuesto de</w:t>
              </w:r>
              <w:r w:rsidR="00F84DB8" w:rsidRPr="009A6C29">
                <w:rPr>
                  <w:rFonts w:eastAsia="Arial"/>
                  <w:color w:val="0000FF"/>
                  <w:szCs w:val="22"/>
                  <w:u w:val="single"/>
                  <w:lang w:val="es-ES_tradnl"/>
                </w:rPr>
                <w:t> 2</w:t>
              </w:r>
              <w:r w:rsidRPr="009A6C29">
                <w:rPr>
                  <w:rFonts w:eastAsia="Arial"/>
                  <w:color w:val="0000FF"/>
                  <w:szCs w:val="22"/>
                  <w:u w:val="single"/>
                  <w:lang w:val="es-ES_tradnl"/>
                </w:rPr>
                <w:t>022/23</w:t>
              </w:r>
            </w:hyperlink>
          </w:p>
        </w:tc>
        <w:tc>
          <w:tcPr>
            <w:tcW w:w="6913" w:type="dxa"/>
          </w:tcPr>
          <w:p w14:paraId="6F4B9850" w14:textId="77777777" w:rsidR="00611372" w:rsidRPr="009A6C29" w:rsidRDefault="0041572E" w:rsidP="005A20A6">
            <w:pPr>
              <w:widowControl w:val="0"/>
              <w:autoSpaceDE w:val="0"/>
              <w:autoSpaceDN w:val="0"/>
              <w:spacing w:before="1"/>
              <w:ind w:left="109" w:right="109"/>
              <w:rPr>
                <w:rFonts w:eastAsia="Arial"/>
                <w:szCs w:val="22"/>
                <w:lang w:val="es-ES_tradnl"/>
              </w:rPr>
            </w:pPr>
            <w:r w:rsidRPr="009A6C29">
              <w:rPr>
                <w:rFonts w:eastAsia="Arial"/>
                <w:iCs/>
                <w:szCs w:val="22"/>
                <w:lang w:val="es-ES_tradnl"/>
              </w:rPr>
              <w:t xml:space="preserve">4.1 Un uso más eficaz de la propiedad intelectual para apoyar el crecimiento y el desarrollo de todos los Estados miembros y sus regiones y subregiones, entre otras cosas, mediante la implantación de las recomendaciones de la Agenda para el Desarrollo. </w:t>
            </w:r>
          </w:p>
          <w:p w14:paraId="421F2FDF" w14:textId="77777777" w:rsidR="00611372" w:rsidRPr="009A6C29" w:rsidRDefault="00611372" w:rsidP="005A20A6">
            <w:pPr>
              <w:widowControl w:val="0"/>
              <w:autoSpaceDE w:val="0"/>
              <w:autoSpaceDN w:val="0"/>
              <w:spacing w:before="1"/>
              <w:ind w:left="109" w:right="109"/>
              <w:rPr>
                <w:rFonts w:eastAsia="Arial"/>
                <w:szCs w:val="22"/>
                <w:lang w:val="es-ES_tradnl"/>
              </w:rPr>
            </w:pPr>
          </w:p>
          <w:p w14:paraId="417C4CC3" w14:textId="77777777" w:rsidR="00611372" w:rsidRPr="009A6C29" w:rsidRDefault="0041572E" w:rsidP="005A20A6">
            <w:pPr>
              <w:widowControl w:val="0"/>
              <w:autoSpaceDE w:val="0"/>
              <w:autoSpaceDN w:val="0"/>
              <w:spacing w:before="1"/>
              <w:ind w:left="109" w:right="109"/>
              <w:rPr>
                <w:rFonts w:eastAsia="Arial"/>
                <w:szCs w:val="22"/>
                <w:lang w:val="es-ES_tradnl"/>
              </w:rPr>
            </w:pPr>
            <w:r w:rsidRPr="009A6C29">
              <w:rPr>
                <w:rFonts w:eastAsia="Arial"/>
                <w:szCs w:val="22"/>
                <w:lang w:val="es-ES_tradnl"/>
              </w:rPr>
              <w:t>4.3 Aumento de los conocimientos y competencias en materia de PI en todos los Estados miembros.</w:t>
            </w:r>
          </w:p>
          <w:p w14:paraId="5899AB02" w14:textId="77777777" w:rsidR="00611372" w:rsidRPr="009A6C29" w:rsidRDefault="00611372" w:rsidP="005A20A6">
            <w:pPr>
              <w:widowControl w:val="0"/>
              <w:autoSpaceDE w:val="0"/>
              <w:autoSpaceDN w:val="0"/>
              <w:spacing w:before="1"/>
              <w:ind w:left="109" w:right="109"/>
              <w:rPr>
                <w:rFonts w:eastAsia="Arial"/>
                <w:szCs w:val="22"/>
                <w:lang w:val="es-ES_tradnl"/>
              </w:rPr>
            </w:pPr>
          </w:p>
          <w:p w14:paraId="1A424139" w14:textId="77777777" w:rsidR="00611372" w:rsidRPr="009A6C29" w:rsidRDefault="0041572E" w:rsidP="005A20A6">
            <w:pPr>
              <w:widowControl w:val="0"/>
              <w:autoSpaceDE w:val="0"/>
              <w:autoSpaceDN w:val="0"/>
              <w:spacing w:before="1"/>
              <w:ind w:left="109" w:right="109"/>
              <w:rPr>
                <w:rFonts w:eastAsia="Arial"/>
                <w:szCs w:val="22"/>
                <w:lang w:val="es-ES_tradnl"/>
              </w:rPr>
            </w:pPr>
            <w:r w:rsidRPr="009A6C29">
              <w:rPr>
                <w:rFonts w:eastAsia="Arial"/>
                <w:iCs/>
                <w:szCs w:val="22"/>
                <w:lang w:val="es-ES_tradnl"/>
              </w:rPr>
              <w:t>4.4 Más innovadores, creadores, pymes, universidades, instituciones de investigación y comunidades sacan provecho de la PI.</w:t>
            </w:r>
          </w:p>
          <w:p w14:paraId="7ACCE4D8" w14:textId="77777777" w:rsidR="00611372" w:rsidRPr="009A6C29" w:rsidRDefault="00611372" w:rsidP="005A20A6">
            <w:pPr>
              <w:widowControl w:val="0"/>
              <w:autoSpaceDE w:val="0"/>
              <w:autoSpaceDN w:val="0"/>
              <w:spacing w:before="1"/>
              <w:ind w:left="109" w:right="109"/>
              <w:rPr>
                <w:rFonts w:eastAsia="Arial"/>
                <w:szCs w:val="22"/>
                <w:lang w:val="es-ES_tradnl"/>
              </w:rPr>
            </w:pPr>
          </w:p>
        </w:tc>
      </w:tr>
      <w:tr w:rsidR="005B3437" w:rsidRPr="009A6C29" w14:paraId="5E944F1A" w14:textId="77777777" w:rsidTr="005A20A6">
        <w:trPr>
          <w:trHeight w:val="1071"/>
        </w:trPr>
        <w:tc>
          <w:tcPr>
            <w:tcW w:w="2377" w:type="dxa"/>
            <w:shd w:val="clear" w:color="auto" w:fill="68E089"/>
          </w:tcPr>
          <w:p w14:paraId="030AB3C0" w14:textId="77777777" w:rsidR="00611372" w:rsidRPr="009A6C29" w:rsidRDefault="0041572E" w:rsidP="005A20A6">
            <w:pPr>
              <w:widowControl w:val="0"/>
              <w:autoSpaceDE w:val="0"/>
              <w:autoSpaceDN w:val="0"/>
              <w:ind w:left="110" w:right="378"/>
              <w:rPr>
                <w:rFonts w:eastAsia="Arial"/>
                <w:szCs w:val="22"/>
                <w:lang w:val="es-ES_tradnl"/>
              </w:rPr>
            </w:pPr>
            <w:r w:rsidRPr="009A6C29">
              <w:rPr>
                <w:rFonts w:eastAsia="Arial"/>
                <w:szCs w:val="22"/>
                <w:u w:val="single"/>
                <w:lang w:val="es-ES_tradnl"/>
              </w:rPr>
              <w:lastRenderedPageBreak/>
              <w:t>Progresos en la ejecución del proyecto</w:t>
            </w:r>
          </w:p>
        </w:tc>
        <w:tc>
          <w:tcPr>
            <w:tcW w:w="6913" w:type="dxa"/>
          </w:tcPr>
          <w:p w14:paraId="4C9E858C" w14:textId="24A982BF" w:rsidR="00611372" w:rsidRPr="009A6C29" w:rsidRDefault="0041572E" w:rsidP="005A20A6">
            <w:pPr>
              <w:widowControl w:val="0"/>
              <w:autoSpaceDE w:val="0"/>
              <w:autoSpaceDN w:val="0"/>
              <w:spacing w:before="1"/>
              <w:ind w:left="109" w:right="805"/>
              <w:rPr>
                <w:rFonts w:eastAsia="Arial"/>
                <w:szCs w:val="22"/>
                <w:lang w:val="es-ES_tradnl"/>
              </w:rPr>
            </w:pPr>
            <w:r w:rsidRPr="009A6C29">
              <w:rPr>
                <w:rFonts w:eastAsia="Arial"/>
                <w:szCs w:val="22"/>
                <w:lang w:val="es-ES_tradnl"/>
              </w:rPr>
              <w:t>Este proyecto fue aprobado en la</w:t>
            </w:r>
            <w:r w:rsidR="00F84DB8" w:rsidRPr="009A6C29">
              <w:rPr>
                <w:rFonts w:eastAsia="Arial"/>
                <w:szCs w:val="22"/>
                <w:lang w:val="es-ES_tradnl"/>
              </w:rPr>
              <w:t> 2</w:t>
            </w:r>
            <w:r w:rsidRPr="009A6C29">
              <w:rPr>
                <w:rFonts w:eastAsia="Arial"/>
                <w:szCs w:val="22"/>
                <w:lang w:val="es-ES_tradnl"/>
              </w:rPr>
              <w:t>7.ª sesión del CDIP celebrada en noviembre de</w:t>
            </w:r>
            <w:r w:rsidR="00F84DB8" w:rsidRPr="009A6C29">
              <w:rPr>
                <w:rFonts w:eastAsia="Arial"/>
                <w:szCs w:val="22"/>
                <w:lang w:val="es-ES_tradnl"/>
              </w:rPr>
              <w:t> 2</w:t>
            </w:r>
            <w:r w:rsidRPr="009A6C29">
              <w:rPr>
                <w:rFonts w:eastAsia="Arial"/>
                <w:szCs w:val="22"/>
                <w:lang w:val="es-ES_tradnl"/>
              </w:rPr>
              <w:t>021.</w:t>
            </w:r>
          </w:p>
          <w:p w14:paraId="7876198F" w14:textId="77777777" w:rsidR="00611372" w:rsidRPr="009A6C29" w:rsidRDefault="00611372" w:rsidP="005A20A6">
            <w:pPr>
              <w:widowControl w:val="0"/>
              <w:autoSpaceDE w:val="0"/>
              <w:autoSpaceDN w:val="0"/>
              <w:spacing w:before="1"/>
              <w:ind w:left="109" w:right="805"/>
              <w:rPr>
                <w:rFonts w:eastAsia="Arial"/>
                <w:szCs w:val="22"/>
                <w:lang w:val="es-ES_tradnl"/>
              </w:rPr>
            </w:pPr>
          </w:p>
          <w:p w14:paraId="65BF81A7" w14:textId="1CAFDF32" w:rsidR="00611372" w:rsidRPr="009A6C29" w:rsidRDefault="0041572E" w:rsidP="005A20A6">
            <w:pPr>
              <w:widowControl w:val="0"/>
              <w:autoSpaceDE w:val="0"/>
              <w:autoSpaceDN w:val="0"/>
              <w:spacing w:before="1"/>
              <w:ind w:left="109" w:right="805"/>
              <w:rPr>
                <w:rFonts w:eastAsia="Arial"/>
                <w:szCs w:val="22"/>
                <w:lang w:val="es-ES_tradnl"/>
              </w:rPr>
            </w:pPr>
            <w:r w:rsidRPr="009A6C29">
              <w:rPr>
                <w:rFonts w:eastAsia="Arial"/>
                <w:szCs w:val="22"/>
                <w:lang w:val="es-ES_tradnl"/>
              </w:rPr>
              <w:t>De acuerdo con la estrategia de ejecución descrita en el documento del proyecto, en</w:t>
            </w:r>
            <w:r w:rsidR="00F84DB8" w:rsidRPr="009A6C29">
              <w:rPr>
                <w:rFonts w:eastAsia="Arial"/>
                <w:szCs w:val="22"/>
                <w:lang w:val="es-ES_tradnl"/>
              </w:rPr>
              <w:t> 2</w:t>
            </w:r>
            <w:r w:rsidRPr="009A6C29">
              <w:rPr>
                <w:rFonts w:eastAsia="Arial"/>
                <w:szCs w:val="22"/>
                <w:lang w:val="es-ES_tradnl"/>
              </w:rPr>
              <w:t>022, se han llevado a cabo las siguientes actividades preparatorias y previas a la ejecución:</w:t>
            </w:r>
            <w:r w:rsidR="00F84DB8" w:rsidRPr="009A6C29">
              <w:rPr>
                <w:rFonts w:eastAsia="Arial"/>
                <w:szCs w:val="22"/>
                <w:lang w:val="es-ES_tradnl"/>
              </w:rPr>
              <w:t> i</w:t>
            </w:r>
            <w:r w:rsidRPr="009A6C29">
              <w:rPr>
                <w:rFonts w:eastAsia="Arial"/>
                <w:szCs w:val="22"/>
                <w:lang w:val="es-ES_tradnl"/>
              </w:rPr>
              <w:t>) selección de los países beneficiarios (Argelia, Brasil, Pakistán y Uganda);</w:t>
            </w:r>
            <w:r w:rsidR="00F84DB8" w:rsidRPr="009A6C29">
              <w:rPr>
                <w:rFonts w:eastAsia="Arial"/>
                <w:szCs w:val="22"/>
                <w:lang w:val="es-ES_tradnl"/>
              </w:rPr>
              <w:t> ii)</w:t>
            </w:r>
            <w:r w:rsidRPr="009A6C29">
              <w:rPr>
                <w:rFonts w:eastAsia="Arial"/>
                <w:szCs w:val="22"/>
                <w:lang w:val="es-ES_tradnl"/>
              </w:rPr>
              <w:t xml:space="preserve"> selección de un coordinador nacional en los países beneficiarios;</w:t>
            </w:r>
            <w:r w:rsidR="00F84DB8" w:rsidRPr="009A6C29">
              <w:rPr>
                <w:rFonts w:eastAsia="Arial"/>
                <w:szCs w:val="22"/>
                <w:lang w:val="es-ES_tradnl"/>
              </w:rPr>
              <w:t xml:space="preserve"> y iii)</w:t>
            </w:r>
            <w:r w:rsidRPr="009A6C29">
              <w:rPr>
                <w:rFonts w:eastAsia="Arial"/>
                <w:szCs w:val="22"/>
                <w:lang w:val="es-ES_tradnl"/>
              </w:rPr>
              <w:t xml:space="preserve"> contratación de un becario que prestará apoyo a la ejecución del proyecto.</w:t>
            </w:r>
            <w:r w:rsidR="00F84DB8" w:rsidRPr="009A6C29">
              <w:rPr>
                <w:rFonts w:eastAsia="Arial"/>
                <w:szCs w:val="22"/>
                <w:lang w:val="es-ES_tradnl"/>
              </w:rPr>
              <w:t xml:space="preserve"> </w:t>
            </w:r>
            <w:r w:rsidRPr="009A6C29">
              <w:rPr>
                <w:rFonts w:eastAsia="Arial"/>
                <w:szCs w:val="22"/>
                <w:lang w:val="es-ES_tradnl"/>
              </w:rPr>
              <w:t>El becario reanudará sus funciones en octubre de</w:t>
            </w:r>
            <w:r w:rsidR="00F84DB8" w:rsidRPr="009A6C29">
              <w:rPr>
                <w:rFonts w:eastAsia="Arial"/>
                <w:szCs w:val="22"/>
                <w:lang w:val="es-ES_tradnl"/>
              </w:rPr>
              <w:t> 2</w:t>
            </w:r>
            <w:r w:rsidRPr="009A6C29">
              <w:rPr>
                <w:rFonts w:eastAsia="Arial"/>
                <w:szCs w:val="22"/>
                <w:lang w:val="es-ES_tradnl"/>
              </w:rPr>
              <w:t>022.</w:t>
            </w:r>
            <w:r w:rsidR="00F84DB8" w:rsidRPr="009A6C29">
              <w:rPr>
                <w:rFonts w:eastAsia="Arial"/>
                <w:szCs w:val="22"/>
                <w:lang w:val="es-ES_tradnl"/>
              </w:rPr>
              <w:t xml:space="preserve"> </w:t>
            </w:r>
          </w:p>
          <w:p w14:paraId="7EDDC37F" w14:textId="77777777" w:rsidR="00611372" w:rsidRPr="009A6C29" w:rsidRDefault="00611372" w:rsidP="005A20A6">
            <w:pPr>
              <w:widowControl w:val="0"/>
              <w:autoSpaceDE w:val="0"/>
              <w:autoSpaceDN w:val="0"/>
              <w:spacing w:before="1"/>
              <w:ind w:left="109" w:right="805"/>
              <w:rPr>
                <w:rFonts w:eastAsia="Arial"/>
                <w:szCs w:val="22"/>
                <w:lang w:val="es-ES_tradnl"/>
              </w:rPr>
            </w:pPr>
          </w:p>
          <w:p w14:paraId="1CA1EB8E" w14:textId="5DCE283A" w:rsidR="00611372" w:rsidRPr="009A6C29" w:rsidRDefault="0041572E" w:rsidP="005A20A6">
            <w:pPr>
              <w:widowControl w:val="0"/>
              <w:autoSpaceDE w:val="0"/>
              <w:autoSpaceDN w:val="0"/>
              <w:spacing w:before="1"/>
              <w:ind w:left="109" w:right="805"/>
              <w:rPr>
                <w:rFonts w:eastAsia="Arial"/>
                <w:szCs w:val="22"/>
                <w:lang w:val="es-ES_tradnl"/>
              </w:rPr>
            </w:pPr>
            <w:r w:rsidRPr="009A6C29">
              <w:rPr>
                <w:rFonts w:eastAsia="Arial"/>
                <w:szCs w:val="22"/>
                <w:lang w:val="es-ES_tradnl"/>
              </w:rPr>
              <w:t>Tras la selección de los países beneficiarios en abril de</w:t>
            </w:r>
            <w:r w:rsidR="00F84DB8" w:rsidRPr="009A6C29">
              <w:rPr>
                <w:rFonts w:eastAsia="Arial"/>
                <w:szCs w:val="22"/>
                <w:lang w:val="es-ES_tradnl"/>
              </w:rPr>
              <w:t> 2</w:t>
            </w:r>
            <w:r w:rsidRPr="009A6C29">
              <w:rPr>
                <w:rFonts w:eastAsia="Arial"/>
                <w:szCs w:val="22"/>
                <w:lang w:val="es-ES_tradnl"/>
              </w:rPr>
              <w:t>022, el equipo del proyecto trabajó con esos países para seleccionar a los coordinadores nacionales, y puso en marcha el debate para la selección de la IG o de la marca colectiva o de certificación que se beneficiará del proyecto.</w:t>
            </w:r>
          </w:p>
          <w:p w14:paraId="0AD6695A" w14:textId="77777777" w:rsidR="00611372" w:rsidRPr="009A6C29" w:rsidRDefault="00611372" w:rsidP="005A20A6">
            <w:pPr>
              <w:widowControl w:val="0"/>
              <w:autoSpaceDE w:val="0"/>
              <w:autoSpaceDN w:val="0"/>
              <w:spacing w:before="1"/>
              <w:ind w:right="805"/>
              <w:rPr>
                <w:rFonts w:eastAsia="Arial"/>
                <w:szCs w:val="22"/>
                <w:lang w:val="es-ES_tradnl"/>
              </w:rPr>
            </w:pPr>
          </w:p>
        </w:tc>
      </w:tr>
      <w:tr w:rsidR="005B3437" w:rsidRPr="009A6C29" w14:paraId="49BBE509" w14:textId="77777777" w:rsidTr="005A20A6">
        <w:trPr>
          <w:trHeight w:val="645"/>
        </w:trPr>
        <w:tc>
          <w:tcPr>
            <w:tcW w:w="2377" w:type="dxa"/>
            <w:shd w:val="clear" w:color="auto" w:fill="68E089"/>
          </w:tcPr>
          <w:p w14:paraId="7AAB7521" w14:textId="77777777" w:rsidR="00611372" w:rsidRPr="009A6C29" w:rsidRDefault="0041572E" w:rsidP="005A20A6">
            <w:pPr>
              <w:widowControl w:val="0"/>
              <w:autoSpaceDE w:val="0"/>
              <w:autoSpaceDN w:val="0"/>
              <w:spacing w:line="242" w:lineRule="auto"/>
              <w:ind w:left="110" w:right="708"/>
              <w:rPr>
                <w:rFonts w:eastAsia="Arial"/>
                <w:szCs w:val="22"/>
                <w:lang w:val="es-ES_tradnl"/>
              </w:rPr>
            </w:pPr>
            <w:r w:rsidRPr="009A6C29">
              <w:rPr>
                <w:rFonts w:eastAsia="Arial"/>
                <w:szCs w:val="22"/>
                <w:u w:val="single"/>
                <w:lang w:val="es-ES_tradnl"/>
              </w:rPr>
              <w:t>Efectos iniciales observados</w:t>
            </w:r>
          </w:p>
        </w:tc>
        <w:tc>
          <w:tcPr>
            <w:tcW w:w="6913" w:type="dxa"/>
          </w:tcPr>
          <w:p w14:paraId="1EB96748" w14:textId="77777777" w:rsidR="00611372" w:rsidRPr="009A6C29" w:rsidRDefault="0041572E" w:rsidP="005A20A6">
            <w:pPr>
              <w:widowControl w:val="0"/>
              <w:autoSpaceDE w:val="0"/>
              <w:autoSpaceDN w:val="0"/>
              <w:ind w:left="109" w:right="84"/>
              <w:rPr>
                <w:rFonts w:eastAsia="Arial"/>
                <w:szCs w:val="22"/>
                <w:lang w:val="es-ES_tradnl"/>
              </w:rPr>
            </w:pPr>
            <w:r w:rsidRPr="009A6C29">
              <w:rPr>
                <w:rFonts w:eastAsia="Arial"/>
                <w:szCs w:val="22"/>
                <w:lang w:val="es-ES_tradnl"/>
              </w:rPr>
              <w:t>Este informe abarca la fase de preejecución del proyecto, por lo que es prematuro describir cualquier resultado inicial.</w:t>
            </w:r>
          </w:p>
        </w:tc>
      </w:tr>
      <w:tr w:rsidR="005B3437" w:rsidRPr="009A6C29" w14:paraId="4BCE4D08" w14:textId="77777777" w:rsidTr="005A20A6">
        <w:trPr>
          <w:trHeight w:val="703"/>
        </w:trPr>
        <w:tc>
          <w:tcPr>
            <w:tcW w:w="2377" w:type="dxa"/>
            <w:shd w:val="clear" w:color="auto" w:fill="68E089"/>
          </w:tcPr>
          <w:p w14:paraId="484E66BB" w14:textId="77777777" w:rsidR="00611372" w:rsidRPr="009A6C29" w:rsidRDefault="0041572E" w:rsidP="005A20A6">
            <w:pPr>
              <w:widowControl w:val="0"/>
              <w:autoSpaceDE w:val="0"/>
              <w:autoSpaceDN w:val="0"/>
              <w:spacing w:before="1"/>
              <w:ind w:left="110" w:right="279"/>
              <w:rPr>
                <w:rFonts w:eastAsia="Arial"/>
                <w:szCs w:val="22"/>
                <w:lang w:val="es-ES_tradnl"/>
              </w:rPr>
            </w:pPr>
            <w:r w:rsidRPr="009A6C29">
              <w:rPr>
                <w:rFonts w:eastAsia="Arial"/>
                <w:szCs w:val="22"/>
                <w:u w:val="single"/>
                <w:lang w:val="es-ES_tradnl"/>
              </w:rPr>
              <w:t>Experiencia adquirida y enseñanzas extraídas</w:t>
            </w:r>
          </w:p>
        </w:tc>
        <w:tc>
          <w:tcPr>
            <w:tcW w:w="6913" w:type="dxa"/>
          </w:tcPr>
          <w:p w14:paraId="02C7F352" w14:textId="77777777" w:rsidR="00611372" w:rsidRPr="009A6C29" w:rsidRDefault="0041572E" w:rsidP="005A20A6">
            <w:pPr>
              <w:widowControl w:val="0"/>
              <w:autoSpaceDE w:val="0"/>
              <w:autoSpaceDN w:val="0"/>
              <w:ind w:left="109" w:right="84"/>
              <w:rPr>
                <w:rFonts w:eastAsia="Arial"/>
                <w:szCs w:val="22"/>
                <w:lang w:val="es-ES_tradnl"/>
              </w:rPr>
            </w:pPr>
            <w:r w:rsidRPr="009A6C29">
              <w:rPr>
                <w:rFonts w:eastAsia="Arial"/>
                <w:szCs w:val="22"/>
                <w:lang w:val="es-ES_tradnl"/>
              </w:rPr>
              <w:t>Este informe abarca la fase de preejecución del proyecto, por lo que es prematuro identificar cualquier experiencia adquirida o lección aprendida.</w:t>
            </w:r>
          </w:p>
        </w:tc>
      </w:tr>
      <w:tr w:rsidR="005B3437" w:rsidRPr="009A6C29" w14:paraId="4FA4DC1B" w14:textId="77777777" w:rsidTr="005A20A6">
        <w:trPr>
          <w:trHeight w:val="1095"/>
        </w:trPr>
        <w:tc>
          <w:tcPr>
            <w:tcW w:w="2377" w:type="dxa"/>
            <w:shd w:val="clear" w:color="auto" w:fill="68E089"/>
          </w:tcPr>
          <w:p w14:paraId="446E073F" w14:textId="77777777" w:rsidR="00611372" w:rsidRPr="009A6C29" w:rsidRDefault="0041572E" w:rsidP="005A20A6">
            <w:pPr>
              <w:widowControl w:val="0"/>
              <w:autoSpaceDE w:val="0"/>
              <w:autoSpaceDN w:val="0"/>
              <w:ind w:left="110"/>
              <w:rPr>
                <w:rFonts w:eastAsia="Arial"/>
                <w:szCs w:val="22"/>
                <w:lang w:val="es-ES_tradnl"/>
              </w:rPr>
            </w:pPr>
            <w:r w:rsidRPr="009A6C29">
              <w:rPr>
                <w:rFonts w:eastAsia="Arial"/>
                <w:szCs w:val="22"/>
                <w:u w:val="single"/>
                <w:lang w:val="es-ES_tradnl"/>
              </w:rPr>
              <w:t>Riesgos y mitigación</w:t>
            </w:r>
          </w:p>
        </w:tc>
        <w:tc>
          <w:tcPr>
            <w:tcW w:w="6913" w:type="dxa"/>
          </w:tcPr>
          <w:p w14:paraId="4C18D67A" w14:textId="2B7028EB"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Riesgo</w:t>
            </w:r>
            <w:r w:rsidR="00F84DB8" w:rsidRPr="009A6C29">
              <w:rPr>
                <w:rFonts w:eastAsia="Arial"/>
                <w:szCs w:val="22"/>
                <w:u w:val="single"/>
                <w:lang w:val="es-ES_tradnl"/>
              </w:rPr>
              <w:t> 1</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Resistencia de algunos productores locales y grupos de productores a modificar sus prácticas de producción y comercialización y pasar al régimen de calidad colectivo para productos de origen.</w:t>
            </w:r>
          </w:p>
          <w:p w14:paraId="6FE8D0F2"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51A4D0D2" w14:textId="67860074"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Mitigación</w:t>
            </w:r>
            <w:r w:rsidR="00F84DB8" w:rsidRPr="009A6C29">
              <w:rPr>
                <w:rFonts w:eastAsia="Arial"/>
                <w:szCs w:val="22"/>
                <w:u w:val="single"/>
                <w:lang w:val="es-ES_tradnl"/>
              </w:rPr>
              <w:t> 1</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Realizar campañas de información y sensibilización de alto impacto sobre las ventajas comparativas del uso de indicaciones geográficas y de marcas colectivas o de certificación y el régimen de calidad colectivo conexo.</w:t>
            </w:r>
          </w:p>
          <w:p w14:paraId="3AEBDA56"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0523EB1D" w14:textId="28A4C67A"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Riesgo</w:t>
            </w:r>
            <w:r w:rsidR="00F84DB8" w:rsidRPr="009A6C29">
              <w:rPr>
                <w:rFonts w:eastAsia="Arial"/>
                <w:szCs w:val="22"/>
                <w:u w:val="single"/>
                <w:lang w:val="es-ES_tradnl"/>
              </w:rPr>
              <w:t> 2</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Posibles conflictos en el seno de grupos de productores, que podrían retrasar las acciones para una aplicación adecuada de la gestión colectiva de la indicación geográfica o la marca colectiva o de certificación y el régimen de calidad conexo.</w:t>
            </w:r>
          </w:p>
          <w:p w14:paraId="4DFF7128" w14:textId="77777777" w:rsidR="00611372" w:rsidRPr="009A6C29" w:rsidRDefault="00611372" w:rsidP="005A20A6">
            <w:pPr>
              <w:widowControl w:val="0"/>
              <w:autoSpaceDE w:val="0"/>
              <w:autoSpaceDN w:val="0"/>
              <w:spacing w:line="252" w:lineRule="exact"/>
              <w:ind w:right="721"/>
              <w:rPr>
                <w:rFonts w:eastAsia="Arial"/>
                <w:szCs w:val="22"/>
                <w:lang w:val="es-ES_tradnl"/>
              </w:rPr>
            </w:pPr>
          </w:p>
          <w:p w14:paraId="5BA4D928" w14:textId="08A72E8D"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Mitigación</w:t>
            </w:r>
            <w:r w:rsidR="00F84DB8" w:rsidRPr="009A6C29">
              <w:rPr>
                <w:rFonts w:eastAsia="Arial"/>
                <w:szCs w:val="22"/>
                <w:u w:val="single"/>
                <w:lang w:val="es-ES_tradnl"/>
              </w:rPr>
              <w:t> 2</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Iniciar las acciones para sensibilizar a las autoridades y los productores locales sobre los efectos de la debilidad organizacional en la formulación de iniciativas colectivas.</w:t>
            </w:r>
          </w:p>
          <w:p w14:paraId="5E2BB443"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4DAF5B49" w14:textId="3454A7C5"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Riesgo</w:t>
            </w:r>
            <w:r w:rsidR="00F84DB8" w:rsidRPr="009A6C29">
              <w:rPr>
                <w:rFonts w:eastAsia="Arial"/>
                <w:szCs w:val="22"/>
                <w:u w:val="single"/>
                <w:lang w:val="es-ES_tradnl"/>
              </w:rPr>
              <w:t> 3</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Capacidad institucional limitada de los grupos de productores para establecer y aplicar el régimen colectivo de gestión de la indicación geográfica o la marca colectiva o de certificación.</w:t>
            </w:r>
          </w:p>
          <w:p w14:paraId="5B4DDD67"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5533A91C" w14:textId="1E3F07A0"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Mitigación</w:t>
            </w:r>
            <w:r w:rsidR="00F84DB8" w:rsidRPr="009A6C29">
              <w:rPr>
                <w:rFonts w:eastAsia="Arial"/>
                <w:szCs w:val="22"/>
                <w:u w:val="single"/>
                <w:lang w:val="es-ES_tradnl"/>
              </w:rPr>
              <w:t> 3</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Antes de la selección, realizar una evaluación institucional de los potenciales grupos beneficiarios.</w:t>
            </w:r>
          </w:p>
          <w:p w14:paraId="39EB7834"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196F4559" w14:textId="76D005C8"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lastRenderedPageBreak/>
              <w:t>Riesgo</w:t>
            </w:r>
            <w:r w:rsidR="00F84DB8" w:rsidRPr="009A6C29">
              <w:rPr>
                <w:rFonts w:eastAsia="Arial"/>
                <w:szCs w:val="22"/>
                <w:u w:val="single"/>
                <w:lang w:val="es-ES_tradnl"/>
              </w:rPr>
              <w:t> 4</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Limitación del marco institucional y jurídico y de la capacidad inversora de las autoridades nacionales.</w:t>
            </w:r>
          </w:p>
          <w:p w14:paraId="5CC434BB"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6E27DC1F" w14:textId="02ADA29F"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Mitigación</w:t>
            </w:r>
            <w:r w:rsidR="00F84DB8" w:rsidRPr="009A6C29">
              <w:rPr>
                <w:rFonts w:eastAsia="Arial"/>
                <w:szCs w:val="22"/>
                <w:u w:val="single"/>
                <w:lang w:val="es-ES_tradnl"/>
              </w:rPr>
              <w:t> 4</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Realizar una evaluación exhaustiva antes de la selección de los países beneficiarios.</w:t>
            </w:r>
          </w:p>
          <w:p w14:paraId="0A348A93"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1CB4DFE1" w14:textId="0869BBCB"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Riesgo</w:t>
            </w:r>
            <w:r w:rsidR="00F84DB8" w:rsidRPr="009A6C29">
              <w:rPr>
                <w:rFonts w:eastAsia="Arial"/>
                <w:szCs w:val="22"/>
                <w:u w:val="single"/>
                <w:lang w:val="es-ES_tradnl"/>
              </w:rPr>
              <w:t> 5</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Posibilidad de que se repita la crisis de COVID-19 y, en consecuencia, el confinamiento y otras medidas restrictivas que dificulten la ejecución del proyecto.</w:t>
            </w:r>
          </w:p>
          <w:p w14:paraId="61FD703C" w14:textId="77777777" w:rsidR="00611372" w:rsidRPr="009A6C29" w:rsidRDefault="00611372" w:rsidP="005A20A6">
            <w:pPr>
              <w:widowControl w:val="0"/>
              <w:autoSpaceDE w:val="0"/>
              <w:autoSpaceDN w:val="0"/>
              <w:spacing w:line="252" w:lineRule="exact"/>
              <w:ind w:left="109" w:right="721"/>
              <w:rPr>
                <w:rFonts w:eastAsia="Arial"/>
                <w:szCs w:val="22"/>
                <w:lang w:val="es-ES_tradnl"/>
              </w:rPr>
            </w:pPr>
          </w:p>
          <w:p w14:paraId="52C7A229" w14:textId="1D92EF3E" w:rsidR="00611372" w:rsidRPr="009A6C29" w:rsidRDefault="0041572E" w:rsidP="005A20A6">
            <w:pPr>
              <w:widowControl w:val="0"/>
              <w:autoSpaceDE w:val="0"/>
              <w:autoSpaceDN w:val="0"/>
              <w:spacing w:line="252" w:lineRule="exact"/>
              <w:ind w:left="109" w:right="721"/>
              <w:rPr>
                <w:rFonts w:eastAsia="Arial"/>
                <w:szCs w:val="22"/>
                <w:lang w:val="es-ES_tradnl"/>
              </w:rPr>
            </w:pPr>
            <w:r w:rsidRPr="009A6C29">
              <w:rPr>
                <w:rFonts w:eastAsia="Arial"/>
                <w:szCs w:val="22"/>
                <w:u w:val="single"/>
                <w:lang w:val="es-ES_tradnl"/>
              </w:rPr>
              <w:t>Mitigación</w:t>
            </w:r>
            <w:r w:rsidR="00F84DB8" w:rsidRPr="009A6C29">
              <w:rPr>
                <w:rFonts w:eastAsia="Arial"/>
                <w:szCs w:val="22"/>
                <w:u w:val="single"/>
                <w:lang w:val="es-ES_tradnl"/>
              </w:rPr>
              <w:t> 5</w:t>
            </w:r>
            <w:r w:rsidRPr="009A6C29">
              <w:rPr>
                <w:rFonts w:eastAsia="Arial"/>
                <w:szCs w:val="22"/>
                <w:lang w:val="es-ES_tradnl"/>
              </w:rPr>
              <w:t>:</w:t>
            </w:r>
            <w:r w:rsidR="00F84DB8" w:rsidRPr="009A6C29">
              <w:rPr>
                <w:rFonts w:eastAsia="Arial"/>
                <w:szCs w:val="22"/>
                <w:lang w:val="es-ES_tradnl"/>
              </w:rPr>
              <w:t xml:space="preserve"> </w:t>
            </w:r>
            <w:r w:rsidRPr="009A6C29">
              <w:rPr>
                <w:rFonts w:eastAsia="Arial"/>
                <w:szCs w:val="22"/>
                <w:lang w:val="es-ES_tradnl"/>
              </w:rPr>
              <w:t>Seguimiento estrecho de la situación sanitaria en cada país beneficiario de forma armonizada con los coordinadores nacionales; adaptación de las modalidades de realización de las actividades (priorización de las reuniones virtuales, minimización de los viajes), cuando sea posible.</w:t>
            </w:r>
          </w:p>
        </w:tc>
      </w:tr>
      <w:tr w:rsidR="005B3437" w:rsidRPr="009A6C29" w14:paraId="38E2D6CA" w14:textId="77777777" w:rsidTr="005A20A6">
        <w:trPr>
          <w:trHeight w:val="868"/>
        </w:trPr>
        <w:tc>
          <w:tcPr>
            <w:tcW w:w="2377" w:type="dxa"/>
            <w:shd w:val="clear" w:color="auto" w:fill="68E089"/>
          </w:tcPr>
          <w:p w14:paraId="029CD027" w14:textId="77777777" w:rsidR="00611372" w:rsidRPr="009A6C29" w:rsidRDefault="0041572E" w:rsidP="005A20A6">
            <w:pPr>
              <w:widowControl w:val="0"/>
              <w:autoSpaceDE w:val="0"/>
              <w:autoSpaceDN w:val="0"/>
              <w:ind w:left="110" w:right="536"/>
              <w:rPr>
                <w:rFonts w:eastAsia="Arial"/>
                <w:szCs w:val="22"/>
                <w:lang w:val="es-ES_tradnl"/>
              </w:rPr>
            </w:pPr>
            <w:r w:rsidRPr="009A6C29">
              <w:rPr>
                <w:rFonts w:eastAsia="Arial"/>
                <w:szCs w:val="22"/>
                <w:u w:val="single"/>
                <w:lang w:val="es-ES_tradnl"/>
              </w:rPr>
              <w:lastRenderedPageBreak/>
              <w:t>Cuestiones que requieren atención inmediata</w:t>
            </w:r>
          </w:p>
        </w:tc>
        <w:tc>
          <w:tcPr>
            <w:tcW w:w="6913" w:type="dxa"/>
          </w:tcPr>
          <w:p w14:paraId="54EA2190" w14:textId="77777777" w:rsidR="00611372" w:rsidRPr="009A6C29" w:rsidRDefault="0041572E" w:rsidP="005A20A6">
            <w:pPr>
              <w:widowControl w:val="0"/>
              <w:autoSpaceDE w:val="0"/>
              <w:autoSpaceDN w:val="0"/>
              <w:spacing w:line="244" w:lineRule="auto"/>
              <w:ind w:left="109" w:right="109"/>
              <w:rPr>
                <w:rFonts w:eastAsia="Arial"/>
                <w:szCs w:val="22"/>
                <w:lang w:val="es-ES_tradnl"/>
              </w:rPr>
            </w:pPr>
            <w:r w:rsidRPr="009A6C29">
              <w:rPr>
                <w:rFonts w:eastAsia="Arial"/>
                <w:szCs w:val="22"/>
                <w:lang w:val="es-ES_tradnl"/>
              </w:rPr>
              <w:t xml:space="preserve">No hay ninguna cuestión que requiera atención inmediata. </w:t>
            </w:r>
          </w:p>
          <w:p w14:paraId="35167066" w14:textId="60EB793F" w:rsidR="00611372" w:rsidRPr="009A6C29" w:rsidRDefault="0041572E" w:rsidP="005A20A6">
            <w:pPr>
              <w:widowControl w:val="0"/>
              <w:autoSpaceDE w:val="0"/>
              <w:autoSpaceDN w:val="0"/>
              <w:spacing w:line="244" w:lineRule="auto"/>
              <w:ind w:left="109" w:right="109"/>
              <w:rPr>
                <w:rFonts w:eastAsia="Arial"/>
                <w:szCs w:val="22"/>
                <w:lang w:val="es-ES_tradnl"/>
              </w:rPr>
            </w:pPr>
            <w:r w:rsidRPr="009A6C29">
              <w:rPr>
                <w:rFonts w:eastAsia="Arial"/>
                <w:szCs w:val="22"/>
                <w:lang w:val="es-ES_tradnl"/>
              </w:rPr>
              <w:t>Se han propuesto al Comité pequeñas actualizaciones del calendario de ejecución.</w:t>
            </w:r>
            <w:r w:rsidR="00F84DB8" w:rsidRPr="009A6C29">
              <w:rPr>
                <w:rFonts w:eastAsia="Arial"/>
                <w:szCs w:val="22"/>
                <w:lang w:val="es-ES_tradnl"/>
              </w:rPr>
              <w:t xml:space="preserve"> </w:t>
            </w:r>
            <w:r w:rsidRPr="009A6C29">
              <w:rPr>
                <w:rFonts w:eastAsia="Arial"/>
                <w:szCs w:val="22"/>
                <w:lang w:val="es-ES_tradnl"/>
              </w:rPr>
              <w:t xml:space="preserve">Estas actualizaciones no tienen repercusiones financieras y no requieren una ampliación del proyecto. </w:t>
            </w:r>
          </w:p>
        </w:tc>
      </w:tr>
      <w:tr w:rsidR="005B3437" w:rsidRPr="009A6C29" w14:paraId="68F2FC6E" w14:textId="77777777" w:rsidTr="005A20A6">
        <w:trPr>
          <w:trHeight w:val="469"/>
        </w:trPr>
        <w:tc>
          <w:tcPr>
            <w:tcW w:w="2377" w:type="dxa"/>
            <w:shd w:val="clear" w:color="auto" w:fill="68E089"/>
          </w:tcPr>
          <w:p w14:paraId="7156E623" w14:textId="77777777" w:rsidR="00611372" w:rsidRPr="009A6C29" w:rsidRDefault="0041572E" w:rsidP="005A20A6">
            <w:pPr>
              <w:widowControl w:val="0"/>
              <w:autoSpaceDE w:val="0"/>
              <w:autoSpaceDN w:val="0"/>
              <w:ind w:left="110"/>
              <w:rPr>
                <w:rFonts w:eastAsia="Arial"/>
                <w:szCs w:val="22"/>
                <w:lang w:val="es-ES_tradnl"/>
              </w:rPr>
            </w:pPr>
            <w:r w:rsidRPr="009A6C29">
              <w:rPr>
                <w:rFonts w:eastAsia="Arial"/>
                <w:szCs w:val="22"/>
                <w:u w:val="single"/>
                <w:lang w:val="es-ES_tradnl"/>
              </w:rPr>
              <w:t>Siguientes pasos</w:t>
            </w:r>
          </w:p>
        </w:tc>
        <w:tc>
          <w:tcPr>
            <w:tcW w:w="6913" w:type="dxa"/>
          </w:tcPr>
          <w:p w14:paraId="2DC7B5FE" w14:textId="77777777" w:rsidR="00611372" w:rsidRPr="009A6C29" w:rsidRDefault="0041572E" w:rsidP="005A20A6">
            <w:pPr>
              <w:widowControl w:val="0"/>
              <w:autoSpaceDE w:val="0"/>
              <w:autoSpaceDN w:val="0"/>
              <w:ind w:left="109" w:right="458"/>
              <w:rPr>
                <w:rFonts w:eastAsia="Arial"/>
                <w:szCs w:val="22"/>
                <w:lang w:val="es-ES_tradnl"/>
              </w:rPr>
            </w:pPr>
            <w:r w:rsidRPr="009A6C29">
              <w:rPr>
                <w:rFonts w:eastAsia="Arial"/>
                <w:szCs w:val="22"/>
                <w:lang w:val="es-ES_tradnl"/>
              </w:rPr>
              <w:t xml:space="preserve">El nombramiento de los coordinadores nacionales se hará a finales de septiembre. </w:t>
            </w:r>
          </w:p>
          <w:p w14:paraId="619D8CB1" w14:textId="77777777" w:rsidR="00611372" w:rsidRPr="009A6C29" w:rsidRDefault="00611372" w:rsidP="005A20A6">
            <w:pPr>
              <w:widowControl w:val="0"/>
              <w:autoSpaceDE w:val="0"/>
              <w:autoSpaceDN w:val="0"/>
              <w:ind w:left="109" w:right="458"/>
              <w:rPr>
                <w:rFonts w:eastAsia="Arial"/>
                <w:szCs w:val="22"/>
                <w:lang w:val="es-ES_tradnl"/>
              </w:rPr>
            </w:pPr>
          </w:p>
          <w:p w14:paraId="742B3DB6" w14:textId="622616E8" w:rsidR="00611372" w:rsidRPr="009A6C29" w:rsidRDefault="0041572E" w:rsidP="005A20A6">
            <w:pPr>
              <w:widowControl w:val="0"/>
              <w:autoSpaceDE w:val="0"/>
              <w:autoSpaceDN w:val="0"/>
              <w:ind w:left="109" w:right="458"/>
              <w:rPr>
                <w:rFonts w:eastAsia="Arial"/>
                <w:bCs/>
                <w:szCs w:val="22"/>
                <w:lang w:val="es-ES_tradnl"/>
              </w:rPr>
            </w:pPr>
            <w:r w:rsidRPr="009A6C29">
              <w:rPr>
                <w:rFonts w:eastAsia="Arial"/>
                <w:szCs w:val="22"/>
                <w:lang w:val="es-ES_tradnl"/>
              </w:rPr>
              <w:t xml:space="preserve">Inmediatamente después del inicio formal de la ejecución del proyecto, se completará la selección de la </w:t>
            </w:r>
            <w:r w:rsidR="00F35A6A" w:rsidRPr="009A6C29">
              <w:rPr>
                <w:rFonts w:eastAsia="Arial"/>
                <w:szCs w:val="22"/>
                <w:lang w:val="es-ES_tradnl"/>
              </w:rPr>
              <w:t>indicación geográfica</w:t>
            </w:r>
            <w:r w:rsidRPr="009A6C29">
              <w:rPr>
                <w:rFonts w:eastAsia="Arial"/>
                <w:szCs w:val="22"/>
                <w:lang w:val="es-ES_tradnl"/>
              </w:rPr>
              <w:t xml:space="preserve"> o de las marcas colectivas o de certificación, junto con la elaboración y aprobación de los planes del proyecto a nivel nacional por parte del equipo del proyecto de la OMPI y el coordinador nacional de cada país beneficiario. </w:t>
            </w:r>
          </w:p>
          <w:p w14:paraId="39EB6009" w14:textId="77777777" w:rsidR="00611372" w:rsidRPr="009A6C29" w:rsidRDefault="00611372" w:rsidP="005A20A6">
            <w:pPr>
              <w:widowControl w:val="0"/>
              <w:autoSpaceDE w:val="0"/>
              <w:autoSpaceDN w:val="0"/>
              <w:ind w:left="109" w:right="458"/>
              <w:rPr>
                <w:rFonts w:eastAsia="Arial"/>
                <w:bCs/>
                <w:szCs w:val="22"/>
                <w:lang w:val="es-ES_tradnl"/>
              </w:rPr>
            </w:pPr>
          </w:p>
          <w:p w14:paraId="15D008EC" w14:textId="77777777" w:rsidR="00611372" w:rsidRPr="009A6C29" w:rsidRDefault="0041572E" w:rsidP="005A20A6">
            <w:pPr>
              <w:widowControl w:val="0"/>
              <w:autoSpaceDE w:val="0"/>
              <w:autoSpaceDN w:val="0"/>
              <w:ind w:left="109" w:right="458"/>
              <w:rPr>
                <w:rFonts w:eastAsia="Arial"/>
                <w:szCs w:val="22"/>
                <w:lang w:val="es-ES_tradnl"/>
              </w:rPr>
            </w:pPr>
            <w:r w:rsidRPr="009A6C29">
              <w:rPr>
                <w:rFonts w:eastAsia="Arial"/>
                <w:bCs/>
                <w:szCs w:val="22"/>
                <w:lang w:val="es-ES_tradnl"/>
              </w:rPr>
              <w:t>A continuación, se pondrán en marcha los estudios sobre los retos de la fase posterior al registro en cada uno de los países beneficiarios.</w:t>
            </w:r>
          </w:p>
        </w:tc>
      </w:tr>
      <w:tr w:rsidR="005B3437" w:rsidRPr="009A6C29" w14:paraId="32F1C260" w14:textId="77777777" w:rsidTr="005A20A6">
        <w:trPr>
          <w:trHeight w:val="631"/>
        </w:trPr>
        <w:tc>
          <w:tcPr>
            <w:tcW w:w="2377" w:type="dxa"/>
            <w:shd w:val="clear" w:color="auto" w:fill="68E089"/>
          </w:tcPr>
          <w:p w14:paraId="4CCAF8BA" w14:textId="77777777" w:rsidR="00611372" w:rsidRPr="009A6C29" w:rsidRDefault="0041572E" w:rsidP="005A20A6">
            <w:pPr>
              <w:widowControl w:val="0"/>
              <w:autoSpaceDE w:val="0"/>
              <w:autoSpaceDN w:val="0"/>
              <w:spacing w:before="1"/>
              <w:ind w:left="110" w:right="732"/>
              <w:rPr>
                <w:rFonts w:eastAsia="Arial"/>
                <w:szCs w:val="22"/>
                <w:lang w:val="es-ES_tradnl"/>
              </w:rPr>
            </w:pPr>
            <w:r w:rsidRPr="009A6C29">
              <w:rPr>
                <w:rFonts w:eastAsia="Arial"/>
                <w:szCs w:val="22"/>
                <w:u w:val="single"/>
                <w:lang w:val="es-ES_tradnl"/>
              </w:rPr>
              <w:t>Calendario de ejecución</w:t>
            </w:r>
          </w:p>
        </w:tc>
        <w:tc>
          <w:tcPr>
            <w:tcW w:w="6913" w:type="dxa"/>
          </w:tcPr>
          <w:p w14:paraId="21B4DF93" w14:textId="77777777" w:rsidR="00611372" w:rsidRPr="009A6C29" w:rsidRDefault="0041572E" w:rsidP="005A20A6">
            <w:pPr>
              <w:widowControl w:val="0"/>
              <w:autoSpaceDE w:val="0"/>
              <w:autoSpaceDN w:val="0"/>
              <w:spacing w:before="1"/>
              <w:ind w:left="109"/>
              <w:rPr>
                <w:rFonts w:eastAsia="Arial"/>
                <w:szCs w:val="22"/>
                <w:lang w:val="es-ES_tradnl"/>
              </w:rPr>
            </w:pPr>
            <w:r w:rsidRPr="009A6C29">
              <w:rPr>
                <w:rFonts w:eastAsia="Arial"/>
                <w:szCs w:val="22"/>
                <w:lang w:val="es-ES_tradnl"/>
              </w:rPr>
              <w:t>El proyecto (fase de preejecución) se está desarrollando según el calendario previsto en los países beneficiarios.</w:t>
            </w:r>
          </w:p>
        </w:tc>
      </w:tr>
      <w:tr w:rsidR="005B3437" w:rsidRPr="009A6C29" w14:paraId="0393853D" w14:textId="77777777" w:rsidTr="005A20A6">
        <w:trPr>
          <w:trHeight w:val="613"/>
        </w:trPr>
        <w:tc>
          <w:tcPr>
            <w:tcW w:w="2377" w:type="dxa"/>
            <w:shd w:val="clear" w:color="auto" w:fill="68E089"/>
          </w:tcPr>
          <w:p w14:paraId="7FBAAAA6" w14:textId="77777777" w:rsidR="00611372" w:rsidRPr="009A6C29" w:rsidRDefault="0041572E" w:rsidP="005A20A6">
            <w:pPr>
              <w:widowControl w:val="0"/>
              <w:autoSpaceDE w:val="0"/>
              <w:autoSpaceDN w:val="0"/>
              <w:ind w:left="110" w:right="220"/>
              <w:rPr>
                <w:rFonts w:eastAsia="Arial"/>
                <w:szCs w:val="22"/>
                <w:lang w:val="es-ES_tradnl"/>
              </w:rPr>
            </w:pPr>
            <w:r w:rsidRPr="009A6C29">
              <w:rPr>
                <w:rFonts w:eastAsia="Arial"/>
                <w:szCs w:val="22"/>
                <w:u w:val="single"/>
                <w:lang w:val="es-ES_tradnl"/>
              </w:rPr>
              <w:t>Porcentaje de ejecución del proyecto</w:t>
            </w:r>
          </w:p>
        </w:tc>
        <w:tc>
          <w:tcPr>
            <w:tcW w:w="6913" w:type="dxa"/>
          </w:tcPr>
          <w:p w14:paraId="373190FA" w14:textId="530575F4" w:rsidR="00611372" w:rsidRPr="009A6C29" w:rsidRDefault="0041572E" w:rsidP="005A20A6">
            <w:pPr>
              <w:widowControl w:val="0"/>
              <w:autoSpaceDE w:val="0"/>
              <w:autoSpaceDN w:val="0"/>
              <w:ind w:left="109" w:right="84"/>
              <w:rPr>
                <w:rFonts w:eastAsia="Arial"/>
                <w:szCs w:val="22"/>
                <w:lang w:val="es-ES_tradnl"/>
              </w:rPr>
            </w:pPr>
            <w:r w:rsidRPr="009A6C29">
              <w:rPr>
                <w:rFonts w:eastAsia="Arial"/>
                <w:iCs/>
                <w:szCs w:val="22"/>
                <w:lang w:val="es-ES_tradnl"/>
              </w:rPr>
              <w:t>El porcentaje de utilización del presupuesto a finales de julio de</w:t>
            </w:r>
            <w:r w:rsidR="00F84DB8" w:rsidRPr="009A6C29">
              <w:rPr>
                <w:rFonts w:eastAsia="Arial"/>
                <w:iCs/>
                <w:szCs w:val="22"/>
                <w:lang w:val="es-ES_tradnl"/>
              </w:rPr>
              <w:t> 2</w:t>
            </w:r>
            <w:r w:rsidRPr="009A6C29">
              <w:rPr>
                <w:rFonts w:eastAsia="Arial"/>
                <w:iCs/>
                <w:szCs w:val="22"/>
                <w:lang w:val="es-ES_tradnl"/>
              </w:rPr>
              <w:t>022, proporcional al presupuesto total asignado al proyecto, era:</w:t>
            </w:r>
            <w:r w:rsidR="00F84DB8" w:rsidRPr="009A6C29">
              <w:rPr>
                <w:rFonts w:eastAsia="Arial"/>
                <w:iCs/>
                <w:szCs w:val="22"/>
                <w:lang w:val="es-ES_tradnl"/>
              </w:rPr>
              <w:t> 0</w:t>
            </w:r>
            <w:r w:rsidRPr="009A6C29">
              <w:rPr>
                <w:rFonts w:eastAsia="Arial"/>
                <w:iCs/>
                <w:szCs w:val="22"/>
                <w:lang w:val="es-ES_tradnl"/>
              </w:rPr>
              <w:t>%.</w:t>
            </w:r>
          </w:p>
        </w:tc>
      </w:tr>
      <w:tr w:rsidR="005B3437" w:rsidRPr="009A6C29" w14:paraId="5DC3BCB0" w14:textId="77777777" w:rsidTr="005A20A6">
        <w:trPr>
          <w:trHeight w:val="393"/>
        </w:trPr>
        <w:tc>
          <w:tcPr>
            <w:tcW w:w="2377" w:type="dxa"/>
            <w:shd w:val="clear" w:color="auto" w:fill="68E089"/>
          </w:tcPr>
          <w:p w14:paraId="4D6B3466" w14:textId="77777777" w:rsidR="00611372" w:rsidRPr="009A6C29" w:rsidRDefault="0041572E" w:rsidP="005A20A6">
            <w:pPr>
              <w:widowControl w:val="0"/>
              <w:autoSpaceDE w:val="0"/>
              <w:autoSpaceDN w:val="0"/>
              <w:ind w:left="110"/>
              <w:rPr>
                <w:rFonts w:eastAsia="Arial"/>
                <w:szCs w:val="22"/>
                <w:lang w:val="es-ES_tradnl"/>
              </w:rPr>
            </w:pPr>
            <w:r w:rsidRPr="009A6C29">
              <w:rPr>
                <w:rFonts w:eastAsia="Arial"/>
                <w:szCs w:val="22"/>
                <w:u w:val="single"/>
                <w:lang w:val="es-ES_tradnl"/>
              </w:rPr>
              <w:t>Informes previos</w:t>
            </w:r>
          </w:p>
        </w:tc>
        <w:tc>
          <w:tcPr>
            <w:tcW w:w="6913" w:type="dxa"/>
          </w:tcPr>
          <w:p w14:paraId="24C61296" w14:textId="77777777" w:rsidR="00611372" w:rsidRPr="009A6C29" w:rsidRDefault="0041572E" w:rsidP="005A20A6">
            <w:pPr>
              <w:widowControl w:val="0"/>
              <w:autoSpaceDE w:val="0"/>
              <w:autoSpaceDN w:val="0"/>
              <w:ind w:left="109" w:right="892"/>
              <w:rPr>
                <w:rFonts w:eastAsia="Arial"/>
                <w:szCs w:val="22"/>
                <w:lang w:val="es-ES_tradnl"/>
              </w:rPr>
            </w:pPr>
            <w:r w:rsidRPr="009A6C29">
              <w:rPr>
                <w:rFonts w:eastAsia="Arial"/>
                <w:szCs w:val="22"/>
                <w:lang w:val="es-ES_tradnl"/>
              </w:rPr>
              <w:t>El presente es el primer informe que se presenta al CDIP.</w:t>
            </w:r>
          </w:p>
        </w:tc>
      </w:tr>
    </w:tbl>
    <w:p w14:paraId="392A8E9E" w14:textId="77777777" w:rsidR="00611372" w:rsidRPr="009A6C29" w:rsidRDefault="00611372" w:rsidP="00611372">
      <w:pPr>
        <w:rPr>
          <w:lang w:val="es-ES_tradnl"/>
        </w:rPr>
      </w:pPr>
    </w:p>
    <w:p w14:paraId="30AE25B5" w14:textId="77777777" w:rsidR="00611372" w:rsidRPr="009A6C29" w:rsidRDefault="00611372" w:rsidP="00611372">
      <w:pPr>
        <w:rPr>
          <w:lang w:val="es-ES_tradnl"/>
        </w:rPr>
      </w:pPr>
    </w:p>
    <w:p w14:paraId="23E95038" w14:textId="77777777" w:rsidR="00611372" w:rsidRPr="009A6C29" w:rsidRDefault="0041572E" w:rsidP="00071EF7">
      <w:pPr>
        <w:pStyle w:val="BodyText"/>
        <w:keepNext/>
        <w:spacing w:before="94"/>
        <w:ind w:left="136"/>
        <w:rPr>
          <w:lang w:val="es-ES_tradnl"/>
        </w:rPr>
      </w:pPr>
      <w:r w:rsidRPr="009A6C29">
        <w:rPr>
          <w:rFonts w:eastAsia="Arial"/>
          <w:szCs w:val="22"/>
          <w:lang w:val="es-ES_tradnl"/>
        </w:rPr>
        <w:lastRenderedPageBreak/>
        <w:t>EVALUACIÓN INTERNA DEL PROYECTO</w:t>
      </w:r>
    </w:p>
    <w:p w14:paraId="48B7486A" w14:textId="77777777" w:rsidR="00611372" w:rsidRPr="009A6C29" w:rsidRDefault="0041572E" w:rsidP="00071EF7">
      <w:pPr>
        <w:pStyle w:val="BodyText"/>
        <w:keepNext/>
        <w:spacing w:after="0"/>
        <w:ind w:left="130"/>
        <w:rPr>
          <w:lang w:val="es-ES_tradnl"/>
        </w:rPr>
      </w:pPr>
      <w:r w:rsidRPr="009A6C29">
        <w:rPr>
          <w:rFonts w:eastAsia="Arial"/>
          <w:szCs w:val="22"/>
          <w:lang w:val="es-ES_tradnl"/>
        </w:rPr>
        <w:t>Clave de colores:</w:t>
      </w:r>
    </w:p>
    <w:p w14:paraId="3A61DCB4" w14:textId="77777777" w:rsidR="00611372" w:rsidRPr="009A6C29" w:rsidRDefault="00611372" w:rsidP="00071EF7">
      <w:pPr>
        <w:pStyle w:val="BodyText"/>
        <w:keepNext/>
        <w:spacing w:before="2" w:after="1"/>
        <w:rPr>
          <w:lang w:val="es-ES_tradnl"/>
        </w:rPr>
      </w:pP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6"/>
        <w:gridCol w:w="1710"/>
        <w:gridCol w:w="1436"/>
        <w:gridCol w:w="1894"/>
        <w:gridCol w:w="2564"/>
      </w:tblGrid>
      <w:tr w:rsidR="005B3437" w:rsidRPr="009A6C29" w14:paraId="6CE3152E" w14:textId="77777777" w:rsidTr="00971517">
        <w:trPr>
          <w:trHeight w:val="470"/>
        </w:trPr>
        <w:tc>
          <w:tcPr>
            <w:tcW w:w="1746" w:type="dxa"/>
            <w:shd w:val="clear" w:color="auto" w:fill="7BBEDA"/>
            <w:vAlign w:val="center"/>
          </w:tcPr>
          <w:p w14:paraId="575CC932" w14:textId="77777777" w:rsidR="00611372" w:rsidRPr="009A6C29" w:rsidRDefault="0041572E" w:rsidP="00071EF7">
            <w:pPr>
              <w:pStyle w:val="TableParagraph"/>
              <w:keepNext/>
              <w:spacing w:before="106"/>
              <w:ind w:left="110"/>
              <w:rPr>
                <w:lang w:val="es-ES_tradnl"/>
              </w:rPr>
            </w:pPr>
            <w:r w:rsidRPr="009A6C29">
              <w:rPr>
                <w:lang w:val="es-ES_tradnl"/>
              </w:rPr>
              <w:t>****</w:t>
            </w:r>
          </w:p>
        </w:tc>
        <w:tc>
          <w:tcPr>
            <w:tcW w:w="1710" w:type="dxa"/>
            <w:shd w:val="clear" w:color="auto" w:fill="7BBEDA"/>
            <w:vAlign w:val="center"/>
          </w:tcPr>
          <w:p w14:paraId="1D9F5AE8" w14:textId="77777777" w:rsidR="00611372" w:rsidRPr="009A6C29" w:rsidRDefault="0041572E" w:rsidP="00071EF7">
            <w:pPr>
              <w:pStyle w:val="TableParagraph"/>
              <w:keepNext/>
              <w:spacing w:before="106"/>
              <w:ind w:left="110"/>
              <w:rPr>
                <w:lang w:val="es-ES_tradnl"/>
              </w:rPr>
            </w:pPr>
            <w:r w:rsidRPr="009A6C29">
              <w:rPr>
                <w:lang w:val="es-ES_tradnl"/>
              </w:rPr>
              <w:t>***</w:t>
            </w:r>
          </w:p>
        </w:tc>
        <w:tc>
          <w:tcPr>
            <w:tcW w:w="1436" w:type="dxa"/>
            <w:shd w:val="clear" w:color="auto" w:fill="7BBEDA"/>
            <w:vAlign w:val="center"/>
          </w:tcPr>
          <w:p w14:paraId="056F44A9" w14:textId="77777777" w:rsidR="00611372" w:rsidRPr="009A6C29" w:rsidRDefault="0041572E" w:rsidP="00071EF7">
            <w:pPr>
              <w:pStyle w:val="TableParagraph"/>
              <w:keepNext/>
              <w:spacing w:before="106"/>
              <w:ind w:left="108"/>
              <w:rPr>
                <w:lang w:val="es-ES_tradnl"/>
              </w:rPr>
            </w:pPr>
            <w:r w:rsidRPr="009A6C29">
              <w:rPr>
                <w:lang w:val="es-ES_tradnl"/>
              </w:rPr>
              <w:t>**</w:t>
            </w:r>
          </w:p>
        </w:tc>
        <w:tc>
          <w:tcPr>
            <w:tcW w:w="1894" w:type="dxa"/>
            <w:shd w:val="clear" w:color="auto" w:fill="7BBEDA"/>
            <w:vAlign w:val="center"/>
          </w:tcPr>
          <w:p w14:paraId="18A9BAB9" w14:textId="77777777" w:rsidR="00611372" w:rsidRPr="009A6C29" w:rsidRDefault="0041572E" w:rsidP="00071EF7">
            <w:pPr>
              <w:pStyle w:val="TableParagraph"/>
              <w:keepNext/>
              <w:spacing w:before="106"/>
              <w:ind w:left="108"/>
              <w:rPr>
                <w:lang w:val="es-ES_tradnl"/>
              </w:rPr>
            </w:pPr>
            <w:r w:rsidRPr="009A6C29">
              <w:rPr>
                <w:lang w:val="es-ES_tradnl"/>
              </w:rPr>
              <w:t>SA</w:t>
            </w:r>
          </w:p>
        </w:tc>
        <w:tc>
          <w:tcPr>
            <w:tcW w:w="2564" w:type="dxa"/>
            <w:shd w:val="clear" w:color="auto" w:fill="7BBEDA"/>
            <w:vAlign w:val="center"/>
          </w:tcPr>
          <w:p w14:paraId="426D0EF1" w14:textId="77777777" w:rsidR="00611372" w:rsidRPr="009A6C29" w:rsidRDefault="0041572E" w:rsidP="00071EF7">
            <w:pPr>
              <w:pStyle w:val="TableParagraph"/>
              <w:keepNext/>
              <w:spacing w:before="106"/>
              <w:ind w:left="110"/>
              <w:rPr>
                <w:lang w:val="es-ES_tradnl"/>
              </w:rPr>
            </w:pPr>
            <w:r w:rsidRPr="009A6C29">
              <w:rPr>
                <w:lang w:val="es-ES_tradnl"/>
              </w:rPr>
              <w:t>ND</w:t>
            </w:r>
          </w:p>
        </w:tc>
      </w:tr>
      <w:tr w:rsidR="005B3437" w:rsidRPr="009A6C29" w14:paraId="7B8455CF" w14:textId="77777777" w:rsidTr="00971517">
        <w:trPr>
          <w:trHeight w:val="506"/>
        </w:trPr>
        <w:tc>
          <w:tcPr>
            <w:tcW w:w="1746" w:type="dxa"/>
            <w:shd w:val="clear" w:color="auto" w:fill="7BBEDA"/>
            <w:vAlign w:val="center"/>
          </w:tcPr>
          <w:p w14:paraId="5EB0798C" w14:textId="77777777" w:rsidR="00611372" w:rsidRPr="009A6C29" w:rsidRDefault="0041572E" w:rsidP="00071EF7">
            <w:pPr>
              <w:pStyle w:val="TableParagraph"/>
              <w:keepNext/>
              <w:spacing w:line="252" w:lineRule="exact"/>
              <w:ind w:left="110" w:right="408"/>
              <w:rPr>
                <w:lang w:val="es-ES_tradnl"/>
              </w:rPr>
            </w:pPr>
            <w:r w:rsidRPr="009A6C29">
              <w:rPr>
                <w:lang w:val="es-ES_tradnl"/>
              </w:rPr>
              <w:t>Plenamente logrado</w:t>
            </w:r>
          </w:p>
        </w:tc>
        <w:tc>
          <w:tcPr>
            <w:tcW w:w="1710" w:type="dxa"/>
            <w:shd w:val="clear" w:color="auto" w:fill="7BBEDA"/>
            <w:vAlign w:val="center"/>
          </w:tcPr>
          <w:p w14:paraId="3333E92B" w14:textId="77777777" w:rsidR="00611372" w:rsidRPr="009A6C29" w:rsidRDefault="0041572E" w:rsidP="00071EF7">
            <w:pPr>
              <w:pStyle w:val="TableParagraph"/>
              <w:keepNext/>
              <w:spacing w:line="252" w:lineRule="exact"/>
              <w:ind w:left="110" w:right="687"/>
              <w:rPr>
                <w:lang w:val="es-ES_tradnl"/>
              </w:rPr>
            </w:pPr>
            <w:r w:rsidRPr="009A6C29">
              <w:rPr>
                <w:lang w:val="es-ES_tradnl"/>
              </w:rPr>
              <w:t>Avance notable</w:t>
            </w:r>
          </w:p>
        </w:tc>
        <w:tc>
          <w:tcPr>
            <w:tcW w:w="1436" w:type="dxa"/>
            <w:shd w:val="clear" w:color="auto" w:fill="7BBEDA"/>
            <w:vAlign w:val="center"/>
          </w:tcPr>
          <w:p w14:paraId="6984F361" w14:textId="77777777" w:rsidR="00611372" w:rsidRPr="009A6C29" w:rsidRDefault="0041572E" w:rsidP="00071EF7">
            <w:pPr>
              <w:pStyle w:val="TableParagraph"/>
              <w:keepNext/>
              <w:spacing w:line="251" w:lineRule="exact"/>
              <w:ind w:left="108"/>
              <w:rPr>
                <w:lang w:val="es-ES_tradnl"/>
              </w:rPr>
            </w:pPr>
            <w:r w:rsidRPr="009A6C29">
              <w:rPr>
                <w:lang w:val="es-ES_tradnl"/>
              </w:rPr>
              <w:t>Avance parcial</w:t>
            </w:r>
          </w:p>
        </w:tc>
        <w:tc>
          <w:tcPr>
            <w:tcW w:w="1894" w:type="dxa"/>
            <w:shd w:val="clear" w:color="auto" w:fill="7BBEDA"/>
            <w:vAlign w:val="center"/>
          </w:tcPr>
          <w:p w14:paraId="2C79CB7F" w14:textId="77777777" w:rsidR="00611372" w:rsidRPr="009A6C29" w:rsidRDefault="0041572E" w:rsidP="00071EF7">
            <w:pPr>
              <w:pStyle w:val="TableParagraph"/>
              <w:keepNext/>
              <w:spacing w:line="251" w:lineRule="exact"/>
              <w:ind w:left="108"/>
              <w:rPr>
                <w:lang w:val="es-ES_tradnl"/>
              </w:rPr>
            </w:pPr>
            <w:r w:rsidRPr="009A6C29">
              <w:rPr>
                <w:lang w:val="es-ES_tradnl"/>
              </w:rPr>
              <w:t>Ningún avance</w:t>
            </w:r>
          </w:p>
        </w:tc>
        <w:tc>
          <w:tcPr>
            <w:tcW w:w="2564" w:type="dxa"/>
            <w:shd w:val="clear" w:color="auto" w:fill="7BBEDA"/>
            <w:vAlign w:val="center"/>
          </w:tcPr>
          <w:p w14:paraId="57809942" w14:textId="77777777" w:rsidR="00611372" w:rsidRPr="009A6C29" w:rsidRDefault="0041572E" w:rsidP="00071EF7">
            <w:pPr>
              <w:pStyle w:val="TableParagraph"/>
              <w:keepNext/>
              <w:spacing w:line="252" w:lineRule="exact"/>
              <w:ind w:left="110" w:right="203"/>
              <w:rPr>
                <w:lang w:val="es-ES_tradnl"/>
              </w:rPr>
            </w:pPr>
            <w:r w:rsidRPr="009A6C29">
              <w:rPr>
                <w:lang w:val="es-ES_tradnl"/>
              </w:rPr>
              <w:t>Sin evaluar/actividad interrumpida</w:t>
            </w:r>
          </w:p>
        </w:tc>
      </w:tr>
    </w:tbl>
    <w:p w14:paraId="1EDCE86D" w14:textId="77777777" w:rsidR="00611372" w:rsidRPr="009A6C29" w:rsidRDefault="00611372" w:rsidP="00071EF7">
      <w:pPr>
        <w:pStyle w:val="BodyText"/>
        <w:keepN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B3437" w:rsidRPr="009A6C29" w14:paraId="7A81F616" w14:textId="77777777" w:rsidTr="005A20A6">
        <w:trPr>
          <w:trHeight w:val="1264"/>
        </w:trPr>
        <w:tc>
          <w:tcPr>
            <w:tcW w:w="2410" w:type="dxa"/>
            <w:shd w:val="clear" w:color="auto" w:fill="68E089"/>
            <w:vAlign w:val="center"/>
          </w:tcPr>
          <w:p w14:paraId="1BCD6BC0" w14:textId="77777777" w:rsidR="00611372" w:rsidRPr="009A6C29" w:rsidRDefault="00611372" w:rsidP="005A20A6">
            <w:pPr>
              <w:pStyle w:val="TableParagraph"/>
              <w:spacing w:before="10"/>
              <w:rPr>
                <w:lang w:val="es-ES_tradnl"/>
              </w:rPr>
            </w:pPr>
          </w:p>
          <w:p w14:paraId="32AB6989" w14:textId="77777777" w:rsidR="00611372" w:rsidRPr="009A6C29" w:rsidRDefault="0041572E" w:rsidP="005A20A6">
            <w:pPr>
              <w:pStyle w:val="TableParagraph"/>
              <w:ind w:left="110" w:right="624"/>
              <w:rPr>
                <w:lang w:val="es-ES_tradnl"/>
              </w:rPr>
            </w:pPr>
            <w:r w:rsidRPr="009A6C29">
              <w:rPr>
                <w:u w:val="single"/>
                <w:lang w:val="es-ES_tradnl"/>
              </w:rPr>
              <w:t>Productos del proyecto</w:t>
            </w:r>
            <w:r w:rsidRPr="009A6C29">
              <w:rPr>
                <w:vertAlign w:val="superscript"/>
                <w:lang w:val="es-ES_tradnl"/>
              </w:rPr>
              <w:t>3</w:t>
            </w:r>
            <w:r w:rsidRPr="009A6C29">
              <w:rPr>
                <w:lang w:val="es-ES_tradnl"/>
              </w:rPr>
              <w:t xml:space="preserve"> (resultado previsto)</w:t>
            </w:r>
          </w:p>
        </w:tc>
        <w:tc>
          <w:tcPr>
            <w:tcW w:w="2695" w:type="dxa"/>
            <w:shd w:val="clear" w:color="auto" w:fill="68E089"/>
            <w:vAlign w:val="center"/>
          </w:tcPr>
          <w:p w14:paraId="74FC7CDD" w14:textId="77777777" w:rsidR="00611372" w:rsidRPr="009A6C29" w:rsidRDefault="00611372" w:rsidP="005A20A6">
            <w:pPr>
              <w:pStyle w:val="TableParagraph"/>
              <w:spacing w:before="10"/>
              <w:rPr>
                <w:lang w:val="es-ES_tradnl"/>
              </w:rPr>
            </w:pPr>
          </w:p>
          <w:p w14:paraId="154F3129" w14:textId="77777777" w:rsidR="00611372" w:rsidRPr="009A6C29" w:rsidRDefault="0041572E" w:rsidP="005A20A6">
            <w:pPr>
              <w:pStyle w:val="TableParagraph"/>
              <w:ind w:left="110" w:right="236"/>
              <w:rPr>
                <w:lang w:val="es-ES_tradnl"/>
              </w:rPr>
            </w:pPr>
            <w:r w:rsidRPr="009A6C29">
              <w:rPr>
                <w:u w:val="single"/>
                <w:lang w:val="es-ES_tradnl"/>
              </w:rPr>
              <w:t>Indicadores de obtención de resultados</w:t>
            </w:r>
          </w:p>
          <w:p w14:paraId="1A1DA393" w14:textId="3D19A3E1" w:rsidR="00611372" w:rsidRPr="009A6C29" w:rsidRDefault="0041572E" w:rsidP="005A20A6">
            <w:pPr>
              <w:pStyle w:val="TableParagraph"/>
              <w:spacing w:before="1"/>
              <w:ind w:left="110"/>
              <w:rPr>
                <w:lang w:val="es-ES_tradnl"/>
              </w:rPr>
            </w:pPr>
            <w:r w:rsidRPr="009A6C29">
              <w:rPr>
                <w:lang w:val="es-ES_tradnl"/>
              </w:rPr>
              <w:t>(</w:t>
            </w:r>
            <w:r w:rsidR="00EC656B" w:rsidRPr="009A6C29">
              <w:rPr>
                <w:lang w:val="es-ES_tradnl"/>
              </w:rPr>
              <w:t>indicadores de productos</w:t>
            </w:r>
            <w:r w:rsidRPr="009A6C29">
              <w:rPr>
                <w:lang w:val="es-ES_tradnl"/>
              </w:rPr>
              <w:t>)</w:t>
            </w:r>
          </w:p>
        </w:tc>
        <w:tc>
          <w:tcPr>
            <w:tcW w:w="3401" w:type="dxa"/>
            <w:shd w:val="clear" w:color="auto" w:fill="68E089"/>
            <w:vAlign w:val="center"/>
          </w:tcPr>
          <w:p w14:paraId="7E190249" w14:textId="77777777" w:rsidR="00611372" w:rsidRPr="009A6C29" w:rsidRDefault="00611372" w:rsidP="005A20A6">
            <w:pPr>
              <w:pStyle w:val="TableParagraph"/>
              <w:spacing w:before="10"/>
              <w:rPr>
                <w:lang w:val="es-ES_tradnl"/>
              </w:rPr>
            </w:pPr>
          </w:p>
          <w:p w14:paraId="20799A17" w14:textId="77777777" w:rsidR="00611372" w:rsidRPr="009A6C29" w:rsidRDefault="0041572E" w:rsidP="005A20A6">
            <w:pPr>
              <w:pStyle w:val="TableParagraph"/>
              <w:ind w:left="108"/>
              <w:rPr>
                <w:lang w:val="es-ES_tradnl"/>
              </w:rPr>
            </w:pPr>
            <w:r w:rsidRPr="009A6C29">
              <w:rPr>
                <w:u w:val="single"/>
                <w:lang w:val="es-ES_tradnl"/>
              </w:rPr>
              <w:t>Datos sobre el rendimiento</w:t>
            </w:r>
          </w:p>
        </w:tc>
        <w:tc>
          <w:tcPr>
            <w:tcW w:w="876" w:type="dxa"/>
            <w:shd w:val="clear" w:color="auto" w:fill="68E089"/>
            <w:vAlign w:val="center"/>
          </w:tcPr>
          <w:p w14:paraId="741929A9" w14:textId="77777777" w:rsidR="00611372" w:rsidRPr="009A6C29" w:rsidRDefault="00611372" w:rsidP="005A20A6">
            <w:pPr>
              <w:pStyle w:val="TableParagraph"/>
              <w:spacing w:before="10"/>
              <w:rPr>
                <w:lang w:val="es-ES_tradnl"/>
              </w:rPr>
            </w:pPr>
          </w:p>
          <w:p w14:paraId="04603946" w14:textId="77777777" w:rsidR="00611372" w:rsidRPr="009A6C29" w:rsidRDefault="0041572E" w:rsidP="005A20A6">
            <w:pPr>
              <w:pStyle w:val="TableParagraph"/>
              <w:ind w:left="111"/>
              <w:rPr>
                <w:lang w:val="es-ES_tradnl"/>
              </w:rPr>
            </w:pPr>
            <w:r w:rsidRPr="009A6C29">
              <w:rPr>
                <w:u w:val="single"/>
                <w:lang w:val="es-ES_tradnl"/>
              </w:rPr>
              <w:t>Clave de colores</w:t>
            </w:r>
          </w:p>
        </w:tc>
      </w:tr>
      <w:tr w:rsidR="005B3437" w:rsidRPr="009A6C29" w14:paraId="7E910EB6" w14:textId="77777777" w:rsidTr="005A20A6">
        <w:trPr>
          <w:trHeight w:val="508"/>
        </w:trPr>
        <w:tc>
          <w:tcPr>
            <w:tcW w:w="2410" w:type="dxa"/>
            <w:tcBorders>
              <w:right w:val="single" w:sz="6" w:space="0" w:color="000000"/>
            </w:tcBorders>
            <w:vAlign w:val="center"/>
          </w:tcPr>
          <w:p w14:paraId="66CAAB04" w14:textId="77777777" w:rsidR="00611372" w:rsidRPr="009A6C29" w:rsidRDefault="0041572E" w:rsidP="005A20A6">
            <w:pPr>
              <w:pStyle w:val="TableParagraph"/>
              <w:rPr>
                <w:lang w:val="es-ES_tradnl"/>
              </w:rPr>
            </w:pPr>
            <w:r w:rsidRPr="009A6C29">
              <w:rPr>
                <w:lang w:val="es-ES_tradnl"/>
              </w:rPr>
              <w:t>Selección de países beneficiarios además del Brasil</w:t>
            </w:r>
          </w:p>
          <w:p w14:paraId="080FB091" w14:textId="77777777" w:rsidR="00611372" w:rsidRPr="009A6C29" w:rsidRDefault="00611372" w:rsidP="005A20A6">
            <w:pPr>
              <w:pStyle w:val="TableParagraph"/>
              <w:rPr>
                <w:lang w:val="es-ES_tradnl"/>
              </w:rPr>
            </w:pPr>
          </w:p>
        </w:tc>
        <w:tc>
          <w:tcPr>
            <w:tcW w:w="2695" w:type="dxa"/>
            <w:tcBorders>
              <w:left w:val="single" w:sz="6" w:space="0" w:color="000000"/>
              <w:bottom w:val="single" w:sz="6" w:space="0" w:color="000000"/>
            </w:tcBorders>
            <w:vAlign w:val="center"/>
          </w:tcPr>
          <w:p w14:paraId="5CF564AB" w14:textId="77777777" w:rsidR="00611372" w:rsidRPr="009A6C29" w:rsidRDefault="0041572E" w:rsidP="005A20A6">
            <w:pPr>
              <w:pStyle w:val="TableParagraph"/>
              <w:rPr>
                <w:lang w:val="es-ES_tradnl"/>
              </w:rPr>
            </w:pPr>
            <w:r w:rsidRPr="009A6C29">
              <w:rPr>
                <w:lang w:val="es-ES_tradnl"/>
              </w:rPr>
              <w:t>Selección de tres países beneficiarios (con arreglo a los criterios de selección expuestos en el documento del proyecto)</w:t>
            </w:r>
          </w:p>
        </w:tc>
        <w:tc>
          <w:tcPr>
            <w:tcW w:w="3401" w:type="dxa"/>
            <w:vAlign w:val="center"/>
          </w:tcPr>
          <w:p w14:paraId="4D23E497" w14:textId="010E7F8F" w:rsidR="00611372" w:rsidRPr="009A6C29" w:rsidRDefault="0041572E" w:rsidP="005A20A6">
            <w:pPr>
              <w:pStyle w:val="TableParagraph"/>
              <w:rPr>
                <w:lang w:val="es-ES_tradnl"/>
              </w:rPr>
            </w:pPr>
            <w:r w:rsidRPr="009A6C29">
              <w:rPr>
                <w:lang w:val="es-ES_tradnl"/>
              </w:rPr>
              <w:t>Además del Brasil, se han seleccionado otros tres países beneficiarios, a saber:</w:t>
            </w:r>
            <w:r w:rsidR="00F84DB8" w:rsidRPr="009A6C29">
              <w:rPr>
                <w:lang w:val="es-ES_tradnl"/>
              </w:rPr>
              <w:t xml:space="preserve"> </w:t>
            </w:r>
            <w:r w:rsidRPr="009A6C29">
              <w:rPr>
                <w:lang w:val="es-ES_tradnl"/>
              </w:rPr>
              <w:t xml:space="preserve">Argelia, Pakistán y Uganda. </w:t>
            </w:r>
          </w:p>
          <w:p w14:paraId="750540FB" w14:textId="77777777" w:rsidR="00611372" w:rsidRPr="009A6C29" w:rsidRDefault="00611372" w:rsidP="005A20A6">
            <w:pPr>
              <w:pStyle w:val="TableParagraph"/>
              <w:rPr>
                <w:lang w:val="es-ES_tradnl"/>
              </w:rPr>
            </w:pPr>
          </w:p>
        </w:tc>
        <w:tc>
          <w:tcPr>
            <w:tcW w:w="876" w:type="dxa"/>
            <w:vAlign w:val="center"/>
          </w:tcPr>
          <w:p w14:paraId="659ACC00" w14:textId="77777777" w:rsidR="00611372" w:rsidRPr="009A6C29" w:rsidRDefault="0041572E" w:rsidP="005A20A6">
            <w:pPr>
              <w:pStyle w:val="TableParagraph"/>
              <w:rPr>
                <w:lang w:val="es-ES_tradnl"/>
              </w:rPr>
            </w:pPr>
            <w:r w:rsidRPr="009A6C29">
              <w:rPr>
                <w:lang w:val="es-ES_tradnl"/>
              </w:rPr>
              <w:t>****</w:t>
            </w:r>
          </w:p>
        </w:tc>
      </w:tr>
      <w:tr w:rsidR="005B3437" w:rsidRPr="009A6C29" w14:paraId="08979C43" w14:textId="77777777" w:rsidTr="005A20A6">
        <w:trPr>
          <w:trHeight w:val="510"/>
        </w:trPr>
        <w:tc>
          <w:tcPr>
            <w:tcW w:w="2410" w:type="dxa"/>
            <w:tcBorders>
              <w:right w:val="single" w:sz="6" w:space="0" w:color="000000"/>
            </w:tcBorders>
            <w:vAlign w:val="center"/>
          </w:tcPr>
          <w:p w14:paraId="1DEE5FD8" w14:textId="77777777" w:rsidR="00611372" w:rsidRPr="009A6C29" w:rsidRDefault="0041572E" w:rsidP="005A20A6">
            <w:pPr>
              <w:pStyle w:val="TableParagraph"/>
              <w:rPr>
                <w:lang w:val="es-ES_tradnl"/>
              </w:rPr>
            </w:pPr>
            <w:r w:rsidRPr="009A6C29">
              <w:rPr>
                <w:lang w:val="es-ES_tradnl"/>
              </w:rPr>
              <w:t>Designación de los coordinadores nacionales</w:t>
            </w:r>
          </w:p>
        </w:tc>
        <w:tc>
          <w:tcPr>
            <w:tcW w:w="2695" w:type="dxa"/>
            <w:tcBorders>
              <w:top w:val="single" w:sz="6" w:space="0" w:color="000000"/>
              <w:left w:val="single" w:sz="6" w:space="0" w:color="000000"/>
              <w:bottom w:val="single" w:sz="6" w:space="0" w:color="000000"/>
            </w:tcBorders>
            <w:vAlign w:val="center"/>
          </w:tcPr>
          <w:p w14:paraId="5CDFA188" w14:textId="77777777" w:rsidR="00611372" w:rsidRPr="009A6C29" w:rsidRDefault="0041572E" w:rsidP="005A20A6">
            <w:pPr>
              <w:pStyle w:val="TableParagraph"/>
              <w:rPr>
                <w:lang w:val="es-ES_tradnl"/>
              </w:rPr>
            </w:pPr>
            <w:r w:rsidRPr="009A6C29">
              <w:rPr>
                <w:lang w:val="es-ES_tradnl"/>
              </w:rPr>
              <w:t>Nombramiento de un coordinador nacional (uno por país beneficiario)</w:t>
            </w:r>
          </w:p>
        </w:tc>
        <w:tc>
          <w:tcPr>
            <w:tcW w:w="3401" w:type="dxa"/>
            <w:vAlign w:val="center"/>
          </w:tcPr>
          <w:p w14:paraId="0A44C3DD" w14:textId="77777777" w:rsidR="00611372" w:rsidRPr="009A6C29" w:rsidRDefault="0041572E" w:rsidP="005A20A6">
            <w:pPr>
              <w:pStyle w:val="TableParagraph"/>
              <w:rPr>
                <w:lang w:val="es-ES_tradnl"/>
              </w:rPr>
            </w:pPr>
            <w:r w:rsidRPr="009A6C29">
              <w:rPr>
                <w:lang w:val="es-ES_tradnl"/>
              </w:rPr>
              <w:t xml:space="preserve">En la mayoría de los países beneficiarios se han nombrado coordinadores nacionales. </w:t>
            </w:r>
          </w:p>
          <w:p w14:paraId="0B1AA684" w14:textId="77777777" w:rsidR="00611372" w:rsidRPr="009A6C29" w:rsidRDefault="00611372" w:rsidP="005A20A6">
            <w:pPr>
              <w:pStyle w:val="TableParagraph"/>
              <w:rPr>
                <w:lang w:val="es-ES_tradnl"/>
              </w:rPr>
            </w:pPr>
          </w:p>
        </w:tc>
        <w:tc>
          <w:tcPr>
            <w:tcW w:w="876" w:type="dxa"/>
            <w:vAlign w:val="center"/>
          </w:tcPr>
          <w:p w14:paraId="1872D665" w14:textId="77777777" w:rsidR="00611372" w:rsidRPr="009A6C29" w:rsidRDefault="0041572E" w:rsidP="005A20A6">
            <w:pPr>
              <w:pStyle w:val="TableParagraph"/>
              <w:rPr>
                <w:lang w:val="es-ES_tradnl"/>
              </w:rPr>
            </w:pPr>
            <w:r w:rsidRPr="009A6C29">
              <w:rPr>
                <w:lang w:val="es-ES_tradnl"/>
              </w:rPr>
              <w:t>***</w:t>
            </w:r>
          </w:p>
        </w:tc>
      </w:tr>
      <w:tr w:rsidR="005B3437" w:rsidRPr="009A6C29" w14:paraId="561E60FF" w14:textId="77777777" w:rsidTr="005A20A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B527954" w14:textId="77777777" w:rsidR="00611372" w:rsidRPr="009A6C29" w:rsidRDefault="0041572E" w:rsidP="005A20A6">
            <w:pPr>
              <w:pStyle w:val="TableParagraph"/>
              <w:rPr>
                <w:lang w:val="es-ES_tradnl"/>
              </w:rPr>
            </w:pPr>
            <w:r w:rsidRPr="009A6C29">
              <w:rPr>
                <w:bCs/>
                <w:lang w:val="es-ES_tradnl"/>
              </w:rPr>
              <w:t>Plan en relación con los proyectos por país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6054DD3" w14:textId="77777777" w:rsidR="00611372" w:rsidRPr="009A6C29" w:rsidRDefault="0041572E" w:rsidP="005A20A6">
            <w:pPr>
              <w:pStyle w:val="TableParagraph"/>
              <w:rPr>
                <w:bCs/>
                <w:lang w:val="es-ES_tradnl"/>
              </w:rPr>
            </w:pPr>
            <w:r w:rsidRPr="009A6C29">
              <w:rPr>
                <w:bCs/>
                <w:lang w:val="es-ES_tradnl"/>
              </w:rPr>
              <w:t>Planes de proyectos a nivel nacional aprobados (uno por país beneficiario)</w:t>
            </w:r>
          </w:p>
          <w:p w14:paraId="74878E56" w14:textId="77777777" w:rsidR="00611372" w:rsidRPr="009A6C29" w:rsidRDefault="00611372" w:rsidP="005A20A6">
            <w:pPr>
              <w:pStyle w:val="TableParagraph"/>
              <w:rPr>
                <w:lang w:val="es-ES_tradnl"/>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0F6C6EA8" w14:textId="77777777" w:rsidR="00611372" w:rsidRPr="009A6C29" w:rsidRDefault="0041572E" w:rsidP="005A20A6">
            <w:pPr>
              <w:pStyle w:val="TableParagraph"/>
              <w:rPr>
                <w:lang w:val="es-ES_tradnl"/>
              </w:rPr>
            </w:pPr>
            <w:r w:rsidRPr="009A6C29">
              <w:rPr>
                <w:bCs/>
                <w:lang w:val="es-ES_tradnl"/>
              </w:rPr>
              <w:t>Ningún avance</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DDDEEC9" w14:textId="77777777" w:rsidR="00611372" w:rsidRPr="009A6C29" w:rsidRDefault="0041572E" w:rsidP="005A20A6">
            <w:pPr>
              <w:pStyle w:val="TableParagraph"/>
              <w:rPr>
                <w:lang w:val="es-ES_tradnl"/>
              </w:rPr>
            </w:pPr>
            <w:r w:rsidRPr="009A6C29">
              <w:rPr>
                <w:lang w:val="es-ES_tradnl"/>
              </w:rPr>
              <w:t>SA</w:t>
            </w:r>
          </w:p>
        </w:tc>
      </w:tr>
      <w:tr w:rsidR="005B3437" w:rsidRPr="009A6C29" w14:paraId="5493CCFC" w14:textId="77777777" w:rsidTr="005A20A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67BF784" w14:textId="77777777" w:rsidR="00611372" w:rsidRPr="009A6C29" w:rsidRDefault="0041572E" w:rsidP="005A20A6">
            <w:pPr>
              <w:pStyle w:val="TableParagraph"/>
              <w:rPr>
                <w:lang w:val="es-ES_tradnl"/>
              </w:rPr>
            </w:pPr>
            <w:r w:rsidRPr="009A6C29">
              <w:rPr>
                <w:bCs/>
                <w:lang w:val="es-ES_tradnl"/>
              </w:rPr>
              <w:t>Actividades de información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CD37DD6" w14:textId="77777777" w:rsidR="00611372" w:rsidRPr="009A6C29" w:rsidRDefault="0041572E" w:rsidP="005A20A6">
            <w:pPr>
              <w:pStyle w:val="TableParagraph"/>
              <w:rPr>
                <w:lang w:val="es-ES_tradnl"/>
              </w:rPr>
            </w:pPr>
            <w:r w:rsidRPr="009A6C29">
              <w:rPr>
                <w:bCs/>
                <w:lang w:val="es-ES_tradnl"/>
              </w:rPr>
              <w:t>Celebración de actividades de información</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88F5063" w14:textId="77777777" w:rsidR="00611372" w:rsidRPr="009A6C29" w:rsidRDefault="0041572E" w:rsidP="005A20A6">
            <w:pPr>
              <w:pStyle w:val="TableParagraph"/>
              <w:rPr>
                <w:lang w:val="es-ES_tradnl"/>
              </w:rPr>
            </w:pPr>
            <w:r w:rsidRPr="009A6C29">
              <w:rPr>
                <w:bCs/>
                <w:lang w:val="es-ES_tradnl"/>
              </w:rPr>
              <w:t>Ningún avance</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D0BB10B" w14:textId="77777777" w:rsidR="00611372" w:rsidRPr="009A6C29" w:rsidRDefault="0041572E" w:rsidP="005A20A6">
            <w:pPr>
              <w:pStyle w:val="TableParagraph"/>
              <w:rPr>
                <w:lang w:val="es-ES_tradnl"/>
              </w:rPr>
            </w:pPr>
            <w:r w:rsidRPr="009A6C29">
              <w:rPr>
                <w:lang w:val="es-ES_tradnl"/>
              </w:rPr>
              <w:t>SA</w:t>
            </w:r>
          </w:p>
        </w:tc>
      </w:tr>
      <w:tr w:rsidR="005B3437" w:rsidRPr="009A6C29" w14:paraId="24F2F2C2" w14:textId="77777777" w:rsidTr="005A20A6">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452BBF28" w14:textId="77777777" w:rsidR="00611372" w:rsidRPr="009A6C29" w:rsidRDefault="0041572E" w:rsidP="005A20A6">
            <w:pPr>
              <w:pStyle w:val="TableParagraph"/>
              <w:rPr>
                <w:lang w:val="es-ES_tradnl"/>
              </w:rPr>
            </w:pPr>
            <w:r w:rsidRPr="009A6C29">
              <w:rPr>
                <w:bCs/>
                <w:lang w:val="es-ES_tradnl"/>
              </w:rPr>
              <w:t>Estudios sobre los desafíos en el período posterior al registro</w:t>
            </w:r>
          </w:p>
        </w:tc>
        <w:tc>
          <w:tcPr>
            <w:tcW w:w="2695" w:type="dxa"/>
            <w:tcBorders>
              <w:top w:val="single" w:sz="4" w:space="0" w:color="auto"/>
              <w:left w:val="single" w:sz="4" w:space="0" w:color="auto"/>
              <w:right w:val="single" w:sz="4" w:space="0" w:color="auto"/>
            </w:tcBorders>
            <w:shd w:val="clear" w:color="auto" w:fill="auto"/>
          </w:tcPr>
          <w:p w14:paraId="3A5132AE" w14:textId="77777777" w:rsidR="00611372" w:rsidRPr="009A6C29" w:rsidRDefault="0041572E" w:rsidP="005A20A6">
            <w:pPr>
              <w:pStyle w:val="TableParagraph"/>
              <w:rPr>
                <w:bCs/>
                <w:lang w:val="es-ES_tradnl"/>
              </w:rPr>
            </w:pPr>
            <w:r w:rsidRPr="009A6C29">
              <w:rPr>
                <w:bCs/>
                <w:lang w:val="es-ES_tradnl"/>
              </w:rPr>
              <w:t>Elaboración de estudios sobre los desafíos en el período posterior al registro de cada país beneficiario; y</w:t>
            </w:r>
          </w:p>
          <w:p w14:paraId="58120C2F" w14:textId="77777777" w:rsidR="00611372" w:rsidRPr="009A6C29" w:rsidRDefault="00611372" w:rsidP="005A20A6">
            <w:pPr>
              <w:pStyle w:val="TableParagraph"/>
              <w:rPr>
                <w:lang w:val="es-ES_tradnl"/>
              </w:rPr>
            </w:pPr>
          </w:p>
        </w:tc>
        <w:tc>
          <w:tcPr>
            <w:tcW w:w="3401" w:type="dxa"/>
            <w:vMerge w:val="restart"/>
            <w:tcBorders>
              <w:top w:val="single" w:sz="4" w:space="0" w:color="auto"/>
              <w:left w:val="single" w:sz="4" w:space="0" w:color="auto"/>
              <w:right w:val="single" w:sz="4" w:space="0" w:color="auto"/>
            </w:tcBorders>
            <w:shd w:val="clear" w:color="auto" w:fill="auto"/>
            <w:vAlign w:val="center"/>
          </w:tcPr>
          <w:p w14:paraId="476A5226" w14:textId="77777777" w:rsidR="00611372" w:rsidRPr="009A6C29" w:rsidRDefault="0041572E" w:rsidP="005A20A6">
            <w:pPr>
              <w:pStyle w:val="TableParagraph"/>
              <w:rPr>
                <w:lang w:val="es-ES_tradnl"/>
              </w:rPr>
            </w:pPr>
            <w:r w:rsidRPr="009A6C29">
              <w:rPr>
                <w:bCs/>
                <w:lang w:val="es-ES_tradnl"/>
              </w:rPr>
              <w:t>Ningún avance</w:t>
            </w:r>
          </w:p>
          <w:p w14:paraId="54DE44EF" w14:textId="77777777" w:rsidR="00611372" w:rsidRPr="009A6C29" w:rsidRDefault="00611372" w:rsidP="005A20A6">
            <w:pPr>
              <w:pStyle w:val="TableParagraph"/>
              <w:rPr>
                <w:lang w:val="es-ES_tradnl"/>
              </w:rPr>
            </w:pPr>
          </w:p>
        </w:tc>
        <w:tc>
          <w:tcPr>
            <w:tcW w:w="876" w:type="dxa"/>
            <w:vMerge w:val="restart"/>
            <w:tcBorders>
              <w:top w:val="single" w:sz="4" w:space="0" w:color="auto"/>
              <w:left w:val="single" w:sz="4" w:space="0" w:color="auto"/>
              <w:right w:val="single" w:sz="4" w:space="0" w:color="auto"/>
            </w:tcBorders>
            <w:shd w:val="clear" w:color="auto" w:fill="auto"/>
            <w:vAlign w:val="center"/>
          </w:tcPr>
          <w:p w14:paraId="6E076973" w14:textId="77777777" w:rsidR="00611372" w:rsidRPr="009A6C29" w:rsidRDefault="0041572E" w:rsidP="005A20A6">
            <w:pPr>
              <w:pStyle w:val="TableParagraph"/>
              <w:rPr>
                <w:lang w:val="es-ES_tradnl"/>
              </w:rPr>
            </w:pPr>
            <w:r w:rsidRPr="009A6C29">
              <w:rPr>
                <w:lang w:val="es-ES_tradnl"/>
              </w:rPr>
              <w:t>SA</w:t>
            </w:r>
          </w:p>
          <w:p w14:paraId="2D655ECF" w14:textId="77777777" w:rsidR="00611372" w:rsidRPr="009A6C29" w:rsidRDefault="00611372" w:rsidP="005A20A6">
            <w:pPr>
              <w:pStyle w:val="TableParagraph"/>
              <w:rPr>
                <w:lang w:val="es-ES_tradnl"/>
              </w:rPr>
            </w:pPr>
          </w:p>
        </w:tc>
      </w:tr>
      <w:tr w:rsidR="005B3437" w:rsidRPr="009A6C29" w14:paraId="0211808A" w14:textId="77777777" w:rsidTr="005A20A6">
        <w:trPr>
          <w:trHeight w:val="510"/>
        </w:trPr>
        <w:tc>
          <w:tcPr>
            <w:tcW w:w="2410" w:type="dxa"/>
            <w:vMerge/>
            <w:tcBorders>
              <w:left w:val="single" w:sz="4" w:space="0" w:color="auto"/>
              <w:bottom w:val="single" w:sz="4" w:space="0" w:color="auto"/>
              <w:right w:val="single" w:sz="4" w:space="0" w:color="auto"/>
            </w:tcBorders>
            <w:shd w:val="clear" w:color="auto" w:fill="auto"/>
          </w:tcPr>
          <w:p w14:paraId="1757C1DD" w14:textId="77777777" w:rsidR="00611372" w:rsidRPr="009A6C29" w:rsidRDefault="00611372" w:rsidP="005A20A6">
            <w:pPr>
              <w:pStyle w:val="TableParagraph"/>
              <w:rPr>
                <w:lang w:val="es-ES_tradnl"/>
              </w:rPr>
            </w:pPr>
          </w:p>
        </w:tc>
        <w:tc>
          <w:tcPr>
            <w:tcW w:w="2695" w:type="dxa"/>
            <w:tcBorders>
              <w:left w:val="single" w:sz="4" w:space="0" w:color="auto"/>
              <w:bottom w:val="single" w:sz="4" w:space="0" w:color="auto"/>
              <w:right w:val="single" w:sz="4" w:space="0" w:color="auto"/>
            </w:tcBorders>
            <w:shd w:val="clear" w:color="auto" w:fill="auto"/>
          </w:tcPr>
          <w:p w14:paraId="1CB4F668" w14:textId="77777777" w:rsidR="00611372" w:rsidRPr="009A6C29" w:rsidRDefault="0041572E" w:rsidP="005A20A6">
            <w:pPr>
              <w:pStyle w:val="TableParagraph"/>
              <w:rPr>
                <w:bCs/>
                <w:lang w:val="es-ES_tradnl"/>
              </w:rPr>
            </w:pPr>
            <w:r w:rsidRPr="009A6C29">
              <w:rPr>
                <w:bCs/>
                <w:lang w:val="es-ES_tradnl"/>
              </w:rPr>
              <w:t>Estudios sobre los desafíos en el período posterior al registro y su validación por el equipo de la OMPI de gestión del proyecto y el coordinador nacional de cada país beneficiario</w:t>
            </w:r>
          </w:p>
          <w:p w14:paraId="655DB352" w14:textId="77777777" w:rsidR="00611372" w:rsidRPr="009A6C29" w:rsidRDefault="00611372" w:rsidP="005A20A6">
            <w:pPr>
              <w:pStyle w:val="TableParagraph"/>
              <w:rPr>
                <w:lang w:val="es-ES_tradnl"/>
              </w:rPr>
            </w:pPr>
          </w:p>
        </w:tc>
        <w:tc>
          <w:tcPr>
            <w:tcW w:w="3401" w:type="dxa"/>
            <w:vMerge/>
            <w:tcBorders>
              <w:left w:val="single" w:sz="4" w:space="0" w:color="auto"/>
              <w:bottom w:val="single" w:sz="4" w:space="0" w:color="auto"/>
              <w:right w:val="single" w:sz="4" w:space="0" w:color="auto"/>
            </w:tcBorders>
            <w:shd w:val="clear" w:color="auto" w:fill="auto"/>
          </w:tcPr>
          <w:p w14:paraId="56B52BD3" w14:textId="77777777" w:rsidR="00611372" w:rsidRPr="009A6C29" w:rsidRDefault="00611372" w:rsidP="005A20A6">
            <w:pPr>
              <w:pStyle w:val="TableParagraph"/>
              <w:rPr>
                <w:lang w:val="es-ES_tradnl"/>
              </w:rPr>
            </w:pPr>
          </w:p>
        </w:tc>
        <w:tc>
          <w:tcPr>
            <w:tcW w:w="876" w:type="dxa"/>
            <w:vMerge/>
            <w:tcBorders>
              <w:left w:val="single" w:sz="4" w:space="0" w:color="auto"/>
              <w:bottom w:val="single" w:sz="4" w:space="0" w:color="auto"/>
              <w:right w:val="single" w:sz="4" w:space="0" w:color="auto"/>
            </w:tcBorders>
            <w:shd w:val="clear" w:color="auto" w:fill="auto"/>
          </w:tcPr>
          <w:p w14:paraId="7F5F3216" w14:textId="77777777" w:rsidR="00611372" w:rsidRPr="009A6C29" w:rsidRDefault="00611372" w:rsidP="005A20A6">
            <w:pPr>
              <w:pStyle w:val="TableParagraph"/>
              <w:rPr>
                <w:lang w:val="es-ES_tradnl"/>
              </w:rPr>
            </w:pPr>
          </w:p>
        </w:tc>
      </w:tr>
      <w:tr w:rsidR="005B3437" w:rsidRPr="009A6C29" w14:paraId="5739D3A3" w14:textId="77777777" w:rsidTr="005A20A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47CDC10" w14:textId="6CC1F1FF" w:rsidR="00611372" w:rsidRPr="009A6C29" w:rsidRDefault="0041572E" w:rsidP="00547E10">
            <w:pPr>
              <w:pStyle w:val="TableParagraph"/>
              <w:rPr>
                <w:lang w:val="es-ES_tradnl"/>
              </w:rPr>
            </w:pPr>
            <w:r w:rsidRPr="009A6C29">
              <w:rPr>
                <w:bCs/>
                <w:lang w:val="es-ES_tradnl"/>
              </w:rPr>
              <w:t>Selección de indicaciones geográficas o marcas de certificación colectiva</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51338EA" w14:textId="77777777" w:rsidR="00611372" w:rsidRPr="009A6C29" w:rsidRDefault="0041572E" w:rsidP="005A20A6">
            <w:pPr>
              <w:pStyle w:val="TableParagraph"/>
              <w:rPr>
                <w:bCs/>
                <w:lang w:val="es-ES_tradnl"/>
              </w:rPr>
            </w:pPr>
            <w:r w:rsidRPr="009A6C29">
              <w:rPr>
                <w:bCs/>
                <w:lang w:val="es-ES_tradnl"/>
              </w:rPr>
              <w:t>Indicaciones geográficas o marcas colectivas/de certificación seleccionadas (una por país beneficiario)</w:t>
            </w:r>
          </w:p>
          <w:p w14:paraId="7D7B5786" w14:textId="77777777" w:rsidR="00611372" w:rsidRPr="009A6C29" w:rsidRDefault="00611372" w:rsidP="005A20A6">
            <w:pPr>
              <w:pStyle w:val="TableParagraph"/>
              <w:rPr>
                <w:lang w:val="es-ES_tradnl"/>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7FD9ACE2" w14:textId="77777777" w:rsidR="00611372" w:rsidRPr="009A6C29" w:rsidRDefault="0041572E" w:rsidP="005A20A6">
            <w:pPr>
              <w:pStyle w:val="TableParagraph"/>
              <w:rPr>
                <w:lang w:val="es-ES_tradnl"/>
              </w:rPr>
            </w:pPr>
            <w:r w:rsidRPr="009A6C29">
              <w:rPr>
                <w:lang w:val="es-ES_tradnl"/>
              </w:rPr>
              <w:t>Avance parcial</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CCA4805" w14:textId="77777777" w:rsidR="00611372" w:rsidRPr="009A6C29" w:rsidRDefault="0041572E" w:rsidP="005A20A6">
            <w:pPr>
              <w:pStyle w:val="TableParagraph"/>
              <w:rPr>
                <w:lang w:val="es-ES_tradnl"/>
              </w:rPr>
            </w:pPr>
            <w:r w:rsidRPr="009A6C29">
              <w:rPr>
                <w:lang w:val="es-ES_tradnl"/>
              </w:rPr>
              <w:t>**</w:t>
            </w:r>
          </w:p>
        </w:tc>
      </w:tr>
      <w:tr w:rsidR="005B3437" w:rsidRPr="009A6C29" w14:paraId="7D8B96B8" w14:textId="77777777" w:rsidTr="005A20A6">
        <w:trPr>
          <w:trHeight w:val="510"/>
        </w:trPr>
        <w:tc>
          <w:tcPr>
            <w:tcW w:w="2410" w:type="dxa"/>
            <w:tcBorders>
              <w:right w:val="single" w:sz="6" w:space="0" w:color="000000"/>
            </w:tcBorders>
          </w:tcPr>
          <w:p w14:paraId="6078FCAA" w14:textId="77777777" w:rsidR="00611372" w:rsidRPr="009A6C29" w:rsidRDefault="0041572E" w:rsidP="005A20A6">
            <w:pPr>
              <w:pStyle w:val="TableParagraph"/>
              <w:rPr>
                <w:lang w:val="es-ES_tradnl"/>
              </w:rPr>
            </w:pPr>
            <w:r w:rsidRPr="009A6C29">
              <w:rPr>
                <w:bCs/>
                <w:lang w:val="es-ES_tradnl"/>
              </w:rPr>
              <w:t>Estrategias, guías o material de formación</w:t>
            </w:r>
          </w:p>
        </w:tc>
        <w:tc>
          <w:tcPr>
            <w:tcW w:w="2695" w:type="dxa"/>
            <w:tcBorders>
              <w:top w:val="single" w:sz="6" w:space="0" w:color="000000"/>
              <w:left w:val="single" w:sz="6" w:space="0" w:color="000000"/>
              <w:bottom w:val="single" w:sz="6" w:space="0" w:color="000000"/>
            </w:tcBorders>
          </w:tcPr>
          <w:p w14:paraId="1C81E78B" w14:textId="77777777" w:rsidR="00611372" w:rsidRPr="009A6C29" w:rsidRDefault="0041572E" w:rsidP="005A20A6">
            <w:pPr>
              <w:pStyle w:val="TableParagraph"/>
              <w:rPr>
                <w:bCs/>
                <w:lang w:val="es-ES_tradnl"/>
              </w:rPr>
            </w:pPr>
            <w:r w:rsidRPr="009A6C29">
              <w:rPr>
                <w:bCs/>
                <w:lang w:val="es-ES_tradnl"/>
              </w:rPr>
              <w:t xml:space="preserve">Elaboración de estrategias, guías o material de formación para reforzar la gestión colectiva de las </w:t>
            </w:r>
            <w:r w:rsidRPr="009A6C29">
              <w:rPr>
                <w:bCs/>
                <w:lang w:val="es-ES_tradnl"/>
              </w:rPr>
              <w:lastRenderedPageBreak/>
              <w:t>indicaciones geográficas o de las marcas colectivas o de certificación</w:t>
            </w:r>
          </w:p>
          <w:p w14:paraId="3E9C748C" w14:textId="77777777" w:rsidR="00611372" w:rsidRPr="009A6C29" w:rsidRDefault="00611372" w:rsidP="005A20A6">
            <w:pPr>
              <w:pStyle w:val="TableParagraph"/>
              <w:rPr>
                <w:lang w:val="es-ES_tradnl"/>
              </w:rPr>
            </w:pPr>
          </w:p>
        </w:tc>
        <w:tc>
          <w:tcPr>
            <w:tcW w:w="3401" w:type="dxa"/>
          </w:tcPr>
          <w:p w14:paraId="132FE96B" w14:textId="77777777" w:rsidR="00611372" w:rsidRPr="009A6C29" w:rsidRDefault="0041572E" w:rsidP="005A20A6">
            <w:pPr>
              <w:pStyle w:val="TableParagraph"/>
              <w:rPr>
                <w:lang w:val="es-ES_tradnl"/>
              </w:rPr>
            </w:pPr>
            <w:r w:rsidRPr="009A6C29">
              <w:rPr>
                <w:bCs/>
                <w:lang w:val="es-ES_tradnl"/>
              </w:rPr>
              <w:lastRenderedPageBreak/>
              <w:t>Ningún avance</w:t>
            </w:r>
          </w:p>
        </w:tc>
        <w:tc>
          <w:tcPr>
            <w:tcW w:w="876" w:type="dxa"/>
          </w:tcPr>
          <w:p w14:paraId="301A5715" w14:textId="77777777" w:rsidR="00611372" w:rsidRPr="009A6C29" w:rsidRDefault="0041572E" w:rsidP="005A20A6">
            <w:pPr>
              <w:pStyle w:val="TableParagraph"/>
              <w:rPr>
                <w:lang w:val="es-ES_tradnl"/>
              </w:rPr>
            </w:pPr>
            <w:r w:rsidRPr="009A6C29">
              <w:rPr>
                <w:lang w:val="es-ES_tradnl"/>
              </w:rPr>
              <w:t>SA</w:t>
            </w:r>
          </w:p>
        </w:tc>
      </w:tr>
      <w:tr w:rsidR="005B3437" w:rsidRPr="009A6C29" w14:paraId="358D6672" w14:textId="77777777" w:rsidTr="005A20A6">
        <w:trPr>
          <w:trHeight w:val="510"/>
        </w:trPr>
        <w:tc>
          <w:tcPr>
            <w:tcW w:w="2410" w:type="dxa"/>
            <w:tcBorders>
              <w:right w:val="single" w:sz="6" w:space="0" w:color="000000"/>
            </w:tcBorders>
          </w:tcPr>
          <w:p w14:paraId="6F2205BB" w14:textId="77777777" w:rsidR="00611372" w:rsidRPr="009A6C29" w:rsidRDefault="0041572E" w:rsidP="005A20A6">
            <w:pPr>
              <w:pStyle w:val="TableParagraph"/>
              <w:rPr>
                <w:lang w:val="es-ES_tradnl"/>
              </w:rPr>
            </w:pPr>
            <w:r w:rsidRPr="009A6C29">
              <w:rPr>
                <w:bCs/>
                <w:lang w:val="es-ES_tradnl"/>
              </w:rPr>
              <w:t>Talleres y actividades de formación sobre desarrollo rural y local</w:t>
            </w:r>
          </w:p>
        </w:tc>
        <w:tc>
          <w:tcPr>
            <w:tcW w:w="2695" w:type="dxa"/>
            <w:tcBorders>
              <w:top w:val="single" w:sz="6" w:space="0" w:color="000000"/>
              <w:left w:val="single" w:sz="6" w:space="0" w:color="000000"/>
              <w:bottom w:val="single" w:sz="6" w:space="0" w:color="000000"/>
            </w:tcBorders>
          </w:tcPr>
          <w:p w14:paraId="0742BE90" w14:textId="77777777" w:rsidR="00611372" w:rsidRPr="009A6C29" w:rsidRDefault="0041572E" w:rsidP="002B340D">
            <w:pPr>
              <w:pStyle w:val="TableParagraph"/>
              <w:keepLines/>
              <w:rPr>
                <w:bCs/>
                <w:lang w:val="es-ES_tradnl"/>
              </w:rPr>
            </w:pPr>
            <w:r w:rsidRPr="009A6C29">
              <w:rPr>
                <w:bCs/>
                <w:lang w:val="es-ES_tradnl"/>
              </w:rPr>
              <w:t>Realización de talleres y actividades de formación con las partes interesadas pertinentes y los agentes locales que contribuyen a iniciativas de desarrollo rural y local</w:t>
            </w:r>
          </w:p>
          <w:p w14:paraId="269555E2" w14:textId="77777777" w:rsidR="00611372" w:rsidRPr="009A6C29" w:rsidRDefault="00611372" w:rsidP="005A20A6">
            <w:pPr>
              <w:pStyle w:val="TableParagraph"/>
              <w:rPr>
                <w:lang w:val="es-ES_tradnl"/>
              </w:rPr>
            </w:pPr>
          </w:p>
        </w:tc>
        <w:tc>
          <w:tcPr>
            <w:tcW w:w="3401" w:type="dxa"/>
          </w:tcPr>
          <w:p w14:paraId="4A0C8216" w14:textId="77777777" w:rsidR="00611372" w:rsidRPr="009A6C29" w:rsidRDefault="0041572E" w:rsidP="005A20A6">
            <w:pPr>
              <w:pStyle w:val="TableParagraph"/>
              <w:rPr>
                <w:lang w:val="es-ES_tradnl"/>
              </w:rPr>
            </w:pPr>
            <w:r w:rsidRPr="009A6C29">
              <w:rPr>
                <w:bCs/>
                <w:lang w:val="es-ES_tradnl"/>
              </w:rPr>
              <w:t>Ningún avance</w:t>
            </w:r>
          </w:p>
        </w:tc>
        <w:tc>
          <w:tcPr>
            <w:tcW w:w="876" w:type="dxa"/>
          </w:tcPr>
          <w:p w14:paraId="5CE76EAA" w14:textId="77777777" w:rsidR="00611372" w:rsidRPr="009A6C29" w:rsidRDefault="0041572E" w:rsidP="005A20A6">
            <w:pPr>
              <w:pStyle w:val="TableParagraph"/>
              <w:rPr>
                <w:lang w:val="es-ES_tradnl"/>
              </w:rPr>
            </w:pPr>
            <w:r w:rsidRPr="009A6C29">
              <w:rPr>
                <w:lang w:val="es-ES_tradnl"/>
              </w:rPr>
              <w:t>SA</w:t>
            </w:r>
          </w:p>
        </w:tc>
      </w:tr>
      <w:tr w:rsidR="005B3437" w:rsidRPr="009A6C29" w14:paraId="6363ED8B" w14:textId="77777777" w:rsidTr="005A20A6">
        <w:trPr>
          <w:trHeight w:val="510"/>
        </w:trPr>
        <w:tc>
          <w:tcPr>
            <w:tcW w:w="2410" w:type="dxa"/>
            <w:tcBorders>
              <w:right w:val="single" w:sz="6" w:space="0" w:color="000000"/>
            </w:tcBorders>
          </w:tcPr>
          <w:p w14:paraId="0C9FF278" w14:textId="77777777" w:rsidR="00611372" w:rsidRPr="009A6C29" w:rsidRDefault="0041572E" w:rsidP="005A20A6">
            <w:pPr>
              <w:pStyle w:val="TableParagraph"/>
              <w:rPr>
                <w:lang w:val="es-ES_tradnl"/>
              </w:rPr>
            </w:pPr>
            <w:r w:rsidRPr="009A6C29">
              <w:rPr>
                <w:bCs/>
                <w:lang w:val="es-ES_tradnl"/>
              </w:rPr>
              <w:t>Talleres y actividades de formación sobre gestión colectiva</w:t>
            </w:r>
          </w:p>
        </w:tc>
        <w:tc>
          <w:tcPr>
            <w:tcW w:w="2695" w:type="dxa"/>
            <w:tcBorders>
              <w:top w:val="single" w:sz="6" w:space="0" w:color="000000"/>
              <w:left w:val="single" w:sz="6" w:space="0" w:color="000000"/>
              <w:bottom w:val="single" w:sz="6" w:space="0" w:color="000000"/>
            </w:tcBorders>
          </w:tcPr>
          <w:p w14:paraId="6F258AE8" w14:textId="77777777" w:rsidR="00611372" w:rsidRPr="009A6C29" w:rsidRDefault="0041572E" w:rsidP="005A20A6">
            <w:pPr>
              <w:pStyle w:val="TableParagraph"/>
              <w:rPr>
                <w:bCs/>
                <w:lang w:val="es-ES_tradnl"/>
              </w:rPr>
            </w:pPr>
            <w:r w:rsidRPr="009A6C29">
              <w:rPr>
                <w:bCs/>
                <w:lang w:val="es-ES_tradnl"/>
              </w:rPr>
              <w:t>Realización de talleres y actividades de formación con grupos seleccionados de productores sobre la gestión colectiva del régimen de calidad aplicables a los productos de origen y el fortalecimiento de su gobernanza interna</w:t>
            </w:r>
          </w:p>
          <w:p w14:paraId="0E4ED1A8" w14:textId="77777777" w:rsidR="00611372" w:rsidRPr="009A6C29" w:rsidRDefault="00611372" w:rsidP="005A20A6">
            <w:pPr>
              <w:pStyle w:val="TableParagraph"/>
              <w:rPr>
                <w:lang w:val="es-ES_tradnl"/>
              </w:rPr>
            </w:pPr>
          </w:p>
        </w:tc>
        <w:tc>
          <w:tcPr>
            <w:tcW w:w="3401" w:type="dxa"/>
          </w:tcPr>
          <w:p w14:paraId="00CDD8C0" w14:textId="77777777" w:rsidR="00611372" w:rsidRPr="009A6C29" w:rsidRDefault="0041572E" w:rsidP="005A20A6">
            <w:pPr>
              <w:pStyle w:val="TableParagraph"/>
              <w:rPr>
                <w:lang w:val="es-ES_tradnl"/>
              </w:rPr>
            </w:pPr>
            <w:r w:rsidRPr="009A6C29">
              <w:rPr>
                <w:bCs/>
                <w:lang w:val="es-ES_tradnl"/>
              </w:rPr>
              <w:t>Ningún avance</w:t>
            </w:r>
          </w:p>
        </w:tc>
        <w:tc>
          <w:tcPr>
            <w:tcW w:w="876" w:type="dxa"/>
          </w:tcPr>
          <w:p w14:paraId="7400F27F" w14:textId="77777777" w:rsidR="00611372" w:rsidRPr="009A6C29" w:rsidRDefault="0041572E" w:rsidP="005A20A6">
            <w:pPr>
              <w:pStyle w:val="TableParagraph"/>
              <w:rPr>
                <w:lang w:val="es-ES_tradnl"/>
              </w:rPr>
            </w:pPr>
            <w:r w:rsidRPr="009A6C29">
              <w:rPr>
                <w:lang w:val="es-ES_tradnl"/>
              </w:rPr>
              <w:t>SA</w:t>
            </w:r>
          </w:p>
        </w:tc>
      </w:tr>
      <w:tr w:rsidR="005B3437" w:rsidRPr="009A6C29" w14:paraId="3513E45A" w14:textId="77777777" w:rsidTr="005A20A6">
        <w:trPr>
          <w:trHeight w:val="510"/>
        </w:trPr>
        <w:tc>
          <w:tcPr>
            <w:tcW w:w="2410" w:type="dxa"/>
            <w:vMerge w:val="restart"/>
            <w:tcBorders>
              <w:right w:val="single" w:sz="6" w:space="0" w:color="000000"/>
            </w:tcBorders>
          </w:tcPr>
          <w:p w14:paraId="0B9CD92C" w14:textId="77777777" w:rsidR="00611372" w:rsidRPr="009A6C29" w:rsidRDefault="0041572E" w:rsidP="005A20A6">
            <w:pPr>
              <w:pStyle w:val="TableParagraph"/>
              <w:rPr>
                <w:lang w:val="es-ES_tradnl"/>
              </w:rPr>
            </w:pPr>
            <w:r w:rsidRPr="009A6C29">
              <w:rPr>
                <w:bCs/>
                <w:lang w:val="es-ES_tradnl"/>
              </w:rPr>
              <w:t>Sistemas de control y certificación</w:t>
            </w:r>
          </w:p>
        </w:tc>
        <w:tc>
          <w:tcPr>
            <w:tcW w:w="2695" w:type="dxa"/>
            <w:tcBorders>
              <w:top w:val="single" w:sz="6" w:space="0" w:color="000000"/>
              <w:left w:val="single" w:sz="6" w:space="0" w:color="000000"/>
              <w:bottom w:val="single" w:sz="6" w:space="0" w:color="000000"/>
            </w:tcBorders>
          </w:tcPr>
          <w:p w14:paraId="1B442123" w14:textId="77777777" w:rsidR="00611372" w:rsidRPr="009A6C29" w:rsidRDefault="0041572E" w:rsidP="005A20A6">
            <w:pPr>
              <w:pStyle w:val="TableParagraph"/>
              <w:rPr>
                <w:bCs/>
                <w:lang w:val="es-ES_tradnl"/>
              </w:rPr>
            </w:pPr>
            <w:r w:rsidRPr="009A6C29">
              <w:rPr>
                <w:bCs/>
                <w:lang w:val="es-ES_tradnl"/>
              </w:rPr>
              <w:t>Elaboración de sistemas de control y certificación</w:t>
            </w:r>
          </w:p>
          <w:p w14:paraId="1FB7FF61" w14:textId="77777777" w:rsidR="00611372" w:rsidRPr="009A6C29" w:rsidRDefault="00611372" w:rsidP="005A20A6">
            <w:pPr>
              <w:pStyle w:val="TableParagraph"/>
              <w:rPr>
                <w:lang w:val="es-ES_tradnl"/>
              </w:rPr>
            </w:pPr>
          </w:p>
        </w:tc>
        <w:tc>
          <w:tcPr>
            <w:tcW w:w="3401" w:type="dxa"/>
            <w:vMerge w:val="restart"/>
            <w:vAlign w:val="center"/>
          </w:tcPr>
          <w:p w14:paraId="70CCE089" w14:textId="77777777" w:rsidR="00611372" w:rsidRPr="009A6C29" w:rsidRDefault="0041572E" w:rsidP="005A20A6">
            <w:pPr>
              <w:pStyle w:val="TableParagraph"/>
              <w:rPr>
                <w:lang w:val="es-ES_tradnl"/>
              </w:rPr>
            </w:pPr>
            <w:r w:rsidRPr="009A6C29">
              <w:rPr>
                <w:bCs/>
                <w:lang w:val="es-ES_tradnl"/>
              </w:rPr>
              <w:t>Ningún avance</w:t>
            </w:r>
          </w:p>
          <w:p w14:paraId="7ECEDFBA" w14:textId="77777777" w:rsidR="00611372" w:rsidRPr="009A6C29" w:rsidRDefault="00611372" w:rsidP="005A20A6">
            <w:pPr>
              <w:pStyle w:val="TableParagraph"/>
              <w:rPr>
                <w:lang w:val="es-ES_tradnl"/>
              </w:rPr>
            </w:pPr>
          </w:p>
        </w:tc>
        <w:tc>
          <w:tcPr>
            <w:tcW w:w="876" w:type="dxa"/>
            <w:vMerge w:val="restart"/>
            <w:vAlign w:val="center"/>
          </w:tcPr>
          <w:p w14:paraId="6169DB6E" w14:textId="77777777" w:rsidR="00611372" w:rsidRPr="009A6C29" w:rsidRDefault="0041572E" w:rsidP="005A20A6">
            <w:pPr>
              <w:pStyle w:val="TableParagraph"/>
              <w:rPr>
                <w:lang w:val="es-ES_tradnl"/>
              </w:rPr>
            </w:pPr>
            <w:r w:rsidRPr="009A6C29">
              <w:rPr>
                <w:lang w:val="es-ES_tradnl"/>
              </w:rPr>
              <w:t>SA</w:t>
            </w:r>
          </w:p>
        </w:tc>
      </w:tr>
      <w:tr w:rsidR="005B3437" w:rsidRPr="009A6C29" w14:paraId="5CAF6F56" w14:textId="77777777" w:rsidTr="005A20A6">
        <w:trPr>
          <w:trHeight w:val="510"/>
        </w:trPr>
        <w:tc>
          <w:tcPr>
            <w:tcW w:w="2410" w:type="dxa"/>
            <w:vMerge/>
            <w:tcBorders>
              <w:right w:val="single" w:sz="6" w:space="0" w:color="000000"/>
            </w:tcBorders>
          </w:tcPr>
          <w:p w14:paraId="572C1EEB"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52AB0F7C" w14:textId="7F1428BB" w:rsidR="00611372" w:rsidRPr="009A6C29" w:rsidRDefault="002B340D" w:rsidP="005A20A6">
            <w:pPr>
              <w:pStyle w:val="TableParagraph"/>
              <w:rPr>
                <w:bCs/>
                <w:lang w:val="es-ES_tradnl"/>
              </w:rPr>
            </w:pPr>
            <w:r w:rsidRPr="009A6C29">
              <w:rPr>
                <w:bCs/>
                <w:lang w:val="es-ES_tradnl"/>
              </w:rPr>
              <w:t xml:space="preserve">Sistemas </w:t>
            </w:r>
            <w:r w:rsidR="0041572E" w:rsidRPr="009A6C29">
              <w:rPr>
                <w:bCs/>
                <w:lang w:val="es-ES_tradnl"/>
              </w:rPr>
              <w:t>de control y certificación aplicados</w:t>
            </w:r>
          </w:p>
          <w:p w14:paraId="077DFA64" w14:textId="77777777" w:rsidR="00611372" w:rsidRPr="009A6C29" w:rsidRDefault="00611372" w:rsidP="005A20A6">
            <w:pPr>
              <w:pStyle w:val="TableParagraph"/>
              <w:rPr>
                <w:lang w:val="es-ES_tradnl"/>
              </w:rPr>
            </w:pPr>
          </w:p>
        </w:tc>
        <w:tc>
          <w:tcPr>
            <w:tcW w:w="3401" w:type="dxa"/>
            <w:vMerge/>
            <w:vAlign w:val="center"/>
          </w:tcPr>
          <w:p w14:paraId="06FB88DA" w14:textId="77777777" w:rsidR="00611372" w:rsidRPr="009A6C29" w:rsidRDefault="00611372" w:rsidP="005A20A6">
            <w:pPr>
              <w:pStyle w:val="TableParagraph"/>
              <w:rPr>
                <w:lang w:val="es-ES_tradnl"/>
              </w:rPr>
            </w:pPr>
          </w:p>
        </w:tc>
        <w:tc>
          <w:tcPr>
            <w:tcW w:w="876" w:type="dxa"/>
            <w:vMerge/>
            <w:vAlign w:val="center"/>
          </w:tcPr>
          <w:p w14:paraId="7ABDC159" w14:textId="77777777" w:rsidR="00611372" w:rsidRPr="009A6C29" w:rsidRDefault="00611372" w:rsidP="005A20A6">
            <w:pPr>
              <w:pStyle w:val="TableParagraph"/>
              <w:rPr>
                <w:lang w:val="es-ES_tradnl"/>
              </w:rPr>
            </w:pPr>
          </w:p>
        </w:tc>
      </w:tr>
      <w:tr w:rsidR="005B3437" w:rsidRPr="009A6C29" w14:paraId="54DDDAE2" w14:textId="77777777" w:rsidTr="005A20A6">
        <w:trPr>
          <w:trHeight w:val="510"/>
        </w:trPr>
        <w:tc>
          <w:tcPr>
            <w:tcW w:w="2410" w:type="dxa"/>
            <w:vMerge w:val="restart"/>
            <w:tcBorders>
              <w:right w:val="single" w:sz="6" w:space="0" w:color="000000"/>
            </w:tcBorders>
          </w:tcPr>
          <w:p w14:paraId="514F27C2" w14:textId="77777777" w:rsidR="00611372" w:rsidRPr="009A6C29" w:rsidRDefault="0041572E" w:rsidP="005A20A6">
            <w:pPr>
              <w:pStyle w:val="TableParagraph"/>
              <w:rPr>
                <w:lang w:val="es-ES_tradnl"/>
              </w:rPr>
            </w:pPr>
            <w:r w:rsidRPr="009A6C29">
              <w:rPr>
                <w:bCs/>
                <w:lang w:val="es-ES_tradnl"/>
              </w:rPr>
              <w:t>Estrategia de desarrollo de marca y comercialización</w:t>
            </w:r>
          </w:p>
        </w:tc>
        <w:tc>
          <w:tcPr>
            <w:tcW w:w="2695" w:type="dxa"/>
            <w:tcBorders>
              <w:top w:val="single" w:sz="6" w:space="0" w:color="000000"/>
              <w:left w:val="single" w:sz="6" w:space="0" w:color="000000"/>
              <w:bottom w:val="single" w:sz="6" w:space="0" w:color="000000"/>
            </w:tcBorders>
          </w:tcPr>
          <w:p w14:paraId="64B51E6F" w14:textId="77777777" w:rsidR="00611372" w:rsidRPr="009A6C29" w:rsidRDefault="0041572E" w:rsidP="005A20A6">
            <w:pPr>
              <w:pStyle w:val="TableParagraph"/>
              <w:rPr>
                <w:lang w:val="es-ES_tradnl"/>
              </w:rPr>
            </w:pPr>
            <w:r w:rsidRPr="009A6C29">
              <w:rPr>
                <w:bCs/>
                <w:lang w:val="es-ES_tradnl"/>
              </w:rPr>
              <w:t>Elaboración y ejecución de una estrategia de desarrollo de marca y de comercialización</w:t>
            </w:r>
          </w:p>
        </w:tc>
        <w:tc>
          <w:tcPr>
            <w:tcW w:w="3401" w:type="dxa"/>
            <w:vMerge w:val="restart"/>
            <w:vAlign w:val="center"/>
          </w:tcPr>
          <w:p w14:paraId="135D63D1" w14:textId="77777777" w:rsidR="00611372" w:rsidRPr="009A6C29" w:rsidRDefault="0041572E" w:rsidP="005A20A6">
            <w:pPr>
              <w:pStyle w:val="TableParagraph"/>
              <w:rPr>
                <w:lang w:val="es-ES_tradnl"/>
              </w:rPr>
            </w:pPr>
            <w:r w:rsidRPr="009A6C29">
              <w:rPr>
                <w:bCs/>
                <w:lang w:val="es-ES_tradnl"/>
              </w:rPr>
              <w:t>Ningún avance</w:t>
            </w:r>
          </w:p>
          <w:p w14:paraId="00CAF417" w14:textId="77777777" w:rsidR="00611372" w:rsidRPr="009A6C29" w:rsidRDefault="00611372" w:rsidP="005A20A6">
            <w:pPr>
              <w:pStyle w:val="TableParagraph"/>
              <w:rPr>
                <w:lang w:val="es-ES_tradnl"/>
              </w:rPr>
            </w:pPr>
          </w:p>
        </w:tc>
        <w:tc>
          <w:tcPr>
            <w:tcW w:w="876" w:type="dxa"/>
            <w:vMerge w:val="restart"/>
            <w:vAlign w:val="center"/>
          </w:tcPr>
          <w:p w14:paraId="0502BB73" w14:textId="77777777" w:rsidR="00611372" w:rsidRPr="009A6C29" w:rsidRDefault="0041572E" w:rsidP="005A20A6">
            <w:pPr>
              <w:pStyle w:val="TableParagraph"/>
              <w:rPr>
                <w:lang w:val="es-ES_tradnl"/>
              </w:rPr>
            </w:pPr>
            <w:r w:rsidRPr="009A6C29">
              <w:rPr>
                <w:lang w:val="es-ES_tradnl"/>
              </w:rPr>
              <w:t>SA</w:t>
            </w:r>
          </w:p>
        </w:tc>
      </w:tr>
      <w:tr w:rsidR="005B3437" w:rsidRPr="009A6C29" w14:paraId="07407F02" w14:textId="77777777" w:rsidTr="005A20A6">
        <w:trPr>
          <w:trHeight w:val="510"/>
        </w:trPr>
        <w:tc>
          <w:tcPr>
            <w:tcW w:w="2410" w:type="dxa"/>
            <w:vMerge/>
            <w:tcBorders>
              <w:right w:val="single" w:sz="6" w:space="0" w:color="000000"/>
            </w:tcBorders>
          </w:tcPr>
          <w:p w14:paraId="5E22E69A" w14:textId="77777777" w:rsidR="00611372" w:rsidRPr="009A6C29" w:rsidRDefault="00611372" w:rsidP="005A20A6">
            <w:pPr>
              <w:pStyle w:val="TableParagraph"/>
              <w:rPr>
                <w:lang w:val="es-ES_tradnl"/>
              </w:rPr>
            </w:pPr>
          </w:p>
        </w:tc>
        <w:tc>
          <w:tcPr>
            <w:tcW w:w="2695" w:type="dxa"/>
            <w:tcBorders>
              <w:top w:val="single" w:sz="6" w:space="0" w:color="000000"/>
              <w:left w:val="single" w:sz="6" w:space="0" w:color="000000"/>
              <w:bottom w:val="single" w:sz="6" w:space="0" w:color="000000"/>
            </w:tcBorders>
          </w:tcPr>
          <w:p w14:paraId="7BF57C01" w14:textId="77777777" w:rsidR="00611372" w:rsidRPr="009A6C29" w:rsidRDefault="0041572E" w:rsidP="005A20A6">
            <w:pPr>
              <w:pStyle w:val="TableParagraph"/>
              <w:rPr>
                <w:lang w:val="es-ES_tradnl"/>
              </w:rPr>
            </w:pPr>
            <w:r w:rsidRPr="009A6C29">
              <w:rPr>
                <w:bCs/>
                <w:lang w:val="es-ES_tradnl"/>
              </w:rPr>
              <w:t>Aplicación de una estrategia de desarrollo de marca y comercialización</w:t>
            </w:r>
          </w:p>
        </w:tc>
        <w:tc>
          <w:tcPr>
            <w:tcW w:w="3401" w:type="dxa"/>
            <w:vMerge/>
            <w:vAlign w:val="center"/>
          </w:tcPr>
          <w:p w14:paraId="13A33F4E" w14:textId="77777777" w:rsidR="00611372" w:rsidRPr="009A6C29" w:rsidRDefault="00611372" w:rsidP="005A20A6">
            <w:pPr>
              <w:pStyle w:val="TableParagraph"/>
              <w:rPr>
                <w:lang w:val="es-ES_tradnl"/>
              </w:rPr>
            </w:pPr>
          </w:p>
        </w:tc>
        <w:tc>
          <w:tcPr>
            <w:tcW w:w="876" w:type="dxa"/>
            <w:vMerge/>
            <w:vAlign w:val="center"/>
          </w:tcPr>
          <w:p w14:paraId="78C0606F" w14:textId="77777777" w:rsidR="00611372" w:rsidRPr="009A6C29" w:rsidRDefault="00611372" w:rsidP="005A20A6">
            <w:pPr>
              <w:pStyle w:val="TableParagraph"/>
              <w:rPr>
                <w:lang w:val="es-ES_tradnl"/>
              </w:rPr>
            </w:pPr>
          </w:p>
        </w:tc>
      </w:tr>
      <w:tr w:rsidR="005B3437" w:rsidRPr="009A6C29" w14:paraId="786E1C4B" w14:textId="77777777" w:rsidTr="005A20A6">
        <w:trPr>
          <w:trHeight w:val="510"/>
        </w:trPr>
        <w:tc>
          <w:tcPr>
            <w:tcW w:w="2410" w:type="dxa"/>
            <w:vMerge w:val="restart"/>
            <w:tcBorders>
              <w:right w:val="single" w:sz="6" w:space="0" w:color="000000"/>
            </w:tcBorders>
          </w:tcPr>
          <w:p w14:paraId="50552CCB" w14:textId="77777777" w:rsidR="00611372" w:rsidRPr="009A6C29" w:rsidRDefault="0041572E" w:rsidP="005A20A6">
            <w:pPr>
              <w:pStyle w:val="TableParagraph"/>
              <w:rPr>
                <w:lang w:val="es-ES_tradnl"/>
              </w:rPr>
            </w:pPr>
            <w:r w:rsidRPr="009A6C29">
              <w:rPr>
                <w:bCs/>
                <w:lang w:val="es-ES_tradnl"/>
              </w:rPr>
              <w:t>Sensibilización</w:t>
            </w:r>
          </w:p>
        </w:tc>
        <w:tc>
          <w:tcPr>
            <w:tcW w:w="2695" w:type="dxa"/>
            <w:tcBorders>
              <w:top w:val="single" w:sz="6" w:space="0" w:color="000000"/>
              <w:left w:val="single" w:sz="6" w:space="0" w:color="000000"/>
              <w:bottom w:val="single" w:sz="6" w:space="0" w:color="000000"/>
            </w:tcBorders>
          </w:tcPr>
          <w:p w14:paraId="6EA44302" w14:textId="77777777" w:rsidR="00611372" w:rsidRPr="009A6C29" w:rsidRDefault="0041572E" w:rsidP="005A20A6">
            <w:pPr>
              <w:pStyle w:val="TableParagraph"/>
              <w:rPr>
                <w:lang w:val="es-ES_tradnl"/>
              </w:rPr>
            </w:pPr>
            <w:r w:rsidRPr="009A6C29">
              <w:rPr>
                <w:bCs/>
                <w:lang w:val="es-ES_tradnl"/>
              </w:rPr>
              <w:t>Realización de actividades de sensibilización</w:t>
            </w:r>
          </w:p>
        </w:tc>
        <w:tc>
          <w:tcPr>
            <w:tcW w:w="3401" w:type="dxa"/>
            <w:vMerge w:val="restart"/>
            <w:vAlign w:val="center"/>
          </w:tcPr>
          <w:p w14:paraId="2EAB86B5" w14:textId="77777777" w:rsidR="00611372" w:rsidRPr="009A6C29" w:rsidRDefault="0041572E" w:rsidP="005A20A6">
            <w:pPr>
              <w:pStyle w:val="TableParagraph"/>
              <w:rPr>
                <w:lang w:val="es-ES_tradnl"/>
              </w:rPr>
            </w:pPr>
            <w:r w:rsidRPr="009A6C29">
              <w:rPr>
                <w:bCs/>
                <w:lang w:val="es-ES_tradnl"/>
              </w:rPr>
              <w:t>Ningún avance</w:t>
            </w:r>
          </w:p>
          <w:p w14:paraId="055BA5A6" w14:textId="77777777" w:rsidR="00611372" w:rsidRPr="009A6C29" w:rsidRDefault="00611372" w:rsidP="005A20A6">
            <w:pPr>
              <w:pStyle w:val="TableParagraph"/>
              <w:rPr>
                <w:lang w:val="es-ES_tradnl"/>
              </w:rPr>
            </w:pPr>
          </w:p>
        </w:tc>
        <w:tc>
          <w:tcPr>
            <w:tcW w:w="876" w:type="dxa"/>
            <w:vMerge w:val="restart"/>
            <w:vAlign w:val="center"/>
          </w:tcPr>
          <w:p w14:paraId="27EE8741" w14:textId="77777777" w:rsidR="00611372" w:rsidRPr="009A6C29" w:rsidRDefault="00611372" w:rsidP="005A20A6">
            <w:pPr>
              <w:pStyle w:val="TableParagraph"/>
              <w:rPr>
                <w:lang w:val="es-ES_tradnl"/>
              </w:rPr>
            </w:pPr>
          </w:p>
          <w:p w14:paraId="04C79A10" w14:textId="77777777" w:rsidR="00611372" w:rsidRPr="009A6C29" w:rsidRDefault="0041572E" w:rsidP="005A20A6">
            <w:pPr>
              <w:pStyle w:val="TableParagraph"/>
              <w:rPr>
                <w:lang w:val="es-ES_tradnl"/>
              </w:rPr>
            </w:pPr>
            <w:r w:rsidRPr="009A6C29">
              <w:rPr>
                <w:lang w:val="es-ES_tradnl"/>
              </w:rPr>
              <w:t>SA</w:t>
            </w:r>
          </w:p>
        </w:tc>
      </w:tr>
      <w:tr w:rsidR="005B3437" w:rsidRPr="009A6C29" w14:paraId="57CC647A" w14:textId="77777777" w:rsidTr="005A20A6">
        <w:trPr>
          <w:trHeight w:val="510"/>
        </w:trPr>
        <w:tc>
          <w:tcPr>
            <w:tcW w:w="2410" w:type="dxa"/>
            <w:vMerge/>
            <w:tcBorders>
              <w:right w:val="single" w:sz="6" w:space="0" w:color="000000"/>
            </w:tcBorders>
          </w:tcPr>
          <w:p w14:paraId="33406A33" w14:textId="77777777" w:rsidR="00611372" w:rsidRPr="009A6C29" w:rsidRDefault="00611372" w:rsidP="005A20A6">
            <w:pPr>
              <w:pStyle w:val="TableParagraph"/>
              <w:rPr>
                <w:bCs/>
                <w:lang w:val="es-ES_tradnl"/>
              </w:rPr>
            </w:pPr>
          </w:p>
        </w:tc>
        <w:tc>
          <w:tcPr>
            <w:tcW w:w="2695" w:type="dxa"/>
            <w:tcBorders>
              <w:top w:val="single" w:sz="6" w:space="0" w:color="000000"/>
              <w:left w:val="single" w:sz="6" w:space="0" w:color="000000"/>
              <w:bottom w:val="single" w:sz="6" w:space="0" w:color="000000"/>
            </w:tcBorders>
          </w:tcPr>
          <w:p w14:paraId="4936F13B" w14:textId="77777777" w:rsidR="00611372" w:rsidRPr="009A6C29" w:rsidRDefault="0041572E" w:rsidP="005A20A6">
            <w:pPr>
              <w:pStyle w:val="TableParagraph"/>
              <w:rPr>
                <w:bCs/>
                <w:lang w:val="es-ES_tradnl"/>
              </w:rPr>
            </w:pPr>
            <w:r w:rsidRPr="009A6C29">
              <w:rPr>
                <w:bCs/>
                <w:lang w:val="es-ES_tradnl"/>
              </w:rPr>
              <w:t>Elaboración de material de sensibilización</w:t>
            </w:r>
          </w:p>
        </w:tc>
        <w:tc>
          <w:tcPr>
            <w:tcW w:w="3401" w:type="dxa"/>
            <w:vMerge/>
          </w:tcPr>
          <w:p w14:paraId="5BD141F1" w14:textId="77777777" w:rsidR="00611372" w:rsidRPr="009A6C29" w:rsidRDefault="00611372" w:rsidP="005A20A6">
            <w:pPr>
              <w:pStyle w:val="TableParagraph"/>
              <w:rPr>
                <w:bCs/>
                <w:lang w:val="es-ES_tradnl"/>
              </w:rPr>
            </w:pPr>
          </w:p>
        </w:tc>
        <w:tc>
          <w:tcPr>
            <w:tcW w:w="876" w:type="dxa"/>
            <w:vMerge/>
          </w:tcPr>
          <w:p w14:paraId="05DBAEC5" w14:textId="77777777" w:rsidR="00611372" w:rsidRPr="009A6C29" w:rsidRDefault="00611372" w:rsidP="005A20A6">
            <w:pPr>
              <w:pStyle w:val="TableParagraph"/>
              <w:rPr>
                <w:lang w:val="es-ES_tradnl"/>
              </w:rPr>
            </w:pPr>
          </w:p>
        </w:tc>
      </w:tr>
    </w:tbl>
    <w:p w14:paraId="57377CE7" w14:textId="77777777" w:rsidR="00611372" w:rsidRPr="009A6C29" w:rsidRDefault="00611372" w:rsidP="00611372">
      <w:pPr>
        <w:pStyle w:val="BodyText"/>
        <w:rPr>
          <w:lang w:val="es-ES_tradnl"/>
        </w:rPr>
        <w:sectPr w:rsidR="00611372" w:rsidRPr="009A6C29" w:rsidSect="00CF07C0">
          <w:headerReference w:type="default" r:id="rId81"/>
          <w:headerReference w:type="first" r:id="rId82"/>
          <w:pgSz w:w="11907" w:h="16840" w:code="9"/>
          <w:pgMar w:top="1418" w:right="1418" w:bottom="1418" w:left="1418" w:header="709" w:footer="709" w:gutter="0"/>
          <w:pgNumType w:start="1"/>
          <w:cols w:space="720"/>
          <w:titlePg/>
          <w:docGrid w:linePitch="299"/>
        </w:sectPr>
      </w:pPr>
    </w:p>
    <w:p w14:paraId="06BF88EE" w14:textId="77777777" w:rsidR="00152CEA" w:rsidRPr="009A6C29" w:rsidRDefault="0041572E" w:rsidP="0052584A">
      <w:pPr>
        <w:pStyle w:val="BodyText"/>
        <w:rPr>
          <w:lang w:val="es-ES_tradnl"/>
        </w:rPr>
      </w:pPr>
      <w:r w:rsidRPr="009A6C29">
        <w:rPr>
          <w:rFonts w:eastAsia="Arial"/>
          <w:szCs w:val="22"/>
          <w:lang w:val="es-ES_tradnl"/>
        </w:rPr>
        <w:lastRenderedPageBreak/>
        <w:t>CALENDARIO DE EJECUCIÓN ACTUALIZADO</w:t>
      </w:r>
    </w:p>
    <w:tbl>
      <w:tblPr>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39"/>
        <w:gridCol w:w="709"/>
        <w:gridCol w:w="567"/>
        <w:gridCol w:w="708"/>
        <w:gridCol w:w="612"/>
        <w:gridCol w:w="664"/>
        <w:gridCol w:w="567"/>
        <w:gridCol w:w="709"/>
        <w:gridCol w:w="567"/>
        <w:gridCol w:w="567"/>
        <w:gridCol w:w="709"/>
        <w:gridCol w:w="708"/>
        <w:gridCol w:w="709"/>
      </w:tblGrid>
      <w:tr w:rsidR="005B3437" w:rsidRPr="009A6C29" w14:paraId="2B51FC88" w14:textId="77777777" w:rsidTr="0052584A">
        <w:trPr>
          <w:trHeight w:val="277"/>
          <w:tblHeader/>
        </w:trPr>
        <w:tc>
          <w:tcPr>
            <w:tcW w:w="5939" w:type="dxa"/>
            <w:tcBorders>
              <w:bottom w:val="single" w:sz="12" w:space="0" w:color="auto"/>
              <w:right w:val="single" w:sz="12" w:space="0" w:color="auto"/>
            </w:tcBorders>
            <w:shd w:val="clear" w:color="auto" w:fill="auto"/>
          </w:tcPr>
          <w:p w14:paraId="7CF4D239" w14:textId="77777777" w:rsidR="0052584A" w:rsidRPr="009A6C29" w:rsidRDefault="0041572E" w:rsidP="0052584A">
            <w:pPr>
              <w:pStyle w:val="BodyText"/>
              <w:rPr>
                <w:lang w:val="es-ES_tradnl"/>
              </w:rPr>
            </w:pPr>
            <w:r w:rsidRPr="009A6C29">
              <w:rPr>
                <w:rFonts w:eastAsia="Arial"/>
                <w:szCs w:val="22"/>
                <w:lang w:val="es-ES_tradnl"/>
              </w:rPr>
              <w:t xml:space="preserve">Aportes concretos </w:t>
            </w:r>
          </w:p>
        </w:tc>
        <w:tc>
          <w:tcPr>
            <w:tcW w:w="7796" w:type="dxa"/>
            <w:gridSpan w:val="12"/>
            <w:tcBorders>
              <w:left w:val="single" w:sz="12" w:space="0" w:color="auto"/>
              <w:bottom w:val="single" w:sz="12" w:space="0" w:color="auto"/>
            </w:tcBorders>
          </w:tcPr>
          <w:p w14:paraId="5731C4A6" w14:textId="77777777" w:rsidR="0052584A" w:rsidRPr="009A6C29" w:rsidRDefault="0041572E" w:rsidP="0052584A">
            <w:pPr>
              <w:pStyle w:val="BodyText"/>
              <w:rPr>
                <w:lang w:val="es-ES_tradnl"/>
              </w:rPr>
            </w:pPr>
            <w:r w:rsidRPr="009A6C29">
              <w:rPr>
                <w:rFonts w:eastAsia="Arial"/>
                <w:szCs w:val="22"/>
                <w:lang w:val="es-ES_tradnl"/>
              </w:rPr>
              <w:t>Trimestres</w:t>
            </w:r>
          </w:p>
        </w:tc>
      </w:tr>
      <w:tr w:rsidR="005B3437" w:rsidRPr="009A6C29" w14:paraId="29D1DDD7" w14:textId="77777777" w:rsidTr="0052584A">
        <w:trPr>
          <w:trHeight w:val="283"/>
          <w:tblHeader/>
        </w:trPr>
        <w:tc>
          <w:tcPr>
            <w:tcW w:w="5939" w:type="dxa"/>
            <w:tcBorders>
              <w:top w:val="single" w:sz="12" w:space="0" w:color="auto"/>
              <w:bottom w:val="single" w:sz="12" w:space="0" w:color="auto"/>
              <w:right w:val="single" w:sz="12" w:space="0" w:color="auto"/>
            </w:tcBorders>
            <w:shd w:val="clear" w:color="auto" w:fill="auto"/>
          </w:tcPr>
          <w:p w14:paraId="0351BA49" w14:textId="77777777" w:rsidR="0052584A" w:rsidRPr="009A6C29" w:rsidRDefault="0052584A" w:rsidP="0052584A">
            <w:pPr>
              <w:pStyle w:val="BodyText"/>
              <w:rPr>
                <w:lang w:val="es-ES_tradnl"/>
              </w:rPr>
            </w:pPr>
          </w:p>
        </w:tc>
        <w:tc>
          <w:tcPr>
            <w:tcW w:w="709" w:type="dxa"/>
            <w:tcBorders>
              <w:top w:val="single" w:sz="12" w:space="0" w:color="auto"/>
              <w:left w:val="single" w:sz="12" w:space="0" w:color="auto"/>
              <w:bottom w:val="single" w:sz="12" w:space="0" w:color="auto"/>
              <w:right w:val="single" w:sz="12" w:space="0" w:color="auto"/>
            </w:tcBorders>
            <w:shd w:val="clear" w:color="auto" w:fill="68E089"/>
          </w:tcPr>
          <w:p w14:paraId="716443EE" w14:textId="77777777" w:rsidR="0052584A" w:rsidRPr="009A6C29" w:rsidRDefault="0041572E" w:rsidP="0052584A">
            <w:pPr>
              <w:pStyle w:val="BodyText"/>
              <w:rPr>
                <w:lang w:val="es-ES_tradnl"/>
              </w:rPr>
            </w:pPr>
            <w:r w:rsidRPr="009A6C29">
              <w:rPr>
                <w:rFonts w:eastAsia="Arial"/>
                <w:szCs w:val="22"/>
                <w:lang w:val="es-ES_tradnl"/>
              </w:rPr>
              <w:t>2022</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2E8EF142" w14:textId="77777777" w:rsidR="0052584A" w:rsidRPr="009A6C29" w:rsidRDefault="0041572E" w:rsidP="0052584A">
            <w:pPr>
              <w:pStyle w:val="BodyText"/>
              <w:rPr>
                <w:lang w:val="es-ES_tradnl"/>
              </w:rPr>
            </w:pPr>
            <w:r w:rsidRPr="009A6C29">
              <w:rPr>
                <w:rFonts w:eastAsia="Arial"/>
                <w:szCs w:val="22"/>
                <w:lang w:val="es-ES_tradnl"/>
              </w:rPr>
              <w:t>2023</w:t>
            </w:r>
          </w:p>
        </w:tc>
        <w:tc>
          <w:tcPr>
            <w:tcW w:w="2410" w:type="dxa"/>
            <w:gridSpan w:val="4"/>
            <w:tcBorders>
              <w:left w:val="single" w:sz="12" w:space="0" w:color="auto"/>
              <w:bottom w:val="single" w:sz="12" w:space="0" w:color="auto"/>
              <w:right w:val="single" w:sz="12" w:space="0" w:color="auto"/>
            </w:tcBorders>
            <w:shd w:val="clear" w:color="auto" w:fill="68E089"/>
          </w:tcPr>
          <w:p w14:paraId="3CCA3BD5" w14:textId="77777777" w:rsidR="0052584A" w:rsidRPr="009A6C29" w:rsidRDefault="0041572E" w:rsidP="0052584A">
            <w:pPr>
              <w:pStyle w:val="BodyText"/>
              <w:rPr>
                <w:lang w:val="es-ES_tradnl"/>
              </w:rPr>
            </w:pPr>
            <w:r w:rsidRPr="009A6C29">
              <w:rPr>
                <w:rFonts w:eastAsia="Arial"/>
                <w:szCs w:val="22"/>
                <w:lang w:val="es-ES_tradnl"/>
              </w:rPr>
              <w:t>2024</w:t>
            </w:r>
          </w:p>
        </w:tc>
        <w:tc>
          <w:tcPr>
            <w:tcW w:w="2126" w:type="dxa"/>
            <w:gridSpan w:val="3"/>
            <w:tcBorders>
              <w:left w:val="single" w:sz="12" w:space="0" w:color="auto"/>
              <w:bottom w:val="single" w:sz="12" w:space="0" w:color="auto"/>
            </w:tcBorders>
            <w:shd w:val="clear" w:color="auto" w:fill="FFFFFF" w:themeFill="background1"/>
          </w:tcPr>
          <w:p w14:paraId="35661F77" w14:textId="77777777" w:rsidR="0052584A" w:rsidRPr="009A6C29" w:rsidRDefault="0041572E" w:rsidP="0052584A">
            <w:pPr>
              <w:pStyle w:val="BodyText"/>
              <w:rPr>
                <w:lang w:val="es-ES_tradnl"/>
              </w:rPr>
            </w:pPr>
            <w:r w:rsidRPr="009A6C29">
              <w:rPr>
                <w:rFonts w:eastAsia="Arial"/>
                <w:szCs w:val="22"/>
                <w:lang w:val="es-ES_tradnl"/>
              </w:rPr>
              <w:t>2025</w:t>
            </w:r>
          </w:p>
        </w:tc>
      </w:tr>
      <w:tr w:rsidR="005B3437" w:rsidRPr="009A6C29" w14:paraId="391D602B" w14:textId="77777777" w:rsidTr="0052584A">
        <w:trPr>
          <w:trHeight w:val="283"/>
          <w:tblHeader/>
        </w:trPr>
        <w:tc>
          <w:tcPr>
            <w:tcW w:w="5939" w:type="dxa"/>
            <w:tcBorders>
              <w:top w:val="single" w:sz="12" w:space="0" w:color="auto"/>
              <w:bottom w:val="single" w:sz="12" w:space="0" w:color="auto"/>
              <w:right w:val="single" w:sz="12" w:space="0" w:color="auto"/>
            </w:tcBorders>
            <w:shd w:val="clear" w:color="auto" w:fill="auto"/>
          </w:tcPr>
          <w:p w14:paraId="73385120" w14:textId="77777777" w:rsidR="0052584A" w:rsidRPr="009A6C29" w:rsidRDefault="0052584A" w:rsidP="0052584A">
            <w:pPr>
              <w:pStyle w:val="BodyText"/>
              <w:rPr>
                <w:lang w:val="es-ES_tradnl"/>
              </w:rPr>
            </w:pPr>
          </w:p>
        </w:tc>
        <w:tc>
          <w:tcPr>
            <w:tcW w:w="709" w:type="dxa"/>
            <w:tcBorders>
              <w:top w:val="single" w:sz="12" w:space="0" w:color="auto"/>
              <w:left w:val="single" w:sz="12" w:space="0" w:color="auto"/>
              <w:bottom w:val="single" w:sz="12" w:space="0" w:color="auto"/>
              <w:right w:val="single" w:sz="12" w:space="0" w:color="auto"/>
            </w:tcBorders>
            <w:shd w:val="clear" w:color="auto" w:fill="68E089"/>
          </w:tcPr>
          <w:p w14:paraId="528D3887" w14:textId="77777777" w:rsidR="0052584A" w:rsidRPr="009A6C29" w:rsidRDefault="0041572E" w:rsidP="0052584A">
            <w:pPr>
              <w:pStyle w:val="BodyText"/>
              <w:rPr>
                <w:lang w:val="es-ES_tradnl"/>
              </w:rPr>
            </w:pPr>
            <w:r w:rsidRPr="009A6C29">
              <w:rPr>
                <w:rFonts w:eastAsia="Arial"/>
                <w:szCs w:val="22"/>
                <w:lang w:val="es-ES_tradnl"/>
              </w:rPr>
              <w:t>4.º</w:t>
            </w:r>
          </w:p>
        </w:tc>
        <w:tc>
          <w:tcPr>
            <w:tcW w:w="567" w:type="dxa"/>
            <w:tcBorders>
              <w:top w:val="single" w:sz="12" w:space="0" w:color="auto"/>
              <w:left w:val="single" w:sz="12" w:space="0" w:color="auto"/>
              <w:bottom w:val="single" w:sz="12" w:space="0" w:color="auto"/>
            </w:tcBorders>
            <w:shd w:val="clear" w:color="auto" w:fill="FFFFFF" w:themeFill="background1"/>
          </w:tcPr>
          <w:p w14:paraId="0EBE6F48" w14:textId="77777777" w:rsidR="0052584A" w:rsidRPr="009A6C29" w:rsidRDefault="0041572E" w:rsidP="0052584A">
            <w:pPr>
              <w:pStyle w:val="BodyText"/>
              <w:rPr>
                <w:lang w:val="es-ES_tradnl"/>
              </w:rPr>
            </w:pPr>
            <w:r w:rsidRPr="009A6C29">
              <w:rPr>
                <w:rFonts w:eastAsia="Arial"/>
                <w:szCs w:val="22"/>
                <w:lang w:val="es-ES_tradnl"/>
              </w:rPr>
              <w:t>1.º</w:t>
            </w:r>
          </w:p>
        </w:tc>
        <w:tc>
          <w:tcPr>
            <w:tcW w:w="708" w:type="dxa"/>
            <w:tcBorders>
              <w:top w:val="single" w:sz="12" w:space="0" w:color="auto"/>
              <w:bottom w:val="single" w:sz="12" w:space="0" w:color="auto"/>
            </w:tcBorders>
            <w:shd w:val="clear" w:color="auto" w:fill="FFFFFF" w:themeFill="background1"/>
          </w:tcPr>
          <w:p w14:paraId="3ABFE7A3" w14:textId="77777777" w:rsidR="0052584A" w:rsidRPr="009A6C29" w:rsidRDefault="0041572E" w:rsidP="0052584A">
            <w:pPr>
              <w:pStyle w:val="BodyText"/>
              <w:rPr>
                <w:lang w:val="es-ES_tradnl"/>
              </w:rPr>
            </w:pPr>
            <w:r w:rsidRPr="009A6C29">
              <w:rPr>
                <w:rFonts w:eastAsia="Arial"/>
                <w:szCs w:val="22"/>
                <w:lang w:val="es-ES_tradnl"/>
              </w:rPr>
              <w:t>2.º</w:t>
            </w:r>
          </w:p>
        </w:tc>
        <w:tc>
          <w:tcPr>
            <w:tcW w:w="612" w:type="dxa"/>
            <w:tcBorders>
              <w:top w:val="single" w:sz="6" w:space="0" w:color="auto"/>
              <w:bottom w:val="single" w:sz="12" w:space="0" w:color="auto"/>
            </w:tcBorders>
            <w:shd w:val="clear" w:color="auto" w:fill="FFFFFF" w:themeFill="background1"/>
          </w:tcPr>
          <w:p w14:paraId="6F2620D1" w14:textId="77777777" w:rsidR="0052584A" w:rsidRPr="009A6C29" w:rsidRDefault="0041572E" w:rsidP="0052584A">
            <w:pPr>
              <w:pStyle w:val="BodyText"/>
              <w:rPr>
                <w:lang w:val="es-ES_tradnl"/>
              </w:rPr>
            </w:pPr>
            <w:r w:rsidRPr="009A6C29">
              <w:rPr>
                <w:rFonts w:eastAsia="Arial"/>
                <w:szCs w:val="22"/>
                <w:lang w:val="es-ES_tradnl"/>
              </w:rPr>
              <w:t>3.º</w:t>
            </w:r>
          </w:p>
        </w:tc>
        <w:tc>
          <w:tcPr>
            <w:tcW w:w="664" w:type="dxa"/>
            <w:tcBorders>
              <w:bottom w:val="single" w:sz="12" w:space="0" w:color="auto"/>
              <w:right w:val="single" w:sz="12" w:space="0" w:color="auto"/>
            </w:tcBorders>
            <w:shd w:val="clear" w:color="auto" w:fill="auto"/>
          </w:tcPr>
          <w:p w14:paraId="24C5F281" w14:textId="77777777" w:rsidR="0052584A" w:rsidRPr="009A6C29" w:rsidRDefault="0041572E" w:rsidP="0052584A">
            <w:pPr>
              <w:pStyle w:val="BodyText"/>
              <w:rPr>
                <w:lang w:val="es-ES_tradnl"/>
              </w:rPr>
            </w:pPr>
            <w:r w:rsidRPr="009A6C29">
              <w:rPr>
                <w:rFonts w:eastAsia="Arial"/>
                <w:szCs w:val="22"/>
                <w:lang w:val="es-ES_tradnl"/>
              </w:rPr>
              <w:t>4.º</w:t>
            </w:r>
          </w:p>
        </w:tc>
        <w:tc>
          <w:tcPr>
            <w:tcW w:w="567" w:type="dxa"/>
            <w:tcBorders>
              <w:left w:val="single" w:sz="12" w:space="0" w:color="auto"/>
              <w:bottom w:val="single" w:sz="12" w:space="0" w:color="auto"/>
            </w:tcBorders>
            <w:shd w:val="clear" w:color="auto" w:fill="68E089"/>
          </w:tcPr>
          <w:p w14:paraId="58F50D03" w14:textId="77777777" w:rsidR="0052584A" w:rsidRPr="009A6C29" w:rsidRDefault="0041572E" w:rsidP="0052584A">
            <w:pPr>
              <w:pStyle w:val="BodyText"/>
              <w:rPr>
                <w:lang w:val="es-ES_tradnl"/>
              </w:rPr>
            </w:pPr>
            <w:r w:rsidRPr="009A6C29">
              <w:rPr>
                <w:rFonts w:eastAsia="Arial"/>
                <w:szCs w:val="22"/>
                <w:lang w:val="es-ES_tradnl"/>
              </w:rPr>
              <w:t>1.º</w:t>
            </w:r>
          </w:p>
        </w:tc>
        <w:tc>
          <w:tcPr>
            <w:tcW w:w="709" w:type="dxa"/>
            <w:tcBorders>
              <w:bottom w:val="single" w:sz="12" w:space="0" w:color="auto"/>
            </w:tcBorders>
            <w:shd w:val="clear" w:color="auto" w:fill="68E089"/>
          </w:tcPr>
          <w:p w14:paraId="4C01173D" w14:textId="77777777" w:rsidR="0052584A" w:rsidRPr="009A6C29" w:rsidRDefault="0041572E" w:rsidP="0052584A">
            <w:pPr>
              <w:pStyle w:val="BodyText"/>
              <w:rPr>
                <w:lang w:val="es-ES_tradnl"/>
              </w:rPr>
            </w:pPr>
            <w:r w:rsidRPr="009A6C29">
              <w:rPr>
                <w:rFonts w:eastAsia="Arial"/>
                <w:szCs w:val="22"/>
                <w:lang w:val="es-ES_tradnl"/>
              </w:rPr>
              <w:t>2.º</w:t>
            </w:r>
          </w:p>
        </w:tc>
        <w:tc>
          <w:tcPr>
            <w:tcW w:w="567" w:type="dxa"/>
            <w:tcBorders>
              <w:bottom w:val="single" w:sz="12" w:space="0" w:color="auto"/>
            </w:tcBorders>
            <w:shd w:val="clear" w:color="auto" w:fill="68E089"/>
          </w:tcPr>
          <w:p w14:paraId="60E54F42" w14:textId="77777777" w:rsidR="0052584A" w:rsidRPr="009A6C29" w:rsidRDefault="0041572E" w:rsidP="0052584A">
            <w:pPr>
              <w:pStyle w:val="BodyText"/>
              <w:rPr>
                <w:lang w:val="es-ES_tradnl"/>
              </w:rPr>
            </w:pPr>
            <w:r w:rsidRPr="009A6C29">
              <w:rPr>
                <w:rFonts w:eastAsia="Arial"/>
                <w:szCs w:val="22"/>
                <w:lang w:val="es-ES_tradnl"/>
              </w:rPr>
              <w:t>3.º</w:t>
            </w:r>
          </w:p>
        </w:tc>
        <w:tc>
          <w:tcPr>
            <w:tcW w:w="567" w:type="dxa"/>
            <w:tcBorders>
              <w:bottom w:val="single" w:sz="12" w:space="0" w:color="auto"/>
              <w:right w:val="single" w:sz="12" w:space="0" w:color="auto"/>
            </w:tcBorders>
            <w:shd w:val="clear" w:color="auto" w:fill="68E089"/>
          </w:tcPr>
          <w:p w14:paraId="581E777C" w14:textId="77777777" w:rsidR="0052584A" w:rsidRPr="009A6C29" w:rsidRDefault="0041572E" w:rsidP="0052584A">
            <w:pPr>
              <w:pStyle w:val="BodyText"/>
              <w:rPr>
                <w:lang w:val="es-ES_tradnl"/>
              </w:rPr>
            </w:pPr>
            <w:r w:rsidRPr="009A6C29">
              <w:rPr>
                <w:rFonts w:eastAsia="Arial"/>
                <w:szCs w:val="22"/>
                <w:lang w:val="es-ES_tradnl"/>
              </w:rPr>
              <w:t>4.º</w:t>
            </w:r>
          </w:p>
        </w:tc>
        <w:tc>
          <w:tcPr>
            <w:tcW w:w="709" w:type="dxa"/>
            <w:tcBorders>
              <w:left w:val="single" w:sz="12" w:space="0" w:color="auto"/>
              <w:bottom w:val="single" w:sz="12" w:space="0" w:color="auto"/>
            </w:tcBorders>
            <w:shd w:val="clear" w:color="auto" w:fill="FFFFFF" w:themeFill="background1"/>
          </w:tcPr>
          <w:p w14:paraId="23DAA817" w14:textId="77777777" w:rsidR="0052584A" w:rsidRPr="009A6C29" w:rsidRDefault="0041572E" w:rsidP="0052584A">
            <w:pPr>
              <w:pStyle w:val="BodyText"/>
              <w:rPr>
                <w:lang w:val="es-ES_tradnl"/>
              </w:rPr>
            </w:pPr>
            <w:r w:rsidRPr="009A6C29">
              <w:rPr>
                <w:rFonts w:eastAsia="Arial"/>
                <w:szCs w:val="22"/>
                <w:lang w:val="es-ES_tradnl"/>
              </w:rPr>
              <w:t>1.º</w:t>
            </w:r>
          </w:p>
        </w:tc>
        <w:tc>
          <w:tcPr>
            <w:tcW w:w="708" w:type="dxa"/>
            <w:tcBorders>
              <w:bottom w:val="single" w:sz="12" w:space="0" w:color="auto"/>
            </w:tcBorders>
            <w:shd w:val="clear" w:color="auto" w:fill="FFFFFF" w:themeFill="background1"/>
          </w:tcPr>
          <w:p w14:paraId="166F3E3E" w14:textId="77777777" w:rsidR="0052584A" w:rsidRPr="009A6C29" w:rsidRDefault="0041572E" w:rsidP="0052584A">
            <w:pPr>
              <w:pStyle w:val="BodyText"/>
              <w:rPr>
                <w:lang w:val="es-ES_tradnl"/>
              </w:rPr>
            </w:pPr>
            <w:r w:rsidRPr="009A6C29">
              <w:rPr>
                <w:rFonts w:eastAsia="Arial"/>
                <w:szCs w:val="22"/>
                <w:lang w:val="es-ES_tradnl"/>
              </w:rPr>
              <w:t>2.º</w:t>
            </w:r>
          </w:p>
        </w:tc>
        <w:tc>
          <w:tcPr>
            <w:tcW w:w="709" w:type="dxa"/>
            <w:tcBorders>
              <w:bottom w:val="single" w:sz="12" w:space="0" w:color="auto"/>
            </w:tcBorders>
            <w:shd w:val="clear" w:color="auto" w:fill="FFFFFF" w:themeFill="background1"/>
          </w:tcPr>
          <w:p w14:paraId="44B399BA" w14:textId="77777777" w:rsidR="0052584A" w:rsidRPr="009A6C29" w:rsidRDefault="0041572E" w:rsidP="0052584A">
            <w:pPr>
              <w:pStyle w:val="BodyText"/>
              <w:rPr>
                <w:lang w:val="es-ES_tradnl"/>
              </w:rPr>
            </w:pPr>
            <w:r w:rsidRPr="009A6C29">
              <w:rPr>
                <w:rFonts w:eastAsia="Arial"/>
                <w:szCs w:val="22"/>
                <w:lang w:val="es-ES_tradnl"/>
              </w:rPr>
              <w:t>3.º</w:t>
            </w:r>
          </w:p>
        </w:tc>
      </w:tr>
      <w:tr w:rsidR="005B3437" w:rsidRPr="009A6C29" w14:paraId="3E13E9E8" w14:textId="77777777" w:rsidTr="0052584A">
        <w:trPr>
          <w:trHeight w:val="283"/>
        </w:trPr>
        <w:tc>
          <w:tcPr>
            <w:tcW w:w="5939" w:type="dxa"/>
            <w:tcBorders>
              <w:top w:val="single" w:sz="12" w:space="0" w:color="auto"/>
              <w:right w:val="single" w:sz="12" w:space="0" w:color="auto"/>
            </w:tcBorders>
            <w:shd w:val="clear" w:color="auto" w:fill="auto"/>
          </w:tcPr>
          <w:p w14:paraId="36FF252B" w14:textId="77777777" w:rsidR="0052584A" w:rsidRPr="009A6C29" w:rsidRDefault="0041572E" w:rsidP="0052584A">
            <w:pPr>
              <w:pStyle w:val="BodyText"/>
              <w:rPr>
                <w:lang w:val="es-ES_tradnl"/>
              </w:rPr>
            </w:pPr>
            <w:r w:rsidRPr="009A6C29">
              <w:rPr>
                <w:rFonts w:eastAsia="Arial"/>
                <w:szCs w:val="22"/>
                <w:lang w:val="es-ES_tradnl"/>
              </w:rPr>
              <w:t>Actividades anteriores a la ejecución:</w:t>
            </w:r>
          </w:p>
          <w:p w14:paraId="7541AA66" w14:textId="77777777" w:rsidR="0052584A" w:rsidRPr="009A6C29" w:rsidRDefault="0041572E" w:rsidP="0052584A">
            <w:pPr>
              <w:pStyle w:val="BodyText"/>
              <w:rPr>
                <w:lang w:val="es-ES_tradnl"/>
              </w:rPr>
            </w:pPr>
            <w:r w:rsidRPr="009A6C29">
              <w:rPr>
                <w:rFonts w:eastAsia="Arial"/>
                <w:szCs w:val="22"/>
                <w:lang w:val="es-ES_tradnl"/>
              </w:rPr>
              <w:t>- Selección de los países beneficiarios</w:t>
            </w:r>
          </w:p>
          <w:p w14:paraId="73330BB4" w14:textId="77777777" w:rsidR="0052584A" w:rsidRPr="009A6C29" w:rsidRDefault="0041572E" w:rsidP="0052584A">
            <w:pPr>
              <w:pStyle w:val="BodyText"/>
              <w:rPr>
                <w:lang w:val="es-ES_tradnl"/>
              </w:rPr>
            </w:pPr>
            <w:r w:rsidRPr="009A6C29">
              <w:rPr>
                <w:rFonts w:eastAsia="Arial"/>
                <w:szCs w:val="22"/>
                <w:lang w:val="es-ES_tradnl"/>
              </w:rPr>
              <w:t>- Designación de los coordinadores nacionales</w:t>
            </w:r>
          </w:p>
        </w:tc>
        <w:tc>
          <w:tcPr>
            <w:tcW w:w="709" w:type="dxa"/>
            <w:tcBorders>
              <w:top w:val="single" w:sz="12" w:space="0" w:color="auto"/>
              <w:left w:val="single" w:sz="12" w:space="0" w:color="auto"/>
              <w:bottom w:val="single" w:sz="6" w:space="0" w:color="auto"/>
              <w:right w:val="single" w:sz="12" w:space="0" w:color="auto"/>
            </w:tcBorders>
            <w:shd w:val="clear" w:color="auto" w:fill="68E089"/>
          </w:tcPr>
          <w:p w14:paraId="0854F3F3" w14:textId="77777777" w:rsidR="0052584A" w:rsidRPr="009A6C29" w:rsidRDefault="0052584A" w:rsidP="0052584A">
            <w:pPr>
              <w:pStyle w:val="BodyText"/>
              <w:rPr>
                <w:lang w:val="es-ES_tradnl"/>
              </w:rPr>
            </w:pPr>
          </w:p>
        </w:tc>
        <w:tc>
          <w:tcPr>
            <w:tcW w:w="567" w:type="dxa"/>
            <w:tcBorders>
              <w:top w:val="single" w:sz="12" w:space="0" w:color="auto"/>
              <w:left w:val="single" w:sz="12" w:space="0" w:color="auto"/>
              <w:bottom w:val="single" w:sz="6" w:space="0" w:color="auto"/>
            </w:tcBorders>
            <w:shd w:val="clear" w:color="auto" w:fill="FFFFFF" w:themeFill="background1"/>
          </w:tcPr>
          <w:p w14:paraId="3E1F78FC" w14:textId="77777777" w:rsidR="0052584A" w:rsidRPr="009A6C29" w:rsidRDefault="0052584A" w:rsidP="0052584A">
            <w:pPr>
              <w:pStyle w:val="BodyText"/>
              <w:rPr>
                <w:lang w:val="es-ES_tradnl"/>
              </w:rPr>
            </w:pPr>
          </w:p>
        </w:tc>
        <w:tc>
          <w:tcPr>
            <w:tcW w:w="708" w:type="dxa"/>
            <w:tcBorders>
              <w:top w:val="single" w:sz="12" w:space="0" w:color="auto"/>
              <w:bottom w:val="single" w:sz="6" w:space="0" w:color="auto"/>
            </w:tcBorders>
            <w:shd w:val="clear" w:color="auto" w:fill="FFFFFF" w:themeFill="background1"/>
          </w:tcPr>
          <w:p w14:paraId="58712EDE" w14:textId="77777777" w:rsidR="0052584A" w:rsidRPr="009A6C29" w:rsidRDefault="0052584A" w:rsidP="0052584A">
            <w:pPr>
              <w:pStyle w:val="BodyText"/>
              <w:rPr>
                <w:lang w:val="es-ES_tradnl"/>
              </w:rPr>
            </w:pPr>
          </w:p>
        </w:tc>
        <w:tc>
          <w:tcPr>
            <w:tcW w:w="612" w:type="dxa"/>
            <w:tcBorders>
              <w:top w:val="single" w:sz="12" w:space="0" w:color="auto"/>
              <w:bottom w:val="single" w:sz="6" w:space="0" w:color="auto"/>
            </w:tcBorders>
            <w:shd w:val="clear" w:color="auto" w:fill="FFFFFF" w:themeFill="background1"/>
          </w:tcPr>
          <w:p w14:paraId="091FD3E4" w14:textId="77777777" w:rsidR="0052584A" w:rsidRPr="009A6C29" w:rsidRDefault="0052584A" w:rsidP="0052584A">
            <w:pPr>
              <w:pStyle w:val="BodyText"/>
              <w:rPr>
                <w:lang w:val="es-ES_tradnl"/>
              </w:rPr>
            </w:pPr>
          </w:p>
        </w:tc>
        <w:tc>
          <w:tcPr>
            <w:tcW w:w="664" w:type="dxa"/>
            <w:tcBorders>
              <w:top w:val="single" w:sz="12" w:space="0" w:color="auto"/>
              <w:right w:val="single" w:sz="12" w:space="0" w:color="auto"/>
            </w:tcBorders>
            <w:shd w:val="clear" w:color="auto" w:fill="auto"/>
          </w:tcPr>
          <w:p w14:paraId="2510921E" w14:textId="77777777" w:rsidR="0052584A" w:rsidRPr="009A6C29" w:rsidRDefault="0052584A" w:rsidP="0052584A">
            <w:pPr>
              <w:pStyle w:val="BodyText"/>
              <w:rPr>
                <w:lang w:val="es-ES_tradnl"/>
              </w:rPr>
            </w:pPr>
          </w:p>
        </w:tc>
        <w:tc>
          <w:tcPr>
            <w:tcW w:w="567" w:type="dxa"/>
            <w:tcBorders>
              <w:top w:val="single" w:sz="12" w:space="0" w:color="auto"/>
              <w:left w:val="single" w:sz="12" w:space="0" w:color="auto"/>
            </w:tcBorders>
            <w:shd w:val="clear" w:color="auto" w:fill="68E089"/>
          </w:tcPr>
          <w:p w14:paraId="07C25CE6" w14:textId="77777777" w:rsidR="0052584A" w:rsidRPr="009A6C29" w:rsidRDefault="0052584A" w:rsidP="0052584A">
            <w:pPr>
              <w:pStyle w:val="BodyText"/>
              <w:rPr>
                <w:lang w:val="es-ES_tradnl"/>
              </w:rPr>
            </w:pPr>
          </w:p>
        </w:tc>
        <w:tc>
          <w:tcPr>
            <w:tcW w:w="709" w:type="dxa"/>
            <w:tcBorders>
              <w:top w:val="single" w:sz="12" w:space="0" w:color="auto"/>
            </w:tcBorders>
            <w:shd w:val="clear" w:color="auto" w:fill="68E089"/>
          </w:tcPr>
          <w:p w14:paraId="4672886B" w14:textId="77777777" w:rsidR="0052584A" w:rsidRPr="009A6C29" w:rsidRDefault="0052584A" w:rsidP="0052584A">
            <w:pPr>
              <w:pStyle w:val="BodyText"/>
              <w:rPr>
                <w:lang w:val="es-ES_tradnl"/>
              </w:rPr>
            </w:pPr>
          </w:p>
        </w:tc>
        <w:tc>
          <w:tcPr>
            <w:tcW w:w="567" w:type="dxa"/>
            <w:tcBorders>
              <w:top w:val="single" w:sz="12" w:space="0" w:color="auto"/>
            </w:tcBorders>
            <w:shd w:val="clear" w:color="auto" w:fill="68E089"/>
          </w:tcPr>
          <w:p w14:paraId="32E858CC" w14:textId="77777777" w:rsidR="0052584A" w:rsidRPr="009A6C29" w:rsidRDefault="0052584A" w:rsidP="0052584A">
            <w:pPr>
              <w:pStyle w:val="BodyText"/>
              <w:rPr>
                <w:lang w:val="es-ES_tradnl"/>
              </w:rPr>
            </w:pPr>
          </w:p>
        </w:tc>
        <w:tc>
          <w:tcPr>
            <w:tcW w:w="567" w:type="dxa"/>
            <w:tcBorders>
              <w:top w:val="single" w:sz="12" w:space="0" w:color="auto"/>
              <w:right w:val="single" w:sz="12" w:space="0" w:color="auto"/>
            </w:tcBorders>
            <w:shd w:val="clear" w:color="auto" w:fill="68E089"/>
          </w:tcPr>
          <w:p w14:paraId="16A3617B" w14:textId="77777777" w:rsidR="0052584A" w:rsidRPr="009A6C29" w:rsidRDefault="0052584A" w:rsidP="0052584A">
            <w:pPr>
              <w:pStyle w:val="BodyText"/>
              <w:rPr>
                <w:lang w:val="es-ES_tradnl"/>
              </w:rPr>
            </w:pPr>
          </w:p>
        </w:tc>
        <w:tc>
          <w:tcPr>
            <w:tcW w:w="709" w:type="dxa"/>
            <w:tcBorders>
              <w:top w:val="single" w:sz="12" w:space="0" w:color="auto"/>
              <w:left w:val="single" w:sz="12" w:space="0" w:color="auto"/>
            </w:tcBorders>
            <w:shd w:val="clear" w:color="auto" w:fill="FFFFFF" w:themeFill="background1"/>
          </w:tcPr>
          <w:p w14:paraId="14DF5738" w14:textId="77777777" w:rsidR="0052584A" w:rsidRPr="009A6C29" w:rsidRDefault="0052584A" w:rsidP="0052584A">
            <w:pPr>
              <w:pStyle w:val="BodyText"/>
              <w:rPr>
                <w:lang w:val="es-ES_tradnl"/>
              </w:rPr>
            </w:pPr>
          </w:p>
        </w:tc>
        <w:tc>
          <w:tcPr>
            <w:tcW w:w="708" w:type="dxa"/>
            <w:tcBorders>
              <w:top w:val="single" w:sz="12" w:space="0" w:color="auto"/>
            </w:tcBorders>
            <w:shd w:val="clear" w:color="auto" w:fill="FFFFFF" w:themeFill="background1"/>
          </w:tcPr>
          <w:p w14:paraId="5721C746" w14:textId="77777777" w:rsidR="0052584A" w:rsidRPr="009A6C29" w:rsidRDefault="0052584A" w:rsidP="0052584A">
            <w:pPr>
              <w:pStyle w:val="BodyText"/>
              <w:rPr>
                <w:lang w:val="es-ES_tradnl"/>
              </w:rPr>
            </w:pPr>
          </w:p>
        </w:tc>
        <w:tc>
          <w:tcPr>
            <w:tcW w:w="709" w:type="dxa"/>
            <w:tcBorders>
              <w:top w:val="single" w:sz="12" w:space="0" w:color="auto"/>
            </w:tcBorders>
            <w:shd w:val="clear" w:color="auto" w:fill="FFFFFF" w:themeFill="background1"/>
          </w:tcPr>
          <w:p w14:paraId="45E6B0A8" w14:textId="77777777" w:rsidR="0052584A" w:rsidRPr="009A6C29" w:rsidRDefault="0052584A" w:rsidP="0052584A">
            <w:pPr>
              <w:pStyle w:val="BodyText"/>
              <w:rPr>
                <w:lang w:val="es-ES_tradnl"/>
              </w:rPr>
            </w:pPr>
          </w:p>
        </w:tc>
      </w:tr>
      <w:tr w:rsidR="005B3437" w:rsidRPr="009A6C29" w14:paraId="24AB43C1" w14:textId="77777777" w:rsidTr="0052584A">
        <w:trPr>
          <w:trHeight w:val="283"/>
        </w:trPr>
        <w:tc>
          <w:tcPr>
            <w:tcW w:w="5939" w:type="dxa"/>
            <w:tcBorders>
              <w:right w:val="single" w:sz="12" w:space="0" w:color="auto"/>
            </w:tcBorders>
            <w:shd w:val="clear" w:color="auto" w:fill="auto"/>
          </w:tcPr>
          <w:p w14:paraId="1D01510F" w14:textId="77777777" w:rsidR="0052584A" w:rsidRPr="009A6C29" w:rsidRDefault="0041572E" w:rsidP="0052584A">
            <w:pPr>
              <w:pStyle w:val="BodyText"/>
              <w:rPr>
                <w:lang w:val="es-ES_tradnl"/>
              </w:rPr>
            </w:pPr>
            <w:r w:rsidRPr="009A6C29">
              <w:rPr>
                <w:rFonts w:eastAsia="Arial"/>
                <w:szCs w:val="22"/>
                <w:lang w:val="es-ES_tradnl"/>
              </w:rPr>
              <w:t>Aprobación de los planes del proyecto en cada país</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568F75E1"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tcBorders>
              <w:top w:val="single" w:sz="6" w:space="0" w:color="auto"/>
              <w:left w:val="single" w:sz="12" w:space="0" w:color="auto"/>
              <w:bottom w:val="single" w:sz="6" w:space="0" w:color="auto"/>
            </w:tcBorders>
            <w:shd w:val="clear" w:color="auto" w:fill="FFFFFF" w:themeFill="background1"/>
          </w:tcPr>
          <w:p w14:paraId="58AA12E0" w14:textId="77777777" w:rsidR="0052584A" w:rsidRPr="009A6C29" w:rsidRDefault="0052584A" w:rsidP="0052584A">
            <w:pPr>
              <w:pStyle w:val="BodyText"/>
              <w:rPr>
                <w:lang w:val="es-ES_tradnl"/>
              </w:rPr>
            </w:pPr>
          </w:p>
        </w:tc>
        <w:tc>
          <w:tcPr>
            <w:tcW w:w="708" w:type="dxa"/>
            <w:tcBorders>
              <w:top w:val="single" w:sz="6" w:space="0" w:color="auto"/>
              <w:bottom w:val="single" w:sz="6" w:space="0" w:color="auto"/>
            </w:tcBorders>
            <w:shd w:val="clear" w:color="auto" w:fill="FFFFFF" w:themeFill="background1"/>
          </w:tcPr>
          <w:p w14:paraId="0FA308EC" w14:textId="77777777" w:rsidR="0052584A" w:rsidRPr="009A6C29" w:rsidRDefault="0052584A" w:rsidP="0052584A">
            <w:pPr>
              <w:pStyle w:val="BodyText"/>
              <w:rPr>
                <w:lang w:val="es-ES_tradnl"/>
              </w:rPr>
            </w:pPr>
          </w:p>
        </w:tc>
        <w:tc>
          <w:tcPr>
            <w:tcW w:w="612" w:type="dxa"/>
            <w:tcBorders>
              <w:top w:val="single" w:sz="6" w:space="0" w:color="auto"/>
              <w:bottom w:val="single" w:sz="6" w:space="0" w:color="auto"/>
            </w:tcBorders>
            <w:shd w:val="clear" w:color="auto" w:fill="FFFFFF" w:themeFill="background1"/>
          </w:tcPr>
          <w:p w14:paraId="7C9A0EA3" w14:textId="77777777" w:rsidR="0052584A" w:rsidRPr="009A6C29" w:rsidRDefault="0052584A" w:rsidP="0052584A">
            <w:pPr>
              <w:pStyle w:val="BodyText"/>
              <w:rPr>
                <w:lang w:val="es-ES_tradnl"/>
              </w:rPr>
            </w:pPr>
          </w:p>
        </w:tc>
        <w:tc>
          <w:tcPr>
            <w:tcW w:w="664" w:type="dxa"/>
            <w:tcBorders>
              <w:right w:val="single" w:sz="12" w:space="0" w:color="auto"/>
            </w:tcBorders>
            <w:shd w:val="clear" w:color="auto" w:fill="auto"/>
          </w:tcPr>
          <w:p w14:paraId="3D30794D"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07AA6301" w14:textId="77777777" w:rsidR="0052584A" w:rsidRPr="009A6C29" w:rsidRDefault="0052584A" w:rsidP="0052584A">
            <w:pPr>
              <w:pStyle w:val="BodyText"/>
              <w:rPr>
                <w:lang w:val="es-ES_tradnl"/>
              </w:rPr>
            </w:pPr>
          </w:p>
        </w:tc>
        <w:tc>
          <w:tcPr>
            <w:tcW w:w="709" w:type="dxa"/>
            <w:shd w:val="clear" w:color="auto" w:fill="68E089"/>
          </w:tcPr>
          <w:p w14:paraId="2EA4E3A6" w14:textId="77777777" w:rsidR="0052584A" w:rsidRPr="009A6C29" w:rsidRDefault="0052584A" w:rsidP="0052584A">
            <w:pPr>
              <w:pStyle w:val="BodyText"/>
              <w:rPr>
                <w:lang w:val="es-ES_tradnl"/>
              </w:rPr>
            </w:pPr>
          </w:p>
        </w:tc>
        <w:tc>
          <w:tcPr>
            <w:tcW w:w="567" w:type="dxa"/>
            <w:shd w:val="clear" w:color="auto" w:fill="68E089"/>
          </w:tcPr>
          <w:p w14:paraId="06BE1952"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45DE133D"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7394EAB1" w14:textId="77777777" w:rsidR="0052584A" w:rsidRPr="009A6C29" w:rsidRDefault="0052584A" w:rsidP="0052584A">
            <w:pPr>
              <w:pStyle w:val="BodyText"/>
              <w:rPr>
                <w:lang w:val="es-ES_tradnl"/>
              </w:rPr>
            </w:pPr>
          </w:p>
        </w:tc>
        <w:tc>
          <w:tcPr>
            <w:tcW w:w="708" w:type="dxa"/>
            <w:shd w:val="clear" w:color="auto" w:fill="FFFFFF" w:themeFill="background1"/>
          </w:tcPr>
          <w:p w14:paraId="32FC78D8" w14:textId="77777777" w:rsidR="0052584A" w:rsidRPr="009A6C29" w:rsidRDefault="0052584A" w:rsidP="0052584A">
            <w:pPr>
              <w:pStyle w:val="BodyText"/>
              <w:rPr>
                <w:lang w:val="es-ES_tradnl"/>
              </w:rPr>
            </w:pPr>
          </w:p>
        </w:tc>
        <w:tc>
          <w:tcPr>
            <w:tcW w:w="709" w:type="dxa"/>
            <w:shd w:val="clear" w:color="auto" w:fill="FFFFFF" w:themeFill="background1"/>
          </w:tcPr>
          <w:p w14:paraId="1AB4C9B7" w14:textId="77777777" w:rsidR="0052584A" w:rsidRPr="009A6C29" w:rsidRDefault="0052584A" w:rsidP="0052584A">
            <w:pPr>
              <w:pStyle w:val="BodyText"/>
              <w:rPr>
                <w:lang w:val="es-ES_tradnl"/>
              </w:rPr>
            </w:pPr>
          </w:p>
        </w:tc>
      </w:tr>
      <w:tr w:rsidR="005B3437" w:rsidRPr="009A6C29" w14:paraId="2CBF734D" w14:textId="77777777" w:rsidTr="0052584A">
        <w:trPr>
          <w:trHeight w:val="259"/>
        </w:trPr>
        <w:tc>
          <w:tcPr>
            <w:tcW w:w="5939" w:type="dxa"/>
            <w:tcBorders>
              <w:right w:val="single" w:sz="12" w:space="0" w:color="auto"/>
            </w:tcBorders>
            <w:shd w:val="clear" w:color="auto" w:fill="auto"/>
          </w:tcPr>
          <w:p w14:paraId="59530786" w14:textId="77777777" w:rsidR="0052584A" w:rsidRPr="009A6C29" w:rsidRDefault="0041572E" w:rsidP="0052584A">
            <w:pPr>
              <w:pStyle w:val="BodyText"/>
              <w:rPr>
                <w:lang w:val="es-ES_tradnl"/>
              </w:rPr>
            </w:pPr>
            <w:r w:rsidRPr="009A6C29">
              <w:rPr>
                <w:rFonts w:eastAsia="Arial"/>
                <w:szCs w:val="22"/>
                <w:lang w:val="es-ES_tradnl"/>
              </w:rPr>
              <w:t>Elaboración de estudios sobre los desafíos en el período posterior al registro</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6154734C"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tcBorders>
              <w:top w:val="single" w:sz="6" w:space="0" w:color="auto"/>
              <w:left w:val="single" w:sz="12" w:space="0" w:color="auto"/>
              <w:bottom w:val="single" w:sz="6" w:space="0" w:color="auto"/>
            </w:tcBorders>
            <w:shd w:val="clear" w:color="auto" w:fill="FFFFFF" w:themeFill="background1"/>
          </w:tcPr>
          <w:p w14:paraId="7FD81FB8" w14:textId="77777777" w:rsidR="0052584A" w:rsidRPr="009A6C29" w:rsidRDefault="0041572E" w:rsidP="0052584A">
            <w:pPr>
              <w:pStyle w:val="BodyText"/>
              <w:rPr>
                <w:lang w:val="es-ES_tradnl"/>
              </w:rPr>
            </w:pPr>
            <w:r w:rsidRPr="009A6C29">
              <w:rPr>
                <w:rFonts w:eastAsia="Arial"/>
                <w:szCs w:val="22"/>
                <w:lang w:val="es-ES_tradnl"/>
              </w:rPr>
              <w:t>X</w:t>
            </w:r>
          </w:p>
        </w:tc>
        <w:tc>
          <w:tcPr>
            <w:tcW w:w="708" w:type="dxa"/>
            <w:tcBorders>
              <w:top w:val="single" w:sz="6" w:space="0" w:color="auto"/>
              <w:bottom w:val="single" w:sz="6" w:space="0" w:color="auto"/>
            </w:tcBorders>
            <w:shd w:val="clear" w:color="auto" w:fill="FFFFFF" w:themeFill="background1"/>
          </w:tcPr>
          <w:p w14:paraId="2145D260" w14:textId="77777777" w:rsidR="0052584A" w:rsidRPr="009A6C29" w:rsidRDefault="0041572E" w:rsidP="0052584A">
            <w:pPr>
              <w:pStyle w:val="BodyText"/>
              <w:rPr>
                <w:lang w:val="es-ES_tradnl"/>
              </w:rPr>
            </w:pPr>
            <w:r w:rsidRPr="009A6C29">
              <w:rPr>
                <w:rFonts w:eastAsia="Arial"/>
                <w:szCs w:val="22"/>
                <w:lang w:val="es-ES_tradnl"/>
              </w:rPr>
              <w:t>X</w:t>
            </w:r>
          </w:p>
        </w:tc>
        <w:tc>
          <w:tcPr>
            <w:tcW w:w="612" w:type="dxa"/>
            <w:tcBorders>
              <w:top w:val="single" w:sz="6" w:space="0" w:color="auto"/>
              <w:bottom w:val="single" w:sz="6" w:space="0" w:color="auto"/>
            </w:tcBorders>
            <w:shd w:val="clear" w:color="auto" w:fill="FFFFFF" w:themeFill="background1"/>
          </w:tcPr>
          <w:p w14:paraId="0EA48285" w14:textId="77777777" w:rsidR="0052584A" w:rsidRPr="009A6C29" w:rsidRDefault="0041572E" w:rsidP="0052584A">
            <w:pPr>
              <w:pStyle w:val="BodyText"/>
              <w:rPr>
                <w:lang w:val="es-ES_tradnl"/>
              </w:rPr>
            </w:pPr>
            <w:r w:rsidRPr="009A6C29">
              <w:rPr>
                <w:rFonts w:eastAsia="Arial"/>
                <w:szCs w:val="22"/>
                <w:lang w:val="es-ES_tradnl"/>
              </w:rPr>
              <w:t>X</w:t>
            </w:r>
          </w:p>
        </w:tc>
        <w:tc>
          <w:tcPr>
            <w:tcW w:w="664" w:type="dxa"/>
            <w:tcBorders>
              <w:right w:val="single" w:sz="12" w:space="0" w:color="auto"/>
            </w:tcBorders>
            <w:shd w:val="clear" w:color="auto" w:fill="auto"/>
          </w:tcPr>
          <w:p w14:paraId="582FF365"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429943AE" w14:textId="77777777" w:rsidR="0052584A" w:rsidRPr="009A6C29" w:rsidRDefault="0052584A" w:rsidP="0052584A">
            <w:pPr>
              <w:pStyle w:val="BodyText"/>
              <w:rPr>
                <w:lang w:val="es-ES_tradnl"/>
              </w:rPr>
            </w:pPr>
          </w:p>
        </w:tc>
        <w:tc>
          <w:tcPr>
            <w:tcW w:w="709" w:type="dxa"/>
            <w:shd w:val="clear" w:color="auto" w:fill="68E089"/>
          </w:tcPr>
          <w:p w14:paraId="0CC649D3" w14:textId="77777777" w:rsidR="0052584A" w:rsidRPr="009A6C29" w:rsidRDefault="0052584A" w:rsidP="0052584A">
            <w:pPr>
              <w:pStyle w:val="BodyText"/>
              <w:rPr>
                <w:lang w:val="es-ES_tradnl"/>
              </w:rPr>
            </w:pPr>
          </w:p>
        </w:tc>
        <w:tc>
          <w:tcPr>
            <w:tcW w:w="567" w:type="dxa"/>
            <w:shd w:val="clear" w:color="auto" w:fill="68E089"/>
          </w:tcPr>
          <w:p w14:paraId="2E0ACE70"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6F9E6DA9"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2BE1D778" w14:textId="77777777" w:rsidR="0052584A" w:rsidRPr="009A6C29" w:rsidRDefault="0052584A" w:rsidP="0052584A">
            <w:pPr>
              <w:pStyle w:val="BodyText"/>
              <w:rPr>
                <w:lang w:val="es-ES_tradnl"/>
              </w:rPr>
            </w:pPr>
          </w:p>
        </w:tc>
        <w:tc>
          <w:tcPr>
            <w:tcW w:w="708" w:type="dxa"/>
            <w:shd w:val="clear" w:color="auto" w:fill="FFFFFF" w:themeFill="background1"/>
          </w:tcPr>
          <w:p w14:paraId="1213DFCD" w14:textId="77777777" w:rsidR="0052584A" w:rsidRPr="009A6C29" w:rsidRDefault="0052584A" w:rsidP="0052584A">
            <w:pPr>
              <w:pStyle w:val="BodyText"/>
              <w:rPr>
                <w:lang w:val="es-ES_tradnl"/>
              </w:rPr>
            </w:pPr>
          </w:p>
        </w:tc>
        <w:tc>
          <w:tcPr>
            <w:tcW w:w="709" w:type="dxa"/>
            <w:shd w:val="clear" w:color="auto" w:fill="FFFFFF" w:themeFill="background1"/>
          </w:tcPr>
          <w:p w14:paraId="1F7D80B5" w14:textId="77777777" w:rsidR="0052584A" w:rsidRPr="009A6C29" w:rsidRDefault="0052584A" w:rsidP="0052584A">
            <w:pPr>
              <w:pStyle w:val="BodyText"/>
              <w:rPr>
                <w:lang w:val="es-ES_tradnl"/>
              </w:rPr>
            </w:pPr>
          </w:p>
        </w:tc>
      </w:tr>
      <w:tr w:rsidR="005B3437" w:rsidRPr="009A6C29" w14:paraId="57AB0AE7" w14:textId="77777777" w:rsidTr="0052584A">
        <w:trPr>
          <w:trHeight w:val="259"/>
        </w:trPr>
        <w:tc>
          <w:tcPr>
            <w:tcW w:w="5939" w:type="dxa"/>
            <w:tcBorders>
              <w:right w:val="single" w:sz="12" w:space="0" w:color="auto"/>
            </w:tcBorders>
            <w:shd w:val="clear" w:color="auto" w:fill="auto"/>
          </w:tcPr>
          <w:p w14:paraId="47B718C1" w14:textId="77777777" w:rsidR="0052584A" w:rsidRPr="009A6C29" w:rsidRDefault="0041572E" w:rsidP="0052584A">
            <w:pPr>
              <w:pStyle w:val="BodyText"/>
              <w:rPr>
                <w:lang w:val="es-ES_tradnl"/>
              </w:rPr>
            </w:pPr>
            <w:r w:rsidRPr="009A6C29">
              <w:rPr>
                <w:rFonts w:eastAsia="Arial"/>
                <w:szCs w:val="22"/>
                <w:lang w:val="es-ES_tradnl"/>
              </w:rPr>
              <w:t>Celebración en cada país beneficiario de actividades de información sobre los posibles beneficios de la gestión colectiva de regímenes de calidad para productos de origen relacionados con las indicaciones geográficas o las marcas colectivas y de certificación protegidas</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563D7E67"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6" w:space="0" w:color="auto"/>
            </w:tcBorders>
            <w:shd w:val="clear" w:color="auto" w:fill="FFFFFF" w:themeFill="background1"/>
          </w:tcPr>
          <w:p w14:paraId="10270A8A" w14:textId="77777777" w:rsidR="0052584A" w:rsidRPr="009A6C29" w:rsidRDefault="0041572E" w:rsidP="0052584A">
            <w:pPr>
              <w:pStyle w:val="BodyText"/>
              <w:rPr>
                <w:lang w:val="es-ES_tradnl"/>
              </w:rPr>
            </w:pPr>
            <w:r w:rsidRPr="009A6C29">
              <w:rPr>
                <w:rFonts w:eastAsia="Arial"/>
                <w:szCs w:val="22"/>
                <w:lang w:val="es-ES_tradnl"/>
              </w:rPr>
              <w:t>X</w:t>
            </w:r>
          </w:p>
        </w:tc>
        <w:tc>
          <w:tcPr>
            <w:tcW w:w="708" w:type="dxa"/>
            <w:tcBorders>
              <w:top w:val="single" w:sz="6" w:space="0" w:color="auto"/>
              <w:bottom w:val="single" w:sz="6" w:space="0" w:color="auto"/>
            </w:tcBorders>
            <w:shd w:val="clear" w:color="auto" w:fill="FFFFFF" w:themeFill="background1"/>
          </w:tcPr>
          <w:p w14:paraId="44CC10CC" w14:textId="77777777" w:rsidR="0052584A" w:rsidRPr="009A6C29" w:rsidRDefault="0041572E" w:rsidP="0052584A">
            <w:pPr>
              <w:pStyle w:val="BodyText"/>
              <w:rPr>
                <w:lang w:val="es-ES_tradnl"/>
              </w:rPr>
            </w:pPr>
            <w:r w:rsidRPr="009A6C29">
              <w:rPr>
                <w:rFonts w:eastAsia="Arial"/>
                <w:szCs w:val="22"/>
                <w:lang w:val="es-ES_tradnl"/>
              </w:rPr>
              <w:t>X</w:t>
            </w:r>
          </w:p>
        </w:tc>
        <w:tc>
          <w:tcPr>
            <w:tcW w:w="612" w:type="dxa"/>
            <w:tcBorders>
              <w:top w:val="single" w:sz="6" w:space="0" w:color="auto"/>
              <w:bottom w:val="single" w:sz="6" w:space="0" w:color="auto"/>
            </w:tcBorders>
            <w:shd w:val="clear" w:color="auto" w:fill="FFFFFF" w:themeFill="background1"/>
          </w:tcPr>
          <w:p w14:paraId="63AD3295" w14:textId="77777777" w:rsidR="0052584A" w:rsidRPr="009A6C29" w:rsidRDefault="0041572E" w:rsidP="0052584A">
            <w:pPr>
              <w:pStyle w:val="BodyText"/>
              <w:rPr>
                <w:lang w:val="es-ES_tradnl"/>
              </w:rPr>
            </w:pPr>
            <w:r w:rsidRPr="009A6C29">
              <w:rPr>
                <w:rFonts w:eastAsia="Arial"/>
                <w:szCs w:val="22"/>
                <w:lang w:val="es-ES_tradnl"/>
              </w:rPr>
              <w:t>X</w:t>
            </w:r>
          </w:p>
        </w:tc>
        <w:tc>
          <w:tcPr>
            <w:tcW w:w="664" w:type="dxa"/>
            <w:tcBorders>
              <w:right w:val="single" w:sz="12" w:space="0" w:color="auto"/>
            </w:tcBorders>
            <w:shd w:val="clear" w:color="auto" w:fill="auto"/>
          </w:tcPr>
          <w:p w14:paraId="067A5B1E"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1F065156" w14:textId="77777777" w:rsidR="0052584A" w:rsidRPr="009A6C29" w:rsidRDefault="0052584A" w:rsidP="0052584A">
            <w:pPr>
              <w:pStyle w:val="BodyText"/>
              <w:rPr>
                <w:lang w:val="es-ES_tradnl"/>
              </w:rPr>
            </w:pPr>
          </w:p>
        </w:tc>
        <w:tc>
          <w:tcPr>
            <w:tcW w:w="709" w:type="dxa"/>
            <w:shd w:val="clear" w:color="auto" w:fill="68E089"/>
          </w:tcPr>
          <w:p w14:paraId="506B1600" w14:textId="77777777" w:rsidR="0052584A" w:rsidRPr="009A6C29" w:rsidRDefault="0052584A" w:rsidP="0052584A">
            <w:pPr>
              <w:pStyle w:val="BodyText"/>
              <w:rPr>
                <w:lang w:val="es-ES_tradnl"/>
              </w:rPr>
            </w:pPr>
          </w:p>
        </w:tc>
        <w:tc>
          <w:tcPr>
            <w:tcW w:w="567" w:type="dxa"/>
            <w:shd w:val="clear" w:color="auto" w:fill="68E089"/>
          </w:tcPr>
          <w:p w14:paraId="3737DBF6"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74FE3DA9"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58907FAB" w14:textId="77777777" w:rsidR="0052584A" w:rsidRPr="009A6C29" w:rsidRDefault="0052584A" w:rsidP="0052584A">
            <w:pPr>
              <w:pStyle w:val="BodyText"/>
              <w:rPr>
                <w:lang w:val="es-ES_tradnl"/>
              </w:rPr>
            </w:pPr>
          </w:p>
        </w:tc>
        <w:tc>
          <w:tcPr>
            <w:tcW w:w="708" w:type="dxa"/>
            <w:shd w:val="clear" w:color="auto" w:fill="FFFFFF" w:themeFill="background1"/>
          </w:tcPr>
          <w:p w14:paraId="3A7EA5F4" w14:textId="77777777" w:rsidR="0052584A" w:rsidRPr="009A6C29" w:rsidRDefault="0052584A" w:rsidP="0052584A">
            <w:pPr>
              <w:pStyle w:val="BodyText"/>
              <w:rPr>
                <w:lang w:val="es-ES_tradnl"/>
              </w:rPr>
            </w:pPr>
          </w:p>
        </w:tc>
        <w:tc>
          <w:tcPr>
            <w:tcW w:w="709" w:type="dxa"/>
            <w:shd w:val="clear" w:color="auto" w:fill="FFFFFF" w:themeFill="background1"/>
          </w:tcPr>
          <w:p w14:paraId="27B14B86" w14:textId="77777777" w:rsidR="0052584A" w:rsidRPr="009A6C29" w:rsidRDefault="0052584A" w:rsidP="0052584A">
            <w:pPr>
              <w:pStyle w:val="BodyText"/>
              <w:rPr>
                <w:lang w:val="es-ES_tradnl"/>
              </w:rPr>
            </w:pPr>
          </w:p>
        </w:tc>
      </w:tr>
      <w:tr w:rsidR="005B3437" w:rsidRPr="009A6C29" w14:paraId="7470A8CD" w14:textId="77777777" w:rsidTr="0052584A">
        <w:trPr>
          <w:trHeight w:val="283"/>
        </w:trPr>
        <w:tc>
          <w:tcPr>
            <w:tcW w:w="5939" w:type="dxa"/>
            <w:tcBorders>
              <w:right w:val="single" w:sz="12" w:space="0" w:color="auto"/>
            </w:tcBorders>
            <w:shd w:val="clear" w:color="auto" w:fill="auto"/>
          </w:tcPr>
          <w:p w14:paraId="57CE14BC" w14:textId="77777777" w:rsidR="0052584A" w:rsidRPr="009A6C29" w:rsidRDefault="0041572E" w:rsidP="0052584A">
            <w:pPr>
              <w:pStyle w:val="BodyText"/>
              <w:rPr>
                <w:lang w:val="es-ES_tradnl"/>
              </w:rPr>
            </w:pPr>
            <w:r w:rsidRPr="009A6C29">
              <w:rPr>
                <w:rFonts w:eastAsia="Arial"/>
                <w:szCs w:val="22"/>
                <w:lang w:val="es-ES_tradnl"/>
              </w:rPr>
              <w:t>Selección de una indicación geográfica o marca colectiva o de certificación en cada país beneficiario para la que se fortalecerán los grupos de productores, el régimen de control de la calidad y la estrategia de comercialización</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17FE61D1"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6" w:space="0" w:color="auto"/>
            </w:tcBorders>
            <w:shd w:val="clear" w:color="auto" w:fill="FFFFFF" w:themeFill="background1"/>
          </w:tcPr>
          <w:p w14:paraId="14FB4986" w14:textId="77777777" w:rsidR="0052584A" w:rsidRPr="009A6C29" w:rsidRDefault="0041572E" w:rsidP="0052584A">
            <w:pPr>
              <w:pStyle w:val="BodyText"/>
              <w:rPr>
                <w:lang w:val="es-ES_tradnl"/>
              </w:rPr>
            </w:pPr>
            <w:r w:rsidRPr="009A6C29">
              <w:rPr>
                <w:rFonts w:eastAsia="Arial"/>
                <w:szCs w:val="22"/>
                <w:lang w:val="es-ES_tradnl"/>
              </w:rPr>
              <w:t>X</w:t>
            </w:r>
          </w:p>
        </w:tc>
        <w:tc>
          <w:tcPr>
            <w:tcW w:w="708" w:type="dxa"/>
            <w:tcBorders>
              <w:top w:val="single" w:sz="6" w:space="0" w:color="auto"/>
              <w:bottom w:val="single" w:sz="6" w:space="0" w:color="auto"/>
            </w:tcBorders>
            <w:shd w:val="clear" w:color="auto" w:fill="FFFFFF" w:themeFill="background1"/>
          </w:tcPr>
          <w:p w14:paraId="07404ECF" w14:textId="77777777" w:rsidR="0052584A" w:rsidRPr="009A6C29" w:rsidRDefault="0041572E" w:rsidP="0052584A">
            <w:pPr>
              <w:pStyle w:val="BodyText"/>
              <w:rPr>
                <w:lang w:val="es-ES_tradnl"/>
              </w:rPr>
            </w:pPr>
            <w:r w:rsidRPr="009A6C29">
              <w:rPr>
                <w:rFonts w:eastAsia="Arial"/>
                <w:szCs w:val="22"/>
                <w:lang w:val="es-ES_tradnl"/>
              </w:rPr>
              <w:t>X</w:t>
            </w:r>
          </w:p>
        </w:tc>
        <w:tc>
          <w:tcPr>
            <w:tcW w:w="612" w:type="dxa"/>
            <w:tcBorders>
              <w:top w:val="single" w:sz="6" w:space="0" w:color="auto"/>
              <w:bottom w:val="single" w:sz="6" w:space="0" w:color="auto"/>
            </w:tcBorders>
            <w:shd w:val="clear" w:color="auto" w:fill="FFFFFF" w:themeFill="background1"/>
          </w:tcPr>
          <w:p w14:paraId="491C065C" w14:textId="77777777" w:rsidR="0052584A" w:rsidRPr="009A6C29" w:rsidRDefault="0052584A" w:rsidP="0052584A">
            <w:pPr>
              <w:pStyle w:val="BodyText"/>
              <w:rPr>
                <w:lang w:val="es-ES_tradnl"/>
              </w:rPr>
            </w:pPr>
          </w:p>
        </w:tc>
        <w:tc>
          <w:tcPr>
            <w:tcW w:w="664" w:type="dxa"/>
            <w:tcBorders>
              <w:right w:val="single" w:sz="12" w:space="0" w:color="auto"/>
            </w:tcBorders>
            <w:shd w:val="clear" w:color="auto" w:fill="auto"/>
          </w:tcPr>
          <w:p w14:paraId="532CC2E0"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773CE1D7" w14:textId="77777777" w:rsidR="0052584A" w:rsidRPr="009A6C29" w:rsidRDefault="0052584A" w:rsidP="0052584A">
            <w:pPr>
              <w:pStyle w:val="BodyText"/>
              <w:rPr>
                <w:lang w:val="es-ES_tradnl"/>
              </w:rPr>
            </w:pPr>
          </w:p>
        </w:tc>
        <w:tc>
          <w:tcPr>
            <w:tcW w:w="709" w:type="dxa"/>
            <w:shd w:val="clear" w:color="auto" w:fill="68E089"/>
          </w:tcPr>
          <w:p w14:paraId="75B0E678" w14:textId="77777777" w:rsidR="0052584A" w:rsidRPr="009A6C29" w:rsidRDefault="0052584A" w:rsidP="0052584A">
            <w:pPr>
              <w:pStyle w:val="BodyText"/>
              <w:rPr>
                <w:lang w:val="es-ES_tradnl"/>
              </w:rPr>
            </w:pPr>
          </w:p>
        </w:tc>
        <w:tc>
          <w:tcPr>
            <w:tcW w:w="567" w:type="dxa"/>
            <w:shd w:val="clear" w:color="auto" w:fill="68E089"/>
          </w:tcPr>
          <w:p w14:paraId="1E86830E"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295E747F"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27A7FFC2" w14:textId="77777777" w:rsidR="0052584A" w:rsidRPr="009A6C29" w:rsidRDefault="0052584A" w:rsidP="0052584A">
            <w:pPr>
              <w:pStyle w:val="BodyText"/>
              <w:rPr>
                <w:lang w:val="es-ES_tradnl"/>
              </w:rPr>
            </w:pPr>
          </w:p>
        </w:tc>
        <w:tc>
          <w:tcPr>
            <w:tcW w:w="708" w:type="dxa"/>
            <w:shd w:val="clear" w:color="auto" w:fill="FFFFFF" w:themeFill="background1"/>
          </w:tcPr>
          <w:p w14:paraId="730B8439" w14:textId="77777777" w:rsidR="0052584A" w:rsidRPr="009A6C29" w:rsidRDefault="0052584A" w:rsidP="0052584A">
            <w:pPr>
              <w:pStyle w:val="BodyText"/>
              <w:rPr>
                <w:lang w:val="es-ES_tradnl"/>
              </w:rPr>
            </w:pPr>
          </w:p>
        </w:tc>
        <w:tc>
          <w:tcPr>
            <w:tcW w:w="709" w:type="dxa"/>
            <w:shd w:val="clear" w:color="auto" w:fill="FFFFFF" w:themeFill="background1"/>
          </w:tcPr>
          <w:p w14:paraId="1BDC7B3E" w14:textId="77777777" w:rsidR="0052584A" w:rsidRPr="009A6C29" w:rsidRDefault="0052584A" w:rsidP="0052584A">
            <w:pPr>
              <w:pStyle w:val="BodyText"/>
              <w:rPr>
                <w:lang w:val="es-ES_tradnl"/>
              </w:rPr>
            </w:pPr>
          </w:p>
        </w:tc>
      </w:tr>
      <w:tr w:rsidR="005B3437" w:rsidRPr="009A6C29" w14:paraId="45B1E522" w14:textId="77777777" w:rsidTr="0052584A">
        <w:trPr>
          <w:trHeight w:val="283"/>
        </w:trPr>
        <w:tc>
          <w:tcPr>
            <w:tcW w:w="5939" w:type="dxa"/>
            <w:tcBorders>
              <w:right w:val="single" w:sz="12" w:space="0" w:color="auto"/>
            </w:tcBorders>
            <w:shd w:val="clear" w:color="auto" w:fill="auto"/>
          </w:tcPr>
          <w:p w14:paraId="2108B1EB" w14:textId="77777777" w:rsidR="0052584A" w:rsidRPr="009A6C29" w:rsidRDefault="0041572E" w:rsidP="0052584A">
            <w:pPr>
              <w:pStyle w:val="BodyText"/>
              <w:rPr>
                <w:lang w:val="es-ES_tradnl"/>
              </w:rPr>
            </w:pPr>
            <w:r w:rsidRPr="009A6C29">
              <w:rPr>
                <w:rFonts w:eastAsia="Arial"/>
                <w:szCs w:val="22"/>
                <w:lang w:val="es-ES_tradnl"/>
              </w:rPr>
              <w:t>Elaboración de estrategias, guías o material de formación sobre gestión colectiva de las indicaciones geográficas y las marcas colectivas y de certificación y los regímenes de calidad conexos</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659E3825"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6" w:space="0" w:color="auto"/>
            </w:tcBorders>
            <w:shd w:val="clear" w:color="auto" w:fill="FFFFFF" w:themeFill="background1"/>
          </w:tcPr>
          <w:p w14:paraId="01DCD0FE" w14:textId="77777777" w:rsidR="0052584A" w:rsidRPr="009A6C29" w:rsidRDefault="0052584A" w:rsidP="0052584A">
            <w:pPr>
              <w:pStyle w:val="BodyText"/>
              <w:rPr>
                <w:lang w:val="es-ES_tradnl"/>
              </w:rPr>
            </w:pPr>
          </w:p>
        </w:tc>
        <w:tc>
          <w:tcPr>
            <w:tcW w:w="708" w:type="dxa"/>
            <w:tcBorders>
              <w:top w:val="single" w:sz="6" w:space="0" w:color="auto"/>
              <w:bottom w:val="single" w:sz="6" w:space="0" w:color="auto"/>
            </w:tcBorders>
            <w:shd w:val="clear" w:color="auto" w:fill="FFFFFF" w:themeFill="background1"/>
          </w:tcPr>
          <w:p w14:paraId="0F4A42D2" w14:textId="77777777" w:rsidR="0052584A" w:rsidRPr="009A6C29" w:rsidRDefault="0041572E" w:rsidP="0052584A">
            <w:pPr>
              <w:pStyle w:val="BodyText"/>
              <w:rPr>
                <w:lang w:val="es-ES_tradnl"/>
              </w:rPr>
            </w:pPr>
            <w:r w:rsidRPr="009A6C29">
              <w:rPr>
                <w:rFonts w:eastAsia="Arial"/>
                <w:szCs w:val="22"/>
                <w:lang w:val="es-ES_tradnl"/>
              </w:rPr>
              <w:t>X</w:t>
            </w:r>
          </w:p>
        </w:tc>
        <w:tc>
          <w:tcPr>
            <w:tcW w:w="612" w:type="dxa"/>
            <w:tcBorders>
              <w:top w:val="single" w:sz="6" w:space="0" w:color="auto"/>
              <w:bottom w:val="single" w:sz="6" w:space="0" w:color="auto"/>
            </w:tcBorders>
            <w:shd w:val="clear" w:color="auto" w:fill="FFFFFF" w:themeFill="background1"/>
          </w:tcPr>
          <w:p w14:paraId="2EF21BA7" w14:textId="77777777" w:rsidR="0052584A" w:rsidRPr="009A6C29" w:rsidRDefault="0041572E" w:rsidP="0052584A">
            <w:pPr>
              <w:pStyle w:val="BodyText"/>
              <w:rPr>
                <w:lang w:val="es-ES_tradnl"/>
              </w:rPr>
            </w:pPr>
            <w:r w:rsidRPr="009A6C29">
              <w:rPr>
                <w:rFonts w:eastAsia="Arial"/>
                <w:szCs w:val="22"/>
                <w:lang w:val="es-ES_tradnl"/>
              </w:rPr>
              <w:t>X</w:t>
            </w:r>
          </w:p>
        </w:tc>
        <w:tc>
          <w:tcPr>
            <w:tcW w:w="664" w:type="dxa"/>
            <w:tcBorders>
              <w:right w:val="single" w:sz="12" w:space="0" w:color="auto"/>
            </w:tcBorders>
            <w:shd w:val="clear" w:color="auto" w:fill="auto"/>
          </w:tcPr>
          <w:p w14:paraId="191BAA57"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tcBorders>
              <w:left w:val="single" w:sz="12" w:space="0" w:color="auto"/>
            </w:tcBorders>
            <w:shd w:val="clear" w:color="auto" w:fill="68E089"/>
          </w:tcPr>
          <w:p w14:paraId="556288D2"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shd w:val="clear" w:color="auto" w:fill="68E089"/>
          </w:tcPr>
          <w:p w14:paraId="4027C97D"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shd w:val="clear" w:color="auto" w:fill="68E089"/>
          </w:tcPr>
          <w:p w14:paraId="51699B26"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tcBorders>
              <w:right w:val="single" w:sz="12" w:space="0" w:color="auto"/>
            </w:tcBorders>
            <w:shd w:val="clear" w:color="auto" w:fill="68E089"/>
          </w:tcPr>
          <w:p w14:paraId="5B71D95E"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39ACDFD0" w14:textId="77777777" w:rsidR="0052584A" w:rsidRPr="009A6C29" w:rsidRDefault="0052584A" w:rsidP="0052584A">
            <w:pPr>
              <w:pStyle w:val="BodyText"/>
              <w:rPr>
                <w:lang w:val="es-ES_tradnl"/>
              </w:rPr>
            </w:pPr>
          </w:p>
        </w:tc>
        <w:tc>
          <w:tcPr>
            <w:tcW w:w="708" w:type="dxa"/>
            <w:shd w:val="clear" w:color="auto" w:fill="FFFFFF" w:themeFill="background1"/>
          </w:tcPr>
          <w:p w14:paraId="38130149" w14:textId="77777777" w:rsidR="0052584A" w:rsidRPr="009A6C29" w:rsidRDefault="0052584A" w:rsidP="0052584A">
            <w:pPr>
              <w:pStyle w:val="BodyText"/>
              <w:rPr>
                <w:lang w:val="es-ES_tradnl"/>
              </w:rPr>
            </w:pPr>
          </w:p>
        </w:tc>
        <w:tc>
          <w:tcPr>
            <w:tcW w:w="709" w:type="dxa"/>
            <w:shd w:val="clear" w:color="auto" w:fill="FFFFFF" w:themeFill="background1"/>
          </w:tcPr>
          <w:p w14:paraId="4C251560" w14:textId="77777777" w:rsidR="0052584A" w:rsidRPr="009A6C29" w:rsidRDefault="0052584A" w:rsidP="0052584A">
            <w:pPr>
              <w:pStyle w:val="BodyText"/>
              <w:rPr>
                <w:lang w:val="es-ES_tradnl"/>
              </w:rPr>
            </w:pPr>
          </w:p>
        </w:tc>
      </w:tr>
      <w:tr w:rsidR="005B3437" w:rsidRPr="009A6C29" w14:paraId="7013F1CA" w14:textId="77777777" w:rsidTr="0052584A">
        <w:trPr>
          <w:trHeight w:val="283"/>
        </w:trPr>
        <w:tc>
          <w:tcPr>
            <w:tcW w:w="5939" w:type="dxa"/>
            <w:tcBorders>
              <w:right w:val="single" w:sz="12" w:space="0" w:color="auto"/>
            </w:tcBorders>
            <w:shd w:val="clear" w:color="auto" w:fill="auto"/>
          </w:tcPr>
          <w:p w14:paraId="54B01A59" w14:textId="77777777" w:rsidR="0052584A" w:rsidRPr="009A6C29" w:rsidRDefault="0041572E" w:rsidP="002B340D">
            <w:pPr>
              <w:pStyle w:val="BodyText"/>
              <w:keepLines/>
              <w:rPr>
                <w:lang w:val="es-ES_tradnl"/>
              </w:rPr>
            </w:pPr>
            <w:r w:rsidRPr="009A6C29">
              <w:rPr>
                <w:rFonts w:eastAsia="Arial"/>
                <w:szCs w:val="22"/>
                <w:lang w:val="es-ES_tradnl"/>
              </w:rPr>
              <w:lastRenderedPageBreak/>
              <w:t>Celebración, en cada país beneficiario, de talleres y actividades de formación dirigidas a las autoridades competentes y los agentes locales que contribuyan a las iniciativas de desarrollo rural y local sobre la gestión colectiva de los regímenes de calidad aplicables a productos de origen protegidos por una indicación geográfica o una marca colectiva o de certificación</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02EFAFBD"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6" w:space="0" w:color="auto"/>
            </w:tcBorders>
            <w:shd w:val="clear" w:color="auto" w:fill="FFFFFF" w:themeFill="background1"/>
          </w:tcPr>
          <w:p w14:paraId="40358C40" w14:textId="77777777" w:rsidR="0052584A" w:rsidRPr="009A6C29" w:rsidRDefault="0052584A" w:rsidP="0052584A">
            <w:pPr>
              <w:pStyle w:val="BodyText"/>
              <w:rPr>
                <w:lang w:val="es-ES_tradnl"/>
              </w:rPr>
            </w:pPr>
          </w:p>
        </w:tc>
        <w:tc>
          <w:tcPr>
            <w:tcW w:w="708" w:type="dxa"/>
            <w:tcBorders>
              <w:top w:val="single" w:sz="6" w:space="0" w:color="auto"/>
              <w:bottom w:val="single" w:sz="6" w:space="0" w:color="auto"/>
            </w:tcBorders>
            <w:shd w:val="clear" w:color="auto" w:fill="FFFFFF" w:themeFill="background1"/>
          </w:tcPr>
          <w:p w14:paraId="61523BA2" w14:textId="77777777" w:rsidR="0052584A" w:rsidRPr="009A6C29" w:rsidRDefault="0052584A" w:rsidP="0052584A">
            <w:pPr>
              <w:pStyle w:val="BodyText"/>
              <w:rPr>
                <w:lang w:val="es-ES_tradnl"/>
              </w:rPr>
            </w:pPr>
          </w:p>
        </w:tc>
        <w:tc>
          <w:tcPr>
            <w:tcW w:w="612" w:type="dxa"/>
            <w:tcBorders>
              <w:top w:val="single" w:sz="6" w:space="0" w:color="auto"/>
              <w:bottom w:val="single" w:sz="6" w:space="0" w:color="auto"/>
            </w:tcBorders>
            <w:shd w:val="clear" w:color="auto" w:fill="FFFFFF" w:themeFill="background1"/>
          </w:tcPr>
          <w:p w14:paraId="2AC6922A" w14:textId="77777777" w:rsidR="0052584A" w:rsidRPr="009A6C29" w:rsidRDefault="0052584A" w:rsidP="0052584A">
            <w:pPr>
              <w:pStyle w:val="BodyText"/>
              <w:rPr>
                <w:lang w:val="es-ES_tradnl"/>
              </w:rPr>
            </w:pPr>
          </w:p>
        </w:tc>
        <w:tc>
          <w:tcPr>
            <w:tcW w:w="664" w:type="dxa"/>
            <w:tcBorders>
              <w:right w:val="single" w:sz="12" w:space="0" w:color="auto"/>
            </w:tcBorders>
            <w:shd w:val="clear" w:color="auto" w:fill="auto"/>
          </w:tcPr>
          <w:p w14:paraId="1EE226B5"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64F3B23D" w14:textId="77777777" w:rsidR="0052584A" w:rsidRPr="009A6C29" w:rsidRDefault="0052584A" w:rsidP="0052584A">
            <w:pPr>
              <w:pStyle w:val="BodyText"/>
              <w:rPr>
                <w:lang w:val="es-ES_tradnl"/>
              </w:rPr>
            </w:pPr>
          </w:p>
        </w:tc>
        <w:tc>
          <w:tcPr>
            <w:tcW w:w="709" w:type="dxa"/>
            <w:shd w:val="clear" w:color="auto" w:fill="68E089"/>
          </w:tcPr>
          <w:p w14:paraId="7409A8BF"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shd w:val="clear" w:color="auto" w:fill="68E089"/>
          </w:tcPr>
          <w:p w14:paraId="319B9861"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tcBorders>
              <w:right w:val="single" w:sz="12" w:space="0" w:color="auto"/>
            </w:tcBorders>
            <w:shd w:val="clear" w:color="auto" w:fill="68E089"/>
          </w:tcPr>
          <w:p w14:paraId="393197C8"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3E98A5A1" w14:textId="77777777" w:rsidR="0052584A" w:rsidRPr="009A6C29" w:rsidRDefault="0052584A" w:rsidP="0052584A">
            <w:pPr>
              <w:pStyle w:val="BodyText"/>
              <w:rPr>
                <w:lang w:val="es-ES_tradnl"/>
              </w:rPr>
            </w:pPr>
          </w:p>
        </w:tc>
        <w:tc>
          <w:tcPr>
            <w:tcW w:w="708" w:type="dxa"/>
            <w:shd w:val="clear" w:color="auto" w:fill="FFFFFF" w:themeFill="background1"/>
          </w:tcPr>
          <w:p w14:paraId="0116E064" w14:textId="77777777" w:rsidR="0052584A" w:rsidRPr="009A6C29" w:rsidRDefault="0052584A" w:rsidP="0052584A">
            <w:pPr>
              <w:pStyle w:val="BodyText"/>
              <w:rPr>
                <w:lang w:val="es-ES_tradnl"/>
              </w:rPr>
            </w:pPr>
          </w:p>
        </w:tc>
        <w:tc>
          <w:tcPr>
            <w:tcW w:w="709" w:type="dxa"/>
            <w:shd w:val="clear" w:color="auto" w:fill="FFFFFF" w:themeFill="background1"/>
          </w:tcPr>
          <w:p w14:paraId="65AB1A11" w14:textId="77777777" w:rsidR="0052584A" w:rsidRPr="009A6C29" w:rsidRDefault="0052584A" w:rsidP="0052584A">
            <w:pPr>
              <w:pStyle w:val="BodyText"/>
              <w:rPr>
                <w:lang w:val="es-ES_tradnl"/>
              </w:rPr>
            </w:pPr>
          </w:p>
        </w:tc>
      </w:tr>
      <w:tr w:rsidR="005B3437" w:rsidRPr="009A6C29" w14:paraId="72734D9D" w14:textId="77777777" w:rsidTr="0052584A">
        <w:trPr>
          <w:trHeight w:val="259"/>
        </w:trPr>
        <w:tc>
          <w:tcPr>
            <w:tcW w:w="5939" w:type="dxa"/>
            <w:tcBorders>
              <w:right w:val="single" w:sz="12" w:space="0" w:color="auto"/>
            </w:tcBorders>
            <w:shd w:val="clear" w:color="auto" w:fill="auto"/>
          </w:tcPr>
          <w:p w14:paraId="482FC21A" w14:textId="77777777" w:rsidR="0052584A" w:rsidRPr="009A6C29" w:rsidRDefault="0041572E" w:rsidP="0052584A">
            <w:pPr>
              <w:pStyle w:val="BodyText"/>
              <w:rPr>
                <w:lang w:val="es-ES_tradnl"/>
              </w:rPr>
            </w:pPr>
            <w:r w:rsidRPr="009A6C29">
              <w:rPr>
                <w:rFonts w:eastAsia="Arial"/>
                <w:szCs w:val="22"/>
                <w:lang w:val="es-ES_tradnl"/>
              </w:rPr>
              <w:t>Celebración de talleres y actividades de formación en cada país beneficiario con los grupos de productores seleccionados sobre la gestión colectiva del régimen de calidad aplicable a los productos de origen</w:t>
            </w:r>
          </w:p>
        </w:tc>
        <w:tc>
          <w:tcPr>
            <w:tcW w:w="709" w:type="dxa"/>
            <w:tcBorders>
              <w:top w:val="single" w:sz="6" w:space="0" w:color="auto"/>
              <w:left w:val="single" w:sz="12" w:space="0" w:color="auto"/>
              <w:bottom w:val="single" w:sz="4" w:space="0" w:color="auto"/>
              <w:right w:val="single" w:sz="12" w:space="0" w:color="auto"/>
            </w:tcBorders>
            <w:shd w:val="clear" w:color="auto" w:fill="68E089"/>
          </w:tcPr>
          <w:p w14:paraId="6B3632B0"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4" w:space="0" w:color="auto"/>
            </w:tcBorders>
            <w:shd w:val="clear" w:color="auto" w:fill="FFFFFF" w:themeFill="background1"/>
          </w:tcPr>
          <w:p w14:paraId="19438293" w14:textId="77777777" w:rsidR="0052584A" w:rsidRPr="009A6C29" w:rsidRDefault="0052584A" w:rsidP="0052584A">
            <w:pPr>
              <w:pStyle w:val="BodyText"/>
              <w:rPr>
                <w:lang w:val="es-ES_tradnl"/>
              </w:rPr>
            </w:pPr>
          </w:p>
        </w:tc>
        <w:tc>
          <w:tcPr>
            <w:tcW w:w="708" w:type="dxa"/>
            <w:tcBorders>
              <w:top w:val="single" w:sz="6" w:space="0" w:color="auto"/>
              <w:bottom w:val="single" w:sz="4" w:space="0" w:color="auto"/>
            </w:tcBorders>
            <w:shd w:val="clear" w:color="auto" w:fill="FFFFFF" w:themeFill="background1"/>
          </w:tcPr>
          <w:p w14:paraId="4DF505F6" w14:textId="77777777" w:rsidR="0052584A" w:rsidRPr="009A6C29" w:rsidRDefault="0052584A" w:rsidP="0052584A">
            <w:pPr>
              <w:pStyle w:val="BodyText"/>
              <w:rPr>
                <w:lang w:val="es-ES_tradnl"/>
              </w:rPr>
            </w:pPr>
          </w:p>
        </w:tc>
        <w:tc>
          <w:tcPr>
            <w:tcW w:w="612" w:type="dxa"/>
            <w:tcBorders>
              <w:top w:val="single" w:sz="6" w:space="0" w:color="auto"/>
              <w:bottom w:val="single" w:sz="4" w:space="0" w:color="auto"/>
            </w:tcBorders>
            <w:shd w:val="clear" w:color="auto" w:fill="FFFFFF" w:themeFill="background1"/>
          </w:tcPr>
          <w:p w14:paraId="4BF28FEC" w14:textId="77777777" w:rsidR="0052584A" w:rsidRPr="009A6C29" w:rsidRDefault="0052584A" w:rsidP="0052584A">
            <w:pPr>
              <w:pStyle w:val="BodyText"/>
              <w:rPr>
                <w:lang w:val="es-ES_tradnl"/>
              </w:rPr>
            </w:pPr>
          </w:p>
        </w:tc>
        <w:tc>
          <w:tcPr>
            <w:tcW w:w="664" w:type="dxa"/>
            <w:tcBorders>
              <w:bottom w:val="single" w:sz="4" w:space="0" w:color="auto"/>
              <w:right w:val="single" w:sz="12" w:space="0" w:color="auto"/>
            </w:tcBorders>
            <w:shd w:val="clear" w:color="auto" w:fill="auto"/>
          </w:tcPr>
          <w:p w14:paraId="33883D9B"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0CB03A3B" w14:textId="77777777" w:rsidR="0052584A" w:rsidRPr="009A6C29" w:rsidRDefault="0052584A" w:rsidP="0052584A">
            <w:pPr>
              <w:pStyle w:val="BodyText"/>
              <w:rPr>
                <w:lang w:val="es-ES_tradnl"/>
              </w:rPr>
            </w:pPr>
          </w:p>
        </w:tc>
        <w:tc>
          <w:tcPr>
            <w:tcW w:w="709" w:type="dxa"/>
            <w:shd w:val="clear" w:color="auto" w:fill="68E089"/>
          </w:tcPr>
          <w:p w14:paraId="5FB69185"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shd w:val="clear" w:color="auto" w:fill="68E089"/>
          </w:tcPr>
          <w:p w14:paraId="79F97BF8" w14:textId="77777777" w:rsidR="0052584A" w:rsidRPr="009A6C29" w:rsidRDefault="0041572E" w:rsidP="0052584A">
            <w:pPr>
              <w:pStyle w:val="BodyText"/>
              <w:rPr>
                <w:lang w:val="es-ES_tradnl"/>
              </w:rPr>
            </w:pPr>
            <w:r w:rsidRPr="009A6C29">
              <w:rPr>
                <w:rFonts w:eastAsia="Arial"/>
                <w:szCs w:val="22"/>
                <w:lang w:val="es-ES_tradnl"/>
              </w:rPr>
              <w:t>X</w:t>
            </w:r>
          </w:p>
        </w:tc>
        <w:tc>
          <w:tcPr>
            <w:tcW w:w="567" w:type="dxa"/>
            <w:tcBorders>
              <w:right w:val="single" w:sz="12" w:space="0" w:color="auto"/>
            </w:tcBorders>
            <w:shd w:val="clear" w:color="auto" w:fill="68E089"/>
          </w:tcPr>
          <w:p w14:paraId="7315E56F"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2A0FB568" w14:textId="77777777" w:rsidR="0052584A" w:rsidRPr="009A6C29" w:rsidRDefault="0052584A" w:rsidP="0052584A">
            <w:pPr>
              <w:pStyle w:val="BodyText"/>
              <w:rPr>
                <w:lang w:val="es-ES_tradnl"/>
              </w:rPr>
            </w:pPr>
          </w:p>
        </w:tc>
        <w:tc>
          <w:tcPr>
            <w:tcW w:w="708" w:type="dxa"/>
            <w:shd w:val="clear" w:color="auto" w:fill="FFFFFF" w:themeFill="background1"/>
          </w:tcPr>
          <w:p w14:paraId="37AF27C8" w14:textId="77777777" w:rsidR="0052584A" w:rsidRPr="009A6C29" w:rsidRDefault="0052584A" w:rsidP="0052584A">
            <w:pPr>
              <w:pStyle w:val="BodyText"/>
              <w:rPr>
                <w:lang w:val="es-ES_tradnl"/>
              </w:rPr>
            </w:pPr>
          </w:p>
        </w:tc>
        <w:tc>
          <w:tcPr>
            <w:tcW w:w="709" w:type="dxa"/>
            <w:shd w:val="clear" w:color="auto" w:fill="FFFFFF" w:themeFill="background1"/>
          </w:tcPr>
          <w:p w14:paraId="5595E4B1" w14:textId="77777777" w:rsidR="0052584A" w:rsidRPr="009A6C29" w:rsidRDefault="0052584A" w:rsidP="0052584A">
            <w:pPr>
              <w:pStyle w:val="BodyText"/>
              <w:rPr>
                <w:lang w:val="es-ES_tradnl"/>
              </w:rPr>
            </w:pPr>
          </w:p>
        </w:tc>
      </w:tr>
      <w:tr w:rsidR="005B3437" w:rsidRPr="009A6C29" w14:paraId="09826019" w14:textId="77777777" w:rsidTr="0052584A">
        <w:trPr>
          <w:trHeight w:val="259"/>
        </w:trPr>
        <w:tc>
          <w:tcPr>
            <w:tcW w:w="5939" w:type="dxa"/>
            <w:tcBorders>
              <w:right w:val="single" w:sz="12" w:space="0" w:color="auto"/>
            </w:tcBorders>
            <w:shd w:val="clear" w:color="auto" w:fill="auto"/>
          </w:tcPr>
          <w:p w14:paraId="4C756EC7" w14:textId="77777777" w:rsidR="0052584A" w:rsidRPr="009A6C29" w:rsidRDefault="0041572E" w:rsidP="0052584A">
            <w:pPr>
              <w:pStyle w:val="BodyText"/>
              <w:rPr>
                <w:lang w:val="es-ES_tradnl"/>
              </w:rPr>
            </w:pPr>
            <w:r w:rsidRPr="009A6C29">
              <w:rPr>
                <w:rFonts w:eastAsia="Arial"/>
                <w:szCs w:val="22"/>
                <w:lang w:val="es-ES_tradnl"/>
              </w:rPr>
              <w:t>Celebración de talleres y actividades de formación en cada país beneficiario para fortalecer la gobernanza interna de los grupos de productores seleccionados</w:t>
            </w:r>
          </w:p>
        </w:tc>
        <w:tc>
          <w:tcPr>
            <w:tcW w:w="709" w:type="dxa"/>
            <w:tcBorders>
              <w:top w:val="single" w:sz="4" w:space="0" w:color="auto"/>
              <w:left w:val="single" w:sz="12" w:space="0" w:color="auto"/>
              <w:bottom w:val="single" w:sz="6" w:space="0" w:color="auto"/>
              <w:right w:val="single" w:sz="12" w:space="0" w:color="auto"/>
            </w:tcBorders>
            <w:shd w:val="clear" w:color="auto" w:fill="68E089"/>
          </w:tcPr>
          <w:p w14:paraId="5027B41D" w14:textId="77777777" w:rsidR="0052584A" w:rsidRPr="009A6C29" w:rsidRDefault="0052584A" w:rsidP="0052584A">
            <w:pPr>
              <w:pStyle w:val="BodyText"/>
              <w:rPr>
                <w:lang w:val="es-ES_tradnl"/>
              </w:rPr>
            </w:pPr>
          </w:p>
        </w:tc>
        <w:tc>
          <w:tcPr>
            <w:tcW w:w="567" w:type="dxa"/>
            <w:tcBorders>
              <w:top w:val="single" w:sz="4" w:space="0" w:color="auto"/>
              <w:left w:val="single" w:sz="12" w:space="0" w:color="auto"/>
              <w:bottom w:val="single" w:sz="6" w:space="0" w:color="auto"/>
            </w:tcBorders>
            <w:shd w:val="clear" w:color="auto" w:fill="FFFFFF" w:themeFill="background1"/>
          </w:tcPr>
          <w:p w14:paraId="1E35A4FD" w14:textId="77777777" w:rsidR="0052584A" w:rsidRPr="009A6C29" w:rsidRDefault="0052584A" w:rsidP="0052584A">
            <w:pPr>
              <w:pStyle w:val="BodyText"/>
              <w:rPr>
                <w:lang w:val="es-ES_tradnl"/>
              </w:rPr>
            </w:pPr>
          </w:p>
        </w:tc>
        <w:tc>
          <w:tcPr>
            <w:tcW w:w="708" w:type="dxa"/>
            <w:tcBorders>
              <w:top w:val="single" w:sz="4" w:space="0" w:color="auto"/>
              <w:bottom w:val="single" w:sz="6" w:space="0" w:color="auto"/>
            </w:tcBorders>
            <w:shd w:val="clear" w:color="auto" w:fill="FFFFFF" w:themeFill="background1"/>
          </w:tcPr>
          <w:p w14:paraId="0B073955" w14:textId="77777777" w:rsidR="0052584A" w:rsidRPr="009A6C29" w:rsidRDefault="0052584A" w:rsidP="0052584A">
            <w:pPr>
              <w:pStyle w:val="BodyText"/>
              <w:rPr>
                <w:lang w:val="es-ES_tradnl"/>
              </w:rPr>
            </w:pPr>
          </w:p>
        </w:tc>
        <w:tc>
          <w:tcPr>
            <w:tcW w:w="612" w:type="dxa"/>
            <w:tcBorders>
              <w:top w:val="single" w:sz="4" w:space="0" w:color="auto"/>
              <w:bottom w:val="single" w:sz="6" w:space="0" w:color="auto"/>
            </w:tcBorders>
            <w:shd w:val="clear" w:color="auto" w:fill="FFFFFF" w:themeFill="background1"/>
          </w:tcPr>
          <w:p w14:paraId="2F2F26EE" w14:textId="77777777" w:rsidR="0052584A" w:rsidRPr="009A6C29" w:rsidRDefault="0052584A" w:rsidP="0052584A">
            <w:pPr>
              <w:pStyle w:val="BodyText"/>
              <w:rPr>
                <w:lang w:val="es-ES_tradnl"/>
              </w:rPr>
            </w:pPr>
          </w:p>
        </w:tc>
        <w:tc>
          <w:tcPr>
            <w:tcW w:w="664" w:type="dxa"/>
            <w:tcBorders>
              <w:top w:val="single" w:sz="4" w:space="0" w:color="auto"/>
              <w:right w:val="single" w:sz="12" w:space="0" w:color="auto"/>
            </w:tcBorders>
            <w:shd w:val="clear" w:color="auto" w:fill="auto"/>
          </w:tcPr>
          <w:p w14:paraId="3EF54304"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6218C006" w14:textId="77777777" w:rsidR="0052584A" w:rsidRPr="009A6C29" w:rsidRDefault="0052584A" w:rsidP="0052584A">
            <w:pPr>
              <w:pStyle w:val="BodyText"/>
              <w:rPr>
                <w:lang w:val="es-ES_tradnl"/>
              </w:rPr>
            </w:pPr>
          </w:p>
        </w:tc>
        <w:tc>
          <w:tcPr>
            <w:tcW w:w="709" w:type="dxa"/>
            <w:shd w:val="clear" w:color="auto" w:fill="68E089"/>
          </w:tcPr>
          <w:p w14:paraId="6A8BA2A2" w14:textId="77777777" w:rsidR="0052584A" w:rsidRPr="009A6C29" w:rsidRDefault="0052584A" w:rsidP="0052584A">
            <w:pPr>
              <w:pStyle w:val="BodyText"/>
              <w:rPr>
                <w:lang w:val="es-ES_tradnl"/>
              </w:rPr>
            </w:pPr>
          </w:p>
        </w:tc>
        <w:tc>
          <w:tcPr>
            <w:tcW w:w="567" w:type="dxa"/>
            <w:shd w:val="clear" w:color="auto" w:fill="68E089"/>
          </w:tcPr>
          <w:p w14:paraId="09EB15BE"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1AADDB4A"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tcBorders>
              <w:left w:val="single" w:sz="12" w:space="0" w:color="auto"/>
            </w:tcBorders>
            <w:shd w:val="clear" w:color="auto" w:fill="FFFFFF" w:themeFill="background1"/>
          </w:tcPr>
          <w:p w14:paraId="1AC26161" w14:textId="77777777" w:rsidR="0052584A" w:rsidRPr="009A6C29" w:rsidRDefault="0041572E" w:rsidP="0052584A">
            <w:pPr>
              <w:pStyle w:val="BodyText"/>
              <w:rPr>
                <w:lang w:val="es-ES_tradnl"/>
              </w:rPr>
            </w:pPr>
            <w:r w:rsidRPr="009A6C29">
              <w:rPr>
                <w:rFonts w:eastAsia="Arial"/>
                <w:szCs w:val="22"/>
                <w:lang w:val="es-ES_tradnl"/>
              </w:rPr>
              <w:t>X</w:t>
            </w:r>
          </w:p>
        </w:tc>
        <w:tc>
          <w:tcPr>
            <w:tcW w:w="708" w:type="dxa"/>
            <w:shd w:val="clear" w:color="auto" w:fill="FFFFFF" w:themeFill="background1"/>
          </w:tcPr>
          <w:p w14:paraId="2E1E8242"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shd w:val="clear" w:color="auto" w:fill="FFFFFF" w:themeFill="background1"/>
          </w:tcPr>
          <w:p w14:paraId="6377E468" w14:textId="77777777" w:rsidR="0052584A" w:rsidRPr="009A6C29" w:rsidRDefault="0052584A" w:rsidP="0052584A">
            <w:pPr>
              <w:pStyle w:val="BodyText"/>
              <w:rPr>
                <w:lang w:val="es-ES_tradnl"/>
              </w:rPr>
            </w:pPr>
          </w:p>
        </w:tc>
      </w:tr>
      <w:tr w:rsidR="005B3437" w:rsidRPr="009A6C29" w14:paraId="6ED2448C" w14:textId="77777777" w:rsidTr="0052584A">
        <w:trPr>
          <w:trHeight w:val="259"/>
        </w:trPr>
        <w:tc>
          <w:tcPr>
            <w:tcW w:w="5939" w:type="dxa"/>
            <w:tcBorders>
              <w:right w:val="single" w:sz="12" w:space="0" w:color="auto"/>
            </w:tcBorders>
            <w:shd w:val="clear" w:color="auto" w:fill="auto"/>
          </w:tcPr>
          <w:p w14:paraId="69AD4B4A" w14:textId="77777777" w:rsidR="0052584A" w:rsidRPr="009A6C29" w:rsidRDefault="0041572E" w:rsidP="0052584A">
            <w:pPr>
              <w:pStyle w:val="BodyText"/>
              <w:rPr>
                <w:lang w:val="es-ES_tradnl"/>
              </w:rPr>
            </w:pPr>
            <w:r w:rsidRPr="009A6C29">
              <w:rPr>
                <w:rFonts w:eastAsia="Arial"/>
                <w:szCs w:val="22"/>
                <w:lang w:val="es-ES_tradnl"/>
              </w:rPr>
              <w:t>Organización de actividades en cada país beneficiario para apoyar el desarrollo y la aplicación de sistemas de control y certificación eficaces, según proceda, con los grupos de productores seleccionados</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382E362B"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6" w:space="0" w:color="auto"/>
            </w:tcBorders>
            <w:shd w:val="clear" w:color="auto" w:fill="FFFFFF" w:themeFill="background1"/>
          </w:tcPr>
          <w:p w14:paraId="5FE0D2C1" w14:textId="77777777" w:rsidR="0052584A" w:rsidRPr="009A6C29" w:rsidRDefault="0052584A" w:rsidP="0052584A">
            <w:pPr>
              <w:pStyle w:val="BodyText"/>
              <w:rPr>
                <w:lang w:val="es-ES_tradnl"/>
              </w:rPr>
            </w:pPr>
          </w:p>
        </w:tc>
        <w:tc>
          <w:tcPr>
            <w:tcW w:w="708" w:type="dxa"/>
            <w:tcBorders>
              <w:top w:val="single" w:sz="6" w:space="0" w:color="auto"/>
              <w:bottom w:val="single" w:sz="6" w:space="0" w:color="auto"/>
            </w:tcBorders>
            <w:shd w:val="clear" w:color="auto" w:fill="FFFFFF" w:themeFill="background1"/>
          </w:tcPr>
          <w:p w14:paraId="4F022CB9" w14:textId="77777777" w:rsidR="0052584A" w:rsidRPr="009A6C29" w:rsidRDefault="0052584A" w:rsidP="0052584A">
            <w:pPr>
              <w:pStyle w:val="BodyText"/>
              <w:rPr>
                <w:lang w:val="es-ES_tradnl"/>
              </w:rPr>
            </w:pPr>
          </w:p>
        </w:tc>
        <w:tc>
          <w:tcPr>
            <w:tcW w:w="612" w:type="dxa"/>
            <w:tcBorders>
              <w:top w:val="single" w:sz="6" w:space="0" w:color="auto"/>
              <w:bottom w:val="single" w:sz="6" w:space="0" w:color="auto"/>
            </w:tcBorders>
            <w:shd w:val="clear" w:color="auto" w:fill="FFFFFF" w:themeFill="background1"/>
          </w:tcPr>
          <w:p w14:paraId="217AA3A7" w14:textId="77777777" w:rsidR="0052584A" w:rsidRPr="009A6C29" w:rsidRDefault="0052584A" w:rsidP="0052584A">
            <w:pPr>
              <w:pStyle w:val="BodyText"/>
              <w:rPr>
                <w:lang w:val="es-ES_tradnl"/>
              </w:rPr>
            </w:pPr>
          </w:p>
        </w:tc>
        <w:tc>
          <w:tcPr>
            <w:tcW w:w="664" w:type="dxa"/>
            <w:tcBorders>
              <w:right w:val="single" w:sz="12" w:space="0" w:color="auto"/>
            </w:tcBorders>
            <w:shd w:val="clear" w:color="auto" w:fill="auto"/>
          </w:tcPr>
          <w:p w14:paraId="78E50D77"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0642793B" w14:textId="77777777" w:rsidR="0052584A" w:rsidRPr="009A6C29" w:rsidRDefault="0052584A" w:rsidP="0052584A">
            <w:pPr>
              <w:pStyle w:val="BodyText"/>
              <w:rPr>
                <w:lang w:val="es-ES_tradnl"/>
              </w:rPr>
            </w:pPr>
          </w:p>
        </w:tc>
        <w:tc>
          <w:tcPr>
            <w:tcW w:w="709" w:type="dxa"/>
            <w:shd w:val="clear" w:color="auto" w:fill="68E089"/>
          </w:tcPr>
          <w:p w14:paraId="3F318E98" w14:textId="77777777" w:rsidR="0052584A" w:rsidRPr="009A6C29" w:rsidRDefault="0052584A" w:rsidP="0052584A">
            <w:pPr>
              <w:pStyle w:val="BodyText"/>
              <w:rPr>
                <w:lang w:val="es-ES_tradnl"/>
              </w:rPr>
            </w:pPr>
          </w:p>
        </w:tc>
        <w:tc>
          <w:tcPr>
            <w:tcW w:w="567" w:type="dxa"/>
            <w:shd w:val="clear" w:color="auto" w:fill="68E089"/>
          </w:tcPr>
          <w:p w14:paraId="6B3845F7"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68E11262"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tcBorders>
              <w:left w:val="single" w:sz="12" w:space="0" w:color="auto"/>
            </w:tcBorders>
            <w:shd w:val="clear" w:color="auto" w:fill="FFFFFF" w:themeFill="background1"/>
          </w:tcPr>
          <w:p w14:paraId="1D8B2AF8" w14:textId="77777777" w:rsidR="0052584A" w:rsidRPr="009A6C29" w:rsidRDefault="0041572E" w:rsidP="0052584A">
            <w:pPr>
              <w:pStyle w:val="BodyText"/>
              <w:rPr>
                <w:lang w:val="es-ES_tradnl"/>
              </w:rPr>
            </w:pPr>
            <w:r w:rsidRPr="009A6C29">
              <w:rPr>
                <w:rFonts w:eastAsia="Arial"/>
                <w:szCs w:val="22"/>
                <w:lang w:val="es-ES_tradnl"/>
              </w:rPr>
              <w:t>X</w:t>
            </w:r>
          </w:p>
        </w:tc>
        <w:tc>
          <w:tcPr>
            <w:tcW w:w="708" w:type="dxa"/>
            <w:shd w:val="clear" w:color="auto" w:fill="FFFFFF" w:themeFill="background1"/>
          </w:tcPr>
          <w:p w14:paraId="7EFC3F1C"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shd w:val="clear" w:color="auto" w:fill="FFFFFF" w:themeFill="background1"/>
          </w:tcPr>
          <w:p w14:paraId="2E0E1F44" w14:textId="77777777" w:rsidR="0052584A" w:rsidRPr="009A6C29" w:rsidRDefault="0052584A" w:rsidP="0052584A">
            <w:pPr>
              <w:pStyle w:val="BodyText"/>
              <w:rPr>
                <w:lang w:val="es-ES_tradnl"/>
              </w:rPr>
            </w:pPr>
          </w:p>
        </w:tc>
      </w:tr>
      <w:tr w:rsidR="005B3437" w:rsidRPr="009A6C29" w14:paraId="16658EA8" w14:textId="77777777" w:rsidTr="0052584A">
        <w:trPr>
          <w:trHeight w:val="259"/>
        </w:trPr>
        <w:tc>
          <w:tcPr>
            <w:tcW w:w="5939" w:type="dxa"/>
            <w:tcBorders>
              <w:right w:val="single" w:sz="12" w:space="0" w:color="auto"/>
            </w:tcBorders>
            <w:shd w:val="clear" w:color="auto" w:fill="auto"/>
          </w:tcPr>
          <w:p w14:paraId="139CAEB1" w14:textId="77777777" w:rsidR="0052584A" w:rsidRPr="009A6C29" w:rsidRDefault="0041572E" w:rsidP="0052584A">
            <w:pPr>
              <w:pStyle w:val="BodyText"/>
              <w:rPr>
                <w:lang w:val="es-ES_tradnl"/>
              </w:rPr>
            </w:pPr>
            <w:r w:rsidRPr="009A6C29">
              <w:rPr>
                <w:rFonts w:eastAsia="Arial"/>
                <w:szCs w:val="22"/>
                <w:lang w:val="es-ES_tradnl"/>
              </w:rPr>
              <w:t>Elaboración de una estrategia de desarrollo de marca y de comercialización para las indicaciones geográficas o las marcas colectivas o de certificación seleccionadas en cada país beneficiario, y organización de actividades para ponerla en práctica</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7CE66B47"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6" w:space="0" w:color="auto"/>
            </w:tcBorders>
            <w:shd w:val="clear" w:color="auto" w:fill="FFFFFF" w:themeFill="background1"/>
          </w:tcPr>
          <w:p w14:paraId="2EAE7EBA" w14:textId="77777777" w:rsidR="0052584A" w:rsidRPr="009A6C29" w:rsidRDefault="0052584A" w:rsidP="0052584A">
            <w:pPr>
              <w:pStyle w:val="BodyText"/>
              <w:rPr>
                <w:lang w:val="es-ES_tradnl"/>
              </w:rPr>
            </w:pPr>
          </w:p>
        </w:tc>
        <w:tc>
          <w:tcPr>
            <w:tcW w:w="708" w:type="dxa"/>
            <w:tcBorders>
              <w:top w:val="single" w:sz="6" w:space="0" w:color="auto"/>
              <w:bottom w:val="single" w:sz="6" w:space="0" w:color="auto"/>
            </w:tcBorders>
            <w:shd w:val="clear" w:color="auto" w:fill="FFFFFF" w:themeFill="background1"/>
          </w:tcPr>
          <w:p w14:paraId="774069D4" w14:textId="77777777" w:rsidR="0052584A" w:rsidRPr="009A6C29" w:rsidRDefault="0052584A" w:rsidP="0052584A">
            <w:pPr>
              <w:pStyle w:val="BodyText"/>
              <w:rPr>
                <w:lang w:val="es-ES_tradnl"/>
              </w:rPr>
            </w:pPr>
          </w:p>
        </w:tc>
        <w:tc>
          <w:tcPr>
            <w:tcW w:w="612" w:type="dxa"/>
            <w:tcBorders>
              <w:top w:val="single" w:sz="6" w:space="0" w:color="auto"/>
              <w:bottom w:val="single" w:sz="6" w:space="0" w:color="auto"/>
            </w:tcBorders>
            <w:shd w:val="clear" w:color="auto" w:fill="FFFFFF" w:themeFill="background1"/>
          </w:tcPr>
          <w:p w14:paraId="7D28D60F" w14:textId="77777777" w:rsidR="0052584A" w:rsidRPr="009A6C29" w:rsidRDefault="0052584A" w:rsidP="0052584A">
            <w:pPr>
              <w:pStyle w:val="BodyText"/>
              <w:rPr>
                <w:lang w:val="es-ES_tradnl"/>
              </w:rPr>
            </w:pPr>
          </w:p>
        </w:tc>
        <w:tc>
          <w:tcPr>
            <w:tcW w:w="664" w:type="dxa"/>
            <w:tcBorders>
              <w:right w:val="single" w:sz="12" w:space="0" w:color="auto"/>
            </w:tcBorders>
            <w:shd w:val="clear" w:color="auto" w:fill="auto"/>
          </w:tcPr>
          <w:p w14:paraId="22A8FAF5"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47B04612" w14:textId="77777777" w:rsidR="0052584A" w:rsidRPr="009A6C29" w:rsidRDefault="0052584A" w:rsidP="0052584A">
            <w:pPr>
              <w:pStyle w:val="BodyText"/>
              <w:rPr>
                <w:lang w:val="es-ES_tradnl"/>
              </w:rPr>
            </w:pPr>
          </w:p>
        </w:tc>
        <w:tc>
          <w:tcPr>
            <w:tcW w:w="709" w:type="dxa"/>
            <w:shd w:val="clear" w:color="auto" w:fill="68E089"/>
          </w:tcPr>
          <w:p w14:paraId="507CFBCD" w14:textId="77777777" w:rsidR="0052584A" w:rsidRPr="009A6C29" w:rsidRDefault="0052584A" w:rsidP="0052584A">
            <w:pPr>
              <w:pStyle w:val="BodyText"/>
              <w:rPr>
                <w:lang w:val="es-ES_tradnl"/>
              </w:rPr>
            </w:pPr>
          </w:p>
        </w:tc>
        <w:tc>
          <w:tcPr>
            <w:tcW w:w="567" w:type="dxa"/>
            <w:shd w:val="clear" w:color="auto" w:fill="68E089"/>
          </w:tcPr>
          <w:p w14:paraId="65D4CA73"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2F679BF5"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tcBorders>
              <w:left w:val="single" w:sz="12" w:space="0" w:color="auto"/>
            </w:tcBorders>
            <w:shd w:val="clear" w:color="auto" w:fill="FFFFFF" w:themeFill="background1"/>
          </w:tcPr>
          <w:p w14:paraId="34D6DB59" w14:textId="77777777" w:rsidR="0052584A" w:rsidRPr="009A6C29" w:rsidRDefault="0041572E" w:rsidP="0052584A">
            <w:pPr>
              <w:pStyle w:val="BodyText"/>
              <w:rPr>
                <w:lang w:val="es-ES_tradnl"/>
              </w:rPr>
            </w:pPr>
            <w:r w:rsidRPr="009A6C29">
              <w:rPr>
                <w:rFonts w:eastAsia="Arial"/>
                <w:szCs w:val="22"/>
                <w:lang w:val="es-ES_tradnl"/>
              </w:rPr>
              <w:t>X</w:t>
            </w:r>
          </w:p>
        </w:tc>
        <w:tc>
          <w:tcPr>
            <w:tcW w:w="708" w:type="dxa"/>
            <w:shd w:val="clear" w:color="auto" w:fill="FFFFFF" w:themeFill="background1"/>
          </w:tcPr>
          <w:p w14:paraId="31A9BAE7"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shd w:val="clear" w:color="auto" w:fill="FFFFFF" w:themeFill="background1"/>
          </w:tcPr>
          <w:p w14:paraId="5773F407" w14:textId="77777777" w:rsidR="0052584A" w:rsidRPr="009A6C29" w:rsidRDefault="0052584A" w:rsidP="0052584A">
            <w:pPr>
              <w:pStyle w:val="BodyText"/>
              <w:rPr>
                <w:lang w:val="es-ES_tradnl"/>
              </w:rPr>
            </w:pPr>
          </w:p>
        </w:tc>
      </w:tr>
      <w:tr w:rsidR="005B3437" w:rsidRPr="009A6C29" w14:paraId="5D0E94E1" w14:textId="77777777" w:rsidTr="0052584A">
        <w:trPr>
          <w:trHeight w:val="283"/>
        </w:trPr>
        <w:tc>
          <w:tcPr>
            <w:tcW w:w="5939" w:type="dxa"/>
            <w:tcBorders>
              <w:right w:val="single" w:sz="12" w:space="0" w:color="auto"/>
            </w:tcBorders>
            <w:shd w:val="clear" w:color="auto" w:fill="auto"/>
          </w:tcPr>
          <w:p w14:paraId="511E7BE7" w14:textId="77777777" w:rsidR="0052584A" w:rsidRPr="009A6C29" w:rsidRDefault="0041572E" w:rsidP="002B340D">
            <w:pPr>
              <w:pStyle w:val="BodyText"/>
              <w:keepLines/>
              <w:rPr>
                <w:lang w:val="es-ES_tradnl"/>
              </w:rPr>
            </w:pPr>
            <w:r w:rsidRPr="009A6C29">
              <w:rPr>
                <w:rFonts w:eastAsia="Arial"/>
                <w:szCs w:val="22"/>
                <w:lang w:val="es-ES_tradnl"/>
              </w:rPr>
              <w:lastRenderedPageBreak/>
              <w:t>Celebración en cada país beneficiario de actividades de sensibilización sobre los posibles beneficios de la gestión colectiva de las indicaciones geográficas y las marcas colectivas y de certificación para el desarrollo local y la preservación de las tradiciones y la cultura; elaboración de material de sensibilización</w:t>
            </w:r>
          </w:p>
        </w:tc>
        <w:tc>
          <w:tcPr>
            <w:tcW w:w="709" w:type="dxa"/>
            <w:tcBorders>
              <w:top w:val="single" w:sz="6" w:space="0" w:color="auto"/>
              <w:left w:val="single" w:sz="12" w:space="0" w:color="auto"/>
              <w:bottom w:val="single" w:sz="6" w:space="0" w:color="auto"/>
              <w:right w:val="single" w:sz="12" w:space="0" w:color="auto"/>
            </w:tcBorders>
            <w:shd w:val="clear" w:color="auto" w:fill="68E089"/>
          </w:tcPr>
          <w:p w14:paraId="19842197"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6" w:space="0" w:color="auto"/>
            </w:tcBorders>
            <w:shd w:val="clear" w:color="auto" w:fill="FFFFFF" w:themeFill="background1"/>
          </w:tcPr>
          <w:p w14:paraId="7D095B12" w14:textId="77777777" w:rsidR="0052584A" w:rsidRPr="009A6C29" w:rsidRDefault="0052584A" w:rsidP="0052584A">
            <w:pPr>
              <w:pStyle w:val="BodyText"/>
              <w:rPr>
                <w:lang w:val="es-ES_tradnl"/>
              </w:rPr>
            </w:pPr>
          </w:p>
        </w:tc>
        <w:tc>
          <w:tcPr>
            <w:tcW w:w="708" w:type="dxa"/>
            <w:tcBorders>
              <w:top w:val="single" w:sz="6" w:space="0" w:color="auto"/>
              <w:bottom w:val="single" w:sz="6" w:space="0" w:color="auto"/>
            </w:tcBorders>
            <w:shd w:val="clear" w:color="auto" w:fill="FFFFFF" w:themeFill="background1"/>
          </w:tcPr>
          <w:p w14:paraId="6AF7AABC" w14:textId="77777777" w:rsidR="0052584A" w:rsidRPr="009A6C29" w:rsidRDefault="0052584A" w:rsidP="0052584A">
            <w:pPr>
              <w:pStyle w:val="BodyText"/>
              <w:rPr>
                <w:lang w:val="es-ES_tradnl"/>
              </w:rPr>
            </w:pPr>
          </w:p>
        </w:tc>
        <w:tc>
          <w:tcPr>
            <w:tcW w:w="612" w:type="dxa"/>
            <w:tcBorders>
              <w:top w:val="single" w:sz="6" w:space="0" w:color="auto"/>
              <w:bottom w:val="single" w:sz="6" w:space="0" w:color="auto"/>
            </w:tcBorders>
            <w:shd w:val="clear" w:color="auto" w:fill="FFFFFF" w:themeFill="background1"/>
          </w:tcPr>
          <w:p w14:paraId="3A5DEF66" w14:textId="77777777" w:rsidR="0052584A" w:rsidRPr="009A6C29" w:rsidRDefault="0052584A" w:rsidP="0052584A">
            <w:pPr>
              <w:pStyle w:val="BodyText"/>
              <w:rPr>
                <w:lang w:val="es-ES_tradnl"/>
              </w:rPr>
            </w:pPr>
          </w:p>
        </w:tc>
        <w:tc>
          <w:tcPr>
            <w:tcW w:w="664" w:type="dxa"/>
            <w:tcBorders>
              <w:right w:val="single" w:sz="12" w:space="0" w:color="auto"/>
            </w:tcBorders>
            <w:shd w:val="clear" w:color="auto" w:fill="auto"/>
          </w:tcPr>
          <w:p w14:paraId="40B5F4B2"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1F7925EF" w14:textId="77777777" w:rsidR="0052584A" w:rsidRPr="009A6C29" w:rsidRDefault="0052584A" w:rsidP="0052584A">
            <w:pPr>
              <w:pStyle w:val="BodyText"/>
              <w:rPr>
                <w:lang w:val="es-ES_tradnl"/>
              </w:rPr>
            </w:pPr>
          </w:p>
        </w:tc>
        <w:tc>
          <w:tcPr>
            <w:tcW w:w="709" w:type="dxa"/>
            <w:shd w:val="clear" w:color="auto" w:fill="68E089"/>
          </w:tcPr>
          <w:p w14:paraId="05B1106E" w14:textId="77777777" w:rsidR="0052584A" w:rsidRPr="009A6C29" w:rsidRDefault="0052584A" w:rsidP="0052584A">
            <w:pPr>
              <w:pStyle w:val="BodyText"/>
              <w:rPr>
                <w:lang w:val="es-ES_tradnl"/>
              </w:rPr>
            </w:pPr>
          </w:p>
        </w:tc>
        <w:tc>
          <w:tcPr>
            <w:tcW w:w="567" w:type="dxa"/>
            <w:shd w:val="clear" w:color="auto" w:fill="68E089"/>
          </w:tcPr>
          <w:p w14:paraId="74CFEDD3"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67E3BBC0"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tcBorders>
              <w:left w:val="single" w:sz="12" w:space="0" w:color="auto"/>
            </w:tcBorders>
            <w:shd w:val="clear" w:color="auto" w:fill="FFFFFF" w:themeFill="background1"/>
          </w:tcPr>
          <w:p w14:paraId="26A69795" w14:textId="77777777" w:rsidR="0052584A" w:rsidRPr="009A6C29" w:rsidRDefault="0041572E" w:rsidP="0052584A">
            <w:pPr>
              <w:pStyle w:val="BodyText"/>
              <w:rPr>
                <w:lang w:val="es-ES_tradnl"/>
              </w:rPr>
            </w:pPr>
            <w:r w:rsidRPr="009A6C29">
              <w:rPr>
                <w:rFonts w:eastAsia="Arial"/>
                <w:szCs w:val="22"/>
                <w:lang w:val="es-ES_tradnl"/>
              </w:rPr>
              <w:t>X</w:t>
            </w:r>
          </w:p>
        </w:tc>
        <w:tc>
          <w:tcPr>
            <w:tcW w:w="708" w:type="dxa"/>
            <w:shd w:val="clear" w:color="auto" w:fill="FFFFFF" w:themeFill="background1"/>
          </w:tcPr>
          <w:p w14:paraId="6011F902" w14:textId="77777777" w:rsidR="0052584A" w:rsidRPr="009A6C29" w:rsidRDefault="0041572E" w:rsidP="0052584A">
            <w:pPr>
              <w:pStyle w:val="BodyText"/>
              <w:rPr>
                <w:lang w:val="es-ES_tradnl"/>
              </w:rPr>
            </w:pPr>
            <w:r w:rsidRPr="009A6C29">
              <w:rPr>
                <w:rFonts w:eastAsia="Arial"/>
                <w:szCs w:val="22"/>
                <w:lang w:val="es-ES_tradnl"/>
              </w:rPr>
              <w:t>X</w:t>
            </w:r>
          </w:p>
        </w:tc>
        <w:tc>
          <w:tcPr>
            <w:tcW w:w="709" w:type="dxa"/>
            <w:shd w:val="clear" w:color="auto" w:fill="FFFFFF" w:themeFill="background1"/>
          </w:tcPr>
          <w:p w14:paraId="2C8A9F50" w14:textId="77777777" w:rsidR="0052584A" w:rsidRPr="009A6C29" w:rsidRDefault="0052584A" w:rsidP="0052584A">
            <w:pPr>
              <w:pStyle w:val="BodyText"/>
              <w:rPr>
                <w:lang w:val="es-ES_tradnl"/>
              </w:rPr>
            </w:pPr>
          </w:p>
        </w:tc>
      </w:tr>
      <w:tr w:rsidR="005B3437" w:rsidRPr="009A6C29" w14:paraId="529DFD01" w14:textId="77777777" w:rsidTr="0052584A">
        <w:trPr>
          <w:trHeight w:val="283"/>
        </w:trPr>
        <w:tc>
          <w:tcPr>
            <w:tcW w:w="5939" w:type="dxa"/>
            <w:tcBorders>
              <w:right w:val="single" w:sz="12" w:space="0" w:color="auto"/>
            </w:tcBorders>
            <w:shd w:val="clear" w:color="auto" w:fill="auto"/>
          </w:tcPr>
          <w:p w14:paraId="13726D42" w14:textId="77777777" w:rsidR="0052584A" w:rsidRPr="009A6C29" w:rsidRDefault="0041572E" w:rsidP="0052584A">
            <w:pPr>
              <w:pStyle w:val="BodyText"/>
              <w:rPr>
                <w:lang w:val="es-ES_tradnl"/>
              </w:rPr>
            </w:pPr>
            <w:r w:rsidRPr="009A6C29">
              <w:rPr>
                <w:rFonts w:eastAsia="Arial"/>
                <w:szCs w:val="22"/>
                <w:lang w:val="es-ES_tradnl"/>
              </w:rPr>
              <w:t>Evaluación</w:t>
            </w:r>
          </w:p>
        </w:tc>
        <w:tc>
          <w:tcPr>
            <w:tcW w:w="709" w:type="dxa"/>
            <w:tcBorders>
              <w:top w:val="single" w:sz="6" w:space="0" w:color="auto"/>
              <w:left w:val="single" w:sz="12" w:space="0" w:color="auto"/>
              <w:bottom w:val="single" w:sz="12" w:space="0" w:color="auto"/>
              <w:right w:val="single" w:sz="12" w:space="0" w:color="auto"/>
            </w:tcBorders>
            <w:shd w:val="clear" w:color="auto" w:fill="68E089"/>
          </w:tcPr>
          <w:p w14:paraId="27D63793" w14:textId="77777777" w:rsidR="0052584A" w:rsidRPr="009A6C29" w:rsidRDefault="0052584A" w:rsidP="0052584A">
            <w:pPr>
              <w:pStyle w:val="BodyText"/>
              <w:rPr>
                <w:lang w:val="es-ES_tradnl"/>
              </w:rPr>
            </w:pPr>
          </w:p>
        </w:tc>
        <w:tc>
          <w:tcPr>
            <w:tcW w:w="567" w:type="dxa"/>
            <w:tcBorders>
              <w:top w:val="single" w:sz="6" w:space="0" w:color="auto"/>
              <w:left w:val="single" w:sz="12" w:space="0" w:color="auto"/>
              <w:bottom w:val="single" w:sz="12" w:space="0" w:color="auto"/>
            </w:tcBorders>
            <w:shd w:val="clear" w:color="auto" w:fill="FFFFFF" w:themeFill="background1"/>
          </w:tcPr>
          <w:p w14:paraId="601EB786" w14:textId="77777777" w:rsidR="0052584A" w:rsidRPr="009A6C29" w:rsidRDefault="0052584A" w:rsidP="0052584A">
            <w:pPr>
              <w:pStyle w:val="BodyText"/>
              <w:rPr>
                <w:lang w:val="es-ES_tradnl"/>
              </w:rPr>
            </w:pPr>
          </w:p>
        </w:tc>
        <w:tc>
          <w:tcPr>
            <w:tcW w:w="708" w:type="dxa"/>
            <w:tcBorders>
              <w:top w:val="single" w:sz="6" w:space="0" w:color="auto"/>
              <w:bottom w:val="single" w:sz="12" w:space="0" w:color="auto"/>
            </w:tcBorders>
            <w:shd w:val="clear" w:color="auto" w:fill="FFFFFF" w:themeFill="background1"/>
          </w:tcPr>
          <w:p w14:paraId="15738791" w14:textId="77777777" w:rsidR="0052584A" w:rsidRPr="009A6C29" w:rsidRDefault="0052584A" w:rsidP="0052584A">
            <w:pPr>
              <w:pStyle w:val="BodyText"/>
              <w:rPr>
                <w:lang w:val="es-ES_tradnl"/>
              </w:rPr>
            </w:pPr>
          </w:p>
        </w:tc>
        <w:tc>
          <w:tcPr>
            <w:tcW w:w="612" w:type="dxa"/>
            <w:tcBorders>
              <w:top w:val="single" w:sz="6" w:space="0" w:color="auto"/>
              <w:bottom w:val="single" w:sz="12" w:space="0" w:color="auto"/>
            </w:tcBorders>
            <w:shd w:val="clear" w:color="auto" w:fill="FFFFFF" w:themeFill="background1"/>
          </w:tcPr>
          <w:p w14:paraId="0C249122" w14:textId="77777777" w:rsidR="0052584A" w:rsidRPr="009A6C29" w:rsidRDefault="0052584A" w:rsidP="0052584A">
            <w:pPr>
              <w:pStyle w:val="BodyText"/>
              <w:rPr>
                <w:lang w:val="es-ES_tradnl"/>
              </w:rPr>
            </w:pPr>
          </w:p>
        </w:tc>
        <w:tc>
          <w:tcPr>
            <w:tcW w:w="664" w:type="dxa"/>
            <w:tcBorders>
              <w:right w:val="single" w:sz="12" w:space="0" w:color="auto"/>
            </w:tcBorders>
            <w:shd w:val="clear" w:color="auto" w:fill="auto"/>
          </w:tcPr>
          <w:p w14:paraId="71E07574" w14:textId="77777777" w:rsidR="0052584A" w:rsidRPr="009A6C29" w:rsidRDefault="0052584A" w:rsidP="0052584A">
            <w:pPr>
              <w:pStyle w:val="BodyText"/>
              <w:rPr>
                <w:lang w:val="es-ES_tradnl"/>
              </w:rPr>
            </w:pPr>
          </w:p>
        </w:tc>
        <w:tc>
          <w:tcPr>
            <w:tcW w:w="567" w:type="dxa"/>
            <w:tcBorders>
              <w:left w:val="single" w:sz="12" w:space="0" w:color="auto"/>
            </w:tcBorders>
            <w:shd w:val="clear" w:color="auto" w:fill="68E089"/>
          </w:tcPr>
          <w:p w14:paraId="4B06D482" w14:textId="77777777" w:rsidR="0052584A" w:rsidRPr="009A6C29" w:rsidRDefault="0052584A" w:rsidP="0052584A">
            <w:pPr>
              <w:pStyle w:val="BodyText"/>
              <w:rPr>
                <w:lang w:val="es-ES_tradnl"/>
              </w:rPr>
            </w:pPr>
          </w:p>
        </w:tc>
        <w:tc>
          <w:tcPr>
            <w:tcW w:w="709" w:type="dxa"/>
            <w:shd w:val="clear" w:color="auto" w:fill="68E089"/>
          </w:tcPr>
          <w:p w14:paraId="60135252" w14:textId="77777777" w:rsidR="0052584A" w:rsidRPr="009A6C29" w:rsidRDefault="0052584A" w:rsidP="0052584A">
            <w:pPr>
              <w:pStyle w:val="BodyText"/>
              <w:rPr>
                <w:lang w:val="es-ES_tradnl"/>
              </w:rPr>
            </w:pPr>
          </w:p>
        </w:tc>
        <w:tc>
          <w:tcPr>
            <w:tcW w:w="567" w:type="dxa"/>
            <w:shd w:val="clear" w:color="auto" w:fill="68E089"/>
          </w:tcPr>
          <w:p w14:paraId="6049FE7C" w14:textId="77777777" w:rsidR="0052584A" w:rsidRPr="009A6C29" w:rsidRDefault="0052584A" w:rsidP="0052584A">
            <w:pPr>
              <w:pStyle w:val="BodyText"/>
              <w:rPr>
                <w:lang w:val="es-ES_tradnl"/>
              </w:rPr>
            </w:pPr>
          </w:p>
        </w:tc>
        <w:tc>
          <w:tcPr>
            <w:tcW w:w="567" w:type="dxa"/>
            <w:tcBorders>
              <w:right w:val="single" w:sz="12" w:space="0" w:color="auto"/>
            </w:tcBorders>
            <w:shd w:val="clear" w:color="auto" w:fill="68E089"/>
          </w:tcPr>
          <w:p w14:paraId="11B4CE11" w14:textId="77777777" w:rsidR="0052584A" w:rsidRPr="009A6C29" w:rsidRDefault="0052584A" w:rsidP="0052584A">
            <w:pPr>
              <w:pStyle w:val="BodyText"/>
              <w:rPr>
                <w:lang w:val="es-ES_tradnl"/>
              </w:rPr>
            </w:pPr>
          </w:p>
        </w:tc>
        <w:tc>
          <w:tcPr>
            <w:tcW w:w="709" w:type="dxa"/>
            <w:tcBorders>
              <w:left w:val="single" w:sz="12" w:space="0" w:color="auto"/>
            </w:tcBorders>
            <w:shd w:val="clear" w:color="auto" w:fill="FFFFFF" w:themeFill="background1"/>
          </w:tcPr>
          <w:p w14:paraId="60520EAE" w14:textId="77777777" w:rsidR="0052584A" w:rsidRPr="009A6C29" w:rsidRDefault="0052584A" w:rsidP="0052584A">
            <w:pPr>
              <w:pStyle w:val="BodyText"/>
              <w:rPr>
                <w:lang w:val="es-ES_tradnl"/>
              </w:rPr>
            </w:pPr>
          </w:p>
        </w:tc>
        <w:tc>
          <w:tcPr>
            <w:tcW w:w="708" w:type="dxa"/>
            <w:shd w:val="clear" w:color="auto" w:fill="FFFFFF" w:themeFill="background1"/>
          </w:tcPr>
          <w:p w14:paraId="470A255E" w14:textId="77777777" w:rsidR="0052584A" w:rsidRPr="009A6C29" w:rsidRDefault="0052584A" w:rsidP="0052584A">
            <w:pPr>
              <w:pStyle w:val="BodyText"/>
              <w:rPr>
                <w:lang w:val="es-ES_tradnl"/>
              </w:rPr>
            </w:pPr>
          </w:p>
        </w:tc>
        <w:tc>
          <w:tcPr>
            <w:tcW w:w="709" w:type="dxa"/>
            <w:shd w:val="clear" w:color="auto" w:fill="FFFFFF" w:themeFill="background1"/>
          </w:tcPr>
          <w:p w14:paraId="6B486029" w14:textId="77777777" w:rsidR="0052584A" w:rsidRPr="009A6C29" w:rsidRDefault="0041572E" w:rsidP="0052584A">
            <w:pPr>
              <w:pStyle w:val="BodyText"/>
              <w:rPr>
                <w:lang w:val="es-ES_tradnl"/>
              </w:rPr>
            </w:pPr>
            <w:r w:rsidRPr="009A6C29">
              <w:rPr>
                <w:rFonts w:eastAsia="Arial"/>
                <w:szCs w:val="22"/>
                <w:lang w:val="es-ES_tradnl"/>
              </w:rPr>
              <w:t>X</w:t>
            </w:r>
          </w:p>
        </w:tc>
      </w:tr>
    </w:tbl>
    <w:p w14:paraId="11FFEFCD" w14:textId="2CD15449" w:rsidR="0052584A" w:rsidRPr="009A6C29" w:rsidRDefault="0041572E" w:rsidP="009A6C29">
      <w:pPr>
        <w:pStyle w:val="Endofdocument-Annex"/>
        <w:spacing w:before="600"/>
        <w:ind w:left="9781"/>
        <w:rPr>
          <w:lang w:val="es-ES_tradnl"/>
        </w:rPr>
      </w:pPr>
      <w:r w:rsidRPr="009A6C29">
        <w:rPr>
          <w:lang w:val="es-ES_tradnl"/>
        </w:rPr>
        <w:t>[Fin del Anexo IX y del documento]</w:t>
      </w:r>
    </w:p>
    <w:sectPr w:rsidR="0052584A" w:rsidRPr="009A6C29" w:rsidSect="0052584A">
      <w:headerReference w:type="even" r:id="rId83"/>
      <w:headerReference w:type="default" r:id="rId84"/>
      <w:footerReference w:type="even" r:id="rId85"/>
      <w:footerReference w:type="default" r:id="rId86"/>
      <w:headerReference w:type="first" r:id="rId87"/>
      <w:footerReference w:type="first" r:id="rId88"/>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B725" w14:textId="77777777" w:rsidR="00295C66" w:rsidRDefault="00295C66">
      <w:r>
        <w:separator/>
      </w:r>
    </w:p>
  </w:endnote>
  <w:endnote w:type="continuationSeparator" w:id="0">
    <w:p w14:paraId="6D0D2976" w14:textId="77777777" w:rsidR="00295C66" w:rsidRDefault="0029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B959" w14:textId="77777777" w:rsidR="002901E8" w:rsidRDefault="00290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BB5D" w14:textId="77777777" w:rsidR="002901E8" w:rsidRDefault="00290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E2D" w14:textId="77777777" w:rsidR="002901E8" w:rsidRDefault="00290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B402" w14:textId="77777777" w:rsidR="00295C66" w:rsidRDefault="00295C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6096" w14:textId="77777777" w:rsidR="00295C66" w:rsidRDefault="00295C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8AA0" w14:textId="77777777" w:rsidR="00295C66" w:rsidRDefault="0029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5E6A" w14:textId="77777777" w:rsidR="00295C66" w:rsidRDefault="00295C66">
      <w:r>
        <w:separator/>
      </w:r>
    </w:p>
  </w:footnote>
  <w:footnote w:type="continuationSeparator" w:id="0">
    <w:p w14:paraId="0248FD80" w14:textId="77777777" w:rsidR="00295C66" w:rsidRPr="009D30E6" w:rsidRDefault="00295C66" w:rsidP="007E663E">
      <w:pPr>
        <w:rPr>
          <w:sz w:val="17"/>
          <w:szCs w:val="17"/>
        </w:rPr>
      </w:pPr>
      <w:r w:rsidRPr="009D30E6">
        <w:rPr>
          <w:sz w:val="17"/>
          <w:szCs w:val="17"/>
        </w:rPr>
        <w:separator/>
      </w:r>
    </w:p>
    <w:p w14:paraId="4531BF96" w14:textId="77777777" w:rsidR="00295C66" w:rsidRPr="007E663E" w:rsidRDefault="00295C66" w:rsidP="007E663E">
      <w:pPr>
        <w:spacing w:after="60"/>
        <w:rPr>
          <w:sz w:val="17"/>
          <w:szCs w:val="17"/>
        </w:rPr>
      </w:pPr>
      <w:r>
        <w:rPr>
          <w:sz w:val="17"/>
        </w:rPr>
        <w:t>[Continuación de la nota de la página anterior]</w:t>
      </w:r>
    </w:p>
  </w:footnote>
  <w:footnote w:type="continuationNotice" w:id="1">
    <w:p w14:paraId="457EB4C9" w14:textId="77777777" w:rsidR="00295C66" w:rsidRPr="007E663E" w:rsidRDefault="00295C66" w:rsidP="007E663E">
      <w:pPr>
        <w:spacing w:before="60"/>
        <w:jc w:val="right"/>
        <w:rPr>
          <w:sz w:val="17"/>
          <w:szCs w:val="17"/>
        </w:rPr>
      </w:pPr>
      <w:r w:rsidRPr="007E663E">
        <w:rPr>
          <w:sz w:val="17"/>
          <w:szCs w:val="17"/>
        </w:rPr>
        <w:t>[Sigue la nota en la página siguiente]</w:t>
      </w:r>
    </w:p>
  </w:footnote>
  <w:footnote w:id="2">
    <w:p w14:paraId="22615651" w14:textId="77777777" w:rsidR="00295C66" w:rsidRDefault="00295C66" w:rsidP="00611372">
      <w:pPr>
        <w:pStyle w:val="FootnoteText"/>
      </w:pPr>
      <w:r>
        <w:rPr>
          <w:rStyle w:val="FootnoteReference"/>
        </w:rPr>
        <w:footnoteRef/>
      </w:r>
      <w:r>
        <w:rPr>
          <w:rFonts w:eastAsia="Arial"/>
          <w:szCs w:val="18"/>
          <w:lang w:val="es-ES_tradnl"/>
        </w:rPr>
        <w:t xml:space="preserve"> Estos son los resultados previstos del presupuesto por programas actual. Los resultados previstos que figuran en el documento del proyecto (CDIP/24/9) se referían al presupuesto por programas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CA63" w14:textId="77777777" w:rsidR="00295C66" w:rsidRDefault="00295C66" w:rsidP="00D317EA">
    <w:pPr>
      <w:pStyle w:val="Header"/>
      <w:jc w:val="right"/>
    </w:pPr>
    <w:r>
      <w:rPr>
        <w:rFonts w:eastAsia="Arial"/>
        <w:szCs w:val="22"/>
        <w:lang w:val="es-ES_tradnl"/>
      </w:rPr>
      <w:t>CDIP/24/2</w:t>
    </w:r>
  </w:p>
  <w:p w14:paraId="2E750E0F" w14:textId="77777777" w:rsidR="00295C66" w:rsidRDefault="00295C66" w:rsidP="00D317EA">
    <w:pPr>
      <w:pStyle w:val="Header"/>
      <w:jc w:val="right"/>
    </w:pPr>
    <w:r>
      <w:rPr>
        <w:rFonts w:eastAsia="Arial"/>
        <w:szCs w:val="22"/>
        <w:lang w:val="es-ES_tradnl"/>
      </w:rPr>
      <w:t xml:space="preserve"> Anexo II, página 7</w:t>
    </w:r>
  </w:p>
  <w:p w14:paraId="5BA923F9" w14:textId="77777777" w:rsidR="00295C66" w:rsidRDefault="00295C66" w:rsidP="00D317EA">
    <w:pPr>
      <w:pStyle w:val="Header"/>
      <w:jc w:val="right"/>
    </w:pPr>
  </w:p>
  <w:p w14:paraId="02D5EF16" w14:textId="77777777" w:rsidR="00295C66" w:rsidRPr="00EA1A2E" w:rsidRDefault="00295C66"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BC4B" w14:textId="77777777" w:rsidR="00295C66" w:rsidRPr="00475A21" w:rsidRDefault="00295C66" w:rsidP="00475A21">
    <w:pPr>
      <w:pStyle w:val="Header"/>
      <w:jc w:val="right"/>
      <w:rPr>
        <w:lang w:val="fr-CH"/>
      </w:rPr>
    </w:pPr>
    <w:r>
      <w:rPr>
        <w:rFonts w:eastAsia="Arial"/>
        <w:szCs w:val="22"/>
        <w:lang w:val="es-ES_tradnl"/>
      </w:rPr>
      <w:t>CDIP/29/2</w:t>
    </w:r>
  </w:p>
  <w:p w14:paraId="0B253289" w14:textId="4A493B9A" w:rsidR="00295C66" w:rsidRDefault="00295C66" w:rsidP="00475A21">
    <w:pPr>
      <w:pStyle w:val="Header"/>
      <w:jc w:val="right"/>
      <w:rPr>
        <w:rStyle w:val="PageNumber"/>
      </w:rPr>
    </w:pPr>
    <w:r>
      <w:rPr>
        <w:rFonts w:eastAsia="Arial"/>
        <w:szCs w:val="22"/>
        <w:lang w:val="es-ES_tradnl"/>
      </w:rPr>
      <w:t>Anexo IV, página</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1414EC">
      <w:rPr>
        <w:rStyle w:val="PageNumber"/>
        <w:noProof/>
      </w:rPr>
      <w:t>11</w:t>
    </w:r>
    <w:r w:rsidRPr="00547939">
      <w:rPr>
        <w:rStyle w:val="PageNumber"/>
      </w:rPr>
      <w:fldChar w:fldCharType="end"/>
    </w:r>
  </w:p>
  <w:p w14:paraId="69848DFF" w14:textId="77777777" w:rsidR="00295C66" w:rsidRPr="00B568E3" w:rsidRDefault="00295C66" w:rsidP="00475A21">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E68C" w14:textId="77777777" w:rsidR="00295C66" w:rsidRDefault="00295C66" w:rsidP="00EA1A2E">
    <w:pPr>
      <w:pStyle w:val="Header"/>
      <w:jc w:val="right"/>
      <w:rPr>
        <w:rStyle w:val="PageNumber"/>
      </w:rPr>
    </w:pPr>
    <w:r>
      <w:rPr>
        <w:rStyle w:val="PageNumber"/>
        <w:rFonts w:eastAsia="Arial"/>
        <w:szCs w:val="22"/>
        <w:lang w:val="es-ES_tradnl"/>
      </w:rPr>
      <w:t>CDIP/29/2</w:t>
    </w:r>
  </w:p>
  <w:p w14:paraId="4FD77CFF" w14:textId="77777777" w:rsidR="00295C66" w:rsidRDefault="00295C66" w:rsidP="00EA1A2E">
    <w:pPr>
      <w:pStyle w:val="Header"/>
      <w:jc w:val="right"/>
      <w:rPr>
        <w:rStyle w:val="PageNumber"/>
      </w:rPr>
    </w:pPr>
    <w:r>
      <w:rPr>
        <w:rStyle w:val="PageNumber"/>
        <w:rFonts w:eastAsia="Arial"/>
        <w:szCs w:val="22"/>
        <w:lang w:val="es-ES_tradnl"/>
      </w:rPr>
      <w:t>ANEXO IV</w:t>
    </w:r>
  </w:p>
  <w:p w14:paraId="5EED21C8" w14:textId="77777777" w:rsidR="00295C66" w:rsidRDefault="00295C66" w:rsidP="00EA1A2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D2C3" w14:textId="77777777" w:rsidR="00295C66" w:rsidRPr="00475A21" w:rsidRDefault="00295C66" w:rsidP="00475A21">
    <w:pPr>
      <w:pStyle w:val="Header"/>
      <w:jc w:val="right"/>
      <w:rPr>
        <w:lang w:val="fr-CH"/>
      </w:rPr>
    </w:pPr>
    <w:r>
      <w:rPr>
        <w:rFonts w:eastAsia="Arial"/>
        <w:szCs w:val="22"/>
        <w:lang w:val="es-ES_tradnl"/>
      </w:rPr>
      <w:t>CDIP/29/2</w:t>
    </w:r>
  </w:p>
  <w:p w14:paraId="4E5F339E" w14:textId="57242F74" w:rsidR="00295C66" w:rsidRDefault="00295C66" w:rsidP="00475A21">
    <w:pPr>
      <w:pStyle w:val="Header"/>
      <w:jc w:val="right"/>
      <w:rPr>
        <w:rStyle w:val="PageNumber"/>
      </w:rPr>
    </w:pPr>
    <w:r>
      <w:rPr>
        <w:rFonts w:eastAsia="Arial"/>
        <w:szCs w:val="22"/>
        <w:lang w:val="es-ES_tradnl"/>
      </w:rPr>
      <w:t xml:space="preserve">Anexo V, página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1414EC">
      <w:rPr>
        <w:rStyle w:val="PageNumber"/>
        <w:noProof/>
      </w:rPr>
      <w:t>5</w:t>
    </w:r>
    <w:r w:rsidRPr="00547939">
      <w:rPr>
        <w:rStyle w:val="PageNumber"/>
      </w:rPr>
      <w:fldChar w:fldCharType="end"/>
    </w:r>
  </w:p>
  <w:p w14:paraId="43381B68" w14:textId="77777777" w:rsidR="00295C66" w:rsidRPr="00B568E3" w:rsidRDefault="00295C66" w:rsidP="00475A2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F48C" w14:textId="77777777" w:rsidR="00295C66" w:rsidRDefault="00295C66" w:rsidP="00EA1A2E">
    <w:pPr>
      <w:pStyle w:val="Header"/>
      <w:jc w:val="right"/>
      <w:rPr>
        <w:rStyle w:val="PageNumber"/>
      </w:rPr>
    </w:pPr>
    <w:r>
      <w:rPr>
        <w:rStyle w:val="PageNumber"/>
        <w:rFonts w:eastAsia="Arial"/>
        <w:szCs w:val="22"/>
        <w:lang w:val="es-ES_tradnl"/>
      </w:rPr>
      <w:t>CDIP/29/2</w:t>
    </w:r>
  </w:p>
  <w:p w14:paraId="2511515D" w14:textId="77777777" w:rsidR="00295C66" w:rsidRDefault="00295C66" w:rsidP="00EA1A2E">
    <w:pPr>
      <w:pStyle w:val="Header"/>
      <w:jc w:val="right"/>
      <w:rPr>
        <w:rStyle w:val="PageNumber"/>
      </w:rPr>
    </w:pPr>
    <w:r>
      <w:rPr>
        <w:rStyle w:val="PageNumber"/>
        <w:rFonts w:eastAsia="Arial"/>
        <w:szCs w:val="22"/>
        <w:lang w:val="es-ES_tradnl"/>
      </w:rPr>
      <w:t>ANEXO V</w:t>
    </w:r>
  </w:p>
  <w:p w14:paraId="3CCE4FD2" w14:textId="77777777" w:rsidR="00295C66" w:rsidRDefault="00295C66" w:rsidP="00EA1A2E">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311E" w14:textId="77777777" w:rsidR="00295C66" w:rsidRDefault="00295C66" w:rsidP="00CF07C0">
    <w:pPr>
      <w:pStyle w:val="Header"/>
      <w:jc w:val="right"/>
      <w:rPr>
        <w:rStyle w:val="PageNumber"/>
      </w:rPr>
    </w:pPr>
    <w:r>
      <w:rPr>
        <w:rStyle w:val="PageNumber"/>
        <w:rFonts w:eastAsia="Arial"/>
        <w:szCs w:val="22"/>
        <w:lang w:val="es-ES_tradnl"/>
      </w:rPr>
      <w:t>CDIP/29/2</w:t>
    </w:r>
  </w:p>
  <w:p w14:paraId="061EF0D8" w14:textId="2F681BB3" w:rsidR="00295C66" w:rsidRDefault="00295C66" w:rsidP="00CF07C0">
    <w:pPr>
      <w:pStyle w:val="Header"/>
      <w:jc w:val="right"/>
    </w:pPr>
    <w:r>
      <w:rPr>
        <w:rStyle w:val="PageNumber"/>
        <w:rFonts w:eastAsia="Arial"/>
        <w:szCs w:val="22"/>
        <w:lang w:val="es-ES_tradnl"/>
      </w:rPr>
      <w:t xml:space="preserve">Anexo VI, página </w:t>
    </w:r>
    <w:sdt>
      <w:sdtPr>
        <w:id w:val="174753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14EC">
          <w:rPr>
            <w:noProof/>
          </w:rPr>
          <w:t>7</w:t>
        </w:r>
        <w:r>
          <w:rPr>
            <w:noProof/>
          </w:rPr>
          <w:fldChar w:fldCharType="end"/>
        </w:r>
      </w:sdtContent>
    </w:sdt>
  </w:p>
  <w:p w14:paraId="5DF8B075" w14:textId="77777777" w:rsidR="00295C66" w:rsidRPr="00475A21" w:rsidRDefault="00295C66" w:rsidP="00CF07C0">
    <w:pPr>
      <w:pStyle w:val="Header"/>
      <w:jc w:val="right"/>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165C" w14:textId="77777777" w:rsidR="00295C66" w:rsidRDefault="00295C66" w:rsidP="006C0761">
    <w:pPr>
      <w:pStyle w:val="Header"/>
      <w:jc w:val="right"/>
      <w:rPr>
        <w:rStyle w:val="PageNumber"/>
      </w:rPr>
    </w:pPr>
    <w:r>
      <w:rPr>
        <w:rStyle w:val="PageNumber"/>
        <w:rFonts w:eastAsia="Arial"/>
        <w:szCs w:val="22"/>
        <w:lang w:val="es-ES_tradnl"/>
      </w:rPr>
      <w:t>CDIP/29/2</w:t>
    </w:r>
  </w:p>
  <w:p w14:paraId="4FA096EC" w14:textId="77777777" w:rsidR="00295C66" w:rsidRDefault="00295C66" w:rsidP="00797B5D">
    <w:pPr>
      <w:pStyle w:val="Header"/>
      <w:jc w:val="right"/>
      <w:rPr>
        <w:rStyle w:val="PageNumber"/>
      </w:rPr>
    </w:pPr>
    <w:r>
      <w:rPr>
        <w:rStyle w:val="PageNumber"/>
        <w:rFonts w:eastAsia="Arial"/>
        <w:szCs w:val="22"/>
        <w:lang w:val="es-ES_tradnl"/>
      </w:rPr>
      <w:t>ANEXO VI</w:t>
    </w:r>
  </w:p>
  <w:p w14:paraId="20098C92" w14:textId="77777777" w:rsidR="00295C66" w:rsidRPr="00CF07C0" w:rsidRDefault="00295C66" w:rsidP="00CF07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D27A" w14:textId="77777777" w:rsidR="00295C66" w:rsidRDefault="00295C66" w:rsidP="00CF07C0">
    <w:pPr>
      <w:pStyle w:val="Header"/>
      <w:jc w:val="right"/>
      <w:rPr>
        <w:rStyle w:val="PageNumber"/>
      </w:rPr>
    </w:pPr>
    <w:r>
      <w:rPr>
        <w:rStyle w:val="PageNumber"/>
        <w:rFonts w:eastAsia="Arial"/>
        <w:szCs w:val="22"/>
        <w:lang w:val="es-ES_tradnl"/>
      </w:rPr>
      <w:t>CDIP/29/2</w:t>
    </w:r>
  </w:p>
  <w:p w14:paraId="22E862F2" w14:textId="33F996D9" w:rsidR="00295C66" w:rsidRDefault="00295C66" w:rsidP="00CF07C0">
    <w:pPr>
      <w:pStyle w:val="Header"/>
      <w:jc w:val="right"/>
    </w:pPr>
    <w:r>
      <w:rPr>
        <w:rStyle w:val="PageNumber"/>
        <w:rFonts w:eastAsia="Arial"/>
        <w:szCs w:val="22"/>
        <w:lang w:val="es-ES_tradnl"/>
      </w:rPr>
      <w:t xml:space="preserve">Anexo VII, página </w:t>
    </w:r>
    <w:sdt>
      <w:sdtPr>
        <w:id w:val="-5891576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14EC">
          <w:rPr>
            <w:noProof/>
          </w:rPr>
          <w:t>6</w:t>
        </w:r>
        <w:r>
          <w:rPr>
            <w:noProof/>
          </w:rPr>
          <w:fldChar w:fldCharType="end"/>
        </w:r>
      </w:sdtContent>
    </w:sdt>
  </w:p>
  <w:p w14:paraId="59EDDD83" w14:textId="77777777" w:rsidR="00295C66" w:rsidRPr="00475A21" w:rsidRDefault="00295C66" w:rsidP="00CF07C0">
    <w:pPr>
      <w:pStyle w:val="Header"/>
      <w:jc w:val="right"/>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A0C8" w14:textId="77777777" w:rsidR="00295C66" w:rsidRDefault="00295C66" w:rsidP="006C0761">
    <w:pPr>
      <w:pStyle w:val="Header"/>
      <w:jc w:val="right"/>
      <w:rPr>
        <w:rStyle w:val="PageNumber"/>
      </w:rPr>
    </w:pPr>
    <w:r>
      <w:rPr>
        <w:rStyle w:val="PageNumber"/>
        <w:rFonts w:eastAsia="Arial"/>
        <w:szCs w:val="22"/>
        <w:lang w:val="es-ES_tradnl"/>
      </w:rPr>
      <w:t>CDIP/29/2</w:t>
    </w:r>
  </w:p>
  <w:p w14:paraId="01B20D79" w14:textId="77777777" w:rsidR="00295C66" w:rsidRDefault="00295C66" w:rsidP="00797B5D">
    <w:pPr>
      <w:pStyle w:val="Header"/>
      <w:jc w:val="right"/>
      <w:rPr>
        <w:rStyle w:val="PageNumber"/>
      </w:rPr>
    </w:pPr>
    <w:r>
      <w:rPr>
        <w:rStyle w:val="PageNumber"/>
        <w:rFonts w:eastAsia="Arial"/>
        <w:szCs w:val="22"/>
        <w:lang w:val="es-ES_tradnl"/>
      </w:rPr>
      <w:t>ANEXO VII</w:t>
    </w:r>
  </w:p>
  <w:p w14:paraId="05599E3C" w14:textId="77777777" w:rsidR="00295C66" w:rsidRPr="00CF07C0" w:rsidRDefault="00295C66" w:rsidP="00CF07C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B684" w14:textId="77777777" w:rsidR="00295C66" w:rsidRDefault="00295C66" w:rsidP="00CF07C0">
    <w:pPr>
      <w:pStyle w:val="Header"/>
      <w:jc w:val="right"/>
      <w:rPr>
        <w:rStyle w:val="PageNumber"/>
      </w:rPr>
    </w:pPr>
    <w:r>
      <w:rPr>
        <w:rStyle w:val="PageNumber"/>
        <w:rFonts w:eastAsia="Arial"/>
        <w:szCs w:val="22"/>
        <w:lang w:val="es-ES_tradnl"/>
      </w:rPr>
      <w:t>CDIP/29/2</w:t>
    </w:r>
  </w:p>
  <w:p w14:paraId="3CBFCB55" w14:textId="2330F45C" w:rsidR="00295C66" w:rsidRDefault="00295C66" w:rsidP="00CF07C0">
    <w:pPr>
      <w:pStyle w:val="Header"/>
      <w:jc w:val="right"/>
    </w:pPr>
    <w:r>
      <w:rPr>
        <w:rStyle w:val="PageNumber"/>
        <w:rFonts w:eastAsia="Arial"/>
        <w:szCs w:val="22"/>
        <w:lang w:val="es-ES_tradnl"/>
      </w:rPr>
      <w:t xml:space="preserve">Anexo VIII, página </w:t>
    </w:r>
    <w:sdt>
      <w:sdtPr>
        <w:id w:val="-15364141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14EC">
          <w:rPr>
            <w:noProof/>
          </w:rPr>
          <w:t>4</w:t>
        </w:r>
        <w:r>
          <w:rPr>
            <w:noProof/>
          </w:rPr>
          <w:fldChar w:fldCharType="end"/>
        </w:r>
      </w:sdtContent>
    </w:sdt>
  </w:p>
  <w:p w14:paraId="7ECBB56B" w14:textId="77777777" w:rsidR="00295C66" w:rsidRPr="00475A21" w:rsidRDefault="00295C66" w:rsidP="00CF07C0">
    <w:pPr>
      <w:pStyle w:val="Heade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1F67" w14:textId="77777777" w:rsidR="00295C66" w:rsidRDefault="00295C66" w:rsidP="006C0761">
    <w:pPr>
      <w:pStyle w:val="Header"/>
      <w:jc w:val="right"/>
      <w:rPr>
        <w:rStyle w:val="PageNumber"/>
      </w:rPr>
    </w:pPr>
    <w:r>
      <w:rPr>
        <w:rStyle w:val="PageNumber"/>
        <w:rFonts w:eastAsia="Arial"/>
        <w:szCs w:val="22"/>
        <w:lang w:val="es-ES_tradnl"/>
      </w:rPr>
      <w:t>CDIP/29/2</w:t>
    </w:r>
  </w:p>
  <w:p w14:paraId="603D9745" w14:textId="77777777" w:rsidR="00295C66" w:rsidRDefault="00295C66" w:rsidP="00797B5D">
    <w:pPr>
      <w:pStyle w:val="Header"/>
      <w:jc w:val="right"/>
      <w:rPr>
        <w:rStyle w:val="PageNumber"/>
      </w:rPr>
    </w:pPr>
    <w:r>
      <w:rPr>
        <w:rStyle w:val="PageNumber"/>
        <w:rFonts w:eastAsia="Arial"/>
        <w:szCs w:val="22"/>
        <w:lang w:val="es-ES_tradnl"/>
      </w:rPr>
      <w:t>ANEXO VIII</w:t>
    </w:r>
  </w:p>
  <w:p w14:paraId="186134A0" w14:textId="77777777" w:rsidR="00295C66" w:rsidRPr="00CF07C0" w:rsidRDefault="00295C66" w:rsidP="00CF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A96E" w14:textId="77777777" w:rsidR="00295C66" w:rsidRPr="00475A21" w:rsidRDefault="00295C66" w:rsidP="00AC7D33">
    <w:pPr>
      <w:pStyle w:val="Header"/>
      <w:jc w:val="right"/>
      <w:rPr>
        <w:lang w:val="fr-CH"/>
      </w:rPr>
    </w:pPr>
    <w:r>
      <w:rPr>
        <w:rFonts w:eastAsia="Arial"/>
        <w:szCs w:val="22"/>
        <w:lang w:val="es-ES_tradnl"/>
      </w:rPr>
      <w:t>CDIP/29/2</w:t>
    </w:r>
  </w:p>
  <w:p w14:paraId="352415F0" w14:textId="740D0A31" w:rsidR="00295C66" w:rsidRDefault="00295C66" w:rsidP="00EA1A2E">
    <w:pPr>
      <w:pStyle w:val="Header"/>
      <w:jc w:val="right"/>
      <w:rPr>
        <w:lang w:val="fr-CH"/>
      </w:rPr>
    </w:pPr>
    <w:r>
      <w:rPr>
        <w:rFonts w:eastAsia="Arial"/>
        <w:szCs w:val="22"/>
        <w:lang w:val="es-ES_tradnl"/>
      </w:rPr>
      <w:t xml:space="preserve">página </w:t>
    </w:r>
    <w:r>
      <w:fldChar w:fldCharType="begin"/>
    </w:r>
    <w:r>
      <w:instrText>PAGE   \* MERGEFORMAT</w:instrText>
    </w:r>
    <w:r>
      <w:fldChar w:fldCharType="separate"/>
    </w:r>
    <w:r w:rsidR="001414EC">
      <w:rPr>
        <w:noProof/>
      </w:rPr>
      <w:t>2</w:t>
    </w:r>
    <w:r>
      <w:fldChar w:fldCharType="end"/>
    </w:r>
  </w:p>
  <w:p w14:paraId="446A6B95" w14:textId="77777777" w:rsidR="00295C66" w:rsidRDefault="00295C66" w:rsidP="00EA1A2E">
    <w:pPr>
      <w:pStyle w:val="Header"/>
      <w:jc w:val="right"/>
      <w:rPr>
        <w:lang w:val="fr-CH"/>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09D3" w14:textId="77777777" w:rsidR="00295C66" w:rsidRDefault="00295C66" w:rsidP="00CF07C0">
    <w:pPr>
      <w:pStyle w:val="Header"/>
      <w:jc w:val="right"/>
      <w:rPr>
        <w:rStyle w:val="PageNumber"/>
      </w:rPr>
    </w:pPr>
    <w:r>
      <w:rPr>
        <w:rStyle w:val="PageNumber"/>
        <w:rFonts w:eastAsia="Arial"/>
        <w:szCs w:val="22"/>
        <w:lang w:val="es-ES_tradnl"/>
      </w:rPr>
      <w:t>CDIP/29/2</w:t>
    </w:r>
  </w:p>
  <w:p w14:paraId="52EBB15A" w14:textId="173100AC" w:rsidR="00295C66" w:rsidRDefault="00295C66" w:rsidP="00CF07C0">
    <w:pPr>
      <w:pStyle w:val="Header"/>
      <w:jc w:val="right"/>
    </w:pPr>
    <w:r>
      <w:rPr>
        <w:rStyle w:val="PageNumber"/>
        <w:rFonts w:eastAsia="Arial"/>
        <w:szCs w:val="22"/>
        <w:lang w:val="es-ES_tradnl"/>
      </w:rPr>
      <w:t xml:space="preserve">Anexo IX, página </w:t>
    </w:r>
    <w:sdt>
      <w:sdtPr>
        <w:id w:val="1872569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14EC">
          <w:rPr>
            <w:noProof/>
          </w:rPr>
          <w:t>5</w:t>
        </w:r>
        <w:r>
          <w:rPr>
            <w:noProof/>
          </w:rPr>
          <w:fldChar w:fldCharType="end"/>
        </w:r>
      </w:sdtContent>
    </w:sdt>
  </w:p>
  <w:p w14:paraId="0A455885" w14:textId="77777777" w:rsidR="00295C66" w:rsidRPr="00475A21" w:rsidRDefault="00295C66" w:rsidP="00CF07C0">
    <w:pPr>
      <w:pStyle w:val="Header"/>
      <w:jc w:val="right"/>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6ACA" w14:textId="77777777" w:rsidR="00295C66" w:rsidRDefault="00295C66" w:rsidP="006C0761">
    <w:pPr>
      <w:pStyle w:val="Header"/>
      <w:jc w:val="right"/>
      <w:rPr>
        <w:rStyle w:val="PageNumber"/>
      </w:rPr>
    </w:pPr>
    <w:r>
      <w:rPr>
        <w:rStyle w:val="PageNumber"/>
        <w:rFonts w:eastAsia="Arial"/>
        <w:szCs w:val="22"/>
        <w:lang w:val="es-ES_tradnl"/>
      </w:rPr>
      <w:t>CDIP/29/2</w:t>
    </w:r>
  </w:p>
  <w:p w14:paraId="39B093CF" w14:textId="77777777" w:rsidR="00295C66" w:rsidRDefault="00295C66" w:rsidP="00797B5D">
    <w:pPr>
      <w:pStyle w:val="Header"/>
      <w:jc w:val="right"/>
    </w:pPr>
    <w:r>
      <w:rPr>
        <w:rStyle w:val="PageNumber"/>
        <w:rFonts w:eastAsia="Arial"/>
        <w:szCs w:val="22"/>
        <w:lang w:val="es-ES_tradnl"/>
      </w:rPr>
      <w:t>ANEXO IX</w:t>
    </w:r>
  </w:p>
  <w:p w14:paraId="46235087" w14:textId="77777777" w:rsidR="00295C66" w:rsidRPr="00CF07C0" w:rsidRDefault="00295C66" w:rsidP="00CF07C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D56B" w14:textId="77777777" w:rsidR="00295C66" w:rsidRDefault="00295C6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4A85" w14:textId="77777777" w:rsidR="00295C66" w:rsidRDefault="00295C66" w:rsidP="0052584A">
    <w:pPr>
      <w:ind w:right="1247"/>
      <w:jc w:val="right"/>
    </w:pPr>
    <w:bookmarkStart w:id="6" w:name="Code2"/>
    <w:bookmarkEnd w:id="6"/>
    <w:r>
      <w:rPr>
        <w:rFonts w:eastAsia="Arial"/>
        <w:szCs w:val="22"/>
        <w:lang w:val="es-ES_tradnl"/>
      </w:rPr>
      <w:t>CDIP/29/2</w:t>
    </w:r>
  </w:p>
  <w:p w14:paraId="702BBB29" w14:textId="69D676EA" w:rsidR="00295C66" w:rsidRDefault="00295C66" w:rsidP="0052584A">
    <w:pPr>
      <w:ind w:right="1247"/>
      <w:jc w:val="right"/>
    </w:pPr>
    <w:r>
      <w:rPr>
        <w:rFonts w:eastAsia="Arial"/>
        <w:szCs w:val="22"/>
        <w:lang w:val="es-ES_tradnl"/>
      </w:rPr>
      <w:t xml:space="preserve">Anexo IX, página </w:t>
    </w:r>
    <w:r>
      <w:fldChar w:fldCharType="begin"/>
    </w:r>
    <w:r>
      <w:instrText xml:space="preserve"> PAGE  \* MERGEFORMAT </w:instrText>
    </w:r>
    <w:r>
      <w:fldChar w:fldCharType="separate"/>
    </w:r>
    <w:r w:rsidR="001414EC">
      <w:rPr>
        <w:noProof/>
      </w:rPr>
      <w:t>8</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0BD7" w14:textId="77777777" w:rsidR="00295C66" w:rsidRDefault="00295C66" w:rsidP="0052584A">
    <w:pPr>
      <w:pStyle w:val="Header"/>
      <w:ind w:right="1247"/>
      <w:jc w:val="right"/>
    </w:pPr>
    <w:r>
      <w:rPr>
        <w:rFonts w:eastAsia="Arial"/>
        <w:szCs w:val="22"/>
        <w:lang w:val="es-ES_tradnl"/>
      </w:rPr>
      <w:t>CDIP/29/2</w:t>
    </w:r>
  </w:p>
  <w:p w14:paraId="4D26270C" w14:textId="1467C481" w:rsidR="00295C66" w:rsidRDefault="00295C66" w:rsidP="0052584A">
    <w:pPr>
      <w:pStyle w:val="Header"/>
      <w:ind w:right="1247"/>
      <w:jc w:val="right"/>
    </w:pPr>
    <w:r>
      <w:rPr>
        <w:rFonts w:eastAsia="Arial"/>
        <w:szCs w:val="22"/>
        <w:lang w:val="es-ES_tradnl"/>
      </w:rPr>
      <w:t xml:space="preserve">Anexo IX, página </w:t>
    </w:r>
    <w:r>
      <w:fldChar w:fldCharType="begin"/>
    </w:r>
    <w:r>
      <w:instrText>PAGE   \* MERGEFORMAT</w:instrText>
    </w:r>
    <w:r>
      <w:fldChar w:fldCharType="separate"/>
    </w:r>
    <w:r w:rsidR="001414EC">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6687" w14:textId="77777777" w:rsidR="002901E8" w:rsidRDefault="002901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ACC6" w14:textId="77777777" w:rsidR="00295C66" w:rsidRPr="00475A21" w:rsidRDefault="00295C66" w:rsidP="00AC7D33">
    <w:pPr>
      <w:pStyle w:val="Header"/>
      <w:jc w:val="right"/>
      <w:rPr>
        <w:lang w:val="fr-CH"/>
      </w:rPr>
    </w:pPr>
    <w:r>
      <w:rPr>
        <w:rFonts w:eastAsia="Arial"/>
        <w:szCs w:val="22"/>
        <w:lang w:val="es-ES_tradnl"/>
      </w:rPr>
      <w:t>CDIP/29/2</w:t>
    </w:r>
  </w:p>
  <w:p w14:paraId="0173DDAF" w14:textId="71E15574" w:rsidR="00295C66" w:rsidRDefault="00295C66" w:rsidP="00EA1A2E">
    <w:pPr>
      <w:pStyle w:val="Header"/>
      <w:jc w:val="right"/>
      <w:rPr>
        <w:lang w:val="fr-CH"/>
      </w:rPr>
    </w:pPr>
    <w:r>
      <w:rPr>
        <w:rFonts w:eastAsia="Arial"/>
        <w:szCs w:val="22"/>
        <w:lang w:val="es-ES_tradnl"/>
      </w:rPr>
      <w:t xml:space="preserve">Anexo I, página </w:t>
    </w:r>
    <w:r>
      <w:fldChar w:fldCharType="begin"/>
    </w:r>
    <w:r>
      <w:instrText>PAGE   \* MERGEFORMAT</w:instrText>
    </w:r>
    <w:r>
      <w:fldChar w:fldCharType="separate"/>
    </w:r>
    <w:r w:rsidR="001414EC">
      <w:rPr>
        <w:noProof/>
      </w:rPr>
      <w:t>6</w:t>
    </w:r>
    <w:r>
      <w:fldChar w:fldCharType="end"/>
    </w:r>
  </w:p>
  <w:p w14:paraId="550C2F88" w14:textId="77777777" w:rsidR="00295C66" w:rsidRDefault="00295C66" w:rsidP="00EA1A2E">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A50F" w14:textId="77777777" w:rsidR="00295C66" w:rsidRDefault="00295C66" w:rsidP="0052584A">
    <w:pPr>
      <w:pStyle w:val="Header"/>
      <w:jc w:val="right"/>
    </w:pPr>
    <w:r>
      <w:rPr>
        <w:rFonts w:eastAsia="Arial"/>
        <w:szCs w:val="22"/>
        <w:lang w:val="es-ES_tradnl"/>
      </w:rPr>
      <w:t>CDIP/29/2</w:t>
    </w:r>
  </w:p>
  <w:p w14:paraId="1523FC6E" w14:textId="77777777" w:rsidR="00295C66" w:rsidRPr="0052584A" w:rsidRDefault="00295C66" w:rsidP="0052584A">
    <w:pPr>
      <w:pStyle w:val="Header"/>
      <w:jc w:val="right"/>
    </w:pPr>
    <w:r>
      <w:rPr>
        <w:rFonts w:eastAsia="Arial"/>
        <w:szCs w:val="22"/>
        <w:lang w:val="es-ES_tradnl"/>
      </w:rPr>
      <w:t>ANEXO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BD33" w14:textId="77777777" w:rsidR="00295C66" w:rsidRPr="00475A21" w:rsidRDefault="00295C66" w:rsidP="00AC7D33">
    <w:pPr>
      <w:pStyle w:val="Header"/>
      <w:jc w:val="right"/>
      <w:rPr>
        <w:lang w:val="fr-CH"/>
      </w:rPr>
    </w:pPr>
    <w:r>
      <w:rPr>
        <w:rFonts w:eastAsia="Arial"/>
        <w:szCs w:val="22"/>
        <w:lang w:val="es-ES_tradnl"/>
      </w:rPr>
      <w:t>CDIP/29/2</w:t>
    </w:r>
  </w:p>
  <w:p w14:paraId="78C34988" w14:textId="615CB2AB" w:rsidR="00295C66" w:rsidRDefault="00295C66" w:rsidP="00445068">
    <w:pPr>
      <w:pStyle w:val="Header"/>
      <w:tabs>
        <w:tab w:val="clear" w:pos="4536"/>
        <w:tab w:val="clear" w:pos="9072"/>
      </w:tabs>
      <w:ind w:right="-92"/>
      <w:jc w:val="right"/>
    </w:pPr>
    <w:r>
      <w:rPr>
        <w:rFonts w:eastAsia="Arial"/>
        <w:szCs w:val="22"/>
        <w:lang w:val="es-ES_tradnl"/>
      </w:rPr>
      <w:t>Anexo II, página</w:t>
    </w:r>
    <w:sdt>
      <w:sdtPr>
        <w:id w:val="504481364"/>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1414EC">
          <w:rPr>
            <w:noProof/>
          </w:rPr>
          <w:t>8</w:t>
        </w:r>
        <w:r>
          <w:rPr>
            <w:noProof/>
          </w:rPr>
          <w:fldChar w:fldCharType="end"/>
        </w:r>
      </w:sdtContent>
    </w:sdt>
  </w:p>
  <w:p w14:paraId="5DB059C4" w14:textId="77777777" w:rsidR="00295C66" w:rsidRPr="00445068" w:rsidRDefault="00295C66" w:rsidP="00445068">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7EAA" w14:textId="77777777" w:rsidR="00295C66" w:rsidRDefault="00295C66" w:rsidP="00A84073">
    <w:pPr>
      <w:pStyle w:val="Header"/>
      <w:jc w:val="right"/>
      <w:rPr>
        <w:rStyle w:val="PageNumber"/>
      </w:rPr>
    </w:pPr>
    <w:r>
      <w:rPr>
        <w:rStyle w:val="PageNumber"/>
        <w:rFonts w:eastAsia="Arial"/>
        <w:szCs w:val="22"/>
        <w:lang w:val="es-ES_tradnl"/>
      </w:rPr>
      <w:t>CDIP/29/2</w:t>
    </w:r>
  </w:p>
  <w:p w14:paraId="092F2DD5" w14:textId="77777777" w:rsidR="00295C66" w:rsidRDefault="00295C66" w:rsidP="00EA1A2E">
    <w:pPr>
      <w:pStyle w:val="Header"/>
      <w:jc w:val="right"/>
      <w:rPr>
        <w:rStyle w:val="PageNumber"/>
      </w:rPr>
    </w:pPr>
    <w:r>
      <w:rPr>
        <w:rStyle w:val="PageNumber"/>
        <w:rFonts w:eastAsia="Arial"/>
        <w:szCs w:val="22"/>
        <w:lang w:val="es-ES_tradnl"/>
      </w:rPr>
      <w:t>ANEXO II</w:t>
    </w:r>
  </w:p>
  <w:p w14:paraId="3620497C" w14:textId="77777777" w:rsidR="00295C66" w:rsidRDefault="00295C66" w:rsidP="00EA1A2E">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C91B" w14:textId="77777777" w:rsidR="00295C66" w:rsidRDefault="00295C66" w:rsidP="00E37F0B">
    <w:pPr>
      <w:pStyle w:val="Header"/>
      <w:jc w:val="right"/>
      <w:rPr>
        <w:rStyle w:val="PageNumber"/>
      </w:rPr>
    </w:pPr>
    <w:r>
      <w:rPr>
        <w:rStyle w:val="PageNumber"/>
        <w:rFonts w:eastAsia="Arial"/>
        <w:szCs w:val="22"/>
        <w:lang w:val="es-ES_tradnl"/>
      </w:rPr>
      <w:t>CDIP/29/2</w:t>
    </w:r>
  </w:p>
  <w:p w14:paraId="7DE1FE46" w14:textId="3EF72BEE" w:rsidR="00295C66" w:rsidRDefault="00295C66" w:rsidP="00E37F0B">
    <w:pPr>
      <w:pStyle w:val="Header"/>
      <w:tabs>
        <w:tab w:val="clear" w:pos="4536"/>
        <w:tab w:val="clear" w:pos="9072"/>
      </w:tabs>
      <w:ind w:right="-92"/>
      <w:jc w:val="right"/>
    </w:pPr>
    <w:r>
      <w:rPr>
        <w:rFonts w:eastAsia="Arial"/>
        <w:szCs w:val="22"/>
        <w:lang w:val="es-ES_tradnl"/>
      </w:rPr>
      <w:t xml:space="preserve">Anexo III, página </w:t>
    </w:r>
    <w:sdt>
      <w:sdtPr>
        <w:id w:val="5804137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14EC">
          <w:rPr>
            <w:noProof/>
          </w:rPr>
          <w:t>8</w:t>
        </w:r>
        <w:r>
          <w:rPr>
            <w:noProof/>
          </w:rPr>
          <w:fldChar w:fldCharType="end"/>
        </w:r>
      </w:sdtContent>
    </w:sdt>
  </w:p>
  <w:p w14:paraId="225CB691" w14:textId="77777777" w:rsidR="00295C66" w:rsidRDefault="00295C66" w:rsidP="00EA1A2E">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14E6" w14:textId="77777777" w:rsidR="00295C66" w:rsidRDefault="00295C66" w:rsidP="00A84073">
    <w:pPr>
      <w:pStyle w:val="Header"/>
      <w:jc w:val="right"/>
      <w:rPr>
        <w:rStyle w:val="PageNumber"/>
      </w:rPr>
    </w:pPr>
    <w:r>
      <w:rPr>
        <w:rStyle w:val="PageNumber"/>
        <w:rFonts w:eastAsia="Arial"/>
        <w:szCs w:val="22"/>
        <w:lang w:val="es-ES_tradnl"/>
      </w:rPr>
      <w:t>CDIP/29/2</w:t>
    </w:r>
  </w:p>
  <w:p w14:paraId="0B50922D" w14:textId="77777777" w:rsidR="00295C66" w:rsidRDefault="00295C66" w:rsidP="00EA1A2E">
    <w:pPr>
      <w:pStyle w:val="Header"/>
      <w:jc w:val="right"/>
      <w:rPr>
        <w:rStyle w:val="PageNumber"/>
      </w:rPr>
    </w:pPr>
    <w:r>
      <w:rPr>
        <w:rStyle w:val="PageNumber"/>
        <w:rFonts w:eastAsia="Arial"/>
        <w:szCs w:val="22"/>
        <w:lang w:val="es-ES_tradnl"/>
      </w:rPr>
      <w:t>ANEXO III</w:t>
    </w:r>
  </w:p>
  <w:p w14:paraId="1FECA0E1" w14:textId="77777777" w:rsidR="00295C66" w:rsidRDefault="00295C66" w:rsidP="00EA1A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716D"/>
    <w:multiLevelType w:val="hybridMultilevel"/>
    <w:tmpl w:val="6466F690"/>
    <w:lvl w:ilvl="0" w:tplc="DBA6E9E6">
      <w:start w:val="1"/>
      <w:numFmt w:val="bullet"/>
      <w:lvlText w:val=""/>
      <w:lvlJc w:val="left"/>
      <w:pPr>
        <w:ind w:left="829" w:hanging="360"/>
      </w:pPr>
      <w:rPr>
        <w:rFonts w:ascii="Symbol" w:hAnsi="Symbol" w:hint="default"/>
      </w:rPr>
    </w:lvl>
    <w:lvl w:ilvl="1" w:tplc="C466267E" w:tentative="1">
      <w:start w:val="1"/>
      <w:numFmt w:val="bullet"/>
      <w:lvlText w:val="o"/>
      <w:lvlJc w:val="left"/>
      <w:pPr>
        <w:ind w:left="1549" w:hanging="360"/>
      </w:pPr>
      <w:rPr>
        <w:rFonts w:ascii="Courier New" w:hAnsi="Courier New" w:cs="Courier New" w:hint="default"/>
      </w:rPr>
    </w:lvl>
    <w:lvl w:ilvl="2" w:tplc="32CE5324" w:tentative="1">
      <w:start w:val="1"/>
      <w:numFmt w:val="bullet"/>
      <w:lvlText w:val=""/>
      <w:lvlJc w:val="left"/>
      <w:pPr>
        <w:ind w:left="2269" w:hanging="360"/>
      </w:pPr>
      <w:rPr>
        <w:rFonts w:ascii="Wingdings" w:hAnsi="Wingdings" w:hint="default"/>
      </w:rPr>
    </w:lvl>
    <w:lvl w:ilvl="3" w:tplc="1AFA2D9C" w:tentative="1">
      <w:start w:val="1"/>
      <w:numFmt w:val="bullet"/>
      <w:lvlText w:val=""/>
      <w:lvlJc w:val="left"/>
      <w:pPr>
        <w:ind w:left="2989" w:hanging="360"/>
      </w:pPr>
      <w:rPr>
        <w:rFonts w:ascii="Symbol" w:hAnsi="Symbol" w:hint="default"/>
      </w:rPr>
    </w:lvl>
    <w:lvl w:ilvl="4" w:tplc="028CF046" w:tentative="1">
      <w:start w:val="1"/>
      <w:numFmt w:val="bullet"/>
      <w:lvlText w:val="o"/>
      <w:lvlJc w:val="left"/>
      <w:pPr>
        <w:ind w:left="3709" w:hanging="360"/>
      </w:pPr>
      <w:rPr>
        <w:rFonts w:ascii="Courier New" w:hAnsi="Courier New" w:cs="Courier New" w:hint="default"/>
      </w:rPr>
    </w:lvl>
    <w:lvl w:ilvl="5" w:tplc="4760BF42" w:tentative="1">
      <w:start w:val="1"/>
      <w:numFmt w:val="bullet"/>
      <w:lvlText w:val=""/>
      <w:lvlJc w:val="left"/>
      <w:pPr>
        <w:ind w:left="4429" w:hanging="360"/>
      </w:pPr>
      <w:rPr>
        <w:rFonts w:ascii="Wingdings" w:hAnsi="Wingdings" w:hint="default"/>
      </w:rPr>
    </w:lvl>
    <w:lvl w:ilvl="6" w:tplc="F0DCCF7A" w:tentative="1">
      <w:start w:val="1"/>
      <w:numFmt w:val="bullet"/>
      <w:lvlText w:val=""/>
      <w:lvlJc w:val="left"/>
      <w:pPr>
        <w:ind w:left="5149" w:hanging="360"/>
      </w:pPr>
      <w:rPr>
        <w:rFonts w:ascii="Symbol" w:hAnsi="Symbol" w:hint="default"/>
      </w:rPr>
    </w:lvl>
    <w:lvl w:ilvl="7" w:tplc="1F823FB6" w:tentative="1">
      <w:start w:val="1"/>
      <w:numFmt w:val="bullet"/>
      <w:lvlText w:val="o"/>
      <w:lvlJc w:val="left"/>
      <w:pPr>
        <w:ind w:left="5869" w:hanging="360"/>
      </w:pPr>
      <w:rPr>
        <w:rFonts w:ascii="Courier New" w:hAnsi="Courier New" w:cs="Courier New" w:hint="default"/>
      </w:rPr>
    </w:lvl>
    <w:lvl w:ilvl="8" w:tplc="B8BEEE50" w:tentative="1">
      <w:start w:val="1"/>
      <w:numFmt w:val="bullet"/>
      <w:lvlText w:val=""/>
      <w:lvlJc w:val="left"/>
      <w:pPr>
        <w:ind w:left="6589" w:hanging="360"/>
      </w:pPr>
      <w:rPr>
        <w:rFonts w:ascii="Wingdings" w:hAnsi="Wingdings" w:hint="default"/>
      </w:rPr>
    </w:lvl>
  </w:abstractNum>
  <w:abstractNum w:abstractNumId="2" w15:restartNumberingAfterBreak="0">
    <w:nsid w:val="04DC100E"/>
    <w:multiLevelType w:val="hybridMultilevel"/>
    <w:tmpl w:val="1CF2F300"/>
    <w:lvl w:ilvl="0" w:tplc="7B1A0DA8">
      <w:start w:val="1"/>
      <w:numFmt w:val="bullet"/>
      <w:lvlText w:val=""/>
      <w:lvlJc w:val="left"/>
      <w:pPr>
        <w:ind w:left="720" w:hanging="360"/>
      </w:pPr>
      <w:rPr>
        <w:rFonts w:ascii="Symbol" w:hAnsi="Symbol" w:hint="default"/>
      </w:rPr>
    </w:lvl>
    <w:lvl w:ilvl="1" w:tplc="2A345F7E" w:tentative="1">
      <w:start w:val="1"/>
      <w:numFmt w:val="bullet"/>
      <w:lvlText w:val="o"/>
      <w:lvlJc w:val="left"/>
      <w:pPr>
        <w:ind w:left="1440" w:hanging="360"/>
      </w:pPr>
      <w:rPr>
        <w:rFonts w:ascii="Courier New" w:hAnsi="Courier New" w:cs="Courier New" w:hint="default"/>
      </w:rPr>
    </w:lvl>
    <w:lvl w:ilvl="2" w:tplc="E410EF4A" w:tentative="1">
      <w:start w:val="1"/>
      <w:numFmt w:val="bullet"/>
      <w:lvlText w:val=""/>
      <w:lvlJc w:val="left"/>
      <w:pPr>
        <w:ind w:left="2160" w:hanging="360"/>
      </w:pPr>
      <w:rPr>
        <w:rFonts w:ascii="Wingdings" w:hAnsi="Wingdings" w:hint="default"/>
      </w:rPr>
    </w:lvl>
    <w:lvl w:ilvl="3" w:tplc="AFB0A5E4" w:tentative="1">
      <w:start w:val="1"/>
      <w:numFmt w:val="bullet"/>
      <w:lvlText w:val=""/>
      <w:lvlJc w:val="left"/>
      <w:pPr>
        <w:ind w:left="2880" w:hanging="360"/>
      </w:pPr>
      <w:rPr>
        <w:rFonts w:ascii="Symbol" w:hAnsi="Symbol" w:hint="default"/>
      </w:rPr>
    </w:lvl>
    <w:lvl w:ilvl="4" w:tplc="92E04622" w:tentative="1">
      <w:start w:val="1"/>
      <w:numFmt w:val="bullet"/>
      <w:lvlText w:val="o"/>
      <w:lvlJc w:val="left"/>
      <w:pPr>
        <w:ind w:left="3600" w:hanging="360"/>
      </w:pPr>
      <w:rPr>
        <w:rFonts w:ascii="Courier New" w:hAnsi="Courier New" w:cs="Courier New" w:hint="default"/>
      </w:rPr>
    </w:lvl>
    <w:lvl w:ilvl="5" w:tplc="029C8834" w:tentative="1">
      <w:start w:val="1"/>
      <w:numFmt w:val="bullet"/>
      <w:lvlText w:val=""/>
      <w:lvlJc w:val="left"/>
      <w:pPr>
        <w:ind w:left="4320" w:hanging="360"/>
      </w:pPr>
      <w:rPr>
        <w:rFonts w:ascii="Wingdings" w:hAnsi="Wingdings" w:hint="default"/>
      </w:rPr>
    </w:lvl>
    <w:lvl w:ilvl="6" w:tplc="A6966196" w:tentative="1">
      <w:start w:val="1"/>
      <w:numFmt w:val="bullet"/>
      <w:lvlText w:val=""/>
      <w:lvlJc w:val="left"/>
      <w:pPr>
        <w:ind w:left="5040" w:hanging="360"/>
      </w:pPr>
      <w:rPr>
        <w:rFonts w:ascii="Symbol" w:hAnsi="Symbol" w:hint="default"/>
      </w:rPr>
    </w:lvl>
    <w:lvl w:ilvl="7" w:tplc="51FCAB24" w:tentative="1">
      <w:start w:val="1"/>
      <w:numFmt w:val="bullet"/>
      <w:lvlText w:val="o"/>
      <w:lvlJc w:val="left"/>
      <w:pPr>
        <w:ind w:left="5760" w:hanging="360"/>
      </w:pPr>
      <w:rPr>
        <w:rFonts w:ascii="Courier New" w:hAnsi="Courier New" w:cs="Courier New" w:hint="default"/>
      </w:rPr>
    </w:lvl>
    <w:lvl w:ilvl="8" w:tplc="F62E05C0"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9D5641"/>
    <w:multiLevelType w:val="hybridMultilevel"/>
    <w:tmpl w:val="16F04716"/>
    <w:lvl w:ilvl="0" w:tplc="E40416D0">
      <w:start w:val="1"/>
      <w:numFmt w:val="lowerRoman"/>
      <w:lvlText w:val="%1)"/>
      <w:lvlJc w:val="left"/>
      <w:pPr>
        <w:ind w:left="1890" w:hanging="360"/>
      </w:pPr>
      <w:rPr>
        <w:rFonts w:hint="default"/>
      </w:rPr>
    </w:lvl>
    <w:lvl w:ilvl="1" w:tplc="27F8C426" w:tentative="1">
      <w:start w:val="1"/>
      <w:numFmt w:val="lowerLetter"/>
      <w:lvlText w:val="%2."/>
      <w:lvlJc w:val="left"/>
      <w:pPr>
        <w:ind w:left="2610" w:hanging="360"/>
      </w:pPr>
    </w:lvl>
    <w:lvl w:ilvl="2" w:tplc="6AF47524" w:tentative="1">
      <w:start w:val="1"/>
      <w:numFmt w:val="lowerRoman"/>
      <w:lvlText w:val="%3."/>
      <w:lvlJc w:val="right"/>
      <w:pPr>
        <w:ind w:left="3330" w:hanging="180"/>
      </w:pPr>
    </w:lvl>
    <w:lvl w:ilvl="3" w:tplc="5ECC50A0" w:tentative="1">
      <w:start w:val="1"/>
      <w:numFmt w:val="decimal"/>
      <w:lvlText w:val="%4."/>
      <w:lvlJc w:val="left"/>
      <w:pPr>
        <w:ind w:left="4050" w:hanging="360"/>
      </w:pPr>
    </w:lvl>
    <w:lvl w:ilvl="4" w:tplc="63A8B666" w:tentative="1">
      <w:start w:val="1"/>
      <w:numFmt w:val="lowerLetter"/>
      <w:lvlText w:val="%5."/>
      <w:lvlJc w:val="left"/>
      <w:pPr>
        <w:ind w:left="4770" w:hanging="360"/>
      </w:pPr>
    </w:lvl>
    <w:lvl w:ilvl="5" w:tplc="120817C0" w:tentative="1">
      <w:start w:val="1"/>
      <w:numFmt w:val="lowerRoman"/>
      <w:lvlText w:val="%6."/>
      <w:lvlJc w:val="right"/>
      <w:pPr>
        <w:ind w:left="5490" w:hanging="180"/>
      </w:pPr>
    </w:lvl>
    <w:lvl w:ilvl="6" w:tplc="A5342B18" w:tentative="1">
      <w:start w:val="1"/>
      <w:numFmt w:val="decimal"/>
      <w:lvlText w:val="%7."/>
      <w:lvlJc w:val="left"/>
      <w:pPr>
        <w:ind w:left="6210" w:hanging="360"/>
      </w:pPr>
    </w:lvl>
    <w:lvl w:ilvl="7" w:tplc="7CE01E3A" w:tentative="1">
      <w:start w:val="1"/>
      <w:numFmt w:val="lowerLetter"/>
      <w:lvlText w:val="%8."/>
      <w:lvlJc w:val="left"/>
      <w:pPr>
        <w:ind w:left="6930" w:hanging="360"/>
      </w:pPr>
    </w:lvl>
    <w:lvl w:ilvl="8" w:tplc="F8624F9A" w:tentative="1">
      <w:start w:val="1"/>
      <w:numFmt w:val="lowerRoman"/>
      <w:lvlText w:val="%9."/>
      <w:lvlJc w:val="right"/>
      <w:pPr>
        <w:ind w:left="7650" w:hanging="180"/>
      </w:pPr>
    </w:lvl>
  </w:abstractNum>
  <w:abstractNum w:abstractNumId="5" w15:restartNumberingAfterBreak="0">
    <w:nsid w:val="0C526447"/>
    <w:multiLevelType w:val="hybridMultilevel"/>
    <w:tmpl w:val="6D6AFFD6"/>
    <w:lvl w:ilvl="0" w:tplc="CE3439D8">
      <w:start w:val="1"/>
      <w:numFmt w:val="bullet"/>
      <w:lvlText w:val=""/>
      <w:lvlJc w:val="left"/>
      <w:pPr>
        <w:ind w:left="720" w:hanging="360"/>
      </w:pPr>
      <w:rPr>
        <w:rFonts w:ascii="Symbol" w:hAnsi="Symbol" w:hint="default"/>
      </w:rPr>
    </w:lvl>
    <w:lvl w:ilvl="1" w:tplc="826A8792" w:tentative="1">
      <w:start w:val="1"/>
      <w:numFmt w:val="bullet"/>
      <w:lvlText w:val="o"/>
      <w:lvlJc w:val="left"/>
      <w:pPr>
        <w:ind w:left="1440" w:hanging="360"/>
      </w:pPr>
      <w:rPr>
        <w:rFonts w:ascii="Courier New" w:hAnsi="Courier New" w:cs="Courier New" w:hint="default"/>
      </w:rPr>
    </w:lvl>
    <w:lvl w:ilvl="2" w:tplc="4E98B092" w:tentative="1">
      <w:start w:val="1"/>
      <w:numFmt w:val="bullet"/>
      <w:lvlText w:val=""/>
      <w:lvlJc w:val="left"/>
      <w:pPr>
        <w:ind w:left="2160" w:hanging="360"/>
      </w:pPr>
      <w:rPr>
        <w:rFonts w:ascii="Wingdings" w:hAnsi="Wingdings" w:hint="default"/>
      </w:rPr>
    </w:lvl>
    <w:lvl w:ilvl="3" w:tplc="487C1C68" w:tentative="1">
      <w:start w:val="1"/>
      <w:numFmt w:val="bullet"/>
      <w:lvlText w:val=""/>
      <w:lvlJc w:val="left"/>
      <w:pPr>
        <w:ind w:left="2880" w:hanging="360"/>
      </w:pPr>
      <w:rPr>
        <w:rFonts w:ascii="Symbol" w:hAnsi="Symbol" w:hint="default"/>
      </w:rPr>
    </w:lvl>
    <w:lvl w:ilvl="4" w:tplc="1B2A73DE" w:tentative="1">
      <w:start w:val="1"/>
      <w:numFmt w:val="bullet"/>
      <w:lvlText w:val="o"/>
      <w:lvlJc w:val="left"/>
      <w:pPr>
        <w:ind w:left="3600" w:hanging="360"/>
      </w:pPr>
      <w:rPr>
        <w:rFonts w:ascii="Courier New" w:hAnsi="Courier New" w:cs="Courier New" w:hint="default"/>
      </w:rPr>
    </w:lvl>
    <w:lvl w:ilvl="5" w:tplc="8C1A2AAE" w:tentative="1">
      <w:start w:val="1"/>
      <w:numFmt w:val="bullet"/>
      <w:lvlText w:val=""/>
      <w:lvlJc w:val="left"/>
      <w:pPr>
        <w:ind w:left="4320" w:hanging="360"/>
      </w:pPr>
      <w:rPr>
        <w:rFonts w:ascii="Wingdings" w:hAnsi="Wingdings" w:hint="default"/>
      </w:rPr>
    </w:lvl>
    <w:lvl w:ilvl="6" w:tplc="BE566846" w:tentative="1">
      <w:start w:val="1"/>
      <w:numFmt w:val="bullet"/>
      <w:lvlText w:val=""/>
      <w:lvlJc w:val="left"/>
      <w:pPr>
        <w:ind w:left="5040" w:hanging="360"/>
      </w:pPr>
      <w:rPr>
        <w:rFonts w:ascii="Symbol" w:hAnsi="Symbol" w:hint="default"/>
      </w:rPr>
    </w:lvl>
    <w:lvl w:ilvl="7" w:tplc="B4D2619E" w:tentative="1">
      <w:start w:val="1"/>
      <w:numFmt w:val="bullet"/>
      <w:lvlText w:val="o"/>
      <w:lvlJc w:val="left"/>
      <w:pPr>
        <w:ind w:left="5760" w:hanging="360"/>
      </w:pPr>
      <w:rPr>
        <w:rFonts w:ascii="Courier New" w:hAnsi="Courier New" w:cs="Courier New" w:hint="default"/>
      </w:rPr>
    </w:lvl>
    <w:lvl w:ilvl="8" w:tplc="756AE704" w:tentative="1">
      <w:start w:val="1"/>
      <w:numFmt w:val="bullet"/>
      <w:lvlText w:val=""/>
      <w:lvlJc w:val="left"/>
      <w:pPr>
        <w:ind w:left="6480" w:hanging="360"/>
      </w:pPr>
      <w:rPr>
        <w:rFonts w:ascii="Wingdings" w:hAnsi="Wingdings" w:hint="default"/>
      </w:rPr>
    </w:lvl>
  </w:abstractNum>
  <w:abstractNum w:abstractNumId="6" w15:restartNumberingAfterBreak="0">
    <w:nsid w:val="0FA67F22"/>
    <w:multiLevelType w:val="hybridMultilevel"/>
    <w:tmpl w:val="02C0C1B4"/>
    <w:lvl w:ilvl="0" w:tplc="F4F29464">
      <w:start w:val="1"/>
      <w:numFmt w:val="bullet"/>
      <w:lvlText w:val=""/>
      <w:lvlJc w:val="left"/>
      <w:pPr>
        <w:ind w:left="829" w:hanging="360"/>
      </w:pPr>
      <w:rPr>
        <w:rFonts w:ascii="Symbol" w:hAnsi="Symbol" w:hint="default"/>
      </w:rPr>
    </w:lvl>
    <w:lvl w:ilvl="1" w:tplc="3AF89BA4" w:tentative="1">
      <w:start w:val="1"/>
      <w:numFmt w:val="bullet"/>
      <w:lvlText w:val="o"/>
      <w:lvlJc w:val="left"/>
      <w:pPr>
        <w:ind w:left="1549" w:hanging="360"/>
      </w:pPr>
      <w:rPr>
        <w:rFonts w:ascii="Courier New" w:hAnsi="Courier New" w:cs="Courier New" w:hint="default"/>
      </w:rPr>
    </w:lvl>
    <w:lvl w:ilvl="2" w:tplc="5406D9A2" w:tentative="1">
      <w:start w:val="1"/>
      <w:numFmt w:val="bullet"/>
      <w:lvlText w:val=""/>
      <w:lvlJc w:val="left"/>
      <w:pPr>
        <w:ind w:left="2269" w:hanging="360"/>
      </w:pPr>
      <w:rPr>
        <w:rFonts w:ascii="Wingdings" w:hAnsi="Wingdings" w:hint="default"/>
      </w:rPr>
    </w:lvl>
    <w:lvl w:ilvl="3" w:tplc="D1785EF4" w:tentative="1">
      <w:start w:val="1"/>
      <w:numFmt w:val="bullet"/>
      <w:lvlText w:val=""/>
      <w:lvlJc w:val="left"/>
      <w:pPr>
        <w:ind w:left="2989" w:hanging="360"/>
      </w:pPr>
      <w:rPr>
        <w:rFonts w:ascii="Symbol" w:hAnsi="Symbol" w:hint="default"/>
      </w:rPr>
    </w:lvl>
    <w:lvl w:ilvl="4" w:tplc="4A7E1BD0" w:tentative="1">
      <w:start w:val="1"/>
      <w:numFmt w:val="bullet"/>
      <w:lvlText w:val="o"/>
      <w:lvlJc w:val="left"/>
      <w:pPr>
        <w:ind w:left="3709" w:hanging="360"/>
      </w:pPr>
      <w:rPr>
        <w:rFonts w:ascii="Courier New" w:hAnsi="Courier New" w:cs="Courier New" w:hint="default"/>
      </w:rPr>
    </w:lvl>
    <w:lvl w:ilvl="5" w:tplc="6C8C968A" w:tentative="1">
      <w:start w:val="1"/>
      <w:numFmt w:val="bullet"/>
      <w:lvlText w:val=""/>
      <w:lvlJc w:val="left"/>
      <w:pPr>
        <w:ind w:left="4429" w:hanging="360"/>
      </w:pPr>
      <w:rPr>
        <w:rFonts w:ascii="Wingdings" w:hAnsi="Wingdings" w:hint="default"/>
      </w:rPr>
    </w:lvl>
    <w:lvl w:ilvl="6" w:tplc="D904ECF2" w:tentative="1">
      <w:start w:val="1"/>
      <w:numFmt w:val="bullet"/>
      <w:lvlText w:val=""/>
      <w:lvlJc w:val="left"/>
      <w:pPr>
        <w:ind w:left="5149" w:hanging="360"/>
      </w:pPr>
      <w:rPr>
        <w:rFonts w:ascii="Symbol" w:hAnsi="Symbol" w:hint="default"/>
      </w:rPr>
    </w:lvl>
    <w:lvl w:ilvl="7" w:tplc="9BC8B762" w:tentative="1">
      <w:start w:val="1"/>
      <w:numFmt w:val="bullet"/>
      <w:lvlText w:val="o"/>
      <w:lvlJc w:val="left"/>
      <w:pPr>
        <w:ind w:left="5869" w:hanging="360"/>
      </w:pPr>
      <w:rPr>
        <w:rFonts w:ascii="Courier New" w:hAnsi="Courier New" w:cs="Courier New" w:hint="default"/>
      </w:rPr>
    </w:lvl>
    <w:lvl w:ilvl="8" w:tplc="D3E81A94" w:tentative="1">
      <w:start w:val="1"/>
      <w:numFmt w:val="bullet"/>
      <w:lvlText w:val=""/>
      <w:lvlJc w:val="left"/>
      <w:pPr>
        <w:ind w:left="6589" w:hanging="360"/>
      </w:pPr>
      <w:rPr>
        <w:rFonts w:ascii="Wingdings" w:hAnsi="Wingdings" w:hint="default"/>
      </w:rPr>
    </w:lvl>
  </w:abstractNum>
  <w:abstractNum w:abstractNumId="7" w15:restartNumberingAfterBreak="0">
    <w:nsid w:val="18471C3F"/>
    <w:multiLevelType w:val="hybridMultilevel"/>
    <w:tmpl w:val="8FA095CA"/>
    <w:lvl w:ilvl="0" w:tplc="915CF126">
      <w:numFmt w:val="bullet"/>
      <w:lvlText w:val="-"/>
      <w:lvlJc w:val="left"/>
      <w:pPr>
        <w:ind w:left="829" w:hanging="360"/>
      </w:pPr>
      <w:rPr>
        <w:rFonts w:ascii="Arial" w:eastAsia="Times New Roman" w:hAnsi="Arial" w:cs="Arial" w:hint="default"/>
      </w:rPr>
    </w:lvl>
    <w:lvl w:ilvl="1" w:tplc="CD1C5CD8" w:tentative="1">
      <w:start w:val="1"/>
      <w:numFmt w:val="bullet"/>
      <w:lvlText w:val="o"/>
      <w:lvlJc w:val="left"/>
      <w:pPr>
        <w:ind w:left="1549" w:hanging="360"/>
      </w:pPr>
      <w:rPr>
        <w:rFonts w:ascii="Courier New" w:hAnsi="Courier New" w:cs="Courier New" w:hint="default"/>
      </w:rPr>
    </w:lvl>
    <w:lvl w:ilvl="2" w:tplc="2E50FD8E" w:tentative="1">
      <w:start w:val="1"/>
      <w:numFmt w:val="bullet"/>
      <w:lvlText w:val=""/>
      <w:lvlJc w:val="left"/>
      <w:pPr>
        <w:ind w:left="2269" w:hanging="360"/>
      </w:pPr>
      <w:rPr>
        <w:rFonts w:ascii="Wingdings" w:hAnsi="Wingdings" w:hint="default"/>
      </w:rPr>
    </w:lvl>
    <w:lvl w:ilvl="3" w:tplc="F2CE5452" w:tentative="1">
      <w:start w:val="1"/>
      <w:numFmt w:val="bullet"/>
      <w:lvlText w:val=""/>
      <w:lvlJc w:val="left"/>
      <w:pPr>
        <w:ind w:left="2989" w:hanging="360"/>
      </w:pPr>
      <w:rPr>
        <w:rFonts w:ascii="Symbol" w:hAnsi="Symbol" w:hint="default"/>
      </w:rPr>
    </w:lvl>
    <w:lvl w:ilvl="4" w:tplc="57A27DB6" w:tentative="1">
      <w:start w:val="1"/>
      <w:numFmt w:val="bullet"/>
      <w:lvlText w:val="o"/>
      <w:lvlJc w:val="left"/>
      <w:pPr>
        <w:ind w:left="3709" w:hanging="360"/>
      </w:pPr>
      <w:rPr>
        <w:rFonts w:ascii="Courier New" w:hAnsi="Courier New" w:cs="Courier New" w:hint="default"/>
      </w:rPr>
    </w:lvl>
    <w:lvl w:ilvl="5" w:tplc="28B8A7A8" w:tentative="1">
      <w:start w:val="1"/>
      <w:numFmt w:val="bullet"/>
      <w:lvlText w:val=""/>
      <w:lvlJc w:val="left"/>
      <w:pPr>
        <w:ind w:left="4429" w:hanging="360"/>
      </w:pPr>
      <w:rPr>
        <w:rFonts w:ascii="Wingdings" w:hAnsi="Wingdings" w:hint="default"/>
      </w:rPr>
    </w:lvl>
    <w:lvl w:ilvl="6" w:tplc="72D4D090" w:tentative="1">
      <w:start w:val="1"/>
      <w:numFmt w:val="bullet"/>
      <w:lvlText w:val=""/>
      <w:lvlJc w:val="left"/>
      <w:pPr>
        <w:ind w:left="5149" w:hanging="360"/>
      </w:pPr>
      <w:rPr>
        <w:rFonts w:ascii="Symbol" w:hAnsi="Symbol" w:hint="default"/>
      </w:rPr>
    </w:lvl>
    <w:lvl w:ilvl="7" w:tplc="9B047862" w:tentative="1">
      <w:start w:val="1"/>
      <w:numFmt w:val="bullet"/>
      <w:lvlText w:val="o"/>
      <w:lvlJc w:val="left"/>
      <w:pPr>
        <w:ind w:left="5869" w:hanging="360"/>
      </w:pPr>
      <w:rPr>
        <w:rFonts w:ascii="Courier New" w:hAnsi="Courier New" w:cs="Courier New" w:hint="default"/>
      </w:rPr>
    </w:lvl>
    <w:lvl w:ilvl="8" w:tplc="D11251C8" w:tentative="1">
      <w:start w:val="1"/>
      <w:numFmt w:val="bullet"/>
      <w:lvlText w:val=""/>
      <w:lvlJc w:val="left"/>
      <w:pPr>
        <w:ind w:left="6589" w:hanging="360"/>
      </w:pPr>
      <w:rPr>
        <w:rFonts w:ascii="Wingdings" w:hAnsi="Wingdings" w:hint="default"/>
      </w:rPr>
    </w:lvl>
  </w:abstractNum>
  <w:abstractNum w:abstractNumId="8" w15:restartNumberingAfterBreak="0">
    <w:nsid w:val="1B094C0D"/>
    <w:multiLevelType w:val="hybridMultilevel"/>
    <w:tmpl w:val="CB540FA0"/>
    <w:lvl w:ilvl="0" w:tplc="E05226B0">
      <w:numFmt w:val="bullet"/>
      <w:lvlText w:val="-"/>
      <w:lvlJc w:val="left"/>
      <w:pPr>
        <w:ind w:left="720" w:hanging="360"/>
      </w:pPr>
      <w:rPr>
        <w:rFonts w:ascii="Arial" w:eastAsia="Times New Roman" w:hAnsi="Arial" w:cs="Arial" w:hint="default"/>
      </w:rPr>
    </w:lvl>
    <w:lvl w:ilvl="1" w:tplc="77BCDCBE" w:tentative="1">
      <w:start w:val="1"/>
      <w:numFmt w:val="bullet"/>
      <w:lvlText w:val="o"/>
      <w:lvlJc w:val="left"/>
      <w:pPr>
        <w:ind w:left="1440" w:hanging="360"/>
      </w:pPr>
      <w:rPr>
        <w:rFonts w:ascii="Courier New" w:hAnsi="Courier New" w:cs="Courier New" w:hint="default"/>
      </w:rPr>
    </w:lvl>
    <w:lvl w:ilvl="2" w:tplc="0AA4AD96" w:tentative="1">
      <w:start w:val="1"/>
      <w:numFmt w:val="bullet"/>
      <w:lvlText w:val=""/>
      <w:lvlJc w:val="left"/>
      <w:pPr>
        <w:ind w:left="2160" w:hanging="360"/>
      </w:pPr>
      <w:rPr>
        <w:rFonts w:ascii="Wingdings" w:hAnsi="Wingdings" w:hint="default"/>
      </w:rPr>
    </w:lvl>
    <w:lvl w:ilvl="3" w:tplc="FE743D2E" w:tentative="1">
      <w:start w:val="1"/>
      <w:numFmt w:val="bullet"/>
      <w:lvlText w:val=""/>
      <w:lvlJc w:val="left"/>
      <w:pPr>
        <w:ind w:left="2880" w:hanging="360"/>
      </w:pPr>
      <w:rPr>
        <w:rFonts w:ascii="Symbol" w:hAnsi="Symbol" w:hint="default"/>
      </w:rPr>
    </w:lvl>
    <w:lvl w:ilvl="4" w:tplc="6396FC3A" w:tentative="1">
      <w:start w:val="1"/>
      <w:numFmt w:val="bullet"/>
      <w:lvlText w:val="o"/>
      <w:lvlJc w:val="left"/>
      <w:pPr>
        <w:ind w:left="3600" w:hanging="360"/>
      </w:pPr>
      <w:rPr>
        <w:rFonts w:ascii="Courier New" w:hAnsi="Courier New" w:cs="Courier New" w:hint="default"/>
      </w:rPr>
    </w:lvl>
    <w:lvl w:ilvl="5" w:tplc="C67AEB80" w:tentative="1">
      <w:start w:val="1"/>
      <w:numFmt w:val="bullet"/>
      <w:lvlText w:val=""/>
      <w:lvlJc w:val="left"/>
      <w:pPr>
        <w:ind w:left="4320" w:hanging="360"/>
      </w:pPr>
      <w:rPr>
        <w:rFonts w:ascii="Wingdings" w:hAnsi="Wingdings" w:hint="default"/>
      </w:rPr>
    </w:lvl>
    <w:lvl w:ilvl="6" w:tplc="20EA1EA4" w:tentative="1">
      <w:start w:val="1"/>
      <w:numFmt w:val="bullet"/>
      <w:lvlText w:val=""/>
      <w:lvlJc w:val="left"/>
      <w:pPr>
        <w:ind w:left="5040" w:hanging="360"/>
      </w:pPr>
      <w:rPr>
        <w:rFonts w:ascii="Symbol" w:hAnsi="Symbol" w:hint="default"/>
      </w:rPr>
    </w:lvl>
    <w:lvl w:ilvl="7" w:tplc="F8988FE6" w:tentative="1">
      <w:start w:val="1"/>
      <w:numFmt w:val="bullet"/>
      <w:lvlText w:val="o"/>
      <w:lvlJc w:val="left"/>
      <w:pPr>
        <w:ind w:left="5760" w:hanging="360"/>
      </w:pPr>
      <w:rPr>
        <w:rFonts w:ascii="Courier New" w:hAnsi="Courier New" w:cs="Courier New" w:hint="default"/>
      </w:rPr>
    </w:lvl>
    <w:lvl w:ilvl="8" w:tplc="DB6C4E72" w:tentative="1">
      <w:start w:val="1"/>
      <w:numFmt w:val="bullet"/>
      <w:lvlText w:val=""/>
      <w:lvlJc w:val="left"/>
      <w:pPr>
        <w:ind w:left="6480" w:hanging="360"/>
      </w:pPr>
      <w:rPr>
        <w:rFonts w:ascii="Wingdings" w:hAnsi="Wingdings" w:hint="default"/>
      </w:rPr>
    </w:lvl>
  </w:abstractNum>
  <w:abstractNum w:abstractNumId="9" w15:restartNumberingAfterBreak="0">
    <w:nsid w:val="1C883482"/>
    <w:multiLevelType w:val="hybridMultilevel"/>
    <w:tmpl w:val="2A4288E4"/>
    <w:lvl w:ilvl="0" w:tplc="12EEA208">
      <w:start w:val="1"/>
      <w:numFmt w:val="bullet"/>
      <w:lvlText w:val=""/>
      <w:lvlJc w:val="left"/>
      <w:pPr>
        <w:ind w:left="720" w:hanging="360"/>
      </w:pPr>
      <w:rPr>
        <w:rFonts w:ascii="Symbol" w:hAnsi="Symbol" w:hint="default"/>
      </w:rPr>
    </w:lvl>
    <w:lvl w:ilvl="1" w:tplc="7BD8880A" w:tentative="1">
      <w:start w:val="1"/>
      <w:numFmt w:val="bullet"/>
      <w:lvlText w:val="o"/>
      <w:lvlJc w:val="left"/>
      <w:pPr>
        <w:ind w:left="1440" w:hanging="360"/>
      </w:pPr>
      <w:rPr>
        <w:rFonts w:ascii="Courier New" w:hAnsi="Courier New" w:cs="Courier New" w:hint="default"/>
      </w:rPr>
    </w:lvl>
    <w:lvl w:ilvl="2" w:tplc="53F2D284" w:tentative="1">
      <w:start w:val="1"/>
      <w:numFmt w:val="bullet"/>
      <w:lvlText w:val=""/>
      <w:lvlJc w:val="left"/>
      <w:pPr>
        <w:ind w:left="2160" w:hanging="360"/>
      </w:pPr>
      <w:rPr>
        <w:rFonts w:ascii="Wingdings" w:hAnsi="Wingdings" w:hint="default"/>
      </w:rPr>
    </w:lvl>
    <w:lvl w:ilvl="3" w:tplc="D380673E" w:tentative="1">
      <w:start w:val="1"/>
      <w:numFmt w:val="bullet"/>
      <w:lvlText w:val=""/>
      <w:lvlJc w:val="left"/>
      <w:pPr>
        <w:ind w:left="2880" w:hanging="360"/>
      </w:pPr>
      <w:rPr>
        <w:rFonts w:ascii="Symbol" w:hAnsi="Symbol" w:hint="default"/>
      </w:rPr>
    </w:lvl>
    <w:lvl w:ilvl="4" w:tplc="392EE836" w:tentative="1">
      <w:start w:val="1"/>
      <w:numFmt w:val="bullet"/>
      <w:lvlText w:val="o"/>
      <w:lvlJc w:val="left"/>
      <w:pPr>
        <w:ind w:left="3600" w:hanging="360"/>
      </w:pPr>
      <w:rPr>
        <w:rFonts w:ascii="Courier New" w:hAnsi="Courier New" w:cs="Courier New" w:hint="default"/>
      </w:rPr>
    </w:lvl>
    <w:lvl w:ilvl="5" w:tplc="111CC956" w:tentative="1">
      <w:start w:val="1"/>
      <w:numFmt w:val="bullet"/>
      <w:lvlText w:val=""/>
      <w:lvlJc w:val="left"/>
      <w:pPr>
        <w:ind w:left="4320" w:hanging="360"/>
      </w:pPr>
      <w:rPr>
        <w:rFonts w:ascii="Wingdings" w:hAnsi="Wingdings" w:hint="default"/>
      </w:rPr>
    </w:lvl>
    <w:lvl w:ilvl="6" w:tplc="83C0E34E" w:tentative="1">
      <w:start w:val="1"/>
      <w:numFmt w:val="bullet"/>
      <w:lvlText w:val=""/>
      <w:lvlJc w:val="left"/>
      <w:pPr>
        <w:ind w:left="5040" w:hanging="360"/>
      </w:pPr>
      <w:rPr>
        <w:rFonts w:ascii="Symbol" w:hAnsi="Symbol" w:hint="default"/>
      </w:rPr>
    </w:lvl>
    <w:lvl w:ilvl="7" w:tplc="E45A0F34" w:tentative="1">
      <w:start w:val="1"/>
      <w:numFmt w:val="bullet"/>
      <w:lvlText w:val="o"/>
      <w:lvlJc w:val="left"/>
      <w:pPr>
        <w:ind w:left="5760" w:hanging="360"/>
      </w:pPr>
      <w:rPr>
        <w:rFonts w:ascii="Courier New" w:hAnsi="Courier New" w:cs="Courier New" w:hint="default"/>
      </w:rPr>
    </w:lvl>
    <w:lvl w:ilvl="8" w:tplc="97088CA0" w:tentative="1">
      <w:start w:val="1"/>
      <w:numFmt w:val="bullet"/>
      <w:lvlText w:val=""/>
      <w:lvlJc w:val="left"/>
      <w:pPr>
        <w:ind w:left="6480" w:hanging="360"/>
      </w:pPr>
      <w:rPr>
        <w:rFonts w:ascii="Wingdings" w:hAnsi="Wingdings" w:hint="default"/>
      </w:rPr>
    </w:lvl>
  </w:abstractNum>
  <w:abstractNum w:abstractNumId="10" w15:restartNumberingAfterBreak="0">
    <w:nsid w:val="1D8F31DE"/>
    <w:multiLevelType w:val="hybridMultilevel"/>
    <w:tmpl w:val="84BC9714"/>
    <w:lvl w:ilvl="0" w:tplc="486E1D88">
      <w:numFmt w:val="bullet"/>
      <w:lvlText w:val="-"/>
      <w:lvlJc w:val="left"/>
      <w:pPr>
        <w:ind w:left="829" w:hanging="360"/>
      </w:pPr>
      <w:rPr>
        <w:rFonts w:ascii="Arial" w:eastAsia="Times New Roman" w:hAnsi="Arial" w:cs="Arial" w:hint="default"/>
      </w:rPr>
    </w:lvl>
    <w:lvl w:ilvl="1" w:tplc="493852F4" w:tentative="1">
      <w:start w:val="1"/>
      <w:numFmt w:val="bullet"/>
      <w:lvlText w:val="o"/>
      <w:lvlJc w:val="left"/>
      <w:pPr>
        <w:ind w:left="1549" w:hanging="360"/>
      </w:pPr>
      <w:rPr>
        <w:rFonts w:ascii="Courier New" w:hAnsi="Courier New" w:cs="Courier New" w:hint="default"/>
      </w:rPr>
    </w:lvl>
    <w:lvl w:ilvl="2" w:tplc="ABFA14D8" w:tentative="1">
      <w:start w:val="1"/>
      <w:numFmt w:val="bullet"/>
      <w:lvlText w:val=""/>
      <w:lvlJc w:val="left"/>
      <w:pPr>
        <w:ind w:left="2269" w:hanging="360"/>
      </w:pPr>
      <w:rPr>
        <w:rFonts w:ascii="Wingdings" w:hAnsi="Wingdings" w:hint="default"/>
      </w:rPr>
    </w:lvl>
    <w:lvl w:ilvl="3" w:tplc="FC42F72A" w:tentative="1">
      <w:start w:val="1"/>
      <w:numFmt w:val="bullet"/>
      <w:lvlText w:val=""/>
      <w:lvlJc w:val="left"/>
      <w:pPr>
        <w:ind w:left="2989" w:hanging="360"/>
      </w:pPr>
      <w:rPr>
        <w:rFonts w:ascii="Symbol" w:hAnsi="Symbol" w:hint="default"/>
      </w:rPr>
    </w:lvl>
    <w:lvl w:ilvl="4" w:tplc="B49418AC" w:tentative="1">
      <w:start w:val="1"/>
      <w:numFmt w:val="bullet"/>
      <w:lvlText w:val="o"/>
      <w:lvlJc w:val="left"/>
      <w:pPr>
        <w:ind w:left="3709" w:hanging="360"/>
      </w:pPr>
      <w:rPr>
        <w:rFonts w:ascii="Courier New" w:hAnsi="Courier New" w:cs="Courier New" w:hint="default"/>
      </w:rPr>
    </w:lvl>
    <w:lvl w:ilvl="5" w:tplc="FBE2A61E" w:tentative="1">
      <w:start w:val="1"/>
      <w:numFmt w:val="bullet"/>
      <w:lvlText w:val=""/>
      <w:lvlJc w:val="left"/>
      <w:pPr>
        <w:ind w:left="4429" w:hanging="360"/>
      </w:pPr>
      <w:rPr>
        <w:rFonts w:ascii="Wingdings" w:hAnsi="Wingdings" w:hint="default"/>
      </w:rPr>
    </w:lvl>
    <w:lvl w:ilvl="6" w:tplc="42A2922E" w:tentative="1">
      <w:start w:val="1"/>
      <w:numFmt w:val="bullet"/>
      <w:lvlText w:val=""/>
      <w:lvlJc w:val="left"/>
      <w:pPr>
        <w:ind w:left="5149" w:hanging="360"/>
      </w:pPr>
      <w:rPr>
        <w:rFonts w:ascii="Symbol" w:hAnsi="Symbol" w:hint="default"/>
      </w:rPr>
    </w:lvl>
    <w:lvl w:ilvl="7" w:tplc="861ED2A2" w:tentative="1">
      <w:start w:val="1"/>
      <w:numFmt w:val="bullet"/>
      <w:lvlText w:val="o"/>
      <w:lvlJc w:val="left"/>
      <w:pPr>
        <w:ind w:left="5869" w:hanging="360"/>
      </w:pPr>
      <w:rPr>
        <w:rFonts w:ascii="Courier New" w:hAnsi="Courier New" w:cs="Courier New" w:hint="default"/>
      </w:rPr>
    </w:lvl>
    <w:lvl w:ilvl="8" w:tplc="19CC2080" w:tentative="1">
      <w:start w:val="1"/>
      <w:numFmt w:val="bullet"/>
      <w:lvlText w:val=""/>
      <w:lvlJc w:val="left"/>
      <w:pPr>
        <w:ind w:left="6589" w:hanging="360"/>
      </w:pPr>
      <w:rPr>
        <w:rFonts w:ascii="Wingdings" w:hAnsi="Wingdings" w:hint="default"/>
      </w:rPr>
    </w:lvl>
  </w:abstractNum>
  <w:abstractNum w:abstractNumId="11"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E064E3"/>
    <w:multiLevelType w:val="hybridMultilevel"/>
    <w:tmpl w:val="49DE22CA"/>
    <w:lvl w:ilvl="0" w:tplc="D6A62F3C">
      <w:start w:val="1"/>
      <w:numFmt w:val="bullet"/>
      <w:lvlText w:val=""/>
      <w:lvlJc w:val="left"/>
      <w:pPr>
        <w:ind w:left="720" w:hanging="360"/>
      </w:pPr>
      <w:rPr>
        <w:rFonts w:ascii="Symbol" w:hAnsi="Symbol" w:hint="default"/>
      </w:rPr>
    </w:lvl>
    <w:lvl w:ilvl="1" w:tplc="7D547632" w:tentative="1">
      <w:start w:val="1"/>
      <w:numFmt w:val="bullet"/>
      <w:lvlText w:val="o"/>
      <w:lvlJc w:val="left"/>
      <w:pPr>
        <w:ind w:left="1440" w:hanging="360"/>
      </w:pPr>
      <w:rPr>
        <w:rFonts w:ascii="Courier New" w:hAnsi="Courier New" w:cs="Courier New" w:hint="default"/>
      </w:rPr>
    </w:lvl>
    <w:lvl w:ilvl="2" w:tplc="EA8A405C" w:tentative="1">
      <w:start w:val="1"/>
      <w:numFmt w:val="bullet"/>
      <w:lvlText w:val=""/>
      <w:lvlJc w:val="left"/>
      <w:pPr>
        <w:ind w:left="2160" w:hanging="360"/>
      </w:pPr>
      <w:rPr>
        <w:rFonts w:ascii="Wingdings" w:hAnsi="Wingdings" w:hint="default"/>
      </w:rPr>
    </w:lvl>
    <w:lvl w:ilvl="3" w:tplc="57A4808C" w:tentative="1">
      <w:start w:val="1"/>
      <w:numFmt w:val="bullet"/>
      <w:lvlText w:val=""/>
      <w:lvlJc w:val="left"/>
      <w:pPr>
        <w:ind w:left="2880" w:hanging="360"/>
      </w:pPr>
      <w:rPr>
        <w:rFonts w:ascii="Symbol" w:hAnsi="Symbol" w:hint="default"/>
      </w:rPr>
    </w:lvl>
    <w:lvl w:ilvl="4" w:tplc="17A2158C" w:tentative="1">
      <w:start w:val="1"/>
      <w:numFmt w:val="bullet"/>
      <w:lvlText w:val="o"/>
      <w:lvlJc w:val="left"/>
      <w:pPr>
        <w:ind w:left="3600" w:hanging="360"/>
      </w:pPr>
      <w:rPr>
        <w:rFonts w:ascii="Courier New" w:hAnsi="Courier New" w:cs="Courier New" w:hint="default"/>
      </w:rPr>
    </w:lvl>
    <w:lvl w:ilvl="5" w:tplc="F43C224A" w:tentative="1">
      <w:start w:val="1"/>
      <w:numFmt w:val="bullet"/>
      <w:lvlText w:val=""/>
      <w:lvlJc w:val="left"/>
      <w:pPr>
        <w:ind w:left="4320" w:hanging="360"/>
      </w:pPr>
      <w:rPr>
        <w:rFonts w:ascii="Wingdings" w:hAnsi="Wingdings" w:hint="default"/>
      </w:rPr>
    </w:lvl>
    <w:lvl w:ilvl="6" w:tplc="F3885868" w:tentative="1">
      <w:start w:val="1"/>
      <w:numFmt w:val="bullet"/>
      <w:lvlText w:val=""/>
      <w:lvlJc w:val="left"/>
      <w:pPr>
        <w:ind w:left="5040" w:hanging="360"/>
      </w:pPr>
      <w:rPr>
        <w:rFonts w:ascii="Symbol" w:hAnsi="Symbol" w:hint="default"/>
      </w:rPr>
    </w:lvl>
    <w:lvl w:ilvl="7" w:tplc="15DCDD8C" w:tentative="1">
      <w:start w:val="1"/>
      <w:numFmt w:val="bullet"/>
      <w:lvlText w:val="o"/>
      <w:lvlJc w:val="left"/>
      <w:pPr>
        <w:ind w:left="5760" w:hanging="360"/>
      </w:pPr>
      <w:rPr>
        <w:rFonts w:ascii="Courier New" w:hAnsi="Courier New" w:cs="Courier New" w:hint="default"/>
      </w:rPr>
    </w:lvl>
    <w:lvl w:ilvl="8" w:tplc="E6AE30D4" w:tentative="1">
      <w:start w:val="1"/>
      <w:numFmt w:val="bullet"/>
      <w:lvlText w:val=""/>
      <w:lvlJc w:val="left"/>
      <w:pPr>
        <w:ind w:left="6480" w:hanging="360"/>
      </w:pPr>
      <w:rPr>
        <w:rFonts w:ascii="Wingdings" w:hAnsi="Wingdings" w:hint="default"/>
      </w:rPr>
    </w:lvl>
  </w:abstractNum>
  <w:abstractNum w:abstractNumId="13" w15:restartNumberingAfterBreak="0">
    <w:nsid w:val="2C957A06"/>
    <w:multiLevelType w:val="hybridMultilevel"/>
    <w:tmpl w:val="C9C65F10"/>
    <w:lvl w:ilvl="0" w:tplc="179AD90E">
      <w:start w:val="3"/>
      <w:numFmt w:val="bullet"/>
      <w:lvlText w:val="-"/>
      <w:lvlJc w:val="left"/>
      <w:pPr>
        <w:ind w:left="469" w:hanging="360"/>
      </w:pPr>
      <w:rPr>
        <w:rFonts w:ascii="Arial" w:eastAsia="Arial" w:hAnsi="Arial" w:cs="Arial" w:hint="default"/>
      </w:rPr>
    </w:lvl>
    <w:lvl w:ilvl="1" w:tplc="ABC67CB0" w:tentative="1">
      <w:start w:val="1"/>
      <w:numFmt w:val="bullet"/>
      <w:lvlText w:val="o"/>
      <w:lvlJc w:val="left"/>
      <w:pPr>
        <w:ind w:left="1189" w:hanging="360"/>
      </w:pPr>
      <w:rPr>
        <w:rFonts w:ascii="Courier New" w:hAnsi="Courier New" w:cs="Courier New" w:hint="default"/>
      </w:rPr>
    </w:lvl>
    <w:lvl w:ilvl="2" w:tplc="E004AF42" w:tentative="1">
      <w:start w:val="1"/>
      <w:numFmt w:val="bullet"/>
      <w:lvlText w:val=""/>
      <w:lvlJc w:val="left"/>
      <w:pPr>
        <w:ind w:left="1909" w:hanging="360"/>
      </w:pPr>
      <w:rPr>
        <w:rFonts w:ascii="Wingdings" w:hAnsi="Wingdings" w:hint="default"/>
      </w:rPr>
    </w:lvl>
    <w:lvl w:ilvl="3" w:tplc="238AEDFE" w:tentative="1">
      <w:start w:val="1"/>
      <w:numFmt w:val="bullet"/>
      <w:lvlText w:val=""/>
      <w:lvlJc w:val="left"/>
      <w:pPr>
        <w:ind w:left="2629" w:hanging="360"/>
      </w:pPr>
      <w:rPr>
        <w:rFonts w:ascii="Symbol" w:hAnsi="Symbol" w:hint="default"/>
      </w:rPr>
    </w:lvl>
    <w:lvl w:ilvl="4" w:tplc="BE0C7312" w:tentative="1">
      <w:start w:val="1"/>
      <w:numFmt w:val="bullet"/>
      <w:lvlText w:val="o"/>
      <w:lvlJc w:val="left"/>
      <w:pPr>
        <w:ind w:left="3349" w:hanging="360"/>
      </w:pPr>
      <w:rPr>
        <w:rFonts w:ascii="Courier New" w:hAnsi="Courier New" w:cs="Courier New" w:hint="default"/>
      </w:rPr>
    </w:lvl>
    <w:lvl w:ilvl="5" w:tplc="044E95FA" w:tentative="1">
      <w:start w:val="1"/>
      <w:numFmt w:val="bullet"/>
      <w:lvlText w:val=""/>
      <w:lvlJc w:val="left"/>
      <w:pPr>
        <w:ind w:left="4069" w:hanging="360"/>
      </w:pPr>
      <w:rPr>
        <w:rFonts w:ascii="Wingdings" w:hAnsi="Wingdings" w:hint="default"/>
      </w:rPr>
    </w:lvl>
    <w:lvl w:ilvl="6" w:tplc="30AC85FC" w:tentative="1">
      <w:start w:val="1"/>
      <w:numFmt w:val="bullet"/>
      <w:lvlText w:val=""/>
      <w:lvlJc w:val="left"/>
      <w:pPr>
        <w:ind w:left="4789" w:hanging="360"/>
      </w:pPr>
      <w:rPr>
        <w:rFonts w:ascii="Symbol" w:hAnsi="Symbol" w:hint="default"/>
      </w:rPr>
    </w:lvl>
    <w:lvl w:ilvl="7" w:tplc="91A60ABE" w:tentative="1">
      <w:start w:val="1"/>
      <w:numFmt w:val="bullet"/>
      <w:lvlText w:val="o"/>
      <w:lvlJc w:val="left"/>
      <w:pPr>
        <w:ind w:left="5509" w:hanging="360"/>
      </w:pPr>
      <w:rPr>
        <w:rFonts w:ascii="Courier New" w:hAnsi="Courier New" w:cs="Courier New" w:hint="default"/>
      </w:rPr>
    </w:lvl>
    <w:lvl w:ilvl="8" w:tplc="70C8156A" w:tentative="1">
      <w:start w:val="1"/>
      <w:numFmt w:val="bullet"/>
      <w:lvlText w:val=""/>
      <w:lvlJc w:val="left"/>
      <w:pPr>
        <w:ind w:left="6229" w:hanging="360"/>
      </w:pPr>
      <w:rPr>
        <w:rFonts w:ascii="Wingdings" w:hAnsi="Wingdings" w:hint="default"/>
      </w:rPr>
    </w:lvl>
  </w:abstractNum>
  <w:abstractNum w:abstractNumId="14" w15:restartNumberingAfterBreak="0">
    <w:nsid w:val="30C4042C"/>
    <w:multiLevelType w:val="hybridMultilevel"/>
    <w:tmpl w:val="5D24A128"/>
    <w:lvl w:ilvl="0" w:tplc="3398BAE8">
      <w:start w:val="1"/>
      <w:numFmt w:val="bullet"/>
      <w:lvlText w:val=""/>
      <w:lvlJc w:val="left"/>
      <w:pPr>
        <w:ind w:left="829" w:hanging="360"/>
      </w:pPr>
      <w:rPr>
        <w:rFonts w:ascii="Symbol" w:hAnsi="Symbol" w:hint="default"/>
      </w:rPr>
    </w:lvl>
    <w:lvl w:ilvl="1" w:tplc="02363286" w:tentative="1">
      <w:start w:val="1"/>
      <w:numFmt w:val="bullet"/>
      <w:lvlText w:val="o"/>
      <w:lvlJc w:val="left"/>
      <w:pPr>
        <w:ind w:left="1549" w:hanging="360"/>
      </w:pPr>
      <w:rPr>
        <w:rFonts w:ascii="Courier New" w:hAnsi="Courier New" w:cs="Courier New" w:hint="default"/>
      </w:rPr>
    </w:lvl>
    <w:lvl w:ilvl="2" w:tplc="966C3042" w:tentative="1">
      <w:start w:val="1"/>
      <w:numFmt w:val="bullet"/>
      <w:lvlText w:val=""/>
      <w:lvlJc w:val="left"/>
      <w:pPr>
        <w:ind w:left="2269" w:hanging="360"/>
      </w:pPr>
      <w:rPr>
        <w:rFonts w:ascii="Wingdings" w:hAnsi="Wingdings" w:hint="default"/>
      </w:rPr>
    </w:lvl>
    <w:lvl w:ilvl="3" w:tplc="C6CC0590" w:tentative="1">
      <w:start w:val="1"/>
      <w:numFmt w:val="bullet"/>
      <w:lvlText w:val=""/>
      <w:lvlJc w:val="left"/>
      <w:pPr>
        <w:ind w:left="2989" w:hanging="360"/>
      </w:pPr>
      <w:rPr>
        <w:rFonts w:ascii="Symbol" w:hAnsi="Symbol" w:hint="default"/>
      </w:rPr>
    </w:lvl>
    <w:lvl w:ilvl="4" w:tplc="D644665A" w:tentative="1">
      <w:start w:val="1"/>
      <w:numFmt w:val="bullet"/>
      <w:lvlText w:val="o"/>
      <w:lvlJc w:val="left"/>
      <w:pPr>
        <w:ind w:left="3709" w:hanging="360"/>
      </w:pPr>
      <w:rPr>
        <w:rFonts w:ascii="Courier New" w:hAnsi="Courier New" w:cs="Courier New" w:hint="default"/>
      </w:rPr>
    </w:lvl>
    <w:lvl w:ilvl="5" w:tplc="27A41DFE" w:tentative="1">
      <w:start w:val="1"/>
      <w:numFmt w:val="bullet"/>
      <w:lvlText w:val=""/>
      <w:lvlJc w:val="left"/>
      <w:pPr>
        <w:ind w:left="4429" w:hanging="360"/>
      </w:pPr>
      <w:rPr>
        <w:rFonts w:ascii="Wingdings" w:hAnsi="Wingdings" w:hint="default"/>
      </w:rPr>
    </w:lvl>
    <w:lvl w:ilvl="6" w:tplc="DD44184C" w:tentative="1">
      <w:start w:val="1"/>
      <w:numFmt w:val="bullet"/>
      <w:lvlText w:val=""/>
      <w:lvlJc w:val="left"/>
      <w:pPr>
        <w:ind w:left="5149" w:hanging="360"/>
      </w:pPr>
      <w:rPr>
        <w:rFonts w:ascii="Symbol" w:hAnsi="Symbol" w:hint="default"/>
      </w:rPr>
    </w:lvl>
    <w:lvl w:ilvl="7" w:tplc="86D64AA4" w:tentative="1">
      <w:start w:val="1"/>
      <w:numFmt w:val="bullet"/>
      <w:lvlText w:val="o"/>
      <w:lvlJc w:val="left"/>
      <w:pPr>
        <w:ind w:left="5869" w:hanging="360"/>
      </w:pPr>
      <w:rPr>
        <w:rFonts w:ascii="Courier New" w:hAnsi="Courier New" w:cs="Courier New" w:hint="default"/>
      </w:rPr>
    </w:lvl>
    <w:lvl w:ilvl="8" w:tplc="F3909158" w:tentative="1">
      <w:start w:val="1"/>
      <w:numFmt w:val="bullet"/>
      <w:lvlText w:val=""/>
      <w:lvlJc w:val="left"/>
      <w:pPr>
        <w:ind w:left="6589" w:hanging="360"/>
      </w:pPr>
      <w:rPr>
        <w:rFonts w:ascii="Wingdings" w:hAnsi="Wingdings" w:hint="default"/>
      </w:rPr>
    </w:lvl>
  </w:abstractNum>
  <w:abstractNum w:abstractNumId="15" w15:restartNumberingAfterBreak="0">
    <w:nsid w:val="345A1F6A"/>
    <w:multiLevelType w:val="hybridMultilevel"/>
    <w:tmpl w:val="9C8664B8"/>
    <w:lvl w:ilvl="0" w:tplc="361673E6">
      <w:start w:val="1"/>
      <w:numFmt w:val="bullet"/>
      <w:lvlText w:val="•"/>
      <w:lvlJc w:val="left"/>
      <w:pPr>
        <w:tabs>
          <w:tab w:val="num" w:pos="720"/>
        </w:tabs>
        <w:ind w:left="720" w:hanging="360"/>
      </w:pPr>
      <w:rPr>
        <w:rFonts w:ascii="Times New Roman" w:hAnsi="Times New Roman" w:hint="default"/>
      </w:rPr>
    </w:lvl>
    <w:lvl w:ilvl="1" w:tplc="BA48E268" w:tentative="1">
      <w:start w:val="1"/>
      <w:numFmt w:val="bullet"/>
      <w:lvlText w:val="•"/>
      <w:lvlJc w:val="left"/>
      <w:pPr>
        <w:tabs>
          <w:tab w:val="num" w:pos="1440"/>
        </w:tabs>
        <w:ind w:left="1440" w:hanging="360"/>
      </w:pPr>
      <w:rPr>
        <w:rFonts w:ascii="Times New Roman" w:hAnsi="Times New Roman" w:hint="default"/>
      </w:rPr>
    </w:lvl>
    <w:lvl w:ilvl="2" w:tplc="3B62B106" w:tentative="1">
      <w:start w:val="1"/>
      <w:numFmt w:val="bullet"/>
      <w:lvlText w:val="•"/>
      <w:lvlJc w:val="left"/>
      <w:pPr>
        <w:tabs>
          <w:tab w:val="num" w:pos="2160"/>
        </w:tabs>
        <w:ind w:left="2160" w:hanging="360"/>
      </w:pPr>
      <w:rPr>
        <w:rFonts w:ascii="Times New Roman" w:hAnsi="Times New Roman" w:hint="default"/>
      </w:rPr>
    </w:lvl>
    <w:lvl w:ilvl="3" w:tplc="D24AF046" w:tentative="1">
      <w:start w:val="1"/>
      <w:numFmt w:val="bullet"/>
      <w:lvlText w:val="•"/>
      <w:lvlJc w:val="left"/>
      <w:pPr>
        <w:tabs>
          <w:tab w:val="num" w:pos="2880"/>
        </w:tabs>
        <w:ind w:left="2880" w:hanging="360"/>
      </w:pPr>
      <w:rPr>
        <w:rFonts w:ascii="Times New Roman" w:hAnsi="Times New Roman" w:hint="default"/>
      </w:rPr>
    </w:lvl>
    <w:lvl w:ilvl="4" w:tplc="39EC9700" w:tentative="1">
      <w:start w:val="1"/>
      <w:numFmt w:val="bullet"/>
      <w:lvlText w:val="•"/>
      <w:lvlJc w:val="left"/>
      <w:pPr>
        <w:tabs>
          <w:tab w:val="num" w:pos="3600"/>
        </w:tabs>
        <w:ind w:left="3600" w:hanging="360"/>
      </w:pPr>
      <w:rPr>
        <w:rFonts w:ascii="Times New Roman" w:hAnsi="Times New Roman" w:hint="default"/>
      </w:rPr>
    </w:lvl>
    <w:lvl w:ilvl="5" w:tplc="6B1C6E02" w:tentative="1">
      <w:start w:val="1"/>
      <w:numFmt w:val="bullet"/>
      <w:lvlText w:val="•"/>
      <w:lvlJc w:val="left"/>
      <w:pPr>
        <w:tabs>
          <w:tab w:val="num" w:pos="4320"/>
        </w:tabs>
        <w:ind w:left="4320" w:hanging="360"/>
      </w:pPr>
      <w:rPr>
        <w:rFonts w:ascii="Times New Roman" w:hAnsi="Times New Roman" w:hint="default"/>
      </w:rPr>
    </w:lvl>
    <w:lvl w:ilvl="6" w:tplc="AC90A390" w:tentative="1">
      <w:start w:val="1"/>
      <w:numFmt w:val="bullet"/>
      <w:lvlText w:val="•"/>
      <w:lvlJc w:val="left"/>
      <w:pPr>
        <w:tabs>
          <w:tab w:val="num" w:pos="5040"/>
        </w:tabs>
        <w:ind w:left="5040" w:hanging="360"/>
      </w:pPr>
      <w:rPr>
        <w:rFonts w:ascii="Times New Roman" w:hAnsi="Times New Roman" w:hint="default"/>
      </w:rPr>
    </w:lvl>
    <w:lvl w:ilvl="7" w:tplc="42BA642A" w:tentative="1">
      <w:start w:val="1"/>
      <w:numFmt w:val="bullet"/>
      <w:lvlText w:val="•"/>
      <w:lvlJc w:val="left"/>
      <w:pPr>
        <w:tabs>
          <w:tab w:val="num" w:pos="5760"/>
        </w:tabs>
        <w:ind w:left="5760" w:hanging="360"/>
      </w:pPr>
      <w:rPr>
        <w:rFonts w:ascii="Times New Roman" w:hAnsi="Times New Roman" w:hint="default"/>
      </w:rPr>
    </w:lvl>
    <w:lvl w:ilvl="8" w:tplc="235281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BE36A2"/>
    <w:multiLevelType w:val="hybridMultilevel"/>
    <w:tmpl w:val="49860D26"/>
    <w:lvl w:ilvl="0" w:tplc="41CA6E28">
      <w:start w:val="1"/>
      <w:numFmt w:val="bullet"/>
      <w:lvlText w:val=""/>
      <w:lvlJc w:val="left"/>
      <w:pPr>
        <w:ind w:left="720" w:hanging="360"/>
      </w:pPr>
      <w:rPr>
        <w:rFonts w:ascii="Symbol" w:hAnsi="Symbol" w:hint="default"/>
      </w:rPr>
    </w:lvl>
    <w:lvl w:ilvl="1" w:tplc="71AAF66A" w:tentative="1">
      <w:start w:val="1"/>
      <w:numFmt w:val="bullet"/>
      <w:lvlText w:val="o"/>
      <w:lvlJc w:val="left"/>
      <w:pPr>
        <w:ind w:left="1440" w:hanging="360"/>
      </w:pPr>
      <w:rPr>
        <w:rFonts w:ascii="Courier New" w:hAnsi="Courier New" w:cs="Courier New" w:hint="default"/>
      </w:rPr>
    </w:lvl>
    <w:lvl w:ilvl="2" w:tplc="D22EA980" w:tentative="1">
      <w:start w:val="1"/>
      <w:numFmt w:val="bullet"/>
      <w:lvlText w:val=""/>
      <w:lvlJc w:val="left"/>
      <w:pPr>
        <w:ind w:left="2160" w:hanging="360"/>
      </w:pPr>
      <w:rPr>
        <w:rFonts w:ascii="Wingdings" w:hAnsi="Wingdings" w:hint="default"/>
      </w:rPr>
    </w:lvl>
    <w:lvl w:ilvl="3" w:tplc="1A46402C" w:tentative="1">
      <w:start w:val="1"/>
      <w:numFmt w:val="bullet"/>
      <w:lvlText w:val=""/>
      <w:lvlJc w:val="left"/>
      <w:pPr>
        <w:ind w:left="2880" w:hanging="360"/>
      </w:pPr>
      <w:rPr>
        <w:rFonts w:ascii="Symbol" w:hAnsi="Symbol" w:hint="default"/>
      </w:rPr>
    </w:lvl>
    <w:lvl w:ilvl="4" w:tplc="35485B1E" w:tentative="1">
      <w:start w:val="1"/>
      <w:numFmt w:val="bullet"/>
      <w:lvlText w:val="o"/>
      <w:lvlJc w:val="left"/>
      <w:pPr>
        <w:ind w:left="3600" w:hanging="360"/>
      </w:pPr>
      <w:rPr>
        <w:rFonts w:ascii="Courier New" w:hAnsi="Courier New" w:cs="Courier New" w:hint="default"/>
      </w:rPr>
    </w:lvl>
    <w:lvl w:ilvl="5" w:tplc="F112ECE2" w:tentative="1">
      <w:start w:val="1"/>
      <w:numFmt w:val="bullet"/>
      <w:lvlText w:val=""/>
      <w:lvlJc w:val="left"/>
      <w:pPr>
        <w:ind w:left="4320" w:hanging="360"/>
      </w:pPr>
      <w:rPr>
        <w:rFonts w:ascii="Wingdings" w:hAnsi="Wingdings" w:hint="default"/>
      </w:rPr>
    </w:lvl>
    <w:lvl w:ilvl="6" w:tplc="330C9E68" w:tentative="1">
      <w:start w:val="1"/>
      <w:numFmt w:val="bullet"/>
      <w:lvlText w:val=""/>
      <w:lvlJc w:val="left"/>
      <w:pPr>
        <w:ind w:left="5040" w:hanging="360"/>
      </w:pPr>
      <w:rPr>
        <w:rFonts w:ascii="Symbol" w:hAnsi="Symbol" w:hint="default"/>
      </w:rPr>
    </w:lvl>
    <w:lvl w:ilvl="7" w:tplc="86340146" w:tentative="1">
      <w:start w:val="1"/>
      <w:numFmt w:val="bullet"/>
      <w:lvlText w:val="o"/>
      <w:lvlJc w:val="left"/>
      <w:pPr>
        <w:ind w:left="5760" w:hanging="360"/>
      </w:pPr>
      <w:rPr>
        <w:rFonts w:ascii="Courier New" w:hAnsi="Courier New" w:cs="Courier New" w:hint="default"/>
      </w:rPr>
    </w:lvl>
    <w:lvl w:ilvl="8" w:tplc="348A1E2A" w:tentative="1">
      <w:start w:val="1"/>
      <w:numFmt w:val="bullet"/>
      <w:lvlText w:val=""/>
      <w:lvlJc w:val="left"/>
      <w:pPr>
        <w:ind w:left="6480" w:hanging="360"/>
      </w:pPr>
      <w:rPr>
        <w:rFonts w:ascii="Wingdings" w:hAnsi="Wingdings" w:hint="default"/>
      </w:rPr>
    </w:lvl>
  </w:abstractNum>
  <w:abstractNum w:abstractNumId="17" w15:restartNumberingAfterBreak="0">
    <w:nsid w:val="42575065"/>
    <w:multiLevelType w:val="multilevel"/>
    <w:tmpl w:val="211EC2C4"/>
    <w:lvl w:ilvl="0">
      <w:start w:val="1"/>
      <w:numFmt w:val="lowerRoman"/>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8" w15:restartNumberingAfterBreak="0">
    <w:nsid w:val="4C8B3C46"/>
    <w:multiLevelType w:val="hybridMultilevel"/>
    <w:tmpl w:val="799E19C6"/>
    <w:lvl w:ilvl="0" w:tplc="0BB20314">
      <w:start w:val="1"/>
      <w:numFmt w:val="decimal"/>
      <w:pStyle w:val="ListNumber"/>
      <w:lvlText w:val="03.%1."/>
      <w:lvlJc w:val="left"/>
      <w:pPr>
        <w:tabs>
          <w:tab w:val="num" w:pos="567"/>
        </w:tabs>
        <w:ind w:left="0" w:firstLine="0"/>
      </w:pPr>
      <w:rPr>
        <w:rFonts w:hint="default"/>
      </w:rPr>
    </w:lvl>
    <w:lvl w:ilvl="1" w:tplc="6EEA9886" w:tentative="1">
      <w:start w:val="1"/>
      <w:numFmt w:val="lowerLetter"/>
      <w:lvlText w:val="%2."/>
      <w:lvlJc w:val="left"/>
      <w:pPr>
        <w:tabs>
          <w:tab w:val="num" w:pos="1440"/>
        </w:tabs>
        <w:ind w:left="1440" w:hanging="360"/>
      </w:pPr>
    </w:lvl>
    <w:lvl w:ilvl="2" w:tplc="C276B3A6" w:tentative="1">
      <w:start w:val="1"/>
      <w:numFmt w:val="lowerRoman"/>
      <w:lvlText w:val="%3."/>
      <w:lvlJc w:val="right"/>
      <w:pPr>
        <w:tabs>
          <w:tab w:val="num" w:pos="2160"/>
        </w:tabs>
        <w:ind w:left="2160" w:hanging="180"/>
      </w:pPr>
    </w:lvl>
    <w:lvl w:ilvl="3" w:tplc="8682B0AA" w:tentative="1">
      <w:start w:val="1"/>
      <w:numFmt w:val="decimal"/>
      <w:lvlText w:val="%4."/>
      <w:lvlJc w:val="left"/>
      <w:pPr>
        <w:tabs>
          <w:tab w:val="num" w:pos="2880"/>
        </w:tabs>
        <w:ind w:left="2880" w:hanging="360"/>
      </w:pPr>
    </w:lvl>
    <w:lvl w:ilvl="4" w:tplc="EA206214" w:tentative="1">
      <w:start w:val="1"/>
      <w:numFmt w:val="lowerLetter"/>
      <w:lvlText w:val="%5."/>
      <w:lvlJc w:val="left"/>
      <w:pPr>
        <w:tabs>
          <w:tab w:val="num" w:pos="3600"/>
        </w:tabs>
        <w:ind w:left="3600" w:hanging="360"/>
      </w:pPr>
    </w:lvl>
    <w:lvl w:ilvl="5" w:tplc="16A0579C" w:tentative="1">
      <w:start w:val="1"/>
      <w:numFmt w:val="lowerRoman"/>
      <w:lvlText w:val="%6."/>
      <w:lvlJc w:val="right"/>
      <w:pPr>
        <w:tabs>
          <w:tab w:val="num" w:pos="4320"/>
        </w:tabs>
        <w:ind w:left="4320" w:hanging="180"/>
      </w:pPr>
    </w:lvl>
    <w:lvl w:ilvl="6" w:tplc="4ED229C4" w:tentative="1">
      <w:start w:val="1"/>
      <w:numFmt w:val="decimal"/>
      <w:lvlText w:val="%7."/>
      <w:lvlJc w:val="left"/>
      <w:pPr>
        <w:tabs>
          <w:tab w:val="num" w:pos="5040"/>
        </w:tabs>
        <w:ind w:left="5040" w:hanging="360"/>
      </w:pPr>
    </w:lvl>
    <w:lvl w:ilvl="7" w:tplc="B57CD878" w:tentative="1">
      <w:start w:val="1"/>
      <w:numFmt w:val="lowerLetter"/>
      <w:lvlText w:val="%8."/>
      <w:lvlJc w:val="left"/>
      <w:pPr>
        <w:tabs>
          <w:tab w:val="num" w:pos="5760"/>
        </w:tabs>
        <w:ind w:left="5760" w:hanging="360"/>
      </w:pPr>
    </w:lvl>
    <w:lvl w:ilvl="8" w:tplc="1B58564A" w:tentative="1">
      <w:start w:val="1"/>
      <w:numFmt w:val="lowerRoman"/>
      <w:lvlText w:val="%9."/>
      <w:lvlJc w:val="right"/>
      <w:pPr>
        <w:tabs>
          <w:tab w:val="num" w:pos="6480"/>
        </w:tabs>
        <w:ind w:left="6480" w:hanging="180"/>
      </w:pPr>
    </w:lvl>
  </w:abstractNum>
  <w:abstractNum w:abstractNumId="19" w15:restartNumberingAfterBreak="0">
    <w:nsid w:val="4EC64C62"/>
    <w:multiLevelType w:val="hybridMultilevel"/>
    <w:tmpl w:val="2F1CB1B2"/>
    <w:lvl w:ilvl="0" w:tplc="BEA2BD6E">
      <w:start w:val="1"/>
      <w:numFmt w:val="bullet"/>
      <w:lvlText w:val=""/>
      <w:lvlJc w:val="left"/>
      <w:pPr>
        <w:ind w:left="720" w:hanging="360"/>
      </w:pPr>
      <w:rPr>
        <w:rFonts w:ascii="Symbol" w:hAnsi="Symbol" w:hint="default"/>
      </w:rPr>
    </w:lvl>
    <w:lvl w:ilvl="1" w:tplc="BB262D50" w:tentative="1">
      <w:start w:val="1"/>
      <w:numFmt w:val="bullet"/>
      <w:lvlText w:val="o"/>
      <w:lvlJc w:val="left"/>
      <w:pPr>
        <w:ind w:left="1440" w:hanging="360"/>
      </w:pPr>
      <w:rPr>
        <w:rFonts w:ascii="Courier New" w:hAnsi="Courier New" w:cs="Courier New" w:hint="default"/>
      </w:rPr>
    </w:lvl>
    <w:lvl w:ilvl="2" w:tplc="DAFE04DE" w:tentative="1">
      <w:start w:val="1"/>
      <w:numFmt w:val="bullet"/>
      <w:lvlText w:val=""/>
      <w:lvlJc w:val="left"/>
      <w:pPr>
        <w:ind w:left="2160" w:hanging="360"/>
      </w:pPr>
      <w:rPr>
        <w:rFonts w:ascii="Wingdings" w:hAnsi="Wingdings" w:hint="default"/>
      </w:rPr>
    </w:lvl>
    <w:lvl w:ilvl="3" w:tplc="049661D2" w:tentative="1">
      <w:start w:val="1"/>
      <w:numFmt w:val="bullet"/>
      <w:lvlText w:val=""/>
      <w:lvlJc w:val="left"/>
      <w:pPr>
        <w:ind w:left="2880" w:hanging="360"/>
      </w:pPr>
      <w:rPr>
        <w:rFonts w:ascii="Symbol" w:hAnsi="Symbol" w:hint="default"/>
      </w:rPr>
    </w:lvl>
    <w:lvl w:ilvl="4" w:tplc="2AF4572E" w:tentative="1">
      <w:start w:val="1"/>
      <w:numFmt w:val="bullet"/>
      <w:lvlText w:val="o"/>
      <w:lvlJc w:val="left"/>
      <w:pPr>
        <w:ind w:left="3600" w:hanging="360"/>
      </w:pPr>
      <w:rPr>
        <w:rFonts w:ascii="Courier New" w:hAnsi="Courier New" w:cs="Courier New" w:hint="default"/>
      </w:rPr>
    </w:lvl>
    <w:lvl w:ilvl="5" w:tplc="09DEF7AC" w:tentative="1">
      <w:start w:val="1"/>
      <w:numFmt w:val="bullet"/>
      <w:lvlText w:val=""/>
      <w:lvlJc w:val="left"/>
      <w:pPr>
        <w:ind w:left="4320" w:hanging="360"/>
      </w:pPr>
      <w:rPr>
        <w:rFonts w:ascii="Wingdings" w:hAnsi="Wingdings" w:hint="default"/>
      </w:rPr>
    </w:lvl>
    <w:lvl w:ilvl="6" w:tplc="0402412E" w:tentative="1">
      <w:start w:val="1"/>
      <w:numFmt w:val="bullet"/>
      <w:lvlText w:val=""/>
      <w:lvlJc w:val="left"/>
      <w:pPr>
        <w:ind w:left="5040" w:hanging="360"/>
      </w:pPr>
      <w:rPr>
        <w:rFonts w:ascii="Symbol" w:hAnsi="Symbol" w:hint="default"/>
      </w:rPr>
    </w:lvl>
    <w:lvl w:ilvl="7" w:tplc="E81068A0" w:tentative="1">
      <w:start w:val="1"/>
      <w:numFmt w:val="bullet"/>
      <w:lvlText w:val="o"/>
      <w:lvlJc w:val="left"/>
      <w:pPr>
        <w:ind w:left="5760" w:hanging="360"/>
      </w:pPr>
      <w:rPr>
        <w:rFonts w:ascii="Courier New" w:hAnsi="Courier New" w:cs="Courier New" w:hint="default"/>
      </w:rPr>
    </w:lvl>
    <w:lvl w:ilvl="8" w:tplc="4C3E7230" w:tentative="1">
      <w:start w:val="1"/>
      <w:numFmt w:val="bullet"/>
      <w:lvlText w:val=""/>
      <w:lvlJc w:val="left"/>
      <w:pPr>
        <w:ind w:left="6480" w:hanging="360"/>
      </w:pPr>
      <w:rPr>
        <w:rFonts w:ascii="Wingdings" w:hAnsi="Wingdings" w:hint="default"/>
      </w:rPr>
    </w:lvl>
  </w:abstractNum>
  <w:abstractNum w:abstractNumId="20" w15:restartNumberingAfterBreak="0">
    <w:nsid w:val="55EC0E8F"/>
    <w:multiLevelType w:val="hybridMultilevel"/>
    <w:tmpl w:val="DD4C4EDC"/>
    <w:lvl w:ilvl="0" w:tplc="8342DB6E">
      <w:start w:val="2"/>
      <w:numFmt w:val="bullet"/>
      <w:lvlText w:val="-"/>
      <w:lvlJc w:val="left"/>
      <w:pPr>
        <w:ind w:left="720" w:hanging="360"/>
      </w:pPr>
      <w:rPr>
        <w:rFonts w:ascii="Arial" w:eastAsia="SimSun" w:hAnsi="Arial" w:cs="Arial" w:hint="default"/>
      </w:rPr>
    </w:lvl>
    <w:lvl w:ilvl="1" w:tplc="A44C7198" w:tentative="1">
      <w:start w:val="1"/>
      <w:numFmt w:val="bullet"/>
      <w:lvlText w:val="o"/>
      <w:lvlJc w:val="left"/>
      <w:pPr>
        <w:ind w:left="1440" w:hanging="360"/>
      </w:pPr>
      <w:rPr>
        <w:rFonts w:ascii="Courier New" w:hAnsi="Courier New" w:cs="Courier New" w:hint="default"/>
      </w:rPr>
    </w:lvl>
    <w:lvl w:ilvl="2" w:tplc="435C9C0E" w:tentative="1">
      <w:start w:val="1"/>
      <w:numFmt w:val="bullet"/>
      <w:lvlText w:val=""/>
      <w:lvlJc w:val="left"/>
      <w:pPr>
        <w:ind w:left="2160" w:hanging="360"/>
      </w:pPr>
      <w:rPr>
        <w:rFonts w:ascii="Wingdings" w:hAnsi="Wingdings" w:hint="default"/>
      </w:rPr>
    </w:lvl>
    <w:lvl w:ilvl="3" w:tplc="42AC4E88" w:tentative="1">
      <w:start w:val="1"/>
      <w:numFmt w:val="bullet"/>
      <w:lvlText w:val=""/>
      <w:lvlJc w:val="left"/>
      <w:pPr>
        <w:ind w:left="2880" w:hanging="360"/>
      </w:pPr>
      <w:rPr>
        <w:rFonts w:ascii="Symbol" w:hAnsi="Symbol" w:hint="default"/>
      </w:rPr>
    </w:lvl>
    <w:lvl w:ilvl="4" w:tplc="32BA7B3C" w:tentative="1">
      <w:start w:val="1"/>
      <w:numFmt w:val="bullet"/>
      <w:lvlText w:val="o"/>
      <w:lvlJc w:val="left"/>
      <w:pPr>
        <w:ind w:left="3600" w:hanging="360"/>
      </w:pPr>
      <w:rPr>
        <w:rFonts w:ascii="Courier New" w:hAnsi="Courier New" w:cs="Courier New" w:hint="default"/>
      </w:rPr>
    </w:lvl>
    <w:lvl w:ilvl="5" w:tplc="22880052" w:tentative="1">
      <w:start w:val="1"/>
      <w:numFmt w:val="bullet"/>
      <w:lvlText w:val=""/>
      <w:lvlJc w:val="left"/>
      <w:pPr>
        <w:ind w:left="4320" w:hanging="360"/>
      </w:pPr>
      <w:rPr>
        <w:rFonts w:ascii="Wingdings" w:hAnsi="Wingdings" w:hint="default"/>
      </w:rPr>
    </w:lvl>
    <w:lvl w:ilvl="6" w:tplc="B380A26E" w:tentative="1">
      <w:start w:val="1"/>
      <w:numFmt w:val="bullet"/>
      <w:lvlText w:val=""/>
      <w:lvlJc w:val="left"/>
      <w:pPr>
        <w:ind w:left="5040" w:hanging="360"/>
      </w:pPr>
      <w:rPr>
        <w:rFonts w:ascii="Symbol" w:hAnsi="Symbol" w:hint="default"/>
      </w:rPr>
    </w:lvl>
    <w:lvl w:ilvl="7" w:tplc="CBAE8AF0" w:tentative="1">
      <w:start w:val="1"/>
      <w:numFmt w:val="bullet"/>
      <w:lvlText w:val="o"/>
      <w:lvlJc w:val="left"/>
      <w:pPr>
        <w:ind w:left="5760" w:hanging="360"/>
      </w:pPr>
      <w:rPr>
        <w:rFonts w:ascii="Courier New" w:hAnsi="Courier New" w:cs="Courier New" w:hint="default"/>
      </w:rPr>
    </w:lvl>
    <w:lvl w:ilvl="8" w:tplc="9D7E9106" w:tentative="1">
      <w:start w:val="1"/>
      <w:numFmt w:val="bullet"/>
      <w:lvlText w:val=""/>
      <w:lvlJc w:val="left"/>
      <w:pPr>
        <w:ind w:left="6480" w:hanging="360"/>
      </w:pPr>
      <w:rPr>
        <w:rFonts w:ascii="Wingdings" w:hAnsi="Wingdings" w:hint="default"/>
      </w:rPr>
    </w:lvl>
  </w:abstractNum>
  <w:abstractNum w:abstractNumId="21" w15:restartNumberingAfterBreak="0">
    <w:nsid w:val="5E441DE4"/>
    <w:multiLevelType w:val="hybridMultilevel"/>
    <w:tmpl w:val="CDD044F8"/>
    <w:lvl w:ilvl="0" w:tplc="41469FBE">
      <w:start w:val="1"/>
      <w:numFmt w:val="lowerRoman"/>
      <w:lvlText w:val="%1."/>
      <w:lvlJc w:val="right"/>
      <w:pPr>
        <w:ind w:left="829" w:hanging="360"/>
      </w:pPr>
    </w:lvl>
    <w:lvl w:ilvl="1" w:tplc="E830165E" w:tentative="1">
      <w:start w:val="1"/>
      <w:numFmt w:val="lowerLetter"/>
      <w:lvlText w:val="%2."/>
      <w:lvlJc w:val="left"/>
      <w:pPr>
        <w:ind w:left="1549" w:hanging="360"/>
      </w:pPr>
    </w:lvl>
    <w:lvl w:ilvl="2" w:tplc="91DAFDAE" w:tentative="1">
      <w:start w:val="1"/>
      <w:numFmt w:val="lowerRoman"/>
      <w:lvlText w:val="%3."/>
      <w:lvlJc w:val="right"/>
      <w:pPr>
        <w:ind w:left="2269" w:hanging="180"/>
      </w:pPr>
    </w:lvl>
    <w:lvl w:ilvl="3" w:tplc="C102ED80" w:tentative="1">
      <w:start w:val="1"/>
      <w:numFmt w:val="decimal"/>
      <w:lvlText w:val="%4."/>
      <w:lvlJc w:val="left"/>
      <w:pPr>
        <w:ind w:left="2989" w:hanging="360"/>
      </w:pPr>
    </w:lvl>
    <w:lvl w:ilvl="4" w:tplc="0890D070" w:tentative="1">
      <w:start w:val="1"/>
      <w:numFmt w:val="lowerLetter"/>
      <w:lvlText w:val="%5."/>
      <w:lvlJc w:val="left"/>
      <w:pPr>
        <w:ind w:left="3709" w:hanging="360"/>
      </w:pPr>
    </w:lvl>
    <w:lvl w:ilvl="5" w:tplc="DE168E0C" w:tentative="1">
      <w:start w:val="1"/>
      <w:numFmt w:val="lowerRoman"/>
      <w:lvlText w:val="%6."/>
      <w:lvlJc w:val="right"/>
      <w:pPr>
        <w:ind w:left="4429" w:hanging="180"/>
      </w:pPr>
    </w:lvl>
    <w:lvl w:ilvl="6" w:tplc="C5DC39FE" w:tentative="1">
      <w:start w:val="1"/>
      <w:numFmt w:val="decimal"/>
      <w:lvlText w:val="%7."/>
      <w:lvlJc w:val="left"/>
      <w:pPr>
        <w:ind w:left="5149" w:hanging="360"/>
      </w:pPr>
    </w:lvl>
    <w:lvl w:ilvl="7" w:tplc="3BA6A23A" w:tentative="1">
      <w:start w:val="1"/>
      <w:numFmt w:val="lowerLetter"/>
      <w:lvlText w:val="%8."/>
      <w:lvlJc w:val="left"/>
      <w:pPr>
        <w:ind w:left="5869" w:hanging="360"/>
      </w:pPr>
    </w:lvl>
    <w:lvl w:ilvl="8" w:tplc="F6F23E28" w:tentative="1">
      <w:start w:val="1"/>
      <w:numFmt w:val="lowerRoman"/>
      <w:lvlText w:val="%9."/>
      <w:lvlJc w:val="right"/>
      <w:pPr>
        <w:ind w:left="6589" w:hanging="180"/>
      </w:pPr>
    </w:lvl>
  </w:abstractNum>
  <w:abstractNum w:abstractNumId="22" w15:restartNumberingAfterBreak="0">
    <w:nsid w:val="6141349C"/>
    <w:multiLevelType w:val="hybridMultilevel"/>
    <w:tmpl w:val="0C64DEBE"/>
    <w:lvl w:ilvl="0" w:tplc="5CFE0EDC">
      <w:numFmt w:val="bullet"/>
      <w:lvlText w:val="-"/>
      <w:lvlJc w:val="left"/>
      <w:pPr>
        <w:ind w:left="829" w:hanging="360"/>
      </w:pPr>
      <w:rPr>
        <w:rFonts w:ascii="Arial" w:eastAsia="Times New Roman" w:hAnsi="Arial" w:cs="Arial" w:hint="default"/>
      </w:rPr>
    </w:lvl>
    <w:lvl w:ilvl="1" w:tplc="56DA6A9C" w:tentative="1">
      <w:start w:val="1"/>
      <w:numFmt w:val="bullet"/>
      <w:lvlText w:val="o"/>
      <w:lvlJc w:val="left"/>
      <w:pPr>
        <w:ind w:left="1549" w:hanging="360"/>
      </w:pPr>
      <w:rPr>
        <w:rFonts w:ascii="Courier New" w:hAnsi="Courier New" w:cs="Courier New" w:hint="default"/>
      </w:rPr>
    </w:lvl>
    <w:lvl w:ilvl="2" w:tplc="40A8EF84" w:tentative="1">
      <w:start w:val="1"/>
      <w:numFmt w:val="bullet"/>
      <w:lvlText w:val=""/>
      <w:lvlJc w:val="left"/>
      <w:pPr>
        <w:ind w:left="2269" w:hanging="360"/>
      </w:pPr>
      <w:rPr>
        <w:rFonts w:ascii="Wingdings" w:hAnsi="Wingdings" w:hint="default"/>
      </w:rPr>
    </w:lvl>
    <w:lvl w:ilvl="3" w:tplc="52948F22" w:tentative="1">
      <w:start w:val="1"/>
      <w:numFmt w:val="bullet"/>
      <w:lvlText w:val=""/>
      <w:lvlJc w:val="left"/>
      <w:pPr>
        <w:ind w:left="2989" w:hanging="360"/>
      </w:pPr>
      <w:rPr>
        <w:rFonts w:ascii="Symbol" w:hAnsi="Symbol" w:hint="default"/>
      </w:rPr>
    </w:lvl>
    <w:lvl w:ilvl="4" w:tplc="86666092" w:tentative="1">
      <w:start w:val="1"/>
      <w:numFmt w:val="bullet"/>
      <w:lvlText w:val="o"/>
      <w:lvlJc w:val="left"/>
      <w:pPr>
        <w:ind w:left="3709" w:hanging="360"/>
      </w:pPr>
      <w:rPr>
        <w:rFonts w:ascii="Courier New" w:hAnsi="Courier New" w:cs="Courier New" w:hint="default"/>
      </w:rPr>
    </w:lvl>
    <w:lvl w:ilvl="5" w:tplc="17902DB8" w:tentative="1">
      <w:start w:val="1"/>
      <w:numFmt w:val="bullet"/>
      <w:lvlText w:val=""/>
      <w:lvlJc w:val="left"/>
      <w:pPr>
        <w:ind w:left="4429" w:hanging="360"/>
      </w:pPr>
      <w:rPr>
        <w:rFonts w:ascii="Wingdings" w:hAnsi="Wingdings" w:hint="default"/>
      </w:rPr>
    </w:lvl>
    <w:lvl w:ilvl="6" w:tplc="7BBC4030" w:tentative="1">
      <w:start w:val="1"/>
      <w:numFmt w:val="bullet"/>
      <w:lvlText w:val=""/>
      <w:lvlJc w:val="left"/>
      <w:pPr>
        <w:ind w:left="5149" w:hanging="360"/>
      </w:pPr>
      <w:rPr>
        <w:rFonts w:ascii="Symbol" w:hAnsi="Symbol" w:hint="default"/>
      </w:rPr>
    </w:lvl>
    <w:lvl w:ilvl="7" w:tplc="F9B40694" w:tentative="1">
      <w:start w:val="1"/>
      <w:numFmt w:val="bullet"/>
      <w:lvlText w:val="o"/>
      <w:lvlJc w:val="left"/>
      <w:pPr>
        <w:ind w:left="5869" w:hanging="360"/>
      </w:pPr>
      <w:rPr>
        <w:rFonts w:ascii="Courier New" w:hAnsi="Courier New" w:cs="Courier New" w:hint="default"/>
      </w:rPr>
    </w:lvl>
    <w:lvl w:ilvl="8" w:tplc="A42A8E96" w:tentative="1">
      <w:start w:val="1"/>
      <w:numFmt w:val="bullet"/>
      <w:lvlText w:val=""/>
      <w:lvlJc w:val="left"/>
      <w:pPr>
        <w:ind w:left="6589" w:hanging="360"/>
      </w:pPr>
      <w:rPr>
        <w:rFonts w:ascii="Wingdings" w:hAnsi="Wingdings" w:hint="default"/>
      </w:rPr>
    </w:lvl>
  </w:abstractNum>
  <w:abstractNum w:abstractNumId="23" w15:restartNumberingAfterBreak="0">
    <w:nsid w:val="67D46F6A"/>
    <w:multiLevelType w:val="hybridMultilevel"/>
    <w:tmpl w:val="035401B2"/>
    <w:lvl w:ilvl="0" w:tplc="5C42BF5E">
      <w:start w:val="1"/>
      <w:numFmt w:val="bullet"/>
      <w:lvlText w:val=""/>
      <w:lvlJc w:val="left"/>
      <w:pPr>
        <w:ind w:left="720" w:hanging="360"/>
      </w:pPr>
      <w:rPr>
        <w:rFonts w:ascii="Wingdings" w:hAnsi="Wingdings" w:hint="default"/>
      </w:rPr>
    </w:lvl>
    <w:lvl w:ilvl="1" w:tplc="29F40258" w:tentative="1">
      <w:start w:val="1"/>
      <w:numFmt w:val="bullet"/>
      <w:lvlText w:val="o"/>
      <w:lvlJc w:val="left"/>
      <w:pPr>
        <w:ind w:left="1440" w:hanging="360"/>
      </w:pPr>
      <w:rPr>
        <w:rFonts w:ascii="Courier New" w:hAnsi="Courier New" w:cs="Courier New" w:hint="default"/>
      </w:rPr>
    </w:lvl>
    <w:lvl w:ilvl="2" w:tplc="5DFE7402" w:tentative="1">
      <w:start w:val="1"/>
      <w:numFmt w:val="bullet"/>
      <w:lvlText w:val=""/>
      <w:lvlJc w:val="left"/>
      <w:pPr>
        <w:ind w:left="2160" w:hanging="360"/>
      </w:pPr>
      <w:rPr>
        <w:rFonts w:ascii="Wingdings" w:hAnsi="Wingdings" w:hint="default"/>
      </w:rPr>
    </w:lvl>
    <w:lvl w:ilvl="3" w:tplc="CC0A59E6" w:tentative="1">
      <w:start w:val="1"/>
      <w:numFmt w:val="bullet"/>
      <w:lvlText w:val=""/>
      <w:lvlJc w:val="left"/>
      <w:pPr>
        <w:ind w:left="2880" w:hanging="360"/>
      </w:pPr>
      <w:rPr>
        <w:rFonts w:ascii="Symbol" w:hAnsi="Symbol" w:hint="default"/>
      </w:rPr>
    </w:lvl>
    <w:lvl w:ilvl="4" w:tplc="54D879BC" w:tentative="1">
      <w:start w:val="1"/>
      <w:numFmt w:val="bullet"/>
      <w:lvlText w:val="o"/>
      <w:lvlJc w:val="left"/>
      <w:pPr>
        <w:ind w:left="3600" w:hanging="360"/>
      </w:pPr>
      <w:rPr>
        <w:rFonts w:ascii="Courier New" w:hAnsi="Courier New" w:cs="Courier New" w:hint="default"/>
      </w:rPr>
    </w:lvl>
    <w:lvl w:ilvl="5" w:tplc="A0C2D2BC" w:tentative="1">
      <w:start w:val="1"/>
      <w:numFmt w:val="bullet"/>
      <w:lvlText w:val=""/>
      <w:lvlJc w:val="left"/>
      <w:pPr>
        <w:ind w:left="4320" w:hanging="360"/>
      </w:pPr>
      <w:rPr>
        <w:rFonts w:ascii="Wingdings" w:hAnsi="Wingdings" w:hint="default"/>
      </w:rPr>
    </w:lvl>
    <w:lvl w:ilvl="6" w:tplc="EFCE664A" w:tentative="1">
      <w:start w:val="1"/>
      <w:numFmt w:val="bullet"/>
      <w:lvlText w:val=""/>
      <w:lvlJc w:val="left"/>
      <w:pPr>
        <w:ind w:left="5040" w:hanging="360"/>
      </w:pPr>
      <w:rPr>
        <w:rFonts w:ascii="Symbol" w:hAnsi="Symbol" w:hint="default"/>
      </w:rPr>
    </w:lvl>
    <w:lvl w:ilvl="7" w:tplc="C512B94A" w:tentative="1">
      <w:start w:val="1"/>
      <w:numFmt w:val="bullet"/>
      <w:lvlText w:val="o"/>
      <w:lvlJc w:val="left"/>
      <w:pPr>
        <w:ind w:left="5760" w:hanging="360"/>
      </w:pPr>
      <w:rPr>
        <w:rFonts w:ascii="Courier New" w:hAnsi="Courier New" w:cs="Courier New" w:hint="default"/>
      </w:rPr>
    </w:lvl>
    <w:lvl w:ilvl="8" w:tplc="C64E2276" w:tentative="1">
      <w:start w:val="1"/>
      <w:numFmt w:val="bullet"/>
      <w:lvlText w:val=""/>
      <w:lvlJc w:val="left"/>
      <w:pPr>
        <w:ind w:left="6480" w:hanging="360"/>
      </w:pPr>
      <w:rPr>
        <w:rFonts w:ascii="Wingdings" w:hAnsi="Wingdings" w:hint="default"/>
      </w:rPr>
    </w:lvl>
  </w:abstractNum>
  <w:abstractNum w:abstractNumId="24" w15:restartNumberingAfterBreak="0">
    <w:nsid w:val="72782BDA"/>
    <w:multiLevelType w:val="hybridMultilevel"/>
    <w:tmpl w:val="11AEB1F4"/>
    <w:lvl w:ilvl="0" w:tplc="5F58227A">
      <w:start w:val="1"/>
      <w:numFmt w:val="bullet"/>
      <w:lvlText w:val=""/>
      <w:lvlJc w:val="left"/>
      <w:pPr>
        <w:ind w:left="720" w:hanging="360"/>
      </w:pPr>
      <w:rPr>
        <w:rFonts w:ascii="Symbol" w:hAnsi="Symbol" w:hint="default"/>
      </w:rPr>
    </w:lvl>
    <w:lvl w:ilvl="1" w:tplc="06C64FD2" w:tentative="1">
      <w:start w:val="1"/>
      <w:numFmt w:val="bullet"/>
      <w:lvlText w:val="o"/>
      <w:lvlJc w:val="left"/>
      <w:pPr>
        <w:ind w:left="1440" w:hanging="360"/>
      </w:pPr>
      <w:rPr>
        <w:rFonts w:ascii="Courier New" w:hAnsi="Courier New" w:cs="Courier New" w:hint="default"/>
      </w:rPr>
    </w:lvl>
    <w:lvl w:ilvl="2" w:tplc="A26A411C" w:tentative="1">
      <w:start w:val="1"/>
      <w:numFmt w:val="bullet"/>
      <w:lvlText w:val=""/>
      <w:lvlJc w:val="left"/>
      <w:pPr>
        <w:ind w:left="2160" w:hanging="360"/>
      </w:pPr>
      <w:rPr>
        <w:rFonts w:ascii="Wingdings" w:hAnsi="Wingdings" w:hint="default"/>
      </w:rPr>
    </w:lvl>
    <w:lvl w:ilvl="3" w:tplc="5C909440" w:tentative="1">
      <w:start w:val="1"/>
      <w:numFmt w:val="bullet"/>
      <w:lvlText w:val=""/>
      <w:lvlJc w:val="left"/>
      <w:pPr>
        <w:ind w:left="2880" w:hanging="360"/>
      </w:pPr>
      <w:rPr>
        <w:rFonts w:ascii="Symbol" w:hAnsi="Symbol" w:hint="default"/>
      </w:rPr>
    </w:lvl>
    <w:lvl w:ilvl="4" w:tplc="01125C44" w:tentative="1">
      <w:start w:val="1"/>
      <w:numFmt w:val="bullet"/>
      <w:lvlText w:val="o"/>
      <w:lvlJc w:val="left"/>
      <w:pPr>
        <w:ind w:left="3600" w:hanging="360"/>
      </w:pPr>
      <w:rPr>
        <w:rFonts w:ascii="Courier New" w:hAnsi="Courier New" w:cs="Courier New" w:hint="default"/>
      </w:rPr>
    </w:lvl>
    <w:lvl w:ilvl="5" w:tplc="026EB3B6" w:tentative="1">
      <w:start w:val="1"/>
      <w:numFmt w:val="bullet"/>
      <w:lvlText w:val=""/>
      <w:lvlJc w:val="left"/>
      <w:pPr>
        <w:ind w:left="4320" w:hanging="360"/>
      </w:pPr>
      <w:rPr>
        <w:rFonts w:ascii="Wingdings" w:hAnsi="Wingdings" w:hint="default"/>
      </w:rPr>
    </w:lvl>
    <w:lvl w:ilvl="6" w:tplc="ECF86E28" w:tentative="1">
      <w:start w:val="1"/>
      <w:numFmt w:val="bullet"/>
      <w:lvlText w:val=""/>
      <w:lvlJc w:val="left"/>
      <w:pPr>
        <w:ind w:left="5040" w:hanging="360"/>
      </w:pPr>
      <w:rPr>
        <w:rFonts w:ascii="Symbol" w:hAnsi="Symbol" w:hint="default"/>
      </w:rPr>
    </w:lvl>
    <w:lvl w:ilvl="7" w:tplc="55201B86" w:tentative="1">
      <w:start w:val="1"/>
      <w:numFmt w:val="bullet"/>
      <w:lvlText w:val="o"/>
      <w:lvlJc w:val="left"/>
      <w:pPr>
        <w:ind w:left="5760" w:hanging="360"/>
      </w:pPr>
      <w:rPr>
        <w:rFonts w:ascii="Courier New" w:hAnsi="Courier New" w:cs="Courier New" w:hint="default"/>
      </w:rPr>
    </w:lvl>
    <w:lvl w:ilvl="8" w:tplc="4B627BDA" w:tentative="1">
      <w:start w:val="1"/>
      <w:numFmt w:val="bullet"/>
      <w:lvlText w:val=""/>
      <w:lvlJc w:val="left"/>
      <w:pPr>
        <w:ind w:left="6480" w:hanging="360"/>
      </w:pPr>
      <w:rPr>
        <w:rFonts w:ascii="Wingdings" w:hAnsi="Wingdings" w:hint="default"/>
      </w:rPr>
    </w:lvl>
  </w:abstractNum>
  <w:abstractNum w:abstractNumId="25" w15:restartNumberingAfterBreak="0">
    <w:nsid w:val="783D156B"/>
    <w:multiLevelType w:val="hybridMultilevel"/>
    <w:tmpl w:val="D08E679E"/>
    <w:lvl w:ilvl="0" w:tplc="C59A169E">
      <w:start w:val="1"/>
      <w:numFmt w:val="bullet"/>
      <w:lvlText w:val=""/>
      <w:lvlJc w:val="left"/>
      <w:pPr>
        <w:ind w:left="829" w:hanging="360"/>
      </w:pPr>
      <w:rPr>
        <w:rFonts w:ascii="Symbol" w:hAnsi="Symbol" w:hint="default"/>
      </w:rPr>
    </w:lvl>
    <w:lvl w:ilvl="1" w:tplc="2E7A712C" w:tentative="1">
      <w:start w:val="1"/>
      <w:numFmt w:val="bullet"/>
      <w:lvlText w:val="o"/>
      <w:lvlJc w:val="left"/>
      <w:pPr>
        <w:ind w:left="1549" w:hanging="360"/>
      </w:pPr>
      <w:rPr>
        <w:rFonts w:ascii="Courier New" w:hAnsi="Courier New" w:cs="Courier New" w:hint="default"/>
      </w:rPr>
    </w:lvl>
    <w:lvl w:ilvl="2" w:tplc="15BACFEA" w:tentative="1">
      <w:start w:val="1"/>
      <w:numFmt w:val="bullet"/>
      <w:lvlText w:val=""/>
      <w:lvlJc w:val="left"/>
      <w:pPr>
        <w:ind w:left="2269" w:hanging="360"/>
      </w:pPr>
      <w:rPr>
        <w:rFonts w:ascii="Wingdings" w:hAnsi="Wingdings" w:hint="default"/>
      </w:rPr>
    </w:lvl>
    <w:lvl w:ilvl="3" w:tplc="D8048F3E" w:tentative="1">
      <w:start w:val="1"/>
      <w:numFmt w:val="bullet"/>
      <w:lvlText w:val=""/>
      <w:lvlJc w:val="left"/>
      <w:pPr>
        <w:ind w:left="2989" w:hanging="360"/>
      </w:pPr>
      <w:rPr>
        <w:rFonts w:ascii="Symbol" w:hAnsi="Symbol" w:hint="default"/>
      </w:rPr>
    </w:lvl>
    <w:lvl w:ilvl="4" w:tplc="AFF4C4F6" w:tentative="1">
      <w:start w:val="1"/>
      <w:numFmt w:val="bullet"/>
      <w:lvlText w:val="o"/>
      <w:lvlJc w:val="left"/>
      <w:pPr>
        <w:ind w:left="3709" w:hanging="360"/>
      </w:pPr>
      <w:rPr>
        <w:rFonts w:ascii="Courier New" w:hAnsi="Courier New" w:cs="Courier New" w:hint="default"/>
      </w:rPr>
    </w:lvl>
    <w:lvl w:ilvl="5" w:tplc="992CA388" w:tentative="1">
      <w:start w:val="1"/>
      <w:numFmt w:val="bullet"/>
      <w:lvlText w:val=""/>
      <w:lvlJc w:val="left"/>
      <w:pPr>
        <w:ind w:left="4429" w:hanging="360"/>
      </w:pPr>
      <w:rPr>
        <w:rFonts w:ascii="Wingdings" w:hAnsi="Wingdings" w:hint="default"/>
      </w:rPr>
    </w:lvl>
    <w:lvl w:ilvl="6" w:tplc="3E0E0E34" w:tentative="1">
      <w:start w:val="1"/>
      <w:numFmt w:val="bullet"/>
      <w:lvlText w:val=""/>
      <w:lvlJc w:val="left"/>
      <w:pPr>
        <w:ind w:left="5149" w:hanging="360"/>
      </w:pPr>
      <w:rPr>
        <w:rFonts w:ascii="Symbol" w:hAnsi="Symbol" w:hint="default"/>
      </w:rPr>
    </w:lvl>
    <w:lvl w:ilvl="7" w:tplc="1C4CDD14" w:tentative="1">
      <w:start w:val="1"/>
      <w:numFmt w:val="bullet"/>
      <w:lvlText w:val="o"/>
      <w:lvlJc w:val="left"/>
      <w:pPr>
        <w:ind w:left="5869" w:hanging="360"/>
      </w:pPr>
      <w:rPr>
        <w:rFonts w:ascii="Courier New" w:hAnsi="Courier New" w:cs="Courier New" w:hint="default"/>
      </w:rPr>
    </w:lvl>
    <w:lvl w:ilvl="8" w:tplc="E8B6424E" w:tentative="1">
      <w:start w:val="1"/>
      <w:numFmt w:val="bullet"/>
      <w:lvlText w:val=""/>
      <w:lvlJc w:val="left"/>
      <w:pPr>
        <w:ind w:left="6589" w:hanging="360"/>
      </w:pPr>
      <w:rPr>
        <w:rFonts w:ascii="Wingdings" w:hAnsi="Wingdings" w:hint="default"/>
      </w:rPr>
    </w:lvl>
  </w:abstractNum>
  <w:abstractNum w:abstractNumId="26" w15:restartNumberingAfterBreak="0">
    <w:nsid w:val="78A350CA"/>
    <w:multiLevelType w:val="hybridMultilevel"/>
    <w:tmpl w:val="4D2C1C76"/>
    <w:lvl w:ilvl="0" w:tplc="202A6238">
      <w:start w:val="1"/>
      <w:numFmt w:val="bullet"/>
      <w:lvlText w:val=""/>
      <w:lvlJc w:val="left"/>
      <w:pPr>
        <w:ind w:left="829" w:hanging="360"/>
      </w:pPr>
      <w:rPr>
        <w:rFonts w:ascii="Symbol" w:hAnsi="Symbol" w:hint="default"/>
      </w:rPr>
    </w:lvl>
    <w:lvl w:ilvl="1" w:tplc="6AB61F20" w:tentative="1">
      <w:start w:val="1"/>
      <w:numFmt w:val="bullet"/>
      <w:lvlText w:val="o"/>
      <w:lvlJc w:val="left"/>
      <w:pPr>
        <w:ind w:left="1549" w:hanging="360"/>
      </w:pPr>
      <w:rPr>
        <w:rFonts w:ascii="Courier New" w:hAnsi="Courier New" w:cs="Courier New" w:hint="default"/>
      </w:rPr>
    </w:lvl>
    <w:lvl w:ilvl="2" w:tplc="903838DE" w:tentative="1">
      <w:start w:val="1"/>
      <w:numFmt w:val="bullet"/>
      <w:lvlText w:val=""/>
      <w:lvlJc w:val="left"/>
      <w:pPr>
        <w:ind w:left="2269" w:hanging="360"/>
      </w:pPr>
      <w:rPr>
        <w:rFonts w:ascii="Wingdings" w:hAnsi="Wingdings" w:hint="default"/>
      </w:rPr>
    </w:lvl>
    <w:lvl w:ilvl="3" w:tplc="2D58FB34" w:tentative="1">
      <w:start w:val="1"/>
      <w:numFmt w:val="bullet"/>
      <w:lvlText w:val=""/>
      <w:lvlJc w:val="left"/>
      <w:pPr>
        <w:ind w:left="2989" w:hanging="360"/>
      </w:pPr>
      <w:rPr>
        <w:rFonts w:ascii="Symbol" w:hAnsi="Symbol" w:hint="default"/>
      </w:rPr>
    </w:lvl>
    <w:lvl w:ilvl="4" w:tplc="7C322CA2" w:tentative="1">
      <w:start w:val="1"/>
      <w:numFmt w:val="bullet"/>
      <w:lvlText w:val="o"/>
      <w:lvlJc w:val="left"/>
      <w:pPr>
        <w:ind w:left="3709" w:hanging="360"/>
      </w:pPr>
      <w:rPr>
        <w:rFonts w:ascii="Courier New" w:hAnsi="Courier New" w:cs="Courier New" w:hint="default"/>
      </w:rPr>
    </w:lvl>
    <w:lvl w:ilvl="5" w:tplc="C13CD3C0" w:tentative="1">
      <w:start w:val="1"/>
      <w:numFmt w:val="bullet"/>
      <w:lvlText w:val=""/>
      <w:lvlJc w:val="left"/>
      <w:pPr>
        <w:ind w:left="4429" w:hanging="360"/>
      </w:pPr>
      <w:rPr>
        <w:rFonts w:ascii="Wingdings" w:hAnsi="Wingdings" w:hint="default"/>
      </w:rPr>
    </w:lvl>
    <w:lvl w:ilvl="6" w:tplc="0D26B614" w:tentative="1">
      <w:start w:val="1"/>
      <w:numFmt w:val="bullet"/>
      <w:lvlText w:val=""/>
      <w:lvlJc w:val="left"/>
      <w:pPr>
        <w:ind w:left="5149" w:hanging="360"/>
      </w:pPr>
      <w:rPr>
        <w:rFonts w:ascii="Symbol" w:hAnsi="Symbol" w:hint="default"/>
      </w:rPr>
    </w:lvl>
    <w:lvl w:ilvl="7" w:tplc="CF96266C" w:tentative="1">
      <w:start w:val="1"/>
      <w:numFmt w:val="bullet"/>
      <w:lvlText w:val="o"/>
      <w:lvlJc w:val="left"/>
      <w:pPr>
        <w:ind w:left="5869" w:hanging="360"/>
      </w:pPr>
      <w:rPr>
        <w:rFonts w:ascii="Courier New" w:hAnsi="Courier New" w:cs="Courier New" w:hint="default"/>
      </w:rPr>
    </w:lvl>
    <w:lvl w:ilvl="8" w:tplc="7910E7A0" w:tentative="1">
      <w:start w:val="1"/>
      <w:numFmt w:val="bullet"/>
      <w:lvlText w:val=""/>
      <w:lvlJc w:val="left"/>
      <w:pPr>
        <w:ind w:left="6589" w:hanging="360"/>
      </w:pPr>
      <w:rPr>
        <w:rFonts w:ascii="Wingdings" w:hAnsi="Wingdings" w:hint="default"/>
      </w:rPr>
    </w:lvl>
  </w:abstractNum>
  <w:num w:numId="1">
    <w:abstractNumId w:val="18"/>
  </w:num>
  <w:num w:numId="2">
    <w:abstractNumId w:val="3"/>
  </w:num>
  <w:num w:numId="3">
    <w:abstractNumId w:val="11"/>
  </w:num>
  <w:num w:numId="4">
    <w:abstractNumId w:val="4"/>
  </w:num>
  <w:num w:numId="5">
    <w:abstractNumId w:val="13"/>
  </w:num>
  <w:num w:numId="6">
    <w:abstractNumId w:val="21"/>
  </w:num>
  <w:num w:numId="7">
    <w:abstractNumId w:val="20"/>
  </w:num>
  <w:num w:numId="8">
    <w:abstractNumId w:val="0"/>
  </w:num>
  <w:num w:numId="9">
    <w:abstractNumId w:val="25"/>
  </w:num>
  <w:num w:numId="10">
    <w:abstractNumId w:val="23"/>
  </w:num>
  <w:num w:numId="11">
    <w:abstractNumId w:val="24"/>
  </w:num>
  <w:num w:numId="12">
    <w:abstractNumId w:val="1"/>
  </w:num>
  <w:num w:numId="13">
    <w:abstractNumId w:val="14"/>
  </w:num>
  <w:num w:numId="14">
    <w:abstractNumId w:val="26"/>
  </w:num>
  <w:num w:numId="15">
    <w:abstractNumId w:val="6"/>
  </w:num>
  <w:num w:numId="16">
    <w:abstractNumId w:val="15"/>
  </w:num>
  <w:num w:numId="17">
    <w:abstractNumId w:val="5"/>
  </w:num>
  <w:num w:numId="18">
    <w:abstractNumId w:val="2"/>
  </w:num>
  <w:num w:numId="19">
    <w:abstractNumId w:val="9"/>
  </w:num>
  <w:num w:numId="20">
    <w:abstractNumId w:val="19"/>
  </w:num>
  <w:num w:numId="21">
    <w:abstractNumId w:val="12"/>
  </w:num>
  <w:num w:numId="22">
    <w:abstractNumId w:val="22"/>
  </w:num>
  <w:num w:numId="23">
    <w:abstractNumId w:val="8"/>
  </w:num>
  <w:num w:numId="24">
    <w:abstractNumId w:val="16"/>
  </w:num>
  <w:num w:numId="25">
    <w:abstractNumId w:val="7"/>
  </w:num>
  <w:num w:numId="26">
    <w:abstractNumId w:val="10"/>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72"/>
    <w:rsid w:val="000375DC"/>
    <w:rsid w:val="00043C6D"/>
    <w:rsid w:val="00062452"/>
    <w:rsid w:val="00071EF7"/>
    <w:rsid w:val="000915A1"/>
    <w:rsid w:val="00092F29"/>
    <w:rsid w:val="000A4281"/>
    <w:rsid w:val="000A7305"/>
    <w:rsid w:val="000E3BB3"/>
    <w:rsid w:val="000F5E56"/>
    <w:rsid w:val="0011073A"/>
    <w:rsid w:val="00133A57"/>
    <w:rsid w:val="001362EE"/>
    <w:rsid w:val="001414EC"/>
    <w:rsid w:val="00152CEA"/>
    <w:rsid w:val="00170E86"/>
    <w:rsid w:val="001832A6"/>
    <w:rsid w:val="001B6BFA"/>
    <w:rsid w:val="001C4DD3"/>
    <w:rsid w:val="001D50D1"/>
    <w:rsid w:val="002051FA"/>
    <w:rsid w:val="002634C4"/>
    <w:rsid w:val="00284E81"/>
    <w:rsid w:val="002901E8"/>
    <w:rsid w:val="00294A08"/>
    <w:rsid w:val="00295C66"/>
    <w:rsid w:val="002B2A14"/>
    <w:rsid w:val="002B340D"/>
    <w:rsid w:val="002B559C"/>
    <w:rsid w:val="002C1832"/>
    <w:rsid w:val="002D7822"/>
    <w:rsid w:val="002F4E68"/>
    <w:rsid w:val="00307787"/>
    <w:rsid w:val="003117E8"/>
    <w:rsid w:val="00316342"/>
    <w:rsid w:val="00341AC1"/>
    <w:rsid w:val="0034468E"/>
    <w:rsid w:val="00354647"/>
    <w:rsid w:val="00377273"/>
    <w:rsid w:val="003845C1"/>
    <w:rsid w:val="003860EB"/>
    <w:rsid w:val="00387287"/>
    <w:rsid w:val="003A7A3F"/>
    <w:rsid w:val="003C4EAA"/>
    <w:rsid w:val="003C6AE4"/>
    <w:rsid w:val="003D41D4"/>
    <w:rsid w:val="003D6851"/>
    <w:rsid w:val="003F2B1E"/>
    <w:rsid w:val="003F5AEA"/>
    <w:rsid w:val="0041572E"/>
    <w:rsid w:val="00423E3E"/>
    <w:rsid w:val="00427AF4"/>
    <w:rsid w:val="00444D96"/>
    <w:rsid w:val="00445068"/>
    <w:rsid w:val="0045231F"/>
    <w:rsid w:val="004647DA"/>
    <w:rsid w:val="00475A21"/>
    <w:rsid w:val="00477D6B"/>
    <w:rsid w:val="00486F67"/>
    <w:rsid w:val="004A6C37"/>
    <w:rsid w:val="004C7669"/>
    <w:rsid w:val="004E5F15"/>
    <w:rsid w:val="004F7418"/>
    <w:rsid w:val="00511D0C"/>
    <w:rsid w:val="0052584A"/>
    <w:rsid w:val="00526947"/>
    <w:rsid w:val="005363BE"/>
    <w:rsid w:val="005454E4"/>
    <w:rsid w:val="00547939"/>
    <w:rsid w:val="00547E10"/>
    <w:rsid w:val="0055013B"/>
    <w:rsid w:val="0056224D"/>
    <w:rsid w:val="00571B99"/>
    <w:rsid w:val="005A20A6"/>
    <w:rsid w:val="005A515D"/>
    <w:rsid w:val="005B3437"/>
    <w:rsid w:val="005D64EC"/>
    <w:rsid w:val="005E6044"/>
    <w:rsid w:val="00605827"/>
    <w:rsid w:val="00611372"/>
    <w:rsid w:val="00626845"/>
    <w:rsid w:val="00675021"/>
    <w:rsid w:val="006A06C6"/>
    <w:rsid w:val="006C0761"/>
    <w:rsid w:val="006C7D9E"/>
    <w:rsid w:val="006E16C1"/>
    <w:rsid w:val="007068BD"/>
    <w:rsid w:val="007412B2"/>
    <w:rsid w:val="00766BAF"/>
    <w:rsid w:val="007765BF"/>
    <w:rsid w:val="007853BC"/>
    <w:rsid w:val="00797B5D"/>
    <w:rsid w:val="007B541F"/>
    <w:rsid w:val="007E63AC"/>
    <w:rsid w:val="007E663E"/>
    <w:rsid w:val="00815082"/>
    <w:rsid w:val="00843582"/>
    <w:rsid w:val="0089649C"/>
    <w:rsid w:val="008B14EA"/>
    <w:rsid w:val="008B2CC1"/>
    <w:rsid w:val="008B3744"/>
    <w:rsid w:val="008B7F76"/>
    <w:rsid w:val="008E11F6"/>
    <w:rsid w:val="0090731E"/>
    <w:rsid w:val="00940CC5"/>
    <w:rsid w:val="00944ED0"/>
    <w:rsid w:val="00966A22"/>
    <w:rsid w:val="00971517"/>
    <w:rsid w:val="00972F03"/>
    <w:rsid w:val="00973650"/>
    <w:rsid w:val="009761F0"/>
    <w:rsid w:val="009A0C8B"/>
    <w:rsid w:val="009A4219"/>
    <w:rsid w:val="009A6C29"/>
    <w:rsid w:val="009A79C2"/>
    <w:rsid w:val="009B6241"/>
    <w:rsid w:val="009C1E84"/>
    <w:rsid w:val="009D7337"/>
    <w:rsid w:val="009E170B"/>
    <w:rsid w:val="00A001FE"/>
    <w:rsid w:val="00A122BA"/>
    <w:rsid w:val="00A16FC0"/>
    <w:rsid w:val="00A32C9E"/>
    <w:rsid w:val="00A35779"/>
    <w:rsid w:val="00A42618"/>
    <w:rsid w:val="00A42769"/>
    <w:rsid w:val="00A7453D"/>
    <w:rsid w:val="00A84073"/>
    <w:rsid w:val="00A86F24"/>
    <w:rsid w:val="00AA75DF"/>
    <w:rsid w:val="00AB613D"/>
    <w:rsid w:val="00AC7D33"/>
    <w:rsid w:val="00AE36EC"/>
    <w:rsid w:val="00B17387"/>
    <w:rsid w:val="00B336BF"/>
    <w:rsid w:val="00B46D4E"/>
    <w:rsid w:val="00B568E3"/>
    <w:rsid w:val="00B65A0A"/>
    <w:rsid w:val="00B72D36"/>
    <w:rsid w:val="00B73178"/>
    <w:rsid w:val="00BA063E"/>
    <w:rsid w:val="00BB5C7A"/>
    <w:rsid w:val="00BC4164"/>
    <w:rsid w:val="00BD2DCC"/>
    <w:rsid w:val="00BE1A8C"/>
    <w:rsid w:val="00BF0679"/>
    <w:rsid w:val="00C06472"/>
    <w:rsid w:val="00C6096E"/>
    <w:rsid w:val="00C677FA"/>
    <w:rsid w:val="00C90559"/>
    <w:rsid w:val="00C92F16"/>
    <w:rsid w:val="00CA009C"/>
    <w:rsid w:val="00CB27C3"/>
    <w:rsid w:val="00CC22BA"/>
    <w:rsid w:val="00CD2D47"/>
    <w:rsid w:val="00CE43C7"/>
    <w:rsid w:val="00CF07C0"/>
    <w:rsid w:val="00D1511C"/>
    <w:rsid w:val="00D317EA"/>
    <w:rsid w:val="00D36B79"/>
    <w:rsid w:val="00D40CF0"/>
    <w:rsid w:val="00D44D39"/>
    <w:rsid w:val="00D56C7C"/>
    <w:rsid w:val="00D71B4D"/>
    <w:rsid w:val="00D76A73"/>
    <w:rsid w:val="00D90289"/>
    <w:rsid w:val="00D93D55"/>
    <w:rsid w:val="00DC64E3"/>
    <w:rsid w:val="00E040AD"/>
    <w:rsid w:val="00E078FB"/>
    <w:rsid w:val="00E118CE"/>
    <w:rsid w:val="00E11B14"/>
    <w:rsid w:val="00E25240"/>
    <w:rsid w:val="00E31381"/>
    <w:rsid w:val="00E37F0B"/>
    <w:rsid w:val="00E45C84"/>
    <w:rsid w:val="00E504E5"/>
    <w:rsid w:val="00E73ABF"/>
    <w:rsid w:val="00EA1A2E"/>
    <w:rsid w:val="00EB3699"/>
    <w:rsid w:val="00EB7A3E"/>
    <w:rsid w:val="00EC401A"/>
    <w:rsid w:val="00EC656B"/>
    <w:rsid w:val="00ED6047"/>
    <w:rsid w:val="00EF530A"/>
    <w:rsid w:val="00EF6622"/>
    <w:rsid w:val="00F00A9A"/>
    <w:rsid w:val="00F0156E"/>
    <w:rsid w:val="00F268BA"/>
    <w:rsid w:val="00F35A6A"/>
    <w:rsid w:val="00F36AC1"/>
    <w:rsid w:val="00F55408"/>
    <w:rsid w:val="00F56C2B"/>
    <w:rsid w:val="00F66152"/>
    <w:rsid w:val="00F778DD"/>
    <w:rsid w:val="00F80845"/>
    <w:rsid w:val="00F80FF6"/>
    <w:rsid w:val="00F84474"/>
    <w:rsid w:val="00F84DB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174259"/>
  <w15:docId w15:val="{26C69F81-2DAD-4176-BC95-CD390483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61137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1137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1137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11372"/>
    <w:rPr>
      <w:rFonts w:ascii="Arial" w:eastAsia="SimSun" w:hAnsi="Arial" w:cs="Arial"/>
      <w:bCs/>
      <w:i/>
      <w:sz w:val="22"/>
      <w:szCs w:val="28"/>
      <w:lang w:val="es-ES" w:eastAsia="zh-CN"/>
    </w:rPr>
  </w:style>
  <w:style w:type="character" w:customStyle="1" w:styleId="HeaderChar">
    <w:name w:val="Header Char"/>
    <w:basedOn w:val="DefaultParagraphFont"/>
    <w:link w:val="Header"/>
    <w:rsid w:val="00611372"/>
    <w:rPr>
      <w:rFonts w:ascii="Arial" w:eastAsia="SimSun" w:hAnsi="Arial" w:cs="Arial"/>
      <w:sz w:val="22"/>
      <w:lang w:val="es-ES" w:eastAsia="zh-CN"/>
    </w:rPr>
  </w:style>
  <w:style w:type="character" w:customStyle="1" w:styleId="FooterChar">
    <w:name w:val="Footer Char"/>
    <w:basedOn w:val="DefaultParagraphFont"/>
    <w:link w:val="Footer"/>
    <w:semiHidden/>
    <w:rsid w:val="0061137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11372"/>
    <w:rPr>
      <w:rFonts w:ascii="Arial" w:eastAsia="SimSun" w:hAnsi="Arial" w:cs="Arial"/>
      <w:sz w:val="22"/>
      <w:lang w:val="es-ES" w:eastAsia="zh-CN"/>
    </w:rPr>
  </w:style>
  <w:style w:type="character" w:customStyle="1" w:styleId="SignatureChar">
    <w:name w:val="Signature Char"/>
    <w:basedOn w:val="DefaultParagraphFont"/>
    <w:link w:val="Signature"/>
    <w:semiHidden/>
    <w:rsid w:val="0061137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1137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611372"/>
    <w:rPr>
      <w:rFonts w:ascii="Arial" w:eastAsia="SimSun" w:hAnsi="Arial" w:cs="Arial"/>
      <w:sz w:val="18"/>
      <w:lang w:val="es-ES" w:eastAsia="zh-CN"/>
    </w:rPr>
  </w:style>
  <w:style w:type="character" w:customStyle="1" w:styleId="CommentTextChar">
    <w:name w:val="Comment Text Char"/>
    <w:basedOn w:val="DefaultParagraphFont"/>
    <w:uiPriority w:val="99"/>
    <w:semiHidden/>
    <w:rsid w:val="00611372"/>
    <w:rPr>
      <w:rFonts w:ascii="Arial" w:hAnsi="Arial" w:cs="Arial"/>
      <w:sz w:val="18"/>
    </w:rPr>
  </w:style>
  <w:style w:type="character" w:customStyle="1" w:styleId="BodyTextChar">
    <w:name w:val="Body Text Char"/>
    <w:basedOn w:val="DefaultParagraphFont"/>
    <w:link w:val="BodyText"/>
    <w:uiPriority w:val="1"/>
    <w:rsid w:val="00611372"/>
    <w:rPr>
      <w:rFonts w:ascii="Arial" w:eastAsia="SimSun" w:hAnsi="Arial" w:cs="Arial"/>
      <w:sz w:val="22"/>
      <w:lang w:val="es-ES" w:eastAsia="zh-CN"/>
    </w:rPr>
  </w:style>
  <w:style w:type="table" w:styleId="TableGrid">
    <w:name w:val="Table Grid"/>
    <w:basedOn w:val="TableNormal"/>
    <w:rsid w:val="006113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1372"/>
    <w:rPr>
      <w:color w:val="0000FF" w:themeColor="hyperlink"/>
      <w:u w:val="single"/>
    </w:rPr>
  </w:style>
  <w:style w:type="character" w:styleId="FollowedHyperlink">
    <w:name w:val="FollowedHyperlink"/>
    <w:basedOn w:val="DefaultParagraphFont"/>
    <w:rsid w:val="00611372"/>
    <w:rPr>
      <w:color w:val="800080" w:themeColor="followedHyperlink"/>
      <w:u w:val="single"/>
    </w:rPr>
  </w:style>
  <w:style w:type="paragraph" w:styleId="ListParagraph">
    <w:name w:val="List Paragraph"/>
    <w:basedOn w:val="Normal"/>
    <w:uiPriority w:val="34"/>
    <w:qFormat/>
    <w:rsid w:val="00611372"/>
    <w:pPr>
      <w:ind w:left="720"/>
      <w:contextualSpacing/>
    </w:pPr>
    <w:rPr>
      <w:rFonts w:eastAsia="Times New Roman"/>
      <w:lang w:val="en-US" w:eastAsia="en-US"/>
    </w:rPr>
  </w:style>
  <w:style w:type="paragraph" w:styleId="BalloonText">
    <w:name w:val="Balloon Text"/>
    <w:basedOn w:val="Normal"/>
    <w:link w:val="BalloonTextChar"/>
    <w:rsid w:val="00611372"/>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611372"/>
    <w:rPr>
      <w:rFonts w:ascii="Tahoma" w:hAnsi="Tahoma" w:cs="Tahoma"/>
      <w:sz w:val="16"/>
      <w:szCs w:val="16"/>
      <w:lang w:val="en-US" w:eastAsia="en-US"/>
    </w:rPr>
  </w:style>
  <w:style w:type="character" w:customStyle="1" w:styleId="Endofdocument-AnnexChar">
    <w:name w:val="[End of document - Annex] Char"/>
    <w:link w:val="Endofdocument-Annex"/>
    <w:rsid w:val="00611372"/>
    <w:rPr>
      <w:rFonts w:ascii="Arial" w:eastAsia="SimSun" w:hAnsi="Arial" w:cs="Arial"/>
      <w:sz w:val="22"/>
      <w:lang w:val="en-US" w:eastAsia="zh-CN"/>
    </w:rPr>
  </w:style>
  <w:style w:type="character" w:styleId="FootnoteReference">
    <w:name w:val="footnote reference"/>
    <w:rsid w:val="00611372"/>
    <w:rPr>
      <w:vertAlign w:val="superscript"/>
    </w:rPr>
  </w:style>
  <w:style w:type="paragraph" w:customStyle="1" w:styleId="Default">
    <w:name w:val="Default"/>
    <w:rsid w:val="00611372"/>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611372"/>
  </w:style>
  <w:style w:type="paragraph" w:styleId="NormalWeb">
    <w:name w:val="Normal (Web)"/>
    <w:basedOn w:val="Normal"/>
    <w:uiPriority w:val="99"/>
    <w:rsid w:val="0061137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611372"/>
  </w:style>
  <w:style w:type="character" w:styleId="CommentReference">
    <w:name w:val="annotation reference"/>
    <w:basedOn w:val="DefaultParagraphFont"/>
    <w:uiPriority w:val="99"/>
    <w:rsid w:val="00611372"/>
    <w:rPr>
      <w:sz w:val="16"/>
      <w:szCs w:val="16"/>
    </w:rPr>
  </w:style>
  <w:style w:type="paragraph" w:styleId="CommentSubject">
    <w:name w:val="annotation subject"/>
    <w:basedOn w:val="CommentText"/>
    <w:next w:val="CommentText"/>
    <w:link w:val="CommentSubjectChar"/>
    <w:rsid w:val="00611372"/>
    <w:rPr>
      <w:rFonts w:eastAsia="Times New Roman"/>
      <w:b/>
      <w:bCs/>
      <w:sz w:val="20"/>
      <w:lang w:val="en-US" w:eastAsia="en-US"/>
    </w:rPr>
  </w:style>
  <w:style w:type="character" w:customStyle="1" w:styleId="CommentTextChar1">
    <w:name w:val="Comment Text Char1"/>
    <w:basedOn w:val="DefaultParagraphFont"/>
    <w:link w:val="CommentText"/>
    <w:uiPriority w:val="99"/>
    <w:semiHidden/>
    <w:rsid w:val="00611372"/>
    <w:rPr>
      <w:rFonts w:ascii="Arial" w:eastAsia="SimSun" w:hAnsi="Arial" w:cs="Arial"/>
      <w:sz w:val="18"/>
      <w:lang w:val="es-ES" w:eastAsia="zh-CN"/>
    </w:rPr>
  </w:style>
  <w:style w:type="character" w:customStyle="1" w:styleId="CommentSubjectChar">
    <w:name w:val="Comment Subject Char"/>
    <w:basedOn w:val="CommentTextChar1"/>
    <w:link w:val="CommentSubject"/>
    <w:rsid w:val="00611372"/>
    <w:rPr>
      <w:rFonts w:ascii="Arial" w:eastAsia="SimSun" w:hAnsi="Arial" w:cs="Arial"/>
      <w:b/>
      <w:bCs/>
      <w:sz w:val="18"/>
      <w:lang w:val="en-US" w:eastAsia="en-US"/>
    </w:rPr>
  </w:style>
  <w:style w:type="paragraph" w:styleId="Revision">
    <w:name w:val="Revision"/>
    <w:hidden/>
    <w:uiPriority w:val="99"/>
    <w:semiHidden/>
    <w:rsid w:val="00611372"/>
    <w:rPr>
      <w:rFonts w:ascii="Arial" w:hAnsi="Arial" w:cs="Arial"/>
      <w:sz w:val="22"/>
      <w:lang w:val="en-US" w:eastAsia="en-US"/>
    </w:rPr>
  </w:style>
  <w:style w:type="paragraph" w:customStyle="1" w:styleId="TableParagraph">
    <w:name w:val="Table Paragraph"/>
    <w:basedOn w:val="Normal"/>
    <w:uiPriority w:val="1"/>
    <w:qFormat/>
    <w:rsid w:val="00611372"/>
    <w:pPr>
      <w:widowControl w:val="0"/>
      <w:autoSpaceDE w:val="0"/>
      <w:autoSpaceDN w:val="0"/>
    </w:pPr>
    <w:rPr>
      <w:rFonts w:eastAsia="Arial"/>
      <w:szCs w:val="22"/>
      <w:lang w:val="en-US" w:eastAsia="en-US"/>
    </w:rPr>
  </w:style>
  <w:style w:type="character" w:styleId="Emphasis">
    <w:name w:val="Emphasis"/>
    <w:uiPriority w:val="20"/>
    <w:qFormat/>
    <w:rsid w:val="00611372"/>
    <w:rPr>
      <w:i/>
      <w:iCs/>
    </w:rPr>
  </w:style>
  <w:style w:type="character" w:customStyle="1" w:styleId="ONUMFSChar">
    <w:name w:val="ONUM FS Char"/>
    <w:link w:val="ONUMFS"/>
    <w:rsid w:val="00611372"/>
    <w:rPr>
      <w:rFonts w:ascii="Arial" w:eastAsia="SimSun" w:hAnsi="Arial" w:cs="Arial"/>
      <w:sz w:val="22"/>
      <w:lang w:val="es-ES" w:eastAsia="zh-CN"/>
    </w:rPr>
  </w:style>
  <w:style w:type="paragraph" w:customStyle="1" w:styleId="null">
    <w:name w:val="null"/>
    <w:basedOn w:val="Normal"/>
    <w:rsid w:val="00611372"/>
    <w:pPr>
      <w:spacing w:before="100" w:beforeAutospacing="1" w:after="100" w:afterAutospacing="1"/>
    </w:pPr>
    <w:rPr>
      <w:rFonts w:ascii="Times New Roman" w:eastAsiaTheme="minorHAnsi" w:hAnsi="Times New Roman" w:cs="Times New Roman"/>
      <w:sz w:val="24"/>
      <w:szCs w:val="24"/>
      <w:lang w:val="en-US" w:eastAsia="en-US"/>
    </w:rPr>
  </w:style>
  <w:style w:type="paragraph" w:styleId="ListBullet">
    <w:name w:val="List Bullet"/>
    <w:basedOn w:val="Normal"/>
    <w:uiPriority w:val="99"/>
    <w:semiHidden/>
    <w:unhideWhenUsed/>
    <w:rsid w:val="00611372"/>
    <w:pPr>
      <w:numPr>
        <w:numId w:val="8"/>
      </w:numPr>
      <w:spacing w:after="160" w:line="252" w:lineRule="auto"/>
      <w:contextualSpacing/>
    </w:pPr>
    <w:rPr>
      <w:rFonts w:ascii="Calibri" w:eastAsiaTheme="minorHAnsi" w:hAnsi="Calibri" w:cs="Calibri"/>
      <w:szCs w:val="22"/>
      <w:lang w:val="en-US" w:eastAsia="en-US"/>
    </w:rPr>
  </w:style>
  <w:style w:type="paragraph" w:customStyle="1" w:styleId="Corps">
    <w:name w:val="Corps"/>
    <w:rsid w:val="00611372"/>
    <w:pPr>
      <w:widowControl w:val="0"/>
      <w:pBdr>
        <w:top w:val="nil"/>
        <w:left w:val="nil"/>
        <w:bottom w:val="nil"/>
        <w:right w:val="nil"/>
        <w:between w:val="nil"/>
        <w:bar w:val="nil"/>
      </w:pBdr>
    </w:pPr>
    <w:rPr>
      <w:rFonts w:ascii="Arial" w:eastAsia="Arial Unicode MS" w:hAnsi="Arial" w:cs="Arial Unicode MS"/>
      <w:color w:val="000000"/>
      <w:sz w:val="22"/>
      <w:szCs w:val="22"/>
      <w:u w:color="000000"/>
      <w:lang w:val="en-US" w:eastAsia="en-US"/>
      <w14:textOutline w14:w="0" w14:cap="flat" w14:cmpd="sng" w14:algn="ctr">
        <w14:noFill/>
        <w14:prstDash w14:val="solid"/>
        <w14:bevel/>
      </w14:textOutline>
    </w:rPr>
  </w:style>
  <w:style w:type="character" w:customStyle="1" w:styleId="Aucun">
    <w:name w:val="Aucun"/>
    <w:rsid w:val="006113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en/doc_details.jsp?doc_id=421771" TargetMode="External"/><Relationship Id="rId21" Type="http://schemas.openxmlformats.org/officeDocument/2006/relationships/header" Target="header2.xml"/><Relationship Id="rId42" Type="http://schemas.openxmlformats.org/officeDocument/2006/relationships/hyperlink" Target="https://www.wipo.int/meetings/en/doc_details.jsp?doc_id=571475" TargetMode="External"/><Relationship Id="rId47" Type="http://schemas.openxmlformats.org/officeDocument/2006/relationships/header" Target="header8.xml"/><Relationship Id="rId63" Type="http://schemas.openxmlformats.org/officeDocument/2006/relationships/hyperlink" Target="https://www.wipo.int/meetings/en/doc_details.jsp?doc_id=432072" TargetMode="External"/><Relationship Id="rId68" Type="http://schemas.openxmlformats.org/officeDocument/2006/relationships/hyperlink" Target="https://www.wipo.int/meetings/en/doc_details.jsp?doc_id=537938" TargetMode="External"/><Relationship Id="rId84" Type="http://schemas.openxmlformats.org/officeDocument/2006/relationships/header" Target="header23.xml"/><Relationship Id="rId89" Type="http://schemas.openxmlformats.org/officeDocument/2006/relationships/fontTable" Target="fontTable.xml"/><Relationship Id="rId16" Type="http://schemas.openxmlformats.org/officeDocument/2006/relationships/hyperlink" Target="https://www.wipo.int/meetings/en/doc_details.jsp?doc_id=537938" TargetMode="External"/><Relationship Id="rId11" Type="http://schemas.openxmlformats.org/officeDocument/2006/relationships/hyperlink" Target="https://www.wipo.int/meetings/en/doc_details.jsp?doc_id=406377" TargetMode="External"/><Relationship Id="rId32" Type="http://schemas.openxmlformats.org/officeDocument/2006/relationships/hyperlink" Target="https://www.wipo.int/ip-development/en/agenda/recommendations.html" TargetMode="External"/><Relationship Id="rId37" Type="http://schemas.openxmlformats.org/officeDocument/2006/relationships/header" Target="header7.xml"/><Relationship Id="rId53" Type="http://schemas.openxmlformats.org/officeDocument/2006/relationships/header" Target="header10.xml"/><Relationship Id="rId58" Type="http://schemas.openxmlformats.org/officeDocument/2006/relationships/hyperlink" Target="https://www.wipo.int/export/sites/www/about-wipo/en/budget/pdf/strategy-house-w-sdgs-and-figures-pwb2022-23.pdf" TargetMode="External"/><Relationship Id="rId74" Type="http://schemas.openxmlformats.org/officeDocument/2006/relationships/hyperlink" Target="https://www.wipo.int/ip-development/en/agenda/recommendations.html" TargetMode="External"/><Relationship Id="rId79" Type="http://schemas.openxmlformats.org/officeDocument/2006/relationships/hyperlink" Target="https://www.wipo.int/ip-development/en/agenda/recommendations.html"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wipo.int/meetings/en/doc_details.jsp?doc_id=552082" TargetMode="External"/><Relationship Id="rId22" Type="http://schemas.openxmlformats.org/officeDocument/2006/relationships/footer" Target="footer1.xml"/><Relationship Id="rId27" Type="http://schemas.openxmlformats.org/officeDocument/2006/relationships/hyperlink" Target="https://www.wipo.int/ip-development/en/agenda/recommendations.html" TargetMode="External"/><Relationship Id="rId30" Type="http://schemas.openxmlformats.org/officeDocument/2006/relationships/header" Target="header5.xml"/><Relationship Id="rId35" Type="http://schemas.openxmlformats.org/officeDocument/2006/relationships/hyperlink" Target="https://www.wipo.int/meetings/en/doc_details.jsp?doc_id=538652" TargetMode="External"/><Relationship Id="rId43" Type="http://schemas.openxmlformats.org/officeDocument/2006/relationships/hyperlink" Target="https://www.wipo.int/sme/en/enterprising-ideas/" TargetMode="External"/><Relationship Id="rId48" Type="http://schemas.openxmlformats.org/officeDocument/2006/relationships/header" Target="header9.xml"/><Relationship Id="rId56" Type="http://schemas.openxmlformats.org/officeDocument/2006/relationships/hyperlink" Target="https://www.wipo.int/ip-development/en/agenda/recommendations.html" TargetMode="External"/><Relationship Id="rId64" Type="http://schemas.openxmlformats.org/officeDocument/2006/relationships/hyperlink" Target="https://www.wipo.int/ip-development/en/agenda/recommendations.html" TargetMode="External"/><Relationship Id="rId69" Type="http://schemas.openxmlformats.org/officeDocument/2006/relationships/hyperlink" Target="https://www.wipo.int/ip-development/en/agenda/recommendations.html" TargetMode="External"/><Relationship Id="rId77"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yperlink" Target="https://www.wipo.int/ip-development/en/agenda/recommendations.html" TargetMode="External"/><Relationship Id="rId72" Type="http://schemas.openxmlformats.org/officeDocument/2006/relationships/header" Target="header17.xml"/><Relationship Id="rId80" Type="http://schemas.openxmlformats.org/officeDocument/2006/relationships/hyperlink" Target="https://www.wipo.int/export/sites/www/about-wipo/en/budget/pdf/strategy-house-w-sdgs-and-figures-pwb2022-23.pdf"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wipo.int/meetings/en/doc_details.jsp?doc_id=421771" TargetMode="External"/><Relationship Id="rId17" Type="http://schemas.openxmlformats.org/officeDocument/2006/relationships/hyperlink" Target="https://www.wipo.int/meetings/en/doc_details.jsp?doc_id=539054" TargetMode="External"/><Relationship Id="rId25" Type="http://schemas.openxmlformats.org/officeDocument/2006/relationships/footer" Target="footer3.xml"/><Relationship Id="rId33" Type="http://schemas.openxmlformats.org/officeDocument/2006/relationships/hyperlink" Target="https://www.wipo.int/export/sites/www/about-wipo/en/budget/pdf/strategy-house-w-sdgs-and-figures-pwb2022-23.pdf" TargetMode="External"/><Relationship Id="rId38" Type="http://schemas.openxmlformats.org/officeDocument/2006/relationships/hyperlink" Target="https://dacatalogue.wipo.int/projects/DA_1_10_12_23_25_31_40_01" TargetMode="External"/><Relationship Id="rId46" Type="http://schemas.openxmlformats.org/officeDocument/2006/relationships/hyperlink" Target="https://www.wipo.int/meetings/en/doc_details.jsp?doc_id=538652" TargetMode="External"/><Relationship Id="rId59" Type="http://schemas.openxmlformats.org/officeDocument/2006/relationships/hyperlink" Target="https://www.wipo.int/edocs/pubdocs/en/wipo_pub_1062.pdf" TargetMode="External"/><Relationship Id="rId67" Type="http://schemas.openxmlformats.org/officeDocument/2006/relationships/header" Target="header15.xml"/><Relationship Id="rId20" Type="http://schemas.openxmlformats.org/officeDocument/2006/relationships/header" Target="header1.xml"/><Relationship Id="rId41" Type="http://schemas.openxmlformats.org/officeDocument/2006/relationships/hyperlink" Target="https://www.wipo.int/publications/en/details.jsp?id=4545" TargetMode="External"/><Relationship Id="rId54" Type="http://schemas.openxmlformats.org/officeDocument/2006/relationships/header" Target="header11.xml"/><Relationship Id="rId62" Type="http://schemas.openxmlformats.org/officeDocument/2006/relationships/header" Target="header13.xml"/><Relationship Id="rId70" Type="http://schemas.openxmlformats.org/officeDocument/2006/relationships/hyperlink" Target="https://www.wipo.int/export/sites/www/about-wipo/en/budget/pdf/strategy-house-w-sdgs-and-figures-pwb2022-23.pdf" TargetMode="External"/><Relationship Id="rId75" Type="http://schemas.openxmlformats.org/officeDocument/2006/relationships/hyperlink" Target="file://\\wipogvafs01\MARKS\OrgDacd\Shared\CDIP%20Meetings\CDIP_29th_Session_October%2017-21,%202022\Documents\CDIP_29_2_Progress%20Reports\CDIP_29_2_Progreshttps:\www.wipo.int\export\sites\www\about-wipo\en\budget\pdf\strategy-house-w-sdgs-and-figures-pwb2022-23.pdfs%20Report_45Recs.docx" TargetMode="External"/><Relationship Id="rId83" Type="http://schemas.openxmlformats.org/officeDocument/2006/relationships/header" Target="header22.xml"/><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n/doc_details.jsp?doc_id=432072" TargetMode="External"/><Relationship Id="rId23" Type="http://schemas.openxmlformats.org/officeDocument/2006/relationships/footer" Target="footer2.xml"/><Relationship Id="rId28" Type="http://schemas.openxmlformats.org/officeDocument/2006/relationships/hyperlink" Target="https://www.wipo.int/export/sites/www/about-wipo/en/budget/pdf/strategy-house-w-sdgs-and-figures-pwb2022-23.pdf" TargetMode="External"/><Relationship Id="rId36" Type="http://schemas.openxmlformats.org/officeDocument/2006/relationships/header" Target="header6.xml"/><Relationship Id="rId49" Type="http://schemas.openxmlformats.org/officeDocument/2006/relationships/hyperlink" Target="https://www.wipo.int/meetings/en/doc_details.jsp?doc_id=421771" TargetMode="External"/><Relationship Id="rId57" Type="http://schemas.openxmlformats.org/officeDocument/2006/relationships/hyperlink" Target="https://www.wipo.int/meetings/en/doc_details.jsp?doc_id=329197" TargetMode="External"/><Relationship Id="rId10" Type="http://schemas.openxmlformats.org/officeDocument/2006/relationships/hyperlink" Target="https://www.wipo.int/meetings/en/doc_details.jsp?doc_id=456923" TargetMode="External"/><Relationship Id="rId31" Type="http://schemas.openxmlformats.org/officeDocument/2006/relationships/hyperlink" Target="https://www.wipo.int/meetings/en/doc_details.jsp?doc_id=456923" TargetMode="External"/><Relationship Id="rId44" Type="http://schemas.openxmlformats.org/officeDocument/2006/relationships/hyperlink" Target="https://www.wipo.int/meetings/en/doc_details.jsp?doc_id=571474" TargetMode="External"/><Relationship Id="rId52" Type="http://schemas.openxmlformats.org/officeDocument/2006/relationships/hyperlink" Target="https://www.wipo.int/export/sites/www/about-wipo/en/budget/pdf/strategy-house-w-sdgs-and-figures-pwb2022-23.pdf" TargetMode="External"/><Relationship Id="rId60" Type="http://schemas.openxmlformats.org/officeDocument/2006/relationships/hyperlink" Target="https://www.wipo.int/edocs/pubdocs/en/wipo_pub_1063.pdf" TargetMode="External"/><Relationship Id="rId65" Type="http://schemas.openxmlformats.org/officeDocument/2006/relationships/hyperlink" Target="https://www.wipo.int/export/sites/www/about-wipo/en/budget/pdf/strategy-house-w-sdgs-and-figures-pwb2022-23.pdf" TargetMode="External"/><Relationship Id="rId73" Type="http://schemas.openxmlformats.org/officeDocument/2006/relationships/hyperlink" Target="https://www.wipo.int/meetings/en/doc_details.jsp?doc_id=539054" TargetMode="External"/><Relationship Id="rId78" Type="http://schemas.openxmlformats.org/officeDocument/2006/relationships/hyperlink" Target="https://www.wipo.int/meetings/en/doc_details.jsp?doc_id=552483" TargetMode="External"/><Relationship Id="rId81" Type="http://schemas.openxmlformats.org/officeDocument/2006/relationships/header" Target="header20.xml"/><Relationship Id="rId86"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meetings/en/doc_details.jsp?doc_id=421771" TargetMode="External"/><Relationship Id="rId13" Type="http://schemas.openxmlformats.org/officeDocument/2006/relationships/hyperlink" Target="https://www.wipo.int/meetings/en/doc_details.jsp?doc_id=421371" TargetMode="External"/><Relationship Id="rId18" Type="http://schemas.openxmlformats.org/officeDocument/2006/relationships/hyperlink" Target="https://www.wipo.int/meetings/en/doc_details.jsp?doc_id=552483" TargetMode="External"/><Relationship Id="rId39" Type="http://schemas.openxmlformats.org/officeDocument/2006/relationships/hyperlink" Target="https://www.wipo.int/ip-development/en/agenda/recommendations.html" TargetMode="External"/><Relationship Id="rId34" Type="http://schemas.openxmlformats.org/officeDocument/2006/relationships/hyperlink" Target="https://www.wipo.int/collective-marks/en/index.html" TargetMode="External"/><Relationship Id="rId50" Type="http://schemas.openxmlformats.org/officeDocument/2006/relationships/hyperlink" Target="https://www.wipo.int/meetings/en/doc_details.jsp?doc_id=421371" TargetMode="External"/><Relationship Id="rId55" Type="http://schemas.openxmlformats.org/officeDocument/2006/relationships/hyperlink" Target="https://www.wipo.int/meetings/en/doc_details.jsp?doc_id=552082" TargetMode="External"/><Relationship Id="rId76"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3.xml"/><Relationship Id="rId40" Type="http://schemas.openxmlformats.org/officeDocument/2006/relationships/hyperlink" Target="https://www.wipo.int/export/sites/www/about-wipo/en/budget/pdf/strategy-house-w-sdgs-and-figures-pwb2022-23.pdf" TargetMode="External"/><Relationship Id="rId45" Type="http://schemas.openxmlformats.org/officeDocument/2006/relationships/hyperlink" Target="https://www.wipo.int/meetings/en/doc_details.jsp?doc_id=453432" TargetMode="External"/><Relationship Id="rId66" Type="http://schemas.openxmlformats.org/officeDocument/2006/relationships/header" Target="header14.xml"/><Relationship Id="rId87" Type="http://schemas.openxmlformats.org/officeDocument/2006/relationships/header" Target="header24.xml"/><Relationship Id="rId61" Type="http://schemas.openxmlformats.org/officeDocument/2006/relationships/header" Target="header12.xml"/><Relationship Id="rId82" Type="http://schemas.openxmlformats.org/officeDocument/2006/relationships/header" Target="header21.xml"/><Relationship Id="rId19" Type="http://schemas.openxmlformats.org/officeDocument/2006/relationships/hyperlink" Target="https://dacatalogue.wipo.int/projects/DA_01_05_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39DB-73F8-401F-AB71-307600F2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(S)</Template>
  <TotalTime>1</TotalTime>
  <Pages>65</Pages>
  <Words>18894</Words>
  <Characters>103657</Characters>
  <Application>Microsoft Office Word</Application>
  <DocSecurity>0</DocSecurity>
  <Lines>4572</Lines>
  <Paragraphs>1287</Paragraphs>
  <ScaleCrop>false</ScaleCrop>
  <HeadingPairs>
    <vt:vector size="2" baseType="variant">
      <vt:variant>
        <vt:lpstr>Title</vt:lpstr>
      </vt:variant>
      <vt:variant>
        <vt:i4>1</vt:i4>
      </vt:variant>
    </vt:vector>
  </HeadingPairs>
  <TitlesOfParts>
    <vt:vector size="1" baseType="lpstr">
      <vt:lpstr>CDIP/29/2</vt:lpstr>
    </vt:vector>
  </TitlesOfParts>
  <Company>WIPO</Company>
  <LinksUpToDate>false</LinksUpToDate>
  <CharactersWithSpaces>121538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CDIP/29/2</dc:title>
  <dc:creator>CEVALLOS DUQUE Nilo</dc:creator>
  <cp:keywords>FOR OFFICIAL USE ONLY</cp:keywords>
  <cp:lastModifiedBy>CERBARI Mihaela</cp:lastModifiedBy>
  <cp:revision>4</cp:revision>
  <cp:lastPrinted>2022-10-07T08:11:00Z</cp:lastPrinted>
  <dcterms:created xsi:type="dcterms:W3CDTF">2022-10-07T08:10:00Z</dcterms:created>
  <dcterms:modified xsi:type="dcterms:W3CDTF">2022-10-07T08:15:00Z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SClassification">
    <vt:lpwstr>FOR OFFICIAL USE ONLY</vt:lpwstr>
  </property>
  <property fmtid="{D5CDD505-2E9C-101B-9397-08002B2CF9AE}" pid="3" name="TitusGUID">
    <vt:lpwstr>84b07360-d733-4538-8907-8b8707650f06</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