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34D5C" w14:textId="3E1C6780" w:rsidR="008B2CC1" w:rsidRPr="00660C45" w:rsidRDefault="008B14EA" w:rsidP="008B14EA">
      <w:pPr>
        <w:spacing w:after="120"/>
        <w:jc w:val="right"/>
        <w:rPr>
          <w:lang w:val="es-419"/>
        </w:rPr>
      </w:pPr>
      <w:bookmarkStart w:id="0" w:name="_GoBack"/>
      <w:bookmarkEnd w:id="0"/>
      <w:r w:rsidRPr="00660C45">
        <w:rPr>
          <w:noProof/>
          <w:lang w:val="fr-CH" w:eastAsia="fr-CH"/>
        </w:rPr>
        <w:drawing>
          <wp:inline distT="0" distB="0" distL="0" distR="0" wp14:anchorId="6D79820F" wp14:editId="74803BB1">
            <wp:extent cx="2784475" cy="1112410"/>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2803044" cy="1119829"/>
                    </a:xfrm>
                    <a:prstGeom prst="rect">
                      <a:avLst/>
                    </a:prstGeom>
                    <a:ln>
                      <a:noFill/>
                    </a:ln>
                    <a:extLst>
                      <a:ext uri="{53640926-AAD7-44D8-BBD7-CCE9431645EC}">
                        <a14:shadowObscured xmlns:a14="http://schemas.microsoft.com/office/drawing/2010/main"/>
                      </a:ext>
                    </a:extLst>
                  </pic:spPr>
                </pic:pic>
              </a:graphicData>
            </a:graphic>
          </wp:inline>
        </w:drawing>
      </w:r>
      <w:r w:rsidRPr="00660C45">
        <w:rPr>
          <w:rFonts w:ascii="Arial Black" w:hAnsi="Arial Black"/>
          <w:caps/>
          <w:noProof/>
          <w:sz w:val="15"/>
          <w:szCs w:val="15"/>
          <w:lang w:val="fr-CH" w:eastAsia="fr-CH"/>
        </w:rPr>
        <mc:AlternateContent>
          <mc:Choice Requires="wps">
            <w:drawing>
              <wp:inline distT="0" distB="0" distL="0" distR="0" wp14:anchorId="590C1D31" wp14:editId="40C8C53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B5462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6FDB7901" w14:textId="77777777" w:rsidR="008B2CC1" w:rsidRPr="00660C45" w:rsidRDefault="00C92F16" w:rsidP="008B14EA">
      <w:pPr>
        <w:jc w:val="right"/>
        <w:rPr>
          <w:rFonts w:ascii="Arial Black" w:hAnsi="Arial Black"/>
          <w:caps/>
          <w:sz w:val="15"/>
          <w:lang w:val="es-419"/>
        </w:rPr>
      </w:pPr>
      <w:r w:rsidRPr="00660C45">
        <w:rPr>
          <w:rFonts w:ascii="Arial Black" w:hAnsi="Arial Black"/>
          <w:caps/>
          <w:sz w:val="15"/>
          <w:lang w:val="es-419"/>
        </w:rPr>
        <w:t>CDIP/29/</w:t>
      </w:r>
      <w:bookmarkStart w:id="1" w:name="Code"/>
      <w:r w:rsidRPr="00660C45">
        <w:rPr>
          <w:rFonts w:ascii="Arial Black" w:hAnsi="Arial Black"/>
          <w:caps/>
          <w:sz w:val="15"/>
          <w:lang w:val="es-419"/>
        </w:rPr>
        <w:t>10</w:t>
      </w:r>
    </w:p>
    <w:bookmarkEnd w:id="1"/>
    <w:p w14:paraId="51BE14DC" w14:textId="77777777" w:rsidR="008B2CC1" w:rsidRPr="00660C45" w:rsidRDefault="008B14EA" w:rsidP="008B14EA">
      <w:pPr>
        <w:jc w:val="right"/>
        <w:rPr>
          <w:rFonts w:ascii="Arial Black" w:hAnsi="Arial Black"/>
          <w:caps/>
          <w:sz w:val="15"/>
          <w:lang w:val="es-419"/>
        </w:rPr>
      </w:pPr>
      <w:r w:rsidRPr="00660C45">
        <w:rPr>
          <w:rFonts w:ascii="Arial Black" w:hAnsi="Arial Black"/>
          <w:caps/>
          <w:sz w:val="15"/>
          <w:lang w:val="es-419"/>
        </w:rPr>
        <w:t xml:space="preserve">ORIGINAL: </w:t>
      </w:r>
      <w:bookmarkStart w:id="2" w:name="Original"/>
      <w:r w:rsidRPr="00660C45">
        <w:rPr>
          <w:rFonts w:ascii="Arial Black" w:hAnsi="Arial Black"/>
          <w:caps/>
          <w:sz w:val="15"/>
          <w:lang w:val="es-419"/>
        </w:rPr>
        <w:t>INGLÉS</w:t>
      </w:r>
    </w:p>
    <w:bookmarkEnd w:id="2"/>
    <w:p w14:paraId="043316F7" w14:textId="77777777" w:rsidR="008B2CC1" w:rsidRPr="00660C45" w:rsidRDefault="008B14EA" w:rsidP="00C62B28">
      <w:pPr>
        <w:spacing w:after="900"/>
        <w:jc w:val="right"/>
        <w:rPr>
          <w:rFonts w:ascii="Arial Black" w:hAnsi="Arial Black"/>
          <w:caps/>
          <w:sz w:val="15"/>
          <w:lang w:val="es-419"/>
        </w:rPr>
      </w:pPr>
      <w:r w:rsidRPr="00660C45">
        <w:rPr>
          <w:rFonts w:ascii="Arial Black" w:hAnsi="Arial Black"/>
          <w:caps/>
          <w:sz w:val="15"/>
          <w:lang w:val="es-419"/>
        </w:rPr>
        <w:t xml:space="preserve">FECHA: </w:t>
      </w:r>
      <w:bookmarkStart w:id="3" w:name="Date"/>
      <w:r w:rsidRPr="00660C45">
        <w:rPr>
          <w:rFonts w:ascii="Arial Black" w:hAnsi="Arial Black"/>
          <w:caps/>
          <w:sz w:val="15"/>
          <w:lang w:val="es-419"/>
        </w:rPr>
        <w:t>5 DE SEPTIEMBRE DE 2022</w:t>
      </w:r>
    </w:p>
    <w:bookmarkEnd w:id="3"/>
    <w:p w14:paraId="3704A971" w14:textId="77777777" w:rsidR="008B2CC1" w:rsidRPr="00660C45" w:rsidRDefault="00C92F16" w:rsidP="007B541F">
      <w:pPr>
        <w:spacing w:after="600"/>
        <w:outlineLvl w:val="0"/>
        <w:rPr>
          <w:b/>
          <w:sz w:val="28"/>
          <w:szCs w:val="28"/>
          <w:lang w:val="es-419"/>
        </w:rPr>
      </w:pPr>
      <w:r w:rsidRPr="00660C45">
        <w:rPr>
          <w:b/>
          <w:sz w:val="28"/>
          <w:szCs w:val="28"/>
          <w:lang w:val="es-419"/>
        </w:rPr>
        <w:t>Comité de Desarrollo y Propiedad Intelectual (CDIP)</w:t>
      </w:r>
    </w:p>
    <w:p w14:paraId="48E5383B" w14:textId="77777777" w:rsidR="007B541F" w:rsidRPr="00660C45" w:rsidRDefault="00C92F16" w:rsidP="007B541F">
      <w:pPr>
        <w:spacing w:after="720"/>
        <w:outlineLvl w:val="1"/>
        <w:rPr>
          <w:b/>
          <w:sz w:val="24"/>
          <w:szCs w:val="24"/>
          <w:lang w:val="es-419"/>
        </w:rPr>
      </w:pPr>
      <w:r w:rsidRPr="00660C45">
        <w:rPr>
          <w:b/>
          <w:sz w:val="24"/>
          <w:szCs w:val="24"/>
          <w:lang w:val="es-419"/>
        </w:rPr>
        <w:t>Vigesimonovena sesión</w:t>
      </w:r>
      <w:r w:rsidRPr="00660C45">
        <w:rPr>
          <w:b/>
          <w:sz w:val="24"/>
          <w:szCs w:val="24"/>
          <w:lang w:val="es-419"/>
        </w:rPr>
        <w:br/>
        <w:t>Ginebra, 17 a 21 de octubre de 2022</w:t>
      </w:r>
    </w:p>
    <w:p w14:paraId="1CAB03A8" w14:textId="36876B62" w:rsidR="008B2CC1" w:rsidRPr="00660C45" w:rsidRDefault="002958E8" w:rsidP="008B14EA">
      <w:pPr>
        <w:spacing w:after="360"/>
        <w:rPr>
          <w:caps/>
          <w:sz w:val="24"/>
          <w:lang w:val="es-419"/>
        </w:rPr>
      </w:pPr>
      <w:bookmarkStart w:id="4" w:name="TitleOfDoc"/>
      <w:r w:rsidRPr="00660C45">
        <w:rPr>
          <w:caps/>
          <w:sz w:val="24"/>
          <w:lang w:val="es-419"/>
        </w:rPr>
        <w:t xml:space="preserve">INFORME DE SITUACIÓN sobre la </w:t>
      </w:r>
      <w:r w:rsidR="00C27702" w:rsidRPr="00660C45">
        <w:rPr>
          <w:caps/>
          <w:sz w:val="24"/>
          <w:lang w:val="es-419"/>
        </w:rPr>
        <w:t>APLICA</w:t>
      </w:r>
      <w:r w:rsidRPr="00660C45">
        <w:rPr>
          <w:caps/>
          <w:sz w:val="24"/>
          <w:lang w:val="es-419"/>
        </w:rPr>
        <w:t xml:space="preserve">ción de las 45 recomendaciones </w:t>
      </w:r>
      <w:r w:rsidR="00C27702" w:rsidRPr="00660C45">
        <w:rPr>
          <w:caps/>
          <w:sz w:val="24"/>
          <w:lang w:val="es-419"/>
        </w:rPr>
        <w:t>DE</w:t>
      </w:r>
      <w:r w:rsidRPr="00660C45">
        <w:rPr>
          <w:caps/>
          <w:sz w:val="24"/>
          <w:lang w:val="es-419"/>
        </w:rPr>
        <w:t xml:space="preserve"> la agenda </w:t>
      </w:r>
      <w:r w:rsidR="00C27702" w:rsidRPr="00660C45">
        <w:rPr>
          <w:caps/>
          <w:sz w:val="24"/>
          <w:lang w:val="es-419"/>
        </w:rPr>
        <w:t xml:space="preserve">PARA </w:t>
      </w:r>
      <w:r w:rsidRPr="00660C45">
        <w:rPr>
          <w:caps/>
          <w:sz w:val="24"/>
          <w:lang w:val="es-419"/>
        </w:rPr>
        <w:t>el desarrollo</w:t>
      </w:r>
    </w:p>
    <w:p w14:paraId="67B7FDCD" w14:textId="6B2052E1" w:rsidR="008B2CC1" w:rsidRPr="00660C45" w:rsidRDefault="00C27702" w:rsidP="008B14EA">
      <w:pPr>
        <w:spacing w:after="960"/>
        <w:rPr>
          <w:i/>
          <w:lang w:val="es-419"/>
        </w:rPr>
      </w:pPr>
      <w:bookmarkStart w:id="5" w:name="Prepared"/>
      <w:bookmarkEnd w:id="4"/>
      <w:r w:rsidRPr="00660C45">
        <w:rPr>
          <w:i/>
          <w:lang w:val="es-419"/>
        </w:rPr>
        <w:t xml:space="preserve">preparado </w:t>
      </w:r>
      <w:r w:rsidR="002958E8" w:rsidRPr="00660C45">
        <w:rPr>
          <w:i/>
          <w:lang w:val="es-419"/>
        </w:rPr>
        <w:t>por la Secretaría</w:t>
      </w:r>
    </w:p>
    <w:bookmarkEnd w:id="5"/>
    <w:p w14:paraId="18907D0A" w14:textId="40C9D293" w:rsidR="002958E8" w:rsidRPr="00660C45" w:rsidRDefault="002958E8" w:rsidP="002958E8">
      <w:pPr>
        <w:rPr>
          <w:lang w:val="es-419"/>
        </w:rPr>
      </w:pPr>
      <w:r w:rsidRPr="00660C45">
        <w:rPr>
          <w:lang w:val="es-419"/>
        </w:rPr>
        <w:fldChar w:fldCharType="begin"/>
      </w:r>
      <w:r w:rsidRPr="00660C45">
        <w:rPr>
          <w:lang w:val="es-419"/>
        </w:rPr>
        <w:instrText xml:space="preserve"> AUTONUM  </w:instrText>
      </w:r>
      <w:r w:rsidRPr="00660C45">
        <w:rPr>
          <w:lang w:val="es-419"/>
        </w:rPr>
        <w:fldChar w:fldCharType="end"/>
      </w:r>
      <w:r w:rsidRPr="00660C45">
        <w:rPr>
          <w:lang w:val="es-419"/>
        </w:rPr>
        <w:tab/>
        <w:t xml:space="preserve">El Anexo </w:t>
      </w:r>
      <w:r w:rsidR="00C27702" w:rsidRPr="00660C45">
        <w:rPr>
          <w:lang w:val="es-419"/>
        </w:rPr>
        <w:t>del</w:t>
      </w:r>
      <w:r w:rsidRPr="00660C45">
        <w:rPr>
          <w:lang w:val="es-419"/>
        </w:rPr>
        <w:t xml:space="preserve"> presente documento contiene un informe de situación sobre la </w:t>
      </w:r>
      <w:r w:rsidR="00C27702" w:rsidRPr="00660C45">
        <w:rPr>
          <w:lang w:val="es-419"/>
        </w:rPr>
        <w:t>aplicación de las </w:t>
      </w:r>
      <w:r w:rsidRPr="00660C45">
        <w:rPr>
          <w:lang w:val="es-419"/>
        </w:rPr>
        <w:t xml:space="preserve">45 recomendaciones </w:t>
      </w:r>
      <w:r w:rsidR="00C27702" w:rsidRPr="00660C45">
        <w:rPr>
          <w:lang w:val="es-419"/>
        </w:rPr>
        <w:t>de</w:t>
      </w:r>
      <w:r w:rsidRPr="00660C45">
        <w:rPr>
          <w:lang w:val="es-419"/>
        </w:rPr>
        <w:t xml:space="preserve"> la Agenda para el Desarrollo (AD),</w:t>
      </w:r>
      <w:r w:rsidR="0003642A" w:rsidRPr="00660C45">
        <w:rPr>
          <w:lang w:val="es-419"/>
        </w:rPr>
        <w:t xml:space="preserve"> para el período entre julio de </w:t>
      </w:r>
      <w:r w:rsidRPr="00660C45">
        <w:rPr>
          <w:lang w:val="es-419"/>
        </w:rPr>
        <w:t>2021 y junio de 2022</w:t>
      </w:r>
      <w:r w:rsidR="00C27702" w:rsidRPr="00660C45">
        <w:rPr>
          <w:lang w:val="es-419"/>
        </w:rPr>
        <w:t>.</w:t>
      </w:r>
    </w:p>
    <w:p w14:paraId="7A199AC2" w14:textId="77777777" w:rsidR="002958E8" w:rsidRPr="00660C45" w:rsidRDefault="002958E8" w:rsidP="002958E8">
      <w:pPr>
        <w:rPr>
          <w:lang w:val="es-419"/>
        </w:rPr>
      </w:pPr>
    </w:p>
    <w:p w14:paraId="4352F22C" w14:textId="40A00B07" w:rsidR="002958E8" w:rsidRPr="00660C45" w:rsidRDefault="002958E8" w:rsidP="002958E8">
      <w:pPr>
        <w:rPr>
          <w:lang w:val="es-419"/>
        </w:rPr>
      </w:pPr>
      <w:r w:rsidRPr="00660C45">
        <w:rPr>
          <w:lang w:val="es-419"/>
        </w:rPr>
        <w:fldChar w:fldCharType="begin"/>
      </w:r>
      <w:r w:rsidRPr="00660C45">
        <w:rPr>
          <w:lang w:val="es-419"/>
        </w:rPr>
        <w:instrText xml:space="preserve"> AUTONUM  </w:instrText>
      </w:r>
      <w:r w:rsidRPr="00660C45">
        <w:rPr>
          <w:lang w:val="es-419"/>
        </w:rPr>
        <w:fldChar w:fldCharType="end"/>
      </w:r>
      <w:r w:rsidRPr="00660C45">
        <w:rPr>
          <w:lang w:val="es-419"/>
        </w:rPr>
        <w:tab/>
        <w:t xml:space="preserve">La estructura del informe se ha adaptado para que esté en consonancia con el </w:t>
      </w:r>
      <w:hyperlink r:id="rId9" w:history="1">
        <w:r w:rsidR="00C27702" w:rsidRPr="00660C45">
          <w:rPr>
            <w:rStyle w:val="Hyperlink"/>
            <w:lang w:val="es-419"/>
          </w:rPr>
          <w:t>Programa de trabajo y presupuesto de la OMPI para 2022/23</w:t>
        </w:r>
      </w:hyperlink>
      <w:r w:rsidRPr="00660C45">
        <w:rPr>
          <w:lang w:val="es-419"/>
        </w:rPr>
        <w:t xml:space="preserve">, que cumple con la estructura establecida por el </w:t>
      </w:r>
      <w:hyperlink r:id="rId10" w:history="1">
        <w:r w:rsidR="00C27702" w:rsidRPr="00660C45">
          <w:rPr>
            <w:rStyle w:val="Hyperlink"/>
            <w:lang w:val="es-419"/>
          </w:rPr>
          <w:t>Plan Estratégico a Mediano Plazo (PEMP) para 2022/26</w:t>
        </w:r>
      </w:hyperlink>
      <w:r w:rsidRPr="00660C45">
        <w:rPr>
          <w:lang w:val="es-419"/>
        </w:rPr>
        <w:t xml:space="preserve"> de la Organización.</w:t>
      </w:r>
    </w:p>
    <w:p w14:paraId="602158D3" w14:textId="77777777" w:rsidR="002958E8" w:rsidRPr="00660C45" w:rsidRDefault="002958E8" w:rsidP="002958E8">
      <w:pPr>
        <w:rPr>
          <w:lang w:val="es-419"/>
        </w:rPr>
      </w:pPr>
    </w:p>
    <w:p w14:paraId="7A59847E" w14:textId="5EC3620A" w:rsidR="002958E8" w:rsidRPr="00660C45" w:rsidRDefault="002958E8" w:rsidP="002958E8">
      <w:pPr>
        <w:rPr>
          <w:lang w:val="es-419"/>
        </w:rPr>
      </w:pPr>
      <w:r w:rsidRPr="00660C45">
        <w:rPr>
          <w:lang w:val="es-419"/>
        </w:rPr>
        <w:fldChar w:fldCharType="begin"/>
      </w:r>
      <w:r w:rsidRPr="00660C45">
        <w:rPr>
          <w:lang w:val="es-419"/>
        </w:rPr>
        <w:instrText xml:space="preserve"> AUTONUM  </w:instrText>
      </w:r>
      <w:r w:rsidRPr="00660C45">
        <w:rPr>
          <w:lang w:val="es-419"/>
        </w:rPr>
        <w:fldChar w:fldCharType="end"/>
      </w:r>
      <w:r w:rsidRPr="00660C45">
        <w:rPr>
          <w:lang w:val="es-419"/>
        </w:rPr>
        <w:tab/>
        <w:t xml:space="preserve">El informe </w:t>
      </w:r>
      <w:r w:rsidR="00C27702" w:rsidRPr="00660C45">
        <w:rPr>
          <w:lang w:val="es-419"/>
        </w:rPr>
        <w:t>presenta</w:t>
      </w:r>
      <w:r w:rsidRPr="00660C45">
        <w:rPr>
          <w:lang w:val="es-419"/>
        </w:rPr>
        <w:t xml:space="preserve"> algunos aspectos destacados y una descripción general de las actividades/los logros de la OMPI para abordar las recomendaciones </w:t>
      </w:r>
      <w:r w:rsidR="00C27702" w:rsidRPr="00660C45">
        <w:rPr>
          <w:lang w:val="es-419"/>
        </w:rPr>
        <w:t>de</w:t>
      </w:r>
      <w:r w:rsidRPr="00660C45">
        <w:rPr>
          <w:lang w:val="es-419"/>
        </w:rPr>
        <w:t xml:space="preserve"> la AD, brinda enlaces a los resultados previstos </w:t>
      </w:r>
      <w:r w:rsidR="00014163" w:rsidRPr="00660C45">
        <w:rPr>
          <w:lang w:val="es-419"/>
        </w:rPr>
        <w:t>pertinentes</w:t>
      </w:r>
      <w:r w:rsidRPr="00660C45">
        <w:rPr>
          <w:lang w:val="es-419"/>
        </w:rPr>
        <w:t xml:space="preserve"> de la Organización y enlace</w:t>
      </w:r>
      <w:r w:rsidR="00014163" w:rsidRPr="00660C45">
        <w:rPr>
          <w:lang w:val="es-419"/>
        </w:rPr>
        <w:t>s a los proyectos conexos de la </w:t>
      </w:r>
      <w:r w:rsidRPr="00660C45">
        <w:rPr>
          <w:lang w:val="es-419"/>
        </w:rPr>
        <w:t>AD y otros documentos.</w:t>
      </w:r>
    </w:p>
    <w:p w14:paraId="573CE0EA" w14:textId="77777777" w:rsidR="002958E8" w:rsidRPr="00660C45" w:rsidRDefault="002958E8" w:rsidP="002958E8">
      <w:pPr>
        <w:rPr>
          <w:u w:val="single"/>
          <w:lang w:val="es-419"/>
        </w:rPr>
      </w:pPr>
    </w:p>
    <w:p w14:paraId="558D56AF" w14:textId="1724C8B5" w:rsidR="002958E8" w:rsidRPr="00660C45" w:rsidRDefault="002958E8" w:rsidP="002958E8">
      <w:pPr>
        <w:rPr>
          <w:lang w:val="es-419"/>
        </w:rPr>
      </w:pPr>
      <w:r w:rsidRPr="00660C45">
        <w:rPr>
          <w:lang w:val="es-419"/>
        </w:rPr>
        <w:fldChar w:fldCharType="begin"/>
      </w:r>
      <w:r w:rsidRPr="00660C45">
        <w:rPr>
          <w:lang w:val="es-419"/>
        </w:rPr>
        <w:instrText xml:space="preserve"> AUTONUM  </w:instrText>
      </w:r>
      <w:r w:rsidRPr="00660C45">
        <w:rPr>
          <w:lang w:val="es-419"/>
        </w:rPr>
        <w:fldChar w:fldCharType="end"/>
      </w:r>
      <w:r w:rsidRPr="00660C45">
        <w:rPr>
          <w:lang w:val="es-419"/>
        </w:rPr>
        <w:tab/>
        <w:t xml:space="preserve">Para cada una de las recomendaciones, el informe se refiere a la estrategia de </w:t>
      </w:r>
      <w:r w:rsidR="00014163" w:rsidRPr="00660C45">
        <w:rPr>
          <w:lang w:val="es-419"/>
        </w:rPr>
        <w:t>aplicación</w:t>
      </w:r>
      <w:r w:rsidRPr="00660C45">
        <w:rPr>
          <w:lang w:val="es-419"/>
        </w:rPr>
        <w:t xml:space="preserve"> adoptada por el CDIP y a la </w:t>
      </w:r>
      <w:r w:rsidR="00014163" w:rsidRPr="00660C45">
        <w:rPr>
          <w:lang w:val="es-419"/>
        </w:rPr>
        <w:t>orientación</w:t>
      </w:r>
      <w:r w:rsidRPr="00660C45">
        <w:rPr>
          <w:lang w:val="es-419"/>
        </w:rPr>
        <w:t xml:space="preserve"> estratégica presentada por el PEMP.</w:t>
      </w:r>
    </w:p>
    <w:p w14:paraId="2A436412" w14:textId="77777777" w:rsidR="002958E8" w:rsidRPr="00660C45" w:rsidRDefault="002958E8" w:rsidP="002958E8">
      <w:pPr>
        <w:rPr>
          <w:lang w:val="es-419"/>
        </w:rPr>
      </w:pPr>
    </w:p>
    <w:p w14:paraId="7662E0F9" w14:textId="56D3E981" w:rsidR="002958E8" w:rsidRPr="00660C45" w:rsidRDefault="002958E8" w:rsidP="002958E8">
      <w:pPr>
        <w:rPr>
          <w:lang w:val="es-419"/>
        </w:rPr>
      </w:pPr>
      <w:r w:rsidRPr="00660C45">
        <w:rPr>
          <w:lang w:val="es-419"/>
        </w:rPr>
        <w:fldChar w:fldCharType="begin"/>
      </w:r>
      <w:r w:rsidRPr="00660C45">
        <w:rPr>
          <w:lang w:val="es-419"/>
        </w:rPr>
        <w:instrText xml:space="preserve"> AUTONUM  </w:instrText>
      </w:r>
      <w:r w:rsidRPr="00660C45">
        <w:rPr>
          <w:lang w:val="es-419"/>
        </w:rPr>
        <w:fldChar w:fldCharType="end"/>
      </w:r>
      <w:r w:rsidRPr="00660C45">
        <w:rPr>
          <w:lang w:val="es-419"/>
        </w:rPr>
        <w:tab/>
        <w:t xml:space="preserve">Además de la información que se brinda en </w:t>
      </w:r>
      <w:r w:rsidR="00014163" w:rsidRPr="00660C45">
        <w:rPr>
          <w:lang w:val="es-419"/>
        </w:rPr>
        <w:t>el presente</w:t>
      </w:r>
      <w:r w:rsidRPr="00660C45">
        <w:rPr>
          <w:lang w:val="es-419"/>
        </w:rPr>
        <w:t xml:space="preserve"> documento, la lista de actividades con otra información relacionada se encuentra en la Base de datos de asistencia técnica en materia de propiedad intelectual (IP-TAD) que se puede consultar en el siguiente enlace</w:t>
      </w:r>
      <w:r w:rsidR="000D2922" w:rsidRPr="00660C45">
        <w:rPr>
          <w:lang w:val="es-419"/>
        </w:rPr>
        <w:t xml:space="preserve">: </w:t>
      </w:r>
      <w:r w:rsidRPr="00660C45">
        <w:rPr>
          <w:sz w:val="2"/>
          <w:szCs w:val="2"/>
          <w:lang w:val="es-419"/>
        </w:rPr>
        <w:t>H</w:t>
      </w:r>
      <w:hyperlink r:id="rId11" w:tooltip="https://www.wipo.int/tad/es/index.jsp" w:history="1">
        <w:r w:rsidRPr="00660C45">
          <w:rPr>
            <w:rStyle w:val="Hyperlink"/>
            <w:lang w:val="es-419"/>
          </w:rPr>
          <w:t>http://www.wipo.int/tad</w:t>
        </w:r>
      </w:hyperlink>
      <w:r w:rsidRPr="00660C45">
        <w:rPr>
          <w:lang w:val="es-419"/>
        </w:rPr>
        <w:t>.</w:t>
      </w:r>
    </w:p>
    <w:p w14:paraId="4A5DB9E0" w14:textId="77777777" w:rsidR="002958E8" w:rsidRPr="00660C45" w:rsidRDefault="002958E8" w:rsidP="000D4ABB">
      <w:pPr>
        <w:rPr>
          <w:lang w:val="es-419"/>
        </w:rPr>
      </w:pPr>
    </w:p>
    <w:p w14:paraId="08B0A550" w14:textId="3EFB4A84" w:rsidR="002958E8" w:rsidRPr="00660C45" w:rsidRDefault="002958E8" w:rsidP="002958E8">
      <w:pPr>
        <w:pStyle w:val="Endofdocument-Annex"/>
        <w:tabs>
          <w:tab w:val="left" w:pos="567"/>
        </w:tabs>
        <w:ind w:left="4950"/>
        <w:rPr>
          <w:i/>
          <w:iCs/>
          <w:szCs w:val="22"/>
          <w:lang w:val="es-419"/>
        </w:rPr>
      </w:pPr>
      <w:r w:rsidRPr="00660C45">
        <w:rPr>
          <w:i/>
          <w:iCs/>
          <w:szCs w:val="22"/>
          <w:lang w:val="es-419"/>
        </w:rPr>
        <w:fldChar w:fldCharType="begin"/>
      </w:r>
      <w:r w:rsidRPr="00660C45">
        <w:rPr>
          <w:i/>
          <w:iCs/>
          <w:szCs w:val="22"/>
          <w:lang w:val="es-419"/>
        </w:rPr>
        <w:instrText xml:space="preserve"> AUTONUM  </w:instrText>
      </w:r>
      <w:r w:rsidRPr="00660C45">
        <w:rPr>
          <w:i/>
          <w:iCs/>
          <w:szCs w:val="22"/>
          <w:lang w:val="es-419"/>
        </w:rPr>
        <w:fldChar w:fldCharType="end"/>
      </w:r>
      <w:r w:rsidRPr="00660C45">
        <w:rPr>
          <w:i/>
          <w:iCs/>
          <w:szCs w:val="22"/>
          <w:lang w:val="es-419"/>
        </w:rPr>
        <w:tab/>
        <w:t xml:space="preserve">Se invita al CDIP a tomar nota de la información que </w:t>
      </w:r>
      <w:r w:rsidR="000D4ABB" w:rsidRPr="00660C45">
        <w:rPr>
          <w:i/>
          <w:iCs/>
          <w:szCs w:val="22"/>
          <w:lang w:val="es-419"/>
        </w:rPr>
        <w:t>figura</w:t>
      </w:r>
      <w:r w:rsidRPr="00660C45">
        <w:rPr>
          <w:i/>
          <w:iCs/>
          <w:szCs w:val="22"/>
          <w:lang w:val="es-419"/>
        </w:rPr>
        <w:t xml:space="preserve"> en </w:t>
      </w:r>
      <w:r w:rsidR="00B210E1" w:rsidRPr="00660C45">
        <w:rPr>
          <w:i/>
          <w:iCs/>
          <w:szCs w:val="22"/>
          <w:lang w:val="es-419"/>
        </w:rPr>
        <w:t>e</w:t>
      </w:r>
      <w:r w:rsidRPr="00660C45">
        <w:rPr>
          <w:i/>
          <w:iCs/>
          <w:szCs w:val="22"/>
          <w:lang w:val="es-419"/>
        </w:rPr>
        <w:t>l</w:t>
      </w:r>
      <w:r w:rsidR="00B210E1" w:rsidRPr="00660C45">
        <w:rPr>
          <w:i/>
          <w:iCs/>
          <w:szCs w:val="22"/>
          <w:lang w:val="es-419"/>
        </w:rPr>
        <w:t xml:space="preserve"> Anexo del presente</w:t>
      </w:r>
      <w:r w:rsidRPr="00660C45">
        <w:rPr>
          <w:i/>
          <w:iCs/>
          <w:szCs w:val="22"/>
          <w:lang w:val="es-419"/>
        </w:rPr>
        <w:t xml:space="preserve"> documento.</w:t>
      </w:r>
    </w:p>
    <w:p w14:paraId="7BC2A6DB" w14:textId="77777777" w:rsidR="002958E8" w:rsidRPr="00660C45" w:rsidRDefault="002958E8" w:rsidP="000D4ABB">
      <w:pPr>
        <w:rPr>
          <w:lang w:val="es-419"/>
        </w:rPr>
      </w:pPr>
    </w:p>
    <w:p w14:paraId="7588139F" w14:textId="0F9A5210" w:rsidR="002958E8" w:rsidRPr="00660C45" w:rsidRDefault="002958E8" w:rsidP="002958E8">
      <w:pPr>
        <w:ind w:left="4962"/>
        <w:rPr>
          <w:lang w:val="es-419"/>
        </w:rPr>
      </w:pPr>
      <w:r w:rsidRPr="00660C45">
        <w:rPr>
          <w:lang w:val="es-419"/>
        </w:rPr>
        <w:t xml:space="preserve">[Sigue </w:t>
      </w:r>
      <w:r w:rsidR="00B210E1" w:rsidRPr="00660C45">
        <w:rPr>
          <w:lang w:val="es-419"/>
        </w:rPr>
        <w:t>e</w:t>
      </w:r>
      <w:r w:rsidRPr="00660C45">
        <w:rPr>
          <w:lang w:val="es-419"/>
        </w:rPr>
        <w:t>l Anexo]</w:t>
      </w:r>
    </w:p>
    <w:p w14:paraId="0065A28B" w14:textId="77777777" w:rsidR="002958E8" w:rsidRPr="00660C45" w:rsidRDefault="002958E8" w:rsidP="002958E8">
      <w:pPr>
        <w:rPr>
          <w:lang w:val="es-419"/>
        </w:rPr>
        <w:sectPr w:rsidR="002958E8" w:rsidRPr="00660C45" w:rsidSect="00C62B28">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431" w:footer="709" w:gutter="0"/>
          <w:pgNumType w:start="1"/>
          <w:cols w:space="720"/>
          <w:titlePg/>
          <w:docGrid w:linePitch="299"/>
        </w:sectPr>
      </w:pPr>
    </w:p>
    <w:p w14:paraId="561951A3" w14:textId="5EA1C60F" w:rsidR="002958E8" w:rsidRPr="00660C45" w:rsidRDefault="002958E8" w:rsidP="002958E8">
      <w:pPr>
        <w:rPr>
          <w:u w:val="single"/>
          <w:lang w:val="es-419"/>
        </w:rPr>
      </w:pPr>
      <w:r w:rsidRPr="00660C45">
        <w:rPr>
          <w:u w:val="single"/>
          <w:lang w:val="es-419"/>
        </w:rPr>
        <w:lastRenderedPageBreak/>
        <w:t xml:space="preserve">Informe sobre la </w:t>
      </w:r>
      <w:r w:rsidR="00C27702" w:rsidRPr="00660C45">
        <w:rPr>
          <w:u w:val="single"/>
          <w:lang w:val="es-419"/>
        </w:rPr>
        <w:t>aplicación</w:t>
      </w:r>
      <w:r w:rsidRPr="00660C45">
        <w:rPr>
          <w:u w:val="single"/>
          <w:lang w:val="es-419"/>
        </w:rPr>
        <w:t xml:space="preserve"> de las 45 </w:t>
      </w:r>
      <w:r w:rsidR="00C27702" w:rsidRPr="00660C45">
        <w:rPr>
          <w:u w:val="single"/>
          <w:lang w:val="es-419"/>
        </w:rPr>
        <w:t>recomendaciones de la AD (de julio de 2021 a junio de </w:t>
      </w:r>
      <w:r w:rsidRPr="00660C45">
        <w:rPr>
          <w:u w:val="single"/>
          <w:lang w:val="es-419"/>
        </w:rPr>
        <w:t>2022)</w:t>
      </w:r>
    </w:p>
    <w:p w14:paraId="245DBB53" w14:textId="77777777" w:rsidR="002958E8" w:rsidRPr="00660C45" w:rsidRDefault="002958E8" w:rsidP="002958E8">
      <w:pPr>
        <w:rPr>
          <w:lang w:val="es-419"/>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
      </w:tblPr>
      <w:tblGrid>
        <w:gridCol w:w="2503"/>
        <w:gridCol w:w="6942"/>
      </w:tblGrid>
      <w:tr w:rsidR="002958E8" w:rsidRPr="00660C45" w14:paraId="789D486D" w14:textId="77777777" w:rsidTr="00F86315">
        <w:trPr>
          <w:tblHeader/>
          <w:jc w:val="center"/>
        </w:trPr>
        <w:tc>
          <w:tcPr>
            <w:tcW w:w="9445" w:type="dxa"/>
            <w:gridSpan w:val="2"/>
            <w:shd w:val="clear" w:color="auto" w:fill="BFBFBF" w:themeFill="background1" w:themeFillShade="BF"/>
          </w:tcPr>
          <w:p w14:paraId="3AE8309A" w14:textId="77777777" w:rsidR="002958E8" w:rsidRPr="00660C45" w:rsidRDefault="002958E8" w:rsidP="00F86315">
            <w:pPr>
              <w:spacing w:before="240" w:after="120"/>
              <w:jc w:val="center"/>
              <w:rPr>
                <w:b/>
                <w:i/>
                <w:lang w:val="es-419"/>
              </w:rPr>
            </w:pPr>
            <w:r w:rsidRPr="00660C45">
              <w:rPr>
                <w:b/>
                <w:i/>
                <w:lang w:val="es-419"/>
              </w:rPr>
              <w:t>Recomendación 1*</w:t>
            </w:r>
            <w:r w:rsidRPr="00660C45">
              <w:rPr>
                <w:rStyle w:val="FootnoteReference"/>
                <w:b/>
                <w:i/>
                <w:lang w:val="es-419"/>
              </w:rPr>
              <w:footnoteReference w:id="2"/>
            </w:r>
          </w:p>
        </w:tc>
      </w:tr>
      <w:tr w:rsidR="002958E8" w:rsidRPr="004100CD" w14:paraId="5933B1ED" w14:textId="77777777" w:rsidTr="00F86315">
        <w:trPr>
          <w:jc w:val="center"/>
        </w:trPr>
        <w:tc>
          <w:tcPr>
            <w:tcW w:w="9445" w:type="dxa"/>
            <w:gridSpan w:val="2"/>
            <w:shd w:val="clear" w:color="auto" w:fill="68E089"/>
          </w:tcPr>
          <w:p w14:paraId="44F07E8D" w14:textId="6745A2FD" w:rsidR="002958E8" w:rsidRPr="00660C45" w:rsidRDefault="000D603D" w:rsidP="00F86315">
            <w:pPr>
              <w:spacing w:before="240" w:after="120"/>
              <w:rPr>
                <w:lang w:val="es-419"/>
              </w:rPr>
            </w:pPr>
            <w:r w:rsidRPr="00660C45">
              <w:rPr>
                <w:lang w:val="es-419"/>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r>
      <w:tr w:rsidR="002958E8" w:rsidRPr="004100CD" w14:paraId="48FD37F4" w14:textId="77777777" w:rsidTr="00F86315">
        <w:trPr>
          <w:trHeight w:val="1473"/>
          <w:jc w:val="center"/>
        </w:trPr>
        <w:tc>
          <w:tcPr>
            <w:tcW w:w="2503" w:type="dxa"/>
          </w:tcPr>
          <w:p w14:paraId="2F3DAE9C" w14:textId="77777777" w:rsidR="002958E8" w:rsidRPr="00660C45" w:rsidRDefault="002958E8" w:rsidP="00F86315">
            <w:pPr>
              <w:spacing w:before="240" w:after="240"/>
              <w:rPr>
                <w:lang w:val="es-419"/>
              </w:rPr>
            </w:pPr>
            <w:r w:rsidRPr="00660C45">
              <w:rPr>
                <w:lang w:val="es-419"/>
              </w:rPr>
              <w:t>Sectores de la OMPI relacionados</w:t>
            </w:r>
          </w:p>
        </w:tc>
        <w:tc>
          <w:tcPr>
            <w:tcW w:w="6942" w:type="dxa"/>
          </w:tcPr>
          <w:p w14:paraId="6C606485" w14:textId="05BFF530" w:rsidR="002958E8" w:rsidRPr="00660C45" w:rsidRDefault="002958E8" w:rsidP="008371AC">
            <w:pPr>
              <w:spacing w:before="240" w:after="240"/>
              <w:rPr>
                <w:lang w:val="es-419"/>
              </w:rPr>
            </w:pPr>
            <w:r w:rsidRPr="00660C45">
              <w:rPr>
                <w:lang w:val="es-419"/>
              </w:rPr>
              <w:t xml:space="preserve">Patentes y Tecnología; Marcas y Diseños; Derecho de Autor e Industrias Creativas; Desarrollo Regional y Nacional; Infraestructura y Plataformas; </w:t>
            </w:r>
            <w:r w:rsidR="008371AC" w:rsidRPr="00660C45">
              <w:rPr>
                <w:lang w:val="es-419"/>
              </w:rPr>
              <w:t xml:space="preserve">Alianzas y </w:t>
            </w:r>
            <w:r w:rsidRPr="00660C45">
              <w:rPr>
                <w:lang w:val="es-419"/>
              </w:rPr>
              <w:t>Desafíos</w:t>
            </w:r>
            <w:r w:rsidR="008371AC" w:rsidRPr="00660C45">
              <w:rPr>
                <w:lang w:val="es-419"/>
              </w:rPr>
              <w:t xml:space="preserve"> Mundiales</w:t>
            </w:r>
            <w:r w:rsidRPr="00660C45">
              <w:rPr>
                <w:lang w:val="es-419"/>
              </w:rPr>
              <w:t xml:space="preserve">; PI y Ecosistemas de Innovación. </w:t>
            </w:r>
          </w:p>
        </w:tc>
      </w:tr>
      <w:tr w:rsidR="002958E8" w:rsidRPr="00660C45" w14:paraId="3A3B1764" w14:textId="77777777" w:rsidTr="00F86315">
        <w:trPr>
          <w:trHeight w:val="814"/>
          <w:jc w:val="center"/>
        </w:trPr>
        <w:tc>
          <w:tcPr>
            <w:tcW w:w="2503" w:type="dxa"/>
          </w:tcPr>
          <w:p w14:paraId="35586C60" w14:textId="33E5DC60" w:rsidR="002958E8" w:rsidRPr="00660C45" w:rsidRDefault="008371AC" w:rsidP="00F86315">
            <w:pPr>
              <w:spacing w:before="240" w:after="240"/>
              <w:rPr>
                <w:lang w:val="es-419"/>
              </w:rPr>
            </w:pPr>
            <w:r w:rsidRPr="00660C45">
              <w:rPr>
                <w:lang w:val="es-419"/>
              </w:rPr>
              <w:t>Vinculada</w:t>
            </w:r>
            <w:r w:rsidR="002958E8" w:rsidRPr="00660C45">
              <w:rPr>
                <w:lang w:val="es-419"/>
              </w:rPr>
              <w:t xml:space="preserve"> a </w:t>
            </w:r>
            <w:hyperlink r:id="rId18" w:history="1">
              <w:r w:rsidR="00D861A5" w:rsidRPr="00660C45">
                <w:rPr>
                  <w:rStyle w:val="Hyperlink"/>
                  <w:lang w:val="es-419"/>
                </w:rPr>
                <w:t>resultados previstos</w:t>
              </w:r>
            </w:hyperlink>
            <w:r w:rsidR="002958E8" w:rsidRPr="00660C45">
              <w:rPr>
                <w:lang w:val="es-419"/>
              </w:rPr>
              <w:t xml:space="preserve"> </w:t>
            </w:r>
          </w:p>
        </w:tc>
        <w:tc>
          <w:tcPr>
            <w:tcW w:w="6942" w:type="dxa"/>
          </w:tcPr>
          <w:p w14:paraId="1C426576" w14:textId="75E866A4" w:rsidR="002958E8" w:rsidRPr="00660C45" w:rsidRDefault="008371AC" w:rsidP="00F86315">
            <w:pPr>
              <w:spacing w:before="240" w:after="240"/>
              <w:rPr>
                <w:lang w:val="es-419"/>
              </w:rPr>
            </w:pPr>
            <w:r w:rsidRPr="00660C45">
              <w:rPr>
                <w:lang w:val="es-419"/>
              </w:rPr>
              <w:t>2.1; 2.4; 4.1; 4.2; 4.3; 4.5.</w:t>
            </w:r>
          </w:p>
        </w:tc>
      </w:tr>
      <w:tr w:rsidR="002958E8" w:rsidRPr="004100CD" w14:paraId="2C44EF78" w14:textId="77777777" w:rsidTr="00F86315">
        <w:trPr>
          <w:jc w:val="center"/>
        </w:trPr>
        <w:tc>
          <w:tcPr>
            <w:tcW w:w="2503" w:type="dxa"/>
          </w:tcPr>
          <w:p w14:paraId="07FD21A9" w14:textId="59F83948" w:rsidR="002958E8" w:rsidRPr="00660C45" w:rsidRDefault="008371AC" w:rsidP="00F86315">
            <w:pPr>
              <w:spacing w:before="240" w:after="240"/>
              <w:rPr>
                <w:lang w:val="es-419"/>
              </w:rPr>
            </w:pPr>
            <w:r w:rsidRPr="00660C45">
              <w:rPr>
                <w:lang w:val="es-419"/>
              </w:rPr>
              <w:t>Aplicación</w:t>
            </w:r>
          </w:p>
        </w:tc>
        <w:tc>
          <w:tcPr>
            <w:tcW w:w="6942" w:type="dxa"/>
          </w:tcPr>
          <w:p w14:paraId="15010B11" w14:textId="3F6E1E4B" w:rsidR="002958E8" w:rsidRPr="00660C45" w:rsidRDefault="002958E8" w:rsidP="00F86315">
            <w:pPr>
              <w:spacing w:before="240" w:after="240"/>
              <w:rPr>
                <w:lang w:val="es-419"/>
              </w:rPr>
            </w:pPr>
            <w:r w:rsidRPr="00660C45">
              <w:rPr>
                <w:lang w:val="es-419"/>
              </w:rPr>
              <w:t>La presente recomendación fue objeto de examen en la primera sesión del CDIP (CDIP/1/4) y se encuentra en curso de aplicación desde la adopción de la AD de la OMPI en 2007</w:t>
            </w:r>
            <w:r w:rsidR="0003642A" w:rsidRPr="00660C45">
              <w:rPr>
                <w:lang w:val="es-419"/>
              </w:rPr>
              <w:t xml:space="preserve">. </w:t>
            </w:r>
            <w:r w:rsidRPr="00660C45">
              <w:rPr>
                <w:lang w:val="es-419"/>
              </w:rPr>
              <w:t xml:space="preserve">La estrategia de aplicación de esta recomendación se basa en los debates celebrados durante </w:t>
            </w:r>
            <w:r w:rsidR="008371AC" w:rsidRPr="00660C45">
              <w:rPr>
                <w:lang w:val="es-419"/>
              </w:rPr>
              <w:t>la segunda sesión del</w:t>
            </w:r>
            <w:r w:rsidRPr="00660C45">
              <w:rPr>
                <w:lang w:val="es-419"/>
              </w:rPr>
              <w:t xml:space="preserve"> CDIP (documento CDIP/2/4) y ha quedado reflejada en el documento CDIP/3/5</w:t>
            </w:r>
            <w:r w:rsidR="008371AC" w:rsidRPr="00660C45">
              <w:rPr>
                <w:lang w:val="es-419"/>
              </w:rPr>
              <w:t>.</w:t>
            </w:r>
          </w:p>
          <w:p w14:paraId="64124744" w14:textId="157BEA6C" w:rsidR="002958E8" w:rsidRPr="00660C45" w:rsidRDefault="002958E8" w:rsidP="00F86315">
            <w:pPr>
              <w:spacing w:before="240" w:after="24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9" w:history="1">
              <w:r w:rsidRPr="00660C45">
                <w:rPr>
                  <w:rStyle w:val="Hyperlink"/>
                  <w:lang w:val="es-419"/>
                </w:rPr>
                <w:t>Plan Estratégico a Mediano Plazo para 2022-26</w:t>
              </w:r>
            </w:hyperlink>
            <w:r w:rsidRPr="00660C45">
              <w:rPr>
                <w:lang w:val="es-419"/>
              </w:rPr>
              <w:t xml:space="preserve"> y el </w:t>
            </w:r>
            <w:hyperlink r:id="rId20" w:history="1">
              <w:r w:rsidR="008371AC" w:rsidRPr="00660C45">
                <w:rPr>
                  <w:rStyle w:val="Hyperlink"/>
                  <w:lang w:val="es-419"/>
                </w:rPr>
                <w:t>Programa de trabajo y presupuesto para 2022/23</w:t>
              </w:r>
            </w:hyperlink>
            <w:r w:rsidRPr="00660C45">
              <w:rPr>
                <w:lang w:val="es-419"/>
              </w:rPr>
              <w:t xml:space="preserve"> de la OMPI. </w:t>
            </w:r>
          </w:p>
        </w:tc>
      </w:tr>
      <w:tr w:rsidR="002958E8" w:rsidRPr="004100CD" w14:paraId="6A66347A" w14:textId="77777777" w:rsidTr="00F86315">
        <w:trPr>
          <w:jc w:val="center"/>
        </w:trPr>
        <w:tc>
          <w:tcPr>
            <w:tcW w:w="2503" w:type="dxa"/>
          </w:tcPr>
          <w:p w14:paraId="6BA39A6B" w14:textId="4DDCF92A" w:rsidR="002958E8" w:rsidRPr="00660C45" w:rsidRDefault="004100CD" w:rsidP="00F86315">
            <w:pPr>
              <w:spacing w:before="240" w:after="240"/>
              <w:rPr>
                <w:lang w:val="es-419"/>
              </w:rPr>
            </w:pPr>
            <w:hyperlink r:id="rId21" w:history="1">
              <w:r w:rsidR="002958E8" w:rsidRPr="00660C45">
                <w:rPr>
                  <w:rStyle w:val="Hyperlink"/>
                  <w:lang w:val="es-419"/>
                </w:rPr>
                <w:t>Proyectos de la AD</w:t>
              </w:r>
            </w:hyperlink>
            <w:r w:rsidR="002958E8" w:rsidRPr="00660C45">
              <w:rPr>
                <w:lang w:val="es-419"/>
              </w:rPr>
              <w:t xml:space="preserve"> relacionados</w:t>
            </w:r>
          </w:p>
        </w:tc>
        <w:tc>
          <w:tcPr>
            <w:tcW w:w="6942" w:type="dxa"/>
          </w:tcPr>
          <w:p w14:paraId="7E67F42D" w14:textId="77777777" w:rsidR="002958E8" w:rsidRPr="00660C45" w:rsidRDefault="002958E8" w:rsidP="00F86315">
            <w:pPr>
              <w:rPr>
                <w:lang w:val="es-419"/>
              </w:rPr>
            </w:pPr>
          </w:p>
          <w:p w14:paraId="750F658B" w14:textId="0BFAA98A" w:rsidR="002958E8" w:rsidRPr="00660C45" w:rsidRDefault="00D075D0" w:rsidP="00F86315">
            <w:pPr>
              <w:rPr>
                <w:lang w:val="es-419"/>
              </w:rPr>
            </w:pPr>
            <w:r w:rsidRPr="00660C45">
              <w:rPr>
                <w:lang w:val="es-419"/>
              </w:rPr>
              <w:t>Esta recomendación se ha aplicado</w:t>
            </w:r>
            <w:r w:rsidR="002958E8" w:rsidRPr="00660C45">
              <w:rPr>
                <w:lang w:val="es-419"/>
              </w:rPr>
              <w:t xml:space="preserve"> a través de los siguientes proyectos de la AD </w:t>
            </w:r>
            <w:r w:rsidR="002958E8" w:rsidRPr="00660C45">
              <w:rPr>
                <w:b/>
                <w:bCs/>
                <w:lang w:val="es-419"/>
              </w:rPr>
              <w:t>completados</w:t>
            </w:r>
            <w:r w:rsidR="000D2922" w:rsidRPr="00660C45">
              <w:rPr>
                <w:lang w:val="es-419"/>
              </w:rPr>
              <w:t xml:space="preserve">: </w:t>
            </w:r>
            <w:r w:rsidR="002958E8" w:rsidRPr="00660C45">
              <w:rPr>
                <w:lang w:val="es-419"/>
              </w:rPr>
              <w:t>CDIP/7/6; CDIP/9/13 y CDIP/17/7; CDIP/15/7 Rev.; CDIP/19/11 Rev.; CDIP/24/14 Rev.</w:t>
            </w:r>
          </w:p>
          <w:p w14:paraId="6AB787CB" w14:textId="77777777" w:rsidR="002958E8" w:rsidRPr="00660C45" w:rsidRDefault="002958E8" w:rsidP="00F86315">
            <w:pPr>
              <w:rPr>
                <w:lang w:val="es-419"/>
              </w:rPr>
            </w:pPr>
          </w:p>
          <w:p w14:paraId="1DE17228" w14:textId="77777777" w:rsidR="002958E8" w:rsidRPr="00660C45" w:rsidRDefault="002958E8" w:rsidP="00F86315">
            <w:pPr>
              <w:rPr>
                <w:lang w:val="es-419"/>
              </w:rPr>
            </w:pPr>
            <w:r w:rsidRPr="00660C45">
              <w:rPr>
                <w:lang w:val="es-419"/>
              </w:rPr>
              <w:t xml:space="preserve">Además, esta recomendación se aborda a través de los siguientes proyectos de la AD </w:t>
            </w:r>
            <w:r w:rsidRPr="00660C45">
              <w:rPr>
                <w:b/>
                <w:bCs/>
                <w:lang w:val="es-419"/>
              </w:rPr>
              <w:t>en curso</w:t>
            </w:r>
            <w:r w:rsidRPr="00660C45">
              <w:rPr>
                <w:lang w:val="es-419"/>
              </w:rPr>
              <w:t>:</w:t>
            </w:r>
          </w:p>
          <w:p w14:paraId="6CE52239" w14:textId="10EB7DDC" w:rsidR="002958E8" w:rsidRPr="00660C45" w:rsidRDefault="002958E8" w:rsidP="00F86315">
            <w:pPr>
              <w:rPr>
                <w:lang w:val="es-419"/>
              </w:rPr>
            </w:pPr>
          </w:p>
          <w:p w14:paraId="2D5EDFAA" w14:textId="265E6774" w:rsidR="002958E8" w:rsidRPr="00660C45" w:rsidRDefault="002958E8" w:rsidP="00F86315">
            <w:pPr>
              <w:rPr>
                <w:lang w:val="es-419"/>
              </w:rPr>
            </w:pPr>
            <w:r w:rsidRPr="00660C45">
              <w:rPr>
                <w:lang w:val="es-419"/>
              </w:rPr>
              <w:t xml:space="preserve">- </w:t>
            </w:r>
            <w:r w:rsidR="008E4452" w:rsidRPr="00660C45">
              <w:rPr>
                <w:lang w:val="es-419"/>
              </w:rPr>
              <w:t xml:space="preserve">Fortalecimiento del papel de las mujeres en la innovación y el emprendimiento: Alentar a las mujeres de países en desarrollo a utilizar el sistema de propiedad intelectual </w:t>
            </w:r>
            <w:r w:rsidRPr="00660C45">
              <w:rPr>
                <w:lang w:val="es-419"/>
              </w:rPr>
              <w:t>(CDIP/21/12 Rev.)</w:t>
            </w:r>
          </w:p>
          <w:p w14:paraId="2BB75972" w14:textId="74847DC7" w:rsidR="002958E8" w:rsidRPr="00660C45" w:rsidRDefault="002958E8" w:rsidP="00F86315">
            <w:pPr>
              <w:rPr>
                <w:lang w:val="es-419"/>
              </w:rPr>
            </w:pPr>
            <w:r w:rsidRPr="00660C45">
              <w:rPr>
                <w:lang w:val="es-419"/>
              </w:rPr>
              <w:t xml:space="preserve">- </w:t>
            </w:r>
            <w:r w:rsidR="008E4452" w:rsidRPr="00660C45">
              <w:rPr>
                <w:lang w:val="es-419"/>
              </w:rPr>
              <w:t xml:space="preserve">El derecho </w:t>
            </w:r>
            <w:r w:rsidRPr="00660C45">
              <w:rPr>
                <w:lang w:val="es-419"/>
              </w:rPr>
              <w:t xml:space="preserve">de autor y </w:t>
            </w:r>
            <w:r w:rsidR="00F24D7E" w:rsidRPr="00660C45">
              <w:rPr>
                <w:lang w:val="es-419"/>
              </w:rPr>
              <w:t xml:space="preserve">la </w:t>
            </w:r>
            <w:r w:rsidRPr="00660C45">
              <w:rPr>
                <w:lang w:val="es-419"/>
              </w:rPr>
              <w:t>distribución de contenido</w:t>
            </w:r>
            <w:r w:rsidR="008E4452" w:rsidRPr="00660C45">
              <w:rPr>
                <w:lang w:val="es-419"/>
              </w:rPr>
              <w:t>s</w:t>
            </w:r>
            <w:r w:rsidRPr="00660C45">
              <w:rPr>
                <w:lang w:val="es-419"/>
              </w:rPr>
              <w:t xml:space="preserve"> en el entorno digital (CDIP/22/15 Rev.)</w:t>
            </w:r>
          </w:p>
          <w:p w14:paraId="33EF3857" w14:textId="2C0B0D17" w:rsidR="002958E8" w:rsidRPr="00660C45" w:rsidRDefault="002958E8" w:rsidP="00F86315">
            <w:pPr>
              <w:rPr>
                <w:lang w:val="es-419"/>
              </w:rPr>
            </w:pPr>
            <w:r w:rsidRPr="00660C45">
              <w:rPr>
                <w:lang w:val="es-419"/>
              </w:rPr>
              <w:lastRenderedPageBreak/>
              <w:t xml:space="preserve">- Propiedad intelectual y turismo gastronómico en </w:t>
            </w:r>
            <w:r w:rsidR="00743C41" w:rsidRPr="00660C45">
              <w:rPr>
                <w:lang w:val="es-419"/>
              </w:rPr>
              <w:t xml:space="preserve">el </w:t>
            </w:r>
            <w:r w:rsidRPr="00660C45">
              <w:rPr>
                <w:lang w:val="es-419"/>
              </w:rPr>
              <w:t>Perú y otros países en desarrollo</w:t>
            </w:r>
            <w:r w:rsidR="000D2922" w:rsidRPr="00660C45">
              <w:rPr>
                <w:lang w:val="es-419"/>
              </w:rPr>
              <w:t xml:space="preserve">: </w:t>
            </w:r>
            <w:r w:rsidR="00743C41" w:rsidRPr="00660C45">
              <w:rPr>
                <w:lang w:val="es-419"/>
              </w:rPr>
              <w:t>fomento</w:t>
            </w:r>
            <w:r w:rsidRPr="00660C45">
              <w:rPr>
                <w:lang w:val="es-419"/>
              </w:rPr>
              <w:t xml:space="preserve"> del desarrollo del turismo gastronómico a través de la propiedad intelectual (CDIP/22/14 Rev.)</w:t>
            </w:r>
          </w:p>
          <w:p w14:paraId="7B5137D8" w14:textId="77777777" w:rsidR="002958E8" w:rsidRPr="00660C45" w:rsidRDefault="002958E8" w:rsidP="00F86315">
            <w:pPr>
              <w:rPr>
                <w:lang w:val="es-419"/>
              </w:rPr>
            </w:pPr>
            <w:r w:rsidRPr="00660C45">
              <w:rPr>
                <w:lang w:val="es-419"/>
              </w:rPr>
              <w:t>- Desarrollo del sector de la música y de los nuevos modelos económicos de la música en Burkina Faso y en determinados países de la zona de la Unión Económica y Monetaria del África Occidental (UEMOA), aprobado en la vigesimotercera sesión del CDIP (documento CDIP/23/13).</w:t>
            </w:r>
          </w:p>
          <w:p w14:paraId="75D85C4A" w14:textId="77777777" w:rsidR="002958E8" w:rsidRPr="00660C45" w:rsidRDefault="002958E8" w:rsidP="00F86315">
            <w:pPr>
              <w:rPr>
                <w:lang w:val="es-419"/>
              </w:rPr>
            </w:pPr>
            <w:r w:rsidRPr="00660C45">
              <w:rPr>
                <w:lang w:val="es-419"/>
              </w:rPr>
              <w:t>- Registro de marcas colectivas de emprendimientos locales como eje transversal de desarrollo económico (CDIP/24/9)</w:t>
            </w:r>
          </w:p>
          <w:p w14:paraId="085988C9" w14:textId="391B83E4" w:rsidR="002958E8" w:rsidRPr="00660C45" w:rsidRDefault="002958E8" w:rsidP="00743C41">
            <w:pPr>
              <w:rPr>
                <w:lang w:val="es-419"/>
              </w:rPr>
            </w:pPr>
            <w:r w:rsidRPr="00660C45">
              <w:rPr>
                <w:lang w:val="es-419"/>
              </w:rPr>
              <w:t xml:space="preserve">- </w:t>
            </w:r>
            <w:r w:rsidR="00743C41" w:rsidRPr="00660C45">
              <w:rPr>
                <w:lang w:val="es-419"/>
              </w:rPr>
              <w:t>Promoción del uso de la propiedad intelectual en los países en desarrollo para las industrias creativas de la era digital</w:t>
            </w:r>
            <w:r w:rsidRPr="00660C45">
              <w:rPr>
                <w:lang w:val="es-419"/>
              </w:rPr>
              <w:t xml:space="preserve"> (CDIP/26/5)</w:t>
            </w:r>
          </w:p>
          <w:p w14:paraId="6DE12AE8" w14:textId="20FA782F" w:rsidR="002958E8" w:rsidRPr="00660C45" w:rsidRDefault="002958E8" w:rsidP="00743C41">
            <w:pPr>
              <w:rPr>
                <w:lang w:val="es-419"/>
              </w:rPr>
            </w:pPr>
            <w:r w:rsidRPr="00660C45">
              <w:rPr>
                <w:lang w:val="es-419"/>
              </w:rPr>
              <w:t xml:space="preserve">- </w:t>
            </w:r>
            <w:r w:rsidR="00743C41" w:rsidRPr="00660C45">
              <w:rPr>
                <w:lang w:val="es-419"/>
              </w:rPr>
              <w:t xml:space="preserve">Sistematización de datos estadísticos y la puesta en marcha de una metodología para la elaboración de estudios de incidencia sobre la utilización del sistema de propiedad intelectual </w:t>
            </w:r>
            <w:r w:rsidRPr="00660C45">
              <w:rPr>
                <w:lang w:val="es-419"/>
              </w:rPr>
              <w:t>(CDIP/26/4)</w:t>
            </w:r>
          </w:p>
          <w:p w14:paraId="723806B5" w14:textId="1E1F54D2" w:rsidR="002958E8" w:rsidRPr="00660C45" w:rsidRDefault="002958E8" w:rsidP="00F86315">
            <w:pPr>
              <w:rPr>
                <w:lang w:val="es-419"/>
              </w:rPr>
            </w:pPr>
            <w:r w:rsidRPr="00660C45">
              <w:rPr>
                <w:lang w:val="es-419"/>
              </w:rPr>
              <w:t xml:space="preserve">- </w:t>
            </w:r>
            <w:r w:rsidR="00743C41" w:rsidRPr="00660C45">
              <w:rPr>
                <w:lang w:val="es-419"/>
              </w:rPr>
              <w:t>Empoderamiento de las pequeñas empresas mediante la PI: desarrollo de estrategias de apoyo a las indicaciones geográficas y las marcas colectivas en el periodo posterior al registro</w:t>
            </w:r>
            <w:r w:rsidRPr="00660C45">
              <w:rPr>
                <w:lang w:val="es-419"/>
              </w:rPr>
              <w:t xml:space="preserve"> (CDIP/24/7).</w:t>
            </w:r>
          </w:p>
        </w:tc>
      </w:tr>
      <w:tr w:rsidR="002958E8" w:rsidRPr="004100CD" w14:paraId="2D3DB1C6" w14:textId="77777777" w:rsidTr="00F86315">
        <w:trPr>
          <w:jc w:val="center"/>
        </w:trPr>
        <w:tc>
          <w:tcPr>
            <w:tcW w:w="2503" w:type="dxa"/>
          </w:tcPr>
          <w:p w14:paraId="6DF82DB8" w14:textId="77777777" w:rsidR="002958E8" w:rsidRPr="00660C45" w:rsidRDefault="002958E8" w:rsidP="00F86315">
            <w:pPr>
              <w:spacing w:before="240" w:after="240"/>
              <w:rPr>
                <w:lang w:val="es-419"/>
              </w:rPr>
            </w:pPr>
            <w:r w:rsidRPr="00660C45">
              <w:rPr>
                <w:lang w:val="es-419"/>
              </w:rPr>
              <w:lastRenderedPageBreak/>
              <w:t>Aspectos destacados</w:t>
            </w:r>
          </w:p>
        </w:tc>
        <w:tc>
          <w:tcPr>
            <w:tcW w:w="6942" w:type="dxa"/>
          </w:tcPr>
          <w:p w14:paraId="64FEE048" w14:textId="7A62C969" w:rsidR="002958E8" w:rsidRPr="00660C45" w:rsidRDefault="002958E8" w:rsidP="002958E8">
            <w:pPr>
              <w:pStyle w:val="ListParagraph"/>
              <w:numPr>
                <w:ilvl w:val="0"/>
                <w:numId w:val="25"/>
              </w:numPr>
              <w:spacing w:before="240" w:after="240"/>
              <w:rPr>
                <w:iCs/>
                <w:szCs w:val="22"/>
                <w:lang w:val="es-419"/>
              </w:rPr>
            </w:pPr>
            <w:r w:rsidRPr="00660C45">
              <w:rPr>
                <w:lang w:val="es-419"/>
              </w:rPr>
              <w:t xml:space="preserve">La recomendación 1 de la AD permanece en el núcleo de la asistencia técnica de la OMPI y el trabajo de </w:t>
            </w:r>
            <w:r w:rsidR="007B3947" w:rsidRPr="00660C45">
              <w:rPr>
                <w:lang w:val="es-419"/>
              </w:rPr>
              <w:t>fortalecimiento</w:t>
            </w:r>
            <w:r w:rsidRPr="00660C45">
              <w:rPr>
                <w:lang w:val="es-419"/>
              </w:rPr>
              <w:t xml:space="preserve"> de capacidad.</w:t>
            </w:r>
          </w:p>
          <w:p w14:paraId="20EF0E7D" w14:textId="7E686CFD" w:rsidR="002958E8" w:rsidRPr="00660C45" w:rsidRDefault="002958E8" w:rsidP="002958E8">
            <w:pPr>
              <w:pStyle w:val="ListParagraph"/>
              <w:numPr>
                <w:ilvl w:val="0"/>
                <w:numId w:val="25"/>
              </w:numPr>
              <w:spacing w:before="240" w:after="240"/>
              <w:rPr>
                <w:iCs/>
                <w:szCs w:val="22"/>
                <w:lang w:val="es-419"/>
              </w:rPr>
            </w:pPr>
            <w:r w:rsidRPr="00660C45">
              <w:rPr>
                <w:lang w:val="es-419"/>
              </w:rPr>
              <w:t>La OMPI organizó 864 actividades de asistencia técnica desde julio de 2021 hasta junio de 2022</w:t>
            </w:r>
            <w:r w:rsidR="0003642A" w:rsidRPr="00660C45">
              <w:rPr>
                <w:lang w:val="es-419"/>
              </w:rPr>
              <w:t xml:space="preserve">. </w:t>
            </w:r>
            <w:r w:rsidRPr="00660C45">
              <w:rPr>
                <w:lang w:val="es-419"/>
              </w:rPr>
              <w:t xml:space="preserve">El Sector de </w:t>
            </w:r>
            <w:r w:rsidR="00743C41" w:rsidRPr="00660C45">
              <w:rPr>
                <w:lang w:val="es-419"/>
              </w:rPr>
              <w:t xml:space="preserve">Desarrollo Regional </w:t>
            </w:r>
            <w:r w:rsidRPr="00660C45">
              <w:rPr>
                <w:lang w:val="es-419"/>
              </w:rPr>
              <w:t xml:space="preserve">y </w:t>
            </w:r>
            <w:r w:rsidR="00743C41" w:rsidRPr="00660C45">
              <w:rPr>
                <w:lang w:val="es-419"/>
              </w:rPr>
              <w:t>Nacional llevó a cabo </w:t>
            </w:r>
            <w:r w:rsidRPr="00660C45">
              <w:rPr>
                <w:lang w:val="es-419"/>
              </w:rPr>
              <w:t>396 de estas actividades.</w:t>
            </w:r>
          </w:p>
          <w:p w14:paraId="0E0B8D35" w14:textId="5A4093F5" w:rsidR="002958E8" w:rsidRPr="00660C45" w:rsidRDefault="002958E8" w:rsidP="002958E8">
            <w:pPr>
              <w:pStyle w:val="ListParagraph"/>
              <w:numPr>
                <w:ilvl w:val="0"/>
                <w:numId w:val="25"/>
              </w:numPr>
              <w:spacing w:before="240" w:after="240"/>
              <w:rPr>
                <w:iCs/>
                <w:szCs w:val="22"/>
                <w:lang w:val="es-419"/>
              </w:rPr>
            </w:pPr>
            <w:r w:rsidRPr="00660C45">
              <w:rPr>
                <w:lang w:val="es-419"/>
              </w:rPr>
              <w:t xml:space="preserve">23 proyectos completados o en desarrollo, en el contexto del paquete de asistencia técnica </w:t>
            </w:r>
            <w:r w:rsidR="00D65DD4" w:rsidRPr="00660C45">
              <w:rPr>
                <w:lang w:val="es-419"/>
              </w:rPr>
              <w:t xml:space="preserve">puesto en marcha por la OMPI en relación con la </w:t>
            </w:r>
            <w:r w:rsidR="00D76DB6" w:rsidRPr="00660C45">
              <w:rPr>
                <w:lang w:val="es-419"/>
              </w:rPr>
              <w:t>COVID-19</w:t>
            </w:r>
            <w:r w:rsidR="00D65DD4" w:rsidRPr="00660C45">
              <w:rPr>
                <w:lang w:val="es-419"/>
              </w:rPr>
              <w:t>.</w:t>
            </w:r>
          </w:p>
          <w:p w14:paraId="6C34DBC7" w14:textId="314FA87C" w:rsidR="002958E8" w:rsidRPr="00660C45" w:rsidRDefault="002958E8" w:rsidP="002958E8">
            <w:pPr>
              <w:pStyle w:val="ListParagraph"/>
              <w:numPr>
                <w:ilvl w:val="0"/>
                <w:numId w:val="25"/>
              </w:numPr>
              <w:spacing w:before="240" w:after="240"/>
              <w:rPr>
                <w:iCs/>
                <w:szCs w:val="22"/>
                <w:lang w:val="es-419"/>
              </w:rPr>
            </w:pPr>
            <w:r w:rsidRPr="00660C45">
              <w:rPr>
                <w:lang w:val="es-419"/>
              </w:rPr>
              <w:t xml:space="preserve">Lanzamiento de la </w:t>
            </w:r>
            <w:hyperlink r:id="rId22" w:history="1">
              <w:r w:rsidRPr="00660C45">
                <w:rPr>
                  <w:rStyle w:val="Hyperlink"/>
                  <w:iCs/>
                  <w:szCs w:val="22"/>
                  <w:lang w:val="es-419"/>
                </w:rPr>
                <w:t>plataforma de asistencia técnica trilateral sobre la COVID</w:t>
              </w:r>
              <w:r w:rsidRPr="00660C45">
                <w:rPr>
                  <w:rStyle w:val="Hyperlink"/>
                  <w:rFonts w:ascii="Cambria Math" w:hAnsi="Cambria Math" w:cs="Cambria Math"/>
                  <w:iCs/>
                  <w:szCs w:val="22"/>
                  <w:lang w:val="es-419"/>
                </w:rPr>
                <w:t>‑</w:t>
              </w:r>
              <w:r w:rsidRPr="00660C45">
                <w:rPr>
                  <w:rStyle w:val="Hyperlink"/>
                  <w:iCs/>
                  <w:szCs w:val="22"/>
                  <w:lang w:val="es-419"/>
                </w:rPr>
                <w:t>19</w:t>
              </w:r>
            </w:hyperlink>
            <w:r w:rsidR="00D65DD4" w:rsidRPr="00660C45">
              <w:rPr>
                <w:lang w:val="es-419"/>
              </w:rPr>
              <w:t>.</w:t>
            </w:r>
          </w:p>
          <w:p w14:paraId="42E063F8" w14:textId="77777777" w:rsidR="002958E8" w:rsidRPr="00660C45" w:rsidRDefault="002958E8" w:rsidP="002958E8">
            <w:pPr>
              <w:pStyle w:val="ListParagraph"/>
              <w:numPr>
                <w:ilvl w:val="0"/>
                <w:numId w:val="25"/>
              </w:numPr>
              <w:spacing w:before="240" w:after="240"/>
              <w:rPr>
                <w:iCs/>
                <w:szCs w:val="22"/>
                <w:lang w:val="es-419"/>
              </w:rPr>
            </w:pPr>
            <w:r w:rsidRPr="00660C45">
              <w:rPr>
                <w:lang w:val="es-419"/>
              </w:rPr>
              <w:t>Lanzamiento de un paquete de soporte de graduación para los países menos adelantados (PMA).</w:t>
            </w:r>
          </w:p>
          <w:p w14:paraId="3567F28B" w14:textId="0BFCD9DF" w:rsidR="002958E8" w:rsidRPr="00660C45" w:rsidRDefault="002958E8" w:rsidP="002958E8">
            <w:pPr>
              <w:pStyle w:val="ListParagraph"/>
              <w:numPr>
                <w:ilvl w:val="0"/>
                <w:numId w:val="25"/>
              </w:numPr>
              <w:rPr>
                <w:iCs/>
                <w:szCs w:val="22"/>
                <w:lang w:val="es-419"/>
              </w:rPr>
            </w:pPr>
            <w:r w:rsidRPr="00660C45">
              <w:rPr>
                <w:lang w:val="es-419"/>
              </w:rPr>
              <w:t xml:space="preserve">Creación de un equipo de proyectos del Sector de </w:t>
            </w:r>
            <w:r w:rsidR="00A80BB6" w:rsidRPr="00660C45">
              <w:rPr>
                <w:lang w:val="es-419"/>
              </w:rPr>
              <w:t>Desarrollo Regional y Nacional</w:t>
            </w:r>
            <w:r w:rsidRPr="00660C45">
              <w:rPr>
                <w:lang w:val="es-419"/>
              </w:rPr>
              <w:t xml:space="preserve"> para incubar nuevas formas de implementar, de manera eficaz y oportuna, iniciativas (o proyectos) de cooperación estratégica urgentes en </w:t>
            </w:r>
            <w:r w:rsidR="007E643A" w:rsidRPr="00660C45">
              <w:rPr>
                <w:lang w:val="es-419"/>
              </w:rPr>
              <w:t>Estados miembros</w:t>
            </w:r>
            <w:r w:rsidRPr="00660C45">
              <w:rPr>
                <w:lang w:val="es-419"/>
              </w:rPr>
              <w:t xml:space="preserve"> de la OMPI en varias áreas que se relacionan con la PI. </w:t>
            </w:r>
          </w:p>
          <w:p w14:paraId="6FD082FA" w14:textId="77777777" w:rsidR="002958E8" w:rsidRPr="00660C45" w:rsidRDefault="002958E8" w:rsidP="00F86315">
            <w:pPr>
              <w:pStyle w:val="ListParagraph"/>
              <w:ind w:left="360"/>
              <w:rPr>
                <w:iCs/>
                <w:szCs w:val="22"/>
                <w:lang w:val="es-419"/>
              </w:rPr>
            </w:pPr>
          </w:p>
        </w:tc>
      </w:tr>
      <w:tr w:rsidR="002958E8" w:rsidRPr="004100CD" w14:paraId="72FAD019" w14:textId="77777777" w:rsidTr="00F86315">
        <w:trPr>
          <w:jc w:val="center"/>
        </w:trPr>
        <w:tc>
          <w:tcPr>
            <w:tcW w:w="2503" w:type="dxa"/>
          </w:tcPr>
          <w:p w14:paraId="32D9C3A2" w14:textId="77777777" w:rsidR="002958E8" w:rsidRPr="00660C45" w:rsidRDefault="002958E8" w:rsidP="00F86315">
            <w:pPr>
              <w:spacing w:before="240" w:after="240"/>
              <w:rPr>
                <w:lang w:val="es-419"/>
              </w:rPr>
            </w:pPr>
            <w:r w:rsidRPr="00660C45">
              <w:rPr>
                <w:lang w:val="es-419"/>
              </w:rPr>
              <w:t>Actividades/logros</w:t>
            </w:r>
          </w:p>
        </w:tc>
        <w:tc>
          <w:tcPr>
            <w:tcW w:w="6942" w:type="dxa"/>
          </w:tcPr>
          <w:p w14:paraId="6732FB5C" w14:textId="4F4288B3" w:rsidR="002958E8" w:rsidRPr="00660C45" w:rsidRDefault="002958E8" w:rsidP="00F86315">
            <w:pPr>
              <w:spacing w:before="240" w:after="240"/>
              <w:rPr>
                <w:iCs/>
                <w:szCs w:val="22"/>
                <w:lang w:val="es-419"/>
              </w:rPr>
            </w:pPr>
            <w:r w:rsidRPr="00660C45">
              <w:rPr>
                <w:lang w:val="es-419"/>
              </w:rPr>
              <w:t>El trabajo de asistencia técnica de la OMPI sigu</w:t>
            </w:r>
            <w:r w:rsidR="00A80BB6" w:rsidRPr="00660C45">
              <w:rPr>
                <w:lang w:val="es-419"/>
              </w:rPr>
              <w:t>e guiado por</w:t>
            </w:r>
            <w:r w:rsidRPr="00660C45">
              <w:rPr>
                <w:lang w:val="es-419"/>
              </w:rPr>
              <w:t xml:space="preserve"> esta recomendación y sigue siendo un pilar clave de su trabajo</w:t>
            </w:r>
            <w:r w:rsidR="0003642A" w:rsidRPr="00660C45">
              <w:rPr>
                <w:lang w:val="es-419"/>
              </w:rPr>
              <w:t xml:space="preserve">. </w:t>
            </w:r>
            <w:r w:rsidRPr="00660C45">
              <w:rPr>
                <w:lang w:val="es-419"/>
              </w:rPr>
              <w:t xml:space="preserve">En el período cubierto por el informe, los sectores </w:t>
            </w:r>
            <w:r w:rsidR="00397C57" w:rsidRPr="00660C45">
              <w:rPr>
                <w:lang w:val="es-419"/>
              </w:rPr>
              <w:t xml:space="preserve">pertinentes </w:t>
            </w:r>
            <w:r w:rsidRPr="00660C45">
              <w:rPr>
                <w:lang w:val="es-419"/>
              </w:rPr>
              <w:t>de la OMPI continuaron realizando numerosas actividades de asistencia técnica dirigidas a una amplia variedad de partes interesadas</w:t>
            </w:r>
            <w:r w:rsidR="0003642A" w:rsidRPr="00660C45">
              <w:rPr>
                <w:lang w:val="es-419"/>
              </w:rPr>
              <w:t xml:space="preserve">. </w:t>
            </w:r>
            <w:r w:rsidR="00397C57" w:rsidRPr="00660C45">
              <w:rPr>
                <w:lang w:val="es-419"/>
              </w:rPr>
              <w:t>Es</w:t>
            </w:r>
            <w:r w:rsidRPr="00660C45">
              <w:rPr>
                <w:lang w:val="es-419"/>
              </w:rPr>
              <w:t xml:space="preserve">as </w:t>
            </w:r>
            <w:r w:rsidR="00397C57" w:rsidRPr="00660C45">
              <w:rPr>
                <w:lang w:val="es-419"/>
              </w:rPr>
              <w:t xml:space="preserve">actividades </w:t>
            </w:r>
            <w:r w:rsidRPr="00660C45">
              <w:rPr>
                <w:lang w:val="es-419"/>
              </w:rPr>
              <w:t>se agrupan en varios tipos de actividades, es decir, sensibilización y capacitación para las administraciones de PI; soluciones operativas/bases de datos sobre PI; asistencia legislativa; diálogos sobre políticas</w:t>
            </w:r>
            <w:r w:rsidR="00005B30" w:rsidRPr="00660C45">
              <w:rPr>
                <w:lang w:val="es-419"/>
              </w:rPr>
              <w:t>; estrategias nacionales de PI</w:t>
            </w:r>
            <w:r w:rsidRPr="00660C45">
              <w:rPr>
                <w:lang w:val="es-419"/>
              </w:rPr>
              <w:t xml:space="preserve">; capacitación para titulares de derechos de PI y </w:t>
            </w:r>
            <w:r w:rsidR="00005B30" w:rsidRPr="00660C45">
              <w:rPr>
                <w:lang w:val="es-419"/>
              </w:rPr>
              <w:t>enseñanza</w:t>
            </w:r>
            <w:r w:rsidRPr="00660C45">
              <w:rPr>
                <w:lang w:val="es-419"/>
              </w:rPr>
              <w:t xml:space="preserve"> a distancia/capacitación en línea</w:t>
            </w:r>
            <w:r w:rsidR="00005B30" w:rsidRPr="00660C45">
              <w:rPr>
                <w:lang w:val="es-419"/>
              </w:rPr>
              <w:t>.</w:t>
            </w:r>
          </w:p>
          <w:p w14:paraId="29E1ECA3" w14:textId="07745247" w:rsidR="002958E8" w:rsidRPr="00660C45" w:rsidRDefault="002958E8" w:rsidP="00F86315">
            <w:pPr>
              <w:spacing w:before="240" w:after="240"/>
              <w:rPr>
                <w:iCs/>
                <w:szCs w:val="22"/>
                <w:lang w:val="es-419"/>
              </w:rPr>
            </w:pPr>
            <w:r w:rsidRPr="00660C45">
              <w:rPr>
                <w:lang w:val="es-419"/>
              </w:rPr>
              <w:lastRenderedPageBreak/>
              <w:t xml:space="preserve">Durante el período </w:t>
            </w:r>
            <w:r w:rsidR="00005B30" w:rsidRPr="00660C45">
              <w:rPr>
                <w:lang w:val="es-419"/>
              </w:rPr>
              <w:t>objeto del informe</w:t>
            </w:r>
            <w:r w:rsidRPr="00660C45">
              <w:rPr>
                <w:lang w:val="es-419"/>
              </w:rPr>
              <w:t xml:space="preserve">, la OMPI llevó a cabo 864 actividades de asistencia técnica en varios países en desarrollo y países menos </w:t>
            </w:r>
            <w:r w:rsidR="00386A8F" w:rsidRPr="00660C45">
              <w:rPr>
                <w:lang w:val="es-419"/>
              </w:rPr>
              <w:t>adelantados</w:t>
            </w:r>
            <w:r w:rsidRPr="00660C45">
              <w:rPr>
                <w:lang w:val="es-419"/>
              </w:rPr>
              <w:t xml:space="preserve">, de las cuales el </w:t>
            </w:r>
            <w:r w:rsidR="00386A8F" w:rsidRPr="00660C45">
              <w:rPr>
                <w:lang w:val="es-419"/>
              </w:rPr>
              <w:t>Sector de Desarrollo Regional y Nacional</w:t>
            </w:r>
            <w:r w:rsidRPr="00660C45">
              <w:rPr>
                <w:lang w:val="es-419"/>
              </w:rPr>
              <w:t xml:space="preserve"> llevó a cabo</w:t>
            </w:r>
            <w:r w:rsidR="00386A8F" w:rsidRPr="00660C45">
              <w:rPr>
                <w:lang w:val="es-419"/>
              </w:rPr>
              <w:t> </w:t>
            </w:r>
            <w:r w:rsidRPr="00660C45">
              <w:rPr>
                <w:lang w:val="es-419"/>
              </w:rPr>
              <w:t>396, en cooperación con los sectore</w:t>
            </w:r>
            <w:r w:rsidR="00386A8F" w:rsidRPr="00660C45">
              <w:rPr>
                <w:lang w:val="es-419"/>
              </w:rPr>
              <w:t>s sustantivos y oficinas de PI.</w:t>
            </w:r>
          </w:p>
          <w:p w14:paraId="5B3FF87D" w14:textId="7C8F6A82" w:rsidR="002958E8" w:rsidRPr="00660C45" w:rsidRDefault="002958E8" w:rsidP="00F86315">
            <w:pPr>
              <w:spacing w:before="240" w:after="240"/>
              <w:rPr>
                <w:iCs/>
                <w:szCs w:val="22"/>
                <w:lang w:val="es-419"/>
              </w:rPr>
            </w:pPr>
            <w:r w:rsidRPr="00660C45">
              <w:rPr>
                <w:lang w:val="es-419"/>
              </w:rPr>
              <w:t xml:space="preserve">Desde el comienzo de la pandemia </w:t>
            </w:r>
            <w:r w:rsidR="00386A8F" w:rsidRPr="00660C45">
              <w:rPr>
                <w:lang w:val="es-419"/>
              </w:rPr>
              <w:t>mundial</w:t>
            </w:r>
            <w:r w:rsidRPr="00660C45">
              <w:rPr>
                <w:lang w:val="es-419"/>
              </w:rPr>
              <w:t xml:space="preserve">, la OMPI adaptó sus actividades de asistencia técnica a las necesidades y circunstancias actuales de los </w:t>
            </w:r>
            <w:r w:rsidR="007E643A" w:rsidRPr="00660C45">
              <w:rPr>
                <w:lang w:val="es-419"/>
              </w:rPr>
              <w:t>Estados</w:t>
            </w:r>
            <w:r w:rsidRPr="00660C45">
              <w:rPr>
                <w:lang w:val="es-419"/>
              </w:rPr>
              <w:t xml:space="preserve"> miembros</w:t>
            </w:r>
            <w:r w:rsidR="0003642A" w:rsidRPr="00660C45">
              <w:rPr>
                <w:lang w:val="es-419"/>
              </w:rPr>
              <w:t xml:space="preserve">. </w:t>
            </w:r>
            <w:r w:rsidRPr="00660C45">
              <w:rPr>
                <w:lang w:val="es-419"/>
              </w:rPr>
              <w:t xml:space="preserve">Para abordar </w:t>
            </w:r>
            <w:r w:rsidR="00B02BCD" w:rsidRPr="00660C45">
              <w:rPr>
                <w:lang w:val="es-419"/>
              </w:rPr>
              <w:t>el</w:t>
            </w:r>
            <w:r w:rsidRPr="00660C45">
              <w:rPr>
                <w:lang w:val="es-419"/>
              </w:rPr>
              <w:t xml:space="preserve"> aumento de la demanda </w:t>
            </w:r>
            <w:r w:rsidR="00B02BCD" w:rsidRPr="00660C45">
              <w:rPr>
                <w:lang w:val="es-419"/>
              </w:rPr>
              <w:t xml:space="preserve">de </w:t>
            </w:r>
            <w:r w:rsidRPr="00660C45">
              <w:rPr>
                <w:lang w:val="es-419"/>
              </w:rPr>
              <w:t xml:space="preserve">asistencia </w:t>
            </w:r>
            <w:r w:rsidR="00B02BCD" w:rsidRPr="00660C45">
              <w:rPr>
                <w:lang w:val="es-419"/>
              </w:rPr>
              <w:t xml:space="preserve">rápida </w:t>
            </w:r>
            <w:r w:rsidRPr="00660C45">
              <w:rPr>
                <w:lang w:val="es-419"/>
              </w:rPr>
              <w:t xml:space="preserve">y </w:t>
            </w:r>
            <w:r w:rsidR="00B02BCD" w:rsidRPr="00660C45">
              <w:rPr>
                <w:lang w:val="es-419"/>
              </w:rPr>
              <w:t>l</w:t>
            </w:r>
            <w:r w:rsidRPr="00660C45">
              <w:rPr>
                <w:lang w:val="es-419"/>
              </w:rPr>
              <w:t xml:space="preserve">a reducción de la posibilidad de </w:t>
            </w:r>
            <w:r w:rsidR="00B02BCD" w:rsidRPr="00660C45">
              <w:rPr>
                <w:lang w:val="es-419"/>
              </w:rPr>
              <w:t>desplazamiento</w:t>
            </w:r>
            <w:r w:rsidRPr="00660C45">
              <w:rPr>
                <w:lang w:val="es-419"/>
              </w:rPr>
              <w:t>, el contenido de capacitación y las técnicas de interacción siguieron realizándose en un entorno en línea e híbrido, aunque también se llevaron a cabo algunas actividades en persona</w:t>
            </w:r>
            <w:r w:rsidR="0003642A" w:rsidRPr="00660C45">
              <w:rPr>
                <w:lang w:val="es-419"/>
              </w:rPr>
              <w:t xml:space="preserve">. </w:t>
            </w:r>
            <w:r w:rsidRPr="00660C45">
              <w:rPr>
                <w:lang w:val="es-419"/>
              </w:rPr>
              <w:t xml:space="preserve">Además de sus actividades regulares de asistencia técnica, </w:t>
            </w:r>
            <w:r w:rsidR="00D76DB6" w:rsidRPr="00660C45">
              <w:rPr>
                <w:lang w:val="es-419"/>
              </w:rPr>
              <w:t>durante el período objeto del informe</w:t>
            </w:r>
            <w:r w:rsidRPr="00660C45">
              <w:rPr>
                <w:lang w:val="es-419"/>
              </w:rPr>
              <w:t xml:space="preserve">, la OMPI desarrolló, a pedido de los </w:t>
            </w:r>
            <w:r w:rsidR="007E643A" w:rsidRPr="00660C45">
              <w:rPr>
                <w:lang w:val="es-419"/>
              </w:rPr>
              <w:t>Estados miembros</w:t>
            </w:r>
            <w:r w:rsidRPr="00660C45">
              <w:rPr>
                <w:lang w:val="es-419"/>
              </w:rPr>
              <w:t xml:space="preserve">, el </w:t>
            </w:r>
            <w:hyperlink r:id="rId23" w:history="1">
              <w:r w:rsidR="00D76DB6" w:rsidRPr="00660C45">
                <w:rPr>
                  <w:rStyle w:val="Hyperlink"/>
                  <w:iCs/>
                  <w:szCs w:val="22"/>
                  <w:lang w:val="es-419"/>
                </w:rPr>
                <w:t>paquete de asistencia en relación con la COVID-19</w:t>
              </w:r>
            </w:hyperlink>
            <w:r w:rsidR="0003642A" w:rsidRPr="00660C45">
              <w:rPr>
                <w:lang w:val="es-419"/>
              </w:rPr>
              <w:t xml:space="preserve">. </w:t>
            </w:r>
            <w:r w:rsidRPr="00660C45">
              <w:rPr>
                <w:lang w:val="es-419"/>
              </w:rPr>
              <w:t xml:space="preserve">El paquete tiene como objetivo ayudar a los </w:t>
            </w:r>
            <w:r w:rsidR="007E643A" w:rsidRPr="00660C45">
              <w:rPr>
                <w:lang w:val="es-419"/>
              </w:rPr>
              <w:t>Estados miembros</w:t>
            </w:r>
            <w:r w:rsidRPr="00660C45">
              <w:rPr>
                <w:lang w:val="es-419"/>
              </w:rPr>
              <w:t xml:space="preserve"> a manejar la pandemia, así como a aprovechar la PI para respaldar la creatividad, la innovación y la iniciativa empresarial necesarias para la creación de </w:t>
            </w:r>
            <w:r w:rsidR="00D76DB6" w:rsidRPr="00660C45">
              <w:rPr>
                <w:lang w:val="es-419"/>
              </w:rPr>
              <w:t>empleo</w:t>
            </w:r>
            <w:r w:rsidRPr="00660C45">
              <w:rPr>
                <w:lang w:val="es-419"/>
              </w:rPr>
              <w:t>, la inversión, el crecimiento de las empresas y el desarrollo socioeconómico. El paquete de respuesta está diseñado para cumplir con las necesidades individuales de los miembros y se adapta a medida que evoluciona la pandemia</w:t>
            </w:r>
            <w:r w:rsidR="0003642A" w:rsidRPr="00660C45">
              <w:rPr>
                <w:lang w:val="es-419"/>
              </w:rPr>
              <w:t xml:space="preserve">. </w:t>
            </w:r>
            <w:r w:rsidRPr="00660C45">
              <w:rPr>
                <w:lang w:val="es-419"/>
              </w:rPr>
              <w:t xml:space="preserve">Este paquete ha </w:t>
            </w:r>
            <w:r w:rsidR="00D76DB6" w:rsidRPr="00660C45">
              <w:rPr>
                <w:lang w:val="es-419"/>
              </w:rPr>
              <w:t>suscitado</w:t>
            </w:r>
            <w:r w:rsidRPr="00660C45">
              <w:rPr>
                <w:lang w:val="es-419"/>
              </w:rPr>
              <w:t xml:space="preserve"> mucho interés </w:t>
            </w:r>
            <w:r w:rsidR="00D76DB6" w:rsidRPr="00660C45">
              <w:rPr>
                <w:lang w:val="es-419"/>
              </w:rPr>
              <w:t>en</w:t>
            </w:r>
            <w:r w:rsidRPr="00660C45">
              <w:rPr>
                <w:lang w:val="es-419"/>
              </w:rPr>
              <w:t xml:space="preserve"> los </w:t>
            </w:r>
            <w:r w:rsidR="007E643A" w:rsidRPr="00660C45">
              <w:rPr>
                <w:lang w:val="es-419"/>
              </w:rPr>
              <w:t>Estados miembros</w:t>
            </w:r>
            <w:r w:rsidRPr="00660C45">
              <w:rPr>
                <w:lang w:val="es-419"/>
              </w:rPr>
              <w:t xml:space="preserve"> y </w:t>
            </w:r>
            <w:r w:rsidR="00D76DB6" w:rsidRPr="00660C45">
              <w:rPr>
                <w:lang w:val="es-419"/>
              </w:rPr>
              <w:t>dio origen</w:t>
            </w:r>
            <w:r w:rsidRPr="00660C45">
              <w:rPr>
                <w:lang w:val="es-419"/>
              </w:rPr>
              <w:t xml:space="preserve"> a 23 proyectos ya completados o en desarrollo y otros 8 en análisis</w:t>
            </w:r>
            <w:r w:rsidR="0003642A" w:rsidRPr="00660C45">
              <w:rPr>
                <w:lang w:val="es-419"/>
              </w:rPr>
              <w:t xml:space="preserve">. </w:t>
            </w:r>
            <w:r w:rsidRPr="00660C45">
              <w:rPr>
                <w:lang w:val="es-419"/>
              </w:rPr>
              <w:t xml:space="preserve">Además, en el afán de ayudar a los </w:t>
            </w:r>
            <w:r w:rsidR="007E643A" w:rsidRPr="00660C45">
              <w:rPr>
                <w:lang w:val="es-419"/>
              </w:rPr>
              <w:t>Estados miembros</w:t>
            </w:r>
            <w:r w:rsidRPr="00660C45">
              <w:rPr>
                <w:lang w:val="es-419"/>
              </w:rPr>
              <w:t xml:space="preserve"> a superar desafíos complejos como la pandemia, la OMPI también lanzó una plataforma en línea junto con la Organización Mundial de la Salud (OMS) y la Organización Mundial del Comercio (OMC)</w:t>
            </w:r>
            <w:r w:rsidR="0003642A" w:rsidRPr="00660C45">
              <w:rPr>
                <w:lang w:val="es-419"/>
              </w:rPr>
              <w:t xml:space="preserve">. </w:t>
            </w:r>
            <w:r w:rsidRPr="00660C45">
              <w:rPr>
                <w:lang w:val="es-419"/>
              </w:rPr>
              <w:t xml:space="preserve">La </w:t>
            </w:r>
            <w:hyperlink r:id="rId24" w:tgtFrame="_blank" w:history="1">
              <w:r w:rsidR="00D76DB6" w:rsidRPr="00660C45">
                <w:rPr>
                  <w:rStyle w:val="Hyperlink"/>
                  <w:iCs/>
                  <w:szCs w:val="22"/>
                  <w:lang w:val="es-419"/>
                </w:rPr>
                <w:t>Plataforma trilateral de asistencia técnica sobre la COVID-19</w:t>
              </w:r>
            </w:hyperlink>
            <w:r w:rsidRPr="00660C45">
              <w:rPr>
                <w:lang w:val="es-419"/>
              </w:rPr>
              <w:t xml:space="preserve"> permite que los miembros aprovechen la experiencia de la OMPI, la OMC y la OMS y es resultado directo de</w:t>
            </w:r>
            <w:r w:rsidR="00D76DB6" w:rsidRPr="00660C45">
              <w:rPr>
                <w:lang w:val="es-419"/>
              </w:rPr>
              <w:t>l</w:t>
            </w:r>
            <w:r w:rsidRPr="00660C45">
              <w:rPr>
                <w:lang w:val="es-419"/>
              </w:rPr>
              <w:t xml:space="preserve"> </w:t>
            </w:r>
            <w:r w:rsidR="00D76DB6" w:rsidRPr="00660C45">
              <w:rPr>
                <w:lang w:val="es-419"/>
              </w:rPr>
              <w:t xml:space="preserve">fortalecimiento de </w:t>
            </w:r>
            <w:r w:rsidRPr="00660C45">
              <w:rPr>
                <w:lang w:val="es-419"/>
              </w:rPr>
              <w:t xml:space="preserve">nuestra cooperación sobre los asuntos de PI, </w:t>
            </w:r>
            <w:r w:rsidR="00D76DB6" w:rsidRPr="00660C45">
              <w:rPr>
                <w:lang w:val="es-419"/>
              </w:rPr>
              <w:t>salud pública y comercio.</w:t>
            </w:r>
          </w:p>
          <w:p w14:paraId="402CB3FE" w14:textId="3E7494F7" w:rsidR="002958E8" w:rsidRPr="00660C45" w:rsidRDefault="002958E8" w:rsidP="00F86315">
            <w:pPr>
              <w:spacing w:before="240" w:after="240"/>
              <w:rPr>
                <w:iCs/>
                <w:szCs w:val="22"/>
                <w:lang w:val="es-419"/>
              </w:rPr>
            </w:pPr>
            <w:r w:rsidRPr="00660C45">
              <w:rPr>
                <w:lang w:val="es-419"/>
              </w:rPr>
              <w:t xml:space="preserve">Durante el </w:t>
            </w:r>
            <w:r w:rsidR="00D76DB6" w:rsidRPr="00660C45">
              <w:rPr>
                <w:lang w:val="es-419"/>
              </w:rPr>
              <w:t>período objeto del informe</w:t>
            </w:r>
            <w:r w:rsidRPr="00660C45">
              <w:rPr>
                <w:lang w:val="es-419"/>
              </w:rPr>
              <w:t xml:space="preserve">, la OMPI elaboró un paquete de </w:t>
            </w:r>
            <w:r w:rsidR="00D76DB6" w:rsidRPr="00660C45">
              <w:rPr>
                <w:lang w:val="es-419"/>
              </w:rPr>
              <w:t>apoyo</w:t>
            </w:r>
            <w:r w:rsidRPr="00660C45">
              <w:rPr>
                <w:lang w:val="es-419"/>
              </w:rPr>
              <w:t xml:space="preserve"> para los países menos adelantados (PMA), que tiene como objetivo proporcionar asistencia técnica dirigida, sustantiva </w:t>
            </w:r>
            <w:r w:rsidR="00D76DB6" w:rsidRPr="00660C45">
              <w:rPr>
                <w:lang w:val="es-419"/>
              </w:rPr>
              <w:t>y con impacto</w:t>
            </w:r>
            <w:r w:rsidRPr="00660C45">
              <w:rPr>
                <w:lang w:val="es-419"/>
              </w:rPr>
              <w:t xml:space="preserve"> a las economías que tienen prevista </w:t>
            </w:r>
            <w:r w:rsidR="00D76DB6" w:rsidRPr="00660C45">
              <w:rPr>
                <w:lang w:val="es-419"/>
              </w:rPr>
              <w:t>la graduación de la condición de PMA.</w:t>
            </w:r>
          </w:p>
          <w:p w14:paraId="0E01F649" w14:textId="21211808" w:rsidR="002958E8" w:rsidRPr="00660C45" w:rsidRDefault="002958E8" w:rsidP="00F86315">
            <w:pPr>
              <w:spacing w:before="240" w:after="240"/>
              <w:rPr>
                <w:iCs/>
                <w:szCs w:val="22"/>
                <w:lang w:val="es-419"/>
              </w:rPr>
            </w:pPr>
            <w:r w:rsidRPr="00660C45">
              <w:rPr>
                <w:lang w:val="es-419"/>
              </w:rPr>
              <w:t xml:space="preserve">Finalmente, para complementar las vías habituales para brindar asistencia técnica a pedido de los </w:t>
            </w:r>
            <w:r w:rsidR="007E643A" w:rsidRPr="00660C45">
              <w:rPr>
                <w:lang w:val="es-419"/>
              </w:rPr>
              <w:t>Estados miembros</w:t>
            </w:r>
            <w:r w:rsidRPr="00660C45">
              <w:rPr>
                <w:lang w:val="es-419"/>
              </w:rPr>
              <w:t xml:space="preserve">, se creó un </w:t>
            </w:r>
            <w:r w:rsidR="00D76DB6" w:rsidRPr="00660C45">
              <w:rPr>
                <w:lang w:val="es-419"/>
              </w:rPr>
              <w:t xml:space="preserve">equipo </w:t>
            </w:r>
            <w:r w:rsidRPr="00660C45">
              <w:rPr>
                <w:lang w:val="es-419"/>
              </w:rPr>
              <w:t xml:space="preserve">de </w:t>
            </w:r>
            <w:r w:rsidR="00D76DB6" w:rsidRPr="00660C45">
              <w:rPr>
                <w:lang w:val="es-419"/>
              </w:rPr>
              <w:t xml:space="preserve">proyectos </w:t>
            </w:r>
            <w:r w:rsidRPr="00660C45">
              <w:rPr>
                <w:lang w:val="es-419"/>
              </w:rPr>
              <w:t xml:space="preserve">del Sector de Desarrollo Regional y Nacional para incubar nuevas formas de implementar, de manera eficaz y oportuna, iniciativas (o proyectos) de cooperación estratégica urgentes en </w:t>
            </w:r>
            <w:r w:rsidR="007E643A" w:rsidRPr="00660C45">
              <w:rPr>
                <w:lang w:val="es-419"/>
              </w:rPr>
              <w:t>Estados miembros</w:t>
            </w:r>
            <w:r w:rsidRPr="00660C45">
              <w:rPr>
                <w:lang w:val="es-419"/>
              </w:rPr>
              <w:t xml:space="preserve"> de la OMPI en varias áreas que se relacionan con la PI</w:t>
            </w:r>
            <w:r w:rsidR="0003642A" w:rsidRPr="00660C45">
              <w:rPr>
                <w:lang w:val="es-419"/>
              </w:rPr>
              <w:t xml:space="preserve">. </w:t>
            </w:r>
            <w:r w:rsidRPr="00660C45">
              <w:rPr>
                <w:lang w:val="es-419"/>
              </w:rPr>
              <w:t xml:space="preserve">El equipo </w:t>
            </w:r>
            <w:r w:rsidR="00D76DB6" w:rsidRPr="00660C45">
              <w:rPr>
                <w:lang w:val="es-419"/>
              </w:rPr>
              <w:t>trabaja</w:t>
            </w:r>
            <w:r w:rsidRPr="00660C45">
              <w:rPr>
                <w:lang w:val="es-419"/>
              </w:rPr>
              <w:t xml:space="preserve"> para brindar resultados concretos en respuesta a demandas estratégicas realizadas por </w:t>
            </w:r>
            <w:r w:rsidR="00D76DB6" w:rsidRPr="00660C45">
              <w:rPr>
                <w:lang w:val="es-419"/>
              </w:rPr>
              <w:t xml:space="preserve">los </w:t>
            </w:r>
            <w:r w:rsidR="007E643A" w:rsidRPr="00660C45">
              <w:rPr>
                <w:lang w:val="es-419"/>
              </w:rPr>
              <w:t>Estados miembros</w:t>
            </w:r>
            <w:r w:rsidRPr="00660C45">
              <w:rPr>
                <w:lang w:val="es-419"/>
              </w:rPr>
              <w:t>.</w:t>
            </w:r>
          </w:p>
          <w:p w14:paraId="7C520E48" w14:textId="38586C31" w:rsidR="002958E8" w:rsidRPr="00660C45" w:rsidRDefault="002958E8" w:rsidP="00AD630E">
            <w:pPr>
              <w:spacing w:before="240" w:after="240"/>
              <w:rPr>
                <w:szCs w:val="22"/>
                <w:lang w:val="es-419"/>
              </w:rPr>
            </w:pPr>
            <w:r w:rsidRPr="00660C45">
              <w:rPr>
                <w:lang w:val="es-419"/>
              </w:rPr>
              <w:lastRenderedPageBreak/>
              <w:t xml:space="preserve">Los logros de los proyectos </w:t>
            </w:r>
            <w:r w:rsidR="00AD630E" w:rsidRPr="00660C45">
              <w:rPr>
                <w:lang w:val="es-419"/>
              </w:rPr>
              <w:t xml:space="preserve">pertinentes </w:t>
            </w:r>
            <w:r w:rsidRPr="00660C45">
              <w:rPr>
                <w:lang w:val="es-419"/>
              </w:rPr>
              <w:t xml:space="preserve">de la AD en curso (mencionados anteriormente) se </w:t>
            </w:r>
            <w:r w:rsidR="00AD630E" w:rsidRPr="00660C45">
              <w:rPr>
                <w:lang w:val="es-419"/>
              </w:rPr>
              <w:t>exponen</w:t>
            </w:r>
            <w:r w:rsidRPr="00660C45">
              <w:rPr>
                <w:lang w:val="es-419"/>
              </w:rPr>
              <w:t xml:space="preserve"> en los Anexos I a IX </w:t>
            </w:r>
            <w:r w:rsidR="00AD630E" w:rsidRPr="00660C45">
              <w:rPr>
                <w:lang w:val="es-419"/>
              </w:rPr>
              <w:t>del presente</w:t>
            </w:r>
            <w:r w:rsidRPr="00660C45">
              <w:rPr>
                <w:lang w:val="es-419"/>
              </w:rPr>
              <w:t xml:space="preserve"> documento</w:t>
            </w:r>
            <w:r w:rsidR="00AD630E" w:rsidRPr="00660C45">
              <w:rPr>
                <w:lang w:val="es-419"/>
              </w:rPr>
              <w:t>.</w:t>
            </w:r>
          </w:p>
        </w:tc>
      </w:tr>
      <w:tr w:rsidR="002958E8" w:rsidRPr="004100CD" w14:paraId="610F350C" w14:textId="77777777" w:rsidTr="00F86315">
        <w:trPr>
          <w:trHeight w:val="2195"/>
          <w:jc w:val="center"/>
        </w:trPr>
        <w:tc>
          <w:tcPr>
            <w:tcW w:w="2503" w:type="dxa"/>
          </w:tcPr>
          <w:p w14:paraId="1B0E374F"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942" w:type="dxa"/>
          </w:tcPr>
          <w:p w14:paraId="0B6C9EA7" w14:textId="24F5ED06" w:rsidR="002958E8" w:rsidRPr="00660C45" w:rsidRDefault="002958E8" w:rsidP="00AD630E">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CDIP/3/5; CDIP/6/3; CDIP/8/2; CDIP/10/2; CDIP/11/2; CDIP/12/2; CDIP/13/4; CDIP/14/2; CDIP/16/2; CDIP/17/3; CDIP/18/2; CDIP/20/2; CDIP/22/2; CDIP/23/5; CDIP/23/6; CDIP/24/2; CDIP/25/2; CDIP/26/2; CDIP/27/2; CDIP/28/2</w:t>
            </w:r>
            <w:r w:rsidR="0003642A" w:rsidRPr="00660C45">
              <w:rPr>
                <w:lang w:val="es-419"/>
              </w:rPr>
              <w:t xml:space="preserve">. </w:t>
            </w:r>
            <w:r w:rsidRPr="00660C45">
              <w:rPr>
                <w:lang w:val="es-419"/>
              </w:rPr>
              <w:t xml:space="preserve">Además de las actividades </w:t>
            </w:r>
            <w:r w:rsidR="00AD630E" w:rsidRPr="00660C45">
              <w:rPr>
                <w:lang w:val="es-419"/>
              </w:rPr>
              <w:t>inscritas</w:t>
            </w:r>
            <w:r w:rsidRPr="00660C45">
              <w:rPr>
                <w:lang w:val="es-419"/>
              </w:rPr>
              <w:t xml:space="preserve"> en la base de datos IP-TAD, para obtener más información sobre los logros relacionados con esta recomendación, consulte el Informe </w:t>
            </w:r>
            <w:r w:rsidR="00AD630E" w:rsidRPr="00660C45">
              <w:rPr>
                <w:lang w:val="es-419"/>
              </w:rPr>
              <w:t>sobre el</w:t>
            </w:r>
            <w:r w:rsidRPr="00660C45">
              <w:rPr>
                <w:lang w:val="es-419"/>
              </w:rPr>
              <w:t xml:space="preserve"> rendimiento de la OMPI 2020/21 (documento </w:t>
            </w:r>
            <w:hyperlink r:id="rId25" w:history="1">
              <w:r w:rsidRPr="00660C45">
                <w:rPr>
                  <w:rStyle w:val="Hyperlink"/>
                  <w:lang w:val="es-419"/>
                </w:rPr>
                <w:t>WO/PBC/34/7</w:t>
              </w:r>
            </w:hyperlink>
            <w:r w:rsidRPr="00660C45">
              <w:rPr>
                <w:lang w:val="es-419"/>
              </w:rPr>
              <w:t>).</w:t>
            </w:r>
          </w:p>
        </w:tc>
      </w:tr>
    </w:tbl>
    <w:p w14:paraId="1F72F909" w14:textId="57D4A589" w:rsidR="003F6F0B" w:rsidRPr="00660C45" w:rsidRDefault="003F6F0B" w:rsidP="002958E8">
      <w:pPr>
        <w:rPr>
          <w:lang w:val="es-419"/>
        </w:rPr>
      </w:pPr>
    </w:p>
    <w:p w14:paraId="13DF5D2D" w14:textId="77777777" w:rsidR="003F6F0B" w:rsidRPr="00660C45" w:rsidRDefault="003F6F0B">
      <w:pPr>
        <w:rPr>
          <w:lang w:val="es-419"/>
        </w:rPr>
      </w:pPr>
      <w:r w:rsidRPr="00660C45">
        <w:rPr>
          <w:lang w:val="es-419"/>
        </w:rPr>
        <w:br w:type="page"/>
      </w:r>
    </w:p>
    <w:p w14:paraId="3A75E4BB" w14:textId="77777777" w:rsidR="002958E8" w:rsidRPr="00660C45" w:rsidRDefault="002958E8" w:rsidP="002958E8">
      <w:pPr>
        <w:rPr>
          <w:lang w:val="es-419"/>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2"/>
      </w:tblPr>
      <w:tblGrid>
        <w:gridCol w:w="2503"/>
        <w:gridCol w:w="6852"/>
      </w:tblGrid>
      <w:tr w:rsidR="002958E8" w:rsidRPr="00660C45" w14:paraId="5F402CE5" w14:textId="77777777" w:rsidTr="00F86315">
        <w:trPr>
          <w:trHeight w:val="684"/>
          <w:tblHeader/>
        </w:trPr>
        <w:tc>
          <w:tcPr>
            <w:tcW w:w="9355" w:type="dxa"/>
            <w:gridSpan w:val="2"/>
            <w:shd w:val="clear" w:color="auto" w:fill="BFBFBF" w:themeFill="background1" w:themeFillShade="BF"/>
          </w:tcPr>
          <w:p w14:paraId="18C8826C" w14:textId="77777777" w:rsidR="002958E8" w:rsidRPr="00660C45" w:rsidRDefault="002958E8" w:rsidP="00F86315">
            <w:pPr>
              <w:spacing w:before="240" w:after="120"/>
              <w:jc w:val="center"/>
              <w:rPr>
                <w:b/>
                <w:i/>
                <w:lang w:val="es-419"/>
              </w:rPr>
            </w:pPr>
            <w:r w:rsidRPr="00660C45">
              <w:rPr>
                <w:b/>
                <w:i/>
                <w:lang w:val="es-419"/>
              </w:rPr>
              <w:t>Recomendación 2</w:t>
            </w:r>
          </w:p>
        </w:tc>
      </w:tr>
      <w:tr w:rsidR="002958E8" w:rsidRPr="004100CD" w14:paraId="7990CE27" w14:textId="77777777" w:rsidTr="00F86315">
        <w:trPr>
          <w:trHeight w:val="939"/>
        </w:trPr>
        <w:tc>
          <w:tcPr>
            <w:tcW w:w="9355" w:type="dxa"/>
            <w:gridSpan w:val="2"/>
            <w:shd w:val="clear" w:color="auto" w:fill="68E089"/>
          </w:tcPr>
          <w:p w14:paraId="3C0727DB" w14:textId="2AADEFC2" w:rsidR="002958E8" w:rsidRPr="00660C45" w:rsidRDefault="00AD630E" w:rsidP="00AD630E">
            <w:pPr>
              <w:spacing w:before="240" w:after="120"/>
              <w:rPr>
                <w:b/>
                <w:i/>
                <w:lang w:val="es-419"/>
              </w:rPr>
            </w:pPr>
            <w:r w:rsidRPr="00660C45">
              <w:rPr>
                <w:lang w:val="es-419"/>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en esos países desde el punto de vista jurídico, comercial, cultural y económico</w:t>
            </w:r>
            <w:r w:rsidR="002958E8" w:rsidRPr="00660C45">
              <w:rPr>
                <w:lang w:val="es-419"/>
              </w:rPr>
              <w:t>.</w:t>
            </w:r>
          </w:p>
        </w:tc>
      </w:tr>
      <w:tr w:rsidR="002958E8" w:rsidRPr="004100CD" w14:paraId="70C8A549" w14:textId="77777777" w:rsidTr="00F86315">
        <w:tc>
          <w:tcPr>
            <w:tcW w:w="2503" w:type="dxa"/>
          </w:tcPr>
          <w:p w14:paraId="4341A6F4" w14:textId="77777777" w:rsidR="002958E8" w:rsidRPr="00660C45" w:rsidRDefault="002958E8" w:rsidP="00F86315">
            <w:pPr>
              <w:spacing w:before="240" w:after="240"/>
              <w:rPr>
                <w:lang w:val="es-419"/>
              </w:rPr>
            </w:pPr>
            <w:r w:rsidRPr="00660C45">
              <w:rPr>
                <w:lang w:val="es-419"/>
              </w:rPr>
              <w:t>Sectores de la OMPI relacionados</w:t>
            </w:r>
          </w:p>
        </w:tc>
        <w:tc>
          <w:tcPr>
            <w:tcW w:w="6852" w:type="dxa"/>
          </w:tcPr>
          <w:p w14:paraId="48AEB0FD" w14:textId="35FCE32A" w:rsidR="002958E8" w:rsidRPr="00660C45" w:rsidRDefault="002958E8" w:rsidP="00F86315">
            <w:pPr>
              <w:spacing w:before="240" w:after="240"/>
              <w:rPr>
                <w:lang w:val="es-419"/>
              </w:rPr>
            </w:pPr>
            <w:r w:rsidRPr="00660C45">
              <w:rPr>
                <w:lang w:val="es-419"/>
              </w:rPr>
              <w:t xml:space="preserve">Desarrollo Regional y Nacional; Infraestructura y Plataformas; </w:t>
            </w:r>
            <w:r w:rsidR="00AD630E" w:rsidRPr="00660C45">
              <w:rPr>
                <w:lang w:val="es-419"/>
              </w:rPr>
              <w:t>Alianzas y Desafíos Mundiales</w:t>
            </w:r>
          </w:p>
        </w:tc>
      </w:tr>
      <w:tr w:rsidR="002958E8" w:rsidRPr="00660C45" w14:paraId="01412717" w14:textId="77777777" w:rsidTr="00F86315">
        <w:trPr>
          <w:trHeight w:val="744"/>
        </w:trPr>
        <w:tc>
          <w:tcPr>
            <w:tcW w:w="2503" w:type="dxa"/>
          </w:tcPr>
          <w:p w14:paraId="5C79D761" w14:textId="0992B2F5" w:rsidR="002958E8" w:rsidRPr="00660C45" w:rsidRDefault="00D861A5" w:rsidP="00F86315">
            <w:pPr>
              <w:spacing w:before="240" w:after="240"/>
              <w:rPr>
                <w:lang w:val="es-419"/>
              </w:rPr>
            </w:pPr>
            <w:r w:rsidRPr="00660C45">
              <w:rPr>
                <w:lang w:val="es-419"/>
              </w:rPr>
              <w:t>Vinculada a los</w:t>
            </w:r>
            <w:r w:rsidR="002958E8" w:rsidRPr="00660C45">
              <w:rPr>
                <w:lang w:val="es-419"/>
              </w:rPr>
              <w:t xml:space="preserve"> </w:t>
            </w:r>
            <w:hyperlink r:id="rId26" w:history="1">
              <w:r w:rsidRPr="00660C45">
                <w:rPr>
                  <w:rStyle w:val="Hyperlink"/>
                  <w:lang w:val="es-419"/>
                </w:rPr>
                <w:t>resultados previstos</w:t>
              </w:r>
            </w:hyperlink>
          </w:p>
        </w:tc>
        <w:tc>
          <w:tcPr>
            <w:tcW w:w="6852" w:type="dxa"/>
          </w:tcPr>
          <w:p w14:paraId="494899CD" w14:textId="6835CB13" w:rsidR="002958E8" w:rsidRPr="00660C45" w:rsidRDefault="00AD630E" w:rsidP="00F86315">
            <w:pPr>
              <w:spacing w:before="240" w:after="240"/>
              <w:rPr>
                <w:lang w:val="es-419"/>
              </w:rPr>
            </w:pPr>
            <w:r w:rsidRPr="00660C45">
              <w:rPr>
                <w:lang w:val="es-419"/>
              </w:rPr>
              <w:t>4.1.</w:t>
            </w:r>
          </w:p>
        </w:tc>
      </w:tr>
      <w:tr w:rsidR="002958E8" w:rsidRPr="004100CD" w14:paraId="5D2BDD1D" w14:textId="77777777" w:rsidTr="00F86315">
        <w:tc>
          <w:tcPr>
            <w:tcW w:w="2503" w:type="dxa"/>
          </w:tcPr>
          <w:p w14:paraId="3B855A1F" w14:textId="732CC4B7" w:rsidR="002958E8" w:rsidRPr="00660C45" w:rsidRDefault="00AD630E" w:rsidP="00F86315">
            <w:pPr>
              <w:spacing w:before="240" w:after="240"/>
              <w:rPr>
                <w:lang w:val="es-419"/>
              </w:rPr>
            </w:pPr>
            <w:r w:rsidRPr="00660C45">
              <w:rPr>
                <w:lang w:val="es-419"/>
              </w:rPr>
              <w:t>Aplicación</w:t>
            </w:r>
          </w:p>
        </w:tc>
        <w:tc>
          <w:tcPr>
            <w:tcW w:w="6852" w:type="dxa"/>
          </w:tcPr>
          <w:p w14:paraId="05DF3D05" w14:textId="3300F35D" w:rsidR="002958E8" w:rsidRPr="00660C45" w:rsidRDefault="002958E8" w:rsidP="00F86315">
            <w:pPr>
              <w:spacing w:before="240" w:after="120"/>
              <w:rPr>
                <w:lang w:val="es-419"/>
              </w:rPr>
            </w:pPr>
            <w:r w:rsidRPr="00660C45">
              <w:rPr>
                <w:lang w:val="es-419"/>
              </w:rPr>
              <w:t>Esta recomendación se encuent</w:t>
            </w:r>
            <w:r w:rsidR="00AD630E" w:rsidRPr="00660C45">
              <w:rPr>
                <w:lang w:val="es-419"/>
              </w:rPr>
              <w:t>ra en curso de aplicación desde </w:t>
            </w:r>
            <w:r w:rsidRPr="00660C45">
              <w:rPr>
                <w:lang w:val="es-419"/>
              </w:rPr>
              <w:t>2009</w:t>
            </w:r>
            <w:r w:rsidR="0003642A" w:rsidRPr="00660C45">
              <w:rPr>
                <w:lang w:val="es-419"/>
              </w:rPr>
              <w:t xml:space="preserve">. </w:t>
            </w:r>
            <w:r w:rsidR="0060363E" w:rsidRPr="00660C45">
              <w:rPr>
                <w:lang w:val="es-419"/>
              </w:rPr>
              <w:t>Se examinó en</w:t>
            </w:r>
            <w:r w:rsidRPr="00660C45">
              <w:rPr>
                <w:lang w:val="es-419"/>
              </w:rPr>
              <w:t xml:space="preserve"> la primera sesión del CDIP (CDIP/1/4) y se ha abordado a través de las actividades acordadas durante la segunda sesión del CDIP, según lo reflejado en los documentos CDIP/2/4 y CDIP/3/INF/2</w:t>
            </w:r>
            <w:r w:rsidR="00AD630E" w:rsidRPr="00660C45">
              <w:rPr>
                <w:lang w:val="es-419"/>
              </w:rPr>
              <w:t>.</w:t>
            </w:r>
          </w:p>
          <w:p w14:paraId="60349B04" w14:textId="745A8257"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7" w:history="1">
              <w:r w:rsidRPr="00660C45">
                <w:rPr>
                  <w:rStyle w:val="Hyperlink"/>
                  <w:lang w:val="es-419"/>
                </w:rPr>
                <w:t>Plan Estrat</w:t>
              </w:r>
              <w:r w:rsidR="00AD630E" w:rsidRPr="00660C45">
                <w:rPr>
                  <w:rStyle w:val="Hyperlink"/>
                  <w:lang w:val="es-419"/>
                </w:rPr>
                <w:t>égico a Mediano Plazo para 2022</w:t>
              </w:r>
              <w:r w:rsidR="00AD630E" w:rsidRPr="00660C45">
                <w:rPr>
                  <w:rStyle w:val="Hyperlink"/>
                  <w:lang w:val="es-419"/>
                </w:rPr>
                <w:noBreakHyphen/>
              </w:r>
              <w:r w:rsidRPr="00660C45">
                <w:rPr>
                  <w:rStyle w:val="Hyperlink"/>
                  <w:lang w:val="es-419"/>
                </w:rPr>
                <w:t>26</w:t>
              </w:r>
            </w:hyperlink>
            <w:r w:rsidRPr="00660C45">
              <w:rPr>
                <w:lang w:val="es-419"/>
              </w:rPr>
              <w:t xml:space="preserve"> y el </w:t>
            </w:r>
            <w:hyperlink r:id="rId28"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4100CD" w14:paraId="1C5BC7BC" w14:textId="77777777" w:rsidTr="00F86315">
        <w:tc>
          <w:tcPr>
            <w:tcW w:w="2503" w:type="dxa"/>
          </w:tcPr>
          <w:p w14:paraId="76CE9A9E" w14:textId="4F4739B1" w:rsidR="002958E8" w:rsidRPr="00660C45" w:rsidRDefault="004100CD" w:rsidP="00F86315">
            <w:pPr>
              <w:spacing w:before="240" w:after="240"/>
              <w:rPr>
                <w:lang w:val="es-419"/>
              </w:rPr>
            </w:pPr>
            <w:hyperlink r:id="rId29" w:history="1">
              <w:r w:rsidR="002958E8" w:rsidRPr="00660C45">
                <w:rPr>
                  <w:rStyle w:val="Hyperlink"/>
                  <w:lang w:val="es-419"/>
                </w:rPr>
                <w:t>Proyectos de la AD</w:t>
              </w:r>
            </w:hyperlink>
            <w:r w:rsidR="002958E8" w:rsidRPr="00660C45">
              <w:rPr>
                <w:lang w:val="es-419"/>
              </w:rPr>
              <w:t xml:space="preserve"> relacionados</w:t>
            </w:r>
          </w:p>
        </w:tc>
        <w:tc>
          <w:tcPr>
            <w:tcW w:w="6852" w:type="dxa"/>
          </w:tcPr>
          <w:p w14:paraId="6F0E8D9E" w14:textId="0853D3B3" w:rsidR="002958E8" w:rsidRPr="00660C45" w:rsidRDefault="00D075D0" w:rsidP="00F86315">
            <w:pPr>
              <w:spacing w:before="240" w:after="240"/>
              <w:rPr>
                <w:lang w:val="es-419"/>
              </w:rPr>
            </w:pPr>
            <w:r w:rsidRPr="00660C45">
              <w:rPr>
                <w:lang w:val="es-419"/>
              </w:rPr>
              <w:t>Esta recomendación se ha aplicado</w:t>
            </w:r>
            <w:r w:rsidR="002958E8" w:rsidRPr="00660C45">
              <w:rPr>
                <w:lang w:val="es-419"/>
              </w:rPr>
              <w:t xml:space="preserve"> a través de los siguientes proyectos de la AD completados</w:t>
            </w:r>
            <w:r w:rsidR="000D2922" w:rsidRPr="00660C45">
              <w:rPr>
                <w:lang w:val="es-419"/>
              </w:rPr>
              <w:t xml:space="preserve">: </w:t>
            </w:r>
            <w:r w:rsidR="002958E8" w:rsidRPr="00660C45">
              <w:rPr>
                <w:lang w:val="es-419"/>
              </w:rPr>
              <w:t>CDIP/</w:t>
            </w:r>
            <w:r w:rsidR="003D296A" w:rsidRPr="00660C45">
              <w:rPr>
                <w:lang w:val="es-419"/>
              </w:rPr>
              <w:t>3/INF/2; CDIP/9/13 y CDIP/17/7.</w:t>
            </w:r>
          </w:p>
        </w:tc>
      </w:tr>
      <w:tr w:rsidR="002958E8" w:rsidRPr="004100CD" w14:paraId="29D53C9A" w14:textId="77777777" w:rsidTr="00F86315">
        <w:tc>
          <w:tcPr>
            <w:tcW w:w="2503" w:type="dxa"/>
          </w:tcPr>
          <w:p w14:paraId="080A28FA" w14:textId="77777777" w:rsidR="002958E8" w:rsidRPr="00660C45" w:rsidRDefault="002958E8" w:rsidP="00F86315">
            <w:pPr>
              <w:spacing w:before="240" w:after="240"/>
              <w:rPr>
                <w:lang w:val="es-419"/>
              </w:rPr>
            </w:pPr>
            <w:r w:rsidRPr="00660C45">
              <w:rPr>
                <w:lang w:val="es-419"/>
              </w:rPr>
              <w:t>Aspectos destacados</w:t>
            </w:r>
          </w:p>
        </w:tc>
        <w:tc>
          <w:tcPr>
            <w:tcW w:w="6852" w:type="dxa"/>
          </w:tcPr>
          <w:p w14:paraId="08D2C2B6" w14:textId="14490C29" w:rsidR="002958E8" w:rsidRPr="00660C45" w:rsidRDefault="002958E8" w:rsidP="002958E8">
            <w:pPr>
              <w:pStyle w:val="ListParagraph"/>
              <w:numPr>
                <w:ilvl w:val="0"/>
                <w:numId w:val="21"/>
              </w:numPr>
              <w:spacing w:before="240" w:after="240"/>
              <w:rPr>
                <w:lang w:val="es-419"/>
              </w:rPr>
            </w:pPr>
            <w:r w:rsidRPr="00660C45">
              <w:rPr>
                <w:lang w:val="es-419"/>
              </w:rPr>
              <w:t xml:space="preserve">Algunas actividades de asistencia técnica siguieron estando financiadas por varios </w:t>
            </w:r>
            <w:r w:rsidR="003D296A" w:rsidRPr="00660C45">
              <w:rPr>
                <w:lang w:val="es-419"/>
              </w:rPr>
              <w:t>fondos fiduciarios</w:t>
            </w:r>
            <w:r w:rsidRPr="00660C45">
              <w:rPr>
                <w:lang w:val="es-419"/>
              </w:rPr>
              <w:t>.</w:t>
            </w:r>
          </w:p>
          <w:p w14:paraId="188462F6" w14:textId="3B42C55C" w:rsidR="002958E8" w:rsidRPr="00660C45" w:rsidRDefault="002958E8" w:rsidP="000C7908">
            <w:pPr>
              <w:pStyle w:val="ListParagraph"/>
              <w:numPr>
                <w:ilvl w:val="0"/>
                <w:numId w:val="21"/>
              </w:numPr>
              <w:spacing w:before="240" w:after="240"/>
              <w:rPr>
                <w:lang w:val="es-419"/>
              </w:rPr>
            </w:pPr>
            <w:r w:rsidRPr="00660C45">
              <w:rPr>
                <w:lang w:val="es-419"/>
              </w:rPr>
              <w:t xml:space="preserve">El informe </w:t>
            </w:r>
            <w:r w:rsidR="000C7908" w:rsidRPr="00660C45">
              <w:rPr>
                <w:lang w:val="es-419"/>
              </w:rPr>
              <w:t>sobre</w:t>
            </w:r>
            <w:r w:rsidRPr="00660C45">
              <w:rPr>
                <w:lang w:val="es-419"/>
              </w:rPr>
              <w:t xml:space="preserve"> los </w:t>
            </w:r>
            <w:r w:rsidR="000C7908" w:rsidRPr="00660C45">
              <w:rPr>
                <w:lang w:val="es-419"/>
              </w:rPr>
              <w:t>fondos fiduciarios</w:t>
            </w:r>
            <w:r w:rsidRPr="00660C45">
              <w:rPr>
                <w:lang w:val="es-419"/>
              </w:rPr>
              <w:t xml:space="preserve"> es una parte integral del Informe </w:t>
            </w:r>
            <w:r w:rsidR="000C7908" w:rsidRPr="00660C45">
              <w:rPr>
                <w:lang w:val="es-419"/>
              </w:rPr>
              <w:t>sobre el</w:t>
            </w:r>
            <w:r w:rsidRPr="00660C45">
              <w:rPr>
                <w:lang w:val="es-419"/>
              </w:rPr>
              <w:t xml:space="preserve"> rendimiento de la OMPI.</w:t>
            </w:r>
          </w:p>
        </w:tc>
      </w:tr>
      <w:tr w:rsidR="002958E8" w:rsidRPr="004100CD" w14:paraId="2E7E1207" w14:textId="77777777" w:rsidTr="00F86315">
        <w:tc>
          <w:tcPr>
            <w:tcW w:w="2503" w:type="dxa"/>
          </w:tcPr>
          <w:p w14:paraId="7482B37D" w14:textId="45BDF3BC" w:rsidR="002958E8" w:rsidRPr="00660C45" w:rsidRDefault="003D296A" w:rsidP="00F86315">
            <w:pPr>
              <w:spacing w:before="240" w:after="240"/>
              <w:rPr>
                <w:lang w:val="es-419"/>
              </w:rPr>
            </w:pPr>
            <w:r w:rsidRPr="00660C45">
              <w:rPr>
                <w:lang w:val="es-419"/>
              </w:rPr>
              <w:t>Actividades/logros</w:t>
            </w:r>
          </w:p>
        </w:tc>
        <w:tc>
          <w:tcPr>
            <w:tcW w:w="6852" w:type="dxa"/>
          </w:tcPr>
          <w:p w14:paraId="552CB08E" w14:textId="7A7D1F54" w:rsidR="002958E8" w:rsidRPr="00660C45" w:rsidRDefault="002958E8" w:rsidP="000C7908">
            <w:pPr>
              <w:spacing w:before="240" w:after="240"/>
              <w:rPr>
                <w:lang w:val="es-419"/>
              </w:rPr>
            </w:pPr>
            <w:r w:rsidRPr="00660C45">
              <w:rPr>
                <w:lang w:val="es-419"/>
              </w:rPr>
              <w:t xml:space="preserve">Varias actividades de asistencia técnica siguieron estando financiadas por </w:t>
            </w:r>
            <w:r w:rsidR="000C7908" w:rsidRPr="00660C45">
              <w:rPr>
                <w:lang w:val="es-419"/>
              </w:rPr>
              <w:t>distintos</w:t>
            </w:r>
            <w:r w:rsidRPr="00660C45">
              <w:rPr>
                <w:lang w:val="es-419"/>
              </w:rPr>
              <w:t xml:space="preserve"> fondos fiduciarios administrados por varios sectores de la OMPI</w:t>
            </w:r>
            <w:r w:rsidR="0003642A" w:rsidRPr="00660C45">
              <w:rPr>
                <w:lang w:val="es-419"/>
              </w:rPr>
              <w:t xml:space="preserve">. </w:t>
            </w:r>
            <w:r w:rsidRPr="00660C45">
              <w:rPr>
                <w:lang w:val="es-419"/>
              </w:rPr>
              <w:t xml:space="preserve">Esas actividades están dedicadas a proyectos o tipos de actividades </w:t>
            </w:r>
            <w:r w:rsidR="000C7908" w:rsidRPr="00660C45">
              <w:rPr>
                <w:lang w:val="es-419"/>
              </w:rPr>
              <w:t xml:space="preserve">específicos </w:t>
            </w:r>
            <w:r w:rsidRPr="00660C45">
              <w:rPr>
                <w:lang w:val="es-419"/>
              </w:rPr>
              <w:t xml:space="preserve">en </w:t>
            </w:r>
            <w:r w:rsidR="000C7908" w:rsidRPr="00660C45">
              <w:rPr>
                <w:lang w:val="es-419"/>
              </w:rPr>
              <w:t xml:space="preserve">determinados </w:t>
            </w:r>
            <w:r w:rsidRPr="00660C45">
              <w:rPr>
                <w:lang w:val="es-419"/>
              </w:rPr>
              <w:t xml:space="preserve">campos de </w:t>
            </w:r>
            <w:r w:rsidR="000C7908" w:rsidRPr="00660C45">
              <w:rPr>
                <w:lang w:val="es-419"/>
              </w:rPr>
              <w:t>la </w:t>
            </w:r>
            <w:r w:rsidRPr="00660C45">
              <w:rPr>
                <w:lang w:val="es-419"/>
              </w:rPr>
              <w:t>PI</w:t>
            </w:r>
            <w:r w:rsidR="0003642A" w:rsidRPr="00660C45">
              <w:rPr>
                <w:lang w:val="es-419"/>
              </w:rPr>
              <w:t xml:space="preserve">. </w:t>
            </w:r>
            <w:r w:rsidR="000C7908" w:rsidRPr="00660C45">
              <w:rPr>
                <w:lang w:val="es-419"/>
              </w:rPr>
              <w:t xml:space="preserve">Entre los </w:t>
            </w:r>
            <w:r w:rsidRPr="00660C45">
              <w:rPr>
                <w:lang w:val="es-419"/>
              </w:rPr>
              <w:t xml:space="preserve">donantes </w:t>
            </w:r>
            <w:r w:rsidR="000C7908" w:rsidRPr="00660C45">
              <w:rPr>
                <w:lang w:val="es-419"/>
              </w:rPr>
              <w:t>figuran</w:t>
            </w:r>
            <w:r w:rsidRPr="00660C45">
              <w:rPr>
                <w:lang w:val="es-419"/>
              </w:rPr>
              <w:t xml:space="preserve"> Australia, China, Francia, </w:t>
            </w:r>
            <w:r w:rsidR="000C7908" w:rsidRPr="00660C45">
              <w:rPr>
                <w:lang w:val="es-419"/>
              </w:rPr>
              <w:t xml:space="preserve">el </w:t>
            </w:r>
            <w:r w:rsidRPr="00660C45">
              <w:rPr>
                <w:lang w:val="es-419"/>
              </w:rPr>
              <w:t>Japón, México, la República de Corea, España y el Uruguay</w:t>
            </w:r>
            <w:r w:rsidR="0003642A" w:rsidRPr="00660C45">
              <w:rPr>
                <w:lang w:val="es-419"/>
              </w:rPr>
              <w:t xml:space="preserve">. </w:t>
            </w:r>
            <w:r w:rsidRPr="00660C45">
              <w:rPr>
                <w:lang w:val="es-419"/>
              </w:rPr>
              <w:t xml:space="preserve">Se pueden encontrar más detalles sobre los países beneficiarios y también </w:t>
            </w:r>
            <w:r w:rsidR="000C7908" w:rsidRPr="00660C45">
              <w:rPr>
                <w:lang w:val="es-419"/>
              </w:rPr>
              <w:t>sobre</w:t>
            </w:r>
            <w:r w:rsidRPr="00660C45">
              <w:rPr>
                <w:lang w:val="es-419"/>
              </w:rPr>
              <w:t xml:space="preserve"> los resultados claves de los proyectos </w:t>
            </w:r>
            <w:r w:rsidR="000C7908" w:rsidRPr="00660C45">
              <w:rPr>
                <w:lang w:val="es-419"/>
              </w:rPr>
              <w:t>financiados mediante</w:t>
            </w:r>
            <w:r w:rsidRPr="00660C45">
              <w:rPr>
                <w:lang w:val="es-419"/>
              </w:rPr>
              <w:t xml:space="preserve"> </w:t>
            </w:r>
            <w:r w:rsidR="000C7908" w:rsidRPr="00660C45">
              <w:rPr>
                <w:lang w:val="es-419"/>
              </w:rPr>
              <w:t>fondos fiduciarios en </w:t>
            </w:r>
            <w:r w:rsidRPr="00660C45">
              <w:rPr>
                <w:lang w:val="es-419"/>
              </w:rPr>
              <w:t xml:space="preserve">2021 en el Anexo X del Informe </w:t>
            </w:r>
            <w:r w:rsidR="000C7908" w:rsidRPr="00660C45">
              <w:rPr>
                <w:lang w:val="es-419"/>
              </w:rPr>
              <w:t>sobre el</w:t>
            </w:r>
            <w:r w:rsidRPr="00660C45">
              <w:rPr>
                <w:lang w:val="es-419"/>
              </w:rPr>
              <w:t xml:space="preserve"> rendimiento de la OMPI 2020/21 (documento </w:t>
            </w:r>
            <w:hyperlink r:id="rId30" w:history="1">
              <w:r w:rsidRPr="00660C45">
                <w:rPr>
                  <w:rStyle w:val="Hyperlink"/>
                  <w:lang w:val="es-419"/>
                </w:rPr>
                <w:t>WO/PBC/34/7</w:t>
              </w:r>
            </w:hyperlink>
            <w:r w:rsidRPr="00660C45">
              <w:rPr>
                <w:lang w:val="es-419"/>
              </w:rPr>
              <w:t>).</w:t>
            </w:r>
          </w:p>
        </w:tc>
      </w:tr>
      <w:tr w:rsidR="002958E8" w:rsidRPr="004100CD" w14:paraId="1F6A1EA4" w14:textId="77777777" w:rsidTr="00F86315">
        <w:tc>
          <w:tcPr>
            <w:tcW w:w="2503" w:type="dxa"/>
          </w:tcPr>
          <w:p w14:paraId="3586533C"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852" w:type="dxa"/>
          </w:tcPr>
          <w:p w14:paraId="7D340394" w14:textId="3DB5E598"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CDIP/4/2; CDIP/6/2; CDIP/8/2; CDIP/9/3; CDIP/12/2; CDIP/14/2; CDIP/16/2; CDIP/17/3; CDIP/18/2; CDIP/20/2; CDIP/22/2; CDIP/23/5; CDIP/23/6; CDIP/24/2; CDIP/25/2; CDIP/27/2.</w:t>
            </w:r>
          </w:p>
          <w:p w14:paraId="4F7A3C5A" w14:textId="2D27C62A" w:rsidR="002958E8" w:rsidRPr="00660C45" w:rsidRDefault="000C7908" w:rsidP="00F86315">
            <w:pPr>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31" w:history="1">
              <w:r w:rsidR="002958E8" w:rsidRPr="00660C45">
                <w:rPr>
                  <w:rStyle w:val="Hyperlink"/>
                  <w:lang w:val="es-419"/>
                </w:rPr>
                <w:t>WO/PBC/34/7</w:t>
              </w:r>
            </w:hyperlink>
            <w:r w:rsidR="002958E8" w:rsidRPr="00660C45">
              <w:rPr>
                <w:lang w:val="es-419"/>
              </w:rPr>
              <w:t>).</w:t>
            </w:r>
          </w:p>
        </w:tc>
      </w:tr>
    </w:tbl>
    <w:p w14:paraId="45263A2B" w14:textId="77777777" w:rsidR="002958E8" w:rsidRPr="00660C45" w:rsidRDefault="002958E8" w:rsidP="002958E8">
      <w:pPr>
        <w:rPr>
          <w:lang w:val="es-419"/>
        </w:rPr>
      </w:pPr>
      <w:r w:rsidRPr="00660C45">
        <w:rPr>
          <w:lang w:val="es-419"/>
        </w:rP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w:tblDescription w:val="Recommendation 3"/>
      </w:tblPr>
      <w:tblGrid>
        <w:gridCol w:w="2503"/>
        <w:gridCol w:w="7032"/>
      </w:tblGrid>
      <w:tr w:rsidR="002958E8" w:rsidRPr="00660C45" w14:paraId="15A5A5BC" w14:textId="77777777" w:rsidTr="00F86315">
        <w:trPr>
          <w:tblHeader/>
          <w:jc w:val="center"/>
        </w:trPr>
        <w:tc>
          <w:tcPr>
            <w:tcW w:w="9535" w:type="dxa"/>
            <w:gridSpan w:val="2"/>
            <w:shd w:val="clear" w:color="auto" w:fill="BFBFBF" w:themeFill="background1" w:themeFillShade="BF"/>
          </w:tcPr>
          <w:p w14:paraId="66924D20" w14:textId="77777777" w:rsidR="002958E8" w:rsidRPr="00660C45" w:rsidRDefault="002958E8" w:rsidP="00F86315">
            <w:pPr>
              <w:spacing w:before="240" w:after="120"/>
              <w:jc w:val="center"/>
              <w:rPr>
                <w:b/>
                <w:i/>
                <w:lang w:val="es-419"/>
              </w:rPr>
            </w:pPr>
            <w:r w:rsidRPr="00660C45">
              <w:rPr>
                <w:b/>
                <w:i/>
                <w:lang w:val="es-419"/>
              </w:rPr>
              <w:lastRenderedPageBreak/>
              <w:t>Recomendación 3*</w:t>
            </w:r>
          </w:p>
        </w:tc>
      </w:tr>
      <w:tr w:rsidR="002958E8" w:rsidRPr="004100CD" w14:paraId="7152F2B3" w14:textId="77777777" w:rsidTr="00F86315">
        <w:trPr>
          <w:jc w:val="center"/>
        </w:trPr>
        <w:tc>
          <w:tcPr>
            <w:tcW w:w="9535" w:type="dxa"/>
            <w:gridSpan w:val="2"/>
            <w:shd w:val="clear" w:color="auto" w:fill="68E089"/>
          </w:tcPr>
          <w:p w14:paraId="0ED3E05C" w14:textId="4E554DFE" w:rsidR="002958E8" w:rsidRPr="00660C45" w:rsidRDefault="00FC3F78" w:rsidP="00F86315">
            <w:pPr>
              <w:spacing w:before="240" w:after="120"/>
              <w:rPr>
                <w:lang w:val="es-419"/>
              </w:rPr>
            </w:pPr>
            <w:r w:rsidRPr="00660C45">
              <w:rPr>
                <w:lang w:val="es-419"/>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w:t>
            </w:r>
            <w:r w:rsidR="002958E8" w:rsidRPr="00660C45">
              <w:rPr>
                <w:lang w:val="es-419"/>
              </w:rPr>
              <w:t xml:space="preserve"> PI.</w:t>
            </w:r>
          </w:p>
        </w:tc>
      </w:tr>
      <w:tr w:rsidR="002958E8" w:rsidRPr="004100CD" w14:paraId="62B346F7" w14:textId="77777777" w:rsidTr="00F86315">
        <w:trPr>
          <w:jc w:val="center"/>
        </w:trPr>
        <w:tc>
          <w:tcPr>
            <w:tcW w:w="2503" w:type="dxa"/>
          </w:tcPr>
          <w:p w14:paraId="1635AF98" w14:textId="77777777" w:rsidR="002958E8" w:rsidRPr="00660C45" w:rsidRDefault="002958E8" w:rsidP="00F86315">
            <w:pPr>
              <w:spacing w:before="240" w:after="240"/>
              <w:rPr>
                <w:lang w:val="es-419"/>
              </w:rPr>
            </w:pPr>
            <w:r w:rsidRPr="00660C45">
              <w:rPr>
                <w:lang w:val="es-419"/>
              </w:rPr>
              <w:t>Sector de la OMPI relacionado</w:t>
            </w:r>
          </w:p>
        </w:tc>
        <w:tc>
          <w:tcPr>
            <w:tcW w:w="7032" w:type="dxa"/>
          </w:tcPr>
          <w:p w14:paraId="249E29B8" w14:textId="565C4DCB" w:rsidR="002958E8" w:rsidRPr="00660C45" w:rsidRDefault="002958E8" w:rsidP="00F86315">
            <w:pPr>
              <w:spacing w:before="240" w:after="240"/>
              <w:rPr>
                <w:lang w:val="es-419"/>
              </w:rPr>
            </w:pPr>
            <w:r w:rsidRPr="00660C45">
              <w:rPr>
                <w:lang w:val="es-419"/>
              </w:rPr>
              <w:t xml:space="preserve">Desarrollo Regional y Nacional; </w:t>
            </w:r>
            <w:r w:rsidR="00AE1913" w:rsidRPr="00660C45">
              <w:rPr>
                <w:lang w:val="es-419"/>
              </w:rPr>
              <w:t>Derecho de Autor e Industrias Creativas</w:t>
            </w:r>
            <w:r w:rsidRPr="00660C45">
              <w:rPr>
                <w:lang w:val="es-419"/>
              </w:rPr>
              <w:t xml:space="preserve">; PI y Ecosistemas de Innovación </w:t>
            </w:r>
          </w:p>
        </w:tc>
      </w:tr>
      <w:tr w:rsidR="002958E8" w:rsidRPr="00660C45" w14:paraId="0B1ABF07" w14:textId="77777777" w:rsidTr="00F86315">
        <w:trPr>
          <w:jc w:val="center"/>
        </w:trPr>
        <w:tc>
          <w:tcPr>
            <w:tcW w:w="2503" w:type="dxa"/>
          </w:tcPr>
          <w:p w14:paraId="12B66ABE" w14:textId="69E9FB6B" w:rsidR="002958E8" w:rsidRPr="00660C45" w:rsidRDefault="00D861A5" w:rsidP="00F86315">
            <w:pPr>
              <w:spacing w:before="240" w:after="240"/>
              <w:rPr>
                <w:lang w:val="es-419"/>
              </w:rPr>
            </w:pPr>
            <w:r w:rsidRPr="00660C45">
              <w:rPr>
                <w:lang w:val="es-419"/>
              </w:rPr>
              <w:t>Vinculada a los</w:t>
            </w:r>
            <w:r w:rsidR="002958E8" w:rsidRPr="00660C45">
              <w:rPr>
                <w:lang w:val="es-419"/>
              </w:rPr>
              <w:t xml:space="preserve"> </w:t>
            </w:r>
            <w:hyperlink r:id="rId32" w:history="1">
              <w:r w:rsidRPr="00660C45">
                <w:rPr>
                  <w:rStyle w:val="Hyperlink"/>
                  <w:lang w:val="es-419"/>
                </w:rPr>
                <w:t>resultados previstos</w:t>
              </w:r>
            </w:hyperlink>
          </w:p>
        </w:tc>
        <w:tc>
          <w:tcPr>
            <w:tcW w:w="7032" w:type="dxa"/>
          </w:tcPr>
          <w:p w14:paraId="7B29BBE8" w14:textId="7737774B" w:rsidR="002958E8" w:rsidRPr="00660C45" w:rsidRDefault="005B4EB2" w:rsidP="00F86315">
            <w:pPr>
              <w:spacing w:before="240" w:after="240"/>
              <w:rPr>
                <w:lang w:val="es-419"/>
              </w:rPr>
            </w:pPr>
            <w:r w:rsidRPr="00660C45">
              <w:rPr>
                <w:lang w:val="es-419"/>
              </w:rPr>
              <w:t>1.1; 4.1; 4.3.</w:t>
            </w:r>
          </w:p>
        </w:tc>
      </w:tr>
      <w:tr w:rsidR="002958E8" w:rsidRPr="004100CD" w14:paraId="54F50691" w14:textId="77777777" w:rsidTr="00F86315">
        <w:trPr>
          <w:jc w:val="center"/>
        </w:trPr>
        <w:tc>
          <w:tcPr>
            <w:tcW w:w="2503" w:type="dxa"/>
          </w:tcPr>
          <w:p w14:paraId="1C1F19E1" w14:textId="3631B8C0" w:rsidR="002958E8" w:rsidRPr="00660C45" w:rsidRDefault="00D075D0" w:rsidP="00F86315">
            <w:pPr>
              <w:spacing w:before="240" w:after="240"/>
              <w:rPr>
                <w:lang w:val="es-419"/>
              </w:rPr>
            </w:pPr>
            <w:r w:rsidRPr="00660C45">
              <w:rPr>
                <w:lang w:val="es-419"/>
              </w:rPr>
              <w:t>Aplicación</w:t>
            </w:r>
          </w:p>
        </w:tc>
        <w:tc>
          <w:tcPr>
            <w:tcW w:w="7032" w:type="dxa"/>
          </w:tcPr>
          <w:p w14:paraId="70309843" w14:textId="6D2BFC28" w:rsidR="002958E8" w:rsidRPr="00660C45" w:rsidRDefault="002958E8" w:rsidP="00F86315">
            <w:pPr>
              <w:spacing w:before="240" w:after="240"/>
              <w:rPr>
                <w:lang w:val="es-419"/>
              </w:rPr>
            </w:pPr>
            <w:r w:rsidRPr="00660C45">
              <w:rPr>
                <w:lang w:val="es-419"/>
              </w:rPr>
              <w:t>La presente recomendación fue objeto de examen en la segunda sesión del CDIP (CDIP/2/4) y se encuentra en curso de aplicación desde la adopción de la AD de la OMPI en 2007</w:t>
            </w:r>
            <w:r w:rsidR="0003642A" w:rsidRPr="00660C45">
              <w:rPr>
                <w:lang w:val="es-419"/>
              </w:rPr>
              <w:t xml:space="preserve">. </w:t>
            </w:r>
            <w:r w:rsidR="00EF579D" w:rsidRPr="00660C45">
              <w:rPr>
                <w:lang w:val="es-419"/>
              </w:rPr>
              <w:t>Se ha abordado con arreglo a la estrategia de aplicación acordada a partir de las deliberaciones mantenidas en la</w:t>
            </w:r>
            <w:r w:rsidRPr="00660C45">
              <w:rPr>
                <w:lang w:val="es-419"/>
              </w:rPr>
              <w:t xml:space="preserve"> segunda sesión del CDIP (documento CDIP/2/4) y según se refleja en el documento CDIP/3/5</w:t>
            </w:r>
            <w:r w:rsidR="0003642A" w:rsidRPr="00660C45">
              <w:rPr>
                <w:lang w:val="es-419"/>
              </w:rPr>
              <w:t xml:space="preserve">. </w:t>
            </w:r>
            <w:r w:rsidRPr="00660C45">
              <w:rPr>
                <w:lang w:val="es-419"/>
              </w:rPr>
              <w:t xml:space="preserve">La estrategia de </w:t>
            </w:r>
            <w:r w:rsidR="008524D0" w:rsidRPr="00660C45">
              <w:rPr>
                <w:lang w:val="es-419"/>
              </w:rPr>
              <w:t>aplicación</w:t>
            </w:r>
            <w:r w:rsidRPr="00660C45">
              <w:rPr>
                <w:lang w:val="es-419"/>
              </w:rPr>
              <w:t xml:space="preserve"> es de carácter doble y comprende lo siguiente</w:t>
            </w:r>
            <w:r w:rsidR="008524D0" w:rsidRPr="00660C45">
              <w:rPr>
                <w:lang w:val="es-419"/>
              </w:rPr>
              <w:t>:</w:t>
            </w:r>
          </w:p>
          <w:p w14:paraId="134E4624" w14:textId="137AF4C3" w:rsidR="002958E8" w:rsidRPr="00660C45" w:rsidRDefault="006510A4" w:rsidP="006510A4">
            <w:pPr>
              <w:pStyle w:val="ListParagraph"/>
              <w:numPr>
                <w:ilvl w:val="0"/>
                <w:numId w:val="4"/>
              </w:numPr>
              <w:autoSpaceDE w:val="0"/>
              <w:spacing w:before="240" w:after="240"/>
              <w:outlineLvl w:val="3"/>
              <w:rPr>
                <w:bCs/>
                <w:i/>
                <w:szCs w:val="28"/>
                <w:lang w:val="es-419"/>
              </w:rPr>
            </w:pPr>
            <w:r w:rsidRPr="00660C45">
              <w:rPr>
                <w:bCs/>
                <w:i/>
                <w:szCs w:val="28"/>
                <w:lang w:val="es-419"/>
              </w:rPr>
              <w:t>Fomentar una cultura de PI orientada a impulsar el desarrollo y una mayor sensibilización del público acerca de la PI</w:t>
            </w:r>
          </w:p>
          <w:p w14:paraId="3CE59A09" w14:textId="52AD1088" w:rsidR="002958E8" w:rsidRPr="00660C45" w:rsidRDefault="002958E8" w:rsidP="00F86315">
            <w:pPr>
              <w:spacing w:before="240" w:after="240"/>
              <w:rPr>
                <w:lang w:val="es-419"/>
              </w:rPr>
            </w:pPr>
            <w:r w:rsidRPr="00660C45">
              <w:rPr>
                <w:lang w:val="es-419"/>
              </w:rPr>
              <w:t xml:space="preserve">La </w:t>
            </w:r>
            <w:r w:rsidR="006510A4" w:rsidRPr="00660C45">
              <w:rPr>
                <w:lang w:val="es-419"/>
              </w:rPr>
              <w:t>sensibilización</w:t>
            </w:r>
            <w:r w:rsidRPr="00660C45">
              <w:rPr>
                <w:lang w:val="es-419"/>
              </w:rPr>
              <w:t xml:space="preserve"> en los sectores de la sociedad sobre el papel importante que tiene la PI en el desarrollo nacional y la promoción de un análisis informado y equilibrado y </w:t>
            </w:r>
            <w:r w:rsidR="0091661C" w:rsidRPr="00660C45">
              <w:rPr>
                <w:lang w:val="es-419"/>
              </w:rPr>
              <w:t xml:space="preserve">del </w:t>
            </w:r>
            <w:r w:rsidRPr="00660C45">
              <w:rPr>
                <w:lang w:val="es-419"/>
              </w:rPr>
              <w:t xml:space="preserve">diálogo sobre los asuntos </w:t>
            </w:r>
            <w:r w:rsidR="0091661C" w:rsidRPr="00660C45">
              <w:rPr>
                <w:lang w:val="es-419"/>
              </w:rPr>
              <w:t xml:space="preserve">relativos a </w:t>
            </w:r>
            <w:r w:rsidRPr="00660C45">
              <w:rPr>
                <w:lang w:val="es-419"/>
              </w:rPr>
              <w:t>la PI, siguieron siendo parte integra</w:t>
            </w:r>
            <w:r w:rsidR="000B262B" w:rsidRPr="00660C45">
              <w:rPr>
                <w:lang w:val="es-419"/>
              </w:rPr>
              <w:t>nte</w:t>
            </w:r>
            <w:r w:rsidRPr="00660C45">
              <w:rPr>
                <w:lang w:val="es-419"/>
              </w:rPr>
              <w:t xml:space="preserve"> de los programas y las actividades de la OMPI</w:t>
            </w:r>
            <w:r w:rsidR="0003642A" w:rsidRPr="00660C45">
              <w:rPr>
                <w:lang w:val="es-419"/>
              </w:rPr>
              <w:t xml:space="preserve">. </w:t>
            </w:r>
            <w:r w:rsidRPr="00660C45">
              <w:rPr>
                <w:lang w:val="es-419"/>
              </w:rPr>
              <w:t xml:space="preserve">Como parte del proceso de </w:t>
            </w:r>
            <w:r w:rsidR="000B262B" w:rsidRPr="00660C45">
              <w:rPr>
                <w:lang w:val="es-419"/>
              </w:rPr>
              <w:t xml:space="preserve">fomento </w:t>
            </w:r>
            <w:r w:rsidRPr="00660C45">
              <w:rPr>
                <w:lang w:val="es-419"/>
              </w:rPr>
              <w:t>de una cultura de la PI orientada a</w:t>
            </w:r>
            <w:r w:rsidR="000B262B" w:rsidRPr="00660C45">
              <w:rPr>
                <w:lang w:val="es-419"/>
              </w:rPr>
              <w:t xml:space="preserve"> impulsar e</w:t>
            </w:r>
            <w:r w:rsidRPr="00660C45">
              <w:rPr>
                <w:lang w:val="es-419"/>
              </w:rPr>
              <w:t>l desarrollo, la OMPI fomentó la participación de todas las partes interesadas nacionales</w:t>
            </w:r>
            <w:r w:rsidR="0003642A" w:rsidRPr="00660C45">
              <w:rPr>
                <w:lang w:val="es-419"/>
              </w:rPr>
              <w:t xml:space="preserve">. </w:t>
            </w:r>
            <w:r w:rsidRPr="00660C45">
              <w:rPr>
                <w:lang w:val="es-419"/>
              </w:rPr>
              <w:t xml:space="preserve">Los programas específicos están diseñados para instituciones públicas, partes interesadas y usuarios de PI y se dirigen a diferentes sectores de la sociedad, incluidas universidades y centros de investigación, pymes, industrias culturales, </w:t>
            </w:r>
            <w:r w:rsidR="000B262B" w:rsidRPr="00660C45">
              <w:rPr>
                <w:lang w:val="es-419"/>
              </w:rPr>
              <w:t xml:space="preserve">funcionarios </w:t>
            </w:r>
            <w:r w:rsidRPr="00660C45">
              <w:rPr>
                <w:lang w:val="es-419"/>
              </w:rPr>
              <w:t xml:space="preserve">diplomáticos, el poder judicial, funcionarios gubernamentales y </w:t>
            </w:r>
            <w:r w:rsidR="000B262B" w:rsidRPr="00660C45">
              <w:rPr>
                <w:lang w:val="es-419"/>
              </w:rPr>
              <w:t xml:space="preserve">la </w:t>
            </w:r>
            <w:r w:rsidRPr="00660C45">
              <w:rPr>
                <w:lang w:val="es-419"/>
              </w:rPr>
              <w:t>sociedad civil</w:t>
            </w:r>
            <w:r w:rsidR="000B262B" w:rsidRPr="00660C45">
              <w:rPr>
                <w:lang w:val="es-419"/>
              </w:rPr>
              <w:t>.</w:t>
            </w:r>
          </w:p>
          <w:p w14:paraId="4F5325A2" w14:textId="2AAB13DA" w:rsidR="002958E8" w:rsidRPr="00660C45" w:rsidRDefault="002958E8" w:rsidP="002958E8">
            <w:pPr>
              <w:pStyle w:val="ListParagraph"/>
              <w:numPr>
                <w:ilvl w:val="0"/>
                <w:numId w:val="4"/>
              </w:numPr>
              <w:autoSpaceDE w:val="0"/>
              <w:spacing w:before="240" w:after="240"/>
              <w:outlineLvl w:val="3"/>
              <w:rPr>
                <w:i/>
                <w:iCs/>
                <w:lang w:val="es-419"/>
              </w:rPr>
            </w:pPr>
            <w:r w:rsidRPr="00660C45">
              <w:rPr>
                <w:i/>
                <w:iCs/>
                <w:lang w:val="es-419"/>
              </w:rPr>
              <w:t xml:space="preserve">Introducción de la PI </w:t>
            </w:r>
            <w:r w:rsidRPr="00660C45">
              <w:rPr>
                <w:bCs/>
                <w:i/>
                <w:szCs w:val="28"/>
                <w:lang w:val="es-419"/>
              </w:rPr>
              <w:t>en</w:t>
            </w:r>
            <w:r w:rsidRPr="00660C45">
              <w:rPr>
                <w:i/>
                <w:iCs/>
                <w:lang w:val="es-419"/>
              </w:rPr>
              <w:t xml:space="preserve"> diferentes niveles </w:t>
            </w:r>
            <w:r w:rsidR="0089444F" w:rsidRPr="00660C45">
              <w:rPr>
                <w:i/>
                <w:lang w:val="es-419"/>
              </w:rPr>
              <w:t>de enseñanza</w:t>
            </w:r>
          </w:p>
          <w:p w14:paraId="43D793F0" w14:textId="0B08AC31" w:rsidR="002958E8" w:rsidRPr="00660C45" w:rsidRDefault="002958E8" w:rsidP="00F86315">
            <w:pPr>
              <w:spacing w:before="240" w:after="120"/>
              <w:rPr>
                <w:lang w:val="es-419"/>
              </w:rPr>
            </w:pPr>
            <w:r w:rsidRPr="00660C45">
              <w:rPr>
                <w:lang w:val="es-419"/>
              </w:rPr>
              <w:t>La OMPI ofreció y desarrolló programas conjuntos con instituciones académicas</w:t>
            </w:r>
            <w:r w:rsidR="0089444F" w:rsidRPr="00660C45">
              <w:rPr>
                <w:lang w:val="es-419"/>
              </w:rPr>
              <w:t>, al final de los cuales se obtienen</w:t>
            </w:r>
            <w:r w:rsidRPr="00660C45">
              <w:rPr>
                <w:lang w:val="es-419"/>
              </w:rPr>
              <w:t xml:space="preserve"> títulos/diplomas</w:t>
            </w:r>
            <w:r w:rsidR="0003642A" w:rsidRPr="00660C45">
              <w:rPr>
                <w:lang w:val="es-419"/>
              </w:rPr>
              <w:t xml:space="preserve">. </w:t>
            </w:r>
            <w:r w:rsidR="003F5EBA" w:rsidRPr="00660C45">
              <w:rPr>
                <w:lang w:val="es-419"/>
              </w:rPr>
              <w:t>Estableció</w:t>
            </w:r>
            <w:r w:rsidRPr="00660C45">
              <w:rPr>
                <w:lang w:val="es-419"/>
              </w:rPr>
              <w:t xml:space="preserve"> asociaciones estratégicas con instituciones académicas, en particular en países en desarrollo, PMA y países con economías en transición</w:t>
            </w:r>
            <w:r w:rsidR="0003642A" w:rsidRPr="00660C45">
              <w:rPr>
                <w:lang w:val="es-419"/>
              </w:rPr>
              <w:t xml:space="preserve">. </w:t>
            </w:r>
            <w:r w:rsidRPr="00660C45">
              <w:rPr>
                <w:lang w:val="es-419"/>
              </w:rPr>
              <w:t xml:space="preserve">Las asociaciones con instituciones académicas también implicaron </w:t>
            </w:r>
            <w:r w:rsidR="003F5EBA" w:rsidRPr="00660C45">
              <w:rPr>
                <w:lang w:val="es-419"/>
              </w:rPr>
              <w:t>la elaboración</w:t>
            </w:r>
            <w:r w:rsidRPr="00660C45">
              <w:rPr>
                <w:lang w:val="es-419"/>
              </w:rPr>
              <w:t xml:space="preserve"> de materiales y planes de estudio de enseñanza y capacitación sobre la PI</w:t>
            </w:r>
            <w:r w:rsidR="0003642A" w:rsidRPr="00660C45">
              <w:rPr>
                <w:lang w:val="es-419"/>
              </w:rPr>
              <w:t xml:space="preserve">. </w:t>
            </w:r>
            <w:r w:rsidRPr="00660C45">
              <w:rPr>
                <w:lang w:val="es-419"/>
              </w:rPr>
              <w:t xml:space="preserve">Se </w:t>
            </w:r>
            <w:r w:rsidR="003F5EBA" w:rsidRPr="00660C45">
              <w:rPr>
                <w:lang w:val="es-419"/>
              </w:rPr>
              <w:t>idearon</w:t>
            </w:r>
            <w:r w:rsidRPr="00660C45">
              <w:rPr>
                <w:lang w:val="es-419"/>
              </w:rPr>
              <w:t xml:space="preserve"> nuevos cursos de aprendizaje a distancia</w:t>
            </w:r>
            <w:r w:rsidR="003F5EBA" w:rsidRPr="00660C45">
              <w:rPr>
                <w:lang w:val="es-419"/>
              </w:rPr>
              <w:t>,</w:t>
            </w:r>
            <w:r w:rsidRPr="00660C45">
              <w:rPr>
                <w:lang w:val="es-419"/>
              </w:rPr>
              <w:t xml:space="preserve"> </w:t>
            </w:r>
            <w:r w:rsidR="003F5EBA" w:rsidRPr="00660C45">
              <w:rPr>
                <w:lang w:val="es-419"/>
              </w:rPr>
              <w:t>que</w:t>
            </w:r>
            <w:r w:rsidRPr="00660C45">
              <w:rPr>
                <w:lang w:val="es-419"/>
              </w:rPr>
              <w:t xml:space="preserve"> se incluyeron en los planes de estudio de las instituciones</w:t>
            </w:r>
            <w:r w:rsidR="0003642A" w:rsidRPr="00660C45">
              <w:rPr>
                <w:lang w:val="es-419"/>
              </w:rPr>
              <w:t xml:space="preserve">. </w:t>
            </w:r>
            <w:r w:rsidRPr="00660C45">
              <w:rPr>
                <w:lang w:val="es-419"/>
              </w:rPr>
              <w:t xml:space="preserve">El Programa de Desarrollo Profesional puso un énfasis particular en las asociaciones Sur-Sur para garantizar mejor un enfoque de desarrollo en la capacitación de </w:t>
            </w:r>
            <w:r w:rsidRPr="00660C45">
              <w:rPr>
                <w:lang w:val="es-419"/>
              </w:rPr>
              <w:lastRenderedPageBreak/>
              <w:t>funcionarios gubernamentales</w:t>
            </w:r>
            <w:r w:rsidR="0003642A" w:rsidRPr="00660C45">
              <w:rPr>
                <w:lang w:val="es-419"/>
              </w:rPr>
              <w:t xml:space="preserve">. </w:t>
            </w:r>
            <w:r w:rsidR="001B335E" w:rsidRPr="00660C45">
              <w:rPr>
                <w:lang w:val="es-419"/>
              </w:rPr>
              <w:t>L</w:t>
            </w:r>
            <w:r w:rsidRPr="00660C45">
              <w:rPr>
                <w:lang w:val="es-419"/>
              </w:rPr>
              <w:t xml:space="preserve">a Academia de la </w:t>
            </w:r>
            <w:r w:rsidR="001B335E" w:rsidRPr="00660C45">
              <w:rPr>
                <w:lang w:val="es-419"/>
              </w:rPr>
              <w:t>OMPI intensificó los esfuerzos por incluir en sus programas</w:t>
            </w:r>
            <w:r w:rsidRPr="00660C45">
              <w:rPr>
                <w:lang w:val="es-419"/>
              </w:rPr>
              <w:t xml:space="preserve"> aspectos </w:t>
            </w:r>
            <w:r w:rsidR="00D111A6" w:rsidRPr="00660C45">
              <w:rPr>
                <w:lang w:val="es-419"/>
              </w:rPr>
              <w:t>del sistema de </w:t>
            </w:r>
            <w:r w:rsidR="001B335E" w:rsidRPr="00660C45">
              <w:rPr>
                <w:lang w:val="es-419"/>
              </w:rPr>
              <w:t xml:space="preserve">PI </w:t>
            </w:r>
            <w:r w:rsidRPr="00660C45">
              <w:rPr>
                <w:lang w:val="es-419"/>
              </w:rPr>
              <w:t xml:space="preserve">orientados </w:t>
            </w:r>
            <w:r w:rsidR="001B335E" w:rsidRPr="00660C45">
              <w:rPr>
                <w:lang w:val="es-419"/>
              </w:rPr>
              <w:t xml:space="preserve">a impulsar </w:t>
            </w:r>
            <w:r w:rsidRPr="00660C45">
              <w:rPr>
                <w:lang w:val="es-419"/>
              </w:rPr>
              <w:t>el desarrollo</w:t>
            </w:r>
            <w:r w:rsidR="00D111A6" w:rsidRPr="00660C45">
              <w:rPr>
                <w:lang w:val="es-419"/>
              </w:rPr>
              <w:t>.</w:t>
            </w:r>
          </w:p>
          <w:p w14:paraId="40534118" w14:textId="6C734B0D" w:rsidR="002958E8" w:rsidRPr="00660C45" w:rsidRDefault="002958E8" w:rsidP="003D2230">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3D2230" w:rsidRPr="00660C45">
              <w:rPr>
                <w:lang w:val="es-419"/>
              </w:rPr>
              <w:t>realizar tareas que, entre otras cosas, aborden</w:t>
            </w:r>
            <w:r w:rsidRPr="00660C45">
              <w:rPr>
                <w:lang w:val="es-419"/>
              </w:rPr>
              <w:t xml:space="preserve"> esta recomendación se define mediante el </w:t>
            </w:r>
            <w:hyperlink r:id="rId33" w:history="1">
              <w:r w:rsidRPr="00660C45">
                <w:rPr>
                  <w:rStyle w:val="Hyperlink"/>
                  <w:lang w:val="es-419"/>
                </w:rPr>
                <w:t>Plan Estratégico a Mediano Plazo para 2022-26</w:t>
              </w:r>
            </w:hyperlink>
            <w:r w:rsidRPr="00660C45">
              <w:rPr>
                <w:lang w:val="es-419"/>
              </w:rPr>
              <w:t xml:space="preserve"> y el </w:t>
            </w:r>
            <w:hyperlink r:id="rId34"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4100CD" w14:paraId="6DEB03B1" w14:textId="77777777" w:rsidTr="00F86315">
        <w:trPr>
          <w:jc w:val="center"/>
        </w:trPr>
        <w:tc>
          <w:tcPr>
            <w:tcW w:w="2503" w:type="dxa"/>
          </w:tcPr>
          <w:p w14:paraId="5709C224" w14:textId="1E132304" w:rsidR="002958E8" w:rsidRPr="00660C45" w:rsidRDefault="004100CD" w:rsidP="00F86315">
            <w:pPr>
              <w:spacing w:before="240" w:after="120"/>
              <w:rPr>
                <w:lang w:val="es-419"/>
              </w:rPr>
            </w:pPr>
            <w:hyperlink r:id="rId35" w:history="1">
              <w:r w:rsidR="002958E8" w:rsidRPr="00660C45">
                <w:rPr>
                  <w:rStyle w:val="Hyperlink"/>
                  <w:lang w:val="es-419"/>
                </w:rPr>
                <w:t>Proyectos de la AD</w:t>
              </w:r>
            </w:hyperlink>
            <w:r w:rsidR="002958E8" w:rsidRPr="00660C45">
              <w:rPr>
                <w:lang w:val="es-419"/>
              </w:rPr>
              <w:t xml:space="preserve"> relacionados</w:t>
            </w:r>
          </w:p>
        </w:tc>
        <w:tc>
          <w:tcPr>
            <w:tcW w:w="7032" w:type="dxa"/>
          </w:tcPr>
          <w:p w14:paraId="2C69B446" w14:textId="2FD8A38D" w:rsidR="002958E8" w:rsidRPr="00660C45" w:rsidRDefault="002958E8" w:rsidP="00F86315">
            <w:pPr>
              <w:spacing w:before="240" w:after="120"/>
              <w:rPr>
                <w:lang w:val="es-419"/>
              </w:rPr>
            </w:pPr>
            <w:r w:rsidRPr="00660C45">
              <w:rPr>
                <w:lang w:val="es-419"/>
              </w:rPr>
              <w:t xml:space="preserve">Esta recomendación se ha abordado principalmente a través de los siguientes proyectos de la AD </w:t>
            </w:r>
            <w:r w:rsidR="003D2230" w:rsidRPr="00660C45">
              <w:rPr>
                <w:b/>
                <w:bCs/>
                <w:lang w:val="es-419"/>
              </w:rPr>
              <w:t>completados e integrados</w:t>
            </w:r>
            <w:r w:rsidR="000D2922" w:rsidRPr="00660C45">
              <w:rPr>
                <w:lang w:val="es-419"/>
              </w:rPr>
              <w:t xml:space="preserve">: </w:t>
            </w:r>
            <w:r w:rsidRPr="00660C45">
              <w:rPr>
                <w:lang w:val="es-419"/>
              </w:rPr>
              <w:t>CDIP/3/INF/2 y CDI</w:t>
            </w:r>
            <w:r w:rsidR="003D2230" w:rsidRPr="00660C45">
              <w:rPr>
                <w:lang w:val="es-419"/>
              </w:rPr>
              <w:t xml:space="preserve">P/9/10 </w:t>
            </w:r>
            <w:r w:rsidR="00660C45" w:rsidRPr="00660C45">
              <w:rPr>
                <w:lang w:val="es-419"/>
              </w:rPr>
              <w:t>Rev.</w:t>
            </w:r>
            <w:r w:rsidR="003D2230" w:rsidRPr="00660C45">
              <w:rPr>
                <w:lang w:val="es-419"/>
              </w:rPr>
              <w:t xml:space="preserve"> 1; CDIP/16/7 Rev. 2.</w:t>
            </w:r>
          </w:p>
          <w:p w14:paraId="6E35A90F" w14:textId="77777777" w:rsidR="002958E8" w:rsidRPr="00660C45" w:rsidRDefault="002958E8" w:rsidP="00F86315">
            <w:pPr>
              <w:spacing w:before="240" w:after="120"/>
              <w:rPr>
                <w:lang w:val="es-419"/>
              </w:rPr>
            </w:pPr>
            <w:r w:rsidRPr="00660C45">
              <w:rPr>
                <w:lang w:val="es-419"/>
              </w:rPr>
              <w:t xml:space="preserve">Además, esta recomendación se aborda a través del siguiente proyecto de la AD </w:t>
            </w:r>
            <w:r w:rsidRPr="00660C45">
              <w:rPr>
                <w:b/>
                <w:bCs/>
                <w:lang w:val="es-419"/>
              </w:rPr>
              <w:t>en curso</w:t>
            </w:r>
            <w:r w:rsidRPr="00660C45">
              <w:rPr>
                <w:lang w:val="es-419"/>
              </w:rPr>
              <w:t>:</w:t>
            </w:r>
          </w:p>
          <w:p w14:paraId="1BA3972B" w14:textId="703F53CA" w:rsidR="002958E8" w:rsidRPr="00660C45" w:rsidRDefault="002958E8" w:rsidP="00757CEC">
            <w:pPr>
              <w:spacing w:before="240" w:after="120"/>
              <w:rPr>
                <w:lang w:val="es-419"/>
              </w:rPr>
            </w:pPr>
            <w:r w:rsidRPr="00660C45">
              <w:rPr>
                <w:lang w:val="es-419"/>
              </w:rPr>
              <w:t xml:space="preserve">- Proyecto sobre </w:t>
            </w:r>
            <w:r w:rsidR="00F24D7E" w:rsidRPr="00660C45">
              <w:rPr>
                <w:lang w:val="es-419"/>
              </w:rPr>
              <w:t xml:space="preserve">el </w:t>
            </w:r>
            <w:r w:rsidR="00757CEC" w:rsidRPr="00660C45">
              <w:rPr>
                <w:lang w:val="es-419"/>
              </w:rPr>
              <w:t xml:space="preserve">derecho de autor y </w:t>
            </w:r>
            <w:r w:rsidR="00F24D7E" w:rsidRPr="00660C45">
              <w:rPr>
                <w:lang w:val="es-419"/>
              </w:rPr>
              <w:t xml:space="preserve">la </w:t>
            </w:r>
            <w:r w:rsidR="00757CEC" w:rsidRPr="00660C45">
              <w:rPr>
                <w:lang w:val="es-419"/>
              </w:rPr>
              <w:t>distribución de contenidos en el entorno digital</w:t>
            </w:r>
            <w:r w:rsidRPr="00660C45">
              <w:rPr>
                <w:lang w:val="es-419"/>
              </w:rPr>
              <w:t xml:space="preserve"> (CDIP/22/15 Rev.)</w:t>
            </w:r>
          </w:p>
        </w:tc>
      </w:tr>
      <w:tr w:rsidR="002958E8" w:rsidRPr="004100CD" w14:paraId="77AC6399" w14:textId="77777777" w:rsidTr="00F86315">
        <w:trPr>
          <w:jc w:val="center"/>
        </w:trPr>
        <w:tc>
          <w:tcPr>
            <w:tcW w:w="2503" w:type="dxa"/>
          </w:tcPr>
          <w:p w14:paraId="6BF98A8B" w14:textId="77777777" w:rsidR="002958E8" w:rsidRPr="00660C45" w:rsidRDefault="002958E8" w:rsidP="00F86315">
            <w:pPr>
              <w:spacing w:before="240" w:after="120"/>
              <w:rPr>
                <w:lang w:val="es-419"/>
              </w:rPr>
            </w:pPr>
            <w:r w:rsidRPr="00660C45">
              <w:rPr>
                <w:lang w:val="es-419"/>
              </w:rPr>
              <w:t>Aspectos destacados</w:t>
            </w:r>
          </w:p>
        </w:tc>
        <w:tc>
          <w:tcPr>
            <w:tcW w:w="7032" w:type="dxa"/>
          </w:tcPr>
          <w:p w14:paraId="5F44F067" w14:textId="61212C0C" w:rsidR="002958E8" w:rsidRPr="00660C45" w:rsidRDefault="002958E8" w:rsidP="002958E8">
            <w:pPr>
              <w:pStyle w:val="ListParagraph"/>
              <w:numPr>
                <w:ilvl w:val="0"/>
                <w:numId w:val="44"/>
              </w:numPr>
              <w:spacing w:before="240" w:after="120"/>
              <w:rPr>
                <w:lang w:val="es-419"/>
              </w:rPr>
            </w:pPr>
            <w:r w:rsidRPr="00660C45">
              <w:rPr>
                <w:lang w:val="es-419"/>
              </w:rPr>
              <w:t xml:space="preserve">La estrategia de comunicación de la OMPI, </w:t>
            </w:r>
            <w:r w:rsidR="00F24D7E" w:rsidRPr="00660C45">
              <w:rPr>
                <w:lang w:val="es-419"/>
              </w:rPr>
              <w:t>aplicada</w:t>
            </w:r>
            <w:r w:rsidRPr="00660C45">
              <w:rPr>
                <w:lang w:val="es-419"/>
              </w:rPr>
              <w:t xml:space="preserve"> a través de diferentes plataformas y en diferentes formatos, sigue alcanzando altos niveles de eficacia</w:t>
            </w:r>
            <w:r w:rsidR="00F24D7E" w:rsidRPr="00660C45">
              <w:rPr>
                <w:lang w:val="es-419"/>
              </w:rPr>
              <w:t>.</w:t>
            </w:r>
          </w:p>
          <w:p w14:paraId="72C78DA2" w14:textId="0B2F06DA" w:rsidR="002958E8" w:rsidRPr="00660C45" w:rsidRDefault="002958E8" w:rsidP="002958E8">
            <w:pPr>
              <w:pStyle w:val="ListParagraph"/>
              <w:numPr>
                <w:ilvl w:val="0"/>
                <w:numId w:val="44"/>
              </w:numPr>
              <w:spacing w:before="240" w:after="120"/>
              <w:rPr>
                <w:lang w:val="es-419"/>
              </w:rPr>
            </w:pPr>
            <w:r w:rsidRPr="00660C45">
              <w:rPr>
                <w:lang w:val="es-419"/>
              </w:rPr>
              <w:t>Desde julio de 2021 hasta junio de 2022, la revista de la OMPI, con más de 24.000 suscriptores en línea, 1,4 millones de usuarios únicos y 2,2 millones de visualizaciones de la página, presentó</w:t>
            </w:r>
            <w:r w:rsidR="00A86267" w:rsidRPr="00660C45">
              <w:rPr>
                <w:lang w:val="es-419"/>
              </w:rPr>
              <w:t xml:space="preserve"> 28 artículos que se relacionan, en términos generales, </w:t>
            </w:r>
            <w:r w:rsidRPr="00660C45">
              <w:rPr>
                <w:lang w:val="es-419"/>
              </w:rPr>
              <w:t>con la PI y el desarrollo económico y social.</w:t>
            </w:r>
          </w:p>
          <w:p w14:paraId="6C918778" w14:textId="17C7297E" w:rsidR="002958E8" w:rsidRPr="00660C45" w:rsidRDefault="002958E8" w:rsidP="002958E8">
            <w:pPr>
              <w:pStyle w:val="ListParagraph"/>
              <w:numPr>
                <w:ilvl w:val="0"/>
                <w:numId w:val="44"/>
              </w:numPr>
              <w:spacing w:before="240" w:after="120"/>
              <w:rPr>
                <w:lang w:val="es-419"/>
              </w:rPr>
            </w:pPr>
            <w:r w:rsidRPr="00660C45">
              <w:rPr>
                <w:lang w:val="es-419"/>
              </w:rPr>
              <w:t xml:space="preserve">Se </w:t>
            </w:r>
            <w:r w:rsidR="00A22491" w:rsidRPr="00660C45">
              <w:rPr>
                <w:lang w:val="es-419"/>
              </w:rPr>
              <w:t>prepararon</w:t>
            </w:r>
            <w:r w:rsidRPr="00660C45">
              <w:rPr>
                <w:lang w:val="es-419"/>
              </w:rPr>
              <w:t xml:space="preserve"> otras 32 historias cortas sobre cómo se usa la PI en la práctica para la serie semanal web IP@Work, que se lanzó a fines de abril de 2021.</w:t>
            </w:r>
          </w:p>
          <w:p w14:paraId="2606FE1B" w14:textId="14DC4634" w:rsidR="002958E8" w:rsidRPr="00660C45" w:rsidRDefault="002958E8" w:rsidP="002958E8">
            <w:pPr>
              <w:pStyle w:val="ListParagraph"/>
              <w:numPr>
                <w:ilvl w:val="0"/>
                <w:numId w:val="44"/>
              </w:numPr>
              <w:spacing w:before="240" w:after="120"/>
              <w:rPr>
                <w:lang w:val="es-419"/>
              </w:rPr>
            </w:pPr>
            <w:r w:rsidRPr="00660C45">
              <w:rPr>
                <w:lang w:val="es-419"/>
              </w:rPr>
              <w:t xml:space="preserve">Las actividades de </w:t>
            </w:r>
            <w:r w:rsidR="007B3947" w:rsidRPr="00660C45">
              <w:rPr>
                <w:lang w:val="es-419"/>
              </w:rPr>
              <w:t>fortalecimiento</w:t>
            </w:r>
            <w:r w:rsidRPr="00660C45">
              <w:rPr>
                <w:lang w:val="es-419"/>
              </w:rPr>
              <w:t xml:space="preserve"> de</w:t>
            </w:r>
            <w:r w:rsidR="002658E6" w:rsidRPr="00660C45">
              <w:rPr>
                <w:lang w:val="es-419"/>
              </w:rPr>
              <w:t xml:space="preserve"> capacidad que se ofrecieron en </w:t>
            </w:r>
            <w:r w:rsidRPr="00660C45">
              <w:rPr>
                <w:lang w:val="es-419"/>
              </w:rPr>
              <w:t xml:space="preserve">2021 y el primer semestre de 2022 cubrieron el espectro completo de conocimiento y práctica de la PI y se </w:t>
            </w:r>
            <w:r w:rsidR="002658E6" w:rsidRPr="00660C45">
              <w:rPr>
                <w:lang w:val="es-419"/>
              </w:rPr>
              <w:t>llevaron a cabo en distintos</w:t>
            </w:r>
            <w:r w:rsidRPr="00660C45">
              <w:rPr>
                <w:lang w:val="es-419"/>
              </w:rPr>
              <w:t xml:space="preserve"> idiomas y formatos, lo que permitió que llegaran a 118.742 participantes en 2021 y más de 42.000 en la primera mitad de 2022)</w:t>
            </w:r>
            <w:r w:rsidR="002658E6" w:rsidRPr="00660C45">
              <w:rPr>
                <w:lang w:val="es-419"/>
              </w:rPr>
              <w:t>.</w:t>
            </w:r>
          </w:p>
          <w:p w14:paraId="754F20DB" w14:textId="72F1E693" w:rsidR="002958E8" w:rsidRPr="00660C45" w:rsidRDefault="002958E8" w:rsidP="002958E8">
            <w:pPr>
              <w:pStyle w:val="ListParagraph"/>
              <w:numPr>
                <w:ilvl w:val="0"/>
                <w:numId w:val="44"/>
              </w:numPr>
              <w:spacing w:before="240" w:after="120"/>
              <w:rPr>
                <w:lang w:val="es-419"/>
              </w:rPr>
            </w:pPr>
            <w:r w:rsidRPr="00660C45">
              <w:rPr>
                <w:lang w:val="es-419"/>
              </w:rPr>
              <w:t>Aproximadamente 340 jueces recibieron capacitación con este programa en la prim</w:t>
            </w:r>
            <w:r w:rsidR="002658E6" w:rsidRPr="00660C45">
              <w:rPr>
                <w:lang w:val="es-419"/>
              </w:rPr>
              <w:t>era mitad de 2022.</w:t>
            </w:r>
          </w:p>
        </w:tc>
      </w:tr>
      <w:tr w:rsidR="002958E8" w:rsidRPr="004100CD" w14:paraId="216DAFC1" w14:textId="77777777" w:rsidTr="00F86315">
        <w:trPr>
          <w:jc w:val="center"/>
        </w:trPr>
        <w:tc>
          <w:tcPr>
            <w:tcW w:w="2503" w:type="dxa"/>
          </w:tcPr>
          <w:p w14:paraId="2B75D01B" w14:textId="77777777" w:rsidR="002958E8" w:rsidRPr="00660C45" w:rsidRDefault="002958E8" w:rsidP="00F86315">
            <w:pPr>
              <w:spacing w:before="240" w:after="240"/>
              <w:rPr>
                <w:lang w:val="es-419"/>
              </w:rPr>
            </w:pPr>
            <w:r w:rsidRPr="00660C45">
              <w:rPr>
                <w:lang w:val="es-419"/>
              </w:rPr>
              <w:t>Actividades/logros</w:t>
            </w:r>
          </w:p>
        </w:tc>
        <w:tc>
          <w:tcPr>
            <w:tcW w:w="7032" w:type="dxa"/>
          </w:tcPr>
          <w:p w14:paraId="61BD6875" w14:textId="1A7E6C3D" w:rsidR="002958E8" w:rsidRPr="00660C45" w:rsidRDefault="002658E6" w:rsidP="002658E6">
            <w:pPr>
              <w:numPr>
                <w:ilvl w:val="0"/>
                <w:numId w:val="5"/>
              </w:numPr>
              <w:spacing w:before="240" w:after="240"/>
              <w:rPr>
                <w:i/>
                <w:iCs/>
                <w:lang w:val="es-419"/>
              </w:rPr>
            </w:pPr>
            <w:r w:rsidRPr="00660C45">
              <w:rPr>
                <w:i/>
                <w:iCs/>
                <w:lang w:val="es-419"/>
              </w:rPr>
              <w:t>Fomentar una cultura de PI orientada a impulsar el desarrollo y una mayor sensibilización del público acerca de la PI</w:t>
            </w:r>
          </w:p>
          <w:p w14:paraId="3A5D49BD" w14:textId="6D1953DF" w:rsidR="002958E8" w:rsidRPr="00660C45" w:rsidRDefault="002958E8" w:rsidP="00F86315">
            <w:pPr>
              <w:spacing w:before="240" w:after="240"/>
              <w:rPr>
                <w:lang w:val="es-419"/>
              </w:rPr>
            </w:pPr>
            <w:r w:rsidRPr="00660C45">
              <w:rPr>
                <w:lang w:val="es-419"/>
              </w:rPr>
              <w:t xml:space="preserve">El área de comunicaciones de la OMPI siguió llevando a cabo actividades de </w:t>
            </w:r>
            <w:r w:rsidR="006510A4" w:rsidRPr="00660C45">
              <w:rPr>
                <w:lang w:val="es-419"/>
              </w:rPr>
              <w:t>sensibilización</w:t>
            </w:r>
            <w:r w:rsidRPr="00660C45">
              <w:rPr>
                <w:lang w:val="es-419"/>
              </w:rPr>
              <w:t xml:space="preserve"> sobre la importancia de la PI para el crecimiento socioeconómico </w:t>
            </w:r>
            <w:r w:rsidR="00392899" w:rsidRPr="00660C45">
              <w:rPr>
                <w:lang w:val="es-419"/>
              </w:rPr>
              <w:t xml:space="preserve">y el desarrollo, </w:t>
            </w:r>
            <w:r w:rsidRPr="00660C45">
              <w:rPr>
                <w:lang w:val="es-419"/>
              </w:rPr>
              <w:t xml:space="preserve">y para promover </w:t>
            </w:r>
            <w:r w:rsidR="00CE1795" w:rsidRPr="00660C45">
              <w:rPr>
                <w:lang w:val="es-419"/>
              </w:rPr>
              <w:t xml:space="preserve">y dar a conocer </w:t>
            </w:r>
            <w:r w:rsidRPr="00660C45">
              <w:rPr>
                <w:lang w:val="es-419"/>
              </w:rPr>
              <w:t>las ventajas del crecimiento de la PI de la OMPI a las partes interesadas</w:t>
            </w:r>
            <w:r w:rsidR="0003642A" w:rsidRPr="00660C45">
              <w:rPr>
                <w:lang w:val="es-419"/>
              </w:rPr>
              <w:t xml:space="preserve">. </w:t>
            </w:r>
          </w:p>
          <w:p w14:paraId="27E2AD74" w14:textId="47D84474" w:rsidR="002958E8" w:rsidRPr="00660C45" w:rsidRDefault="002658E6" w:rsidP="002658E6">
            <w:pPr>
              <w:pStyle w:val="ListParagraph"/>
              <w:numPr>
                <w:ilvl w:val="0"/>
                <w:numId w:val="36"/>
              </w:numPr>
              <w:spacing w:before="240" w:after="240"/>
              <w:rPr>
                <w:lang w:val="es-419"/>
              </w:rPr>
            </w:pPr>
            <w:r w:rsidRPr="00660C45">
              <w:rPr>
                <w:lang w:val="es-419"/>
              </w:rPr>
              <w:t>Sensibilización acerca</w:t>
            </w:r>
            <w:r w:rsidR="002958E8" w:rsidRPr="00660C45">
              <w:rPr>
                <w:lang w:val="es-419"/>
              </w:rPr>
              <w:t xml:space="preserve"> de la PI</w:t>
            </w:r>
          </w:p>
          <w:p w14:paraId="3E251428" w14:textId="23737368" w:rsidR="002958E8" w:rsidRPr="00660C45" w:rsidRDefault="002958E8" w:rsidP="00F86315">
            <w:pPr>
              <w:spacing w:before="240" w:after="240"/>
              <w:rPr>
                <w:lang w:val="es-419"/>
              </w:rPr>
            </w:pPr>
            <w:r w:rsidRPr="00660C45">
              <w:rPr>
                <w:lang w:val="es-419"/>
              </w:rPr>
              <w:lastRenderedPageBreak/>
              <w:t xml:space="preserve">La estrategia de comunicación de la OMPI, </w:t>
            </w:r>
            <w:r w:rsidR="00624E76" w:rsidRPr="00660C45">
              <w:rPr>
                <w:lang w:val="es-419"/>
              </w:rPr>
              <w:t>aplicada en</w:t>
            </w:r>
            <w:r w:rsidRPr="00660C45">
              <w:rPr>
                <w:lang w:val="es-419"/>
              </w:rPr>
              <w:t xml:space="preserve"> diferentes plataformas y en diferentes formatos, sigue alcanzando altos niveles de eficacia</w:t>
            </w:r>
            <w:r w:rsidR="00624E76" w:rsidRPr="00660C45">
              <w:rPr>
                <w:lang w:val="es-419"/>
              </w:rPr>
              <w:t>.</w:t>
            </w:r>
          </w:p>
          <w:p w14:paraId="2F831448" w14:textId="31A08E2E" w:rsidR="002958E8" w:rsidRPr="00660C45" w:rsidRDefault="002958E8" w:rsidP="00F86315">
            <w:pPr>
              <w:spacing w:before="240" w:after="240"/>
              <w:rPr>
                <w:lang w:val="es-419"/>
              </w:rPr>
            </w:pPr>
            <w:r w:rsidRPr="00660C45">
              <w:rPr>
                <w:lang w:val="es-419"/>
              </w:rPr>
              <w:t>Desde julio de 2021 hasta junio de 2022, la revista de la OMPI, con más de 24.000 suscriptores en línea, 1,4 millones de usuarios únicos y 2,2 millones de visualizaciones de la página, presentó</w:t>
            </w:r>
            <w:r w:rsidR="00DD67BA" w:rsidRPr="00660C45">
              <w:rPr>
                <w:lang w:val="es-419"/>
              </w:rPr>
              <w:t xml:space="preserve"> 28 artículos que se relacionan, en términos generales, </w:t>
            </w:r>
            <w:r w:rsidRPr="00660C45">
              <w:rPr>
                <w:lang w:val="es-419"/>
              </w:rPr>
              <w:t>con la PI y el desarrollo económico y social, es decir, el 58% de los 48 artículos publicados en este período</w:t>
            </w:r>
            <w:r w:rsidR="0003642A" w:rsidRPr="00660C45">
              <w:rPr>
                <w:lang w:val="es-419"/>
              </w:rPr>
              <w:t xml:space="preserve">. </w:t>
            </w:r>
            <w:r w:rsidRPr="00660C45">
              <w:rPr>
                <w:lang w:val="es-419"/>
              </w:rPr>
              <w:t xml:space="preserve">Se </w:t>
            </w:r>
            <w:r w:rsidR="00DD67BA" w:rsidRPr="00660C45">
              <w:rPr>
                <w:lang w:val="es-419"/>
              </w:rPr>
              <w:t>prepararon</w:t>
            </w:r>
            <w:r w:rsidRPr="00660C45">
              <w:rPr>
                <w:lang w:val="es-419"/>
              </w:rPr>
              <w:t xml:space="preserve"> otras 32 historias cortas sobre cómo se usa la PI en la práctica para la serie semanal web IP@Work, que se lanzó a fines de abril de 2021.</w:t>
            </w:r>
          </w:p>
          <w:p w14:paraId="52ADC826" w14:textId="1D17A5DB" w:rsidR="002958E8" w:rsidRPr="00660C45" w:rsidRDefault="002958E8" w:rsidP="00F86315">
            <w:pPr>
              <w:spacing w:before="240" w:after="240"/>
              <w:rPr>
                <w:lang w:val="es-419"/>
              </w:rPr>
            </w:pPr>
            <w:r w:rsidRPr="00660C45">
              <w:rPr>
                <w:lang w:val="es-419"/>
              </w:rPr>
              <w:t xml:space="preserve">La campaña mundial 2022 del día de la PI, sobre el tema de la PI y la juventud: Innovar para un futuro mejor, se </w:t>
            </w:r>
            <w:r w:rsidR="00DD67BA" w:rsidRPr="00660C45">
              <w:rPr>
                <w:lang w:val="es-419"/>
              </w:rPr>
              <w:t>llev</w:t>
            </w:r>
            <w:r w:rsidRPr="00660C45">
              <w:rPr>
                <w:lang w:val="es-419"/>
              </w:rPr>
              <w:t xml:space="preserve">ó </w:t>
            </w:r>
            <w:r w:rsidR="00DD67BA" w:rsidRPr="00660C45">
              <w:rPr>
                <w:lang w:val="es-419"/>
              </w:rPr>
              <w:t xml:space="preserve">adelante </w:t>
            </w:r>
            <w:r w:rsidRPr="00660C45">
              <w:rPr>
                <w:lang w:val="es-419"/>
              </w:rPr>
              <w:t>como evento híbrido en vistas de la pandemia en curso de la COVID-19</w:t>
            </w:r>
            <w:r w:rsidR="00DD67BA" w:rsidRPr="00660C45">
              <w:rPr>
                <w:lang w:val="es-419"/>
              </w:rPr>
              <w:t>.</w:t>
            </w:r>
          </w:p>
          <w:p w14:paraId="6FE44A45" w14:textId="7DF39A50" w:rsidR="002958E8" w:rsidRPr="00660C45" w:rsidRDefault="002958E8" w:rsidP="00F86315">
            <w:pPr>
              <w:spacing w:before="240" w:after="240"/>
              <w:rPr>
                <w:lang w:val="es-419"/>
              </w:rPr>
            </w:pPr>
            <w:r w:rsidRPr="00660C45">
              <w:rPr>
                <w:lang w:val="es-419"/>
              </w:rPr>
              <w:t>Por primera vez en la historia de la campaña, los usuarios de los</w:t>
            </w:r>
            <w:r w:rsidR="00DD67BA" w:rsidRPr="00660C45">
              <w:rPr>
                <w:lang w:val="es-419"/>
              </w:rPr>
              <w:t> </w:t>
            </w:r>
            <w:r w:rsidRPr="00660C45">
              <w:rPr>
                <w:lang w:val="es-419"/>
              </w:rPr>
              <w:t xml:space="preserve">189 </w:t>
            </w:r>
            <w:r w:rsidR="007E643A" w:rsidRPr="00660C45">
              <w:rPr>
                <w:lang w:val="es-419"/>
              </w:rPr>
              <w:t>Estados miembros</w:t>
            </w:r>
            <w:r w:rsidRPr="00660C45">
              <w:rPr>
                <w:lang w:val="es-419"/>
              </w:rPr>
              <w:t xml:space="preserve"> visitaron el micrositio del Día mundial de la PI, lo que significa que la campaña </w:t>
            </w:r>
            <w:r w:rsidR="00DD67BA" w:rsidRPr="00660C45">
              <w:rPr>
                <w:lang w:val="es-419"/>
              </w:rPr>
              <w:t>ha pasado a ser</w:t>
            </w:r>
            <w:r w:rsidRPr="00660C45">
              <w:rPr>
                <w:lang w:val="es-419"/>
              </w:rPr>
              <w:t xml:space="preserve"> realmente </w:t>
            </w:r>
            <w:r w:rsidR="00DD67BA" w:rsidRPr="00660C45">
              <w:rPr>
                <w:lang w:val="es-419"/>
              </w:rPr>
              <w:t>de alcance mundial.</w:t>
            </w:r>
          </w:p>
          <w:p w14:paraId="24022B8F" w14:textId="5F98CEA2" w:rsidR="002958E8" w:rsidRPr="00660C45" w:rsidRDefault="002958E8" w:rsidP="00F86315">
            <w:pPr>
              <w:spacing w:before="240" w:after="240"/>
              <w:rPr>
                <w:lang w:val="es-419"/>
              </w:rPr>
            </w:pPr>
            <w:r w:rsidRPr="00660C45">
              <w:rPr>
                <w:lang w:val="es-419"/>
              </w:rPr>
              <w:t xml:space="preserve">La participación en línea logró niveles </w:t>
            </w:r>
            <w:r w:rsidR="0084722C" w:rsidRPr="00660C45">
              <w:rPr>
                <w:lang w:val="es-419"/>
              </w:rPr>
              <w:t>récord,</w:t>
            </w:r>
            <w:r w:rsidRPr="00660C45">
              <w:rPr>
                <w:lang w:val="es-419"/>
              </w:rPr>
              <w:t xml:space="preserve"> con un alcance combinado en todas las plataformas (Google, Twitter, Meta y LinkedIn) de casi 15,4 millones (15.383.635) de impresiones</w:t>
            </w:r>
            <w:r w:rsidR="0003642A" w:rsidRPr="00660C45">
              <w:rPr>
                <w:lang w:val="es-419"/>
              </w:rPr>
              <w:t xml:space="preserve">. </w:t>
            </w:r>
            <w:r w:rsidRPr="00660C45">
              <w:rPr>
                <w:lang w:val="es-419"/>
              </w:rPr>
              <w:t>Esto fue posible gracias a</w:t>
            </w:r>
            <w:r w:rsidR="008C0E8F" w:rsidRPr="00660C45">
              <w:rPr>
                <w:lang w:val="es-419"/>
              </w:rPr>
              <w:t xml:space="preserve"> </w:t>
            </w:r>
            <w:r w:rsidRPr="00660C45">
              <w:rPr>
                <w:lang w:val="es-419"/>
              </w:rPr>
              <w:t>l</w:t>
            </w:r>
            <w:r w:rsidR="008C0E8F" w:rsidRPr="00660C45">
              <w:rPr>
                <w:lang w:val="es-419"/>
              </w:rPr>
              <w:t>a realización del</w:t>
            </w:r>
            <w:r w:rsidRPr="00660C45">
              <w:rPr>
                <w:lang w:val="es-419"/>
              </w:rPr>
              <w:t xml:space="preserve"> </w:t>
            </w:r>
            <w:r w:rsidR="008C0E8F" w:rsidRPr="00660C45">
              <w:rPr>
                <w:lang w:val="es-419"/>
              </w:rPr>
              <w:t>concurso de video</w:t>
            </w:r>
            <w:r w:rsidRPr="00660C45">
              <w:rPr>
                <w:lang w:val="es-419"/>
              </w:rPr>
              <w:t xml:space="preserve"> para jóvenes </w:t>
            </w:r>
            <w:r w:rsidR="008C0E8F" w:rsidRPr="00660C45">
              <w:rPr>
                <w:lang w:val="es-419"/>
              </w:rPr>
              <w:t>con ocasión del</w:t>
            </w:r>
            <w:r w:rsidRPr="00660C45">
              <w:rPr>
                <w:lang w:val="es-419"/>
              </w:rPr>
              <w:t xml:space="preserve"> Día mundial de la PI y a la financiación del fondo</w:t>
            </w:r>
            <w:r w:rsidR="003D296A" w:rsidRPr="00660C45">
              <w:rPr>
                <w:lang w:val="es-419"/>
              </w:rPr>
              <w:t xml:space="preserve"> fiduciario mundial</w:t>
            </w:r>
            <w:r w:rsidR="000C7908" w:rsidRPr="00660C45">
              <w:rPr>
                <w:lang w:val="es-419"/>
              </w:rPr>
              <w:t xml:space="preserve"> del Japón para la propiedad i</w:t>
            </w:r>
            <w:r w:rsidRPr="00660C45">
              <w:rPr>
                <w:lang w:val="es-419"/>
              </w:rPr>
              <w:t xml:space="preserve">ndustrial </w:t>
            </w:r>
            <w:r w:rsidR="00F036B2" w:rsidRPr="00660C45">
              <w:rPr>
                <w:lang w:val="es-419"/>
              </w:rPr>
              <w:t xml:space="preserve">destinado a la creación de activos </w:t>
            </w:r>
            <w:r w:rsidR="00424311" w:rsidRPr="00660C45">
              <w:rPr>
                <w:lang w:val="es-419"/>
              </w:rPr>
              <w:t xml:space="preserve">audiovisuales fundamentales </w:t>
            </w:r>
            <w:r w:rsidRPr="00660C45">
              <w:rPr>
                <w:lang w:val="es-419"/>
              </w:rPr>
              <w:t xml:space="preserve">y su </w:t>
            </w:r>
            <w:r w:rsidR="00424311" w:rsidRPr="00660C45">
              <w:rPr>
                <w:lang w:val="es-419"/>
              </w:rPr>
              <w:t>puesta a disposición</w:t>
            </w:r>
            <w:r w:rsidRPr="00660C45">
              <w:rPr>
                <w:lang w:val="es-419"/>
              </w:rPr>
              <w:t xml:space="preserve"> activa en las </w:t>
            </w:r>
            <w:r w:rsidR="00424311" w:rsidRPr="00660C45">
              <w:rPr>
                <w:lang w:val="es-419"/>
              </w:rPr>
              <w:t xml:space="preserve">principales </w:t>
            </w:r>
            <w:r w:rsidRPr="00660C45">
              <w:rPr>
                <w:lang w:val="es-419"/>
              </w:rPr>
              <w:t>plataformas digitales (</w:t>
            </w:r>
            <w:r w:rsidR="00424311" w:rsidRPr="00660C45">
              <w:rPr>
                <w:lang w:val="es-419"/>
              </w:rPr>
              <w:t>véanse</w:t>
            </w:r>
            <w:r w:rsidRPr="00660C45">
              <w:rPr>
                <w:lang w:val="es-419"/>
              </w:rPr>
              <w:t xml:space="preserve"> más detalles </w:t>
            </w:r>
            <w:r w:rsidR="00424311" w:rsidRPr="00660C45">
              <w:rPr>
                <w:lang w:val="es-419"/>
              </w:rPr>
              <w:t>más abajo</w:t>
            </w:r>
            <w:r w:rsidRPr="00660C45">
              <w:rPr>
                <w:lang w:val="es-419"/>
              </w:rPr>
              <w:t>).</w:t>
            </w:r>
          </w:p>
          <w:p w14:paraId="024DD569" w14:textId="7762E8AB" w:rsidR="002958E8" w:rsidRPr="00660C45" w:rsidRDefault="00424311" w:rsidP="00F86315">
            <w:pPr>
              <w:spacing w:before="240" w:after="240"/>
              <w:rPr>
                <w:lang w:val="es-419"/>
              </w:rPr>
            </w:pPr>
            <w:r w:rsidRPr="00660C45">
              <w:rPr>
                <w:lang w:val="es-419"/>
              </w:rPr>
              <w:t xml:space="preserve">El número </w:t>
            </w:r>
            <w:r w:rsidR="002958E8" w:rsidRPr="00660C45">
              <w:rPr>
                <w:lang w:val="es-419"/>
              </w:rPr>
              <w:t>de visitantes únicos a las páginas web del Día mundial de la PI (todas las 8 versione</w:t>
            </w:r>
            <w:r w:rsidRPr="00660C45">
              <w:rPr>
                <w:lang w:val="es-419"/>
              </w:rPr>
              <w:t>s de idioma combinadas) ascendió a </w:t>
            </w:r>
            <w:r w:rsidR="002958E8" w:rsidRPr="00660C45">
              <w:rPr>
                <w:lang w:val="es-419"/>
              </w:rPr>
              <w:t>228.029 visitantes únicos</w:t>
            </w:r>
            <w:r w:rsidRPr="00660C45">
              <w:rPr>
                <w:lang w:val="es-419"/>
              </w:rPr>
              <w:t>, lo</w:t>
            </w:r>
            <w:r w:rsidR="002958E8" w:rsidRPr="00660C45">
              <w:rPr>
                <w:lang w:val="es-419"/>
              </w:rPr>
              <w:t xml:space="preserve"> que representa un 20,95% de aumento en el tráfico en comparación con </w:t>
            </w:r>
            <w:r w:rsidRPr="00660C45">
              <w:rPr>
                <w:lang w:val="es-419"/>
              </w:rPr>
              <w:t xml:space="preserve">2021, en el que ese número ascendió a </w:t>
            </w:r>
            <w:r w:rsidR="002958E8" w:rsidRPr="00660C45">
              <w:rPr>
                <w:lang w:val="es-419"/>
              </w:rPr>
              <w:t>188.524 (un aumento del 9</w:t>
            </w:r>
            <w:r w:rsidRPr="00660C45">
              <w:rPr>
                <w:lang w:val="es-419"/>
              </w:rPr>
              <w:t>4,5% sobre las cifras correspondientes a 2020).</w:t>
            </w:r>
          </w:p>
          <w:p w14:paraId="7F00C30E" w14:textId="361F23AB" w:rsidR="002958E8" w:rsidRPr="00660C45" w:rsidRDefault="002958E8" w:rsidP="00F86315">
            <w:pPr>
              <w:spacing w:before="240" w:after="240"/>
              <w:rPr>
                <w:lang w:val="es-419"/>
              </w:rPr>
            </w:pPr>
            <w:r w:rsidRPr="00660C45">
              <w:rPr>
                <w:lang w:val="es-419"/>
              </w:rPr>
              <w:t xml:space="preserve">Se </w:t>
            </w:r>
            <w:r w:rsidR="00443215" w:rsidRPr="00660C45">
              <w:rPr>
                <w:lang w:val="es-419"/>
              </w:rPr>
              <w:t>realizaron</w:t>
            </w:r>
            <w:r w:rsidRPr="00660C45">
              <w:rPr>
                <w:lang w:val="es-419"/>
              </w:rPr>
              <w:t xml:space="preserve"> 600 eventos del Día mundial de la PI (</w:t>
            </w:r>
            <w:r w:rsidR="00443215" w:rsidRPr="00660C45">
              <w:rPr>
                <w:lang w:val="es-419"/>
              </w:rPr>
              <w:t>presenciales</w:t>
            </w:r>
            <w:r w:rsidRPr="00660C45">
              <w:rPr>
                <w:lang w:val="es-419"/>
              </w:rPr>
              <w:t>, híbridos y en línea) en 110 países.</w:t>
            </w:r>
          </w:p>
          <w:p w14:paraId="5B47ECD8" w14:textId="55BE2755" w:rsidR="002958E8" w:rsidRPr="00660C45" w:rsidRDefault="002958E8" w:rsidP="00F86315">
            <w:pPr>
              <w:spacing w:before="240" w:after="240"/>
              <w:rPr>
                <w:lang w:val="es-419"/>
              </w:rPr>
            </w:pPr>
            <w:r w:rsidRPr="00660C45">
              <w:rPr>
                <w:lang w:val="es-419"/>
              </w:rPr>
              <w:t xml:space="preserve">En consonancia con el objetivo de la Organización de encontrar nuevas formas de llegar a nuevas audiencias, la campaña presentó </w:t>
            </w:r>
            <w:r w:rsidR="00443215" w:rsidRPr="00660C45">
              <w:rPr>
                <w:lang w:val="es-419"/>
              </w:rPr>
              <w:t>el primer</w:t>
            </w:r>
            <w:r w:rsidRPr="00660C45">
              <w:rPr>
                <w:lang w:val="es-419"/>
              </w:rPr>
              <w:t xml:space="preserve"> co</w:t>
            </w:r>
            <w:r w:rsidR="00443215" w:rsidRPr="00660C45">
              <w:rPr>
                <w:lang w:val="es-419"/>
              </w:rPr>
              <w:t>ncurso</w:t>
            </w:r>
            <w:r w:rsidRPr="00660C45">
              <w:rPr>
                <w:lang w:val="es-419"/>
              </w:rPr>
              <w:t xml:space="preserve"> de video para jóvenes </w:t>
            </w:r>
            <w:r w:rsidR="00443215" w:rsidRPr="00660C45">
              <w:rPr>
                <w:lang w:val="es-419"/>
              </w:rPr>
              <w:t xml:space="preserve">con ocasión </w:t>
            </w:r>
            <w:r w:rsidRPr="00660C45">
              <w:rPr>
                <w:lang w:val="es-419"/>
              </w:rPr>
              <w:t>del Día mundial de la PI</w:t>
            </w:r>
            <w:r w:rsidR="0003642A" w:rsidRPr="00660C45">
              <w:rPr>
                <w:lang w:val="es-419"/>
              </w:rPr>
              <w:t xml:space="preserve">. </w:t>
            </w:r>
            <w:r w:rsidR="00443215" w:rsidRPr="00660C45">
              <w:rPr>
                <w:lang w:val="es-419"/>
              </w:rPr>
              <w:t>Se inscribieron al concurso</w:t>
            </w:r>
            <w:r w:rsidRPr="00660C45">
              <w:rPr>
                <w:lang w:val="es-419"/>
              </w:rPr>
              <w:t xml:space="preserve"> </w:t>
            </w:r>
            <w:r w:rsidR="00443215" w:rsidRPr="00660C45">
              <w:rPr>
                <w:lang w:val="es-419"/>
              </w:rPr>
              <w:t>670 personas de 63 países, y se presentaron</w:t>
            </w:r>
            <w:r w:rsidRPr="00660C45">
              <w:rPr>
                <w:lang w:val="es-419"/>
              </w:rPr>
              <w:t xml:space="preserve"> 142 video</w:t>
            </w:r>
            <w:r w:rsidR="00443215" w:rsidRPr="00660C45">
              <w:rPr>
                <w:lang w:val="es-419"/>
              </w:rPr>
              <w:t>s</w:t>
            </w:r>
            <w:r w:rsidRPr="00660C45">
              <w:rPr>
                <w:lang w:val="es-419"/>
              </w:rPr>
              <w:t xml:space="preserve">. </w:t>
            </w:r>
            <w:r w:rsidR="00443215" w:rsidRPr="00660C45">
              <w:rPr>
                <w:lang w:val="es-419"/>
              </w:rPr>
              <w:t>Las obras de 20 finalistas s</w:t>
            </w:r>
            <w:r w:rsidRPr="00660C45">
              <w:rPr>
                <w:lang w:val="es-419"/>
              </w:rPr>
              <w:t xml:space="preserve">e </w:t>
            </w:r>
            <w:r w:rsidR="00443215" w:rsidRPr="00660C45">
              <w:rPr>
                <w:lang w:val="es-419"/>
              </w:rPr>
              <w:t xml:space="preserve">sometieron a </w:t>
            </w:r>
            <w:r w:rsidRPr="00660C45">
              <w:rPr>
                <w:lang w:val="es-419"/>
              </w:rPr>
              <w:t xml:space="preserve">una votación pública en línea en la que </w:t>
            </w:r>
            <w:r w:rsidR="00443215" w:rsidRPr="00660C45">
              <w:rPr>
                <w:lang w:val="es-419"/>
              </w:rPr>
              <w:t>participaron </w:t>
            </w:r>
            <w:r w:rsidRPr="00660C45">
              <w:rPr>
                <w:lang w:val="es-419"/>
              </w:rPr>
              <w:t xml:space="preserve">33.410 personas </w:t>
            </w:r>
            <w:r w:rsidR="00443215" w:rsidRPr="00660C45">
              <w:rPr>
                <w:lang w:val="es-419"/>
              </w:rPr>
              <w:t>que emitieron</w:t>
            </w:r>
            <w:r w:rsidRPr="00660C45">
              <w:rPr>
                <w:lang w:val="es-419"/>
              </w:rPr>
              <w:t xml:space="preserve"> 36.820 votos</w:t>
            </w:r>
            <w:r w:rsidR="0003642A" w:rsidRPr="00660C45">
              <w:rPr>
                <w:lang w:val="es-419"/>
              </w:rPr>
              <w:t xml:space="preserve">. </w:t>
            </w:r>
            <w:r w:rsidRPr="00660C45">
              <w:rPr>
                <w:lang w:val="es-419"/>
              </w:rPr>
              <w:t>Los ganadores fueron</w:t>
            </w:r>
            <w:r w:rsidR="000D2922" w:rsidRPr="00660C45">
              <w:rPr>
                <w:lang w:val="es-419"/>
              </w:rPr>
              <w:t xml:space="preserve">: </w:t>
            </w:r>
            <w:r w:rsidRPr="00660C45">
              <w:rPr>
                <w:lang w:val="es-419"/>
              </w:rPr>
              <w:t xml:space="preserve">Hekma Jabouli (República Árabe Siria): </w:t>
            </w:r>
            <w:r w:rsidR="00443215" w:rsidRPr="00660C45">
              <w:rPr>
                <w:lang w:val="es-419"/>
              </w:rPr>
              <w:t>primer</w:t>
            </w:r>
            <w:r w:rsidRPr="00660C45">
              <w:rPr>
                <w:lang w:val="es-419"/>
              </w:rPr>
              <w:t xml:space="preserve"> </w:t>
            </w:r>
            <w:r w:rsidR="00443215" w:rsidRPr="00660C45">
              <w:rPr>
                <w:lang w:val="es-419"/>
              </w:rPr>
              <w:lastRenderedPageBreak/>
              <w:t>premio; John Wobil (Ghana): segundo</w:t>
            </w:r>
            <w:r w:rsidRPr="00660C45">
              <w:rPr>
                <w:lang w:val="es-419"/>
              </w:rPr>
              <w:t xml:space="preserve"> premio; y Li Binglu y Cai Qinge (Japón): </w:t>
            </w:r>
            <w:r w:rsidR="00443215" w:rsidRPr="00660C45">
              <w:rPr>
                <w:lang w:val="es-419"/>
              </w:rPr>
              <w:t>tercer</w:t>
            </w:r>
            <w:r w:rsidRPr="00660C45">
              <w:rPr>
                <w:lang w:val="es-419"/>
              </w:rPr>
              <w:t xml:space="preserve"> premio.</w:t>
            </w:r>
          </w:p>
          <w:p w14:paraId="7155F581" w14:textId="2BA7AF75" w:rsidR="002958E8" w:rsidRPr="00660C45" w:rsidRDefault="002958E8" w:rsidP="00F86315">
            <w:pPr>
              <w:spacing w:before="240" w:after="240"/>
              <w:rPr>
                <w:lang w:val="es-419"/>
              </w:rPr>
            </w:pPr>
            <w:r w:rsidRPr="00660C45">
              <w:rPr>
                <w:lang w:val="es-419"/>
              </w:rPr>
              <w:t xml:space="preserve">El 26 de abril de 2022 (Día mundial de la PI) en colaboración con la IFPMA, con el respaldo de SpeakUp Africa y el Foro de la Salud de Ginebra, se organizó un evento híbrido del Día mundial de la PI que comprendió dos mesas de trabajo con el </w:t>
            </w:r>
            <w:r w:rsidR="00D078D4" w:rsidRPr="00660C45">
              <w:rPr>
                <w:lang w:val="es-419"/>
              </w:rPr>
              <w:t>lema</w:t>
            </w:r>
            <w:r w:rsidRPr="00660C45">
              <w:rPr>
                <w:lang w:val="es-419"/>
              </w:rPr>
              <w:t xml:space="preserve">: </w:t>
            </w:r>
            <w:r w:rsidR="00D078D4" w:rsidRPr="00660C45">
              <w:rPr>
                <w:lang w:val="es-419"/>
              </w:rPr>
              <w:t>Innovar para mejorar la salud: apoyar a la juventud innovadora por medio de la PI</w:t>
            </w:r>
            <w:r w:rsidR="0003642A" w:rsidRPr="00660C45">
              <w:rPr>
                <w:lang w:val="es-419"/>
              </w:rPr>
              <w:t xml:space="preserve">. </w:t>
            </w:r>
            <w:r w:rsidRPr="00660C45">
              <w:rPr>
                <w:lang w:val="es-419"/>
              </w:rPr>
              <w:t xml:space="preserve">El evento reunió a una variedad de innovadores/empresarios jóvenes y mentores desde Camerún, Colombia, </w:t>
            </w:r>
            <w:r w:rsidR="00D078D4" w:rsidRPr="00660C45">
              <w:rPr>
                <w:lang w:val="es-419"/>
              </w:rPr>
              <w:t xml:space="preserve">Filipinas, </w:t>
            </w:r>
            <w:r w:rsidRPr="00660C45">
              <w:rPr>
                <w:lang w:val="es-419"/>
              </w:rPr>
              <w:t xml:space="preserve">Nepal, </w:t>
            </w:r>
            <w:r w:rsidR="00D078D4" w:rsidRPr="00660C45">
              <w:rPr>
                <w:lang w:val="es-419"/>
              </w:rPr>
              <w:t xml:space="preserve">Reino Unido, </w:t>
            </w:r>
            <w:r w:rsidRPr="00660C45">
              <w:rPr>
                <w:lang w:val="es-419"/>
              </w:rPr>
              <w:t>Suiza</w:t>
            </w:r>
            <w:r w:rsidR="00D078D4" w:rsidRPr="00660C45">
              <w:rPr>
                <w:lang w:val="es-419"/>
              </w:rPr>
              <w:t xml:space="preserve"> y</w:t>
            </w:r>
            <w:r w:rsidRPr="00660C45">
              <w:rPr>
                <w:lang w:val="es-419"/>
              </w:rPr>
              <w:t xml:space="preserve"> Uganda y atrajo a unos 475 participantes.</w:t>
            </w:r>
          </w:p>
          <w:p w14:paraId="09B84A4E" w14:textId="77777777" w:rsidR="002958E8" w:rsidRPr="00660C45" w:rsidRDefault="002958E8" w:rsidP="00F86315">
            <w:pPr>
              <w:spacing w:before="240" w:after="240"/>
              <w:rPr>
                <w:lang w:val="es-419"/>
              </w:rPr>
            </w:pPr>
            <w:r w:rsidRPr="00660C45">
              <w:rPr>
                <w:lang w:val="es-419"/>
              </w:rPr>
              <w:t>La campaña también incluyó las siguientes iniciativas:</w:t>
            </w:r>
          </w:p>
          <w:p w14:paraId="7E07504C" w14:textId="1414C08D" w:rsidR="002958E8" w:rsidRPr="00660C45" w:rsidRDefault="002958E8" w:rsidP="00F86315">
            <w:pPr>
              <w:spacing w:before="240" w:after="240"/>
              <w:rPr>
                <w:lang w:val="es-419"/>
              </w:rPr>
            </w:pPr>
            <w:r w:rsidRPr="00660C45">
              <w:rPr>
                <w:lang w:val="es-419"/>
              </w:rPr>
              <w:t xml:space="preserve">El lanzamiento de la </w:t>
            </w:r>
            <w:r w:rsidR="00D078D4" w:rsidRPr="00660C45">
              <w:rPr>
                <w:lang w:val="es-419"/>
              </w:rPr>
              <w:t>Galería de la Juventud del Día Mundial de la PI</w:t>
            </w:r>
            <w:r w:rsidRPr="00660C45">
              <w:rPr>
                <w:lang w:val="es-419"/>
              </w:rPr>
              <w:t xml:space="preserve">, que presenta a </w:t>
            </w:r>
            <w:r w:rsidR="00D078D4" w:rsidRPr="00660C45">
              <w:rPr>
                <w:lang w:val="es-419"/>
              </w:rPr>
              <w:t>jóvenes artífices del</w:t>
            </w:r>
            <w:r w:rsidRPr="00660C45">
              <w:rPr>
                <w:lang w:val="es-419"/>
              </w:rPr>
              <w:t xml:space="preserve"> cambio de todo el mundo</w:t>
            </w:r>
            <w:r w:rsidR="0003642A" w:rsidRPr="00660C45">
              <w:rPr>
                <w:lang w:val="es-419"/>
              </w:rPr>
              <w:t xml:space="preserve">. </w:t>
            </w:r>
            <w:r w:rsidRPr="00660C45">
              <w:rPr>
                <w:lang w:val="es-419"/>
              </w:rPr>
              <w:t xml:space="preserve">A finales de junio de 2022, la galería presentó a 38 </w:t>
            </w:r>
            <w:r w:rsidR="006E3F51" w:rsidRPr="00660C45">
              <w:rPr>
                <w:lang w:val="es-419"/>
              </w:rPr>
              <w:t xml:space="preserve">jóvenes </w:t>
            </w:r>
            <w:r w:rsidRPr="00660C45">
              <w:rPr>
                <w:lang w:val="es-419"/>
              </w:rPr>
              <w:t xml:space="preserve">innovadores, creadores y empresarios. La Galería ya respalda las actividades </w:t>
            </w:r>
            <w:r w:rsidR="006E3F51" w:rsidRPr="00660C45">
              <w:rPr>
                <w:lang w:val="es-419"/>
              </w:rPr>
              <w:t xml:space="preserve">de la OMPI </w:t>
            </w:r>
            <w:r w:rsidRPr="00660C45">
              <w:rPr>
                <w:lang w:val="es-419"/>
              </w:rPr>
              <w:t>en curso relaciona</w:t>
            </w:r>
            <w:r w:rsidR="006E3F51" w:rsidRPr="00660C45">
              <w:rPr>
                <w:lang w:val="es-419"/>
              </w:rPr>
              <w:t>das con la juventud.</w:t>
            </w:r>
          </w:p>
          <w:p w14:paraId="79A07C20" w14:textId="3A58DA6B" w:rsidR="002958E8" w:rsidRPr="00660C45" w:rsidRDefault="002958E8" w:rsidP="00F86315">
            <w:pPr>
              <w:spacing w:before="240" w:after="240"/>
              <w:rPr>
                <w:lang w:val="es-419"/>
              </w:rPr>
            </w:pPr>
            <w:r w:rsidRPr="00660C45">
              <w:rPr>
                <w:lang w:val="es-419"/>
              </w:rPr>
              <w:t>La Primera encuesta del Día mundial de la PI</w:t>
            </w:r>
            <w:r w:rsidR="00E37E83" w:rsidRPr="00660C45">
              <w:rPr>
                <w:lang w:val="es-419"/>
              </w:rPr>
              <w:t xml:space="preserve"> sobre la juventud</w:t>
            </w:r>
            <w:r w:rsidRPr="00660C45">
              <w:rPr>
                <w:lang w:val="es-419"/>
              </w:rPr>
              <w:t xml:space="preserve">, que atrajo a más de 3.500 </w:t>
            </w:r>
            <w:r w:rsidR="00E37E83" w:rsidRPr="00660C45">
              <w:rPr>
                <w:lang w:val="es-419"/>
              </w:rPr>
              <w:t>encuestados</w:t>
            </w:r>
            <w:r w:rsidRPr="00660C45">
              <w:rPr>
                <w:lang w:val="es-419"/>
              </w:rPr>
              <w:t xml:space="preserve"> de 154 países</w:t>
            </w:r>
            <w:r w:rsidR="0003642A" w:rsidRPr="00660C45">
              <w:rPr>
                <w:lang w:val="es-419"/>
              </w:rPr>
              <w:t xml:space="preserve">. </w:t>
            </w:r>
            <w:r w:rsidR="00E37E83" w:rsidRPr="00660C45">
              <w:rPr>
                <w:lang w:val="es-419"/>
              </w:rPr>
              <w:t>Las conclusiones</w:t>
            </w:r>
            <w:r w:rsidRPr="00660C45">
              <w:rPr>
                <w:lang w:val="es-419"/>
              </w:rPr>
              <w:t xml:space="preserve"> ofrecen </w:t>
            </w:r>
            <w:r w:rsidR="00E37E83" w:rsidRPr="00660C45">
              <w:rPr>
                <w:lang w:val="es-419"/>
              </w:rPr>
              <w:t>referencias</w:t>
            </w:r>
            <w:r w:rsidRPr="00660C45">
              <w:rPr>
                <w:lang w:val="es-419"/>
              </w:rPr>
              <w:t xml:space="preserve"> útiles que respaldan la Encuesta </w:t>
            </w:r>
            <w:r w:rsidR="00E37E83" w:rsidRPr="00660C45">
              <w:rPr>
                <w:lang w:val="es-419"/>
              </w:rPr>
              <w:t>mundial sobre</w:t>
            </w:r>
            <w:r w:rsidRPr="00660C45">
              <w:rPr>
                <w:lang w:val="es-419"/>
              </w:rPr>
              <w:t xml:space="preserve"> PI y el</w:t>
            </w:r>
            <w:r w:rsidR="00E37E83" w:rsidRPr="00660C45">
              <w:rPr>
                <w:lang w:val="es-419"/>
              </w:rPr>
              <w:t xml:space="preserve"> trabajo en curso en esta área.</w:t>
            </w:r>
          </w:p>
          <w:p w14:paraId="1CC6D608" w14:textId="31131A8E" w:rsidR="002958E8" w:rsidRPr="00660C45" w:rsidRDefault="002958E8" w:rsidP="00F86315">
            <w:pPr>
              <w:spacing w:before="240" w:after="240"/>
              <w:rPr>
                <w:lang w:val="es-419"/>
              </w:rPr>
            </w:pPr>
            <w:r w:rsidRPr="00660C45">
              <w:rPr>
                <w:lang w:val="es-419"/>
              </w:rPr>
              <w:t>La campaña 2023 del Día mundial de</w:t>
            </w:r>
            <w:r w:rsidR="00E37E83" w:rsidRPr="00660C45">
              <w:rPr>
                <w:lang w:val="es-419"/>
              </w:rPr>
              <w:t xml:space="preserve"> la PI se anunciará en otoño de </w:t>
            </w:r>
            <w:r w:rsidRPr="00660C45">
              <w:rPr>
                <w:lang w:val="es-419"/>
              </w:rPr>
              <w:t>2022.</w:t>
            </w:r>
          </w:p>
          <w:p w14:paraId="130DB4DF" w14:textId="77777777" w:rsidR="002958E8" w:rsidRPr="00660C45" w:rsidRDefault="002958E8" w:rsidP="002958E8">
            <w:pPr>
              <w:numPr>
                <w:ilvl w:val="0"/>
                <w:numId w:val="14"/>
              </w:numPr>
              <w:spacing w:before="240" w:after="240"/>
              <w:rPr>
                <w:lang w:val="es-419"/>
              </w:rPr>
            </w:pPr>
            <w:r w:rsidRPr="00660C45">
              <w:rPr>
                <w:lang w:val="es-419"/>
              </w:rPr>
              <w:t>Recursos de conocimiento</w:t>
            </w:r>
          </w:p>
          <w:p w14:paraId="0FE078D3" w14:textId="392AF322" w:rsidR="002958E8" w:rsidRPr="00660C45" w:rsidRDefault="002958E8" w:rsidP="00F86315">
            <w:pPr>
              <w:spacing w:before="240" w:after="240"/>
              <w:rPr>
                <w:b/>
                <w:lang w:val="es-419"/>
              </w:rPr>
            </w:pPr>
            <w:r w:rsidRPr="00660C45">
              <w:rPr>
                <w:lang w:val="es-419"/>
              </w:rPr>
              <w:t>El índice mundial de innovación (</w:t>
            </w:r>
            <w:r w:rsidR="00C96D07" w:rsidRPr="00660C45">
              <w:rPr>
                <w:lang w:val="es-419"/>
              </w:rPr>
              <w:t>el Índice</w:t>
            </w:r>
            <w:r w:rsidRPr="00660C45">
              <w:rPr>
                <w:lang w:val="es-419"/>
              </w:rPr>
              <w:t>) de 2021 “</w:t>
            </w:r>
            <w:r w:rsidR="00E37E83" w:rsidRPr="00660C45">
              <w:rPr>
                <w:lang w:val="es-419"/>
              </w:rPr>
              <w:t>Seguimiento de la innovación durante la crisis de la COVID19</w:t>
            </w:r>
            <w:r w:rsidRPr="00660C45">
              <w:rPr>
                <w:lang w:val="es-419"/>
              </w:rPr>
              <w:t>”, siguió suscitando interés</w:t>
            </w:r>
            <w:r w:rsidR="0003642A" w:rsidRPr="00660C45">
              <w:rPr>
                <w:lang w:val="es-419"/>
              </w:rPr>
              <w:t xml:space="preserve">. </w:t>
            </w:r>
            <w:r w:rsidRPr="00660C45">
              <w:rPr>
                <w:lang w:val="es-419"/>
              </w:rPr>
              <w:t xml:space="preserve">El informe sigue siendo uno de los índices mundiales más conocidos, junto con el Índice de Competitividad del Foro Económico Mundial y el </w:t>
            </w:r>
            <w:r w:rsidR="00E37E83" w:rsidRPr="00660C45">
              <w:rPr>
                <w:lang w:val="es-419"/>
              </w:rPr>
              <w:t xml:space="preserve">Índice de Percepción de la Corrupción de </w:t>
            </w:r>
            <w:r w:rsidRPr="00660C45">
              <w:rPr>
                <w:lang w:val="es-419"/>
              </w:rPr>
              <w:t>Transparency International</w:t>
            </w:r>
            <w:r w:rsidR="0003642A" w:rsidRPr="00660C45">
              <w:rPr>
                <w:lang w:val="es-419"/>
              </w:rPr>
              <w:t xml:space="preserve">. </w:t>
            </w:r>
            <w:r w:rsidRPr="00660C45">
              <w:rPr>
                <w:lang w:val="es-419"/>
              </w:rPr>
              <w:t xml:space="preserve">En primer lugar, </w:t>
            </w:r>
            <w:r w:rsidR="00C96D07" w:rsidRPr="00660C45">
              <w:rPr>
                <w:lang w:val="es-419"/>
              </w:rPr>
              <w:t xml:space="preserve">como parte de sus estrategias de política económica, </w:t>
            </w:r>
            <w:r w:rsidRPr="00660C45">
              <w:rPr>
                <w:lang w:val="es-419"/>
              </w:rPr>
              <w:t xml:space="preserve">los encargados de la formulación de políticas </w:t>
            </w:r>
            <w:r w:rsidR="00C96D07" w:rsidRPr="00660C45">
              <w:rPr>
                <w:lang w:val="es-419"/>
              </w:rPr>
              <w:t>suelen hacer referencia</w:t>
            </w:r>
            <w:r w:rsidRPr="00660C45">
              <w:rPr>
                <w:lang w:val="es-419"/>
              </w:rPr>
              <w:t xml:space="preserve"> </w:t>
            </w:r>
            <w:r w:rsidR="00C96D07" w:rsidRPr="00660C45">
              <w:rPr>
                <w:lang w:val="es-419"/>
              </w:rPr>
              <w:t xml:space="preserve">en los medios de comunicación </w:t>
            </w:r>
            <w:r w:rsidRPr="00660C45">
              <w:rPr>
                <w:lang w:val="es-419"/>
              </w:rPr>
              <w:t xml:space="preserve">a </w:t>
            </w:r>
            <w:r w:rsidR="00C96D07" w:rsidRPr="00660C45">
              <w:rPr>
                <w:lang w:val="es-419"/>
              </w:rPr>
              <w:t>las</w:t>
            </w:r>
            <w:r w:rsidRPr="00660C45">
              <w:rPr>
                <w:lang w:val="es-419"/>
              </w:rPr>
              <w:t xml:space="preserve"> clasificaciones de innovación</w:t>
            </w:r>
            <w:r w:rsidR="00C96D07" w:rsidRPr="00660C45">
              <w:rPr>
                <w:lang w:val="es-419"/>
              </w:rPr>
              <w:t xml:space="preserve"> que les corresponden</w:t>
            </w:r>
            <w:r w:rsidR="0003642A" w:rsidRPr="00660C45">
              <w:rPr>
                <w:lang w:val="es-419"/>
              </w:rPr>
              <w:t xml:space="preserve">. </w:t>
            </w:r>
            <w:r w:rsidRPr="00660C45">
              <w:rPr>
                <w:lang w:val="es-419"/>
              </w:rPr>
              <w:t xml:space="preserve">En segundo lugar, el </w:t>
            </w:r>
            <w:r w:rsidR="00C96D07" w:rsidRPr="00660C45">
              <w:rPr>
                <w:lang w:val="es-419"/>
              </w:rPr>
              <w:t>Índice</w:t>
            </w:r>
            <w:r w:rsidRPr="00660C45">
              <w:rPr>
                <w:lang w:val="es-419"/>
              </w:rPr>
              <w:t xml:space="preserve"> permite que las economías y los medios de </w:t>
            </w:r>
            <w:r w:rsidR="00C96D07" w:rsidRPr="00660C45">
              <w:rPr>
                <w:lang w:val="es-419"/>
              </w:rPr>
              <w:t>información</w:t>
            </w:r>
            <w:r w:rsidRPr="00660C45">
              <w:rPr>
                <w:lang w:val="es-419"/>
              </w:rPr>
              <w:t xml:space="preserve"> evalúen el rendimiento de innovación de un país</w:t>
            </w:r>
            <w:r w:rsidR="0003642A" w:rsidRPr="00660C45">
              <w:rPr>
                <w:lang w:val="es-419"/>
              </w:rPr>
              <w:t xml:space="preserve">. </w:t>
            </w:r>
            <w:r w:rsidRPr="00660C45">
              <w:rPr>
                <w:lang w:val="es-419"/>
              </w:rPr>
              <w:t xml:space="preserve">En tercer lugar, el </w:t>
            </w:r>
            <w:r w:rsidR="00C96D07" w:rsidRPr="00660C45">
              <w:rPr>
                <w:lang w:val="es-419"/>
              </w:rPr>
              <w:t>Índice</w:t>
            </w:r>
            <w:r w:rsidRPr="00660C45">
              <w:rPr>
                <w:lang w:val="es-419"/>
              </w:rPr>
              <w:t xml:space="preserve"> continúa dando un ímpetu fuerte a las economías para recopilar las estadísticas de innovación que se usan en los medios de </w:t>
            </w:r>
            <w:r w:rsidR="00C96D07" w:rsidRPr="00660C45">
              <w:rPr>
                <w:lang w:val="es-419"/>
              </w:rPr>
              <w:t>información</w:t>
            </w:r>
            <w:r w:rsidRPr="00660C45">
              <w:rPr>
                <w:lang w:val="es-419"/>
              </w:rPr>
              <w:t xml:space="preserve"> y sociales</w:t>
            </w:r>
            <w:r w:rsidR="0003642A" w:rsidRPr="00660C45">
              <w:rPr>
                <w:lang w:val="es-419"/>
              </w:rPr>
              <w:t xml:space="preserve">. </w:t>
            </w:r>
            <w:r w:rsidRPr="00660C45">
              <w:rPr>
                <w:lang w:val="es-419"/>
              </w:rPr>
              <w:t xml:space="preserve">El </w:t>
            </w:r>
            <w:r w:rsidR="00C96D07" w:rsidRPr="00660C45">
              <w:rPr>
                <w:lang w:val="es-419"/>
              </w:rPr>
              <w:t xml:space="preserve">Índice </w:t>
            </w:r>
            <w:r w:rsidRPr="00660C45">
              <w:rPr>
                <w:lang w:val="es-419"/>
              </w:rPr>
              <w:t xml:space="preserve">2022 se </w:t>
            </w:r>
            <w:r w:rsidR="00C96D07" w:rsidRPr="00660C45">
              <w:rPr>
                <w:lang w:val="es-419"/>
              </w:rPr>
              <w:t>presentará en septiembre de 2022.</w:t>
            </w:r>
          </w:p>
          <w:p w14:paraId="3187F7C4" w14:textId="2B1E8139" w:rsidR="002958E8" w:rsidRPr="00660C45" w:rsidRDefault="002958E8" w:rsidP="00F86315">
            <w:pPr>
              <w:spacing w:before="240" w:after="240"/>
              <w:rPr>
                <w:lang w:val="es-419"/>
              </w:rPr>
            </w:pPr>
            <w:r w:rsidRPr="00660C45">
              <w:rPr>
                <w:lang w:val="es-419"/>
              </w:rPr>
              <w:t xml:space="preserve">La OMPI continuó expandiendo la diseminación mundial de las publicaciones de la OMPI, principalmente a través de Google Libros, donde hay más de 1.500 títulos </w:t>
            </w:r>
            <w:r w:rsidR="006952C7" w:rsidRPr="00660C45">
              <w:rPr>
                <w:lang w:val="es-419"/>
              </w:rPr>
              <w:t xml:space="preserve">disponible, </w:t>
            </w:r>
            <w:r w:rsidRPr="00660C45">
              <w:rPr>
                <w:lang w:val="es-419"/>
              </w:rPr>
              <w:t>y a través de bibliotecas de depósito en 77 países</w:t>
            </w:r>
            <w:r w:rsidR="0003642A" w:rsidRPr="00660C45">
              <w:rPr>
                <w:lang w:val="es-419"/>
              </w:rPr>
              <w:t xml:space="preserve">. </w:t>
            </w:r>
            <w:r w:rsidRPr="00660C45">
              <w:rPr>
                <w:lang w:val="es-419"/>
              </w:rPr>
              <w:t xml:space="preserve">La Política de acceso </w:t>
            </w:r>
            <w:r w:rsidR="006952C7" w:rsidRPr="00660C45">
              <w:rPr>
                <w:lang w:val="es-419"/>
              </w:rPr>
              <w:t>abierto</w:t>
            </w:r>
            <w:r w:rsidRPr="00660C45">
              <w:rPr>
                <w:lang w:val="es-419"/>
              </w:rPr>
              <w:t xml:space="preserve"> de la Organización fomenta la publicación y traducción gratuitas de las publicaciones de la OMPI y otros materiales de información</w:t>
            </w:r>
            <w:r w:rsidR="0003642A" w:rsidRPr="00660C45">
              <w:rPr>
                <w:lang w:val="es-419"/>
              </w:rPr>
              <w:t xml:space="preserve">. </w:t>
            </w:r>
            <w:r w:rsidRPr="00660C45">
              <w:rPr>
                <w:lang w:val="es-419"/>
              </w:rPr>
              <w:t xml:space="preserve">Se </w:t>
            </w:r>
            <w:r w:rsidRPr="00660C45">
              <w:rPr>
                <w:lang w:val="es-419"/>
              </w:rPr>
              <w:lastRenderedPageBreak/>
              <w:t xml:space="preserve">negoció un acuerdo de acceso libre </w:t>
            </w:r>
            <w:r w:rsidR="006952C7" w:rsidRPr="00660C45">
              <w:rPr>
                <w:lang w:val="es-419"/>
              </w:rPr>
              <w:t>“dorado”</w:t>
            </w:r>
            <w:r w:rsidRPr="00660C45">
              <w:rPr>
                <w:lang w:val="es-419"/>
              </w:rPr>
              <w:t xml:space="preserve"> con Cambridge University Press para la serie académica, </w:t>
            </w:r>
            <w:r w:rsidRPr="00660C45">
              <w:rPr>
                <w:i/>
                <w:iCs/>
                <w:lang w:val="es-419"/>
              </w:rPr>
              <w:t>Propiedad intelectual, innovación y desarrollo económico</w:t>
            </w:r>
            <w:r w:rsidRPr="00660C45">
              <w:rPr>
                <w:lang w:val="es-419"/>
              </w:rPr>
              <w:t>, lo que permitió que los títulos siguientes estén disponibles gratuitamente a partir de la fecha de publicación</w:t>
            </w:r>
            <w:r w:rsidR="0003642A" w:rsidRPr="00660C45">
              <w:rPr>
                <w:lang w:val="es-419"/>
              </w:rPr>
              <w:t xml:space="preserve">. </w:t>
            </w:r>
            <w:r w:rsidRPr="00660C45">
              <w:rPr>
                <w:lang w:val="es-419"/>
              </w:rPr>
              <w:t xml:space="preserve">Con respecto a la accesibilidad para las personas con </w:t>
            </w:r>
            <w:r w:rsidR="006952C7" w:rsidRPr="00660C45">
              <w:rPr>
                <w:lang w:val="es-419"/>
              </w:rPr>
              <w:t>discapacidad visual</w:t>
            </w:r>
            <w:r w:rsidRPr="00660C45">
              <w:rPr>
                <w:lang w:val="es-419"/>
              </w:rPr>
              <w:t xml:space="preserve">, </w:t>
            </w:r>
            <w:r w:rsidR="006952C7" w:rsidRPr="00660C45">
              <w:rPr>
                <w:lang w:val="es-419"/>
              </w:rPr>
              <w:t>se está trabajando para que los documentos de las reuniones de nuestros principales órganos de decisión y de negociación tengan un formato accesible.</w:t>
            </w:r>
          </w:p>
          <w:p w14:paraId="4838EE1F" w14:textId="77777777" w:rsidR="002958E8" w:rsidRPr="00660C45" w:rsidRDefault="002958E8" w:rsidP="00F86315">
            <w:pPr>
              <w:spacing w:before="240" w:after="240"/>
              <w:ind w:left="360"/>
              <w:rPr>
                <w:i/>
                <w:iCs/>
                <w:lang w:val="es-419"/>
              </w:rPr>
            </w:pPr>
            <w:r w:rsidRPr="00660C45">
              <w:rPr>
                <w:i/>
                <w:iCs/>
                <w:lang w:val="es-419"/>
              </w:rPr>
              <w:t>B) Introducción de la PI en diferentes niveles académicos</w:t>
            </w:r>
          </w:p>
          <w:p w14:paraId="4B1405E2" w14:textId="4C41E026" w:rsidR="002958E8" w:rsidRPr="00660C45" w:rsidRDefault="002958E8" w:rsidP="00F86315">
            <w:pPr>
              <w:spacing w:before="240" w:after="240"/>
              <w:rPr>
                <w:lang w:val="es-419"/>
              </w:rPr>
            </w:pPr>
            <w:r w:rsidRPr="00660C45">
              <w:rPr>
                <w:lang w:val="es-419"/>
              </w:rPr>
              <w:t xml:space="preserve">Durante </w:t>
            </w:r>
            <w:r w:rsidR="00CD5650" w:rsidRPr="00660C45">
              <w:rPr>
                <w:lang w:val="es-419"/>
              </w:rPr>
              <w:t>los quince años posteriores a</w:t>
            </w:r>
            <w:r w:rsidRPr="00660C45">
              <w:rPr>
                <w:lang w:val="es-419"/>
              </w:rPr>
              <w:t xml:space="preserve"> la adopción de la AD, la Academia de la OMPI ha </w:t>
            </w:r>
            <w:r w:rsidR="00CD5650" w:rsidRPr="00660C45">
              <w:rPr>
                <w:lang w:val="es-419"/>
              </w:rPr>
              <w:t>llevado a cabo su mandato</w:t>
            </w:r>
            <w:r w:rsidRPr="00660C45">
              <w:rPr>
                <w:lang w:val="es-419"/>
              </w:rPr>
              <w:t xml:space="preserve"> de </w:t>
            </w:r>
            <w:r w:rsidR="00CD5650" w:rsidRPr="00660C45">
              <w:rPr>
                <w:lang w:val="es-419"/>
              </w:rPr>
              <w:t>fortalecer en</w:t>
            </w:r>
            <w:r w:rsidR="00E44E94">
              <w:rPr>
                <w:lang w:val="es-419"/>
              </w:rPr>
              <w:t xml:space="preserve"> </w:t>
            </w:r>
            <w:r w:rsidR="00CD5650" w:rsidRPr="00660C45">
              <w:rPr>
                <w:lang w:val="es-419"/>
              </w:rPr>
              <w:t xml:space="preserve">todo el mundo las capacidades humanas </w:t>
            </w:r>
            <w:r w:rsidRPr="00660C45">
              <w:rPr>
                <w:lang w:val="es-419"/>
              </w:rPr>
              <w:t xml:space="preserve">en </w:t>
            </w:r>
            <w:r w:rsidR="00CD5650" w:rsidRPr="00660C45">
              <w:rPr>
                <w:lang w:val="es-419"/>
              </w:rPr>
              <w:t xml:space="preserve">materia de </w:t>
            </w:r>
            <w:r w:rsidRPr="00660C45">
              <w:rPr>
                <w:lang w:val="es-419"/>
              </w:rPr>
              <w:t xml:space="preserve">PI a través de la educación, la capacitación y el desarrollo de </w:t>
            </w:r>
            <w:r w:rsidR="00A3153C" w:rsidRPr="00660C45">
              <w:rPr>
                <w:lang w:val="es-419"/>
              </w:rPr>
              <w:t>competencias</w:t>
            </w:r>
            <w:r w:rsidRPr="00660C45">
              <w:rPr>
                <w:lang w:val="es-419"/>
              </w:rPr>
              <w:t xml:space="preserve"> en diferentes niveles académicos, con énfasis particular en </w:t>
            </w:r>
            <w:r w:rsidR="00114521" w:rsidRPr="00660C45">
              <w:rPr>
                <w:lang w:val="es-419"/>
              </w:rPr>
              <w:t>el fomento de</w:t>
            </w:r>
            <w:r w:rsidRPr="00660C45">
              <w:rPr>
                <w:lang w:val="es-419"/>
              </w:rPr>
              <w:t xml:space="preserve"> las culturas de PI orientadas al desarrollo en los países en desarrol</w:t>
            </w:r>
            <w:r w:rsidR="00CD5650" w:rsidRPr="00660C45">
              <w:rPr>
                <w:lang w:val="es-419"/>
              </w:rPr>
              <w:t xml:space="preserve">lo, PMA y </w:t>
            </w:r>
            <w:r w:rsidR="009F244A" w:rsidRPr="00660C45">
              <w:rPr>
                <w:lang w:val="es-419"/>
              </w:rPr>
              <w:t>países con economías en transición</w:t>
            </w:r>
            <w:r w:rsidR="00CD5650" w:rsidRPr="00660C45">
              <w:rPr>
                <w:lang w:val="es-419"/>
              </w:rPr>
              <w:t>.</w:t>
            </w:r>
          </w:p>
          <w:p w14:paraId="5A329B26" w14:textId="484573FD" w:rsidR="002958E8" w:rsidRPr="00660C45" w:rsidRDefault="002958E8" w:rsidP="00F86315">
            <w:pPr>
              <w:spacing w:before="240" w:after="240"/>
              <w:rPr>
                <w:lang w:val="es-419"/>
              </w:rPr>
            </w:pPr>
            <w:r w:rsidRPr="00660C45">
              <w:rPr>
                <w:lang w:val="es-419"/>
              </w:rPr>
              <w:t xml:space="preserve">En consonancia con el nuevo compromiso de la OMPI para asegurar que todas las personas en todo el mundo se beneficien de la PI y del papel que la PI tiene </w:t>
            </w:r>
            <w:r w:rsidR="003E4615" w:rsidRPr="00660C45">
              <w:rPr>
                <w:lang w:val="es-419"/>
              </w:rPr>
              <w:t>para respaldar</w:t>
            </w:r>
            <w:r w:rsidRPr="00660C45">
              <w:rPr>
                <w:lang w:val="es-419"/>
              </w:rPr>
              <w:t xml:space="preserve"> la innovación y la creatividad, la Academia de la OMPI adaptó aún más sus ofertas de </w:t>
            </w:r>
            <w:r w:rsidR="007B3947" w:rsidRPr="00660C45">
              <w:rPr>
                <w:lang w:val="es-419"/>
              </w:rPr>
              <w:t>fortalecimiento</w:t>
            </w:r>
            <w:r w:rsidRPr="00660C45">
              <w:rPr>
                <w:lang w:val="es-419"/>
              </w:rPr>
              <w:t xml:space="preserve"> de capacidad en 2021 y la primera mitad de 2022</w:t>
            </w:r>
            <w:r w:rsidR="0003642A" w:rsidRPr="00660C45">
              <w:rPr>
                <w:lang w:val="es-419"/>
              </w:rPr>
              <w:t xml:space="preserve">. </w:t>
            </w:r>
            <w:r w:rsidRPr="00660C45">
              <w:rPr>
                <w:lang w:val="es-419"/>
              </w:rPr>
              <w:t xml:space="preserve">Respondió a las necesidades y las demandas de los </w:t>
            </w:r>
            <w:r w:rsidR="007E643A" w:rsidRPr="00660C45">
              <w:rPr>
                <w:lang w:val="es-419"/>
              </w:rPr>
              <w:t>Estados miembros</w:t>
            </w:r>
            <w:r w:rsidRPr="00660C45">
              <w:rPr>
                <w:lang w:val="es-419"/>
              </w:rPr>
              <w:t xml:space="preserve"> al aumentar el alcance</w:t>
            </w:r>
            <w:r w:rsidR="003E4615" w:rsidRPr="00660C45">
              <w:rPr>
                <w:lang w:val="es-419"/>
              </w:rPr>
              <w:t>, la disponibilidad</w:t>
            </w:r>
            <w:r w:rsidRPr="00660C45">
              <w:rPr>
                <w:lang w:val="es-419"/>
              </w:rPr>
              <w:t xml:space="preserve"> y la accesibilidad de sus cursos; por lo tanto, estableció el tono de una cultura de PI orientada al desarrollo</w:t>
            </w:r>
            <w:r w:rsidR="0003642A" w:rsidRPr="00660C45">
              <w:rPr>
                <w:lang w:val="es-419"/>
              </w:rPr>
              <w:t xml:space="preserve">. </w:t>
            </w:r>
            <w:r w:rsidRPr="00660C45">
              <w:rPr>
                <w:lang w:val="es-419"/>
              </w:rPr>
              <w:t xml:space="preserve">Las actividades de </w:t>
            </w:r>
            <w:r w:rsidR="007B3947" w:rsidRPr="00660C45">
              <w:rPr>
                <w:lang w:val="es-419"/>
              </w:rPr>
              <w:t>fortalecimiento</w:t>
            </w:r>
            <w:r w:rsidRPr="00660C45">
              <w:rPr>
                <w:lang w:val="es-419"/>
              </w:rPr>
              <w:t xml:space="preserve"> de capacidad que se ofrecieron en 2021 y en el primer semestre de 2022 cubrieron el espectro completo de conocimiento</w:t>
            </w:r>
            <w:r w:rsidR="003E4615" w:rsidRPr="00660C45">
              <w:rPr>
                <w:lang w:val="es-419"/>
              </w:rPr>
              <w:t>s</w:t>
            </w:r>
            <w:r w:rsidRPr="00660C45">
              <w:rPr>
                <w:lang w:val="es-419"/>
              </w:rPr>
              <w:t xml:space="preserve"> y práctica de la PI y se </w:t>
            </w:r>
            <w:r w:rsidR="003E4615" w:rsidRPr="00660C45">
              <w:rPr>
                <w:lang w:val="es-419"/>
              </w:rPr>
              <w:t>realiz</w:t>
            </w:r>
            <w:r w:rsidRPr="00660C45">
              <w:rPr>
                <w:lang w:val="es-419"/>
              </w:rPr>
              <w:t xml:space="preserve">aron en </w:t>
            </w:r>
            <w:r w:rsidR="003E4615" w:rsidRPr="00660C45">
              <w:rPr>
                <w:lang w:val="es-419"/>
              </w:rPr>
              <w:t>varios</w:t>
            </w:r>
            <w:r w:rsidRPr="00660C45">
              <w:rPr>
                <w:lang w:val="es-419"/>
              </w:rPr>
              <w:t xml:space="preserve"> idiomas y formatos, lo que permitió que lleg</w:t>
            </w:r>
            <w:r w:rsidR="003E4615" w:rsidRPr="00660C45">
              <w:rPr>
                <w:lang w:val="es-419"/>
              </w:rPr>
              <w:t>aran a 118.742 participantes en </w:t>
            </w:r>
            <w:r w:rsidRPr="00660C45">
              <w:rPr>
                <w:lang w:val="es-419"/>
              </w:rPr>
              <w:t>2021 y más de 42.000 en la primera mitad de 2022</w:t>
            </w:r>
            <w:r w:rsidR="0003642A" w:rsidRPr="00660C45">
              <w:rPr>
                <w:lang w:val="es-419"/>
              </w:rPr>
              <w:t xml:space="preserve">. </w:t>
            </w:r>
            <w:r w:rsidRPr="00660C45">
              <w:rPr>
                <w:lang w:val="es-419"/>
              </w:rPr>
              <w:t>Las tecnologías digitales han acelerado las posibilidades de llegar a un</w:t>
            </w:r>
            <w:r w:rsidR="003E4615" w:rsidRPr="00660C45">
              <w:rPr>
                <w:lang w:val="es-419"/>
              </w:rPr>
              <w:t xml:space="preserve"> público más vasto</w:t>
            </w:r>
            <w:r w:rsidRPr="00660C45">
              <w:rPr>
                <w:lang w:val="es-419"/>
              </w:rPr>
              <w:t xml:space="preserve"> a través de</w:t>
            </w:r>
            <w:r w:rsidR="003E4615" w:rsidRPr="00660C45">
              <w:rPr>
                <w:lang w:val="es-419"/>
              </w:rPr>
              <w:t xml:space="preserve"> </w:t>
            </w:r>
            <w:r w:rsidRPr="00660C45">
              <w:rPr>
                <w:lang w:val="es-419"/>
              </w:rPr>
              <w:t>l</w:t>
            </w:r>
            <w:r w:rsidR="003E4615" w:rsidRPr="00660C45">
              <w:rPr>
                <w:lang w:val="es-419"/>
              </w:rPr>
              <w:t>a enseñanza a distancia y enseñanza en formato</w:t>
            </w:r>
            <w:r w:rsidRPr="00660C45">
              <w:rPr>
                <w:lang w:val="es-419"/>
              </w:rPr>
              <w:t xml:space="preserve"> híbrido, </w:t>
            </w:r>
            <w:r w:rsidR="003E4615" w:rsidRPr="00660C45">
              <w:rPr>
                <w:lang w:val="es-419"/>
              </w:rPr>
              <w:t xml:space="preserve">impartidas </w:t>
            </w:r>
            <w:r w:rsidRPr="00660C45">
              <w:rPr>
                <w:lang w:val="es-419"/>
              </w:rPr>
              <w:t xml:space="preserve">por profesionales y especialistas experimentados a empresarios incipientes y estudiantes. Las inventoras/científicas también han demostrado interés en adaptarse a nuevos desafíos digitales y, particularmente, </w:t>
            </w:r>
            <w:r w:rsidR="0014537D" w:rsidRPr="00660C45">
              <w:rPr>
                <w:lang w:val="es-419"/>
              </w:rPr>
              <w:t>consideran</w:t>
            </w:r>
            <w:r w:rsidRPr="00660C45">
              <w:rPr>
                <w:lang w:val="es-419"/>
              </w:rPr>
              <w:t xml:space="preserve"> que el conocimie</w:t>
            </w:r>
            <w:r w:rsidR="0014537D" w:rsidRPr="00660C45">
              <w:rPr>
                <w:lang w:val="es-419"/>
              </w:rPr>
              <w:t>nto sobre la PI es beneficioso.</w:t>
            </w:r>
          </w:p>
          <w:p w14:paraId="6276D7CB" w14:textId="37E8A785" w:rsidR="002958E8" w:rsidRPr="00660C45" w:rsidRDefault="002958E8" w:rsidP="00F86315">
            <w:pPr>
              <w:spacing w:before="240" w:after="240"/>
              <w:rPr>
                <w:lang w:val="es-419"/>
              </w:rPr>
            </w:pPr>
            <w:r w:rsidRPr="00660C45">
              <w:rPr>
                <w:lang w:val="es-419"/>
              </w:rPr>
              <w:t xml:space="preserve">El Programa de Desarrollo Profesional introdujo en 2021 y fortaleció en 2022 el enfoque basado en </w:t>
            </w:r>
            <w:r w:rsidR="00A3153C" w:rsidRPr="00660C45">
              <w:rPr>
                <w:lang w:val="es-419"/>
              </w:rPr>
              <w:t>competencias</w:t>
            </w:r>
            <w:r w:rsidRPr="00660C45">
              <w:rPr>
                <w:lang w:val="es-419"/>
              </w:rPr>
              <w:t xml:space="preserve"> para sus cursos de capacitación</w:t>
            </w:r>
            <w:r w:rsidR="0014537D" w:rsidRPr="00660C45">
              <w:rPr>
                <w:lang w:val="es-419"/>
              </w:rPr>
              <w:t>,</w:t>
            </w:r>
            <w:r w:rsidRPr="00660C45">
              <w:rPr>
                <w:lang w:val="es-419"/>
              </w:rPr>
              <w:t xml:space="preserve"> mediante la integración de nuevos componentes y nuevas metodologías de enseñanza y aprendizaje para facilitar la adquisición de </w:t>
            </w:r>
            <w:r w:rsidR="00A3153C" w:rsidRPr="00660C45">
              <w:rPr>
                <w:lang w:val="es-419"/>
              </w:rPr>
              <w:t>competencias</w:t>
            </w:r>
            <w:r w:rsidRPr="00660C45">
              <w:rPr>
                <w:lang w:val="es-419"/>
              </w:rPr>
              <w:t xml:space="preserve"> prácticas </w:t>
            </w:r>
            <w:r w:rsidR="0014537D" w:rsidRPr="00660C45">
              <w:rPr>
                <w:lang w:val="es-419"/>
              </w:rPr>
              <w:t xml:space="preserve">en materia </w:t>
            </w:r>
            <w:r w:rsidRPr="00660C45">
              <w:rPr>
                <w:lang w:val="es-419"/>
              </w:rPr>
              <w:t>de PI por parte de los funcionarios de gobierno</w:t>
            </w:r>
            <w:r w:rsidR="0003642A" w:rsidRPr="00660C45">
              <w:rPr>
                <w:lang w:val="es-419"/>
              </w:rPr>
              <w:t xml:space="preserve">. </w:t>
            </w:r>
            <w:r w:rsidRPr="00660C45">
              <w:rPr>
                <w:lang w:val="es-419"/>
              </w:rPr>
              <w:t>Además, este formato mejoró la calidad de los cursos de capacitación, respondió a las nuevas necesidades de aprendizaje y reunió los recursos de las instituciones asociadas.</w:t>
            </w:r>
          </w:p>
          <w:p w14:paraId="04418288" w14:textId="30940B5F" w:rsidR="002958E8" w:rsidRPr="00660C45" w:rsidRDefault="002958E8" w:rsidP="00F86315">
            <w:pPr>
              <w:spacing w:before="240" w:after="240"/>
              <w:rPr>
                <w:lang w:val="es-419"/>
              </w:rPr>
            </w:pPr>
            <w:r w:rsidRPr="00660C45">
              <w:rPr>
                <w:lang w:val="es-419"/>
              </w:rPr>
              <w:t>Las principales características del nuevo formato son</w:t>
            </w:r>
            <w:r w:rsidR="000D2922" w:rsidRPr="00660C45">
              <w:rPr>
                <w:lang w:val="es-419"/>
              </w:rPr>
              <w:t xml:space="preserve">: </w:t>
            </w:r>
            <w:r w:rsidRPr="00660C45">
              <w:rPr>
                <w:lang w:val="es-419"/>
              </w:rPr>
              <w:t xml:space="preserve">i) inclusión de </w:t>
            </w:r>
            <w:r w:rsidR="008A2181" w:rsidRPr="00660C45">
              <w:rPr>
                <w:lang w:val="es-419"/>
              </w:rPr>
              <w:t>asignaciones</w:t>
            </w:r>
            <w:r w:rsidRPr="00660C45">
              <w:rPr>
                <w:lang w:val="es-419"/>
              </w:rPr>
              <w:t xml:space="preserve"> y proyectos como parte integra</w:t>
            </w:r>
            <w:r w:rsidR="008A2181" w:rsidRPr="00660C45">
              <w:rPr>
                <w:lang w:val="es-419"/>
              </w:rPr>
              <w:t>nte</w:t>
            </w:r>
            <w:r w:rsidRPr="00660C45">
              <w:rPr>
                <w:lang w:val="es-419"/>
              </w:rPr>
              <w:t xml:space="preserve"> del plan de estudios; ii) </w:t>
            </w:r>
            <w:r w:rsidR="008A2181" w:rsidRPr="00660C45">
              <w:rPr>
                <w:lang w:val="es-419"/>
              </w:rPr>
              <w:t>entrega</w:t>
            </w:r>
            <w:r w:rsidRPr="00660C45">
              <w:rPr>
                <w:lang w:val="es-419"/>
              </w:rPr>
              <w:t xml:space="preserve"> de un certificado de desarrollo profesional que acredite la </w:t>
            </w:r>
            <w:r w:rsidRPr="00660C45">
              <w:rPr>
                <w:lang w:val="es-419"/>
              </w:rPr>
              <w:lastRenderedPageBreak/>
              <w:t xml:space="preserve">adquisición de conocimientos y </w:t>
            </w:r>
            <w:r w:rsidR="00A3153C" w:rsidRPr="00660C45">
              <w:rPr>
                <w:lang w:val="es-419"/>
              </w:rPr>
              <w:t>competencias</w:t>
            </w:r>
            <w:r w:rsidRPr="00660C45">
              <w:rPr>
                <w:lang w:val="es-419"/>
              </w:rPr>
              <w:t xml:space="preserve"> avanzados en </w:t>
            </w:r>
            <w:r w:rsidR="008A2181" w:rsidRPr="00660C45">
              <w:rPr>
                <w:lang w:val="es-419"/>
              </w:rPr>
              <w:t xml:space="preserve">materia de </w:t>
            </w:r>
            <w:r w:rsidRPr="00660C45">
              <w:rPr>
                <w:lang w:val="es-419"/>
              </w:rPr>
              <w:t xml:space="preserve">PI; </w:t>
            </w:r>
            <w:r w:rsidR="008A2181" w:rsidRPr="00660C45">
              <w:rPr>
                <w:lang w:val="es-419"/>
              </w:rPr>
              <w:t>y</w:t>
            </w:r>
            <w:r w:rsidRPr="00660C45">
              <w:rPr>
                <w:lang w:val="es-419"/>
              </w:rPr>
              <w:t xml:space="preserve"> iii) integración de cursos avanzados de </w:t>
            </w:r>
            <w:r w:rsidR="008A2181" w:rsidRPr="00660C45">
              <w:rPr>
                <w:lang w:val="es-419"/>
              </w:rPr>
              <w:t>enseñanza</w:t>
            </w:r>
            <w:r w:rsidRPr="00660C45">
              <w:rPr>
                <w:lang w:val="es-419"/>
              </w:rPr>
              <w:t xml:space="preserve"> a distancia en el plan de estudios</w:t>
            </w:r>
            <w:r w:rsidR="0003642A" w:rsidRPr="00660C45">
              <w:rPr>
                <w:lang w:val="es-419"/>
              </w:rPr>
              <w:t xml:space="preserve">. </w:t>
            </w:r>
            <w:r w:rsidRPr="00660C45">
              <w:rPr>
                <w:lang w:val="es-419"/>
              </w:rPr>
              <w:t>El formato rediseñado incluyó una menor cantidad de presentaciones teóricas y un mayor énfasis en la capacitación práctica en el trabajo, estudios de casos, ejercicios, talleres y ejercicios de simulación.</w:t>
            </w:r>
          </w:p>
          <w:p w14:paraId="60395194" w14:textId="51E406A1" w:rsidR="002958E8" w:rsidRPr="00660C45" w:rsidRDefault="002958E8" w:rsidP="00F86315">
            <w:pPr>
              <w:spacing w:before="240" w:after="240"/>
              <w:rPr>
                <w:lang w:val="es-419"/>
              </w:rPr>
            </w:pPr>
            <w:r w:rsidRPr="00660C45">
              <w:rPr>
                <w:lang w:val="es-419"/>
              </w:rPr>
              <w:t>Cada curso de</w:t>
            </w:r>
            <w:r w:rsidR="008A2181" w:rsidRPr="00660C45">
              <w:rPr>
                <w:lang w:val="es-419"/>
              </w:rPr>
              <w:t>l</w:t>
            </w:r>
            <w:r w:rsidRPr="00660C45">
              <w:rPr>
                <w:lang w:val="es-419"/>
              </w:rPr>
              <w:t xml:space="preserve"> </w:t>
            </w:r>
            <w:r w:rsidR="008A2181" w:rsidRPr="00660C45">
              <w:rPr>
                <w:lang w:val="es-419"/>
              </w:rPr>
              <w:t xml:space="preserve">Programa de Desarrollo Profesional </w:t>
            </w:r>
            <w:r w:rsidRPr="00660C45">
              <w:rPr>
                <w:lang w:val="es-419"/>
              </w:rPr>
              <w:t xml:space="preserve">se </w:t>
            </w:r>
            <w:r w:rsidR="008A2181" w:rsidRPr="00660C45">
              <w:rPr>
                <w:lang w:val="es-419"/>
              </w:rPr>
              <w:t>imparte</w:t>
            </w:r>
            <w:r w:rsidRPr="00660C45">
              <w:rPr>
                <w:lang w:val="es-419"/>
              </w:rPr>
              <w:t xml:space="preserve"> por un período total de 16 semanas divididas en tres fases, es decir, curso avanzado de </w:t>
            </w:r>
            <w:r w:rsidR="008A2181" w:rsidRPr="00660C45">
              <w:rPr>
                <w:lang w:val="es-419"/>
              </w:rPr>
              <w:t>enseñanza</w:t>
            </w:r>
            <w:r w:rsidRPr="00660C45">
              <w:rPr>
                <w:lang w:val="es-419"/>
              </w:rPr>
              <w:t xml:space="preserve"> a distancia de 4 semanas, curso de avanzado </w:t>
            </w:r>
            <w:r w:rsidR="00252F08" w:rsidRPr="00660C45">
              <w:rPr>
                <w:lang w:val="es-419"/>
              </w:rPr>
              <w:t xml:space="preserve">de formación </w:t>
            </w:r>
            <w:r w:rsidRPr="00660C45">
              <w:rPr>
                <w:lang w:val="es-419"/>
              </w:rPr>
              <w:t>durante 2 semanas e investigación de proyectos o asignaciones durante 10 semanas bajo la guía de asesores (tutores)</w:t>
            </w:r>
            <w:r w:rsidR="0003642A" w:rsidRPr="00660C45">
              <w:rPr>
                <w:lang w:val="es-419"/>
              </w:rPr>
              <w:t xml:space="preserve">. </w:t>
            </w:r>
            <w:r w:rsidRPr="00660C45">
              <w:rPr>
                <w:lang w:val="es-419"/>
              </w:rPr>
              <w:t xml:space="preserve">En 2021, un total de 153 participantes completaron las tres fases del plan de estudios del </w:t>
            </w:r>
            <w:r w:rsidR="00A3153C" w:rsidRPr="00660C45">
              <w:rPr>
                <w:lang w:val="es-419"/>
              </w:rPr>
              <w:t>Programa de Desarrollo Profesional</w:t>
            </w:r>
            <w:r w:rsidRPr="00660C45">
              <w:rPr>
                <w:lang w:val="es-419"/>
              </w:rPr>
              <w:t xml:space="preserve"> de un total de 170 p</w:t>
            </w:r>
            <w:r w:rsidR="00A3153C" w:rsidRPr="00660C45">
              <w:rPr>
                <w:lang w:val="es-419"/>
              </w:rPr>
              <w:t>ersonas</w:t>
            </w:r>
            <w:r w:rsidRPr="00660C45">
              <w:rPr>
                <w:lang w:val="es-419"/>
              </w:rPr>
              <w:t xml:space="preserve"> que participaron en las fases 1 y 2</w:t>
            </w:r>
            <w:r w:rsidR="0003642A" w:rsidRPr="00660C45">
              <w:rPr>
                <w:lang w:val="es-419"/>
              </w:rPr>
              <w:t xml:space="preserve">. </w:t>
            </w:r>
            <w:r w:rsidRPr="00660C45">
              <w:rPr>
                <w:lang w:val="es-419"/>
              </w:rPr>
              <w:t xml:space="preserve">Como resultado, </w:t>
            </w:r>
            <w:r w:rsidR="00A3153C" w:rsidRPr="00660C45">
              <w:rPr>
                <w:lang w:val="es-419"/>
              </w:rPr>
              <w:t>el índice de finalización fue del </w:t>
            </w:r>
            <w:r w:rsidRPr="00660C45">
              <w:rPr>
                <w:lang w:val="es-419"/>
              </w:rPr>
              <w:t>90%</w:t>
            </w:r>
            <w:r w:rsidR="0003642A" w:rsidRPr="00660C45">
              <w:rPr>
                <w:lang w:val="es-419"/>
              </w:rPr>
              <w:t xml:space="preserve">. </w:t>
            </w:r>
            <w:r w:rsidRPr="00660C45">
              <w:rPr>
                <w:lang w:val="es-419"/>
              </w:rPr>
              <w:t xml:space="preserve">Lo que significa que los participantes han </w:t>
            </w:r>
            <w:r w:rsidR="00A3153C" w:rsidRPr="00660C45">
              <w:rPr>
                <w:lang w:val="es-419"/>
              </w:rPr>
              <w:t>ejecutado</w:t>
            </w:r>
            <w:r w:rsidRPr="00660C45">
              <w:rPr>
                <w:lang w:val="es-419"/>
              </w:rPr>
              <w:t xml:space="preserve"> 153 proyectos para generar cambios en sus oficinas, instituciones y países</w:t>
            </w:r>
            <w:r w:rsidR="0003642A" w:rsidRPr="00660C45">
              <w:rPr>
                <w:lang w:val="es-419"/>
              </w:rPr>
              <w:t xml:space="preserve">. </w:t>
            </w:r>
            <w:r w:rsidRPr="00660C45">
              <w:rPr>
                <w:lang w:val="es-419"/>
              </w:rPr>
              <w:t xml:space="preserve">En 2022 (julio), un total de 160 funcionarios de gobierno se han beneficiado de los cursos basados en </w:t>
            </w:r>
            <w:r w:rsidR="00A3153C" w:rsidRPr="00660C45">
              <w:rPr>
                <w:lang w:val="es-419"/>
              </w:rPr>
              <w:t>competencias</w:t>
            </w:r>
            <w:r w:rsidRPr="00660C45">
              <w:rPr>
                <w:lang w:val="es-419"/>
              </w:rPr>
              <w:t xml:space="preserve"> del </w:t>
            </w:r>
            <w:r w:rsidR="00A3153C" w:rsidRPr="00660C45">
              <w:rPr>
                <w:lang w:val="es-419"/>
              </w:rPr>
              <w:t>Programa de Desarrollo Profesional</w:t>
            </w:r>
            <w:r w:rsidR="0003642A" w:rsidRPr="00660C45">
              <w:rPr>
                <w:lang w:val="es-419"/>
              </w:rPr>
              <w:t xml:space="preserve">. </w:t>
            </w:r>
            <w:r w:rsidRPr="00660C45">
              <w:rPr>
                <w:lang w:val="es-419"/>
              </w:rPr>
              <w:t>De este número total, se espera que los participantes produzcan 124 proyectos o asignaciones.</w:t>
            </w:r>
          </w:p>
          <w:p w14:paraId="11FB811F" w14:textId="23F2AD77" w:rsidR="002958E8" w:rsidRPr="00660C45" w:rsidRDefault="002958E8" w:rsidP="00F86315">
            <w:pPr>
              <w:spacing w:before="240" w:after="240"/>
              <w:rPr>
                <w:lang w:val="es-419"/>
              </w:rPr>
            </w:pPr>
            <w:r w:rsidRPr="00660C45">
              <w:rPr>
                <w:lang w:val="es-419"/>
              </w:rPr>
              <w:t xml:space="preserve">El Programa de Desarrollo Profesional, único en su alcance </w:t>
            </w:r>
            <w:r w:rsidR="00362901" w:rsidRPr="00660C45">
              <w:rPr>
                <w:lang w:val="es-419"/>
              </w:rPr>
              <w:t>mundial</w:t>
            </w:r>
            <w:r w:rsidRPr="00660C45">
              <w:rPr>
                <w:lang w:val="es-419"/>
              </w:rPr>
              <w:t xml:space="preserve"> para </w:t>
            </w:r>
            <w:r w:rsidR="00362901" w:rsidRPr="00660C45">
              <w:rPr>
                <w:lang w:val="es-419"/>
              </w:rPr>
              <w:t>impartir</w:t>
            </w:r>
            <w:r w:rsidRPr="00660C45">
              <w:rPr>
                <w:lang w:val="es-419"/>
              </w:rPr>
              <w:t xml:space="preserve"> capacitación especializada en PI a funcionarios de gobierno, continuó dando prioridad a la cooperación Sur-Sur y triangular</w:t>
            </w:r>
            <w:r w:rsidR="0003642A" w:rsidRPr="00660C45">
              <w:rPr>
                <w:lang w:val="es-419"/>
              </w:rPr>
              <w:t xml:space="preserve">. </w:t>
            </w:r>
            <w:r w:rsidRPr="00660C45">
              <w:rPr>
                <w:lang w:val="es-419"/>
              </w:rPr>
              <w:t xml:space="preserve">Una gran cantidad de países en desarrollo se convirtieron ahora en socios fundamentales para proporcionar conocimientos y capacidades especializados a otros países en desarrollo, PMA y </w:t>
            </w:r>
            <w:r w:rsidR="009F244A" w:rsidRPr="00660C45">
              <w:rPr>
                <w:lang w:val="es-419"/>
              </w:rPr>
              <w:t>países con economías en transición</w:t>
            </w:r>
            <w:r w:rsidRPr="00660C45">
              <w:rPr>
                <w:lang w:val="es-419"/>
              </w:rPr>
              <w:t>.</w:t>
            </w:r>
          </w:p>
          <w:p w14:paraId="78953A61" w14:textId="0178795A" w:rsidR="002958E8" w:rsidRPr="00660C45" w:rsidRDefault="002958E8" w:rsidP="00F86315">
            <w:pPr>
              <w:spacing w:before="240" w:after="240"/>
              <w:rPr>
                <w:lang w:val="es-419"/>
              </w:rPr>
            </w:pPr>
            <w:r w:rsidRPr="00660C45">
              <w:rPr>
                <w:lang w:val="es-419"/>
              </w:rPr>
              <w:t xml:space="preserve">El Programa de </w:t>
            </w:r>
            <w:r w:rsidR="00362901" w:rsidRPr="00660C45">
              <w:rPr>
                <w:lang w:val="es-419"/>
              </w:rPr>
              <w:t>enseñanza</w:t>
            </w:r>
            <w:r w:rsidRPr="00660C45">
              <w:rPr>
                <w:lang w:val="es-419"/>
              </w:rPr>
              <w:t xml:space="preserve"> a </w:t>
            </w:r>
            <w:r w:rsidR="00362901" w:rsidRPr="00660C45">
              <w:rPr>
                <w:lang w:val="es-419"/>
              </w:rPr>
              <w:t>d</w:t>
            </w:r>
            <w:r w:rsidRPr="00660C45">
              <w:rPr>
                <w:lang w:val="es-419"/>
              </w:rPr>
              <w:t xml:space="preserve">istancia (DL) de la Academia ofrece cursos en formato híbrido desde la </w:t>
            </w:r>
            <w:r w:rsidR="00362901" w:rsidRPr="00660C45">
              <w:rPr>
                <w:lang w:val="es-419"/>
              </w:rPr>
              <w:t xml:space="preserve">pandemia de </w:t>
            </w:r>
            <w:r w:rsidRPr="00660C45">
              <w:rPr>
                <w:lang w:val="es-419"/>
              </w:rPr>
              <w:t>COVID-19</w:t>
            </w:r>
            <w:r w:rsidR="00362901" w:rsidRPr="00660C45">
              <w:rPr>
                <w:lang w:val="es-419"/>
              </w:rPr>
              <w:t>,</w:t>
            </w:r>
            <w:r w:rsidRPr="00660C45">
              <w:rPr>
                <w:lang w:val="es-419"/>
              </w:rPr>
              <w:t xml:space="preserve"> y todos sus cursos incluyen conferencias en vivo y en video</w:t>
            </w:r>
            <w:r w:rsidR="0003642A" w:rsidRPr="00660C45">
              <w:rPr>
                <w:lang w:val="es-419"/>
              </w:rPr>
              <w:t xml:space="preserve">. </w:t>
            </w:r>
            <w:r w:rsidRPr="00660C45">
              <w:rPr>
                <w:lang w:val="es-419"/>
              </w:rPr>
              <w:t>El programa alcanzó la meta de su inscripción número 1 millón a fines de agosto de 2022</w:t>
            </w:r>
            <w:r w:rsidR="0003642A" w:rsidRPr="00660C45">
              <w:rPr>
                <w:lang w:val="es-419"/>
              </w:rPr>
              <w:t xml:space="preserve">. </w:t>
            </w:r>
            <w:r w:rsidR="00362901" w:rsidRPr="00660C45">
              <w:rPr>
                <w:lang w:val="es-419"/>
              </w:rPr>
              <w:t>En</w:t>
            </w:r>
            <w:r w:rsidRPr="00660C45">
              <w:rPr>
                <w:lang w:val="es-419"/>
              </w:rPr>
              <w:t xml:space="preserve"> total</w:t>
            </w:r>
            <w:r w:rsidR="00362901" w:rsidRPr="00660C45">
              <w:rPr>
                <w:lang w:val="es-419"/>
              </w:rPr>
              <w:t>, hubo</w:t>
            </w:r>
            <w:r w:rsidRPr="00660C45">
              <w:rPr>
                <w:lang w:val="es-419"/>
              </w:rPr>
              <w:t xml:space="preserve"> 116.325 inscripciones en los cursos de la Academia durante el año 2021 y más de 40.000 en el primer semestre de 2022</w:t>
            </w:r>
            <w:r w:rsidR="0003642A" w:rsidRPr="00660C45">
              <w:rPr>
                <w:lang w:val="es-419"/>
              </w:rPr>
              <w:t xml:space="preserve">. </w:t>
            </w:r>
            <w:r w:rsidRPr="00660C45">
              <w:rPr>
                <w:lang w:val="es-419"/>
              </w:rPr>
              <w:t>Se</w:t>
            </w:r>
            <w:r w:rsidR="00362901" w:rsidRPr="00660C45">
              <w:rPr>
                <w:lang w:val="es-419"/>
              </w:rPr>
              <w:t xml:space="preserve"> ideó</w:t>
            </w:r>
            <w:r w:rsidRPr="00660C45">
              <w:rPr>
                <w:lang w:val="es-419"/>
              </w:rPr>
              <w:t>, mejoró y puso a disposición una amplia gama de cursos en varios idiomas y formatos.</w:t>
            </w:r>
          </w:p>
          <w:p w14:paraId="0FED9D51" w14:textId="3F97577A" w:rsidR="002958E8" w:rsidRPr="00660C45" w:rsidRDefault="002958E8" w:rsidP="00F86315">
            <w:pPr>
              <w:spacing w:before="240" w:after="240"/>
              <w:rPr>
                <w:lang w:val="es-419"/>
              </w:rPr>
            </w:pPr>
            <w:r w:rsidRPr="00660C45">
              <w:rPr>
                <w:lang w:val="es-419"/>
              </w:rPr>
              <w:t xml:space="preserve">El programa DL respondió a la continua demanda de </w:t>
            </w:r>
            <w:r w:rsidR="00362901" w:rsidRPr="00660C45">
              <w:rPr>
                <w:lang w:val="es-419"/>
              </w:rPr>
              <w:t xml:space="preserve">que </w:t>
            </w:r>
            <w:r w:rsidRPr="00660C45">
              <w:rPr>
                <w:lang w:val="es-419"/>
              </w:rPr>
              <w:t>sus cursos para principiantes,</w:t>
            </w:r>
            <w:r w:rsidR="00362901" w:rsidRPr="00660C45">
              <w:rPr>
                <w:lang w:val="es-419"/>
              </w:rPr>
              <w:t xml:space="preserve"> cursos</w:t>
            </w:r>
            <w:r w:rsidRPr="00660C45">
              <w:rPr>
                <w:lang w:val="es-419"/>
              </w:rPr>
              <w:t xml:space="preserve"> avanzados y </w:t>
            </w:r>
            <w:r w:rsidR="00362901" w:rsidRPr="00660C45">
              <w:rPr>
                <w:lang w:val="es-419"/>
              </w:rPr>
              <w:t>dirigidos a la juventud</w:t>
            </w:r>
            <w:r w:rsidRPr="00660C45">
              <w:rPr>
                <w:lang w:val="es-419"/>
              </w:rPr>
              <w:t xml:space="preserve"> </w:t>
            </w:r>
            <w:r w:rsidR="00362901" w:rsidRPr="00660C45">
              <w:rPr>
                <w:lang w:val="es-419"/>
              </w:rPr>
              <w:t xml:space="preserve">se adapten </w:t>
            </w:r>
            <w:r w:rsidRPr="00660C45">
              <w:rPr>
                <w:lang w:val="es-419"/>
              </w:rPr>
              <w:t xml:space="preserve">a audiencias objetivo nacionales, basándose en acuerdos existentes y nuevos </w:t>
            </w:r>
            <w:r w:rsidR="00362901" w:rsidRPr="00660C45">
              <w:rPr>
                <w:lang w:val="es-419"/>
              </w:rPr>
              <w:t>de adaptación, celebrados</w:t>
            </w:r>
            <w:r w:rsidRPr="00660C45">
              <w:rPr>
                <w:lang w:val="es-419"/>
              </w:rPr>
              <w:t xml:space="preserve"> con las oficinas de PI de Albania, </w:t>
            </w:r>
            <w:r w:rsidR="000146F9" w:rsidRPr="00660C45">
              <w:rPr>
                <w:lang w:val="es-419"/>
              </w:rPr>
              <w:t xml:space="preserve">Arabia Saudita, </w:t>
            </w:r>
            <w:r w:rsidRPr="00660C45">
              <w:rPr>
                <w:lang w:val="es-419"/>
              </w:rPr>
              <w:t xml:space="preserve">Brasil, Camboya, China, Colombia, Croacia, Cuba, Egipto, </w:t>
            </w:r>
            <w:r w:rsidR="000146F9" w:rsidRPr="00660C45">
              <w:rPr>
                <w:lang w:val="es-419"/>
              </w:rPr>
              <w:t xml:space="preserve">Eslovaquia, </w:t>
            </w:r>
            <w:r w:rsidRPr="00660C45">
              <w:rPr>
                <w:lang w:val="es-419"/>
              </w:rPr>
              <w:t xml:space="preserve">Etiopía, </w:t>
            </w:r>
            <w:r w:rsidR="000146F9" w:rsidRPr="00660C45">
              <w:rPr>
                <w:lang w:val="es-419"/>
              </w:rPr>
              <w:t xml:space="preserve">Federación de Rusia, </w:t>
            </w:r>
            <w:r w:rsidRPr="00660C45">
              <w:rPr>
                <w:lang w:val="es-419"/>
              </w:rPr>
              <w:t>Georgia, Irán</w:t>
            </w:r>
            <w:r w:rsidR="000146F9" w:rsidRPr="00660C45">
              <w:rPr>
                <w:lang w:val="es-419"/>
              </w:rPr>
              <w:t xml:space="preserve"> (República Islámica del)</w:t>
            </w:r>
            <w:r w:rsidRPr="00660C45">
              <w:rPr>
                <w:lang w:val="es-419"/>
              </w:rPr>
              <w:t>, Letonia, Lituania, México, Rumania, R</w:t>
            </w:r>
            <w:r w:rsidR="00362901" w:rsidRPr="00660C45">
              <w:rPr>
                <w:lang w:val="es-419"/>
              </w:rPr>
              <w:t>w</w:t>
            </w:r>
            <w:r w:rsidRPr="00660C45">
              <w:rPr>
                <w:lang w:val="es-419"/>
              </w:rPr>
              <w:t xml:space="preserve">anda, </w:t>
            </w:r>
            <w:r w:rsidR="00362901" w:rsidRPr="00660C45">
              <w:rPr>
                <w:lang w:val="es-419"/>
              </w:rPr>
              <w:t>República de</w:t>
            </w:r>
            <w:r w:rsidRPr="00660C45">
              <w:rPr>
                <w:lang w:val="es-419"/>
              </w:rPr>
              <w:t xml:space="preserve"> </w:t>
            </w:r>
            <w:r w:rsidR="00362901" w:rsidRPr="00660C45">
              <w:rPr>
                <w:lang w:val="es-419"/>
              </w:rPr>
              <w:t xml:space="preserve">Corea, </w:t>
            </w:r>
            <w:r w:rsidRPr="00660C45">
              <w:rPr>
                <w:lang w:val="es-419"/>
              </w:rPr>
              <w:t>Tailandia, Túnez, T</w:t>
            </w:r>
            <w:r w:rsidR="000146F9" w:rsidRPr="00660C45">
              <w:rPr>
                <w:lang w:val="es-419"/>
              </w:rPr>
              <w:t>ürkye</w:t>
            </w:r>
            <w:r w:rsidRPr="00660C45">
              <w:rPr>
                <w:lang w:val="es-419"/>
              </w:rPr>
              <w:t>, Uzbekistán, Vietnam y la Comunidad Andina.</w:t>
            </w:r>
          </w:p>
          <w:p w14:paraId="29B8EC7E" w14:textId="1670ADA6" w:rsidR="002958E8" w:rsidRPr="00660C45" w:rsidRDefault="002958E8" w:rsidP="00F86315">
            <w:pPr>
              <w:spacing w:before="240" w:after="240"/>
              <w:rPr>
                <w:lang w:val="es-419"/>
              </w:rPr>
            </w:pPr>
            <w:r w:rsidRPr="00660C45">
              <w:rPr>
                <w:lang w:val="es-419"/>
              </w:rPr>
              <w:t xml:space="preserve">Se integraron nuevos cursos en diferentes niveles académicos a través de cursos </w:t>
            </w:r>
            <w:r w:rsidR="000146F9" w:rsidRPr="00660C45">
              <w:rPr>
                <w:lang w:val="es-419"/>
              </w:rPr>
              <w:t xml:space="preserve">para </w:t>
            </w:r>
            <w:r w:rsidRPr="00660C45">
              <w:rPr>
                <w:lang w:val="es-419"/>
              </w:rPr>
              <w:t xml:space="preserve">ejecutivos, de liderazgo y especializados para </w:t>
            </w:r>
            <w:r w:rsidRPr="00660C45">
              <w:rPr>
                <w:lang w:val="es-419"/>
              </w:rPr>
              <w:lastRenderedPageBreak/>
              <w:t xml:space="preserve">jóvenes, docentes, mujeres en </w:t>
            </w:r>
            <w:r w:rsidR="009954E2" w:rsidRPr="00660C45">
              <w:rPr>
                <w:lang w:val="es-419"/>
              </w:rPr>
              <w:t>los campos de la ciencia, la tecnología, la ingeniería y las matemáticas</w:t>
            </w:r>
            <w:r w:rsidRPr="00660C45">
              <w:rPr>
                <w:lang w:val="es-419"/>
              </w:rPr>
              <w:t>, exportadores/agentes de exportación, profesionales/empresas de ciencias de la vida, pymes y otras entidades del sector privado para complementar sus ofertas existentes</w:t>
            </w:r>
            <w:r w:rsidR="0003642A" w:rsidRPr="00660C45">
              <w:rPr>
                <w:lang w:val="es-419"/>
              </w:rPr>
              <w:t xml:space="preserve">. </w:t>
            </w:r>
            <w:r w:rsidRPr="00660C45">
              <w:rPr>
                <w:lang w:val="es-419"/>
              </w:rPr>
              <w:t xml:space="preserve">Las nuevas ofertas fueron una respuesta a las demandas de los </w:t>
            </w:r>
            <w:r w:rsidR="007E643A" w:rsidRPr="00660C45">
              <w:rPr>
                <w:lang w:val="es-419"/>
              </w:rPr>
              <w:t>Estados miembros</w:t>
            </w:r>
            <w:r w:rsidRPr="00660C45">
              <w:rPr>
                <w:lang w:val="es-419"/>
              </w:rPr>
              <w:t xml:space="preserve"> de la OMPI de extender la transferencia de conocimientos/</w:t>
            </w:r>
            <w:r w:rsidR="00A3153C" w:rsidRPr="00660C45">
              <w:rPr>
                <w:lang w:val="es-419"/>
              </w:rPr>
              <w:t>competencias</w:t>
            </w:r>
            <w:r w:rsidRPr="00660C45">
              <w:rPr>
                <w:lang w:val="es-419"/>
              </w:rPr>
              <w:t xml:space="preserve"> </w:t>
            </w:r>
            <w:r w:rsidR="00A3153C" w:rsidRPr="00660C45">
              <w:rPr>
                <w:lang w:val="es-419"/>
              </w:rPr>
              <w:t xml:space="preserve">en materia </w:t>
            </w:r>
            <w:r w:rsidRPr="00660C45">
              <w:rPr>
                <w:lang w:val="es-419"/>
              </w:rPr>
              <w:t xml:space="preserve">de PI a usuarios </w:t>
            </w:r>
            <w:r w:rsidR="009954E2" w:rsidRPr="00660C45">
              <w:rPr>
                <w:lang w:val="es-419"/>
              </w:rPr>
              <w:t>no tradicionales de los sistemas de PI o que no poseen conocimientos jurídicos.</w:t>
            </w:r>
          </w:p>
          <w:p w14:paraId="36555CDD" w14:textId="42E443EA" w:rsidR="002958E8" w:rsidRPr="00660C45" w:rsidRDefault="002958E8" w:rsidP="00F86315">
            <w:pPr>
              <w:spacing w:before="240" w:after="240"/>
              <w:rPr>
                <w:lang w:val="es-419"/>
              </w:rPr>
            </w:pPr>
            <w:r w:rsidRPr="00660C45">
              <w:rPr>
                <w:lang w:val="es-419"/>
              </w:rPr>
              <w:t>Se ha creado una nueva m</w:t>
            </w:r>
            <w:r w:rsidR="003C705F" w:rsidRPr="00660C45">
              <w:rPr>
                <w:lang w:val="es-419"/>
              </w:rPr>
              <w:t xml:space="preserve">etodología que aplica el marco utilizado </w:t>
            </w:r>
            <w:r w:rsidR="00133D8A" w:rsidRPr="00660C45">
              <w:rPr>
                <w:lang w:val="es-419"/>
              </w:rPr>
              <w:t xml:space="preserve">en </w:t>
            </w:r>
            <w:r w:rsidR="003C705F" w:rsidRPr="00660C45">
              <w:rPr>
                <w:lang w:val="es-419"/>
              </w:rPr>
              <w:t>los cursos de enseñanza a distancia para la</w:t>
            </w:r>
            <w:r w:rsidRPr="00660C45">
              <w:rPr>
                <w:lang w:val="es-419"/>
              </w:rPr>
              <w:t xml:space="preserve"> evaluación y certificación en </w:t>
            </w:r>
            <w:r w:rsidR="003C705F" w:rsidRPr="00660C45">
              <w:rPr>
                <w:lang w:val="es-419"/>
              </w:rPr>
              <w:t>competencias</w:t>
            </w:r>
            <w:r w:rsidRPr="00660C45">
              <w:rPr>
                <w:lang w:val="es-419"/>
              </w:rPr>
              <w:t xml:space="preserve"> de formación presencial</w:t>
            </w:r>
            <w:r w:rsidR="00385A60" w:rsidRPr="00660C45">
              <w:rPr>
                <w:lang w:val="es-419"/>
              </w:rPr>
              <w:t>, destinada a</w:t>
            </w:r>
            <w:r w:rsidRPr="00660C45">
              <w:rPr>
                <w:lang w:val="es-419"/>
              </w:rPr>
              <w:t xml:space="preserve"> validar los niveles de </w:t>
            </w:r>
            <w:r w:rsidR="00385A60" w:rsidRPr="00660C45">
              <w:rPr>
                <w:lang w:val="es-419"/>
              </w:rPr>
              <w:t>habilidades</w:t>
            </w:r>
            <w:r w:rsidRPr="00660C45">
              <w:rPr>
                <w:lang w:val="es-419"/>
              </w:rPr>
              <w:t xml:space="preserve"> y competencia </w:t>
            </w:r>
            <w:r w:rsidR="00385A60" w:rsidRPr="00660C45">
              <w:rPr>
                <w:lang w:val="es-419"/>
              </w:rPr>
              <w:t xml:space="preserve">en materia </w:t>
            </w:r>
            <w:r w:rsidRPr="00660C45">
              <w:rPr>
                <w:lang w:val="es-419"/>
              </w:rPr>
              <w:t>de PI</w:t>
            </w:r>
            <w:r w:rsidR="00385A60" w:rsidRPr="00660C45">
              <w:rPr>
                <w:lang w:val="es-419"/>
              </w:rPr>
              <w:t>,</w:t>
            </w:r>
            <w:r w:rsidRPr="00660C45">
              <w:rPr>
                <w:lang w:val="es-419"/>
              </w:rPr>
              <w:t xml:space="preserve"> que se puede integrar en los procesos nacionales de certificación de PI de los </w:t>
            </w:r>
            <w:r w:rsidR="007E643A" w:rsidRPr="00660C45">
              <w:rPr>
                <w:lang w:val="es-419"/>
              </w:rPr>
              <w:t>Estados miembros</w:t>
            </w:r>
            <w:r w:rsidR="0003642A" w:rsidRPr="00660C45">
              <w:rPr>
                <w:lang w:val="es-419"/>
              </w:rPr>
              <w:t xml:space="preserve">. </w:t>
            </w:r>
            <w:r w:rsidRPr="00660C45">
              <w:rPr>
                <w:lang w:val="es-419"/>
              </w:rPr>
              <w:t xml:space="preserve">La sesión inaugural de la certificación de la OMPI para la redacción de </w:t>
            </w:r>
            <w:r w:rsidR="00385A60" w:rsidRPr="00660C45">
              <w:rPr>
                <w:lang w:val="es-419"/>
              </w:rPr>
              <w:t>solicitudes de patente</w:t>
            </w:r>
            <w:r w:rsidRPr="00660C45">
              <w:rPr>
                <w:lang w:val="es-419"/>
              </w:rPr>
              <w:t xml:space="preserve"> se </w:t>
            </w:r>
            <w:r w:rsidR="009A750A" w:rsidRPr="00660C45">
              <w:rPr>
                <w:lang w:val="es-419"/>
              </w:rPr>
              <w:t>llevó a cabo en </w:t>
            </w:r>
            <w:r w:rsidRPr="00660C45">
              <w:rPr>
                <w:lang w:val="es-419"/>
              </w:rPr>
              <w:t xml:space="preserve">2021 en colaboración con el </w:t>
            </w:r>
            <w:r w:rsidR="009A750A" w:rsidRPr="00660C45">
              <w:rPr>
                <w:lang w:val="es-419"/>
              </w:rPr>
              <w:t>Sector de PI y Ecosistemas de Innovación</w:t>
            </w:r>
            <w:r w:rsidRPr="00660C45">
              <w:rPr>
                <w:lang w:val="es-419"/>
              </w:rPr>
              <w:t xml:space="preserve">, para mejorar la capacidad de los profesionales de patentes en los países en desarrollo y </w:t>
            </w:r>
            <w:r w:rsidR="009A750A" w:rsidRPr="00660C45">
              <w:rPr>
                <w:lang w:val="es-419"/>
              </w:rPr>
              <w:t>países menos adelantados</w:t>
            </w:r>
            <w:r w:rsidR="0003642A" w:rsidRPr="00660C45">
              <w:rPr>
                <w:lang w:val="es-419"/>
              </w:rPr>
              <w:t xml:space="preserve">. </w:t>
            </w:r>
            <w:r w:rsidRPr="00660C45">
              <w:rPr>
                <w:lang w:val="es-419"/>
              </w:rPr>
              <w:t>Durante el</w:t>
            </w:r>
            <w:r w:rsidR="008F380F" w:rsidRPr="00660C45">
              <w:rPr>
                <w:lang w:val="es-419"/>
              </w:rPr>
              <w:t xml:space="preserve"> año </w:t>
            </w:r>
            <w:r w:rsidRPr="00660C45">
              <w:rPr>
                <w:lang w:val="es-419"/>
              </w:rPr>
              <w:t xml:space="preserve">2022, se trabajará para desarrollar un marco de certificación para validar las capacidades de búsqueda de información </w:t>
            </w:r>
            <w:r w:rsidR="008F380F" w:rsidRPr="00660C45">
              <w:rPr>
                <w:lang w:val="es-419"/>
              </w:rPr>
              <w:t>de fondo</w:t>
            </w:r>
            <w:r w:rsidRPr="00660C45">
              <w:rPr>
                <w:lang w:val="es-419"/>
              </w:rPr>
              <w:t xml:space="preserve"> y de </w:t>
            </w:r>
            <w:r w:rsidR="008F380F" w:rsidRPr="00660C45">
              <w:rPr>
                <w:lang w:val="es-419"/>
              </w:rPr>
              <w:t xml:space="preserve">información contenida en </w:t>
            </w:r>
            <w:r w:rsidRPr="00660C45">
              <w:rPr>
                <w:lang w:val="es-419"/>
              </w:rPr>
              <w:t>patentes del personal de los Centros de apoyo a la tec</w:t>
            </w:r>
            <w:r w:rsidR="008F380F" w:rsidRPr="00660C45">
              <w:rPr>
                <w:lang w:val="es-419"/>
              </w:rPr>
              <w:t>nología y la innovación (CATI).</w:t>
            </w:r>
          </w:p>
          <w:p w14:paraId="03D861E1" w14:textId="630DECF8" w:rsidR="002958E8" w:rsidRPr="00660C45" w:rsidRDefault="00D11336" w:rsidP="00F86315">
            <w:pPr>
              <w:spacing w:before="240" w:after="240"/>
              <w:rPr>
                <w:lang w:val="es-419"/>
              </w:rPr>
            </w:pPr>
            <w:r w:rsidRPr="00660C45">
              <w:rPr>
                <w:lang w:val="es-419"/>
              </w:rPr>
              <w:t>Tras</w:t>
            </w:r>
            <w:r w:rsidR="002958E8" w:rsidRPr="00660C45">
              <w:rPr>
                <w:lang w:val="es-419"/>
              </w:rPr>
              <w:t xml:space="preserve"> la integración del proyecto de instituciones de formación judicial de la AD y el desarrollo de un curso de </w:t>
            </w:r>
            <w:r w:rsidR="003E237B" w:rsidRPr="00660C45">
              <w:rPr>
                <w:lang w:val="es-419"/>
              </w:rPr>
              <w:t>enseñanza a distancia</w:t>
            </w:r>
            <w:r w:rsidR="002958E8" w:rsidRPr="00660C45">
              <w:rPr>
                <w:lang w:val="es-419"/>
              </w:rPr>
              <w:t xml:space="preserve"> específico para jueces, la atención se ha concentrado en trabajar con los institutos judiciales nacionales para personalizar la información y hacer un seguimiento de capacitaciones presenciales con el Instituto Judicial de la OMPI</w:t>
            </w:r>
            <w:r w:rsidR="0003642A" w:rsidRPr="00660C45">
              <w:rPr>
                <w:lang w:val="es-419"/>
              </w:rPr>
              <w:t xml:space="preserve">. </w:t>
            </w:r>
            <w:r w:rsidR="002958E8" w:rsidRPr="00660C45">
              <w:rPr>
                <w:lang w:val="es-419"/>
              </w:rPr>
              <w:t>Aproximadamente 340 jueces recibieron capacitación con este programa en la primera mitad de 2022</w:t>
            </w:r>
            <w:r w:rsidR="0003642A" w:rsidRPr="00660C45">
              <w:rPr>
                <w:lang w:val="es-419"/>
              </w:rPr>
              <w:t xml:space="preserve">. </w:t>
            </w:r>
            <w:r w:rsidR="002958E8" w:rsidRPr="00660C45">
              <w:rPr>
                <w:lang w:val="es-419"/>
              </w:rPr>
              <w:t>La Academia en 2022 se ha ampliado a un nuevo público objetivo para desarrollar un programa regular de capacitación en PI para diplomáticos y funcionarios comerciales en cooperación con academias e institutos diplomáticos nacionales</w:t>
            </w:r>
            <w:r w:rsidR="0003642A" w:rsidRPr="00660C45">
              <w:rPr>
                <w:lang w:val="es-419"/>
              </w:rPr>
              <w:t xml:space="preserve">. </w:t>
            </w:r>
            <w:r w:rsidR="002958E8" w:rsidRPr="00660C45">
              <w:rPr>
                <w:lang w:val="es-419"/>
              </w:rPr>
              <w:t xml:space="preserve">Los países de varias regiones se beneficiarán de este programa, que tiene como objetivo desarrollar los conocimientos y capacidades de los diplomáticos y funcionarios </w:t>
            </w:r>
            <w:r w:rsidR="003E237B" w:rsidRPr="00660C45">
              <w:rPr>
                <w:lang w:val="es-419"/>
              </w:rPr>
              <w:t>de comercio</w:t>
            </w:r>
            <w:r w:rsidR="002958E8" w:rsidRPr="00660C45">
              <w:rPr>
                <w:lang w:val="es-419"/>
              </w:rPr>
              <w:t xml:space="preserve"> con respecto a los fundamentos de la PI, la PI y los problemas </w:t>
            </w:r>
            <w:r w:rsidR="003E237B" w:rsidRPr="00660C45">
              <w:rPr>
                <w:lang w:val="es-419"/>
              </w:rPr>
              <w:t>mundiales más acuciantes</w:t>
            </w:r>
            <w:r w:rsidR="002958E8" w:rsidRPr="00660C45">
              <w:rPr>
                <w:lang w:val="es-419"/>
              </w:rPr>
              <w:t xml:space="preserve">, así como ayudar a las academias diplomáticas a integrar </w:t>
            </w:r>
            <w:r w:rsidR="003E237B" w:rsidRPr="00660C45">
              <w:rPr>
                <w:lang w:val="es-419"/>
              </w:rPr>
              <w:t xml:space="preserve">en sus planes de estudio </w:t>
            </w:r>
            <w:r w:rsidR="002958E8" w:rsidRPr="00660C45">
              <w:rPr>
                <w:lang w:val="es-419"/>
              </w:rPr>
              <w:t xml:space="preserve">la capacitación regular </w:t>
            </w:r>
            <w:r w:rsidR="003E237B" w:rsidRPr="00660C45">
              <w:rPr>
                <w:lang w:val="es-419"/>
              </w:rPr>
              <w:t>en</w:t>
            </w:r>
            <w:r w:rsidR="002958E8" w:rsidRPr="00660C45">
              <w:rPr>
                <w:lang w:val="es-419"/>
              </w:rPr>
              <w:t xml:space="preserve"> PI. Tal proyecto responde a las necesidades de una nueva categoría de beneficiarios </w:t>
            </w:r>
            <w:r w:rsidR="003E237B" w:rsidRPr="00660C45">
              <w:rPr>
                <w:lang w:val="es-419"/>
              </w:rPr>
              <w:t xml:space="preserve">a los que </w:t>
            </w:r>
            <w:r w:rsidR="002958E8" w:rsidRPr="00660C45">
              <w:rPr>
                <w:lang w:val="es-419"/>
              </w:rPr>
              <w:t>menos</w:t>
            </w:r>
            <w:r w:rsidR="003E237B" w:rsidRPr="00660C45">
              <w:rPr>
                <w:lang w:val="es-419"/>
              </w:rPr>
              <w:t xml:space="preserve"> llega ese tipo de enseñanza</w:t>
            </w:r>
            <w:r w:rsidR="002958E8" w:rsidRPr="00660C45">
              <w:rPr>
                <w:lang w:val="es-419"/>
              </w:rPr>
              <w:t>.</w:t>
            </w:r>
          </w:p>
          <w:p w14:paraId="1F2FB52E" w14:textId="35A78C55" w:rsidR="002958E8" w:rsidRPr="00660C45" w:rsidRDefault="002958E8" w:rsidP="00F86315">
            <w:pPr>
              <w:spacing w:before="240" w:after="240"/>
              <w:rPr>
                <w:lang w:val="es-419"/>
              </w:rPr>
            </w:pPr>
            <w:r w:rsidRPr="00660C45">
              <w:rPr>
                <w:lang w:val="es-419"/>
              </w:rPr>
              <w:t xml:space="preserve">La Academia movilizó una plataforma </w:t>
            </w:r>
            <w:r w:rsidR="00864774" w:rsidRPr="00660C45">
              <w:rPr>
                <w:lang w:val="es-419"/>
              </w:rPr>
              <w:t xml:space="preserve">específica </w:t>
            </w:r>
            <w:r w:rsidRPr="00660C45">
              <w:rPr>
                <w:lang w:val="es-419"/>
              </w:rPr>
              <w:t>de TI de última generación y una red de unos</w:t>
            </w:r>
            <w:r w:rsidRPr="00660C45">
              <w:rPr>
                <w:b/>
                <w:bCs/>
                <w:lang w:val="es-419"/>
              </w:rPr>
              <w:t xml:space="preserve"> </w:t>
            </w:r>
            <w:r w:rsidRPr="00660C45">
              <w:rPr>
                <w:lang w:val="es-419"/>
              </w:rPr>
              <w:t xml:space="preserve">400 especialistas en PI de todo el mundo para impartir formación, </w:t>
            </w:r>
            <w:r w:rsidR="00864774" w:rsidRPr="00660C45">
              <w:rPr>
                <w:lang w:val="es-419"/>
              </w:rPr>
              <w:t>enseñanza</w:t>
            </w:r>
            <w:r w:rsidRPr="00660C45">
              <w:rPr>
                <w:lang w:val="es-419"/>
              </w:rPr>
              <w:t xml:space="preserve"> a distancia y cursos </w:t>
            </w:r>
            <w:r w:rsidR="00864774" w:rsidRPr="00660C45">
              <w:rPr>
                <w:lang w:val="es-419"/>
              </w:rPr>
              <w:t xml:space="preserve">en formato </w:t>
            </w:r>
            <w:r w:rsidRPr="00660C45">
              <w:rPr>
                <w:lang w:val="es-419"/>
              </w:rPr>
              <w:t>híbrido.</w:t>
            </w:r>
          </w:p>
          <w:p w14:paraId="04466148" w14:textId="04F5A6AE" w:rsidR="002958E8" w:rsidRPr="00660C45" w:rsidRDefault="002958E8" w:rsidP="00F86315">
            <w:pPr>
              <w:spacing w:before="240" w:after="240"/>
              <w:rPr>
                <w:lang w:val="es-419"/>
              </w:rPr>
            </w:pPr>
            <w:r w:rsidRPr="00660C45">
              <w:rPr>
                <w:lang w:val="es-419"/>
              </w:rPr>
              <w:t xml:space="preserve">El programa conjunto de maestría de la Academia continuó facilitando el acceso a la educación superior en el campo de la PI a </w:t>
            </w:r>
            <w:r w:rsidRPr="00660C45">
              <w:rPr>
                <w:lang w:val="es-419"/>
              </w:rPr>
              <w:lastRenderedPageBreak/>
              <w:t>participantes de países en desarrollo, PMA y países con economías en transición</w:t>
            </w:r>
            <w:r w:rsidR="0003642A" w:rsidRPr="00660C45">
              <w:rPr>
                <w:lang w:val="es-419"/>
              </w:rPr>
              <w:t xml:space="preserve">. </w:t>
            </w:r>
            <w:r w:rsidRPr="00660C45">
              <w:rPr>
                <w:lang w:val="es-419"/>
              </w:rPr>
              <w:t xml:space="preserve">En 2021 y en el </w:t>
            </w:r>
            <w:r w:rsidR="00864774" w:rsidRPr="00660C45">
              <w:rPr>
                <w:lang w:val="es-419"/>
              </w:rPr>
              <w:t>primer</w:t>
            </w:r>
            <w:r w:rsidRPr="00660C45">
              <w:rPr>
                <w:lang w:val="es-419"/>
              </w:rPr>
              <w:t xml:space="preserve"> semestre de 2022, se ofrecieron ocho programas de másteres conjuntos a aproximadamente 256 estudiantes alrededor del mundo</w:t>
            </w:r>
            <w:r w:rsidR="0003642A" w:rsidRPr="00660C45">
              <w:rPr>
                <w:lang w:val="es-419"/>
              </w:rPr>
              <w:t xml:space="preserve">. </w:t>
            </w:r>
            <w:r w:rsidRPr="00660C45">
              <w:rPr>
                <w:lang w:val="es-419"/>
              </w:rPr>
              <w:t xml:space="preserve">La mayoría de los estudiantes del máster conjunto procedían de países en desarrollo, PMA y </w:t>
            </w:r>
            <w:r w:rsidR="009F244A" w:rsidRPr="00660C45">
              <w:rPr>
                <w:lang w:val="es-419"/>
              </w:rPr>
              <w:t>países con economías en transición</w:t>
            </w:r>
            <w:r w:rsidRPr="00660C45">
              <w:rPr>
                <w:lang w:val="es-419"/>
              </w:rPr>
              <w:t xml:space="preserve"> y muchos se beneficiaron de becas</w:t>
            </w:r>
            <w:r w:rsidR="0003642A" w:rsidRPr="00660C45">
              <w:rPr>
                <w:lang w:val="es-419"/>
              </w:rPr>
              <w:t xml:space="preserve">. </w:t>
            </w:r>
            <w:r w:rsidRPr="00660C45">
              <w:rPr>
                <w:lang w:val="es-419"/>
              </w:rPr>
              <w:t>Estos programas reflejan cada vez más un mayor grado de especialización en respuesta a una demanda que cambia en la educación de posgrado en PI</w:t>
            </w:r>
            <w:r w:rsidR="0003642A" w:rsidRPr="00660C45">
              <w:rPr>
                <w:lang w:val="es-419"/>
              </w:rPr>
              <w:t xml:space="preserve">. </w:t>
            </w:r>
            <w:r w:rsidRPr="00660C45">
              <w:rPr>
                <w:lang w:val="es-419"/>
              </w:rPr>
              <w:t xml:space="preserve">La Academia también apoyó a las universidades a través del desarrollo de planes de estudio, la provisión de materiales de referencia </w:t>
            </w:r>
            <w:r w:rsidR="00864774" w:rsidRPr="00660C45">
              <w:rPr>
                <w:lang w:val="es-419"/>
              </w:rPr>
              <w:t xml:space="preserve">en materia </w:t>
            </w:r>
            <w:r w:rsidRPr="00660C45">
              <w:rPr>
                <w:lang w:val="es-419"/>
              </w:rPr>
              <w:t xml:space="preserve">de PI y el apoyo a profesores </w:t>
            </w:r>
            <w:r w:rsidR="00864774" w:rsidRPr="00660C45">
              <w:rPr>
                <w:lang w:val="es-419"/>
              </w:rPr>
              <w:t>de todo el mundo</w:t>
            </w:r>
            <w:r w:rsidR="0003642A" w:rsidRPr="00660C45">
              <w:rPr>
                <w:lang w:val="es-419"/>
              </w:rPr>
              <w:t xml:space="preserve">. </w:t>
            </w:r>
            <w:r w:rsidRPr="00660C45">
              <w:rPr>
                <w:lang w:val="es-419"/>
              </w:rPr>
              <w:t>El Coloquio OMPI-OMC en Ginebra también ofreció apoyo a pro</w:t>
            </w:r>
            <w:r w:rsidR="00864774" w:rsidRPr="00660C45">
              <w:rPr>
                <w:lang w:val="es-419"/>
              </w:rPr>
              <w:t>fesores e investigadores de PI.</w:t>
            </w:r>
          </w:p>
          <w:p w14:paraId="1B0ECA25" w14:textId="68744697" w:rsidR="002958E8" w:rsidRPr="00660C45" w:rsidRDefault="002958E8" w:rsidP="00864774">
            <w:pPr>
              <w:spacing w:before="240" w:after="240"/>
              <w:rPr>
                <w:lang w:val="es-419"/>
              </w:rPr>
            </w:pPr>
            <w:r w:rsidRPr="00660C45">
              <w:rPr>
                <w:lang w:val="es-419"/>
              </w:rPr>
              <w:t>Por último, la Academia repitió sus exitos</w:t>
            </w:r>
            <w:r w:rsidR="00864774" w:rsidRPr="00660C45">
              <w:rPr>
                <w:lang w:val="es-419"/>
              </w:rPr>
              <w:t>o</w:t>
            </w:r>
            <w:r w:rsidRPr="00660C45">
              <w:rPr>
                <w:lang w:val="es-419"/>
              </w:rPr>
              <w:t xml:space="preserve">s </w:t>
            </w:r>
            <w:r w:rsidR="00864774" w:rsidRPr="00660C45">
              <w:rPr>
                <w:lang w:val="es-419"/>
              </w:rPr>
              <w:t xml:space="preserve">cursos </w:t>
            </w:r>
            <w:r w:rsidRPr="00660C45">
              <w:rPr>
                <w:lang w:val="es-419"/>
              </w:rPr>
              <w:t>de verano en instituciones asociadas</w:t>
            </w:r>
            <w:r w:rsidR="00864774" w:rsidRPr="00660C45">
              <w:rPr>
                <w:lang w:val="es-419"/>
              </w:rPr>
              <w:t xml:space="preserve">, en todo </w:t>
            </w:r>
            <w:r w:rsidRPr="00660C45">
              <w:rPr>
                <w:lang w:val="es-419"/>
              </w:rPr>
              <w:t>el mundo</w:t>
            </w:r>
            <w:r w:rsidR="0003642A" w:rsidRPr="00660C45">
              <w:rPr>
                <w:lang w:val="es-419"/>
              </w:rPr>
              <w:t xml:space="preserve">. </w:t>
            </w:r>
            <w:r w:rsidRPr="00660C45">
              <w:rPr>
                <w:lang w:val="es-419"/>
              </w:rPr>
              <w:t>Las escuelas de verano brindaron una oportunidad para que jóvenes profesionales y estudiantes universitarios adquirieran un conocimiento más profundo de la PI, incluida la comprensión de la PI como una herramienta para el desarrollo económico, social, cultural y tecnológico y el papel de la OMPI a este respecto.</w:t>
            </w:r>
          </w:p>
        </w:tc>
      </w:tr>
      <w:tr w:rsidR="002958E8" w:rsidRPr="004100CD" w14:paraId="5BDE01C7" w14:textId="77777777" w:rsidTr="00F86315">
        <w:trPr>
          <w:jc w:val="center"/>
        </w:trPr>
        <w:tc>
          <w:tcPr>
            <w:tcW w:w="2503" w:type="dxa"/>
          </w:tcPr>
          <w:p w14:paraId="07FC4F71"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7032" w:type="dxa"/>
          </w:tcPr>
          <w:p w14:paraId="75804ABC" w14:textId="653F4068"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 xml:space="preserve">CDIP/3/5; CDIP/6/2; CDIP/6/3; CDIP/8/2; CDIP/9/6; CDIP/10/2; CDIP/12/2; CDIP/14/2; CDIP/16/2; CDIP/18/2; CDIP/20/2; CDIP/22/2; CDIP/24/2; CDIP/25/2; CDIP/27/2; CDIP/28/2. </w:t>
            </w:r>
          </w:p>
          <w:p w14:paraId="55C00056" w14:textId="46D968B7" w:rsidR="002958E8" w:rsidRPr="004100CD" w:rsidRDefault="000C7908" w:rsidP="00F86315">
            <w:pPr>
              <w:spacing w:before="240" w:after="240"/>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Informe sobre el rendimiento de la OMPI en 2020/21 (documento </w:t>
            </w:r>
            <w:hyperlink r:id="rId36" w:history="1">
              <w:r w:rsidR="002958E8" w:rsidRPr="00660C45">
                <w:rPr>
                  <w:rStyle w:val="Hyperlink"/>
                  <w:lang w:val="es-419"/>
                </w:rPr>
                <w:t>WO/PBC/34/7</w:t>
              </w:r>
            </w:hyperlink>
            <w:r w:rsidR="002958E8" w:rsidRPr="00660C45">
              <w:rPr>
                <w:lang w:val="es-419"/>
              </w:rPr>
              <w:t xml:space="preserve">), así como la publicación </w:t>
            </w:r>
            <w:r w:rsidR="002958E8" w:rsidRPr="00660C45">
              <w:rPr>
                <w:i/>
                <w:iCs/>
                <w:lang w:val="es-419"/>
              </w:rPr>
              <w:t>The WIPO Academy Year in Review 2020-2021.</w:t>
            </w:r>
            <w:r w:rsidR="002958E8" w:rsidRPr="00660C45">
              <w:rPr>
                <w:lang w:val="es-419"/>
              </w:rPr>
              <w:t xml:space="preserve"> </w:t>
            </w:r>
            <w:hyperlink r:id="rId37" w:history="1">
              <w:r w:rsidR="002958E8" w:rsidRPr="004100CD">
                <w:rPr>
                  <w:rStyle w:val="Hyperlink"/>
                </w:rPr>
                <w:t>https://www.wipo.int/publications/es/details.jsp?id=4609&amp;plang=EN</w:t>
              </w:r>
            </w:hyperlink>
            <w:r w:rsidR="002958E8" w:rsidRPr="004100CD">
              <w:t xml:space="preserve"> </w:t>
            </w:r>
          </w:p>
          <w:p w14:paraId="41D9CEC4" w14:textId="1D9304E2" w:rsidR="002958E8" w:rsidRPr="00660C45" w:rsidRDefault="002958E8" w:rsidP="00864774">
            <w:pPr>
              <w:spacing w:before="240" w:after="120"/>
              <w:rPr>
                <w:lang w:val="es-419"/>
              </w:rPr>
            </w:pPr>
            <w:r w:rsidRPr="00660C45">
              <w:rPr>
                <w:lang w:val="es-419"/>
              </w:rPr>
              <w:t xml:space="preserve">Para obtener más información sobre los programas ofrecidos por la Academia de la OMPI en 2022, consulte </w:t>
            </w:r>
            <w:r w:rsidR="00864774" w:rsidRPr="00660C45">
              <w:rPr>
                <w:lang w:val="es-419"/>
              </w:rPr>
              <w:t>el</w:t>
            </w:r>
            <w:r w:rsidRPr="00660C45">
              <w:rPr>
                <w:lang w:val="es-419"/>
              </w:rPr>
              <w:t xml:space="preserve"> </w:t>
            </w:r>
            <w:hyperlink r:id="rId38" w:history="1">
              <w:r w:rsidR="00864774" w:rsidRPr="00660C45">
                <w:rPr>
                  <w:rStyle w:val="Hyperlink"/>
                  <w:lang w:val="es-419"/>
                </w:rPr>
                <w:t>Catálogo de programas de enseñanza y formación de la Academia de la OMPI - 2022</w:t>
              </w:r>
            </w:hyperlink>
            <w:r w:rsidR="00864774" w:rsidRPr="00660C45">
              <w:rPr>
                <w:lang w:val="es-419"/>
              </w:rPr>
              <w:t>.</w:t>
            </w:r>
          </w:p>
        </w:tc>
      </w:tr>
    </w:tbl>
    <w:p w14:paraId="6EF7218E" w14:textId="77777777" w:rsidR="002958E8" w:rsidRPr="00660C45" w:rsidRDefault="002958E8" w:rsidP="002958E8">
      <w:pPr>
        <w:rPr>
          <w:lang w:val="es-419"/>
        </w:rPr>
      </w:pPr>
      <w:r w:rsidRPr="00660C45">
        <w:rPr>
          <w:lang w:val="es-419"/>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
      </w:tblPr>
      <w:tblGrid>
        <w:gridCol w:w="2624"/>
        <w:gridCol w:w="6731"/>
      </w:tblGrid>
      <w:tr w:rsidR="002958E8" w:rsidRPr="00660C45" w14:paraId="3F91AAED" w14:textId="77777777" w:rsidTr="00F86315">
        <w:trPr>
          <w:tblHeader/>
        </w:trPr>
        <w:tc>
          <w:tcPr>
            <w:tcW w:w="9355" w:type="dxa"/>
            <w:gridSpan w:val="2"/>
            <w:shd w:val="clear" w:color="auto" w:fill="BFBFBF" w:themeFill="background1" w:themeFillShade="BF"/>
          </w:tcPr>
          <w:p w14:paraId="19CF44DE" w14:textId="77777777" w:rsidR="002958E8" w:rsidRPr="00660C45" w:rsidRDefault="002958E8" w:rsidP="00F86315">
            <w:pPr>
              <w:spacing w:before="240" w:after="120"/>
              <w:jc w:val="center"/>
              <w:rPr>
                <w:b/>
                <w:i/>
                <w:lang w:val="es-419"/>
              </w:rPr>
            </w:pPr>
            <w:r w:rsidRPr="00660C45">
              <w:rPr>
                <w:b/>
                <w:i/>
                <w:lang w:val="es-419"/>
              </w:rPr>
              <w:lastRenderedPageBreak/>
              <w:t>Recomendación 4*</w:t>
            </w:r>
          </w:p>
        </w:tc>
      </w:tr>
      <w:tr w:rsidR="002958E8" w:rsidRPr="004100CD" w14:paraId="72C1B3BF" w14:textId="77777777" w:rsidTr="00F86315">
        <w:tc>
          <w:tcPr>
            <w:tcW w:w="9355" w:type="dxa"/>
            <w:gridSpan w:val="2"/>
            <w:shd w:val="clear" w:color="auto" w:fill="68E089"/>
          </w:tcPr>
          <w:p w14:paraId="52571B5E" w14:textId="06D93D07" w:rsidR="002958E8" w:rsidRPr="00660C45" w:rsidRDefault="002958E8" w:rsidP="00D861A5">
            <w:pPr>
              <w:spacing w:before="240" w:after="120"/>
              <w:rPr>
                <w:bCs/>
                <w:lang w:val="es-419"/>
              </w:rPr>
            </w:pPr>
            <w:r w:rsidRPr="00660C45">
              <w:rPr>
                <w:lang w:val="es-419"/>
              </w:rPr>
              <w:br w:type="page"/>
            </w:r>
            <w:r w:rsidR="00D861A5" w:rsidRPr="00660C45">
              <w:rPr>
                <w:lang w:val="es-419"/>
              </w:rPr>
              <w:t>Destacar, en particular, las necesidades de las pymes y las instituciones de investigación científica, así como las industrias culturales, y asistir a los Estados miembros, cuando estos lo soliciten, en el establecimiento de estrategias nacionales adecuadas en el campo de la PI.</w:t>
            </w:r>
          </w:p>
        </w:tc>
      </w:tr>
      <w:tr w:rsidR="002958E8" w:rsidRPr="004100CD" w14:paraId="48FBA020" w14:textId="77777777" w:rsidTr="00F86315">
        <w:tc>
          <w:tcPr>
            <w:tcW w:w="2624" w:type="dxa"/>
          </w:tcPr>
          <w:p w14:paraId="0C1994FC" w14:textId="77777777" w:rsidR="002958E8" w:rsidRPr="00660C45" w:rsidRDefault="002958E8" w:rsidP="00F86315">
            <w:pPr>
              <w:spacing w:before="240" w:after="120"/>
              <w:rPr>
                <w:lang w:val="es-419"/>
              </w:rPr>
            </w:pPr>
            <w:r w:rsidRPr="00660C45">
              <w:rPr>
                <w:lang w:val="es-419"/>
              </w:rPr>
              <w:t>Sector de la OMPI relacionado</w:t>
            </w:r>
          </w:p>
        </w:tc>
        <w:tc>
          <w:tcPr>
            <w:tcW w:w="6731" w:type="dxa"/>
          </w:tcPr>
          <w:p w14:paraId="4C753EEB" w14:textId="702C7E63" w:rsidR="002958E8" w:rsidRPr="00660C45" w:rsidRDefault="00D861A5" w:rsidP="00F86315">
            <w:pPr>
              <w:spacing w:before="240" w:after="120"/>
              <w:rPr>
                <w:lang w:val="es-419"/>
              </w:rPr>
            </w:pPr>
            <w:r w:rsidRPr="00660C45">
              <w:rPr>
                <w:lang w:val="es-419"/>
              </w:rPr>
              <w:t>Derecho</w:t>
            </w:r>
            <w:r w:rsidR="002958E8" w:rsidRPr="00660C45">
              <w:rPr>
                <w:lang w:val="es-419"/>
              </w:rPr>
              <w:t xml:space="preserve"> de </w:t>
            </w:r>
            <w:r w:rsidRPr="00660C45">
              <w:rPr>
                <w:lang w:val="es-419"/>
              </w:rPr>
              <w:t xml:space="preserve">Autor </w:t>
            </w:r>
            <w:r w:rsidR="002958E8" w:rsidRPr="00660C45">
              <w:rPr>
                <w:lang w:val="es-419"/>
              </w:rPr>
              <w:t xml:space="preserve">e Industrias creativas; Desarrollo </w:t>
            </w:r>
            <w:r w:rsidRPr="00660C45">
              <w:rPr>
                <w:lang w:val="es-419"/>
              </w:rPr>
              <w:t xml:space="preserve">Regional </w:t>
            </w:r>
            <w:r w:rsidR="002958E8" w:rsidRPr="00660C45">
              <w:rPr>
                <w:lang w:val="es-419"/>
              </w:rPr>
              <w:t xml:space="preserve">y </w:t>
            </w:r>
            <w:r w:rsidRPr="00660C45">
              <w:rPr>
                <w:lang w:val="es-419"/>
              </w:rPr>
              <w:t>Nacional</w:t>
            </w:r>
            <w:r w:rsidR="002958E8" w:rsidRPr="00660C45">
              <w:rPr>
                <w:lang w:val="es-419"/>
              </w:rPr>
              <w:t>;</w:t>
            </w:r>
            <w:r w:rsidRPr="00660C45">
              <w:rPr>
                <w:lang w:val="es-419"/>
              </w:rPr>
              <w:t xml:space="preserve"> Ecosistemas de PI e innovación</w:t>
            </w:r>
          </w:p>
        </w:tc>
      </w:tr>
      <w:tr w:rsidR="002958E8" w:rsidRPr="00660C45" w14:paraId="0334A7CA" w14:textId="77777777" w:rsidTr="00F86315">
        <w:tc>
          <w:tcPr>
            <w:tcW w:w="2624" w:type="dxa"/>
          </w:tcPr>
          <w:p w14:paraId="783AD4E5" w14:textId="2C2F01C2"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39" w:history="1">
              <w:r w:rsidRPr="00660C45">
                <w:rPr>
                  <w:rStyle w:val="Hyperlink"/>
                  <w:lang w:val="es-419"/>
                </w:rPr>
                <w:t>resultados previstos</w:t>
              </w:r>
            </w:hyperlink>
          </w:p>
        </w:tc>
        <w:tc>
          <w:tcPr>
            <w:tcW w:w="6731" w:type="dxa"/>
          </w:tcPr>
          <w:p w14:paraId="04065D44" w14:textId="77777777" w:rsidR="002958E8" w:rsidRPr="00660C45" w:rsidRDefault="002958E8" w:rsidP="00F86315">
            <w:pPr>
              <w:spacing w:before="240" w:after="120"/>
              <w:rPr>
                <w:lang w:val="es-419"/>
              </w:rPr>
            </w:pPr>
            <w:r w:rsidRPr="00660C45">
              <w:rPr>
                <w:lang w:val="es-419"/>
              </w:rPr>
              <w:t>2.1; 4.1; 4.2; 4.4.</w:t>
            </w:r>
          </w:p>
        </w:tc>
      </w:tr>
      <w:tr w:rsidR="002958E8" w:rsidRPr="00660C45" w14:paraId="3226F4AF" w14:textId="77777777" w:rsidTr="00F86315">
        <w:tc>
          <w:tcPr>
            <w:tcW w:w="2624" w:type="dxa"/>
          </w:tcPr>
          <w:p w14:paraId="161598B2" w14:textId="438AE4FE" w:rsidR="002958E8" w:rsidRPr="00660C45" w:rsidRDefault="00D075D0" w:rsidP="00F86315">
            <w:pPr>
              <w:spacing w:before="240" w:after="240"/>
              <w:rPr>
                <w:lang w:val="es-419"/>
              </w:rPr>
            </w:pPr>
            <w:r w:rsidRPr="00660C45">
              <w:rPr>
                <w:lang w:val="es-419"/>
              </w:rPr>
              <w:t>Aplicación</w:t>
            </w:r>
          </w:p>
        </w:tc>
        <w:tc>
          <w:tcPr>
            <w:tcW w:w="6731" w:type="dxa"/>
          </w:tcPr>
          <w:p w14:paraId="558FB3DD" w14:textId="17767D2C" w:rsidR="002958E8" w:rsidRPr="00660C45" w:rsidRDefault="002958E8" w:rsidP="00F86315">
            <w:pPr>
              <w:spacing w:before="240" w:after="240"/>
              <w:rPr>
                <w:lang w:val="es-419"/>
              </w:rPr>
            </w:pPr>
            <w:r w:rsidRPr="00660C45">
              <w:rPr>
                <w:lang w:val="es-419"/>
              </w:rPr>
              <w:t>La presente recomendación fue objeto de examen en la segunda sesión del CDIP (CDIP/2/4) y se encuentra en curso de aplicación desde la adopción de la AD de la OMPI en 2007</w:t>
            </w:r>
            <w:r w:rsidR="0003642A" w:rsidRPr="00660C45">
              <w:rPr>
                <w:lang w:val="es-419"/>
              </w:rPr>
              <w:t xml:space="preserve">. </w:t>
            </w:r>
            <w:r w:rsidRPr="00660C45">
              <w:rPr>
                <w:lang w:val="es-419"/>
              </w:rPr>
              <w:t xml:space="preserve">Se ha abordado </w:t>
            </w:r>
            <w:r w:rsidR="00EF579D" w:rsidRPr="00660C45">
              <w:rPr>
                <w:lang w:val="es-419"/>
              </w:rPr>
              <w:t>con arreglo a la</w:t>
            </w:r>
            <w:r w:rsidRPr="00660C45">
              <w:rPr>
                <w:lang w:val="es-419"/>
              </w:rPr>
              <w:t xml:space="preserve"> estrategia de </w:t>
            </w:r>
            <w:r w:rsidR="00EF579D" w:rsidRPr="00660C45">
              <w:rPr>
                <w:lang w:val="es-419"/>
              </w:rPr>
              <w:t>aplicación</w:t>
            </w:r>
            <w:r w:rsidRPr="00660C45">
              <w:rPr>
                <w:lang w:val="es-419"/>
              </w:rPr>
              <w:t xml:space="preserve"> acordada </w:t>
            </w:r>
            <w:r w:rsidR="00EF579D" w:rsidRPr="00660C45">
              <w:rPr>
                <w:lang w:val="es-419"/>
              </w:rPr>
              <w:t>a partir de las deliberaciones mantenidas en las sesiones segunda y quinta del </w:t>
            </w:r>
            <w:r w:rsidRPr="00660C45">
              <w:rPr>
                <w:lang w:val="es-419"/>
              </w:rPr>
              <w:t>CDIP (documentos CDIP/2/4 y CDIP/5/5) y según se refleja en el documento CDIP/3/5</w:t>
            </w:r>
            <w:r w:rsidR="00EF579D" w:rsidRPr="00660C45">
              <w:rPr>
                <w:lang w:val="es-419"/>
              </w:rPr>
              <w:t>.</w:t>
            </w:r>
          </w:p>
          <w:p w14:paraId="04F415E8" w14:textId="19EF32CB" w:rsidR="002958E8" w:rsidRPr="00660C45" w:rsidRDefault="00D861A5" w:rsidP="00F86315">
            <w:pPr>
              <w:spacing w:before="240" w:after="240"/>
              <w:rPr>
                <w:lang w:val="es-419"/>
              </w:rPr>
            </w:pPr>
            <w:r w:rsidRPr="00660C45">
              <w:rPr>
                <w:lang w:val="es-419"/>
              </w:rPr>
              <w:t>Más específicamente:</w:t>
            </w:r>
          </w:p>
          <w:p w14:paraId="22F918FC" w14:textId="77777777" w:rsidR="002958E8" w:rsidRPr="00660C45" w:rsidRDefault="002958E8" w:rsidP="002958E8">
            <w:pPr>
              <w:pStyle w:val="ListParagraph"/>
              <w:numPr>
                <w:ilvl w:val="0"/>
                <w:numId w:val="6"/>
              </w:numPr>
              <w:autoSpaceDE w:val="0"/>
              <w:spacing w:before="240" w:after="240"/>
              <w:outlineLvl w:val="3"/>
              <w:rPr>
                <w:bCs/>
                <w:i/>
                <w:szCs w:val="28"/>
                <w:lang w:val="es-419"/>
              </w:rPr>
            </w:pPr>
            <w:r w:rsidRPr="00660C45">
              <w:rPr>
                <w:bCs/>
                <w:i/>
                <w:szCs w:val="28"/>
                <w:lang w:val="es-419"/>
              </w:rPr>
              <w:t>Estrategia para pymes</w:t>
            </w:r>
          </w:p>
          <w:p w14:paraId="49403BC3" w14:textId="77777777" w:rsidR="002958E8" w:rsidRPr="00660C45" w:rsidRDefault="002958E8" w:rsidP="00F86315">
            <w:pPr>
              <w:pStyle w:val="ListParagraph"/>
              <w:autoSpaceDE w:val="0"/>
              <w:spacing w:before="240" w:after="240"/>
              <w:outlineLvl w:val="3"/>
              <w:rPr>
                <w:bCs/>
                <w:i/>
                <w:szCs w:val="28"/>
                <w:lang w:val="es-419"/>
              </w:rPr>
            </w:pPr>
          </w:p>
          <w:p w14:paraId="404174DE" w14:textId="56A177F7" w:rsidR="002958E8" w:rsidRPr="00660C45" w:rsidRDefault="002958E8" w:rsidP="002958E8">
            <w:pPr>
              <w:pStyle w:val="ListParagraph"/>
              <w:numPr>
                <w:ilvl w:val="0"/>
                <w:numId w:val="26"/>
              </w:numPr>
              <w:spacing w:before="240" w:after="240"/>
              <w:rPr>
                <w:lang w:val="es-419"/>
              </w:rPr>
            </w:pPr>
            <w:r w:rsidRPr="00660C45">
              <w:rPr>
                <w:lang w:val="es-419"/>
              </w:rPr>
              <w:t>Facilitar el uso del sistema de propiedad intelectual por parte de las pymes y empresas emergentes e</w:t>
            </w:r>
            <w:r w:rsidR="00A453AC" w:rsidRPr="00660C45">
              <w:rPr>
                <w:lang w:val="es-419"/>
              </w:rPr>
              <w:t>n sus estrategias competitivas.</w:t>
            </w:r>
          </w:p>
          <w:p w14:paraId="2A2D3800" w14:textId="4D97C41B" w:rsidR="002958E8" w:rsidRPr="00660C45" w:rsidRDefault="002958E8" w:rsidP="002958E8">
            <w:pPr>
              <w:pStyle w:val="ListParagraph"/>
              <w:numPr>
                <w:ilvl w:val="0"/>
                <w:numId w:val="26"/>
              </w:numPr>
              <w:spacing w:before="240" w:after="240"/>
              <w:rPr>
                <w:lang w:val="es-419"/>
              </w:rPr>
            </w:pPr>
            <w:r w:rsidRPr="00660C45">
              <w:rPr>
                <w:lang w:val="es-419"/>
              </w:rPr>
              <w:t>Mejorar la capacidad de las instituciones de apoyo a las pymes para proporcionar servicios relacionados con la PI a las p</w:t>
            </w:r>
            <w:r w:rsidR="00A453AC" w:rsidRPr="00660C45">
              <w:rPr>
                <w:lang w:val="es-419"/>
              </w:rPr>
              <w:t>ymes y las empresas emergentes.</w:t>
            </w:r>
          </w:p>
          <w:p w14:paraId="23CA1931" w14:textId="5E887D79" w:rsidR="002958E8" w:rsidRPr="00660C45" w:rsidRDefault="002958E8" w:rsidP="002958E8">
            <w:pPr>
              <w:pStyle w:val="ListParagraph"/>
              <w:numPr>
                <w:ilvl w:val="0"/>
                <w:numId w:val="26"/>
              </w:numPr>
              <w:spacing w:before="240" w:after="240"/>
              <w:rPr>
                <w:lang w:val="es-419"/>
              </w:rPr>
            </w:pPr>
            <w:r w:rsidRPr="00660C45">
              <w:rPr>
                <w:lang w:val="es-419"/>
              </w:rPr>
              <w:t xml:space="preserve">Desarrollar contenido de PI </w:t>
            </w:r>
            <w:r w:rsidR="00A453AC" w:rsidRPr="00660C45">
              <w:rPr>
                <w:lang w:val="es-419"/>
              </w:rPr>
              <w:t>de fácil utilización par</w:t>
            </w:r>
            <w:r w:rsidRPr="00660C45">
              <w:rPr>
                <w:lang w:val="es-419"/>
              </w:rPr>
              <w:t>a las empresas</w:t>
            </w:r>
            <w:r w:rsidR="00A453AC" w:rsidRPr="00660C45">
              <w:rPr>
                <w:lang w:val="es-419"/>
              </w:rPr>
              <w:t xml:space="preserve">, destinado </w:t>
            </w:r>
            <w:r w:rsidRPr="00660C45">
              <w:rPr>
                <w:lang w:val="es-419"/>
              </w:rPr>
              <w:t>a guiar a los intermediarios de las pymes en s</w:t>
            </w:r>
            <w:r w:rsidR="00A453AC" w:rsidRPr="00660C45">
              <w:rPr>
                <w:lang w:val="es-419"/>
              </w:rPr>
              <w:t>us interacciones con las pymes.</w:t>
            </w:r>
          </w:p>
          <w:p w14:paraId="1B352154" w14:textId="31B60340" w:rsidR="002958E8" w:rsidRPr="00660C45" w:rsidRDefault="002958E8" w:rsidP="002958E8">
            <w:pPr>
              <w:pStyle w:val="ListParagraph"/>
              <w:numPr>
                <w:ilvl w:val="0"/>
                <w:numId w:val="26"/>
              </w:numPr>
              <w:spacing w:before="240" w:after="240"/>
              <w:rPr>
                <w:lang w:val="es-419"/>
              </w:rPr>
            </w:pPr>
            <w:r w:rsidRPr="00660C45">
              <w:rPr>
                <w:lang w:val="es-419"/>
              </w:rPr>
              <w:t xml:space="preserve">Apoyar a los inventores para que lleven </w:t>
            </w:r>
            <w:r w:rsidR="00A453AC" w:rsidRPr="00660C45">
              <w:rPr>
                <w:lang w:val="es-419"/>
              </w:rPr>
              <w:t xml:space="preserve">al mercado </w:t>
            </w:r>
            <w:r w:rsidRPr="00660C45">
              <w:rPr>
                <w:lang w:val="es-419"/>
              </w:rPr>
              <w:t xml:space="preserve">sus productos basados en patentes y pasen de </w:t>
            </w:r>
            <w:r w:rsidR="00A453AC" w:rsidRPr="00660C45">
              <w:rPr>
                <w:lang w:val="es-419"/>
              </w:rPr>
              <w:t>ser inventores a ser emprendedores.</w:t>
            </w:r>
          </w:p>
          <w:p w14:paraId="604C53A7" w14:textId="183F2684" w:rsidR="002958E8" w:rsidRPr="00660C45" w:rsidRDefault="002958E8" w:rsidP="002958E8">
            <w:pPr>
              <w:pStyle w:val="ListParagraph"/>
              <w:numPr>
                <w:ilvl w:val="0"/>
                <w:numId w:val="26"/>
              </w:numPr>
              <w:spacing w:before="240" w:after="240"/>
              <w:rPr>
                <w:lang w:val="es-419"/>
              </w:rPr>
            </w:pPr>
            <w:r w:rsidRPr="00660C45">
              <w:rPr>
                <w:lang w:val="es-419"/>
              </w:rPr>
              <w:t xml:space="preserve">Contribuir a la formulación de políticas basadas en </w:t>
            </w:r>
            <w:r w:rsidR="00A453AC" w:rsidRPr="00660C45">
              <w:rPr>
                <w:lang w:val="es-419"/>
              </w:rPr>
              <w:t>datos concretos</w:t>
            </w:r>
            <w:r w:rsidRPr="00660C45">
              <w:rPr>
                <w:lang w:val="es-419"/>
              </w:rPr>
              <w:t xml:space="preserve"> y a los servicios de gobierno que respondan a las necesidades de las pymes y las empresas emergentes</w:t>
            </w:r>
            <w:r w:rsidR="00A453AC" w:rsidRPr="00660C45">
              <w:rPr>
                <w:lang w:val="es-419"/>
              </w:rPr>
              <w:t>,</w:t>
            </w:r>
            <w:r w:rsidRPr="00660C45">
              <w:rPr>
                <w:lang w:val="es-419"/>
              </w:rPr>
              <w:t xml:space="preserve"> mediante la realización de estudios e investigaciones de campo sobre su acceso </w:t>
            </w:r>
            <w:r w:rsidR="00950E6C" w:rsidRPr="00660C45">
              <w:rPr>
                <w:lang w:val="es-419"/>
              </w:rPr>
              <w:t xml:space="preserve">al </w:t>
            </w:r>
            <w:r w:rsidRPr="00660C45">
              <w:rPr>
                <w:lang w:val="es-419"/>
              </w:rPr>
              <w:t>sistema de PI</w:t>
            </w:r>
            <w:r w:rsidR="00950E6C" w:rsidRPr="00660C45">
              <w:rPr>
                <w:lang w:val="es-419"/>
              </w:rPr>
              <w:t>, así como el uso de este,</w:t>
            </w:r>
            <w:r w:rsidRPr="00660C45">
              <w:rPr>
                <w:lang w:val="es-419"/>
              </w:rPr>
              <w:t xml:space="preserve"> y las razones, si las hubiere, por las que no se utiliza el sistema</w:t>
            </w:r>
            <w:r w:rsidR="00950E6C" w:rsidRPr="00660C45">
              <w:rPr>
                <w:lang w:val="es-419"/>
              </w:rPr>
              <w:t>.</w:t>
            </w:r>
          </w:p>
          <w:p w14:paraId="6B321A16" w14:textId="77777777" w:rsidR="002958E8" w:rsidRPr="00660C45" w:rsidRDefault="002958E8" w:rsidP="00F86315">
            <w:pPr>
              <w:pStyle w:val="ListParagraph"/>
              <w:spacing w:before="240" w:after="240"/>
              <w:ind w:left="360"/>
              <w:rPr>
                <w:lang w:val="es-419"/>
              </w:rPr>
            </w:pPr>
          </w:p>
          <w:p w14:paraId="7C1FB7D2" w14:textId="77777777" w:rsidR="002958E8" w:rsidRPr="00660C45" w:rsidRDefault="002958E8" w:rsidP="002958E8">
            <w:pPr>
              <w:pStyle w:val="ListParagraph"/>
              <w:numPr>
                <w:ilvl w:val="0"/>
                <w:numId w:val="6"/>
              </w:numPr>
              <w:autoSpaceDE w:val="0"/>
              <w:spacing w:before="240" w:after="240"/>
              <w:outlineLvl w:val="3"/>
              <w:rPr>
                <w:bCs/>
                <w:i/>
                <w:szCs w:val="28"/>
                <w:lang w:val="es-419"/>
              </w:rPr>
            </w:pPr>
            <w:r w:rsidRPr="00660C45">
              <w:rPr>
                <w:bCs/>
                <w:i/>
                <w:szCs w:val="28"/>
                <w:lang w:val="es-419"/>
              </w:rPr>
              <w:t>Estrategia para industrias creativas</w:t>
            </w:r>
          </w:p>
          <w:p w14:paraId="67DC00FA" w14:textId="037279FA" w:rsidR="002958E8" w:rsidRPr="00660C45" w:rsidRDefault="00B057C2" w:rsidP="00F86315">
            <w:pPr>
              <w:spacing w:before="240" w:after="240"/>
              <w:rPr>
                <w:lang w:val="es-419"/>
              </w:rPr>
            </w:pPr>
            <w:r w:rsidRPr="00660C45">
              <w:rPr>
                <w:lang w:val="es-419"/>
              </w:rPr>
              <w:t xml:space="preserve">Se realizaron estudios sobre la “contribución económica de las industrias relacionadas con el derecho de autor”. Los objetivos principales de esos estudios fueron permitir a los países identificar las industrias relacionadas con el derecho de autor y realizar un análisis comparativo de la contribución económica de esas </w:t>
            </w:r>
            <w:r w:rsidRPr="00660C45">
              <w:rPr>
                <w:lang w:val="es-419"/>
              </w:rPr>
              <w:lastRenderedPageBreak/>
              <w:t>industrias en relación con otros sectores de la economía o industrias similares en otros países. Además, los estudios permitieron a los encargados de formular políticas determinar las opciones de políticas adecuadas.</w:t>
            </w:r>
          </w:p>
          <w:p w14:paraId="7E1E633D" w14:textId="6710B746" w:rsidR="002958E8" w:rsidRPr="00660C45" w:rsidRDefault="002958E8" w:rsidP="00F86315">
            <w:pPr>
              <w:spacing w:before="240" w:after="240"/>
              <w:rPr>
                <w:lang w:val="es-419"/>
              </w:rPr>
            </w:pPr>
            <w:r w:rsidRPr="00660C45">
              <w:rPr>
                <w:lang w:val="es-419"/>
              </w:rPr>
              <w:t xml:space="preserve">Se siguieron desarrollando herramientas prácticas para </w:t>
            </w:r>
            <w:r w:rsidR="004F6A2E" w:rsidRPr="00660C45">
              <w:rPr>
                <w:lang w:val="es-419"/>
              </w:rPr>
              <w:t xml:space="preserve">determinados </w:t>
            </w:r>
            <w:r w:rsidRPr="00660C45">
              <w:rPr>
                <w:lang w:val="es-419"/>
              </w:rPr>
              <w:t>sectores creativos</w:t>
            </w:r>
            <w:r w:rsidR="004F6A2E" w:rsidRPr="00660C45">
              <w:rPr>
                <w:lang w:val="es-419"/>
              </w:rPr>
              <w:t>,</w:t>
            </w:r>
            <w:r w:rsidRPr="00660C45">
              <w:rPr>
                <w:lang w:val="es-419"/>
              </w:rPr>
              <w:t xml:space="preserve"> a fin de satisfacer las nec</w:t>
            </w:r>
            <w:r w:rsidR="004F6A2E" w:rsidRPr="00660C45">
              <w:rPr>
                <w:lang w:val="es-419"/>
              </w:rPr>
              <w:t xml:space="preserve">esidades específicas del sector, </w:t>
            </w:r>
            <w:r w:rsidRPr="00660C45">
              <w:rPr>
                <w:lang w:val="es-419"/>
              </w:rPr>
              <w:t>y se utilizaron en seminarios en varios países.</w:t>
            </w:r>
          </w:p>
          <w:p w14:paraId="6ED214FE" w14:textId="40B9F98A" w:rsidR="002958E8" w:rsidRPr="00660C45" w:rsidRDefault="004F6A2E" w:rsidP="00F86315">
            <w:pPr>
              <w:spacing w:before="240" w:after="240"/>
              <w:rPr>
                <w:lang w:val="es-419"/>
              </w:rPr>
            </w:pPr>
            <w:r w:rsidRPr="00660C45">
              <w:rPr>
                <w:lang w:val="es-419"/>
              </w:rPr>
              <w:t>Se establecieron y fomentaron vínculos de cooperación con gobiernos y organismos internacionales interesados.</w:t>
            </w:r>
          </w:p>
          <w:p w14:paraId="0C7C3B9A" w14:textId="77777777" w:rsidR="002958E8" w:rsidRPr="00660C45" w:rsidRDefault="002958E8" w:rsidP="002958E8">
            <w:pPr>
              <w:pStyle w:val="ListParagraph"/>
              <w:numPr>
                <w:ilvl w:val="0"/>
                <w:numId w:val="6"/>
              </w:numPr>
              <w:autoSpaceDE w:val="0"/>
              <w:spacing w:before="240" w:after="240"/>
              <w:outlineLvl w:val="3"/>
              <w:rPr>
                <w:bCs/>
                <w:i/>
                <w:szCs w:val="28"/>
                <w:lang w:val="es-419"/>
              </w:rPr>
            </w:pPr>
            <w:r w:rsidRPr="00660C45">
              <w:rPr>
                <w:bCs/>
                <w:i/>
                <w:szCs w:val="28"/>
                <w:lang w:val="es-419"/>
              </w:rPr>
              <w:t>Estrategia para universidades e instituciones de investigación</w:t>
            </w:r>
          </w:p>
          <w:p w14:paraId="15074902" w14:textId="724FC9B7" w:rsidR="002958E8" w:rsidRPr="00660C45" w:rsidRDefault="002958E8" w:rsidP="00F86315">
            <w:pPr>
              <w:spacing w:before="240" w:after="240"/>
              <w:rPr>
                <w:lang w:val="es-419"/>
              </w:rPr>
            </w:pPr>
            <w:r w:rsidRPr="00660C45">
              <w:rPr>
                <w:lang w:val="es-419"/>
              </w:rPr>
              <w:t xml:space="preserve">Las actividades de la OMPI </w:t>
            </w:r>
            <w:r w:rsidR="004A3668" w:rsidRPr="00660C45">
              <w:rPr>
                <w:lang w:val="es-419"/>
              </w:rPr>
              <w:t>para apoyar a</w:t>
            </w:r>
            <w:r w:rsidRPr="00660C45">
              <w:rPr>
                <w:lang w:val="es-419"/>
              </w:rPr>
              <w:t xml:space="preserve"> las universidades y las instituciones de investigación se han intensificado de forma considerable como </w:t>
            </w:r>
            <w:r w:rsidR="007C561C" w:rsidRPr="00660C45">
              <w:rPr>
                <w:lang w:val="es-419"/>
              </w:rPr>
              <w:t>consecuencia</w:t>
            </w:r>
            <w:r w:rsidRPr="00660C45">
              <w:rPr>
                <w:lang w:val="es-419"/>
              </w:rPr>
              <w:t xml:space="preserve"> del aumento de las peticiones de los </w:t>
            </w:r>
            <w:r w:rsidR="007E643A" w:rsidRPr="00660C45">
              <w:rPr>
                <w:lang w:val="es-419"/>
              </w:rPr>
              <w:t>Estados miembros</w:t>
            </w:r>
            <w:r w:rsidR="0003642A" w:rsidRPr="00660C45">
              <w:rPr>
                <w:lang w:val="es-419"/>
              </w:rPr>
              <w:t xml:space="preserve">. </w:t>
            </w:r>
            <w:r w:rsidRPr="00660C45">
              <w:rPr>
                <w:lang w:val="es-419"/>
              </w:rPr>
              <w:t xml:space="preserve">El apoyo siguió centrándose en tres tipos principales de actividades, </w:t>
            </w:r>
            <w:r w:rsidR="007C561C" w:rsidRPr="00660C45">
              <w:rPr>
                <w:lang w:val="es-419"/>
              </w:rPr>
              <w:t>a saber:</w:t>
            </w:r>
          </w:p>
          <w:p w14:paraId="53887ED5" w14:textId="1D03D867" w:rsidR="002958E8" w:rsidRPr="00660C45" w:rsidRDefault="002958E8" w:rsidP="002958E8">
            <w:pPr>
              <w:pStyle w:val="ListParagraph"/>
              <w:numPr>
                <w:ilvl w:val="0"/>
                <w:numId w:val="26"/>
              </w:numPr>
              <w:spacing w:before="240" w:after="240"/>
              <w:rPr>
                <w:lang w:val="es-419"/>
              </w:rPr>
            </w:pPr>
            <w:r w:rsidRPr="00660C45">
              <w:rPr>
                <w:lang w:val="es-419"/>
              </w:rPr>
              <w:t xml:space="preserve">Apoyo brindado a universidades e instituciones de investigación en el desarrollo de políticas institucionales de PI para facilitar la gestión de activos de PI en </w:t>
            </w:r>
            <w:r w:rsidR="004A3668" w:rsidRPr="00660C45">
              <w:rPr>
                <w:lang w:val="es-419"/>
              </w:rPr>
              <w:t>sintonía</w:t>
            </w:r>
            <w:r w:rsidRPr="00660C45">
              <w:rPr>
                <w:lang w:val="es-419"/>
              </w:rPr>
              <w:t xml:space="preserve"> con sus misiones y mandatos</w:t>
            </w:r>
            <w:r w:rsidR="004E3283" w:rsidRPr="00660C45">
              <w:rPr>
                <w:lang w:val="es-419"/>
              </w:rPr>
              <w:t>.</w:t>
            </w:r>
          </w:p>
          <w:p w14:paraId="3676988E" w14:textId="0375619A" w:rsidR="002958E8" w:rsidRPr="00660C45" w:rsidRDefault="002958E8" w:rsidP="002958E8">
            <w:pPr>
              <w:pStyle w:val="ListParagraph"/>
              <w:numPr>
                <w:ilvl w:val="0"/>
                <w:numId w:val="26"/>
              </w:numPr>
              <w:spacing w:before="240" w:after="240"/>
              <w:rPr>
                <w:lang w:val="es-419"/>
              </w:rPr>
            </w:pPr>
            <w:r w:rsidRPr="00660C45">
              <w:rPr>
                <w:lang w:val="es-419"/>
              </w:rPr>
              <w:t xml:space="preserve">Creación de redes de instituciones de investigación con </w:t>
            </w:r>
            <w:r w:rsidR="004A3668" w:rsidRPr="00660C45">
              <w:rPr>
                <w:lang w:val="es-419"/>
              </w:rPr>
              <w:t xml:space="preserve">centros </w:t>
            </w:r>
            <w:r w:rsidRPr="00660C45">
              <w:rPr>
                <w:lang w:val="es-419"/>
              </w:rPr>
              <w:t xml:space="preserve">de PI como un medio para que los </w:t>
            </w:r>
            <w:r w:rsidR="007E643A" w:rsidRPr="00660C45">
              <w:rPr>
                <w:lang w:val="es-419"/>
              </w:rPr>
              <w:t>Estados miembros</w:t>
            </w:r>
            <w:r w:rsidRPr="00660C45">
              <w:rPr>
                <w:lang w:val="es-419"/>
              </w:rPr>
              <w:t xml:space="preserve"> </w:t>
            </w:r>
            <w:r w:rsidR="004A3668" w:rsidRPr="00660C45">
              <w:rPr>
                <w:lang w:val="es-419"/>
              </w:rPr>
              <w:t>establezc</w:t>
            </w:r>
            <w:r w:rsidRPr="00660C45">
              <w:rPr>
                <w:lang w:val="es-419"/>
              </w:rPr>
              <w:t xml:space="preserve">an una infraestructura de innovación </w:t>
            </w:r>
            <w:r w:rsidR="004A3668" w:rsidRPr="00660C45">
              <w:rPr>
                <w:lang w:val="es-419"/>
              </w:rPr>
              <w:t>costoeficaz.</w:t>
            </w:r>
          </w:p>
          <w:p w14:paraId="7EC75DFE" w14:textId="02D85410" w:rsidR="002958E8" w:rsidRPr="00660C45" w:rsidRDefault="002958E8" w:rsidP="002958E8">
            <w:pPr>
              <w:pStyle w:val="ListParagraph"/>
              <w:numPr>
                <w:ilvl w:val="0"/>
                <w:numId w:val="26"/>
              </w:numPr>
              <w:spacing w:before="240" w:after="240"/>
              <w:rPr>
                <w:lang w:val="es-419"/>
              </w:rPr>
            </w:pPr>
            <w:r w:rsidRPr="00660C45">
              <w:rPr>
                <w:lang w:val="es-419"/>
              </w:rPr>
              <w:t xml:space="preserve">Programas de capacitación prácticos y personalizados para universidades e instituciones de investigación sobre políticas institucionales de PI, </w:t>
            </w:r>
            <w:r w:rsidR="004A3668" w:rsidRPr="00660C45">
              <w:rPr>
                <w:lang w:val="es-419"/>
              </w:rPr>
              <w:t>concesión de licencias sobre</w:t>
            </w:r>
            <w:r w:rsidRPr="00660C45">
              <w:rPr>
                <w:lang w:val="es-419"/>
              </w:rPr>
              <w:t xml:space="preserve"> tecnología, valoración de patentes, redacción de </w:t>
            </w:r>
            <w:r w:rsidR="004A3668" w:rsidRPr="00660C45">
              <w:rPr>
                <w:lang w:val="es-419"/>
              </w:rPr>
              <w:t>solicitudes de patente</w:t>
            </w:r>
            <w:r w:rsidRPr="00660C45">
              <w:rPr>
                <w:lang w:val="es-419"/>
              </w:rPr>
              <w:t>, gestión y comercialización de tecnología</w:t>
            </w:r>
            <w:r w:rsidR="004A3668" w:rsidRPr="00660C45">
              <w:rPr>
                <w:lang w:val="es-419"/>
              </w:rPr>
              <w:t>.</w:t>
            </w:r>
          </w:p>
          <w:p w14:paraId="416DD462" w14:textId="77777777" w:rsidR="002958E8" w:rsidRPr="00660C45" w:rsidRDefault="002958E8" w:rsidP="00F86315">
            <w:pPr>
              <w:pStyle w:val="ListParagraph"/>
              <w:spacing w:before="240" w:after="240"/>
              <w:ind w:left="360"/>
              <w:rPr>
                <w:lang w:val="es-419"/>
              </w:rPr>
            </w:pPr>
          </w:p>
          <w:p w14:paraId="2D7977DD" w14:textId="23900322" w:rsidR="002958E8" w:rsidRPr="00660C45" w:rsidRDefault="002958E8" w:rsidP="002958E8">
            <w:pPr>
              <w:pStyle w:val="ListParagraph"/>
              <w:numPr>
                <w:ilvl w:val="0"/>
                <w:numId w:val="6"/>
              </w:numPr>
              <w:autoSpaceDE w:val="0"/>
              <w:spacing w:before="240" w:after="240"/>
              <w:outlineLvl w:val="3"/>
              <w:rPr>
                <w:bCs/>
                <w:i/>
                <w:szCs w:val="28"/>
                <w:lang w:val="es-419"/>
              </w:rPr>
            </w:pPr>
            <w:r w:rsidRPr="00660C45">
              <w:rPr>
                <w:bCs/>
                <w:i/>
                <w:szCs w:val="28"/>
                <w:lang w:val="es-419"/>
              </w:rPr>
              <w:t xml:space="preserve">Estrategia para apoyar </w:t>
            </w:r>
            <w:r w:rsidR="004A3668" w:rsidRPr="00660C45">
              <w:rPr>
                <w:bCs/>
                <w:i/>
                <w:szCs w:val="28"/>
                <w:lang w:val="es-419"/>
              </w:rPr>
              <w:t>la elaboración</w:t>
            </w:r>
            <w:r w:rsidRPr="00660C45">
              <w:rPr>
                <w:bCs/>
                <w:i/>
                <w:szCs w:val="28"/>
                <w:lang w:val="es-419"/>
              </w:rPr>
              <w:t xml:space="preserve"> de estrategias nacion</w:t>
            </w:r>
            <w:r w:rsidR="004A3668" w:rsidRPr="00660C45">
              <w:rPr>
                <w:bCs/>
                <w:i/>
                <w:szCs w:val="28"/>
                <w:lang w:val="es-419"/>
              </w:rPr>
              <w:t>ales de PI</w:t>
            </w:r>
          </w:p>
          <w:p w14:paraId="27F81EF8" w14:textId="1061435E" w:rsidR="002958E8" w:rsidRPr="00660C45" w:rsidRDefault="002958E8" w:rsidP="00F86315">
            <w:pPr>
              <w:spacing w:before="240" w:after="240"/>
              <w:rPr>
                <w:lang w:val="es-419"/>
              </w:rPr>
            </w:pPr>
            <w:r w:rsidRPr="00660C45">
              <w:rPr>
                <w:lang w:val="es-419"/>
              </w:rPr>
              <w:t xml:space="preserve">Apoyo </w:t>
            </w:r>
            <w:r w:rsidR="00997EE0" w:rsidRPr="00660C45">
              <w:rPr>
                <w:lang w:val="es-419"/>
              </w:rPr>
              <w:t>para</w:t>
            </w:r>
            <w:r w:rsidRPr="00660C45">
              <w:rPr>
                <w:lang w:val="es-419"/>
              </w:rPr>
              <w:t xml:space="preserve"> la integración de las estrategias de PI en la planificación nacional de la innovación y del desarrollo económico</w:t>
            </w:r>
            <w:r w:rsidR="0003642A" w:rsidRPr="00660C45">
              <w:rPr>
                <w:lang w:val="es-419"/>
              </w:rPr>
              <w:t xml:space="preserve">. </w:t>
            </w:r>
            <w:r w:rsidRPr="00660C45">
              <w:rPr>
                <w:lang w:val="es-419"/>
              </w:rPr>
              <w:t xml:space="preserve">Esto implica </w:t>
            </w:r>
            <w:r w:rsidR="00997EE0" w:rsidRPr="00660C45">
              <w:rPr>
                <w:lang w:val="es-419"/>
              </w:rPr>
              <w:t>la elaboración</w:t>
            </w:r>
            <w:r w:rsidRPr="00660C45">
              <w:rPr>
                <w:lang w:val="es-419"/>
              </w:rPr>
              <w:t xml:space="preserve"> de herramientas prácticas que enfaticen la importancia de las opciones nacionales </w:t>
            </w:r>
            <w:r w:rsidR="00997EE0" w:rsidRPr="00660C45">
              <w:rPr>
                <w:lang w:val="es-419"/>
              </w:rPr>
              <w:t>para elaborar y poner en práctica</w:t>
            </w:r>
            <w:r w:rsidRPr="00660C45">
              <w:rPr>
                <w:lang w:val="es-419"/>
              </w:rPr>
              <w:t xml:space="preserve"> estrategias de PI</w:t>
            </w:r>
            <w:r w:rsidR="0003642A" w:rsidRPr="00660C45">
              <w:rPr>
                <w:lang w:val="es-419"/>
              </w:rPr>
              <w:t>.</w:t>
            </w:r>
            <w:r w:rsidR="00997EE0" w:rsidRPr="00660C45">
              <w:rPr>
                <w:lang w:val="es-419"/>
              </w:rPr>
              <w:t xml:space="preserve"> Al elaborar estrategias nacionales de PI, se tienen en cuenta l</w:t>
            </w:r>
            <w:r w:rsidRPr="00660C45">
              <w:rPr>
                <w:lang w:val="es-419"/>
              </w:rPr>
              <w:t>as necesidades de todas las partes</w:t>
            </w:r>
            <w:r w:rsidR="00997EE0" w:rsidRPr="00660C45">
              <w:rPr>
                <w:lang w:val="es-419"/>
              </w:rPr>
              <w:t xml:space="preserve"> pertinentes,</w:t>
            </w:r>
            <w:r w:rsidRPr="00660C45">
              <w:rPr>
                <w:lang w:val="es-419"/>
              </w:rPr>
              <w:t xml:space="preserve"> interesadas en la PI y la innovación, incluidas las pymes, los intermediarios que apoyan a las empresas emergentes, las instituciones de investigación, las industrias cultur</w:t>
            </w:r>
            <w:r w:rsidR="00997EE0" w:rsidRPr="00660C45">
              <w:rPr>
                <w:lang w:val="es-419"/>
              </w:rPr>
              <w:t>ales y otra</w:t>
            </w:r>
            <w:r w:rsidRPr="00660C45">
              <w:rPr>
                <w:lang w:val="es-419"/>
              </w:rPr>
              <w:t>s</w:t>
            </w:r>
            <w:r w:rsidR="00997EE0" w:rsidRPr="00660C45">
              <w:rPr>
                <w:lang w:val="es-419"/>
              </w:rPr>
              <w:t>.</w:t>
            </w:r>
          </w:p>
          <w:p w14:paraId="74C8E715" w14:textId="736945F4" w:rsidR="002958E8" w:rsidRPr="00660C45" w:rsidRDefault="002958E8" w:rsidP="00F86315">
            <w:pPr>
              <w:spacing w:before="240" w:after="240"/>
              <w:rPr>
                <w:lang w:val="es-419"/>
              </w:rPr>
            </w:pPr>
            <w:r w:rsidRPr="00660C45">
              <w:rPr>
                <w:lang w:val="es-419"/>
              </w:rPr>
              <w:t xml:space="preserve">La recomendación también </w:t>
            </w:r>
            <w:r w:rsidR="00997EE0" w:rsidRPr="00660C45">
              <w:rPr>
                <w:lang w:val="es-419"/>
              </w:rPr>
              <w:t xml:space="preserve">se </w:t>
            </w:r>
            <w:r w:rsidRPr="00660C45">
              <w:rPr>
                <w:lang w:val="es-419"/>
              </w:rPr>
              <w:t xml:space="preserve">está </w:t>
            </w:r>
            <w:r w:rsidR="00997EE0" w:rsidRPr="00660C45">
              <w:rPr>
                <w:lang w:val="es-419"/>
              </w:rPr>
              <w:t>abordando mediante</w:t>
            </w:r>
            <w:r w:rsidRPr="00660C45">
              <w:rPr>
                <w:lang w:val="es-419"/>
              </w:rPr>
              <w:t xml:space="preserve"> proyectos temáticos de la AD.</w:t>
            </w:r>
          </w:p>
          <w:p w14:paraId="5A560C69" w14:textId="534319A7" w:rsidR="002958E8" w:rsidRPr="00660C45" w:rsidRDefault="002958E8" w:rsidP="00997EE0">
            <w:pPr>
              <w:spacing w:before="240" w:after="240"/>
              <w:rPr>
                <w:lang w:val="es-419"/>
              </w:rPr>
            </w:pPr>
            <w:r w:rsidRPr="00660C45">
              <w:rPr>
                <w:lang w:val="es-419"/>
              </w:rPr>
              <w:lastRenderedPageBreak/>
              <w:t xml:space="preserve">Además, la </w:t>
            </w:r>
            <w:r w:rsidR="008371AC" w:rsidRPr="00660C45">
              <w:rPr>
                <w:lang w:val="es-419"/>
              </w:rPr>
              <w:t>orientación estratégica</w:t>
            </w:r>
            <w:r w:rsidRPr="00660C45">
              <w:rPr>
                <w:lang w:val="es-419"/>
              </w:rPr>
              <w:t xml:space="preserve"> tomada por la OMPI para presentar el trabajo que, entre </w:t>
            </w:r>
            <w:r w:rsidR="00997EE0" w:rsidRPr="00660C45">
              <w:rPr>
                <w:lang w:val="es-419"/>
              </w:rPr>
              <w:t>otras cosas</w:t>
            </w:r>
            <w:r w:rsidRPr="00660C45">
              <w:rPr>
                <w:lang w:val="es-419"/>
              </w:rPr>
              <w:t xml:space="preserve">, aborda esta recomendación se define mediante el </w:t>
            </w:r>
            <w:hyperlink r:id="rId40" w:history="1">
              <w:r w:rsidRPr="00660C45">
                <w:rPr>
                  <w:rStyle w:val="Hyperlink"/>
                  <w:lang w:val="es-419"/>
                </w:rPr>
                <w:t>Plan Estratégico a Mediano Plazo para 2022-26</w:t>
              </w:r>
            </w:hyperlink>
            <w:r w:rsidRPr="00660C45">
              <w:rPr>
                <w:lang w:val="es-419"/>
              </w:rPr>
              <w:t xml:space="preserve"> y el </w:t>
            </w:r>
            <w:hyperlink r:id="rId41"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731F6A22" w14:textId="77777777" w:rsidTr="00F86315">
        <w:tc>
          <w:tcPr>
            <w:tcW w:w="2624" w:type="dxa"/>
          </w:tcPr>
          <w:p w14:paraId="1B859D91" w14:textId="503BFD26" w:rsidR="002958E8" w:rsidRPr="00660C45" w:rsidRDefault="004100CD" w:rsidP="00F86315">
            <w:pPr>
              <w:spacing w:before="240" w:after="120"/>
              <w:rPr>
                <w:lang w:val="es-419"/>
              </w:rPr>
            </w:pPr>
            <w:hyperlink r:id="rId42" w:history="1">
              <w:r w:rsidR="002958E8" w:rsidRPr="00660C45">
                <w:rPr>
                  <w:rStyle w:val="Hyperlink"/>
                  <w:lang w:val="es-419"/>
                </w:rPr>
                <w:t>Proyectos de la AD</w:t>
              </w:r>
            </w:hyperlink>
            <w:r w:rsidR="002958E8" w:rsidRPr="00660C45">
              <w:rPr>
                <w:lang w:val="es-419"/>
              </w:rPr>
              <w:t xml:space="preserve"> relacionados</w:t>
            </w:r>
          </w:p>
        </w:tc>
        <w:tc>
          <w:tcPr>
            <w:tcW w:w="6731" w:type="dxa"/>
          </w:tcPr>
          <w:p w14:paraId="6FFA7BCB" w14:textId="03AF3194" w:rsidR="002958E8" w:rsidRPr="00660C45" w:rsidRDefault="00D075D0" w:rsidP="00F86315">
            <w:pPr>
              <w:spacing w:before="240" w:after="120"/>
              <w:rPr>
                <w:lang w:val="es-419"/>
              </w:rPr>
            </w:pPr>
            <w:r w:rsidRPr="00660C45">
              <w:rPr>
                <w:lang w:val="es-419"/>
              </w:rPr>
              <w:t>Esta recomendación se ha aplicado</w:t>
            </w:r>
            <w:r w:rsidR="002958E8" w:rsidRPr="00660C45">
              <w:rPr>
                <w:lang w:val="es-419"/>
              </w:rPr>
              <w:t xml:space="preserve"> a través de los siguientes proyectos de la AD </w:t>
            </w:r>
            <w:r w:rsidR="002958E8" w:rsidRPr="00660C45">
              <w:rPr>
                <w:b/>
                <w:bCs/>
                <w:lang w:val="es-419"/>
              </w:rPr>
              <w:t>completados</w:t>
            </w:r>
            <w:r w:rsidR="000D2922" w:rsidRPr="00660C45">
              <w:rPr>
                <w:lang w:val="es-419"/>
              </w:rPr>
              <w:t xml:space="preserve">: </w:t>
            </w:r>
            <w:r w:rsidR="002958E8" w:rsidRPr="00660C45">
              <w:rPr>
                <w:lang w:val="es-419"/>
              </w:rPr>
              <w:t>CDIP/9/13 y CDIP/17/7; CDIP/3/INF/2</w:t>
            </w:r>
            <w:r w:rsidR="00112368" w:rsidRPr="00660C45">
              <w:rPr>
                <w:lang w:val="es-419"/>
              </w:rPr>
              <w:t>.</w:t>
            </w:r>
          </w:p>
          <w:p w14:paraId="776C1CD2" w14:textId="494FBEDC" w:rsidR="002958E8" w:rsidRPr="00660C45" w:rsidRDefault="002958E8" w:rsidP="00F86315">
            <w:pPr>
              <w:spacing w:before="240" w:after="120"/>
              <w:rPr>
                <w:lang w:val="es-419"/>
              </w:rPr>
            </w:pPr>
            <w:r w:rsidRPr="00660C45">
              <w:rPr>
                <w:lang w:val="es-419"/>
              </w:rPr>
              <w:t xml:space="preserve">Esta recomendación continúa </w:t>
            </w:r>
            <w:r w:rsidR="00112368" w:rsidRPr="00660C45">
              <w:rPr>
                <w:lang w:val="es-419"/>
              </w:rPr>
              <w:t>abordándose</w:t>
            </w:r>
            <w:r w:rsidRPr="00660C45">
              <w:rPr>
                <w:lang w:val="es-419"/>
              </w:rPr>
              <w:t xml:space="preserve"> a través de la </w:t>
            </w:r>
            <w:r w:rsidRPr="00660C45">
              <w:rPr>
                <w:b/>
                <w:bCs/>
                <w:lang w:val="es-419"/>
              </w:rPr>
              <w:t>integración</w:t>
            </w:r>
            <w:r w:rsidRPr="00660C45">
              <w:rPr>
                <w:lang w:val="es-419"/>
              </w:rPr>
              <w:t xml:space="preserve"> de los siguientes proyectos de la AD </w:t>
            </w:r>
            <w:r w:rsidRPr="00660C45">
              <w:rPr>
                <w:b/>
                <w:bCs/>
                <w:lang w:val="es-419"/>
              </w:rPr>
              <w:t>completados</w:t>
            </w:r>
            <w:r w:rsidR="000D2922" w:rsidRPr="00660C45">
              <w:rPr>
                <w:lang w:val="es-419"/>
              </w:rPr>
              <w:t xml:space="preserve">: </w:t>
            </w:r>
            <w:r w:rsidR="00112368" w:rsidRPr="00660C45">
              <w:rPr>
                <w:lang w:val="es-419"/>
              </w:rPr>
              <w:t>CDIP/5/5; CDIP/12/6; CDIP/3/2.</w:t>
            </w:r>
          </w:p>
          <w:p w14:paraId="099A8AB8" w14:textId="77777777" w:rsidR="002958E8" w:rsidRPr="00660C45" w:rsidRDefault="002958E8" w:rsidP="00F86315">
            <w:pPr>
              <w:spacing w:before="240" w:after="120"/>
              <w:rPr>
                <w:lang w:val="es-419"/>
              </w:rPr>
            </w:pPr>
            <w:r w:rsidRPr="00660C45">
              <w:rPr>
                <w:lang w:val="es-419"/>
              </w:rPr>
              <w:t xml:space="preserve">Además, esta recomendación se aborda a través de los siguientes proyectos de la AD </w:t>
            </w:r>
            <w:r w:rsidRPr="00660C45">
              <w:rPr>
                <w:b/>
                <w:bCs/>
                <w:lang w:val="es-419"/>
              </w:rPr>
              <w:t>en curso</w:t>
            </w:r>
            <w:r w:rsidRPr="00660C45">
              <w:rPr>
                <w:lang w:val="es-419"/>
              </w:rPr>
              <w:t>:</w:t>
            </w:r>
          </w:p>
          <w:p w14:paraId="08C87403" w14:textId="49C5FFF3" w:rsidR="002958E8" w:rsidRPr="00660C45" w:rsidRDefault="002958E8" w:rsidP="00F86315">
            <w:pPr>
              <w:spacing w:before="240" w:after="120"/>
              <w:rPr>
                <w:lang w:val="es-419"/>
              </w:rPr>
            </w:pPr>
            <w:r w:rsidRPr="00660C45">
              <w:rPr>
                <w:lang w:val="es-419"/>
              </w:rPr>
              <w:t>- Proyecto sobre el derecho de autor y la distribución de contenido</w:t>
            </w:r>
            <w:r w:rsidR="00AF579A" w:rsidRPr="00660C45">
              <w:rPr>
                <w:lang w:val="es-419"/>
              </w:rPr>
              <w:t>s</w:t>
            </w:r>
            <w:r w:rsidRPr="00660C45">
              <w:rPr>
                <w:lang w:val="es-419"/>
              </w:rPr>
              <w:t xml:space="preserve"> en el entorno digital (CDIP/22/15 Rev.)</w:t>
            </w:r>
          </w:p>
          <w:p w14:paraId="0D174F4A" w14:textId="5E0FB27F" w:rsidR="002958E8" w:rsidRPr="00660C45" w:rsidRDefault="002958E8" w:rsidP="00F86315">
            <w:pPr>
              <w:spacing w:before="240" w:after="120"/>
              <w:rPr>
                <w:lang w:val="es-419"/>
              </w:rPr>
            </w:pPr>
            <w:r w:rsidRPr="00660C45">
              <w:rPr>
                <w:lang w:val="es-419"/>
              </w:rPr>
              <w:t>- Desarrollo del sector de la música y de los nuevos modelos económicos de la música en Burkina Faso y en determinados países de la zona de la Unión Económica y Monetaria del África Occidental (UEMOA) (documento CDIP/23/13).</w:t>
            </w:r>
          </w:p>
          <w:p w14:paraId="52498633" w14:textId="77777777" w:rsidR="002958E8" w:rsidRPr="00660C45" w:rsidRDefault="002958E8" w:rsidP="00F86315">
            <w:pPr>
              <w:spacing w:before="240" w:after="120"/>
              <w:rPr>
                <w:bCs/>
                <w:szCs w:val="22"/>
                <w:lang w:val="es-419"/>
              </w:rPr>
            </w:pPr>
            <w:r w:rsidRPr="00660C45">
              <w:rPr>
                <w:lang w:val="es-419"/>
              </w:rPr>
              <w:t>- Registro de marcas colectivas de emprendimientos locales como eje transversal de desarrollo económico (CDIP/24/9)</w:t>
            </w:r>
          </w:p>
          <w:p w14:paraId="69AE34D5" w14:textId="35AA695B" w:rsidR="002958E8" w:rsidRPr="00660C45" w:rsidRDefault="002958E8" w:rsidP="00F86315">
            <w:pPr>
              <w:spacing w:before="240" w:after="120"/>
              <w:rPr>
                <w:bCs/>
                <w:szCs w:val="22"/>
                <w:lang w:val="es-419"/>
              </w:rPr>
            </w:pPr>
            <w:r w:rsidRPr="00660C45">
              <w:rPr>
                <w:lang w:val="es-419"/>
              </w:rPr>
              <w:t xml:space="preserve">- Proyecto sobre la </w:t>
            </w:r>
            <w:r w:rsidR="00BA3B44" w:rsidRPr="00660C45">
              <w:rPr>
                <w:lang w:val="es-419"/>
              </w:rPr>
              <w:t>intensificación</w:t>
            </w:r>
            <w:r w:rsidRPr="00660C45">
              <w:rPr>
                <w:lang w:val="es-419"/>
              </w:rPr>
              <w:t xml:space="preserve"> del uso de PI en el sector del </w:t>
            </w:r>
            <w:r w:rsidRPr="00660C45">
              <w:rPr>
                <w:i/>
                <w:lang w:val="es-419"/>
              </w:rPr>
              <w:t>software</w:t>
            </w:r>
            <w:r w:rsidRPr="00660C45">
              <w:rPr>
                <w:lang w:val="es-419"/>
              </w:rPr>
              <w:t xml:space="preserve"> en </w:t>
            </w:r>
            <w:r w:rsidR="00BA3B44" w:rsidRPr="00660C45">
              <w:rPr>
                <w:lang w:val="es-419"/>
              </w:rPr>
              <w:t xml:space="preserve">los </w:t>
            </w:r>
            <w:r w:rsidRPr="00660C45">
              <w:rPr>
                <w:lang w:val="es-419"/>
              </w:rPr>
              <w:t>países africanos (CDIP/22/8)</w:t>
            </w:r>
          </w:p>
          <w:p w14:paraId="5B2DB535" w14:textId="3DA4EDE5" w:rsidR="002958E8" w:rsidRPr="00660C45" w:rsidRDefault="002958E8" w:rsidP="00F86315">
            <w:pPr>
              <w:spacing w:before="240" w:after="120"/>
              <w:rPr>
                <w:bCs/>
                <w:szCs w:val="22"/>
                <w:lang w:val="es-419"/>
              </w:rPr>
            </w:pPr>
            <w:r w:rsidRPr="00660C45">
              <w:rPr>
                <w:lang w:val="es-419"/>
              </w:rPr>
              <w:t xml:space="preserve">- </w:t>
            </w:r>
            <w:r w:rsidR="00AF579A" w:rsidRPr="00660C45">
              <w:rPr>
                <w:lang w:val="es-419"/>
              </w:rPr>
              <w:t xml:space="preserve">Promoción del uso de la propiedad intelectual en los países en desarrollo para las industrias creativas de la era digital </w:t>
            </w:r>
            <w:r w:rsidRPr="00660C45">
              <w:rPr>
                <w:lang w:val="es-419"/>
              </w:rPr>
              <w:t>(CDIP/26/5)</w:t>
            </w:r>
          </w:p>
          <w:p w14:paraId="038D8654" w14:textId="52F1F9EC" w:rsidR="002958E8" w:rsidRPr="00660C45" w:rsidRDefault="002958E8" w:rsidP="00F86315">
            <w:pPr>
              <w:spacing w:before="240" w:after="120"/>
              <w:rPr>
                <w:bCs/>
                <w:szCs w:val="22"/>
                <w:lang w:val="es-419"/>
              </w:rPr>
            </w:pPr>
            <w:r w:rsidRPr="00660C45">
              <w:rPr>
                <w:lang w:val="es-419"/>
              </w:rPr>
              <w:t xml:space="preserve">- </w:t>
            </w:r>
            <w:r w:rsidR="00AF579A" w:rsidRPr="00660C45">
              <w:rPr>
                <w:lang w:val="es-419"/>
              </w:rPr>
              <w:t xml:space="preserve">Sistematización de datos estadísticos y la puesta en marcha de una metodología para la elaboración de estudios de incidencia sobre la utilización del sistema de propiedad intelectual </w:t>
            </w:r>
            <w:r w:rsidRPr="00660C45">
              <w:rPr>
                <w:lang w:val="es-419"/>
              </w:rPr>
              <w:t>(CDIP/26/4)</w:t>
            </w:r>
          </w:p>
          <w:p w14:paraId="6766F059" w14:textId="479A77EA" w:rsidR="002958E8" w:rsidRPr="00660C45" w:rsidRDefault="002958E8" w:rsidP="00AF579A">
            <w:pPr>
              <w:spacing w:before="240" w:after="120"/>
              <w:rPr>
                <w:color w:val="FF0000"/>
                <w:szCs w:val="22"/>
                <w:lang w:val="es-419"/>
              </w:rPr>
            </w:pPr>
            <w:r w:rsidRPr="00660C45">
              <w:rPr>
                <w:lang w:val="es-419"/>
              </w:rPr>
              <w:t xml:space="preserve">- </w:t>
            </w:r>
            <w:r w:rsidR="00AF579A" w:rsidRPr="00660C45">
              <w:rPr>
                <w:lang w:val="es-419"/>
              </w:rPr>
              <w:t xml:space="preserve">Empoderamiento de las pequeñas empresas mediante la PI: desarrollo de estrategias de apoyo a las indicaciones geográficas y las marcas colectivas en el periodo posterior al registro </w:t>
            </w:r>
            <w:r w:rsidRPr="00660C45">
              <w:rPr>
                <w:lang w:val="es-419"/>
              </w:rPr>
              <w:t>(CDIP/27/7)</w:t>
            </w:r>
          </w:p>
        </w:tc>
      </w:tr>
      <w:tr w:rsidR="002958E8" w:rsidRPr="00660C45" w14:paraId="63BBBEB1" w14:textId="77777777" w:rsidTr="00F86315">
        <w:tc>
          <w:tcPr>
            <w:tcW w:w="2624" w:type="dxa"/>
          </w:tcPr>
          <w:p w14:paraId="17379875" w14:textId="77777777" w:rsidR="002958E8" w:rsidRPr="00660C45" w:rsidRDefault="002958E8" w:rsidP="00F86315">
            <w:pPr>
              <w:spacing w:before="240" w:after="120"/>
              <w:rPr>
                <w:lang w:val="es-419"/>
              </w:rPr>
            </w:pPr>
            <w:r w:rsidRPr="00660C45">
              <w:rPr>
                <w:lang w:val="es-419"/>
              </w:rPr>
              <w:t>Aspectos destacados</w:t>
            </w:r>
          </w:p>
        </w:tc>
        <w:tc>
          <w:tcPr>
            <w:tcW w:w="6731" w:type="dxa"/>
          </w:tcPr>
          <w:p w14:paraId="4AE08EF4" w14:textId="471913A8" w:rsidR="002958E8" w:rsidRPr="00660C45" w:rsidRDefault="002958E8" w:rsidP="002958E8">
            <w:pPr>
              <w:pStyle w:val="ListParagraph"/>
              <w:numPr>
                <w:ilvl w:val="0"/>
                <w:numId w:val="27"/>
              </w:numPr>
              <w:spacing w:before="240" w:after="120"/>
              <w:rPr>
                <w:lang w:val="es-419"/>
              </w:rPr>
            </w:pPr>
            <w:r w:rsidRPr="00660C45">
              <w:rPr>
                <w:lang w:val="es-419"/>
              </w:rPr>
              <w:t xml:space="preserve">3 nuevos proyectos de la AD que abordan esta recomendación han comenzado </w:t>
            </w:r>
            <w:r w:rsidR="00AF579A" w:rsidRPr="00660C45">
              <w:rPr>
                <w:lang w:val="es-419"/>
              </w:rPr>
              <w:t>a ejecutarse</w:t>
            </w:r>
            <w:r w:rsidRPr="00660C45">
              <w:rPr>
                <w:lang w:val="es-419"/>
              </w:rPr>
              <w:t xml:space="preserve"> en 2022</w:t>
            </w:r>
            <w:r w:rsidR="0003642A" w:rsidRPr="00660C45">
              <w:rPr>
                <w:lang w:val="es-419"/>
              </w:rPr>
              <w:t xml:space="preserve">. </w:t>
            </w:r>
          </w:p>
          <w:p w14:paraId="23D9074D" w14:textId="52C77404" w:rsidR="002958E8" w:rsidRPr="00660C45" w:rsidRDefault="002958E8" w:rsidP="002958E8">
            <w:pPr>
              <w:pStyle w:val="ListParagraph"/>
              <w:numPr>
                <w:ilvl w:val="0"/>
                <w:numId w:val="27"/>
              </w:numPr>
              <w:spacing w:before="240" w:after="120"/>
              <w:rPr>
                <w:lang w:val="es-419"/>
              </w:rPr>
            </w:pPr>
            <w:r w:rsidRPr="00660C45">
              <w:rPr>
                <w:lang w:val="es-419"/>
              </w:rPr>
              <w:t xml:space="preserve">Mayor apoyo interno a los </w:t>
            </w:r>
            <w:r w:rsidR="007E643A" w:rsidRPr="00660C45">
              <w:rPr>
                <w:lang w:val="es-419"/>
              </w:rPr>
              <w:t>Estados miembros</w:t>
            </w:r>
            <w:r w:rsidRPr="00660C45">
              <w:rPr>
                <w:lang w:val="es-419"/>
              </w:rPr>
              <w:t xml:space="preserve">, con una nueva unidad en el </w:t>
            </w:r>
            <w:r w:rsidR="00AF579A" w:rsidRPr="00660C45">
              <w:rPr>
                <w:lang w:val="es-419"/>
              </w:rPr>
              <w:t xml:space="preserve">Sector </w:t>
            </w:r>
            <w:r w:rsidRPr="00660C45">
              <w:rPr>
                <w:lang w:val="es-419"/>
              </w:rPr>
              <w:t xml:space="preserve">de PI y </w:t>
            </w:r>
            <w:r w:rsidR="00AF579A" w:rsidRPr="00660C45">
              <w:rPr>
                <w:lang w:val="es-419"/>
              </w:rPr>
              <w:t xml:space="preserve">Ecosistemas </w:t>
            </w:r>
            <w:r w:rsidRPr="00660C45">
              <w:rPr>
                <w:lang w:val="es-419"/>
              </w:rPr>
              <w:t xml:space="preserve">de </w:t>
            </w:r>
            <w:r w:rsidR="00AF579A" w:rsidRPr="00660C45">
              <w:rPr>
                <w:lang w:val="es-419"/>
              </w:rPr>
              <w:t xml:space="preserve">Innovación, </w:t>
            </w:r>
            <w:r w:rsidR="00142F89" w:rsidRPr="00660C45">
              <w:rPr>
                <w:lang w:val="es-419"/>
              </w:rPr>
              <w:t xml:space="preserve">con el fin de dotar a los Estados miembros de importantes </w:t>
            </w:r>
            <w:r w:rsidR="00142F89" w:rsidRPr="00660C45">
              <w:rPr>
                <w:lang w:val="es-419"/>
              </w:rPr>
              <w:lastRenderedPageBreak/>
              <w:t>conocimientos especializados para</w:t>
            </w:r>
            <w:r w:rsidR="00AF579A" w:rsidRPr="00660C45">
              <w:rPr>
                <w:lang w:val="es-419"/>
              </w:rPr>
              <w:t xml:space="preserve"> </w:t>
            </w:r>
            <w:r w:rsidRPr="00660C45">
              <w:rPr>
                <w:lang w:val="es-419"/>
              </w:rPr>
              <w:t>la formulación de estrategias nacionales de PI.</w:t>
            </w:r>
          </w:p>
          <w:p w14:paraId="57F9D496" w14:textId="30CD310E" w:rsidR="002958E8" w:rsidRPr="00660C45" w:rsidRDefault="005779F8" w:rsidP="002958E8">
            <w:pPr>
              <w:pStyle w:val="ListParagraph"/>
              <w:numPr>
                <w:ilvl w:val="0"/>
                <w:numId w:val="27"/>
              </w:numPr>
              <w:spacing w:before="240" w:after="120"/>
              <w:rPr>
                <w:lang w:val="es-419"/>
              </w:rPr>
            </w:pPr>
            <w:r w:rsidRPr="00660C45">
              <w:rPr>
                <w:lang w:val="es-419"/>
              </w:rPr>
              <w:t xml:space="preserve">Firma de la </w:t>
            </w:r>
            <w:r w:rsidR="002958E8" w:rsidRPr="00660C45">
              <w:rPr>
                <w:lang w:val="es-419"/>
              </w:rPr>
              <w:t>Carta del círculo de editores</w:t>
            </w:r>
            <w:r w:rsidRPr="00660C45">
              <w:rPr>
                <w:lang w:val="es-419"/>
              </w:rPr>
              <w:t>,</w:t>
            </w:r>
            <w:r w:rsidR="002958E8" w:rsidRPr="00660C45">
              <w:rPr>
                <w:lang w:val="es-419"/>
              </w:rPr>
              <w:t xml:space="preserve"> </w:t>
            </w:r>
            <w:r w:rsidRPr="00660C45">
              <w:rPr>
                <w:lang w:val="es-419"/>
              </w:rPr>
              <w:t>de la OMPI, por más de 170 signatarios.</w:t>
            </w:r>
          </w:p>
          <w:p w14:paraId="265D6080" w14:textId="45F415D7" w:rsidR="002958E8" w:rsidRPr="00660C45" w:rsidRDefault="002958E8" w:rsidP="002958E8">
            <w:pPr>
              <w:pStyle w:val="ListParagraph"/>
              <w:numPr>
                <w:ilvl w:val="0"/>
                <w:numId w:val="27"/>
              </w:numPr>
              <w:spacing w:before="240" w:after="120"/>
              <w:rPr>
                <w:lang w:val="es-419"/>
              </w:rPr>
            </w:pPr>
            <w:r w:rsidRPr="00660C45">
              <w:rPr>
                <w:lang w:val="es-419"/>
              </w:rPr>
              <w:t xml:space="preserve">En el ámbito de las pymes, se han </w:t>
            </w:r>
            <w:r w:rsidR="005779F8" w:rsidRPr="00660C45">
              <w:rPr>
                <w:lang w:val="es-419"/>
              </w:rPr>
              <w:t>puesto en marcha</w:t>
            </w:r>
            <w:r w:rsidRPr="00660C45">
              <w:rPr>
                <w:lang w:val="es-419"/>
              </w:rPr>
              <w:t xml:space="preserve"> proyectos en </w:t>
            </w:r>
            <w:r w:rsidR="005779F8" w:rsidRPr="00660C45">
              <w:rPr>
                <w:lang w:val="es-419"/>
              </w:rPr>
              <w:t xml:space="preserve">Arabia Saudita, </w:t>
            </w:r>
            <w:r w:rsidRPr="00660C45">
              <w:rPr>
                <w:lang w:val="es-419"/>
              </w:rPr>
              <w:t>Argelia, Chile, Colombia, Indonesia, Ira</w:t>
            </w:r>
            <w:r w:rsidR="005779F8" w:rsidRPr="00660C45">
              <w:rPr>
                <w:lang w:val="es-419"/>
              </w:rPr>
              <w:t>q</w:t>
            </w:r>
            <w:r w:rsidRPr="00660C45">
              <w:rPr>
                <w:lang w:val="es-419"/>
              </w:rPr>
              <w:t>, México, Perú, Tailandia y Vietnam.</w:t>
            </w:r>
          </w:p>
          <w:p w14:paraId="674BD874" w14:textId="286B80B5" w:rsidR="002958E8" w:rsidRPr="00660C45" w:rsidRDefault="002958E8" w:rsidP="00B83D6C">
            <w:pPr>
              <w:pStyle w:val="ListParagraph"/>
              <w:numPr>
                <w:ilvl w:val="0"/>
                <w:numId w:val="27"/>
              </w:numPr>
              <w:spacing w:before="240" w:after="120"/>
              <w:rPr>
                <w:lang w:val="es-419"/>
              </w:rPr>
            </w:pPr>
            <w:r w:rsidRPr="00660C45">
              <w:rPr>
                <w:lang w:val="es-419"/>
              </w:rPr>
              <w:t xml:space="preserve">Ganadores del </w:t>
            </w:r>
            <w:hyperlink r:id="rId43" w:history="1">
              <w:r w:rsidRPr="00660C45">
                <w:rPr>
                  <w:rStyle w:val="Hyperlink"/>
                  <w:szCs w:val="22"/>
                  <w:lang w:val="es-419"/>
                </w:rPr>
                <w:t>concurso de Premios mundiales de la OMPI</w:t>
              </w:r>
            </w:hyperlink>
            <w:r w:rsidRPr="00660C45">
              <w:rPr>
                <w:lang w:val="es-419"/>
              </w:rPr>
              <w:t xml:space="preserve"> para pymes: anunciados durante la 63.</w:t>
            </w:r>
            <w:r w:rsidR="00B83D6C" w:rsidRPr="00660C45">
              <w:rPr>
                <w:lang w:val="es-419"/>
              </w:rPr>
              <w:t>ª serie de reuniones de las Asambleas de la OMPI.</w:t>
            </w:r>
          </w:p>
        </w:tc>
      </w:tr>
      <w:tr w:rsidR="002958E8" w:rsidRPr="00660C45" w14:paraId="100B0F7E" w14:textId="77777777" w:rsidTr="00F86315">
        <w:tc>
          <w:tcPr>
            <w:tcW w:w="2624" w:type="dxa"/>
          </w:tcPr>
          <w:p w14:paraId="348F835D" w14:textId="77777777" w:rsidR="002958E8" w:rsidRPr="00660C45" w:rsidRDefault="002958E8" w:rsidP="00F86315">
            <w:pPr>
              <w:spacing w:before="240" w:after="240"/>
              <w:rPr>
                <w:lang w:val="es-419"/>
              </w:rPr>
            </w:pPr>
            <w:r w:rsidRPr="00660C45">
              <w:rPr>
                <w:lang w:val="es-419"/>
              </w:rPr>
              <w:lastRenderedPageBreak/>
              <w:t>Actividades/logros</w:t>
            </w:r>
          </w:p>
        </w:tc>
        <w:tc>
          <w:tcPr>
            <w:tcW w:w="6731" w:type="dxa"/>
          </w:tcPr>
          <w:p w14:paraId="00AF5251" w14:textId="77777777" w:rsidR="002958E8" w:rsidRPr="00660C45" w:rsidRDefault="002958E8" w:rsidP="002958E8">
            <w:pPr>
              <w:numPr>
                <w:ilvl w:val="0"/>
                <w:numId w:val="7"/>
              </w:numPr>
              <w:spacing w:before="240" w:after="240"/>
              <w:rPr>
                <w:bCs/>
                <w:i/>
                <w:lang w:val="es-419"/>
              </w:rPr>
            </w:pPr>
            <w:r w:rsidRPr="00660C45">
              <w:rPr>
                <w:bCs/>
                <w:i/>
                <w:lang w:val="es-419"/>
              </w:rPr>
              <w:t>Estrategia para pymes</w:t>
            </w:r>
          </w:p>
          <w:p w14:paraId="60F5A47F" w14:textId="31C140D0" w:rsidR="002958E8" w:rsidRPr="00660C45" w:rsidRDefault="00B83D6C" w:rsidP="00F86315">
            <w:pPr>
              <w:autoSpaceDE w:val="0"/>
              <w:outlineLvl w:val="3"/>
              <w:rPr>
                <w:szCs w:val="22"/>
                <w:lang w:val="es-419"/>
              </w:rPr>
            </w:pPr>
            <w:r w:rsidRPr="00660C45">
              <w:rPr>
                <w:lang w:val="es-419"/>
              </w:rPr>
              <w:t xml:space="preserve">Durante el </w:t>
            </w:r>
            <w:r w:rsidR="00B44A41" w:rsidRPr="00660C45">
              <w:rPr>
                <w:lang w:val="es-419"/>
              </w:rPr>
              <w:t>período objeto del informe</w:t>
            </w:r>
            <w:r w:rsidRPr="00660C45">
              <w:rPr>
                <w:lang w:val="es-419"/>
              </w:rPr>
              <w:t>,</w:t>
            </w:r>
            <w:r w:rsidR="002958E8" w:rsidRPr="00660C45">
              <w:rPr>
                <w:lang w:val="es-419"/>
              </w:rPr>
              <w:t xml:space="preserve"> la OMPI siguió ejecutando proyectos para </w:t>
            </w:r>
            <w:r w:rsidRPr="00660C45">
              <w:rPr>
                <w:lang w:val="es-419"/>
              </w:rPr>
              <w:t>respaldar</w:t>
            </w:r>
            <w:r w:rsidR="002958E8" w:rsidRPr="00660C45">
              <w:rPr>
                <w:lang w:val="es-419"/>
              </w:rPr>
              <w:t xml:space="preserve"> a las pymes a hacer un mejor uso del sistema de propiedad intelectual.</w:t>
            </w:r>
          </w:p>
          <w:p w14:paraId="4AB48962" w14:textId="1807B1DA" w:rsidR="002958E8" w:rsidRPr="00660C45" w:rsidRDefault="002958E8" w:rsidP="00F86315">
            <w:pPr>
              <w:autoSpaceDE w:val="0"/>
              <w:outlineLvl w:val="3"/>
              <w:rPr>
                <w:szCs w:val="22"/>
                <w:lang w:val="es-419"/>
              </w:rPr>
            </w:pPr>
          </w:p>
          <w:p w14:paraId="0B075377" w14:textId="4687A352" w:rsidR="002958E8" w:rsidRPr="00660C45" w:rsidRDefault="002958E8" w:rsidP="00F86315">
            <w:pPr>
              <w:autoSpaceDE w:val="0"/>
              <w:outlineLvl w:val="3"/>
              <w:rPr>
                <w:szCs w:val="22"/>
                <w:lang w:val="es-419"/>
              </w:rPr>
            </w:pPr>
            <w:r w:rsidRPr="00660C45">
              <w:rPr>
                <w:lang w:val="es-419"/>
              </w:rPr>
              <w:t xml:space="preserve">Se </w:t>
            </w:r>
            <w:r w:rsidR="00B83D6C" w:rsidRPr="00660C45">
              <w:rPr>
                <w:lang w:val="es-419"/>
              </w:rPr>
              <w:t>ejecutaron</w:t>
            </w:r>
            <w:r w:rsidRPr="00660C45">
              <w:rPr>
                <w:lang w:val="es-419"/>
              </w:rPr>
              <w:t xml:space="preserve"> proyectos en </w:t>
            </w:r>
            <w:r w:rsidR="00B83D6C" w:rsidRPr="00660C45">
              <w:rPr>
                <w:lang w:val="es-419"/>
              </w:rPr>
              <w:t xml:space="preserve">Arabia Saudita, </w:t>
            </w:r>
            <w:r w:rsidRPr="00660C45">
              <w:rPr>
                <w:lang w:val="es-419"/>
              </w:rPr>
              <w:t xml:space="preserve">Argelia, Chile, Colombia, Indonesia, </w:t>
            </w:r>
            <w:r w:rsidR="00B83D6C" w:rsidRPr="00660C45">
              <w:rPr>
                <w:lang w:val="es-419"/>
              </w:rPr>
              <w:t>Iraq</w:t>
            </w:r>
            <w:r w:rsidRPr="00660C45">
              <w:rPr>
                <w:lang w:val="es-419"/>
              </w:rPr>
              <w:t xml:space="preserve">, México, Perú, Tailandia y Vietnam, para </w:t>
            </w:r>
            <w:r w:rsidR="00B83D6C" w:rsidRPr="00660C45">
              <w:rPr>
                <w:lang w:val="es-419"/>
              </w:rPr>
              <w:t>entender</w:t>
            </w:r>
            <w:r w:rsidRPr="00660C45">
              <w:rPr>
                <w:lang w:val="es-419"/>
              </w:rPr>
              <w:t xml:space="preserve"> los desafíos que enfrentan las pymes y las empresas emergentes en el uso del sistema de PI e identificar instituciones que apoyen a las pequeñas empresas y </w:t>
            </w:r>
            <w:r w:rsidR="00B83D6C" w:rsidRPr="00660C45">
              <w:rPr>
                <w:lang w:val="es-419"/>
              </w:rPr>
              <w:t>trabajen</w:t>
            </w:r>
            <w:r w:rsidRPr="00660C45">
              <w:rPr>
                <w:lang w:val="es-419"/>
              </w:rPr>
              <w:t xml:space="preserve"> con ellas para integrar servicios relacionados con la PI en su menú de servicios</w:t>
            </w:r>
            <w:r w:rsidR="00B83D6C" w:rsidRPr="00660C45">
              <w:rPr>
                <w:lang w:val="es-419"/>
              </w:rPr>
              <w:t>.</w:t>
            </w:r>
          </w:p>
          <w:p w14:paraId="3319AE0F" w14:textId="77777777" w:rsidR="002958E8" w:rsidRPr="00660C45" w:rsidRDefault="002958E8" w:rsidP="00F86315">
            <w:pPr>
              <w:autoSpaceDE w:val="0"/>
              <w:outlineLvl w:val="3"/>
              <w:rPr>
                <w:szCs w:val="22"/>
                <w:lang w:val="es-419"/>
              </w:rPr>
            </w:pPr>
          </w:p>
          <w:p w14:paraId="7B374745" w14:textId="1365143F" w:rsidR="002958E8" w:rsidRPr="00660C45" w:rsidRDefault="002958E8" w:rsidP="00F86315">
            <w:pPr>
              <w:autoSpaceDE w:val="0"/>
              <w:outlineLvl w:val="3"/>
              <w:rPr>
                <w:szCs w:val="22"/>
                <w:lang w:val="es-419"/>
              </w:rPr>
            </w:pPr>
            <w:r w:rsidRPr="00660C45">
              <w:rPr>
                <w:lang w:val="es-419"/>
              </w:rPr>
              <w:t xml:space="preserve">Se iniciaron iniciativas similares en las oficinas de PI de Egipto, Túnez, el </w:t>
            </w:r>
            <w:r w:rsidR="00B83D6C" w:rsidRPr="00660C45">
              <w:rPr>
                <w:lang w:val="es-419"/>
              </w:rPr>
              <w:t>Grupo de Estados de Europa Central y el Báltico y Tanzaní</w:t>
            </w:r>
            <w:r w:rsidRPr="00660C45">
              <w:rPr>
                <w:lang w:val="es-419"/>
              </w:rPr>
              <w:t>a para crear servicios de a</w:t>
            </w:r>
            <w:r w:rsidR="00B83D6C" w:rsidRPr="00660C45">
              <w:rPr>
                <w:lang w:val="es-419"/>
              </w:rPr>
              <w:t>poyo comercial en sus oficinas.</w:t>
            </w:r>
          </w:p>
          <w:p w14:paraId="12B60965" w14:textId="77777777" w:rsidR="002958E8" w:rsidRPr="00660C45" w:rsidRDefault="002958E8" w:rsidP="00F86315">
            <w:pPr>
              <w:autoSpaceDE w:val="0"/>
              <w:outlineLvl w:val="3"/>
              <w:rPr>
                <w:szCs w:val="22"/>
                <w:lang w:val="es-419"/>
              </w:rPr>
            </w:pPr>
          </w:p>
          <w:p w14:paraId="6C932DBF" w14:textId="77777777" w:rsidR="002958E8" w:rsidRPr="00660C45" w:rsidRDefault="002958E8" w:rsidP="00F86315">
            <w:pPr>
              <w:autoSpaceDE w:val="0"/>
              <w:outlineLvl w:val="3"/>
              <w:rPr>
                <w:szCs w:val="22"/>
                <w:lang w:val="es-419"/>
              </w:rPr>
            </w:pPr>
            <w:r w:rsidRPr="00660C45">
              <w:rPr>
                <w:lang w:val="es-419"/>
              </w:rPr>
              <w:t>Se comenzó a trabajar con una pyme intermediaria en Sudáfrica con el objetivo de mejorar su capacidad para brindar orientación sobre PI a las pymes.</w:t>
            </w:r>
          </w:p>
          <w:p w14:paraId="654EF238" w14:textId="77777777" w:rsidR="002958E8" w:rsidRPr="00660C45" w:rsidRDefault="002958E8" w:rsidP="00F86315">
            <w:pPr>
              <w:autoSpaceDE w:val="0"/>
              <w:outlineLvl w:val="3"/>
              <w:rPr>
                <w:szCs w:val="22"/>
                <w:lang w:val="es-419"/>
              </w:rPr>
            </w:pPr>
          </w:p>
          <w:p w14:paraId="20AF35AC" w14:textId="3419AC62" w:rsidR="002958E8" w:rsidRPr="00660C45" w:rsidRDefault="002958E8" w:rsidP="00F86315">
            <w:pPr>
              <w:autoSpaceDE w:val="0"/>
              <w:outlineLvl w:val="3"/>
              <w:rPr>
                <w:szCs w:val="22"/>
                <w:lang w:val="es-419"/>
              </w:rPr>
            </w:pPr>
            <w:r w:rsidRPr="00660C45">
              <w:rPr>
                <w:lang w:val="es-419"/>
              </w:rPr>
              <w:t xml:space="preserve">Se creó una lista de posibles instituciones intermediarias </w:t>
            </w:r>
            <w:r w:rsidR="00B83D6C" w:rsidRPr="00660C45">
              <w:rPr>
                <w:lang w:val="es-419"/>
              </w:rPr>
              <w:t>eficaces</w:t>
            </w:r>
            <w:r w:rsidRPr="00660C45">
              <w:rPr>
                <w:lang w:val="es-419"/>
              </w:rPr>
              <w:t xml:space="preserve"> de todas las regiones para comenzar a construir una red de aliados en el </w:t>
            </w:r>
            <w:r w:rsidR="00B83D6C" w:rsidRPr="00660C45">
              <w:rPr>
                <w:lang w:val="es-419"/>
              </w:rPr>
              <w:t>terreno</w:t>
            </w:r>
            <w:r w:rsidRPr="00660C45">
              <w:rPr>
                <w:lang w:val="es-419"/>
              </w:rPr>
              <w:t xml:space="preserve"> para llegar a las pymes. </w:t>
            </w:r>
          </w:p>
          <w:p w14:paraId="7CAACD77" w14:textId="77777777" w:rsidR="002958E8" w:rsidRPr="00660C45" w:rsidRDefault="002958E8" w:rsidP="00F86315">
            <w:pPr>
              <w:autoSpaceDE w:val="0"/>
              <w:outlineLvl w:val="3"/>
              <w:rPr>
                <w:szCs w:val="22"/>
                <w:lang w:val="es-419"/>
              </w:rPr>
            </w:pPr>
          </w:p>
          <w:p w14:paraId="3F994119" w14:textId="3AB5F0D0" w:rsidR="002958E8" w:rsidRPr="00660C45" w:rsidRDefault="002958E8" w:rsidP="00F86315">
            <w:pPr>
              <w:autoSpaceDE w:val="0"/>
              <w:outlineLvl w:val="3"/>
              <w:rPr>
                <w:szCs w:val="22"/>
                <w:lang w:val="es-419"/>
              </w:rPr>
            </w:pPr>
            <w:r w:rsidRPr="00660C45">
              <w:rPr>
                <w:lang w:val="es-419"/>
              </w:rPr>
              <w:t xml:space="preserve">Se llevaron a cabo clínicas de gestión de </w:t>
            </w:r>
            <w:r w:rsidR="00EF250E" w:rsidRPr="00660C45">
              <w:rPr>
                <w:lang w:val="es-419"/>
              </w:rPr>
              <w:t xml:space="preserve">la </w:t>
            </w:r>
            <w:r w:rsidRPr="00660C45">
              <w:rPr>
                <w:lang w:val="es-419"/>
              </w:rPr>
              <w:t xml:space="preserve">PI en beneficio de las pymes de tecnología ambiental y las pymes de la industria de la moda, </w:t>
            </w:r>
            <w:r w:rsidR="00880ED1" w:rsidRPr="00660C45">
              <w:rPr>
                <w:lang w:val="es-419"/>
              </w:rPr>
              <w:t>creándose</w:t>
            </w:r>
            <w:r w:rsidRPr="00660C45">
              <w:rPr>
                <w:lang w:val="es-419"/>
              </w:rPr>
              <w:t xml:space="preserve"> una lista de verificación de gestión de </w:t>
            </w:r>
            <w:r w:rsidR="00880ED1" w:rsidRPr="00660C45">
              <w:rPr>
                <w:lang w:val="es-419"/>
              </w:rPr>
              <w:t xml:space="preserve">la </w:t>
            </w:r>
            <w:r w:rsidRPr="00660C45">
              <w:rPr>
                <w:lang w:val="es-419"/>
              </w:rPr>
              <w:t xml:space="preserve">PI </w:t>
            </w:r>
            <w:r w:rsidR="00880ED1" w:rsidRPr="00660C45">
              <w:rPr>
                <w:lang w:val="es-419"/>
              </w:rPr>
              <w:t xml:space="preserve">que está </w:t>
            </w:r>
            <w:r w:rsidRPr="00660C45">
              <w:rPr>
                <w:lang w:val="es-419"/>
              </w:rPr>
              <w:t>disponible en el sitio web de la OMPI.</w:t>
            </w:r>
          </w:p>
          <w:p w14:paraId="75632117" w14:textId="77777777" w:rsidR="002958E8" w:rsidRPr="00660C45" w:rsidRDefault="002958E8" w:rsidP="00F86315">
            <w:pPr>
              <w:autoSpaceDE w:val="0"/>
              <w:outlineLvl w:val="3"/>
              <w:rPr>
                <w:szCs w:val="22"/>
                <w:lang w:val="es-419"/>
              </w:rPr>
            </w:pPr>
          </w:p>
          <w:p w14:paraId="76F9545B" w14:textId="04095849" w:rsidR="002958E8" w:rsidRPr="00660C45" w:rsidRDefault="002958E8" w:rsidP="00F86315">
            <w:pPr>
              <w:autoSpaceDE w:val="0"/>
              <w:outlineLvl w:val="3"/>
              <w:rPr>
                <w:szCs w:val="22"/>
                <w:lang w:val="es-419"/>
              </w:rPr>
            </w:pPr>
            <w:r w:rsidRPr="00660C45">
              <w:rPr>
                <w:lang w:val="es-419"/>
              </w:rPr>
              <w:t>Se implementó un programa piloto internacional de tutoría para inventoras de tres de los países pilotos que participan en el proyecto de la AD sobre inventoras</w:t>
            </w:r>
            <w:r w:rsidR="007F59AD" w:rsidRPr="00660C45">
              <w:rPr>
                <w:lang w:val="es-419"/>
              </w:rPr>
              <w:t>:</w:t>
            </w:r>
            <w:r w:rsidRPr="00660C45">
              <w:rPr>
                <w:lang w:val="es-419"/>
              </w:rPr>
              <w:t xml:space="preserve"> Omán, Pakistán y Uganda.</w:t>
            </w:r>
          </w:p>
          <w:p w14:paraId="56262191" w14:textId="77777777" w:rsidR="002958E8" w:rsidRPr="00660C45" w:rsidRDefault="002958E8" w:rsidP="00F86315">
            <w:pPr>
              <w:autoSpaceDE w:val="0"/>
              <w:outlineLvl w:val="3"/>
              <w:rPr>
                <w:szCs w:val="22"/>
                <w:lang w:val="es-419"/>
              </w:rPr>
            </w:pPr>
          </w:p>
          <w:p w14:paraId="01DE47AA" w14:textId="316185B6" w:rsidR="002958E8" w:rsidRPr="00660C45" w:rsidRDefault="002958E8" w:rsidP="00F86315">
            <w:pPr>
              <w:autoSpaceDE w:val="0"/>
              <w:outlineLvl w:val="3"/>
              <w:rPr>
                <w:szCs w:val="22"/>
                <w:lang w:val="es-419"/>
              </w:rPr>
            </w:pPr>
            <w:r w:rsidRPr="00660C45">
              <w:rPr>
                <w:lang w:val="es-419"/>
              </w:rPr>
              <w:t>Se prepararon directrices para evaluar los candidatos al concurso de los Premios Mundiales de la OMPI para pymes</w:t>
            </w:r>
            <w:r w:rsidR="007F59AD" w:rsidRPr="00660C45">
              <w:rPr>
                <w:lang w:val="es-419"/>
              </w:rPr>
              <w:t>,</w:t>
            </w:r>
            <w:r w:rsidRPr="00660C45">
              <w:rPr>
                <w:lang w:val="es-419"/>
              </w:rPr>
              <w:t xml:space="preserve"> y los ganadores se anunciaron durante la </w:t>
            </w:r>
            <w:r w:rsidR="007F59AD" w:rsidRPr="00660C45">
              <w:rPr>
                <w:lang w:val="es-419"/>
              </w:rPr>
              <w:t>63.ª serie de reuniones de las Asambleas de la OMPI</w:t>
            </w:r>
            <w:r w:rsidRPr="00660C45">
              <w:rPr>
                <w:lang w:val="es-419"/>
              </w:rPr>
              <w:t>.</w:t>
            </w:r>
          </w:p>
          <w:p w14:paraId="476FF264" w14:textId="115137C8" w:rsidR="002958E8" w:rsidRPr="00660C45" w:rsidRDefault="002958E8" w:rsidP="00F86315">
            <w:pPr>
              <w:autoSpaceDE w:val="0"/>
              <w:outlineLvl w:val="3"/>
              <w:rPr>
                <w:szCs w:val="22"/>
                <w:lang w:val="es-419"/>
              </w:rPr>
            </w:pPr>
            <w:r w:rsidRPr="00660C45">
              <w:rPr>
                <w:lang w:val="es-419"/>
              </w:rPr>
              <w:lastRenderedPageBreak/>
              <w:t xml:space="preserve">Para complementar la última guía de la serie de guías de PI para empresas “Ideas emprendedoras; </w:t>
            </w:r>
            <w:r w:rsidR="007F59AD" w:rsidRPr="00660C45">
              <w:rPr>
                <w:lang w:val="es-419"/>
              </w:rPr>
              <w:t>G</w:t>
            </w:r>
            <w:r w:rsidRPr="00660C45">
              <w:rPr>
                <w:lang w:val="es-419"/>
              </w:rPr>
              <w:t>uía de PI para empresas emergentes”, se elaboró una infografía sobre los elementos principales de la guía y se puso a disposición en el sitio web de la OMPI.</w:t>
            </w:r>
          </w:p>
          <w:p w14:paraId="2CB2B18F" w14:textId="77777777" w:rsidR="002958E8" w:rsidRPr="00660C45" w:rsidRDefault="002958E8" w:rsidP="00F86315">
            <w:pPr>
              <w:autoSpaceDE w:val="0"/>
              <w:outlineLvl w:val="3"/>
              <w:rPr>
                <w:szCs w:val="22"/>
                <w:lang w:val="es-419"/>
              </w:rPr>
            </w:pPr>
          </w:p>
          <w:p w14:paraId="5E529383" w14:textId="3FF9E6C5" w:rsidR="002958E8" w:rsidRPr="00660C45" w:rsidRDefault="007F59AD" w:rsidP="00F86315">
            <w:pPr>
              <w:autoSpaceDE w:val="0"/>
              <w:outlineLvl w:val="3"/>
              <w:rPr>
                <w:szCs w:val="22"/>
                <w:lang w:val="es-419"/>
              </w:rPr>
            </w:pPr>
            <w:r w:rsidRPr="00660C45">
              <w:rPr>
                <w:lang w:val="es-419"/>
              </w:rPr>
              <w:t xml:space="preserve">Tras </w:t>
            </w:r>
            <w:r w:rsidR="002958E8" w:rsidRPr="00660C45">
              <w:rPr>
                <w:lang w:val="es-419"/>
              </w:rPr>
              <w:t xml:space="preserve">el lanzamiento mundial de la herramienta </w:t>
            </w:r>
            <w:r w:rsidRPr="00660C45">
              <w:rPr>
                <w:lang w:val="es-419"/>
              </w:rPr>
              <w:t xml:space="preserve">en línea </w:t>
            </w:r>
            <w:r w:rsidR="002958E8" w:rsidRPr="00660C45">
              <w:rPr>
                <w:lang w:val="es-419"/>
              </w:rPr>
              <w:t>de diagnóstico en materia de PI, varios países expresaron interés en traducirla a los idiomas locales y se comenzó a trabajar en versiones en albanés, búlgaro, portugués y kiswahili (hablado en más de 10 países africanos)</w:t>
            </w:r>
            <w:r w:rsidR="0003642A" w:rsidRPr="00660C45">
              <w:rPr>
                <w:lang w:val="es-419"/>
              </w:rPr>
              <w:t xml:space="preserve">. </w:t>
            </w:r>
            <w:r w:rsidR="002958E8" w:rsidRPr="00660C45">
              <w:rPr>
                <w:lang w:val="es-419"/>
              </w:rPr>
              <w:t>También se comenzó a trabajar en la adaptación de la herramienta a las leyes aplicables a los países miembros de la OAPI.</w:t>
            </w:r>
          </w:p>
          <w:p w14:paraId="20F1FD41" w14:textId="361642AC" w:rsidR="002958E8" w:rsidRPr="00660C45" w:rsidRDefault="002958E8" w:rsidP="00F86315">
            <w:pPr>
              <w:spacing w:before="240" w:after="240"/>
              <w:rPr>
                <w:bCs/>
                <w:i/>
                <w:lang w:val="es-419"/>
              </w:rPr>
            </w:pPr>
            <w:r w:rsidRPr="00660C45">
              <w:rPr>
                <w:lang w:val="es-419"/>
              </w:rPr>
              <w:t xml:space="preserve">En colaboración con las instituciones regionales con el fin de llegar a </w:t>
            </w:r>
            <w:r w:rsidR="007F59AD" w:rsidRPr="00660C45">
              <w:rPr>
                <w:lang w:val="es-419"/>
              </w:rPr>
              <w:t>un mayor número de</w:t>
            </w:r>
            <w:r w:rsidRPr="00660C45">
              <w:rPr>
                <w:lang w:val="es-419"/>
              </w:rPr>
              <w:t xml:space="preserve"> pymes, la OMPI participó de forma virtual y contribuyó al Primer foro anual de pymes de la Unión Africana (UA). El Foro es una plataforma importante para el intercambio de c</w:t>
            </w:r>
            <w:r w:rsidR="007F59AD" w:rsidRPr="00660C45">
              <w:rPr>
                <w:lang w:val="es-419"/>
              </w:rPr>
              <w:t>onocimientos sobre el estado de</w:t>
            </w:r>
            <w:r w:rsidRPr="00660C45">
              <w:rPr>
                <w:lang w:val="es-419"/>
              </w:rPr>
              <w:t xml:space="preserve"> desarrollo de las pymes en África</w:t>
            </w:r>
            <w:r w:rsidR="0003642A" w:rsidRPr="00660C45">
              <w:rPr>
                <w:lang w:val="es-419"/>
              </w:rPr>
              <w:t xml:space="preserve">. </w:t>
            </w:r>
            <w:r w:rsidRPr="00660C45">
              <w:rPr>
                <w:lang w:val="es-419"/>
              </w:rPr>
              <w:t xml:space="preserve">Brindó la oportunidad de </w:t>
            </w:r>
            <w:r w:rsidR="007F59AD" w:rsidRPr="00660C45">
              <w:rPr>
                <w:lang w:val="es-419"/>
              </w:rPr>
              <w:t>plantear</w:t>
            </w:r>
            <w:r w:rsidRPr="00660C45">
              <w:rPr>
                <w:lang w:val="es-419"/>
              </w:rPr>
              <w:t xml:space="preserve"> cuestiones de</w:t>
            </w:r>
            <w:r w:rsidR="007F59AD" w:rsidRPr="00660C45">
              <w:rPr>
                <w:lang w:val="es-419"/>
              </w:rPr>
              <w:t xml:space="preserve"> PI relacionadas con las pymes.</w:t>
            </w:r>
          </w:p>
          <w:p w14:paraId="7E8D7955" w14:textId="77777777" w:rsidR="002958E8" w:rsidRPr="00660C45" w:rsidRDefault="002958E8" w:rsidP="002958E8">
            <w:pPr>
              <w:numPr>
                <w:ilvl w:val="0"/>
                <w:numId w:val="7"/>
              </w:numPr>
              <w:spacing w:before="240" w:after="240"/>
              <w:rPr>
                <w:bCs/>
                <w:i/>
                <w:lang w:val="es-419"/>
              </w:rPr>
            </w:pPr>
            <w:r w:rsidRPr="00660C45">
              <w:rPr>
                <w:bCs/>
                <w:i/>
                <w:lang w:val="es-419"/>
              </w:rPr>
              <w:t>Estrategia para industrias creativas</w:t>
            </w:r>
          </w:p>
          <w:p w14:paraId="1474A01A" w14:textId="628465C1" w:rsidR="002958E8" w:rsidRPr="00660C45" w:rsidRDefault="002958E8" w:rsidP="00F86315">
            <w:pPr>
              <w:spacing w:before="100" w:beforeAutospacing="1" w:after="100" w:afterAutospacing="1"/>
              <w:rPr>
                <w:b/>
                <w:bCs/>
                <w:szCs w:val="22"/>
                <w:lang w:val="es-419"/>
              </w:rPr>
            </w:pPr>
            <w:r w:rsidRPr="00660C45">
              <w:rPr>
                <w:lang w:val="es-419"/>
              </w:rPr>
              <w:t xml:space="preserve">Se </w:t>
            </w:r>
            <w:r w:rsidR="007F59AD" w:rsidRPr="00660C45">
              <w:rPr>
                <w:lang w:val="es-419"/>
              </w:rPr>
              <w:t>siguió</w:t>
            </w:r>
            <w:r w:rsidRPr="00660C45">
              <w:rPr>
                <w:lang w:val="es-419"/>
              </w:rPr>
              <w:t xml:space="preserve"> </w:t>
            </w:r>
            <w:r w:rsidR="007F59AD" w:rsidRPr="00660C45">
              <w:rPr>
                <w:lang w:val="es-419"/>
              </w:rPr>
              <w:t>desarrollando</w:t>
            </w:r>
            <w:r w:rsidRPr="00660C45">
              <w:rPr>
                <w:lang w:val="es-419"/>
              </w:rPr>
              <w:t xml:space="preserve"> </w:t>
            </w:r>
            <w:r w:rsidR="007F59AD" w:rsidRPr="00660C45">
              <w:rPr>
                <w:lang w:val="es-419"/>
              </w:rPr>
              <w:t>la asociación entre los sectores</w:t>
            </w:r>
            <w:r w:rsidR="007F59AD" w:rsidRPr="00660C45">
              <w:rPr>
                <w:b/>
                <w:bCs/>
                <w:szCs w:val="22"/>
                <w:lang w:val="es-419"/>
              </w:rPr>
              <w:t xml:space="preserve"> </w:t>
            </w:r>
            <w:r w:rsidR="007F59AD" w:rsidRPr="00660C45">
              <w:rPr>
                <w:lang w:val="es-419"/>
              </w:rPr>
              <w:t>público y privado denominada</w:t>
            </w:r>
            <w:r w:rsidRPr="00660C45">
              <w:rPr>
                <w:lang w:val="es-419"/>
              </w:rPr>
              <w:t xml:space="preserve"> “</w:t>
            </w:r>
            <w:r w:rsidR="007F59AD" w:rsidRPr="00660C45">
              <w:rPr>
                <w:lang w:val="es-419"/>
              </w:rPr>
              <w:t xml:space="preserve">Círculo </w:t>
            </w:r>
            <w:r w:rsidRPr="00660C45">
              <w:rPr>
                <w:lang w:val="es-419"/>
              </w:rPr>
              <w:t xml:space="preserve">de editores”, cuyo objetivo es mejorar la cooperación entre </w:t>
            </w:r>
            <w:r w:rsidR="007F59AD" w:rsidRPr="00660C45">
              <w:rPr>
                <w:lang w:val="es-419"/>
              </w:rPr>
              <w:t xml:space="preserve">los </w:t>
            </w:r>
            <w:r w:rsidRPr="00660C45">
              <w:rPr>
                <w:lang w:val="es-419"/>
              </w:rPr>
              <w:t>editores de países en desarrollo y países desarrollados</w:t>
            </w:r>
            <w:r w:rsidR="0003642A" w:rsidRPr="00660C45">
              <w:rPr>
                <w:lang w:val="es-419"/>
              </w:rPr>
              <w:t xml:space="preserve">. </w:t>
            </w:r>
            <w:r w:rsidRPr="00660C45">
              <w:rPr>
                <w:lang w:val="es-419"/>
              </w:rPr>
              <w:t xml:space="preserve">La Carta del </w:t>
            </w:r>
            <w:r w:rsidR="007F59AD" w:rsidRPr="00660C45">
              <w:rPr>
                <w:lang w:val="es-419"/>
              </w:rPr>
              <w:t xml:space="preserve">Círculo </w:t>
            </w:r>
            <w:r w:rsidRPr="00660C45">
              <w:rPr>
                <w:lang w:val="es-419"/>
              </w:rPr>
              <w:t>de editores ha sido firmada por más de 170 signatarios, que representan una amplia gama de partes interesadas en la edición</w:t>
            </w:r>
            <w:r w:rsidR="0003642A" w:rsidRPr="00660C45">
              <w:rPr>
                <w:lang w:val="es-419"/>
              </w:rPr>
              <w:t xml:space="preserve">. </w:t>
            </w:r>
            <w:r w:rsidR="00466963" w:rsidRPr="00660C45">
              <w:rPr>
                <w:lang w:val="es-419"/>
              </w:rPr>
              <w:t>En 2019 se pusieron en marcha l</w:t>
            </w:r>
            <w:r w:rsidRPr="00660C45">
              <w:rPr>
                <w:lang w:val="es-419"/>
              </w:rPr>
              <w:t xml:space="preserve">os primeros programas de formación </w:t>
            </w:r>
            <w:r w:rsidR="00466963" w:rsidRPr="00660C45">
              <w:rPr>
                <w:lang w:val="es-419"/>
              </w:rPr>
              <w:t>en</w:t>
            </w:r>
            <w:r w:rsidRPr="00660C45">
              <w:rPr>
                <w:lang w:val="es-419"/>
              </w:rPr>
              <w:t xml:space="preserve"> rendimiento, con la participación de editores de países en desarrollo y países menos </w:t>
            </w:r>
            <w:r w:rsidR="00466963" w:rsidRPr="00660C45">
              <w:rPr>
                <w:lang w:val="es-419"/>
              </w:rPr>
              <w:t>adelantados</w:t>
            </w:r>
            <w:r w:rsidRPr="00660C45">
              <w:rPr>
                <w:lang w:val="es-419"/>
              </w:rPr>
              <w:t xml:space="preserve"> de Asia y África y continuaron los intercambios profesionales entre ellos</w:t>
            </w:r>
            <w:r w:rsidR="0003642A" w:rsidRPr="00660C45">
              <w:rPr>
                <w:lang w:val="es-419"/>
              </w:rPr>
              <w:t xml:space="preserve">. </w:t>
            </w:r>
            <w:r w:rsidRPr="00660C45">
              <w:rPr>
                <w:lang w:val="es-419"/>
              </w:rPr>
              <w:t>Se estaba finalizando una nueva herramienta sobre la negociación de contratos de publicación</w:t>
            </w:r>
            <w:r w:rsidR="0003642A" w:rsidRPr="00660C45">
              <w:rPr>
                <w:lang w:val="es-419"/>
              </w:rPr>
              <w:t xml:space="preserve">. </w:t>
            </w:r>
            <w:r w:rsidRPr="00660C45">
              <w:rPr>
                <w:lang w:val="es-419"/>
              </w:rPr>
              <w:t xml:space="preserve">En 2020 </w:t>
            </w:r>
            <w:r w:rsidR="003A75A5" w:rsidRPr="00660C45">
              <w:rPr>
                <w:lang w:val="es-419"/>
              </w:rPr>
              <w:t>inició</w:t>
            </w:r>
            <w:r w:rsidRPr="00660C45">
              <w:rPr>
                <w:lang w:val="es-419"/>
              </w:rPr>
              <w:t xml:space="preserve"> una nueva cooperación con</w:t>
            </w:r>
            <w:r w:rsidR="003A75A5" w:rsidRPr="00660C45">
              <w:rPr>
                <w:lang w:val="es-419"/>
              </w:rPr>
              <w:t xml:space="preserve"> la</w:t>
            </w:r>
            <w:r w:rsidRPr="00660C45">
              <w:rPr>
                <w:lang w:val="es-419"/>
              </w:rPr>
              <w:t xml:space="preserve"> </w:t>
            </w:r>
            <w:r w:rsidRPr="00660C45">
              <w:rPr>
                <w:i/>
                <w:lang w:val="es-419"/>
              </w:rPr>
              <w:t>African Publishers Network</w:t>
            </w:r>
            <w:r w:rsidRPr="00660C45">
              <w:rPr>
                <w:lang w:val="es-419"/>
              </w:rPr>
              <w:t xml:space="preserve"> y en 2021 se llevaron a cabo programas de formación individuales y grupales para países africanos de habla inglesa</w:t>
            </w:r>
            <w:r w:rsidR="0003642A" w:rsidRPr="00660C45">
              <w:rPr>
                <w:lang w:val="es-419"/>
              </w:rPr>
              <w:t xml:space="preserve">. </w:t>
            </w:r>
            <w:r w:rsidRPr="00660C45">
              <w:rPr>
                <w:lang w:val="es-419"/>
              </w:rPr>
              <w:t xml:space="preserve">El programa abarcó temas de valor práctico, incluida una combinación de pasos y procesos administrativos, </w:t>
            </w:r>
            <w:r w:rsidR="00274939" w:rsidRPr="00660C45">
              <w:rPr>
                <w:lang w:val="es-419"/>
              </w:rPr>
              <w:t>de reglamentación</w:t>
            </w:r>
            <w:r w:rsidRPr="00660C45">
              <w:rPr>
                <w:lang w:val="es-419"/>
              </w:rPr>
              <w:t>, legales y tecnológicos</w:t>
            </w:r>
            <w:r w:rsidR="0003642A" w:rsidRPr="00660C45">
              <w:rPr>
                <w:lang w:val="es-419"/>
              </w:rPr>
              <w:t xml:space="preserve">. </w:t>
            </w:r>
            <w:r w:rsidRPr="00660C45">
              <w:rPr>
                <w:lang w:val="es-419"/>
              </w:rPr>
              <w:t>El programa de capacitación se organizó de manera interactiva para promover intercambios abiertos y centrados en la práctica</w:t>
            </w:r>
            <w:r w:rsidR="0003642A" w:rsidRPr="00660C45">
              <w:rPr>
                <w:lang w:val="es-419"/>
              </w:rPr>
              <w:t xml:space="preserve">. </w:t>
            </w:r>
            <w:r w:rsidRPr="00660C45">
              <w:rPr>
                <w:lang w:val="es-419"/>
              </w:rPr>
              <w:t xml:space="preserve">Tras el éxito del programa de tutoría para editores africanos anglófonos, la OMPI, en asociación con APNET, ha </w:t>
            </w:r>
            <w:r w:rsidR="00274939" w:rsidRPr="00660C45">
              <w:rPr>
                <w:lang w:val="es-419"/>
              </w:rPr>
              <w:t>puesto en marcha</w:t>
            </w:r>
            <w:r w:rsidRPr="00660C45">
              <w:rPr>
                <w:lang w:val="es-419"/>
              </w:rPr>
              <w:t xml:space="preserve"> ahora su segunda versión del programa para editores africanos francófonos</w:t>
            </w:r>
            <w:r w:rsidR="0003642A" w:rsidRPr="00660C45">
              <w:rPr>
                <w:lang w:val="es-419"/>
              </w:rPr>
              <w:t xml:space="preserve">. </w:t>
            </w:r>
            <w:r w:rsidRPr="00660C45">
              <w:rPr>
                <w:lang w:val="es-419"/>
              </w:rPr>
              <w:t>Este programa reunirá a 28 editores de 16 países para compartir experiencias y aprender unos de otros mientras que, al mismo tiempo, los mentores ayudarán a cada aprendiz con su propio plan de desarrollo individual para mejorar su negocio editorial</w:t>
            </w:r>
            <w:r w:rsidR="0003642A" w:rsidRPr="00660C45">
              <w:rPr>
                <w:lang w:val="es-419"/>
              </w:rPr>
              <w:t xml:space="preserve">. </w:t>
            </w:r>
            <w:r w:rsidRPr="00660C45">
              <w:rPr>
                <w:lang w:val="es-419"/>
              </w:rPr>
              <w:t xml:space="preserve">También se llevarán a cabo talleres en línea </w:t>
            </w:r>
            <w:r w:rsidR="00274939" w:rsidRPr="00660C45">
              <w:rPr>
                <w:lang w:val="es-419"/>
              </w:rPr>
              <w:t>en</w:t>
            </w:r>
            <w:r w:rsidRPr="00660C45">
              <w:rPr>
                <w:lang w:val="es-419"/>
              </w:rPr>
              <w:t xml:space="preserve"> la última parte del año, que estarán abiertos a todos los editores africanos </w:t>
            </w:r>
            <w:r w:rsidRPr="00660C45">
              <w:rPr>
                <w:lang w:val="es-419"/>
              </w:rPr>
              <w:lastRenderedPageBreak/>
              <w:t>francófonos</w:t>
            </w:r>
            <w:r w:rsidR="0003642A" w:rsidRPr="00660C45">
              <w:rPr>
                <w:lang w:val="es-419"/>
              </w:rPr>
              <w:t xml:space="preserve">. </w:t>
            </w:r>
            <w:r w:rsidRPr="00660C45">
              <w:rPr>
                <w:lang w:val="es-419"/>
              </w:rPr>
              <w:t xml:space="preserve">El programa </w:t>
            </w:r>
            <w:r w:rsidR="00274939" w:rsidRPr="00660C45">
              <w:rPr>
                <w:lang w:val="es-419"/>
              </w:rPr>
              <w:t>se llevará a cabo</w:t>
            </w:r>
            <w:r w:rsidRPr="00660C45">
              <w:rPr>
                <w:lang w:val="es-419"/>
              </w:rPr>
              <w:t xml:space="preserve"> hasta finales de septiembre de 2022.</w:t>
            </w:r>
          </w:p>
          <w:p w14:paraId="592EC06A" w14:textId="3F357ACB" w:rsidR="002958E8" w:rsidRPr="00660C45" w:rsidRDefault="002958E8" w:rsidP="00F86315">
            <w:pPr>
              <w:spacing w:before="240" w:after="240"/>
              <w:rPr>
                <w:b/>
                <w:bCs/>
                <w:lang w:val="es-419"/>
              </w:rPr>
            </w:pPr>
            <w:r w:rsidRPr="00660C45">
              <w:rPr>
                <w:lang w:val="es-419"/>
              </w:rPr>
              <w:t xml:space="preserve">Las actividades en el campo de PI y </w:t>
            </w:r>
            <w:r w:rsidR="00A9083C" w:rsidRPr="00660C45">
              <w:rPr>
                <w:lang w:val="es-419"/>
              </w:rPr>
              <w:t xml:space="preserve">las </w:t>
            </w:r>
            <w:r w:rsidRPr="00660C45">
              <w:rPr>
                <w:lang w:val="es-419"/>
              </w:rPr>
              <w:t xml:space="preserve">aplicaciones móviles se han llevado a cabo en el marco del </w:t>
            </w:r>
            <w:r w:rsidRPr="00660C45">
              <w:rPr>
                <w:bCs/>
                <w:i/>
                <w:lang w:val="es-419"/>
              </w:rPr>
              <w:t xml:space="preserve">Proyecto sobre la </w:t>
            </w:r>
            <w:r w:rsidR="009F5131" w:rsidRPr="00660C45">
              <w:rPr>
                <w:bCs/>
                <w:i/>
                <w:lang w:val="es-419"/>
              </w:rPr>
              <w:t>intensificación</w:t>
            </w:r>
            <w:r w:rsidRPr="00660C45">
              <w:rPr>
                <w:bCs/>
                <w:i/>
                <w:lang w:val="es-419"/>
              </w:rPr>
              <w:t xml:space="preserve"> del uso de PI para </w:t>
            </w:r>
            <w:r w:rsidR="009F5131" w:rsidRPr="00660C45">
              <w:rPr>
                <w:bCs/>
                <w:i/>
                <w:lang w:val="es-419"/>
              </w:rPr>
              <w:t xml:space="preserve">las </w:t>
            </w:r>
            <w:r w:rsidRPr="00660C45">
              <w:rPr>
                <w:bCs/>
                <w:i/>
                <w:lang w:val="es-419"/>
              </w:rPr>
              <w:t xml:space="preserve">aplicaciones móviles en el sector del </w:t>
            </w:r>
            <w:r w:rsidRPr="00660C45">
              <w:rPr>
                <w:bCs/>
                <w:lang w:val="es-419"/>
              </w:rPr>
              <w:t>software</w:t>
            </w:r>
            <w:r w:rsidR="0003642A" w:rsidRPr="00660C45">
              <w:rPr>
                <w:bCs/>
                <w:i/>
                <w:lang w:val="es-419"/>
              </w:rPr>
              <w:t xml:space="preserve">. </w:t>
            </w:r>
            <w:r w:rsidRPr="00660C45">
              <w:rPr>
                <w:lang w:val="es-419"/>
              </w:rPr>
              <w:t xml:space="preserve">Una página web </w:t>
            </w:r>
            <w:r w:rsidR="00A9083C" w:rsidRPr="00660C45">
              <w:rPr>
                <w:lang w:val="es-419"/>
              </w:rPr>
              <w:t>específica,</w:t>
            </w:r>
            <w:r w:rsidRPr="00660C45">
              <w:rPr>
                <w:lang w:val="es-419"/>
              </w:rPr>
              <w:t xml:space="preserve"> con todos los recursos</w:t>
            </w:r>
            <w:r w:rsidR="00A9083C" w:rsidRPr="00660C45">
              <w:rPr>
                <w:lang w:val="es-419"/>
              </w:rPr>
              <w:t xml:space="preserve"> creados</w:t>
            </w:r>
            <w:r w:rsidRPr="00660C45">
              <w:rPr>
                <w:lang w:val="es-419"/>
              </w:rPr>
              <w:t xml:space="preserve"> en el contexto del proyecto está disponible </w:t>
            </w:r>
            <w:hyperlink r:id="rId44" w:history="1">
              <w:r w:rsidRPr="00660C45">
                <w:rPr>
                  <w:rStyle w:val="Hyperlink"/>
                  <w:lang w:val="es-419"/>
                </w:rPr>
                <w:t>aquí</w:t>
              </w:r>
            </w:hyperlink>
            <w:r w:rsidRPr="00660C45">
              <w:rPr>
                <w:lang w:val="es-419"/>
              </w:rPr>
              <w:t>, incluido un foro para intercambios entre las partes interesadas</w:t>
            </w:r>
            <w:r w:rsidR="0003642A" w:rsidRPr="00660C45">
              <w:rPr>
                <w:lang w:val="es-419"/>
              </w:rPr>
              <w:t xml:space="preserve">. </w:t>
            </w:r>
            <w:r w:rsidRPr="00660C45">
              <w:rPr>
                <w:lang w:val="es-419"/>
              </w:rPr>
              <w:t>Se han preparado infografías y herramientas adicionales en el marco del proyecto sobre Protección de datos en aplicaciones móviles</w:t>
            </w:r>
            <w:r w:rsidRPr="00660C45">
              <w:rPr>
                <w:b/>
                <w:bCs/>
                <w:lang w:val="es-419"/>
              </w:rPr>
              <w:t xml:space="preserve">, </w:t>
            </w:r>
            <w:r w:rsidRPr="00660C45">
              <w:rPr>
                <w:lang w:val="es-419"/>
              </w:rPr>
              <w:t>Código abierto para aplicaciones móviles y Financiación de aplicaciones móviles basadas en la propiedad intelectual</w:t>
            </w:r>
            <w:r w:rsidR="0003642A" w:rsidRPr="00660C45">
              <w:rPr>
                <w:lang w:val="es-419"/>
              </w:rPr>
              <w:t xml:space="preserve">. </w:t>
            </w:r>
            <w:r w:rsidR="00A9083C" w:rsidRPr="00660C45">
              <w:rPr>
                <w:lang w:val="es-419"/>
              </w:rPr>
              <w:t>Sobre la base de las herramientas, s</w:t>
            </w:r>
            <w:r w:rsidRPr="00660C45">
              <w:rPr>
                <w:lang w:val="es-419"/>
              </w:rPr>
              <w:t>e realizaron talleres y seminarios web adicionales sobre la PI y aplicaciones móviles</w:t>
            </w:r>
            <w:r w:rsidR="00A9083C" w:rsidRPr="00660C45">
              <w:rPr>
                <w:lang w:val="es-419"/>
              </w:rPr>
              <w:t>,</w:t>
            </w:r>
            <w:r w:rsidRPr="00660C45">
              <w:rPr>
                <w:lang w:val="es-419"/>
              </w:rPr>
              <w:t xml:space="preserve"> en Ken</w:t>
            </w:r>
            <w:r w:rsidR="00A9083C" w:rsidRPr="00660C45">
              <w:rPr>
                <w:lang w:val="es-419"/>
              </w:rPr>
              <w:t>ya, Filipinas y Trinidad y Ta</w:t>
            </w:r>
            <w:r w:rsidRPr="00660C45">
              <w:rPr>
                <w:lang w:val="es-419"/>
              </w:rPr>
              <w:t>bago</w:t>
            </w:r>
            <w:r w:rsidR="0003642A" w:rsidRPr="00660C45">
              <w:rPr>
                <w:lang w:val="es-419"/>
              </w:rPr>
              <w:t xml:space="preserve">. </w:t>
            </w:r>
            <w:r w:rsidRPr="00660C45">
              <w:rPr>
                <w:lang w:val="es-419"/>
              </w:rPr>
              <w:t xml:space="preserve">Se están </w:t>
            </w:r>
            <w:r w:rsidR="009027C7" w:rsidRPr="00660C45">
              <w:rPr>
                <w:lang w:val="es-419"/>
              </w:rPr>
              <w:t>creando</w:t>
            </w:r>
            <w:r w:rsidRPr="00660C45">
              <w:rPr>
                <w:lang w:val="es-419"/>
              </w:rPr>
              <w:t xml:space="preserve"> asociaciones con </w:t>
            </w:r>
            <w:r w:rsidR="009027C7" w:rsidRPr="00660C45">
              <w:rPr>
                <w:lang w:val="es-419"/>
              </w:rPr>
              <w:t>empresas desarrolladoras</w:t>
            </w:r>
            <w:r w:rsidRPr="00660C45">
              <w:rPr>
                <w:lang w:val="es-419"/>
              </w:rPr>
              <w:t xml:space="preserve"> de aplicaciones en países desarrollados</w:t>
            </w:r>
            <w:r w:rsidR="009027C7" w:rsidRPr="00660C45">
              <w:rPr>
                <w:lang w:val="es-419"/>
              </w:rPr>
              <w:t>.</w:t>
            </w:r>
          </w:p>
          <w:p w14:paraId="71987A79" w14:textId="77777777" w:rsidR="002958E8" w:rsidRPr="00660C45" w:rsidRDefault="002958E8" w:rsidP="002958E8">
            <w:pPr>
              <w:numPr>
                <w:ilvl w:val="0"/>
                <w:numId w:val="7"/>
              </w:numPr>
              <w:spacing w:before="240" w:after="240"/>
              <w:rPr>
                <w:bCs/>
                <w:i/>
                <w:lang w:val="es-419"/>
              </w:rPr>
            </w:pPr>
            <w:r w:rsidRPr="00660C45">
              <w:rPr>
                <w:bCs/>
                <w:i/>
                <w:lang w:val="es-419"/>
              </w:rPr>
              <w:t>Estrategia para universidades e instituciones de investigación</w:t>
            </w:r>
          </w:p>
          <w:p w14:paraId="019F573E" w14:textId="660D0B4F" w:rsidR="002958E8" w:rsidRPr="00660C45" w:rsidRDefault="002958E8" w:rsidP="00F86315">
            <w:pPr>
              <w:spacing w:before="240" w:after="240"/>
              <w:rPr>
                <w:lang w:val="es-419"/>
              </w:rPr>
            </w:pPr>
            <w:r w:rsidRPr="00660C45">
              <w:rPr>
                <w:lang w:val="es-419"/>
              </w:rPr>
              <w:t xml:space="preserve">La OMPI estructuró su asistencia técnica en el área de la transferencia de tecnología </w:t>
            </w:r>
            <w:r w:rsidR="009027C7" w:rsidRPr="00660C45">
              <w:rPr>
                <w:lang w:val="es-419"/>
              </w:rPr>
              <w:t>entorno a</w:t>
            </w:r>
            <w:r w:rsidRPr="00660C45">
              <w:rPr>
                <w:lang w:val="es-419"/>
              </w:rPr>
              <w:t xml:space="preserve"> la manera de ayudar a los </w:t>
            </w:r>
            <w:r w:rsidR="007E643A" w:rsidRPr="00660C45">
              <w:rPr>
                <w:lang w:val="es-419"/>
              </w:rPr>
              <w:t>Estados miembros</w:t>
            </w:r>
            <w:r w:rsidRPr="00660C45">
              <w:rPr>
                <w:lang w:val="es-419"/>
              </w:rPr>
              <w:t xml:space="preserve"> y sus instituciones académicas a crear un ecosistema de innovación como marco integral para una creación y gestión eficientes de la PI</w:t>
            </w:r>
            <w:r w:rsidR="0003642A" w:rsidRPr="00660C45">
              <w:rPr>
                <w:lang w:val="es-419"/>
              </w:rPr>
              <w:t xml:space="preserve">. </w:t>
            </w:r>
            <w:r w:rsidRPr="00660C45">
              <w:rPr>
                <w:lang w:val="es-419"/>
              </w:rPr>
              <w:t xml:space="preserve">El enfoque principal está en </w:t>
            </w:r>
            <w:r w:rsidR="009027C7" w:rsidRPr="00660C45">
              <w:rPr>
                <w:lang w:val="es-419"/>
              </w:rPr>
              <w:t>la creación d</w:t>
            </w:r>
            <w:r w:rsidRPr="00660C45">
              <w:rPr>
                <w:lang w:val="es-419"/>
              </w:rPr>
              <w:t xml:space="preserve">el marco </w:t>
            </w:r>
            <w:r w:rsidR="009027C7" w:rsidRPr="00660C45">
              <w:rPr>
                <w:lang w:val="es-419"/>
              </w:rPr>
              <w:t>jurídico</w:t>
            </w:r>
            <w:r w:rsidRPr="00660C45">
              <w:rPr>
                <w:lang w:val="es-419"/>
              </w:rPr>
              <w:t>: políticas de la PI, estructuras de apoyo (TTO, parques tecnológicos, centros de PI), capital humano y capacidad de las partes interesadas para responder a los requisitos del mercado: recaudación de fondos, marketing, valoración de la PI.</w:t>
            </w:r>
          </w:p>
          <w:p w14:paraId="58E28C8F" w14:textId="513CEABB" w:rsidR="002958E8" w:rsidRPr="00660C45" w:rsidRDefault="002958E8" w:rsidP="002958E8">
            <w:pPr>
              <w:numPr>
                <w:ilvl w:val="0"/>
                <w:numId w:val="7"/>
              </w:numPr>
              <w:spacing w:before="240" w:after="240"/>
              <w:rPr>
                <w:bCs/>
                <w:i/>
                <w:lang w:val="es-419"/>
              </w:rPr>
            </w:pPr>
            <w:r w:rsidRPr="00660C45">
              <w:rPr>
                <w:bCs/>
                <w:i/>
                <w:lang w:val="es-419"/>
              </w:rPr>
              <w:t xml:space="preserve">Estrategia para apoyar </w:t>
            </w:r>
            <w:r w:rsidR="009027C7" w:rsidRPr="00660C45">
              <w:rPr>
                <w:bCs/>
                <w:i/>
                <w:lang w:val="es-419"/>
              </w:rPr>
              <w:t>la elaboración</w:t>
            </w:r>
            <w:r w:rsidRPr="00660C45">
              <w:rPr>
                <w:bCs/>
                <w:i/>
                <w:lang w:val="es-419"/>
              </w:rPr>
              <w:t xml:space="preserve"> </w:t>
            </w:r>
            <w:r w:rsidR="009027C7" w:rsidRPr="00660C45">
              <w:rPr>
                <w:bCs/>
                <w:i/>
                <w:lang w:val="es-419"/>
              </w:rPr>
              <w:t>de estrategias nacionales de PI</w:t>
            </w:r>
          </w:p>
          <w:p w14:paraId="06373C25" w14:textId="2E2AE31A" w:rsidR="002958E8" w:rsidRPr="00660C45" w:rsidRDefault="00142F89" w:rsidP="00142F89">
            <w:pPr>
              <w:spacing w:before="240" w:after="240"/>
              <w:rPr>
                <w:bCs/>
                <w:szCs w:val="22"/>
                <w:lang w:val="es-419"/>
              </w:rPr>
            </w:pPr>
            <w:r w:rsidRPr="00660C45">
              <w:rPr>
                <w:lang w:val="es-419"/>
              </w:rPr>
              <w:t>El a</w:t>
            </w:r>
            <w:r w:rsidR="002958E8" w:rsidRPr="00660C45">
              <w:rPr>
                <w:lang w:val="es-419"/>
              </w:rPr>
              <w:t xml:space="preserve">poyo continuo </w:t>
            </w:r>
            <w:r w:rsidRPr="00660C45">
              <w:rPr>
                <w:lang w:val="es-419"/>
              </w:rPr>
              <w:t>para la elaboración de estrategias nacionales de </w:t>
            </w:r>
            <w:r w:rsidR="002958E8" w:rsidRPr="00660C45">
              <w:rPr>
                <w:lang w:val="es-419"/>
              </w:rPr>
              <w:t>PI</w:t>
            </w:r>
            <w:r w:rsidRPr="00660C45">
              <w:rPr>
                <w:lang w:val="es-419"/>
              </w:rPr>
              <w:t xml:space="preserve"> es</w:t>
            </w:r>
            <w:r w:rsidR="002958E8" w:rsidRPr="00660C45">
              <w:rPr>
                <w:lang w:val="es-419"/>
              </w:rPr>
              <w:t xml:space="preserve"> una herramienta estratégica clave para mejorar el funcionamiento de los sistemas nacionales de PI</w:t>
            </w:r>
            <w:r w:rsidR="0003642A" w:rsidRPr="00660C45">
              <w:rPr>
                <w:lang w:val="es-419"/>
              </w:rPr>
              <w:t xml:space="preserve">. </w:t>
            </w:r>
            <w:r w:rsidR="002958E8" w:rsidRPr="00660C45">
              <w:rPr>
                <w:lang w:val="es-419"/>
              </w:rPr>
              <w:t xml:space="preserve">La OMPI mejoró el apoyo interno a los </w:t>
            </w:r>
            <w:r w:rsidR="007E643A" w:rsidRPr="00660C45">
              <w:rPr>
                <w:lang w:val="es-419"/>
              </w:rPr>
              <w:t>Estados miembros</w:t>
            </w:r>
            <w:r w:rsidR="002958E8" w:rsidRPr="00660C45">
              <w:rPr>
                <w:lang w:val="es-419"/>
              </w:rPr>
              <w:t xml:space="preserve"> en 2022, con una nueva unidad en el </w:t>
            </w:r>
            <w:r w:rsidRPr="00660C45">
              <w:rPr>
                <w:lang w:val="es-419"/>
              </w:rPr>
              <w:t xml:space="preserve">Sector </w:t>
            </w:r>
            <w:r w:rsidR="002958E8" w:rsidRPr="00660C45">
              <w:rPr>
                <w:lang w:val="es-419"/>
              </w:rPr>
              <w:t xml:space="preserve">de PI y Ecosistemas de innovación, que trabaja con colegas en el Sector de </w:t>
            </w:r>
            <w:r w:rsidRPr="00660C45">
              <w:rPr>
                <w:lang w:val="es-419"/>
              </w:rPr>
              <w:t xml:space="preserve">Desarrollo Regional </w:t>
            </w:r>
            <w:r w:rsidR="002958E8" w:rsidRPr="00660C45">
              <w:rPr>
                <w:lang w:val="es-419"/>
              </w:rPr>
              <w:t xml:space="preserve">y </w:t>
            </w:r>
            <w:r w:rsidRPr="00660C45">
              <w:rPr>
                <w:lang w:val="es-419"/>
              </w:rPr>
              <w:t>Nacional</w:t>
            </w:r>
            <w:r w:rsidR="002958E8" w:rsidRPr="00660C45">
              <w:rPr>
                <w:lang w:val="es-419"/>
              </w:rPr>
              <w:t xml:space="preserve">, </w:t>
            </w:r>
            <w:r w:rsidRPr="00660C45">
              <w:rPr>
                <w:lang w:val="es-419"/>
              </w:rPr>
              <w:t>con el fin de dotar a los Estados miembros de importantes conocimientos especializados para la formulación de estrategias nacionales de PI</w:t>
            </w:r>
            <w:r w:rsidR="002958E8" w:rsidRPr="00660C45">
              <w:rPr>
                <w:lang w:val="es-419"/>
              </w:rPr>
              <w:t xml:space="preserve"> que están alinead</w:t>
            </w:r>
            <w:r w:rsidRPr="00660C45">
              <w:rPr>
                <w:lang w:val="es-419"/>
              </w:rPr>
              <w:t>a</w:t>
            </w:r>
            <w:r w:rsidR="002958E8" w:rsidRPr="00660C45">
              <w:rPr>
                <w:lang w:val="es-419"/>
              </w:rPr>
              <w:t>s con sus prioridades nacionales de innovación, objetivos de desarrollo económico y las necesidades de sus partes interesadas, incluidas las pymes, los intermediarios que apoyan las empresas emergentes, las instituciones de investigación, las industrias culturales y otr</w:t>
            </w:r>
            <w:r w:rsidRPr="00660C45">
              <w:rPr>
                <w:lang w:val="es-419"/>
              </w:rPr>
              <w:t>a</w:t>
            </w:r>
            <w:r w:rsidR="002958E8" w:rsidRPr="00660C45">
              <w:rPr>
                <w:lang w:val="es-419"/>
              </w:rPr>
              <w:t>s</w:t>
            </w:r>
            <w:r w:rsidRPr="00660C45">
              <w:rPr>
                <w:lang w:val="es-419"/>
              </w:rPr>
              <w:t>.</w:t>
            </w:r>
          </w:p>
        </w:tc>
      </w:tr>
      <w:tr w:rsidR="002958E8" w:rsidRPr="00660C45" w14:paraId="19F01711" w14:textId="77777777" w:rsidTr="00F86315">
        <w:tc>
          <w:tcPr>
            <w:tcW w:w="2624" w:type="dxa"/>
          </w:tcPr>
          <w:p w14:paraId="135E0328"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731" w:type="dxa"/>
          </w:tcPr>
          <w:p w14:paraId="18ABD9B8" w14:textId="403FE253"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CDIP/3/5; CDIP/6/2; CDIP/6/3; CDIP/8/2; CDIP/10/2; CDIP/10/7; CDIP/12/2; CDIP/13/3; CDIP/14/2; CDIP/16/2; CDIP/17/3; CDIP/18/2; CDIP/19/4; CDIP/20/2; CDIP/22/2; CDIP/23/5; CDIP/23/6; CDIP/24/2; CDIP/25/2; CDIP/26/2; CDIP/27/2; CDIP/28/2.</w:t>
            </w:r>
          </w:p>
          <w:p w14:paraId="13CC2690" w14:textId="01B48BD3"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45" w:history="1">
              <w:r w:rsidR="002958E8" w:rsidRPr="00660C45">
                <w:rPr>
                  <w:rStyle w:val="Hyperlink"/>
                  <w:lang w:val="es-419"/>
                </w:rPr>
                <w:t>WO/PBC/34/7</w:t>
              </w:r>
            </w:hyperlink>
            <w:r w:rsidR="002958E8" w:rsidRPr="00660C45">
              <w:rPr>
                <w:lang w:val="es-419"/>
              </w:rPr>
              <w:t>).</w:t>
            </w:r>
          </w:p>
        </w:tc>
      </w:tr>
    </w:tbl>
    <w:p w14:paraId="2AB195DC" w14:textId="77777777" w:rsidR="002958E8" w:rsidRPr="00660C45" w:rsidRDefault="002958E8" w:rsidP="002958E8">
      <w:pPr>
        <w:rPr>
          <w:lang w:val="es-419"/>
        </w:rPr>
      </w:pPr>
      <w:r w:rsidRPr="00660C45">
        <w:rPr>
          <w:lang w:val="es-419"/>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5"/>
      </w:tblPr>
      <w:tblGrid>
        <w:gridCol w:w="2503"/>
        <w:gridCol w:w="6942"/>
      </w:tblGrid>
      <w:tr w:rsidR="002958E8" w:rsidRPr="00660C45" w14:paraId="0E72CBFF" w14:textId="77777777" w:rsidTr="00F86315">
        <w:trPr>
          <w:tblHeader/>
        </w:trPr>
        <w:tc>
          <w:tcPr>
            <w:tcW w:w="9445" w:type="dxa"/>
            <w:gridSpan w:val="2"/>
            <w:shd w:val="clear" w:color="auto" w:fill="BFBFBF" w:themeFill="background1" w:themeFillShade="BF"/>
          </w:tcPr>
          <w:p w14:paraId="79CED29D" w14:textId="77777777" w:rsidR="002958E8" w:rsidRPr="00660C45" w:rsidRDefault="002958E8" w:rsidP="00F86315">
            <w:pPr>
              <w:spacing w:before="240" w:after="120"/>
              <w:jc w:val="center"/>
              <w:rPr>
                <w:b/>
                <w:i/>
                <w:lang w:val="es-419"/>
              </w:rPr>
            </w:pPr>
            <w:r w:rsidRPr="00660C45">
              <w:rPr>
                <w:b/>
                <w:i/>
                <w:lang w:val="es-419"/>
              </w:rPr>
              <w:lastRenderedPageBreak/>
              <w:t>Recomendación 5</w:t>
            </w:r>
          </w:p>
        </w:tc>
      </w:tr>
      <w:tr w:rsidR="002958E8" w:rsidRPr="00660C45" w14:paraId="18B9CA4C" w14:textId="77777777" w:rsidTr="00F86315">
        <w:tc>
          <w:tcPr>
            <w:tcW w:w="9445" w:type="dxa"/>
            <w:gridSpan w:val="2"/>
            <w:shd w:val="clear" w:color="auto" w:fill="68E089"/>
          </w:tcPr>
          <w:p w14:paraId="6508ABF5" w14:textId="27523B30" w:rsidR="002958E8" w:rsidRPr="00660C45" w:rsidRDefault="002958E8" w:rsidP="00FF47E7">
            <w:pPr>
              <w:spacing w:before="240" w:after="120"/>
              <w:rPr>
                <w:lang w:val="es-419"/>
              </w:rPr>
            </w:pPr>
            <w:r w:rsidRPr="00660C45">
              <w:rPr>
                <w:lang w:val="es-419"/>
              </w:rPr>
              <w:br w:type="page"/>
            </w:r>
            <w:r w:rsidR="00FF47E7" w:rsidRPr="00660C45">
              <w:rPr>
                <w:lang w:val="es-419"/>
              </w:rPr>
              <w:t>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p>
        </w:tc>
      </w:tr>
      <w:tr w:rsidR="002958E8" w:rsidRPr="00660C45" w14:paraId="7E710264" w14:textId="77777777" w:rsidTr="00FA70AE">
        <w:trPr>
          <w:trHeight w:val="861"/>
          <w:tblHeader/>
        </w:trPr>
        <w:tc>
          <w:tcPr>
            <w:tcW w:w="2503" w:type="dxa"/>
          </w:tcPr>
          <w:p w14:paraId="2A92757D" w14:textId="77777777" w:rsidR="002958E8" w:rsidRPr="00660C45" w:rsidRDefault="002958E8" w:rsidP="00F86315">
            <w:pPr>
              <w:spacing w:before="240" w:after="120"/>
              <w:rPr>
                <w:lang w:val="es-419"/>
              </w:rPr>
            </w:pPr>
            <w:r w:rsidRPr="00660C45">
              <w:rPr>
                <w:lang w:val="es-419"/>
              </w:rPr>
              <w:t>Sector de la OMPI relacionado</w:t>
            </w:r>
          </w:p>
        </w:tc>
        <w:tc>
          <w:tcPr>
            <w:tcW w:w="6942" w:type="dxa"/>
          </w:tcPr>
          <w:p w14:paraId="4FB218DF" w14:textId="4E81D337" w:rsidR="002958E8" w:rsidRPr="00660C45" w:rsidRDefault="002958E8" w:rsidP="00F86315">
            <w:pPr>
              <w:spacing w:before="240" w:after="240"/>
              <w:rPr>
                <w:lang w:val="es-419"/>
              </w:rPr>
            </w:pPr>
            <w:r w:rsidRPr="00660C45">
              <w:rPr>
                <w:lang w:val="es-419"/>
              </w:rPr>
              <w:t xml:space="preserve">Desarrollo </w:t>
            </w:r>
            <w:r w:rsidR="00FF47E7" w:rsidRPr="00660C45">
              <w:rPr>
                <w:lang w:val="es-419"/>
              </w:rPr>
              <w:t>Regional y Nacional</w:t>
            </w:r>
            <w:r w:rsidRPr="00660C45">
              <w:rPr>
                <w:lang w:val="es-419"/>
              </w:rPr>
              <w:t xml:space="preserve">; </w:t>
            </w:r>
            <w:r w:rsidR="00FF47E7" w:rsidRPr="00660C45">
              <w:rPr>
                <w:lang w:val="es-419"/>
              </w:rPr>
              <w:t>Alianzas y Desafíos Mundiales</w:t>
            </w:r>
            <w:r w:rsidRPr="00660C45">
              <w:rPr>
                <w:lang w:val="es-419"/>
              </w:rPr>
              <w:t xml:space="preserve">; Infraestructura y </w:t>
            </w:r>
            <w:r w:rsidR="00FF47E7" w:rsidRPr="00660C45">
              <w:rPr>
                <w:lang w:val="es-419"/>
              </w:rPr>
              <w:t>Plataformas</w:t>
            </w:r>
            <w:r w:rsidRPr="00660C45">
              <w:rPr>
                <w:lang w:val="es-419"/>
              </w:rPr>
              <w:t xml:space="preserve">; Administración, </w:t>
            </w:r>
            <w:r w:rsidR="00FF47E7" w:rsidRPr="00660C45">
              <w:rPr>
                <w:lang w:val="es-419"/>
              </w:rPr>
              <w:t xml:space="preserve">Finanzas </w:t>
            </w:r>
            <w:r w:rsidRPr="00660C45">
              <w:rPr>
                <w:lang w:val="es-419"/>
              </w:rPr>
              <w:t xml:space="preserve">y </w:t>
            </w:r>
            <w:r w:rsidR="00FF47E7" w:rsidRPr="00660C45">
              <w:rPr>
                <w:lang w:val="es-419"/>
              </w:rPr>
              <w:t>Gestión</w:t>
            </w:r>
            <w:r w:rsidRPr="00660C45">
              <w:rPr>
                <w:lang w:val="es-419"/>
              </w:rPr>
              <w:t>.</w:t>
            </w:r>
          </w:p>
        </w:tc>
      </w:tr>
      <w:tr w:rsidR="002958E8" w:rsidRPr="00660C45" w14:paraId="27A9AADD" w14:textId="77777777" w:rsidTr="00FA70AE">
        <w:trPr>
          <w:trHeight w:val="704"/>
          <w:tblHeader/>
        </w:trPr>
        <w:tc>
          <w:tcPr>
            <w:tcW w:w="2503" w:type="dxa"/>
          </w:tcPr>
          <w:p w14:paraId="5075BF4C" w14:textId="0664DB79"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46" w:history="1">
              <w:r w:rsidRPr="00660C45">
                <w:rPr>
                  <w:rStyle w:val="Hyperlink"/>
                  <w:lang w:val="es-419"/>
                </w:rPr>
                <w:t>resultados previstos</w:t>
              </w:r>
            </w:hyperlink>
          </w:p>
        </w:tc>
        <w:tc>
          <w:tcPr>
            <w:tcW w:w="6942" w:type="dxa"/>
          </w:tcPr>
          <w:p w14:paraId="5038A1F2" w14:textId="77777777" w:rsidR="002958E8" w:rsidRPr="00660C45" w:rsidRDefault="002958E8" w:rsidP="00F86315">
            <w:pPr>
              <w:spacing w:before="240" w:after="240"/>
              <w:rPr>
                <w:lang w:val="es-419"/>
              </w:rPr>
            </w:pPr>
            <w:r w:rsidRPr="00660C45">
              <w:rPr>
                <w:lang w:val="es-419"/>
              </w:rPr>
              <w:t>3.1; 4.1.</w:t>
            </w:r>
          </w:p>
        </w:tc>
      </w:tr>
      <w:tr w:rsidR="002958E8" w:rsidRPr="00660C45" w14:paraId="211626B8" w14:textId="77777777" w:rsidTr="00F86315">
        <w:trPr>
          <w:tblHeader/>
        </w:trPr>
        <w:tc>
          <w:tcPr>
            <w:tcW w:w="2503" w:type="dxa"/>
          </w:tcPr>
          <w:p w14:paraId="330CB3FB" w14:textId="6E69FAF2" w:rsidR="002958E8" w:rsidRPr="00660C45" w:rsidRDefault="00D075D0" w:rsidP="00F86315">
            <w:pPr>
              <w:spacing w:before="240" w:after="240"/>
              <w:rPr>
                <w:lang w:val="es-419"/>
              </w:rPr>
            </w:pPr>
            <w:r w:rsidRPr="00660C45">
              <w:rPr>
                <w:lang w:val="es-419"/>
              </w:rPr>
              <w:t>Aplicación</w:t>
            </w:r>
          </w:p>
        </w:tc>
        <w:tc>
          <w:tcPr>
            <w:tcW w:w="6942" w:type="dxa"/>
          </w:tcPr>
          <w:p w14:paraId="096179E8" w14:textId="4E37193D" w:rsidR="002958E8" w:rsidRPr="00660C45" w:rsidRDefault="002958E8" w:rsidP="00F86315">
            <w:pPr>
              <w:spacing w:before="240" w:after="240"/>
              <w:rPr>
                <w:lang w:val="es-419"/>
              </w:rPr>
            </w:pPr>
            <w:r w:rsidRPr="00660C45">
              <w:rPr>
                <w:lang w:val="es-419"/>
              </w:rPr>
              <w:t>Esta recomendación se encuent</w:t>
            </w:r>
            <w:r w:rsidR="00FF47E7" w:rsidRPr="00660C45">
              <w:rPr>
                <w:lang w:val="es-419"/>
              </w:rPr>
              <w:t>ra en curso de aplicación desde </w:t>
            </w:r>
            <w:r w:rsidRPr="00660C45">
              <w:rPr>
                <w:lang w:val="es-419"/>
              </w:rPr>
              <w:t>2009</w:t>
            </w:r>
            <w:r w:rsidR="0003642A" w:rsidRPr="00660C45">
              <w:rPr>
                <w:lang w:val="es-419"/>
              </w:rPr>
              <w:t xml:space="preserve">. </w:t>
            </w:r>
            <w:r w:rsidR="0060363E" w:rsidRPr="00660C45">
              <w:rPr>
                <w:lang w:val="es-419"/>
              </w:rPr>
              <w:t>Se examinó en</w:t>
            </w:r>
            <w:r w:rsidRPr="00660C45">
              <w:rPr>
                <w:lang w:val="es-419"/>
              </w:rPr>
              <w:t xml:space="preserve"> la primera sesión del CDIP (CDIP/1/4) y se ha abordado a través de las actividades acordadas durante la segunda sesión del CDIP y según lo reflejado en los documentos CDIP/2/4 y CDIP/3/INF/2</w:t>
            </w:r>
            <w:r w:rsidR="00FF47E7" w:rsidRPr="00660C45">
              <w:rPr>
                <w:lang w:val="es-419"/>
              </w:rPr>
              <w:t>.</w:t>
            </w:r>
          </w:p>
          <w:p w14:paraId="7B8E64F6" w14:textId="77777777" w:rsidR="002958E8" w:rsidRPr="00660C45" w:rsidRDefault="002958E8" w:rsidP="00F86315">
            <w:pPr>
              <w:spacing w:before="240" w:after="120"/>
              <w:rPr>
                <w:lang w:val="es-419"/>
              </w:rPr>
            </w:pPr>
            <w:r w:rsidRPr="00660C45">
              <w:rPr>
                <w:lang w:val="es-419"/>
              </w:rPr>
              <w:t>Durante la decimoctava sesión del CDIP se realizó una presentación sobre la base de datos de asistencia técnica (IP-TAD).</w:t>
            </w:r>
          </w:p>
          <w:p w14:paraId="20C42D9A" w14:textId="67F648B0"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47" w:history="1">
              <w:r w:rsidRPr="00660C45">
                <w:rPr>
                  <w:rStyle w:val="Hyperlink"/>
                  <w:lang w:val="es-419"/>
                </w:rPr>
                <w:t>Plan Estratégico a Mediano Plazo para 2022-26</w:t>
              </w:r>
            </w:hyperlink>
            <w:r w:rsidRPr="00660C45">
              <w:rPr>
                <w:lang w:val="es-419"/>
              </w:rPr>
              <w:t xml:space="preserve"> y el </w:t>
            </w:r>
            <w:hyperlink r:id="rId48"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22FE8EBE" w14:textId="77777777" w:rsidTr="00F86315">
        <w:trPr>
          <w:tblHeader/>
        </w:trPr>
        <w:tc>
          <w:tcPr>
            <w:tcW w:w="2503" w:type="dxa"/>
          </w:tcPr>
          <w:p w14:paraId="69D8160A" w14:textId="6E4F7182" w:rsidR="002958E8" w:rsidRPr="00660C45" w:rsidRDefault="004100CD" w:rsidP="00F86315">
            <w:pPr>
              <w:spacing w:before="240" w:after="240"/>
              <w:rPr>
                <w:lang w:val="es-419"/>
              </w:rPr>
            </w:pPr>
            <w:hyperlink r:id="rId49" w:history="1">
              <w:r w:rsidR="002958E8" w:rsidRPr="00660C45">
                <w:rPr>
                  <w:rStyle w:val="Hyperlink"/>
                  <w:lang w:val="es-419"/>
                </w:rPr>
                <w:t>Proyectos de la AD</w:t>
              </w:r>
            </w:hyperlink>
            <w:r w:rsidR="002958E8" w:rsidRPr="00660C45">
              <w:rPr>
                <w:lang w:val="es-419"/>
              </w:rPr>
              <w:t xml:space="preserve"> relacionados</w:t>
            </w:r>
          </w:p>
        </w:tc>
        <w:tc>
          <w:tcPr>
            <w:tcW w:w="6942" w:type="dxa"/>
          </w:tcPr>
          <w:p w14:paraId="21D27C7D" w14:textId="78C285CE" w:rsidR="002958E8" w:rsidRPr="00660C45" w:rsidRDefault="002958E8" w:rsidP="00FC39C4">
            <w:pPr>
              <w:spacing w:before="240" w:after="120"/>
              <w:rPr>
                <w:lang w:val="es-419"/>
              </w:rPr>
            </w:pPr>
            <w:r w:rsidRPr="00660C45">
              <w:rPr>
                <w:lang w:val="es-419"/>
              </w:rPr>
              <w:t xml:space="preserve">La recomendación fue abordada por el proyecto sobre la </w:t>
            </w:r>
            <w:hyperlink r:id="rId50" w:history="1">
              <w:r w:rsidRPr="00660C45">
                <w:rPr>
                  <w:i/>
                  <w:lang w:val="es-419"/>
                </w:rPr>
                <w:t xml:space="preserve">Base de datos de asistencia técnica </w:t>
              </w:r>
              <w:r w:rsidR="00FC39C4" w:rsidRPr="00660C45">
                <w:rPr>
                  <w:i/>
                  <w:lang w:val="es-419"/>
                </w:rPr>
                <w:t>en materia de</w:t>
              </w:r>
              <w:r w:rsidRPr="00660C45">
                <w:rPr>
                  <w:i/>
                  <w:lang w:val="es-419"/>
                </w:rPr>
                <w:t xml:space="preserve"> propiedad intelectual</w:t>
              </w:r>
            </w:hyperlink>
            <w:r w:rsidRPr="00660C45">
              <w:rPr>
                <w:i/>
                <w:lang w:val="es-419"/>
              </w:rPr>
              <w:t xml:space="preserve"> (IP-TAD) </w:t>
            </w:r>
            <w:r w:rsidRPr="00660C45">
              <w:rPr>
                <w:lang w:val="es-419"/>
              </w:rPr>
              <w:t>(CDIP/3/INF/2, Anexo II)</w:t>
            </w:r>
            <w:r w:rsidR="0003642A" w:rsidRPr="00660C45">
              <w:rPr>
                <w:lang w:val="es-419"/>
              </w:rPr>
              <w:t xml:space="preserve">. </w:t>
            </w:r>
            <w:r w:rsidRPr="00660C45">
              <w:rPr>
                <w:lang w:val="es-419"/>
              </w:rPr>
              <w:t xml:space="preserve">Además, esta recomendación </w:t>
            </w:r>
            <w:r w:rsidR="00FC39C4" w:rsidRPr="00660C45">
              <w:rPr>
                <w:lang w:val="es-419"/>
              </w:rPr>
              <w:t xml:space="preserve">se </w:t>
            </w:r>
            <w:r w:rsidRPr="00660C45">
              <w:rPr>
                <w:lang w:val="es-419"/>
              </w:rPr>
              <w:t xml:space="preserve">está </w:t>
            </w:r>
            <w:r w:rsidR="00FC39C4" w:rsidRPr="00660C45">
              <w:rPr>
                <w:lang w:val="es-419"/>
              </w:rPr>
              <w:t>abordando mediante</w:t>
            </w:r>
            <w:r w:rsidRPr="00660C45">
              <w:rPr>
                <w:lang w:val="es-419"/>
              </w:rPr>
              <w:t xml:space="preserve"> el siguiente proyecto de la AD </w:t>
            </w:r>
            <w:r w:rsidRPr="00660C45">
              <w:rPr>
                <w:b/>
                <w:bCs/>
                <w:lang w:val="es-419"/>
              </w:rPr>
              <w:t>completado</w:t>
            </w:r>
            <w:r w:rsidR="000D2922" w:rsidRPr="00660C45">
              <w:rPr>
                <w:lang w:val="es-419"/>
              </w:rPr>
              <w:t xml:space="preserve">: </w:t>
            </w:r>
            <w:r w:rsidRPr="00660C45">
              <w:rPr>
                <w:lang w:val="es-419"/>
              </w:rPr>
              <w:t>CDIP/24/14 Rev.</w:t>
            </w:r>
          </w:p>
        </w:tc>
      </w:tr>
      <w:tr w:rsidR="002958E8" w:rsidRPr="00660C45" w14:paraId="43C29FDA" w14:textId="77777777" w:rsidTr="00F86315">
        <w:trPr>
          <w:tblHeader/>
        </w:trPr>
        <w:tc>
          <w:tcPr>
            <w:tcW w:w="2503" w:type="dxa"/>
          </w:tcPr>
          <w:p w14:paraId="1AB6E5DE" w14:textId="77777777" w:rsidR="002958E8" w:rsidRPr="00660C45" w:rsidRDefault="002958E8" w:rsidP="00F86315">
            <w:pPr>
              <w:spacing w:before="240" w:after="240"/>
              <w:rPr>
                <w:lang w:val="es-419"/>
              </w:rPr>
            </w:pPr>
            <w:r w:rsidRPr="00660C45">
              <w:rPr>
                <w:lang w:val="es-419"/>
              </w:rPr>
              <w:t>Aspectos destacados</w:t>
            </w:r>
          </w:p>
        </w:tc>
        <w:tc>
          <w:tcPr>
            <w:tcW w:w="6942" w:type="dxa"/>
          </w:tcPr>
          <w:p w14:paraId="759D3D21" w14:textId="77777777" w:rsidR="002958E8" w:rsidRPr="00660C45" w:rsidRDefault="002958E8" w:rsidP="002958E8">
            <w:pPr>
              <w:pStyle w:val="ListParagraph"/>
              <w:numPr>
                <w:ilvl w:val="0"/>
                <w:numId w:val="28"/>
              </w:numPr>
              <w:spacing w:before="240" w:after="120"/>
              <w:rPr>
                <w:iCs/>
                <w:szCs w:val="22"/>
                <w:lang w:val="es-419"/>
              </w:rPr>
            </w:pPr>
            <w:r w:rsidRPr="00660C45">
              <w:rPr>
                <w:lang w:val="es-419"/>
              </w:rPr>
              <w:t>IP-TAD siguió proporcionando información sobre las actividades de asistencia técnica proporcionadas por la OMPI.</w:t>
            </w:r>
          </w:p>
          <w:p w14:paraId="2C3EFFC5" w14:textId="56875BD2" w:rsidR="002958E8" w:rsidRPr="00660C45" w:rsidRDefault="002958E8" w:rsidP="002958E8">
            <w:pPr>
              <w:pStyle w:val="ListParagraph"/>
              <w:numPr>
                <w:ilvl w:val="0"/>
                <w:numId w:val="28"/>
              </w:numPr>
              <w:rPr>
                <w:lang w:val="es-419"/>
              </w:rPr>
            </w:pPr>
            <w:r w:rsidRPr="00660C45">
              <w:rPr>
                <w:lang w:val="es-419"/>
              </w:rPr>
              <w:t>IP-TAD se adaptó para dar cabida a las actividades de asistencia técnica que se ll</w:t>
            </w:r>
            <w:r w:rsidR="00FC39C4" w:rsidRPr="00660C45">
              <w:rPr>
                <w:lang w:val="es-419"/>
              </w:rPr>
              <w:t>evaron a cabo de forma virtual.</w:t>
            </w:r>
          </w:p>
          <w:p w14:paraId="07E6E7E2" w14:textId="59941A28" w:rsidR="002958E8" w:rsidRPr="00660C45" w:rsidRDefault="002958E8" w:rsidP="002958E8">
            <w:pPr>
              <w:pStyle w:val="ListParagraph"/>
              <w:numPr>
                <w:ilvl w:val="0"/>
                <w:numId w:val="28"/>
              </w:numPr>
              <w:rPr>
                <w:lang w:val="es-419"/>
              </w:rPr>
            </w:pPr>
            <w:r w:rsidRPr="00660C45">
              <w:rPr>
                <w:lang w:val="es-419"/>
              </w:rPr>
              <w:t xml:space="preserve">Lanzamiento del catálogo de </w:t>
            </w:r>
            <w:hyperlink r:id="rId51" w:history="1">
              <w:r w:rsidRPr="00660C45">
                <w:rPr>
                  <w:rStyle w:val="Hyperlink"/>
                  <w:iCs/>
                  <w:szCs w:val="22"/>
                  <w:lang w:val="es-419"/>
                </w:rPr>
                <w:t>búsqueda en línea de proyectos y productos de la AD</w:t>
              </w:r>
            </w:hyperlink>
            <w:r w:rsidR="00AF4899" w:rsidRPr="00660C45">
              <w:rPr>
                <w:lang w:val="es-419"/>
              </w:rPr>
              <w:t>.</w:t>
            </w:r>
          </w:p>
          <w:p w14:paraId="405A8F3C" w14:textId="21BC6725" w:rsidR="002958E8" w:rsidRPr="00660C45" w:rsidRDefault="002958E8" w:rsidP="002958E8">
            <w:pPr>
              <w:pStyle w:val="ListParagraph"/>
              <w:numPr>
                <w:ilvl w:val="0"/>
                <w:numId w:val="28"/>
              </w:numPr>
              <w:rPr>
                <w:lang w:val="es-419"/>
              </w:rPr>
            </w:pPr>
            <w:r w:rsidRPr="00660C45">
              <w:rPr>
                <w:lang w:val="es-419"/>
              </w:rPr>
              <w:t xml:space="preserve">Lanzamiento de la </w:t>
            </w:r>
            <w:hyperlink r:id="rId52" w:tgtFrame="_blank" w:history="1">
              <w:r w:rsidRPr="00660C45">
                <w:rPr>
                  <w:rStyle w:val="Hyperlink"/>
                  <w:iCs/>
                  <w:szCs w:val="22"/>
                  <w:lang w:val="es-419"/>
                </w:rPr>
                <w:t>plataforma de asistencia técnica trilateral sobre la COVID</w:t>
              </w:r>
              <w:r w:rsidRPr="00660C45">
                <w:rPr>
                  <w:rStyle w:val="Hyperlink"/>
                  <w:rFonts w:ascii="Cambria Math" w:hAnsi="Cambria Math" w:cs="Cambria Math"/>
                  <w:iCs/>
                  <w:szCs w:val="22"/>
                  <w:lang w:val="es-419"/>
                </w:rPr>
                <w:t>‑</w:t>
              </w:r>
              <w:r w:rsidRPr="00660C45">
                <w:rPr>
                  <w:rStyle w:val="Hyperlink"/>
                  <w:iCs/>
                  <w:szCs w:val="22"/>
                  <w:lang w:val="es-419"/>
                </w:rPr>
                <w:t>19</w:t>
              </w:r>
            </w:hyperlink>
            <w:r w:rsidR="00AF4899" w:rsidRPr="00660C45">
              <w:rPr>
                <w:lang w:val="es-419"/>
              </w:rPr>
              <w:t>.</w:t>
            </w:r>
          </w:p>
          <w:p w14:paraId="6D35CB3C" w14:textId="095F5283" w:rsidR="002958E8" w:rsidRPr="00660C45" w:rsidRDefault="00AF4899" w:rsidP="00AF4899">
            <w:pPr>
              <w:pStyle w:val="ListParagraph"/>
              <w:numPr>
                <w:ilvl w:val="0"/>
                <w:numId w:val="28"/>
              </w:numPr>
              <w:rPr>
                <w:lang w:val="es-419"/>
              </w:rPr>
            </w:pPr>
            <w:r w:rsidRPr="00660C45">
              <w:rPr>
                <w:lang w:val="es-419"/>
              </w:rPr>
              <w:t xml:space="preserve">Entre julio de 2021 y junio de 2022, la OMPI organizó </w:t>
            </w:r>
            <w:r w:rsidR="002958E8" w:rsidRPr="00660C45">
              <w:rPr>
                <w:lang w:val="es-419"/>
              </w:rPr>
              <w:t>864 actividades de asistencia técnica.</w:t>
            </w:r>
          </w:p>
        </w:tc>
      </w:tr>
      <w:tr w:rsidR="002958E8" w:rsidRPr="00660C45" w14:paraId="20F1CBEB" w14:textId="77777777" w:rsidTr="00F86315">
        <w:trPr>
          <w:trHeight w:val="8658"/>
          <w:tblHeader/>
        </w:trPr>
        <w:tc>
          <w:tcPr>
            <w:tcW w:w="2503" w:type="dxa"/>
            <w:shd w:val="clear" w:color="auto" w:fill="FFFFFF" w:themeFill="background1"/>
          </w:tcPr>
          <w:p w14:paraId="1C7B4D22" w14:textId="77777777" w:rsidR="002958E8" w:rsidRPr="00660C45" w:rsidRDefault="002958E8" w:rsidP="00F86315">
            <w:pPr>
              <w:spacing w:before="240" w:after="240"/>
              <w:rPr>
                <w:lang w:val="es-419"/>
              </w:rPr>
            </w:pPr>
            <w:r w:rsidRPr="00660C45">
              <w:rPr>
                <w:lang w:val="es-419"/>
              </w:rPr>
              <w:lastRenderedPageBreak/>
              <w:t xml:space="preserve">Actividades/logros </w:t>
            </w:r>
          </w:p>
        </w:tc>
        <w:tc>
          <w:tcPr>
            <w:tcW w:w="6942" w:type="dxa"/>
            <w:shd w:val="clear" w:color="auto" w:fill="FFFFFF" w:themeFill="background1"/>
          </w:tcPr>
          <w:p w14:paraId="414ACA26" w14:textId="77777777" w:rsidR="002958E8" w:rsidRPr="00660C45" w:rsidRDefault="002958E8" w:rsidP="00F86315">
            <w:pPr>
              <w:rPr>
                <w:i/>
                <w:iCs/>
                <w:sz w:val="20"/>
                <w:lang w:val="es-419"/>
              </w:rPr>
            </w:pPr>
          </w:p>
          <w:p w14:paraId="6D39E181" w14:textId="5E8BB76F" w:rsidR="002958E8" w:rsidRPr="00660C45" w:rsidRDefault="002958E8" w:rsidP="00F86315">
            <w:pPr>
              <w:rPr>
                <w:iCs/>
                <w:szCs w:val="22"/>
                <w:lang w:val="es-419"/>
              </w:rPr>
            </w:pPr>
            <w:r w:rsidRPr="00660C45">
              <w:rPr>
                <w:lang w:val="es-419"/>
              </w:rPr>
              <w:t xml:space="preserve">IP-TAD siguió proporcionando información sobre las actividades de asistencia técnica proporcionadas por la OMPI, cuando uno o más de los beneficiarios eran de un país en desarrollo, un </w:t>
            </w:r>
            <w:r w:rsidR="00B67CD1" w:rsidRPr="00660C45">
              <w:rPr>
                <w:lang w:val="es-419"/>
              </w:rPr>
              <w:t>país menos adelantado</w:t>
            </w:r>
            <w:r w:rsidRPr="00660C45">
              <w:rPr>
                <w:lang w:val="es-419"/>
              </w:rPr>
              <w:t xml:space="preserve"> o un país en transición</w:t>
            </w:r>
            <w:r w:rsidR="0003642A" w:rsidRPr="00660C45">
              <w:rPr>
                <w:lang w:val="es-419"/>
              </w:rPr>
              <w:t xml:space="preserve">. </w:t>
            </w:r>
            <w:r w:rsidRPr="00660C45">
              <w:rPr>
                <w:lang w:val="es-419"/>
              </w:rPr>
              <w:t>Las actividades de asistencia técnica se pueden buscar por título, país beneficiario, tipo de actividad, área temática de PI, año, país y región</w:t>
            </w:r>
            <w:r w:rsidR="0003642A" w:rsidRPr="00660C45">
              <w:rPr>
                <w:lang w:val="es-419"/>
              </w:rPr>
              <w:t xml:space="preserve">. </w:t>
            </w:r>
            <w:r w:rsidRPr="00660C45">
              <w:rPr>
                <w:lang w:val="es-419"/>
              </w:rPr>
              <w:t>A raíz de la pandemia de COVID-19, la base de datos IP-TAD se adaptó para dar cabida a las actividades de asistencia técnica que se llevaron a cabo de forma virtual</w:t>
            </w:r>
            <w:r w:rsidR="00B67CD1" w:rsidRPr="00660C45">
              <w:rPr>
                <w:lang w:val="es-419"/>
              </w:rPr>
              <w:t>.</w:t>
            </w:r>
          </w:p>
          <w:p w14:paraId="608CF990" w14:textId="77777777" w:rsidR="002958E8" w:rsidRPr="00660C45" w:rsidRDefault="002958E8" w:rsidP="00F86315">
            <w:pPr>
              <w:rPr>
                <w:iCs/>
                <w:szCs w:val="22"/>
                <w:lang w:val="es-419"/>
              </w:rPr>
            </w:pPr>
          </w:p>
          <w:p w14:paraId="1B4EF224" w14:textId="7B66C50A" w:rsidR="002958E8" w:rsidRPr="00660C45" w:rsidRDefault="00B67CD1" w:rsidP="00F86315">
            <w:pPr>
              <w:rPr>
                <w:iCs/>
                <w:szCs w:val="22"/>
                <w:lang w:val="es-419"/>
              </w:rPr>
            </w:pPr>
            <w:r w:rsidRPr="00660C45">
              <w:rPr>
                <w:lang w:val="es-419"/>
              </w:rPr>
              <w:t xml:space="preserve">Durante el </w:t>
            </w:r>
            <w:r w:rsidR="00B44A41" w:rsidRPr="00660C45">
              <w:rPr>
                <w:lang w:val="es-419"/>
              </w:rPr>
              <w:t>período objeto del informe</w:t>
            </w:r>
            <w:r w:rsidR="002958E8" w:rsidRPr="00660C45">
              <w:rPr>
                <w:lang w:val="es-419"/>
              </w:rPr>
              <w:t>, el número de actividades de asistencia técnica organizadas por los sectores de la OMPI ascendió a 864</w:t>
            </w:r>
            <w:r w:rsidRPr="00660C45">
              <w:rPr>
                <w:lang w:val="es-419"/>
              </w:rPr>
              <w:t>,</w:t>
            </w:r>
            <w:r w:rsidR="002958E8" w:rsidRPr="00660C45">
              <w:rPr>
                <w:lang w:val="es-419"/>
              </w:rPr>
              <w:t xml:space="preserve"> con participantes de países en desarrollo, </w:t>
            </w:r>
            <w:r w:rsidRPr="00660C45">
              <w:rPr>
                <w:lang w:val="es-419"/>
              </w:rPr>
              <w:t>países menos adelantados</w:t>
            </w:r>
            <w:r w:rsidR="002958E8" w:rsidRPr="00660C45">
              <w:rPr>
                <w:lang w:val="es-419"/>
              </w:rPr>
              <w:t xml:space="preserve">, </w:t>
            </w:r>
            <w:r w:rsidR="009F244A" w:rsidRPr="00660C45">
              <w:rPr>
                <w:lang w:val="es-419"/>
              </w:rPr>
              <w:t>países con economías en transición</w:t>
            </w:r>
            <w:r w:rsidR="002958E8" w:rsidRPr="00660C45">
              <w:rPr>
                <w:lang w:val="es-419"/>
              </w:rPr>
              <w:t xml:space="preserve"> y países desarrollados.</w:t>
            </w:r>
          </w:p>
          <w:p w14:paraId="3EAC06FA" w14:textId="53CDBE86" w:rsidR="002958E8" w:rsidRPr="00660C45" w:rsidRDefault="002958E8" w:rsidP="00F86315">
            <w:pPr>
              <w:spacing w:before="240" w:after="240"/>
              <w:rPr>
                <w:iCs/>
                <w:szCs w:val="22"/>
                <w:lang w:val="es-419"/>
              </w:rPr>
            </w:pPr>
            <w:r w:rsidRPr="00660C45">
              <w:rPr>
                <w:lang w:val="es-419"/>
              </w:rPr>
              <w:t xml:space="preserve">Además de la IP-TAD, </w:t>
            </w:r>
            <w:r w:rsidR="00B67CD1" w:rsidRPr="00660C45">
              <w:rPr>
                <w:lang w:val="es-419"/>
              </w:rPr>
              <w:t xml:space="preserve">durante el </w:t>
            </w:r>
            <w:r w:rsidR="00B44A41" w:rsidRPr="00660C45">
              <w:rPr>
                <w:lang w:val="es-419"/>
              </w:rPr>
              <w:t>período objeto del informe</w:t>
            </w:r>
            <w:r w:rsidR="00B67CD1" w:rsidRPr="00660C45">
              <w:rPr>
                <w:lang w:val="es-419"/>
              </w:rPr>
              <w:t>,</w:t>
            </w:r>
            <w:r w:rsidRPr="00660C45">
              <w:rPr>
                <w:lang w:val="es-419"/>
              </w:rPr>
              <w:t xml:space="preserve"> la OMPI lanzó una plataforma en línea en asociación con la Organización Mundial de la Salud (OMS) y la Organización Mundial del Comercio (OMC) que tiene como objetivo ayudar a los </w:t>
            </w:r>
            <w:r w:rsidR="007E643A" w:rsidRPr="00660C45">
              <w:rPr>
                <w:lang w:val="es-419"/>
              </w:rPr>
              <w:t>Estados miembros</w:t>
            </w:r>
            <w:r w:rsidRPr="00660C45">
              <w:rPr>
                <w:lang w:val="es-419"/>
              </w:rPr>
              <w:t xml:space="preserve"> a superar </w:t>
            </w:r>
            <w:r w:rsidR="00B67CD1" w:rsidRPr="00660C45">
              <w:rPr>
                <w:lang w:val="es-419"/>
              </w:rPr>
              <w:t xml:space="preserve">desafíos </w:t>
            </w:r>
            <w:r w:rsidRPr="00660C45">
              <w:rPr>
                <w:lang w:val="es-419"/>
              </w:rPr>
              <w:t>complejos como la pandemia</w:t>
            </w:r>
            <w:r w:rsidR="0003642A" w:rsidRPr="00660C45">
              <w:rPr>
                <w:lang w:val="es-419"/>
              </w:rPr>
              <w:t xml:space="preserve">. </w:t>
            </w:r>
            <w:r w:rsidRPr="00660C45">
              <w:rPr>
                <w:lang w:val="es-419"/>
              </w:rPr>
              <w:t xml:space="preserve">La </w:t>
            </w:r>
            <w:hyperlink r:id="rId53" w:tgtFrame="_blank" w:history="1">
              <w:r w:rsidR="00B67CD1" w:rsidRPr="00660C45">
                <w:rPr>
                  <w:rStyle w:val="Hyperlink"/>
                  <w:iCs/>
                  <w:szCs w:val="22"/>
                  <w:lang w:val="es-419"/>
                </w:rPr>
                <w:t>Plataforma trilateral de asistencia técnica sobre la COVID</w:t>
              </w:r>
              <w:r w:rsidRPr="00660C45">
                <w:rPr>
                  <w:rStyle w:val="Hyperlink"/>
                  <w:iCs/>
                  <w:szCs w:val="22"/>
                  <w:lang w:val="es-419"/>
                </w:rPr>
                <w:t>-19</w:t>
              </w:r>
            </w:hyperlink>
            <w:r w:rsidRPr="00660C45">
              <w:rPr>
                <w:lang w:val="es-419"/>
              </w:rPr>
              <w:t xml:space="preserve"> permite que los miembros aprovechen la experiencia de la OMPI, la OMC y la OMS y es resultado directo de</w:t>
            </w:r>
            <w:r w:rsidR="00B67CD1" w:rsidRPr="00660C45">
              <w:rPr>
                <w:lang w:val="es-419"/>
              </w:rPr>
              <w:t>l fortalecimiento de</w:t>
            </w:r>
            <w:r w:rsidRPr="00660C45">
              <w:rPr>
                <w:lang w:val="es-419"/>
              </w:rPr>
              <w:t xml:space="preserve"> nuestra cooperación </w:t>
            </w:r>
            <w:r w:rsidR="00B67CD1" w:rsidRPr="00660C45">
              <w:rPr>
                <w:lang w:val="es-419"/>
              </w:rPr>
              <w:t>en relación con la problemática de</w:t>
            </w:r>
            <w:r w:rsidRPr="00660C45">
              <w:rPr>
                <w:lang w:val="es-419"/>
              </w:rPr>
              <w:t xml:space="preserve"> </w:t>
            </w:r>
            <w:r w:rsidR="00B67CD1" w:rsidRPr="00660C45">
              <w:rPr>
                <w:lang w:val="es-419"/>
              </w:rPr>
              <w:t xml:space="preserve">la </w:t>
            </w:r>
            <w:r w:rsidRPr="00660C45">
              <w:rPr>
                <w:lang w:val="es-419"/>
              </w:rPr>
              <w:t>PI, la salud pública y el comercio.</w:t>
            </w:r>
          </w:p>
          <w:p w14:paraId="68946BA0" w14:textId="4BBA3551" w:rsidR="002958E8" w:rsidRPr="00660C45" w:rsidRDefault="002958E8" w:rsidP="00DE23B2">
            <w:pPr>
              <w:spacing w:before="240" w:after="240"/>
              <w:rPr>
                <w:iCs/>
                <w:szCs w:val="22"/>
                <w:lang w:val="es-419"/>
              </w:rPr>
            </w:pPr>
            <w:r w:rsidRPr="00660C45">
              <w:rPr>
                <w:lang w:val="es-419"/>
              </w:rPr>
              <w:t xml:space="preserve">Además, </w:t>
            </w:r>
            <w:r w:rsidR="007C561C" w:rsidRPr="00660C45">
              <w:rPr>
                <w:lang w:val="es-419"/>
              </w:rPr>
              <w:t>como consecuencia de</w:t>
            </w:r>
            <w:r w:rsidRPr="00660C45">
              <w:rPr>
                <w:lang w:val="es-419"/>
              </w:rPr>
              <w:t xml:space="preserve"> la </w:t>
            </w:r>
            <w:r w:rsidR="00DE23B2" w:rsidRPr="00660C45">
              <w:rPr>
                <w:lang w:val="es-419"/>
              </w:rPr>
              <w:t>ejecución</w:t>
            </w:r>
            <w:r w:rsidRPr="00660C45">
              <w:rPr>
                <w:lang w:val="es-419"/>
              </w:rPr>
              <w:t xml:space="preserve"> del </w:t>
            </w:r>
            <w:r w:rsidR="00DE23B2" w:rsidRPr="00660C45">
              <w:rPr>
                <w:lang w:val="es-419"/>
              </w:rPr>
              <w:t xml:space="preserve">proyecto </w:t>
            </w:r>
            <w:r w:rsidRPr="00660C45">
              <w:rPr>
                <w:lang w:val="es-419"/>
              </w:rPr>
              <w:t xml:space="preserve">sobre </w:t>
            </w:r>
            <w:r w:rsidR="00DE23B2" w:rsidRPr="00660C45">
              <w:rPr>
                <w:lang w:val="es-419"/>
              </w:rPr>
              <w:t>herramientas para la presentación de propuestas de proyecto fructíferas de la Agenda para el Desarrollo</w:t>
            </w:r>
            <w:r w:rsidRPr="00660C45">
              <w:rPr>
                <w:lang w:val="es-419"/>
              </w:rPr>
              <w:t xml:space="preserve">, la OMPI </w:t>
            </w:r>
            <w:r w:rsidR="00DE23B2" w:rsidRPr="00660C45">
              <w:rPr>
                <w:lang w:val="es-419"/>
              </w:rPr>
              <w:t>elaboró y publicó</w:t>
            </w:r>
            <w:r w:rsidRPr="00660C45">
              <w:rPr>
                <w:lang w:val="es-419"/>
              </w:rPr>
              <w:t xml:space="preserve"> en octubre de 2021 un </w:t>
            </w:r>
            <w:hyperlink r:id="rId54" w:history="1">
              <w:r w:rsidRPr="00660C45">
                <w:rPr>
                  <w:rStyle w:val="Hyperlink"/>
                  <w:iCs/>
                  <w:szCs w:val="22"/>
                  <w:lang w:val="es-419"/>
                </w:rPr>
                <w:t>Catálogo de proyectos y resultados de la AD</w:t>
              </w:r>
            </w:hyperlink>
            <w:r w:rsidRPr="00660C45">
              <w:rPr>
                <w:lang w:val="es-419"/>
              </w:rPr>
              <w:t xml:space="preserve"> </w:t>
            </w:r>
            <w:r w:rsidR="00DE23B2" w:rsidRPr="00660C45">
              <w:rPr>
                <w:lang w:val="es-419"/>
              </w:rPr>
              <w:t>que puede consultarse</w:t>
            </w:r>
            <w:r w:rsidRPr="00660C45">
              <w:rPr>
                <w:lang w:val="es-419"/>
              </w:rPr>
              <w:t xml:space="preserve"> en línea</w:t>
            </w:r>
            <w:r w:rsidR="0003642A" w:rsidRPr="00660C45">
              <w:rPr>
                <w:lang w:val="es-419"/>
              </w:rPr>
              <w:t xml:space="preserve">. </w:t>
            </w:r>
            <w:r w:rsidRPr="00660C45">
              <w:rPr>
                <w:lang w:val="es-419"/>
              </w:rPr>
              <w:t>El catálogo proporciona información estructurada y detallada sobre todos los proyectos de la AD hasta la fecha, contiene informes y sus resultados (estudios, guías, bases de datos)</w:t>
            </w:r>
            <w:r w:rsidR="0003642A" w:rsidRPr="00660C45">
              <w:rPr>
                <w:lang w:val="es-419"/>
              </w:rPr>
              <w:t xml:space="preserve">. </w:t>
            </w:r>
            <w:r w:rsidRPr="00660C45">
              <w:rPr>
                <w:lang w:val="es-419"/>
              </w:rPr>
              <w:t xml:space="preserve">Permite a los usuarios filtrar su búsqueda mediante diferentes criterios, que incluyen los derechos de PI, los temas de PI, </w:t>
            </w:r>
            <w:r w:rsidR="00DE23B2" w:rsidRPr="00660C45">
              <w:rPr>
                <w:lang w:val="es-419"/>
              </w:rPr>
              <w:t xml:space="preserve">la situación </w:t>
            </w:r>
            <w:r w:rsidRPr="00660C45">
              <w:rPr>
                <w:lang w:val="es-419"/>
              </w:rPr>
              <w:t xml:space="preserve">del proyecto, las palabras clave, etc. El catálogo está disponible en </w:t>
            </w:r>
            <w:r w:rsidR="00DE23B2" w:rsidRPr="00660C45">
              <w:rPr>
                <w:lang w:val="es-419"/>
              </w:rPr>
              <w:t xml:space="preserve">los </w:t>
            </w:r>
            <w:r w:rsidRPr="00660C45">
              <w:rPr>
                <w:lang w:val="es-419"/>
              </w:rPr>
              <w:t xml:space="preserve">6 idiomas oficiales de las Naciones Unidas, en: </w:t>
            </w:r>
            <w:hyperlink r:id="rId55" w:history="1">
              <w:r w:rsidRPr="00660C45">
                <w:rPr>
                  <w:rStyle w:val="Hyperlink"/>
                  <w:iCs/>
                  <w:szCs w:val="22"/>
                  <w:lang w:val="es-419"/>
                </w:rPr>
                <w:t>https://dacatalogue.wipo.int/projects</w:t>
              </w:r>
            </w:hyperlink>
            <w:r w:rsidRPr="00660C45">
              <w:rPr>
                <w:lang w:val="es-419"/>
              </w:rPr>
              <w:t xml:space="preserve"> </w:t>
            </w:r>
          </w:p>
        </w:tc>
      </w:tr>
      <w:tr w:rsidR="002958E8" w:rsidRPr="00660C45" w14:paraId="6646B10A" w14:textId="77777777" w:rsidTr="00F86315">
        <w:trPr>
          <w:tblHeader/>
        </w:trPr>
        <w:tc>
          <w:tcPr>
            <w:tcW w:w="2503" w:type="dxa"/>
          </w:tcPr>
          <w:p w14:paraId="7728B455" w14:textId="77777777" w:rsidR="002958E8" w:rsidRPr="00660C45" w:rsidRDefault="002958E8" w:rsidP="00F86315">
            <w:pPr>
              <w:spacing w:before="240" w:after="240"/>
              <w:rPr>
                <w:lang w:val="es-419"/>
              </w:rPr>
            </w:pPr>
            <w:r w:rsidRPr="00660C45">
              <w:rPr>
                <w:lang w:val="es-419"/>
              </w:rPr>
              <w:t>Otros informes o documentación conexa</w:t>
            </w:r>
          </w:p>
        </w:tc>
        <w:tc>
          <w:tcPr>
            <w:tcW w:w="6942" w:type="dxa"/>
          </w:tcPr>
          <w:p w14:paraId="6F9B2965" w14:textId="79BDF839"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CDIP/4/2; CDIP/6/2; CDIP/8/2; CDIP/9/4; CDIP/22/2; CDIP/24/2; CDIP/25/2; CDIP/26/2; CDIP/27/2; CDIP/28/2.</w:t>
            </w:r>
          </w:p>
          <w:p w14:paraId="2E900619" w14:textId="419C4CF3"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56" w:history="1">
              <w:r w:rsidR="002958E8" w:rsidRPr="00660C45">
                <w:rPr>
                  <w:rStyle w:val="Hyperlink"/>
                  <w:lang w:val="es-419"/>
                </w:rPr>
                <w:t>WO/PBC/34/7</w:t>
              </w:r>
            </w:hyperlink>
            <w:r w:rsidR="002958E8" w:rsidRPr="00660C45">
              <w:rPr>
                <w:lang w:val="es-419"/>
              </w:rPr>
              <w:t>).</w:t>
            </w:r>
          </w:p>
        </w:tc>
      </w:tr>
    </w:tbl>
    <w:p w14:paraId="4102C32B" w14:textId="77777777" w:rsidR="002958E8" w:rsidRPr="00660C45" w:rsidRDefault="002958E8" w:rsidP="002958E8">
      <w:pPr>
        <w:rPr>
          <w:lang w:val="es-419"/>
        </w:rPr>
      </w:pPr>
    </w:p>
    <w:p w14:paraId="22063019" w14:textId="77777777" w:rsidR="002958E8" w:rsidRPr="00660C45" w:rsidRDefault="002958E8" w:rsidP="002958E8">
      <w:pPr>
        <w:rPr>
          <w:lang w:val="es-419"/>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6"/>
      </w:tblPr>
      <w:tblGrid>
        <w:gridCol w:w="2540"/>
        <w:gridCol w:w="6995"/>
      </w:tblGrid>
      <w:tr w:rsidR="002958E8" w:rsidRPr="00660C45" w14:paraId="7E30019F" w14:textId="77777777" w:rsidTr="00F86315">
        <w:trPr>
          <w:tblHeader/>
        </w:trPr>
        <w:tc>
          <w:tcPr>
            <w:tcW w:w="9535" w:type="dxa"/>
            <w:gridSpan w:val="2"/>
            <w:shd w:val="clear" w:color="auto" w:fill="BFBFBF" w:themeFill="background1" w:themeFillShade="BF"/>
          </w:tcPr>
          <w:p w14:paraId="62700300" w14:textId="77777777" w:rsidR="002958E8" w:rsidRPr="00660C45" w:rsidRDefault="002958E8" w:rsidP="00F86315">
            <w:pPr>
              <w:spacing w:before="240" w:after="120"/>
              <w:ind w:right="-105"/>
              <w:jc w:val="center"/>
              <w:rPr>
                <w:b/>
                <w:i/>
                <w:lang w:val="es-419"/>
              </w:rPr>
            </w:pPr>
            <w:r w:rsidRPr="00660C45">
              <w:rPr>
                <w:b/>
                <w:i/>
                <w:lang w:val="es-419"/>
              </w:rPr>
              <w:lastRenderedPageBreak/>
              <w:t>Recomendación 6*</w:t>
            </w:r>
          </w:p>
        </w:tc>
      </w:tr>
      <w:tr w:rsidR="002958E8" w:rsidRPr="00660C45" w14:paraId="2F4D0858" w14:textId="77777777" w:rsidTr="00F86315">
        <w:tc>
          <w:tcPr>
            <w:tcW w:w="9535" w:type="dxa"/>
            <w:gridSpan w:val="2"/>
            <w:shd w:val="clear" w:color="auto" w:fill="68E089"/>
          </w:tcPr>
          <w:p w14:paraId="12BB1CD0" w14:textId="1EF849A5" w:rsidR="002958E8" w:rsidRPr="00660C45" w:rsidRDefault="00DE23B2" w:rsidP="00DE23B2">
            <w:pPr>
              <w:spacing w:before="240" w:after="240"/>
              <w:rPr>
                <w:lang w:val="es-419"/>
              </w:rPr>
            </w:pPr>
            <w:r w:rsidRPr="00660C45">
              <w:rPr>
                <w:lang w:val="es-419"/>
              </w:rPr>
              <w:t>El personal y los consultores de la OMPI encargados de la asistencia técnica seguirán siendo neutrales y responsables, 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p>
        </w:tc>
      </w:tr>
      <w:tr w:rsidR="002958E8" w:rsidRPr="00660C45" w14:paraId="0DD0FB80" w14:textId="77777777" w:rsidTr="00F86315">
        <w:tc>
          <w:tcPr>
            <w:tcW w:w="2540" w:type="dxa"/>
          </w:tcPr>
          <w:p w14:paraId="3945D4F6" w14:textId="77777777" w:rsidR="002958E8" w:rsidRPr="00660C45" w:rsidRDefault="002958E8" w:rsidP="00F86315">
            <w:pPr>
              <w:spacing w:before="240" w:after="120"/>
              <w:rPr>
                <w:lang w:val="es-419"/>
              </w:rPr>
            </w:pPr>
            <w:r w:rsidRPr="00660C45">
              <w:rPr>
                <w:lang w:val="es-419"/>
              </w:rPr>
              <w:t>Sectores de la OMPI relacionados</w:t>
            </w:r>
          </w:p>
        </w:tc>
        <w:tc>
          <w:tcPr>
            <w:tcW w:w="6995" w:type="dxa"/>
          </w:tcPr>
          <w:p w14:paraId="4707B5A9" w14:textId="77777777" w:rsidR="002958E8" w:rsidRPr="00660C45" w:rsidRDefault="002958E8" w:rsidP="00F86315">
            <w:pPr>
              <w:spacing w:before="240" w:after="240"/>
              <w:rPr>
                <w:lang w:val="es-419"/>
              </w:rPr>
            </w:pPr>
            <w:r w:rsidRPr="00660C45">
              <w:rPr>
                <w:lang w:val="es-419"/>
              </w:rPr>
              <w:t>Desarrollo Regional y Nacional; Infraestructura y Plataformas; Administración, Finanzas y Gestión</w:t>
            </w:r>
          </w:p>
        </w:tc>
      </w:tr>
      <w:tr w:rsidR="002958E8" w:rsidRPr="00660C45" w14:paraId="489836A9" w14:textId="77777777" w:rsidTr="00F86315">
        <w:tc>
          <w:tcPr>
            <w:tcW w:w="2540" w:type="dxa"/>
          </w:tcPr>
          <w:p w14:paraId="254D0E94" w14:textId="2440EF07"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57" w:history="1">
              <w:r w:rsidRPr="00660C45">
                <w:rPr>
                  <w:rStyle w:val="Hyperlink"/>
                  <w:lang w:val="es-419"/>
                </w:rPr>
                <w:t>resultados previstos</w:t>
              </w:r>
            </w:hyperlink>
          </w:p>
        </w:tc>
        <w:tc>
          <w:tcPr>
            <w:tcW w:w="6995" w:type="dxa"/>
          </w:tcPr>
          <w:p w14:paraId="18351CA2" w14:textId="4CE16A31" w:rsidR="002958E8" w:rsidRPr="00660C45" w:rsidRDefault="000C548E" w:rsidP="00F86315">
            <w:pPr>
              <w:spacing w:before="240" w:after="240"/>
              <w:rPr>
                <w:lang w:val="es-419"/>
              </w:rPr>
            </w:pPr>
            <w:r w:rsidRPr="00660C45">
              <w:rPr>
                <w:lang w:val="es-419"/>
              </w:rPr>
              <w:t>4.1; 5.1.</w:t>
            </w:r>
          </w:p>
        </w:tc>
      </w:tr>
      <w:tr w:rsidR="002958E8" w:rsidRPr="00660C45" w14:paraId="7415D8CF" w14:textId="77777777" w:rsidTr="00F86315">
        <w:tc>
          <w:tcPr>
            <w:tcW w:w="2540" w:type="dxa"/>
          </w:tcPr>
          <w:p w14:paraId="1275D9FF" w14:textId="1C63A089" w:rsidR="002958E8" w:rsidRPr="00660C45" w:rsidRDefault="00D075D0" w:rsidP="00F86315">
            <w:pPr>
              <w:spacing w:before="240" w:after="240"/>
              <w:rPr>
                <w:lang w:val="es-419"/>
              </w:rPr>
            </w:pPr>
            <w:r w:rsidRPr="00660C45">
              <w:rPr>
                <w:lang w:val="es-419"/>
              </w:rPr>
              <w:t>Aplicación</w:t>
            </w:r>
          </w:p>
        </w:tc>
        <w:tc>
          <w:tcPr>
            <w:tcW w:w="6995" w:type="dxa"/>
          </w:tcPr>
          <w:p w14:paraId="4E38D4FE" w14:textId="4E2A82CD" w:rsidR="002958E8" w:rsidRPr="00660C45" w:rsidRDefault="002958E8" w:rsidP="00F86315">
            <w:pPr>
              <w:spacing w:before="240" w:after="240"/>
              <w:rPr>
                <w:lang w:val="es-419"/>
              </w:rPr>
            </w:pPr>
            <w:r w:rsidRPr="00660C45">
              <w:rPr>
                <w:lang w:val="es-419"/>
              </w:rPr>
              <w:t>La presente recomendación fue objeto de examen en la segunda sesión del CDIP (CDIP/2/4) y se encuentra en curso de aplicación desde la adopción de la AD de la OMPI en 2007</w:t>
            </w:r>
            <w:r w:rsidR="0003642A" w:rsidRPr="00660C45">
              <w:rPr>
                <w:lang w:val="es-419"/>
              </w:rPr>
              <w:t xml:space="preserve">. </w:t>
            </w:r>
            <w:r w:rsidR="00D778C5" w:rsidRPr="00660C45">
              <w:rPr>
                <w:lang w:val="es-419"/>
              </w:rPr>
              <w:t>Se ha abordado con arreglo a la estrategia de aplicación acordada a partir de las deliberaciones mantenidas en la segunda sesión del CDIP (documento CDIP/2/4) y según se refleja en el documento CDIP/3/5.</w:t>
            </w:r>
            <w:r w:rsidR="0003642A" w:rsidRPr="00660C45">
              <w:rPr>
                <w:lang w:val="es-419"/>
              </w:rPr>
              <w:t xml:space="preserve"> </w:t>
            </w:r>
            <w:r w:rsidRPr="00660C45">
              <w:rPr>
                <w:lang w:val="es-419"/>
              </w:rPr>
              <w:t xml:space="preserve">Además, la estrategia de </w:t>
            </w:r>
            <w:r w:rsidR="00D778C5" w:rsidRPr="00660C45">
              <w:rPr>
                <w:lang w:val="es-419"/>
              </w:rPr>
              <w:t>aplicación</w:t>
            </w:r>
            <w:r w:rsidRPr="00660C45">
              <w:rPr>
                <w:lang w:val="es-419"/>
              </w:rPr>
              <w:t xml:space="preserve"> con respecto a parte de la recomendación –Lista de consultores– se refleja en el documento CDIP/3/2</w:t>
            </w:r>
            <w:r w:rsidR="0003642A" w:rsidRPr="00660C45">
              <w:rPr>
                <w:lang w:val="es-419"/>
              </w:rPr>
              <w:t xml:space="preserve">. </w:t>
            </w:r>
            <w:r w:rsidRPr="00660C45">
              <w:rPr>
                <w:lang w:val="es-419"/>
              </w:rPr>
              <w:t xml:space="preserve">La </w:t>
            </w:r>
            <w:r w:rsidR="00D778C5" w:rsidRPr="00660C45">
              <w:rPr>
                <w:lang w:val="es-419"/>
              </w:rPr>
              <w:t>aplicación</w:t>
            </w:r>
            <w:r w:rsidRPr="00660C45">
              <w:rPr>
                <w:lang w:val="es-419"/>
              </w:rPr>
              <w:t xml:space="preserve"> de esta recomendación consistió en lo siguiente:</w:t>
            </w:r>
          </w:p>
          <w:p w14:paraId="754FE771" w14:textId="28F3C893" w:rsidR="002958E8" w:rsidRPr="00660C45" w:rsidRDefault="00D778C5" w:rsidP="00D778C5">
            <w:pPr>
              <w:pStyle w:val="ListParagraph"/>
              <w:numPr>
                <w:ilvl w:val="0"/>
                <w:numId w:val="11"/>
              </w:numPr>
              <w:spacing w:before="240" w:after="240"/>
              <w:rPr>
                <w:lang w:val="es-419"/>
              </w:rPr>
            </w:pPr>
            <w:r w:rsidRPr="00660C45">
              <w:rPr>
                <w:lang w:val="es-419"/>
              </w:rPr>
              <w:t xml:space="preserve">la </w:t>
            </w:r>
            <w:r w:rsidR="002958E8" w:rsidRPr="00660C45">
              <w:rPr>
                <w:lang w:val="es-419"/>
              </w:rPr>
              <w:t>incorporación de l</w:t>
            </w:r>
            <w:r w:rsidRPr="00660C45">
              <w:rPr>
                <w:lang w:val="es-419"/>
              </w:rPr>
              <w:t>a</w:t>
            </w:r>
            <w:r w:rsidR="002958E8" w:rsidRPr="00660C45">
              <w:rPr>
                <w:lang w:val="es-419"/>
              </w:rPr>
              <w:t xml:space="preserve">s </w:t>
            </w:r>
            <w:r w:rsidRPr="00660C45">
              <w:rPr>
                <w:lang w:val="es-419"/>
              </w:rPr>
              <w:t xml:space="preserve">Normas de conducta de la administración pública internacional, de las </w:t>
            </w:r>
            <w:r w:rsidR="002958E8" w:rsidRPr="00660C45">
              <w:rPr>
                <w:lang w:val="es-419"/>
              </w:rPr>
              <w:t>Naciones Unidas</w:t>
            </w:r>
            <w:r w:rsidRPr="00660C45">
              <w:rPr>
                <w:lang w:val="es-419"/>
              </w:rPr>
              <w:t>,</w:t>
            </w:r>
            <w:r w:rsidR="002958E8" w:rsidRPr="00660C45">
              <w:rPr>
                <w:lang w:val="es-419"/>
              </w:rPr>
              <w:t xml:space="preserve"> en </w:t>
            </w:r>
            <w:r w:rsidRPr="00660C45">
              <w:rPr>
                <w:lang w:val="es-419"/>
              </w:rPr>
              <w:t xml:space="preserve">los </w:t>
            </w:r>
            <w:r w:rsidR="002958E8" w:rsidRPr="00660C45">
              <w:rPr>
                <w:lang w:val="es-419"/>
              </w:rPr>
              <w:t>contratos con todos los empleados de la OMPI, incluidos consultores contratados por la OMPI;</w:t>
            </w:r>
          </w:p>
          <w:p w14:paraId="156ECBB8" w14:textId="77777777" w:rsidR="002958E8" w:rsidRPr="00660C45" w:rsidRDefault="002958E8" w:rsidP="00F86315">
            <w:pPr>
              <w:pStyle w:val="ListParagraph"/>
              <w:spacing w:before="240" w:after="240"/>
              <w:rPr>
                <w:lang w:val="es-419"/>
              </w:rPr>
            </w:pPr>
          </w:p>
          <w:p w14:paraId="568A1A73" w14:textId="2529D00A" w:rsidR="002958E8" w:rsidRPr="00660C45" w:rsidRDefault="00D778C5" w:rsidP="002958E8">
            <w:pPr>
              <w:pStyle w:val="ListParagraph"/>
              <w:numPr>
                <w:ilvl w:val="0"/>
                <w:numId w:val="11"/>
              </w:numPr>
              <w:spacing w:before="240" w:after="240"/>
              <w:rPr>
                <w:lang w:val="es-419"/>
              </w:rPr>
            </w:pPr>
            <w:r w:rsidRPr="00660C45">
              <w:rPr>
                <w:lang w:val="es-419"/>
              </w:rPr>
              <w:t xml:space="preserve">la </w:t>
            </w:r>
            <w:r w:rsidR="002958E8" w:rsidRPr="00660C45">
              <w:rPr>
                <w:lang w:val="es-419"/>
              </w:rPr>
              <w:t xml:space="preserve">mejora de la </w:t>
            </w:r>
            <w:r w:rsidR="006510A4" w:rsidRPr="00660C45">
              <w:rPr>
                <w:lang w:val="es-419"/>
              </w:rPr>
              <w:t>sensibilización</w:t>
            </w:r>
            <w:r w:rsidR="002958E8" w:rsidRPr="00660C45">
              <w:rPr>
                <w:lang w:val="es-419"/>
              </w:rPr>
              <w:t xml:space="preserve"> y el fomento de la comprensión de la importancia del sistema ético y de integridad;</w:t>
            </w:r>
          </w:p>
          <w:p w14:paraId="0B2587FF" w14:textId="77777777" w:rsidR="002958E8" w:rsidRPr="00660C45" w:rsidRDefault="002958E8" w:rsidP="00F86315">
            <w:pPr>
              <w:pStyle w:val="ListParagraph"/>
              <w:spacing w:before="240" w:after="240"/>
              <w:rPr>
                <w:lang w:val="es-419"/>
              </w:rPr>
            </w:pPr>
          </w:p>
          <w:p w14:paraId="39DEE96D" w14:textId="02A8B792" w:rsidR="002958E8" w:rsidRPr="00660C45" w:rsidRDefault="00D778C5" w:rsidP="002958E8">
            <w:pPr>
              <w:pStyle w:val="ListParagraph"/>
              <w:numPr>
                <w:ilvl w:val="0"/>
                <w:numId w:val="11"/>
              </w:numPr>
              <w:spacing w:before="240" w:after="240"/>
              <w:rPr>
                <w:lang w:val="es-419"/>
              </w:rPr>
            </w:pPr>
            <w:r w:rsidRPr="00660C45">
              <w:rPr>
                <w:lang w:val="es-419"/>
              </w:rPr>
              <w:t xml:space="preserve">el </w:t>
            </w:r>
            <w:r w:rsidR="002958E8" w:rsidRPr="00660C45">
              <w:rPr>
                <w:lang w:val="es-419"/>
              </w:rPr>
              <w:t xml:space="preserve">desarrollo de la capacidad de la OMPI para investigar las </w:t>
            </w:r>
            <w:r w:rsidRPr="00660C45">
              <w:rPr>
                <w:lang w:val="es-419"/>
              </w:rPr>
              <w:t>faltas de conducta</w:t>
            </w:r>
            <w:r w:rsidR="002958E8" w:rsidRPr="00660C45">
              <w:rPr>
                <w:lang w:val="es-419"/>
              </w:rPr>
              <w:t xml:space="preserve"> en la OMPI; y</w:t>
            </w:r>
          </w:p>
          <w:p w14:paraId="37ADBF62" w14:textId="77777777" w:rsidR="002958E8" w:rsidRPr="00660C45" w:rsidRDefault="002958E8" w:rsidP="00F86315">
            <w:pPr>
              <w:pStyle w:val="ListParagraph"/>
              <w:spacing w:before="240" w:after="240"/>
              <w:rPr>
                <w:lang w:val="es-419"/>
              </w:rPr>
            </w:pPr>
          </w:p>
          <w:p w14:paraId="1F93E2B4" w14:textId="53089B70" w:rsidR="002958E8" w:rsidRPr="00660C45" w:rsidRDefault="00D778C5" w:rsidP="002958E8">
            <w:pPr>
              <w:pStyle w:val="ListParagraph"/>
              <w:numPr>
                <w:ilvl w:val="0"/>
                <w:numId w:val="11"/>
              </w:numPr>
              <w:spacing w:before="240" w:after="120"/>
              <w:rPr>
                <w:lang w:val="es-419"/>
              </w:rPr>
            </w:pPr>
            <w:r w:rsidRPr="00660C45">
              <w:rPr>
                <w:lang w:val="es-419"/>
              </w:rPr>
              <w:t xml:space="preserve">el </w:t>
            </w:r>
            <w:r w:rsidR="002958E8" w:rsidRPr="00660C45">
              <w:rPr>
                <w:lang w:val="es-419"/>
              </w:rPr>
              <w:t xml:space="preserve">diseño y </w:t>
            </w:r>
            <w:r w:rsidRPr="00660C45">
              <w:rPr>
                <w:lang w:val="es-419"/>
              </w:rPr>
              <w:t xml:space="preserve">la </w:t>
            </w:r>
            <w:r w:rsidR="002958E8" w:rsidRPr="00660C45">
              <w:rPr>
                <w:lang w:val="es-419"/>
              </w:rPr>
              <w:t>puesta a disposición de una lista de consultores de la OMPI para asistencia técnica.</w:t>
            </w:r>
          </w:p>
          <w:p w14:paraId="076CCD8A" w14:textId="3758FAAC"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58" w:history="1">
              <w:r w:rsidRPr="00660C45">
                <w:rPr>
                  <w:rStyle w:val="Hyperlink"/>
                  <w:lang w:val="es-419"/>
                </w:rPr>
                <w:t>Plan Estratégico a Mediano Plazo para 2022-26</w:t>
              </w:r>
            </w:hyperlink>
            <w:r w:rsidRPr="00660C45">
              <w:rPr>
                <w:lang w:val="es-419"/>
              </w:rPr>
              <w:t xml:space="preserve"> y el </w:t>
            </w:r>
            <w:hyperlink r:id="rId59"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5CD69B85" w14:textId="77777777" w:rsidTr="00F86315">
        <w:tc>
          <w:tcPr>
            <w:tcW w:w="2540" w:type="dxa"/>
          </w:tcPr>
          <w:p w14:paraId="052B6774" w14:textId="6B956489" w:rsidR="002958E8" w:rsidRPr="00660C45" w:rsidRDefault="004100CD" w:rsidP="00F86315">
            <w:pPr>
              <w:spacing w:before="240" w:after="240"/>
              <w:rPr>
                <w:lang w:val="es-419"/>
              </w:rPr>
            </w:pPr>
            <w:hyperlink r:id="rId60" w:history="1">
              <w:r w:rsidR="002958E8" w:rsidRPr="00660C45">
                <w:rPr>
                  <w:rStyle w:val="Hyperlink"/>
                  <w:lang w:val="es-419"/>
                </w:rPr>
                <w:t>Proyectos de la AD</w:t>
              </w:r>
            </w:hyperlink>
            <w:r w:rsidR="002958E8" w:rsidRPr="00660C45">
              <w:rPr>
                <w:lang w:val="es-419"/>
              </w:rPr>
              <w:t xml:space="preserve"> relacionados</w:t>
            </w:r>
          </w:p>
        </w:tc>
        <w:tc>
          <w:tcPr>
            <w:tcW w:w="6995" w:type="dxa"/>
          </w:tcPr>
          <w:p w14:paraId="6D2C7021" w14:textId="77777777" w:rsidR="002958E8" w:rsidRPr="00660C45" w:rsidRDefault="002958E8" w:rsidP="00F86315">
            <w:pPr>
              <w:spacing w:before="240" w:after="240"/>
              <w:rPr>
                <w:lang w:val="es-419"/>
              </w:rPr>
            </w:pPr>
            <w:r w:rsidRPr="00660C45">
              <w:rPr>
                <w:lang w:val="es-419"/>
              </w:rPr>
              <w:t>N/D</w:t>
            </w:r>
          </w:p>
        </w:tc>
      </w:tr>
      <w:tr w:rsidR="002958E8" w:rsidRPr="00660C45" w14:paraId="7F2E846E" w14:textId="77777777" w:rsidTr="00F86315">
        <w:tc>
          <w:tcPr>
            <w:tcW w:w="2540" w:type="dxa"/>
          </w:tcPr>
          <w:p w14:paraId="30192F22" w14:textId="77777777" w:rsidR="002958E8" w:rsidRPr="00660C45" w:rsidRDefault="002958E8" w:rsidP="00F86315">
            <w:pPr>
              <w:spacing w:before="240" w:after="240"/>
              <w:rPr>
                <w:lang w:val="es-419"/>
              </w:rPr>
            </w:pPr>
            <w:r w:rsidRPr="00660C45">
              <w:rPr>
                <w:lang w:val="es-419"/>
              </w:rPr>
              <w:t>Aspectos destacados</w:t>
            </w:r>
          </w:p>
        </w:tc>
        <w:tc>
          <w:tcPr>
            <w:tcW w:w="6995" w:type="dxa"/>
          </w:tcPr>
          <w:p w14:paraId="513201D1" w14:textId="5C00AB92" w:rsidR="002958E8" w:rsidRPr="00660C45" w:rsidRDefault="002958E8" w:rsidP="002958E8">
            <w:pPr>
              <w:pStyle w:val="ListParagraph"/>
              <w:numPr>
                <w:ilvl w:val="0"/>
                <w:numId w:val="29"/>
              </w:numPr>
              <w:spacing w:before="240" w:after="240"/>
              <w:rPr>
                <w:lang w:val="es-419"/>
              </w:rPr>
            </w:pPr>
            <w:r w:rsidRPr="00660C45">
              <w:rPr>
                <w:lang w:val="es-419"/>
              </w:rPr>
              <w:t xml:space="preserve">Esfuerzos continuos para aumentar el nivel de </w:t>
            </w:r>
            <w:r w:rsidR="006510A4" w:rsidRPr="00660C45">
              <w:rPr>
                <w:lang w:val="es-419"/>
              </w:rPr>
              <w:t>sensibilización</w:t>
            </w:r>
            <w:r w:rsidRPr="00660C45">
              <w:rPr>
                <w:lang w:val="es-419"/>
              </w:rPr>
              <w:t xml:space="preserve"> s</w:t>
            </w:r>
            <w:r w:rsidR="00D778C5" w:rsidRPr="00660C45">
              <w:rPr>
                <w:lang w:val="es-419"/>
              </w:rPr>
              <w:t>obre cuestiones de ética en la OMPI.</w:t>
            </w:r>
          </w:p>
          <w:p w14:paraId="067CA04C" w14:textId="120E7EE6" w:rsidR="002958E8" w:rsidRPr="00660C45" w:rsidRDefault="002958E8" w:rsidP="002958E8">
            <w:pPr>
              <w:pStyle w:val="ListParagraph"/>
              <w:numPr>
                <w:ilvl w:val="0"/>
                <w:numId w:val="29"/>
              </w:numPr>
              <w:spacing w:before="240" w:after="240"/>
              <w:rPr>
                <w:lang w:val="es-419"/>
              </w:rPr>
            </w:pPr>
            <w:r w:rsidRPr="00660C45">
              <w:rPr>
                <w:lang w:val="es-419"/>
              </w:rPr>
              <w:lastRenderedPageBreak/>
              <w:t xml:space="preserve">Se implementó un servicio de denuncia de irregularidades en línea independiente y externo para permitir que cualquier persona </w:t>
            </w:r>
            <w:r w:rsidR="00C972CF" w:rsidRPr="00660C45">
              <w:rPr>
                <w:lang w:val="es-419"/>
              </w:rPr>
              <w:t>de dentro o de fuera de la Organización</w:t>
            </w:r>
            <w:r w:rsidRPr="00660C45">
              <w:rPr>
                <w:lang w:val="es-419"/>
              </w:rPr>
              <w:t xml:space="preserve"> </w:t>
            </w:r>
            <w:r w:rsidR="00C972CF" w:rsidRPr="00660C45">
              <w:rPr>
                <w:lang w:val="es-419"/>
              </w:rPr>
              <w:t xml:space="preserve">transmita </w:t>
            </w:r>
            <w:r w:rsidRPr="00660C45">
              <w:rPr>
                <w:lang w:val="es-419"/>
              </w:rPr>
              <w:t xml:space="preserve">sospechas o denuncias de </w:t>
            </w:r>
            <w:r w:rsidR="00C972CF" w:rsidRPr="00660C45">
              <w:rPr>
                <w:lang w:val="es-419"/>
              </w:rPr>
              <w:t>faltas de conducta</w:t>
            </w:r>
            <w:r w:rsidRPr="00660C45">
              <w:rPr>
                <w:lang w:val="es-419"/>
              </w:rPr>
              <w:t xml:space="preserve"> que </w:t>
            </w:r>
            <w:r w:rsidR="00C972CF" w:rsidRPr="00660C45">
              <w:rPr>
                <w:lang w:val="es-419"/>
              </w:rPr>
              <w:t>conciernen</w:t>
            </w:r>
            <w:r w:rsidRPr="00660C45">
              <w:rPr>
                <w:lang w:val="es-419"/>
              </w:rPr>
              <w:t xml:space="preserve"> a las activi</w:t>
            </w:r>
            <w:r w:rsidR="00C972CF" w:rsidRPr="00660C45">
              <w:rPr>
                <w:lang w:val="es-419"/>
              </w:rPr>
              <w:t>dades o al personal de la OMPI.</w:t>
            </w:r>
          </w:p>
          <w:p w14:paraId="761E3043" w14:textId="7F703D0D" w:rsidR="002958E8" w:rsidRPr="00660C45" w:rsidRDefault="002958E8" w:rsidP="005D653C">
            <w:pPr>
              <w:pStyle w:val="ListParagraph"/>
              <w:numPr>
                <w:ilvl w:val="0"/>
                <w:numId w:val="29"/>
              </w:numPr>
              <w:spacing w:before="240" w:after="240"/>
              <w:rPr>
                <w:lang w:val="es-419"/>
              </w:rPr>
            </w:pPr>
            <w:r w:rsidRPr="00660C45">
              <w:rPr>
                <w:lang w:val="es-419"/>
              </w:rPr>
              <w:t xml:space="preserve">A partir de julio de 2022, la </w:t>
            </w:r>
            <w:r w:rsidR="005D653C" w:rsidRPr="00660C45">
              <w:rPr>
                <w:lang w:val="es-419"/>
              </w:rPr>
              <w:t>lista de consultores en materia de P</w:t>
            </w:r>
            <w:r w:rsidRPr="00660C45">
              <w:rPr>
                <w:lang w:val="es-419"/>
              </w:rPr>
              <w:t>I contiene información relacionada con 2.181 especialistas.</w:t>
            </w:r>
          </w:p>
        </w:tc>
      </w:tr>
      <w:tr w:rsidR="002958E8" w:rsidRPr="00660C45" w14:paraId="09E25237" w14:textId="77777777" w:rsidTr="00F86315">
        <w:tc>
          <w:tcPr>
            <w:tcW w:w="2540" w:type="dxa"/>
          </w:tcPr>
          <w:p w14:paraId="369B672C" w14:textId="1D0FC4B4" w:rsidR="002958E8" w:rsidRPr="00660C45" w:rsidRDefault="002958E8" w:rsidP="005D653C">
            <w:pPr>
              <w:spacing w:before="240" w:after="240"/>
              <w:rPr>
                <w:lang w:val="es-419"/>
              </w:rPr>
            </w:pPr>
            <w:r w:rsidRPr="00660C45">
              <w:rPr>
                <w:lang w:val="es-419"/>
              </w:rPr>
              <w:lastRenderedPageBreak/>
              <w:t>Actividades/logros</w:t>
            </w:r>
          </w:p>
        </w:tc>
        <w:tc>
          <w:tcPr>
            <w:tcW w:w="6995" w:type="dxa"/>
          </w:tcPr>
          <w:p w14:paraId="02D1DC87" w14:textId="502C9B25" w:rsidR="002958E8" w:rsidRPr="00660C45" w:rsidRDefault="002958E8" w:rsidP="005D653C">
            <w:pPr>
              <w:pStyle w:val="ListParagraph"/>
              <w:numPr>
                <w:ilvl w:val="0"/>
                <w:numId w:val="19"/>
              </w:numPr>
              <w:spacing w:before="240" w:after="240"/>
              <w:ind w:left="360"/>
              <w:rPr>
                <w:lang w:val="es-419"/>
              </w:rPr>
            </w:pPr>
            <w:r w:rsidRPr="00660C45">
              <w:rPr>
                <w:lang w:val="es-419"/>
              </w:rPr>
              <w:t xml:space="preserve">La OMPI continuó cumpliendo con </w:t>
            </w:r>
            <w:r w:rsidR="005D653C" w:rsidRPr="00660C45">
              <w:rPr>
                <w:lang w:val="es-419"/>
              </w:rPr>
              <w:t>las Normas de conducta de la administración pública internacional y la Política de divulgación financiera y declaración de intereses</w:t>
            </w:r>
            <w:r w:rsidRPr="00660C45">
              <w:rPr>
                <w:lang w:val="es-419"/>
              </w:rPr>
              <w:t>.</w:t>
            </w:r>
          </w:p>
          <w:p w14:paraId="4805DCD7" w14:textId="77777777" w:rsidR="002958E8" w:rsidRPr="00660C45" w:rsidRDefault="002958E8" w:rsidP="00F86315">
            <w:pPr>
              <w:pStyle w:val="ListParagraph"/>
              <w:spacing w:before="240" w:after="240"/>
              <w:ind w:left="360"/>
              <w:rPr>
                <w:lang w:val="es-419"/>
              </w:rPr>
            </w:pPr>
          </w:p>
          <w:p w14:paraId="23F60DFC" w14:textId="1CE80DE3" w:rsidR="002958E8" w:rsidRPr="00660C45" w:rsidRDefault="002958E8" w:rsidP="002958E8">
            <w:pPr>
              <w:pStyle w:val="ListParagraph"/>
              <w:numPr>
                <w:ilvl w:val="0"/>
                <w:numId w:val="19"/>
              </w:numPr>
              <w:spacing w:before="240" w:after="240"/>
              <w:ind w:left="360"/>
              <w:rPr>
                <w:lang w:val="es-419"/>
              </w:rPr>
            </w:pPr>
            <w:r w:rsidRPr="00660C45">
              <w:rPr>
                <w:lang w:val="es-419"/>
              </w:rPr>
              <w:t xml:space="preserve">La OMPI continuó con sus esfuerzos para aumentar el nivel de </w:t>
            </w:r>
            <w:r w:rsidR="006510A4" w:rsidRPr="00660C45">
              <w:rPr>
                <w:lang w:val="es-419"/>
              </w:rPr>
              <w:t>sensibilización</w:t>
            </w:r>
            <w:r w:rsidR="005D653C" w:rsidRPr="00660C45">
              <w:rPr>
                <w:lang w:val="es-419"/>
              </w:rPr>
              <w:t xml:space="preserve"> sobre la</w:t>
            </w:r>
            <w:r w:rsidRPr="00660C45">
              <w:rPr>
                <w:lang w:val="es-419"/>
              </w:rPr>
              <w:t xml:space="preserve">s </w:t>
            </w:r>
            <w:r w:rsidR="005D653C" w:rsidRPr="00660C45">
              <w:rPr>
                <w:lang w:val="es-419"/>
              </w:rPr>
              <w:t>cuestiones de ética</w:t>
            </w:r>
            <w:r w:rsidRPr="00660C45">
              <w:rPr>
                <w:lang w:val="es-419"/>
              </w:rPr>
              <w:t xml:space="preserve"> en la Organización</w:t>
            </w:r>
            <w:r w:rsidR="0003642A" w:rsidRPr="00660C45">
              <w:rPr>
                <w:lang w:val="es-419"/>
              </w:rPr>
              <w:t xml:space="preserve">. </w:t>
            </w:r>
            <w:r w:rsidRPr="00660C45">
              <w:rPr>
                <w:lang w:val="es-419"/>
              </w:rPr>
              <w:t xml:space="preserve">La Oficina de Ética siguió </w:t>
            </w:r>
            <w:r w:rsidR="005D653C" w:rsidRPr="00660C45">
              <w:rPr>
                <w:lang w:val="es-419"/>
              </w:rPr>
              <w:t>centrando su atención</w:t>
            </w:r>
            <w:r w:rsidR="00D92A63" w:rsidRPr="00660C45">
              <w:rPr>
                <w:lang w:val="es-419"/>
              </w:rPr>
              <w:t xml:space="preserve"> en el establecimiento de normas</w:t>
            </w:r>
            <w:r w:rsidRPr="00660C45">
              <w:rPr>
                <w:lang w:val="es-419"/>
              </w:rPr>
              <w:t xml:space="preserve">, </w:t>
            </w:r>
            <w:r w:rsidR="004002E5" w:rsidRPr="00660C45">
              <w:rPr>
                <w:lang w:val="es-419"/>
              </w:rPr>
              <w:t>por ejemplo, mediante</w:t>
            </w:r>
            <w:r w:rsidRPr="00660C45">
              <w:rPr>
                <w:lang w:val="es-419"/>
              </w:rPr>
              <w:t xml:space="preserve"> la capacitación y la difusión, y en </w:t>
            </w:r>
            <w:r w:rsidR="004002E5" w:rsidRPr="00660C45">
              <w:rPr>
                <w:lang w:val="es-419"/>
              </w:rPr>
              <w:t>brindar</w:t>
            </w:r>
            <w:r w:rsidRPr="00660C45">
              <w:rPr>
                <w:lang w:val="es-419"/>
              </w:rPr>
              <w:t xml:space="preserve"> asesoramiento y orientación confidenciales a miembros del personal de la OMPI en situaciones que </w:t>
            </w:r>
            <w:r w:rsidR="004002E5" w:rsidRPr="00660C45">
              <w:rPr>
                <w:lang w:val="es-419"/>
              </w:rPr>
              <w:t>plantean</w:t>
            </w:r>
            <w:r w:rsidRPr="00660C45">
              <w:rPr>
                <w:lang w:val="es-419"/>
              </w:rPr>
              <w:t xml:space="preserve"> dilemas éticos.</w:t>
            </w:r>
          </w:p>
          <w:p w14:paraId="318339EA" w14:textId="77777777" w:rsidR="002958E8" w:rsidRPr="00660C45" w:rsidRDefault="002958E8" w:rsidP="004002E5">
            <w:pPr>
              <w:pStyle w:val="ListParagraph"/>
              <w:ind w:left="409"/>
              <w:rPr>
                <w:lang w:val="es-419"/>
              </w:rPr>
            </w:pPr>
          </w:p>
          <w:p w14:paraId="125196C9" w14:textId="4CD94A1D" w:rsidR="002958E8" w:rsidRPr="00660C45" w:rsidRDefault="002958E8" w:rsidP="002958E8">
            <w:pPr>
              <w:pStyle w:val="ListParagraph"/>
              <w:numPr>
                <w:ilvl w:val="0"/>
                <w:numId w:val="19"/>
              </w:numPr>
              <w:spacing w:before="240" w:after="240"/>
              <w:ind w:left="360"/>
              <w:rPr>
                <w:lang w:val="es-419"/>
              </w:rPr>
            </w:pPr>
            <w:r w:rsidRPr="00660C45">
              <w:rPr>
                <w:lang w:val="es-419"/>
              </w:rPr>
              <w:t xml:space="preserve">Las actividades de investigación continuaron </w:t>
            </w:r>
            <w:r w:rsidR="00B67CD1" w:rsidRPr="00660C45">
              <w:rPr>
                <w:lang w:val="es-419"/>
              </w:rPr>
              <w:t xml:space="preserve">durante el </w:t>
            </w:r>
            <w:r w:rsidR="00B44A41" w:rsidRPr="00660C45">
              <w:rPr>
                <w:lang w:val="es-419"/>
              </w:rPr>
              <w:t>período objeto del informe</w:t>
            </w:r>
            <w:r w:rsidR="00B67CD1" w:rsidRPr="00660C45">
              <w:rPr>
                <w:lang w:val="es-419"/>
              </w:rPr>
              <w:t>,</w:t>
            </w:r>
            <w:r w:rsidRPr="00660C45">
              <w:rPr>
                <w:lang w:val="es-419"/>
              </w:rPr>
              <w:t xml:space="preserve"> en el que se </w:t>
            </w:r>
            <w:r w:rsidR="004002E5" w:rsidRPr="00660C45">
              <w:rPr>
                <w:lang w:val="es-419"/>
              </w:rPr>
              <w:t>tramitaron</w:t>
            </w:r>
            <w:r w:rsidRPr="00660C45">
              <w:rPr>
                <w:lang w:val="es-419"/>
              </w:rPr>
              <w:t xml:space="preserve"> 25 </w:t>
            </w:r>
            <w:r w:rsidR="004002E5" w:rsidRPr="00660C45">
              <w:rPr>
                <w:lang w:val="es-419"/>
              </w:rPr>
              <w:t>denuncia</w:t>
            </w:r>
            <w:r w:rsidRPr="00660C45">
              <w:rPr>
                <w:lang w:val="es-419"/>
              </w:rPr>
              <w:t xml:space="preserve">s, seis </w:t>
            </w:r>
            <w:r w:rsidR="009F244A" w:rsidRPr="00660C45">
              <w:rPr>
                <w:lang w:val="es-419"/>
              </w:rPr>
              <w:t>faltas de conducta</w:t>
            </w:r>
            <w:r w:rsidR="00F156FC" w:rsidRPr="00660C45">
              <w:rPr>
                <w:lang w:val="es-419"/>
              </w:rPr>
              <w:t xml:space="preserve"> corroboradas </w:t>
            </w:r>
            <w:r w:rsidRPr="00660C45">
              <w:rPr>
                <w:lang w:val="es-419"/>
              </w:rPr>
              <w:t>y un</w:t>
            </w:r>
            <w:r w:rsidR="00F156FC" w:rsidRPr="00660C45">
              <w:rPr>
                <w:lang w:val="es-419"/>
              </w:rPr>
              <w:t xml:space="preserve"> informe sobre las consecuencias para la Dirección en el que figuran</w:t>
            </w:r>
            <w:r w:rsidRPr="00660C45">
              <w:rPr>
                <w:lang w:val="es-419"/>
              </w:rPr>
              <w:t xml:space="preserve"> recomendaciones para </w:t>
            </w:r>
            <w:r w:rsidR="00F156FC" w:rsidRPr="00660C45">
              <w:rPr>
                <w:lang w:val="es-419"/>
              </w:rPr>
              <w:t>seguir mejorando el</w:t>
            </w:r>
            <w:r w:rsidRPr="00660C45">
              <w:rPr>
                <w:lang w:val="es-419"/>
              </w:rPr>
              <w:t xml:space="preserve"> control interno.</w:t>
            </w:r>
          </w:p>
          <w:p w14:paraId="5F124927" w14:textId="23CCFBC4" w:rsidR="002958E8" w:rsidRPr="00660C45" w:rsidRDefault="002958E8" w:rsidP="00F86315">
            <w:pPr>
              <w:spacing w:before="240" w:after="240"/>
              <w:ind w:left="360"/>
              <w:rPr>
                <w:lang w:val="es-419"/>
              </w:rPr>
            </w:pPr>
            <w:r w:rsidRPr="00660C45">
              <w:rPr>
                <w:lang w:val="es-419"/>
              </w:rPr>
              <w:t xml:space="preserve">La División de </w:t>
            </w:r>
            <w:r w:rsidR="009F244A" w:rsidRPr="00660C45">
              <w:rPr>
                <w:lang w:val="es-419"/>
              </w:rPr>
              <w:t>Supervisión Interna (DSI) de</w:t>
            </w:r>
            <w:r w:rsidRPr="00660C45">
              <w:rPr>
                <w:lang w:val="es-419"/>
              </w:rPr>
              <w:t xml:space="preserve"> la OMPI también continuó participando en reuniones y actividades del grupo de Representantes de los Servicios de Investigación de las Naciones Unidas (UN-RIS) y la Conferencia de Investigadores Internacionales (CII) y comparten asuntos en común y mejores prácticas en el área de investigaciones.</w:t>
            </w:r>
          </w:p>
          <w:p w14:paraId="5B8D367B" w14:textId="31FD946D" w:rsidR="002958E8" w:rsidRPr="00660C45" w:rsidRDefault="002958E8" w:rsidP="00F86315">
            <w:pPr>
              <w:spacing w:before="240" w:after="240"/>
              <w:ind w:left="360"/>
              <w:rPr>
                <w:lang w:val="es-419"/>
              </w:rPr>
            </w:pPr>
            <w:r w:rsidRPr="00660C45">
              <w:rPr>
                <w:lang w:val="es-419"/>
              </w:rPr>
              <w:t xml:space="preserve">Se implementó un servicio </w:t>
            </w:r>
            <w:r w:rsidR="009F244A" w:rsidRPr="00660C45">
              <w:rPr>
                <w:lang w:val="es-419"/>
              </w:rPr>
              <w:t xml:space="preserve">en línea, independiente y externo, </w:t>
            </w:r>
            <w:r w:rsidRPr="00660C45">
              <w:rPr>
                <w:lang w:val="es-419"/>
              </w:rPr>
              <w:t xml:space="preserve">de denuncia de </w:t>
            </w:r>
            <w:r w:rsidR="009F244A" w:rsidRPr="00660C45">
              <w:rPr>
                <w:lang w:val="es-419"/>
              </w:rPr>
              <w:t>faltas de conducta, que permite a</w:t>
            </w:r>
            <w:r w:rsidRPr="00660C45">
              <w:rPr>
                <w:lang w:val="es-419"/>
              </w:rPr>
              <w:t xml:space="preserve"> cualquier persona </w:t>
            </w:r>
            <w:r w:rsidR="009F244A" w:rsidRPr="00660C45">
              <w:rPr>
                <w:lang w:val="es-419"/>
              </w:rPr>
              <w:t>de dentro o de fuera de la Organización transmitir</w:t>
            </w:r>
            <w:r w:rsidRPr="00660C45">
              <w:rPr>
                <w:lang w:val="es-419"/>
              </w:rPr>
              <w:t xml:space="preserve"> sospechas o denuncias de </w:t>
            </w:r>
            <w:r w:rsidR="009F244A" w:rsidRPr="00660C45">
              <w:rPr>
                <w:lang w:val="es-419"/>
              </w:rPr>
              <w:t>faltas de conducta</w:t>
            </w:r>
            <w:r w:rsidRPr="00660C45">
              <w:rPr>
                <w:lang w:val="es-419"/>
              </w:rPr>
              <w:t xml:space="preserve"> que </w:t>
            </w:r>
            <w:r w:rsidR="009F244A" w:rsidRPr="00660C45">
              <w:rPr>
                <w:lang w:val="es-419"/>
              </w:rPr>
              <w:t xml:space="preserve">conciernen </w:t>
            </w:r>
            <w:r w:rsidRPr="00660C45">
              <w:rPr>
                <w:lang w:val="es-419"/>
              </w:rPr>
              <w:t>a las activi</w:t>
            </w:r>
            <w:r w:rsidR="009F244A" w:rsidRPr="00660C45">
              <w:rPr>
                <w:lang w:val="es-419"/>
              </w:rPr>
              <w:t>dades o al personal de la OMPI.</w:t>
            </w:r>
          </w:p>
          <w:p w14:paraId="536FFA4E" w14:textId="62AE7BE3" w:rsidR="002958E8" w:rsidRPr="00660C45" w:rsidRDefault="002958E8" w:rsidP="009F244A">
            <w:pPr>
              <w:pStyle w:val="ListParagraph"/>
              <w:numPr>
                <w:ilvl w:val="0"/>
                <w:numId w:val="19"/>
              </w:numPr>
              <w:spacing w:before="240" w:after="240"/>
              <w:ind w:left="360"/>
              <w:rPr>
                <w:szCs w:val="22"/>
                <w:lang w:val="es-419"/>
              </w:rPr>
            </w:pPr>
            <w:r w:rsidRPr="00660C45">
              <w:rPr>
                <w:lang w:val="es-419"/>
              </w:rPr>
              <w:t xml:space="preserve">La </w:t>
            </w:r>
            <w:r w:rsidR="005D653C" w:rsidRPr="00660C45">
              <w:rPr>
                <w:lang w:val="es-419"/>
              </w:rPr>
              <w:t>lista de consultores en materia de PI</w:t>
            </w:r>
            <w:r w:rsidRPr="00660C45">
              <w:rPr>
                <w:lang w:val="es-419"/>
              </w:rPr>
              <w:t xml:space="preserve"> contiene información </w:t>
            </w:r>
            <w:r w:rsidR="009F244A" w:rsidRPr="00660C45">
              <w:rPr>
                <w:lang w:val="es-419"/>
              </w:rPr>
              <w:t>sobr</w:t>
            </w:r>
            <w:r w:rsidRPr="00660C45">
              <w:rPr>
                <w:lang w:val="es-419"/>
              </w:rPr>
              <w:t xml:space="preserve">e consultores </w:t>
            </w:r>
            <w:r w:rsidR="009F244A" w:rsidRPr="00660C45">
              <w:rPr>
                <w:iCs/>
                <w:szCs w:val="22"/>
                <w:lang w:val="es-419"/>
              </w:rPr>
              <w:t>contratados para llevar a cabo actividades específicas de asistencia técnica en materia de PI en los países menos adelantados, los países en desarrollo y los países con economías en transición. Las búsquedas de consultores pueden efectuarse en función de diversos criterios, como el nombre, la nacionalidad, el sexo, el ámbito temático de la PI, el idioma o el año de actividad.</w:t>
            </w:r>
            <w:r w:rsidR="009F244A" w:rsidRPr="00660C45">
              <w:rPr>
                <w:lang w:val="es-419"/>
              </w:rPr>
              <w:t xml:space="preserve"> </w:t>
            </w:r>
            <w:r w:rsidRPr="00660C45">
              <w:rPr>
                <w:lang w:val="es-419"/>
              </w:rPr>
              <w:t xml:space="preserve">A partir de julio de 2022, la </w:t>
            </w:r>
            <w:r w:rsidR="005D653C" w:rsidRPr="00660C45">
              <w:rPr>
                <w:lang w:val="es-419"/>
              </w:rPr>
              <w:t>lista de consultores en materia de PI</w:t>
            </w:r>
            <w:r w:rsidRPr="00660C45">
              <w:rPr>
                <w:lang w:val="es-419"/>
              </w:rPr>
              <w:t xml:space="preserve"> contiene información relacionada con 2.181 especialistas.</w:t>
            </w:r>
          </w:p>
        </w:tc>
      </w:tr>
      <w:tr w:rsidR="002958E8" w:rsidRPr="00660C45" w14:paraId="27C7C65D" w14:textId="77777777" w:rsidTr="00F86315">
        <w:tc>
          <w:tcPr>
            <w:tcW w:w="2540" w:type="dxa"/>
          </w:tcPr>
          <w:p w14:paraId="4A78AD38"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995" w:type="dxa"/>
          </w:tcPr>
          <w:p w14:paraId="129A21C0" w14:textId="015D063A"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CDIP/3/5; CDIP/6/3; CDIP/8/2; CDIP/10/2; CDIP/12/2; CDIP/14/2; CDIP/16/2; CDIP/18/2; CDIP/20/2; CDIP/20/6; CDIP/22/2; CDIP/24/2; CDIP/25/2, CDIP/27/2; CDIP/28/2</w:t>
            </w:r>
            <w:r w:rsidR="0003642A" w:rsidRPr="00660C45">
              <w:rPr>
                <w:lang w:val="es-419"/>
              </w:rPr>
              <w:t xml:space="preserve">. </w:t>
            </w:r>
          </w:p>
          <w:p w14:paraId="3E0D8583" w14:textId="5D3EC39E" w:rsidR="002958E8" w:rsidRPr="00660C45" w:rsidRDefault="000C7908" w:rsidP="00F86315">
            <w:pPr>
              <w:spacing w:before="240" w:after="24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61" w:history="1">
              <w:r w:rsidR="002958E8" w:rsidRPr="00660C45">
                <w:rPr>
                  <w:rStyle w:val="Hyperlink"/>
                  <w:szCs w:val="22"/>
                  <w:lang w:val="es-419"/>
                </w:rPr>
                <w:t>WO/PBC/34/7</w:t>
              </w:r>
            </w:hyperlink>
            <w:r w:rsidR="002958E8" w:rsidRPr="00660C45">
              <w:rPr>
                <w:lang w:val="es-419"/>
              </w:rPr>
              <w:t>).</w:t>
            </w:r>
          </w:p>
        </w:tc>
      </w:tr>
    </w:tbl>
    <w:p w14:paraId="3611941C" w14:textId="77777777" w:rsidR="002958E8" w:rsidRPr="00660C45" w:rsidRDefault="002958E8" w:rsidP="002958E8">
      <w:pPr>
        <w:rPr>
          <w:lang w:val="es-419"/>
        </w:rPr>
      </w:pPr>
      <w:r w:rsidRPr="00660C45">
        <w:rPr>
          <w:lang w:val="es-419"/>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7"/>
      </w:tblPr>
      <w:tblGrid>
        <w:gridCol w:w="2540"/>
        <w:gridCol w:w="6905"/>
      </w:tblGrid>
      <w:tr w:rsidR="002958E8" w:rsidRPr="00660C45" w14:paraId="504EC953" w14:textId="77777777" w:rsidTr="00F86315">
        <w:trPr>
          <w:tblHeader/>
        </w:trPr>
        <w:tc>
          <w:tcPr>
            <w:tcW w:w="9445" w:type="dxa"/>
            <w:gridSpan w:val="2"/>
            <w:shd w:val="clear" w:color="auto" w:fill="BFBFBF" w:themeFill="background1" w:themeFillShade="BF"/>
          </w:tcPr>
          <w:p w14:paraId="5B6BC419" w14:textId="77777777" w:rsidR="002958E8" w:rsidRPr="00660C45" w:rsidRDefault="002958E8" w:rsidP="00F86315">
            <w:pPr>
              <w:spacing w:before="240" w:after="120"/>
              <w:ind w:right="-106"/>
              <w:jc w:val="center"/>
              <w:rPr>
                <w:b/>
                <w:i/>
                <w:lang w:val="es-419"/>
              </w:rPr>
            </w:pPr>
            <w:r w:rsidRPr="00660C45">
              <w:rPr>
                <w:b/>
                <w:i/>
                <w:lang w:val="es-419"/>
              </w:rPr>
              <w:lastRenderedPageBreak/>
              <w:t>Recomendación 7*</w:t>
            </w:r>
          </w:p>
        </w:tc>
      </w:tr>
      <w:tr w:rsidR="002958E8" w:rsidRPr="00660C45" w14:paraId="63DDD36B" w14:textId="77777777" w:rsidTr="00F86315">
        <w:tc>
          <w:tcPr>
            <w:tcW w:w="9445" w:type="dxa"/>
            <w:gridSpan w:val="2"/>
            <w:shd w:val="clear" w:color="auto" w:fill="68E089"/>
          </w:tcPr>
          <w:p w14:paraId="798E519C" w14:textId="732E8318" w:rsidR="002958E8" w:rsidRPr="00660C45" w:rsidRDefault="00365C7D" w:rsidP="00365C7D">
            <w:pPr>
              <w:spacing w:before="240" w:after="120"/>
              <w:rPr>
                <w:lang w:val="es-419"/>
              </w:rPr>
            </w:pPr>
            <w:r w:rsidRPr="00660C45">
              <w:rPr>
                <w:lang w:val="es-419"/>
              </w:rPr>
              <w:t>Promover medidas que ayuden a los países a luchar contra las prácticas contrarias a la libre competencia relacionadas con la propiedad intelectual, mediante la cooperación técnica con los países en desarrollo que la soliciten, en especial los PMA, para que comprendan mejor la interconexión de los derechos de propiedad intelectual con las políticas en materia de competencia.</w:t>
            </w:r>
          </w:p>
        </w:tc>
      </w:tr>
      <w:tr w:rsidR="002958E8" w:rsidRPr="00660C45" w14:paraId="244ED9DF" w14:textId="77777777" w:rsidTr="00F86315">
        <w:tc>
          <w:tcPr>
            <w:tcW w:w="2540" w:type="dxa"/>
          </w:tcPr>
          <w:p w14:paraId="5004928D" w14:textId="77777777" w:rsidR="002958E8" w:rsidRPr="00660C45" w:rsidRDefault="002958E8" w:rsidP="00F86315">
            <w:pPr>
              <w:spacing w:before="240" w:after="120"/>
              <w:rPr>
                <w:lang w:val="es-419"/>
              </w:rPr>
            </w:pPr>
            <w:r w:rsidRPr="00660C45">
              <w:rPr>
                <w:lang w:val="es-419"/>
              </w:rPr>
              <w:t>Sector de la OMPI relacionado</w:t>
            </w:r>
          </w:p>
        </w:tc>
        <w:tc>
          <w:tcPr>
            <w:tcW w:w="6905" w:type="dxa"/>
          </w:tcPr>
          <w:p w14:paraId="5A770D87" w14:textId="1D17FBA1" w:rsidR="002958E8" w:rsidRPr="00660C45" w:rsidRDefault="002958E8" w:rsidP="00F86315">
            <w:pPr>
              <w:spacing w:before="240" w:after="240"/>
              <w:rPr>
                <w:lang w:val="es-419"/>
              </w:rPr>
            </w:pPr>
            <w:r w:rsidRPr="00660C45">
              <w:rPr>
                <w:lang w:val="es-419"/>
              </w:rPr>
              <w:t xml:space="preserve">Desarrollo Regional y Nacional; </w:t>
            </w:r>
            <w:r w:rsidR="00AD630E" w:rsidRPr="00660C45">
              <w:rPr>
                <w:lang w:val="es-419"/>
              </w:rPr>
              <w:t>Alianzas y Desafíos Mundiales</w:t>
            </w:r>
          </w:p>
        </w:tc>
      </w:tr>
      <w:tr w:rsidR="002958E8" w:rsidRPr="00660C45" w14:paraId="7587F175" w14:textId="77777777" w:rsidTr="00F86315">
        <w:tc>
          <w:tcPr>
            <w:tcW w:w="2540" w:type="dxa"/>
          </w:tcPr>
          <w:p w14:paraId="00091416" w14:textId="4BE37B4F"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62" w:history="1">
              <w:r w:rsidRPr="00660C45">
                <w:rPr>
                  <w:rStyle w:val="Hyperlink"/>
                  <w:lang w:val="es-419"/>
                </w:rPr>
                <w:t>resultados previstos</w:t>
              </w:r>
            </w:hyperlink>
          </w:p>
        </w:tc>
        <w:tc>
          <w:tcPr>
            <w:tcW w:w="6905" w:type="dxa"/>
          </w:tcPr>
          <w:p w14:paraId="77543BD2" w14:textId="77777777" w:rsidR="002958E8" w:rsidRPr="00660C45" w:rsidRDefault="002958E8" w:rsidP="00F86315">
            <w:pPr>
              <w:spacing w:before="240" w:after="240"/>
              <w:rPr>
                <w:lang w:val="es-419"/>
              </w:rPr>
            </w:pPr>
            <w:r w:rsidRPr="00660C45">
              <w:rPr>
                <w:lang w:val="es-419"/>
              </w:rPr>
              <w:t xml:space="preserve">2.1 </w:t>
            </w:r>
          </w:p>
        </w:tc>
      </w:tr>
      <w:tr w:rsidR="002958E8" w:rsidRPr="00660C45" w14:paraId="2222F525" w14:textId="77777777" w:rsidTr="00F86315">
        <w:tc>
          <w:tcPr>
            <w:tcW w:w="2540" w:type="dxa"/>
          </w:tcPr>
          <w:p w14:paraId="7B46FB07" w14:textId="6E90757B" w:rsidR="002958E8" w:rsidRPr="00660C45" w:rsidRDefault="00D075D0" w:rsidP="00F86315">
            <w:pPr>
              <w:spacing w:before="240" w:after="240"/>
              <w:rPr>
                <w:lang w:val="es-419"/>
              </w:rPr>
            </w:pPr>
            <w:r w:rsidRPr="00660C45">
              <w:rPr>
                <w:lang w:val="es-419"/>
              </w:rPr>
              <w:t>Aplicación</w:t>
            </w:r>
          </w:p>
        </w:tc>
        <w:tc>
          <w:tcPr>
            <w:tcW w:w="6905" w:type="dxa"/>
          </w:tcPr>
          <w:p w14:paraId="6D19408A" w14:textId="4A098202" w:rsidR="002958E8" w:rsidRPr="00660C45" w:rsidRDefault="002958E8" w:rsidP="00F86315">
            <w:pPr>
              <w:spacing w:before="240" w:after="240"/>
              <w:rPr>
                <w:lang w:val="es-419"/>
              </w:rPr>
            </w:pPr>
            <w:r w:rsidRPr="00660C45">
              <w:rPr>
                <w:lang w:val="es-419"/>
              </w:rPr>
              <w:t>La presente recomendación fue objeto de examen en la segunda sesión del CDIP (CDIP/2/4) y se encuentra en curso de aplicación desde la adopción de la AD de la OMPI en 2007</w:t>
            </w:r>
            <w:r w:rsidR="0003642A" w:rsidRPr="00660C45">
              <w:rPr>
                <w:lang w:val="es-419"/>
              </w:rPr>
              <w:t xml:space="preserve">. </w:t>
            </w:r>
            <w:r w:rsidRPr="00660C45">
              <w:rPr>
                <w:lang w:val="es-419"/>
              </w:rPr>
              <w:t xml:space="preserve">Se ha abordado </w:t>
            </w:r>
            <w:r w:rsidR="00A3472B" w:rsidRPr="00660C45">
              <w:rPr>
                <w:lang w:val="es-419"/>
              </w:rPr>
              <w:t>Se ha abordado con arreglo a la estrategia de aplicación acordada a partir de las deliberaciones mantenidas en las sesiones segunda y cuarta del CDIP (documentos CDIP/2/4 y CDIP/4/4) y según se refleja en el documento CDIP/3/5.</w:t>
            </w:r>
            <w:r w:rsidR="0003642A" w:rsidRPr="00660C45">
              <w:rPr>
                <w:lang w:val="es-419"/>
              </w:rPr>
              <w:t xml:space="preserve"> </w:t>
            </w:r>
            <w:r w:rsidRPr="00660C45">
              <w:rPr>
                <w:lang w:val="es-419"/>
              </w:rPr>
              <w:t xml:space="preserve">La estrategia de </w:t>
            </w:r>
            <w:r w:rsidR="00A3472B" w:rsidRPr="00660C45">
              <w:rPr>
                <w:lang w:val="es-419"/>
              </w:rPr>
              <w:t>aplica</w:t>
            </w:r>
            <w:r w:rsidRPr="00660C45">
              <w:rPr>
                <w:lang w:val="es-419"/>
              </w:rPr>
              <w:t>ción es la siguiente</w:t>
            </w:r>
            <w:r w:rsidR="000D2922" w:rsidRPr="00660C45">
              <w:rPr>
                <w:lang w:val="es-419"/>
              </w:rPr>
              <w:t>:</w:t>
            </w:r>
          </w:p>
          <w:p w14:paraId="7CCDD7DA" w14:textId="79A20CF0" w:rsidR="002958E8" w:rsidRPr="00660C45" w:rsidRDefault="002958E8" w:rsidP="00F86315">
            <w:pPr>
              <w:spacing w:before="240" w:after="240"/>
              <w:rPr>
                <w:lang w:val="es-419"/>
              </w:rPr>
            </w:pPr>
            <w:r w:rsidRPr="00660C45">
              <w:rPr>
                <w:lang w:val="es-419"/>
              </w:rPr>
              <w:t>“</w:t>
            </w:r>
            <w:r w:rsidR="00A3472B" w:rsidRPr="00660C45">
              <w:rPr>
                <w:lang w:val="es-419"/>
              </w:rPr>
              <w:t>la OMPI proporciona a quien lo solicite asistencia y asesoramiento legislativos para prevenir o resolver cualquier problema relacionado con prácticas contrarias a la libre competencia relacionadas con la PI, lo que incluye el examen del alcance concreto de los derechos exclusivos de PI, en particular las excepciones y limitaciones adecuadas que cabe imponer a esos derechos, así como el uso de opciones legales como las licencias obligatorias y otras medidas contempladas en las normas internacionales. También se brinda asesoramiento a quien lo solicite sobre cuestiones relacionadas con cláusulas que limiten el comercio y otras cláusulas de los contratos de licencia de derechos de PI que puedan perjudicar la competencia.</w:t>
            </w:r>
            <w:r w:rsidRPr="00660C45">
              <w:rPr>
                <w:lang w:val="es-419"/>
              </w:rPr>
              <w:t>”</w:t>
            </w:r>
          </w:p>
          <w:p w14:paraId="7FDED1C8" w14:textId="6B281158" w:rsidR="002958E8" w:rsidRPr="00660C45" w:rsidRDefault="002958E8" w:rsidP="00FF6C77">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FF6C77" w:rsidRPr="00660C45">
              <w:rPr>
                <w:lang w:val="es-419"/>
              </w:rPr>
              <w:t>realizar</w:t>
            </w:r>
            <w:r w:rsidRPr="00660C45">
              <w:rPr>
                <w:lang w:val="es-419"/>
              </w:rPr>
              <w:t xml:space="preserve"> el trabajo que, entre otros, aborda esta recomendación se define mediante el </w:t>
            </w:r>
            <w:hyperlink r:id="rId63" w:history="1">
              <w:r w:rsidRPr="00660C45">
                <w:rPr>
                  <w:rStyle w:val="Hyperlink"/>
                  <w:lang w:val="es-419"/>
                </w:rPr>
                <w:t>Plan Estratégico a Mediano Plazo para 2022-26</w:t>
              </w:r>
            </w:hyperlink>
            <w:r w:rsidRPr="00660C45">
              <w:rPr>
                <w:lang w:val="es-419"/>
              </w:rPr>
              <w:t xml:space="preserve"> y el </w:t>
            </w:r>
            <w:hyperlink r:id="rId64"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17D9EC28" w14:textId="77777777" w:rsidTr="00F86315">
        <w:tc>
          <w:tcPr>
            <w:tcW w:w="2540" w:type="dxa"/>
          </w:tcPr>
          <w:p w14:paraId="3223604A" w14:textId="7B2E4989" w:rsidR="002958E8" w:rsidRPr="00660C45" w:rsidRDefault="004100CD" w:rsidP="00F86315">
            <w:pPr>
              <w:spacing w:before="240" w:after="240"/>
              <w:rPr>
                <w:lang w:val="es-419"/>
              </w:rPr>
            </w:pPr>
            <w:hyperlink r:id="rId65" w:history="1">
              <w:r w:rsidR="002958E8" w:rsidRPr="00660C45">
                <w:rPr>
                  <w:rStyle w:val="Hyperlink"/>
                  <w:lang w:val="es-419"/>
                </w:rPr>
                <w:t>Proyectos de la AD</w:t>
              </w:r>
            </w:hyperlink>
            <w:r w:rsidR="002958E8" w:rsidRPr="00660C45">
              <w:rPr>
                <w:lang w:val="es-419"/>
              </w:rPr>
              <w:t xml:space="preserve"> relacionados</w:t>
            </w:r>
          </w:p>
        </w:tc>
        <w:tc>
          <w:tcPr>
            <w:tcW w:w="6905" w:type="dxa"/>
          </w:tcPr>
          <w:p w14:paraId="1231B42D" w14:textId="3E5EB91B" w:rsidR="002958E8" w:rsidRPr="00660C45" w:rsidRDefault="002958E8" w:rsidP="00FF6C77">
            <w:pPr>
              <w:spacing w:before="240" w:after="120"/>
              <w:rPr>
                <w:lang w:val="es-419"/>
              </w:rPr>
            </w:pPr>
            <w:r w:rsidRPr="00660C45">
              <w:rPr>
                <w:lang w:val="es-419"/>
              </w:rPr>
              <w:t xml:space="preserve">Esta recomendación se abordó principalmente a través del proyecto </w:t>
            </w:r>
            <w:r w:rsidRPr="00660C45">
              <w:rPr>
                <w:b/>
                <w:bCs/>
                <w:lang w:val="es-419"/>
              </w:rPr>
              <w:t xml:space="preserve">completado e </w:t>
            </w:r>
            <w:r w:rsidR="00FF6C77" w:rsidRPr="00660C45">
              <w:rPr>
                <w:b/>
                <w:bCs/>
                <w:lang w:val="es-419"/>
              </w:rPr>
              <w:t>integrado</w:t>
            </w:r>
            <w:r w:rsidRPr="00660C45">
              <w:rPr>
                <w:lang w:val="es-419"/>
              </w:rPr>
              <w:t xml:space="preserve"> sobre la </w:t>
            </w:r>
            <w:r w:rsidRPr="00660C45">
              <w:rPr>
                <w:i/>
                <w:lang w:val="es-419"/>
              </w:rPr>
              <w:t xml:space="preserve">Propiedad </w:t>
            </w:r>
            <w:r w:rsidR="00FF6C77" w:rsidRPr="00660C45">
              <w:rPr>
                <w:i/>
                <w:lang w:val="es-419"/>
              </w:rPr>
              <w:t xml:space="preserve">intelectual </w:t>
            </w:r>
            <w:r w:rsidRPr="00660C45">
              <w:rPr>
                <w:i/>
                <w:lang w:val="es-419"/>
              </w:rPr>
              <w:t>y la</w:t>
            </w:r>
            <w:r w:rsidR="00FF6C77" w:rsidRPr="00660C45">
              <w:rPr>
                <w:i/>
                <w:lang w:val="es-419"/>
              </w:rPr>
              <w:t>s</w:t>
            </w:r>
            <w:r w:rsidRPr="00660C45">
              <w:rPr>
                <w:i/>
                <w:lang w:val="es-419"/>
              </w:rPr>
              <w:t xml:space="preserve"> </w:t>
            </w:r>
            <w:r w:rsidR="00FF6C77" w:rsidRPr="00660C45">
              <w:rPr>
                <w:i/>
                <w:lang w:val="es-419"/>
              </w:rPr>
              <w:t xml:space="preserve">políticas en materia </w:t>
            </w:r>
            <w:r w:rsidRPr="00660C45">
              <w:rPr>
                <w:i/>
                <w:lang w:val="es-419"/>
              </w:rPr>
              <w:t xml:space="preserve">de </w:t>
            </w:r>
            <w:r w:rsidR="00FF6C77" w:rsidRPr="00660C45">
              <w:rPr>
                <w:i/>
                <w:lang w:val="es-419"/>
              </w:rPr>
              <w:t>competencia</w:t>
            </w:r>
            <w:r w:rsidR="00FF6C77" w:rsidRPr="00660C45">
              <w:rPr>
                <w:lang w:val="es-419"/>
              </w:rPr>
              <w:t xml:space="preserve"> </w:t>
            </w:r>
            <w:r w:rsidRPr="00660C45">
              <w:rPr>
                <w:lang w:val="es-419"/>
              </w:rPr>
              <w:t>(CDIP/4/4 Rev.)</w:t>
            </w:r>
          </w:p>
        </w:tc>
      </w:tr>
      <w:tr w:rsidR="002958E8" w:rsidRPr="00660C45" w14:paraId="74399D25" w14:textId="77777777" w:rsidTr="00F86315">
        <w:tc>
          <w:tcPr>
            <w:tcW w:w="2540" w:type="dxa"/>
          </w:tcPr>
          <w:p w14:paraId="1E456ACA" w14:textId="77777777" w:rsidR="002958E8" w:rsidRPr="00660C45" w:rsidRDefault="002958E8" w:rsidP="00F86315">
            <w:pPr>
              <w:spacing w:before="240" w:after="240"/>
              <w:rPr>
                <w:lang w:val="es-419"/>
              </w:rPr>
            </w:pPr>
            <w:r w:rsidRPr="00660C45">
              <w:rPr>
                <w:lang w:val="es-419"/>
              </w:rPr>
              <w:t>Aspectos destacados</w:t>
            </w:r>
          </w:p>
        </w:tc>
        <w:tc>
          <w:tcPr>
            <w:tcW w:w="6905" w:type="dxa"/>
          </w:tcPr>
          <w:p w14:paraId="681E79F5" w14:textId="3F6CD52F" w:rsidR="002958E8" w:rsidRPr="00660C45" w:rsidRDefault="002958E8" w:rsidP="003B24FB">
            <w:pPr>
              <w:pStyle w:val="ListParagraph"/>
              <w:numPr>
                <w:ilvl w:val="0"/>
                <w:numId w:val="30"/>
              </w:numPr>
              <w:spacing w:before="240" w:after="120"/>
              <w:rPr>
                <w:lang w:val="es-419"/>
              </w:rPr>
            </w:pPr>
            <w:r w:rsidRPr="00660C45">
              <w:rPr>
                <w:lang w:val="es-419"/>
              </w:rPr>
              <w:t>Publicación del libro de la OMPI-OMC sobre “</w:t>
            </w:r>
            <w:r w:rsidR="00D35C58" w:rsidRPr="00660C45">
              <w:rPr>
                <w:lang w:val="es-419"/>
              </w:rPr>
              <w:t>Política de competencia y propiedad intelectual en la economía global de hoy</w:t>
            </w:r>
            <w:r w:rsidRPr="00660C45">
              <w:rPr>
                <w:lang w:val="es-419"/>
              </w:rPr>
              <w:t>”</w:t>
            </w:r>
            <w:r w:rsidR="003B24FB" w:rsidRPr="00660C45">
              <w:rPr>
                <w:lang w:val="es-419"/>
              </w:rPr>
              <w:t>,</w:t>
            </w:r>
            <w:r w:rsidRPr="00660C45">
              <w:rPr>
                <w:lang w:val="es-419"/>
              </w:rPr>
              <w:t xml:space="preserve"> por </w:t>
            </w:r>
            <w:r w:rsidR="003B24FB" w:rsidRPr="00660C45">
              <w:rPr>
                <w:lang w:val="es-419"/>
              </w:rPr>
              <w:t xml:space="preserve">la editorial </w:t>
            </w:r>
            <w:r w:rsidRPr="00660C45">
              <w:rPr>
                <w:lang w:val="es-419"/>
              </w:rPr>
              <w:t>Cambridge University Press.</w:t>
            </w:r>
          </w:p>
        </w:tc>
      </w:tr>
      <w:tr w:rsidR="002958E8" w:rsidRPr="00660C45" w14:paraId="7D3F1627" w14:textId="77777777" w:rsidTr="00F86315">
        <w:tc>
          <w:tcPr>
            <w:tcW w:w="2540" w:type="dxa"/>
          </w:tcPr>
          <w:p w14:paraId="614E78EB" w14:textId="77777777" w:rsidR="002958E8" w:rsidRPr="00660C45" w:rsidRDefault="002958E8" w:rsidP="00F86315">
            <w:pPr>
              <w:spacing w:before="240" w:after="240"/>
              <w:rPr>
                <w:lang w:val="es-419"/>
              </w:rPr>
            </w:pPr>
            <w:r w:rsidRPr="00660C45">
              <w:rPr>
                <w:lang w:val="es-419"/>
              </w:rPr>
              <w:lastRenderedPageBreak/>
              <w:t>Actividades/logros</w:t>
            </w:r>
          </w:p>
        </w:tc>
        <w:tc>
          <w:tcPr>
            <w:tcW w:w="6905" w:type="dxa"/>
          </w:tcPr>
          <w:p w14:paraId="1A81BF8B" w14:textId="7310E146" w:rsidR="002958E8" w:rsidRPr="00660C45" w:rsidRDefault="00387B01" w:rsidP="00F86315">
            <w:pPr>
              <w:spacing w:before="240" w:after="240"/>
              <w:rPr>
                <w:lang w:val="es-419"/>
              </w:rPr>
            </w:pPr>
            <w:r w:rsidRPr="00660C45">
              <w:rPr>
                <w:lang w:val="es-419"/>
              </w:rPr>
              <w:t>En la OMPI, e</w:t>
            </w:r>
            <w:r w:rsidR="002958E8" w:rsidRPr="00660C45">
              <w:rPr>
                <w:lang w:val="es-419"/>
              </w:rPr>
              <w:t xml:space="preserve">l programa de trabajo </w:t>
            </w:r>
            <w:r w:rsidRPr="00660C45">
              <w:rPr>
                <w:lang w:val="es-419"/>
              </w:rPr>
              <w:t xml:space="preserve">relativo a las políticas de </w:t>
            </w:r>
            <w:r w:rsidR="002958E8" w:rsidRPr="00660C45">
              <w:rPr>
                <w:lang w:val="es-419"/>
              </w:rPr>
              <w:t xml:space="preserve">PI y competencia tiene como objetivo desarrollar la competencia de la OMPI para </w:t>
            </w:r>
            <w:r w:rsidRPr="00660C45">
              <w:rPr>
                <w:lang w:val="es-419"/>
              </w:rPr>
              <w:t xml:space="preserve">que se convierta </w:t>
            </w:r>
            <w:r w:rsidR="002958E8" w:rsidRPr="00660C45">
              <w:rPr>
                <w:lang w:val="es-419"/>
              </w:rPr>
              <w:t>en la organización de refer</w:t>
            </w:r>
            <w:r w:rsidRPr="00660C45">
              <w:rPr>
                <w:lang w:val="es-419"/>
              </w:rPr>
              <w:t xml:space="preserve">encia en lo que atañe a la intersección de las políticas de PI y competencia </w:t>
            </w:r>
            <w:r w:rsidR="002958E8" w:rsidRPr="00660C45">
              <w:rPr>
                <w:lang w:val="es-419"/>
              </w:rPr>
              <w:t xml:space="preserve">mediante, entre </w:t>
            </w:r>
            <w:r w:rsidRPr="00660C45">
              <w:rPr>
                <w:lang w:val="es-419"/>
              </w:rPr>
              <w:t>otras cosas</w:t>
            </w:r>
            <w:r w:rsidR="000D2922" w:rsidRPr="00660C45">
              <w:rPr>
                <w:lang w:val="es-419"/>
              </w:rPr>
              <w:t xml:space="preserve">: </w:t>
            </w:r>
            <w:r w:rsidR="002958E8" w:rsidRPr="00660C45">
              <w:rPr>
                <w:lang w:val="es-419"/>
              </w:rPr>
              <w:t xml:space="preserve">i) la organización de eventos con </w:t>
            </w:r>
            <w:r w:rsidRPr="00660C45">
              <w:rPr>
                <w:lang w:val="es-419"/>
              </w:rPr>
              <w:t>organismos</w:t>
            </w:r>
            <w:r w:rsidR="002958E8" w:rsidRPr="00660C45">
              <w:rPr>
                <w:lang w:val="es-419"/>
              </w:rPr>
              <w:t xml:space="preserve"> de PI y competencia, también en coope</w:t>
            </w:r>
            <w:r w:rsidRPr="00660C45">
              <w:rPr>
                <w:lang w:val="es-419"/>
              </w:rPr>
              <w:t>ración con otra</w:t>
            </w:r>
            <w:r w:rsidR="002958E8" w:rsidRPr="00660C45">
              <w:rPr>
                <w:lang w:val="es-419"/>
              </w:rPr>
              <w:t xml:space="preserve">s </w:t>
            </w:r>
            <w:r w:rsidRPr="00660C45">
              <w:rPr>
                <w:lang w:val="es-419"/>
              </w:rPr>
              <w:t>OIG;</w:t>
            </w:r>
            <w:r w:rsidR="002958E8" w:rsidRPr="00660C45">
              <w:rPr>
                <w:lang w:val="es-419"/>
              </w:rPr>
              <w:t xml:space="preserve"> ii) </w:t>
            </w:r>
            <w:r w:rsidRPr="00660C45">
              <w:rPr>
                <w:lang w:val="es-419"/>
              </w:rPr>
              <w:t xml:space="preserve">la </w:t>
            </w:r>
            <w:r w:rsidR="002958E8" w:rsidRPr="00660C45">
              <w:rPr>
                <w:lang w:val="es-419"/>
              </w:rPr>
              <w:t xml:space="preserve">presencia activa en </w:t>
            </w:r>
            <w:r w:rsidRPr="00660C45">
              <w:rPr>
                <w:lang w:val="es-419"/>
              </w:rPr>
              <w:t xml:space="preserve">los principales </w:t>
            </w:r>
            <w:r w:rsidR="002958E8" w:rsidRPr="00660C45">
              <w:rPr>
                <w:lang w:val="es-419"/>
              </w:rPr>
              <w:t>foros internacionales so</w:t>
            </w:r>
            <w:r w:rsidRPr="00660C45">
              <w:rPr>
                <w:lang w:val="es-419"/>
              </w:rPr>
              <w:t xml:space="preserve">bre políticas de competencia; y </w:t>
            </w:r>
            <w:r w:rsidR="002958E8" w:rsidRPr="00660C45">
              <w:rPr>
                <w:lang w:val="es-419"/>
              </w:rPr>
              <w:t xml:space="preserve">iii) </w:t>
            </w:r>
            <w:r w:rsidRPr="00660C45">
              <w:rPr>
                <w:lang w:val="es-419"/>
              </w:rPr>
              <w:t>la realización de</w:t>
            </w:r>
            <w:r w:rsidR="002958E8" w:rsidRPr="00660C45">
              <w:rPr>
                <w:lang w:val="es-419"/>
              </w:rPr>
              <w:t xml:space="preserve"> análisis e investigación sobre algunas de las áreas de la política actual que se refieren a la interfaz PI/competencia.</w:t>
            </w:r>
          </w:p>
          <w:p w14:paraId="7E9DE7BF" w14:textId="72E91587" w:rsidR="002958E8" w:rsidRPr="00660C45" w:rsidRDefault="002958E8" w:rsidP="00F86315">
            <w:pPr>
              <w:spacing w:before="240" w:after="240"/>
              <w:rPr>
                <w:lang w:val="es-419"/>
              </w:rPr>
            </w:pPr>
            <w:r w:rsidRPr="00660C45">
              <w:rPr>
                <w:lang w:val="es-419"/>
              </w:rPr>
              <w:t xml:space="preserve">En ese aspecto, la OMPI fortaleció su participación y </w:t>
            </w:r>
            <w:r w:rsidR="00387B01" w:rsidRPr="00660C45">
              <w:rPr>
                <w:lang w:val="es-419"/>
              </w:rPr>
              <w:t>su</w:t>
            </w:r>
            <w:r w:rsidRPr="00660C45">
              <w:rPr>
                <w:lang w:val="es-419"/>
              </w:rPr>
              <w:t xml:space="preserve"> presencia activa en los </w:t>
            </w:r>
            <w:r w:rsidR="00387B01" w:rsidRPr="00660C45">
              <w:rPr>
                <w:lang w:val="es-419"/>
              </w:rPr>
              <w:t xml:space="preserve">principales </w:t>
            </w:r>
            <w:r w:rsidRPr="00660C45">
              <w:rPr>
                <w:lang w:val="es-419"/>
              </w:rPr>
              <w:t>foros internacionales sobre política</w:t>
            </w:r>
            <w:r w:rsidR="00387B01" w:rsidRPr="00660C45">
              <w:rPr>
                <w:lang w:val="es-419"/>
              </w:rPr>
              <w:t>s</w:t>
            </w:r>
            <w:r w:rsidRPr="00660C45">
              <w:rPr>
                <w:lang w:val="es-419"/>
              </w:rPr>
              <w:t xml:space="preserve"> de competencia, así como su cooperación con otras organizaciones internacionales que trabajan en temas relacionados con la PI y la competencia</w:t>
            </w:r>
            <w:r w:rsidR="0003642A" w:rsidRPr="00660C45">
              <w:rPr>
                <w:lang w:val="es-419"/>
              </w:rPr>
              <w:t xml:space="preserve">. </w:t>
            </w:r>
            <w:r w:rsidRPr="00660C45">
              <w:rPr>
                <w:lang w:val="es-419"/>
              </w:rPr>
              <w:t xml:space="preserve">También realiza análisis e investigación en algunas de las </w:t>
            </w:r>
            <w:r w:rsidR="003B24FB" w:rsidRPr="00660C45">
              <w:rPr>
                <w:lang w:val="es-419"/>
              </w:rPr>
              <w:t xml:space="preserve">actuales </w:t>
            </w:r>
            <w:r w:rsidRPr="00660C45">
              <w:rPr>
                <w:lang w:val="es-419"/>
              </w:rPr>
              <w:t xml:space="preserve">áreas de políticas sobre la interfaz PI/competencia y proporciona asistencia técnica a los </w:t>
            </w:r>
            <w:r w:rsidR="007E643A" w:rsidRPr="00660C45">
              <w:rPr>
                <w:lang w:val="es-419"/>
              </w:rPr>
              <w:t>Estados miembros</w:t>
            </w:r>
            <w:r w:rsidRPr="00660C45">
              <w:rPr>
                <w:lang w:val="es-419"/>
              </w:rPr>
              <w:t xml:space="preserve"> que buscan formas de desarrollar e implementar políticas de PI nacionales que garantizan y p</w:t>
            </w:r>
            <w:r w:rsidR="003B24FB" w:rsidRPr="00660C45">
              <w:rPr>
                <w:lang w:val="es-419"/>
              </w:rPr>
              <w:t>romueven mercados competitivos.</w:t>
            </w:r>
          </w:p>
          <w:p w14:paraId="0AD089B2" w14:textId="65869F26" w:rsidR="002958E8" w:rsidRPr="00660C45" w:rsidRDefault="002958E8" w:rsidP="003B24FB">
            <w:pPr>
              <w:spacing w:before="240" w:after="240"/>
              <w:rPr>
                <w:lang w:val="es-419"/>
              </w:rPr>
            </w:pPr>
            <w:r w:rsidRPr="00660C45">
              <w:rPr>
                <w:lang w:val="es-419"/>
              </w:rPr>
              <w:t xml:space="preserve">En junio de 2021, </w:t>
            </w:r>
            <w:r w:rsidR="003B24FB" w:rsidRPr="00660C45">
              <w:rPr>
                <w:lang w:val="es-419"/>
              </w:rPr>
              <w:t>Cambridge University Press publicó</w:t>
            </w:r>
            <w:r w:rsidRPr="00660C45">
              <w:rPr>
                <w:lang w:val="es-419"/>
              </w:rPr>
              <w:t xml:space="preserve"> “</w:t>
            </w:r>
            <w:r w:rsidR="003B24FB" w:rsidRPr="00660C45">
              <w:rPr>
                <w:lang w:val="es-419"/>
              </w:rPr>
              <w:t>Política de competencia y propiedad intelectual en la economía global de hoy</w:t>
            </w:r>
            <w:r w:rsidRPr="00660C45">
              <w:rPr>
                <w:lang w:val="es-419"/>
              </w:rPr>
              <w:t>”</w:t>
            </w:r>
            <w:r w:rsidR="003B24FB" w:rsidRPr="00660C45">
              <w:rPr>
                <w:lang w:val="es-419"/>
              </w:rPr>
              <w:t>, de la OMPI-OMC</w:t>
            </w:r>
            <w:r w:rsidRPr="00660C45">
              <w:rPr>
                <w:lang w:val="es-419"/>
              </w:rPr>
              <w:t>.</w:t>
            </w:r>
          </w:p>
        </w:tc>
      </w:tr>
      <w:tr w:rsidR="002958E8" w:rsidRPr="00660C45" w14:paraId="0E3A8EF2" w14:textId="77777777" w:rsidTr="00F86315">
        <w:tc>
          <w:tcPr>
            <w:tcW w:w="2540" w:type="dxa"/>
          </w:tcPr>
          <w:p w14:paraId="7841C19D" w14:textId="77777777" w:rsidR="002958E8" w:rsidRPr="00660C45" w:rsidRDefault="002958E8" w:rsidP="00F86315">
            <w:pPr>
              <w:spacing w:before="240" w:after="240"/>
              <w:rPr>
                <w:lang w:val="es-419"/>
              </w:rPr>
            </w:pPr>
            <w:r w:rsidRPr="00660C45">
              <w:rPr>
                <w:lang w:val="es-419"/>
              </w:rPr>
              <w:t>Otros informes o documentación conexa</w:t>
            </w:r>
          </w:p>
        </w:tc>
        <w:tc>
          <w:tcPr>
            <w:tcW w:w="6905" w:type="dxa"/>
          </w:tcPr>
          <w:p w14:paraId="0DAD9029" w14:textId="77DF4AFF" w:rsidR="002958E8" w:rsidRPr="00660C45" w:rsidRDefault="002958E8" w:rsidP="00F86315">
            <w:pPr>
              <w:spacing w:before="240" w:after="120"/>
              <w:rPr>
                <w:lang w:val="es-419"/>
              </w:rPr>
            </w:pPr>
            <w:r w:rsidRPr="00660C45">
              <w:rPr>
                <w:lang w:val="es-419"/>
              </w:rPr>
              <w:t>Informes examinados por el CDIP</w:t>
            </w:r>
            <w:r w:rsidR="000D2922" w:rsidRPr="00660C45">
              <w:rPr>
                <w:lang w:val="es-419"/>
              </w:rPr>
              <w:t xml:space="preserve">: </w:t>
            </w:r>
            <w:r w:rsidRPr="00660C45">
              <w:rPr>
                <w:lang w:val="es-419"/>
              </w:rPr>
              <w:t>CDIP/3/5; CDIP/4/2; CDIP/6/2; CDIP/6/3; CDIP/8/2; CDIP/9/8; CDIP/10/2; CDIP/12/2; CDIP/14/2; CDIP/16/2; CDIP/18/2; CDIP/20/2; CDIP/22/2; CDIP/24/2; CDIP/25/2; CDIP/27/2.</w:t>
            </w:r>
          </w:p>
          <w:p w14:paraId="56802C91" w14:textId="39C8149D"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66" w:history="1">
              <w:r w:rsidR="002958E8" w:rsidRPr="00660C45">
                <w:rPr>
                  <w:rStyle w:val="Hyperlink"/>
                  <w:lang w:val="es-419"/>
                </w:rPr>
                <w:t>WO/PBC/34/7</w:t>
              </w:r>
            </w:hyperlink>
            <w:r w:rsidR="002958E8" w:rsidRPr="00660C45">
              <w:rPr>
                <w:lang w:val="es-419"/>
              </w:rPr>
              <w:t>).</w:t>
            </w:r>
          </w:p>
        </w:tc>
      </w:tr>
    </w:tbl>
    <w:p w14:paraId="778A8C56"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8"/>
      </w:tblPr>
      <w:tblGrid>
        <w:gridCol w:w="2540"/>
        <w:gridCol w:w="6995"/>
      </w:tblGrid>
      <w:tr w:rsidR="002958E8" w:rsidRPr="00660C45" w14:paraId="65C299EB" w14:textId="77777777" w:rsidTr="00F86315">
        <w:trPr>
          <w:tblHeader/>
        </w:trPr>
        <w:tc>
          <w:tcPr>
            <w:tcW w:w="9535" w:type="dxa"/>
            <w:gridSpan w:val="2"/>
            <w:shd w:val="clear" w:color="auto" w:fill="BFBFBF" w:themeFill="background1" w:themeFillShade="BF"/>
          </w:tcPr>
          <w:p w14:paraId="1936C8D0" w14:textId="77777777" w:rsidR="002958E8" w:rsidRPr="00660C45" w:rsidRDefault="002958E8" w:rsidP="00F86315">
            <w:pPr>
              <w:spacing w:before="240" w:after="120"/>
              <w:jc w:val="center"/>
              <w:rPr>
                <w:b/>
                <w:i/>
                <w:lang w:val="es-419"/>
              </w:rPr>
            </w:pPr>
            <w:r w:rsidRPr="00660C45">
              <w:rPr>
                <w:b/>
                <w:i/>
                <w:lang w:val="es-419"/>
              </w:rPr>
              <w:lastRenderedPageBreak/>
              <w:t>Recomendación 8</w:t>
            </w:r>
          </w:p>
        </w:tc>
      </w:tr>
      <w:tr w:rsidR="002958E8" w:rsidRPr="00660C45" w14:paraId="5909322C" w14:textId="77777777" w:rsidTr="00F86315">
        <w:tc>
          <w:tcPr>
            <w:tcW w:w="9535" w:type="dxa"/>
            <w:gridSpan w:val="2"/>
            <w:shd w:val="clear" w:color="auto" w:fill="68E089"/>
          </w:tcPr>
          <w:p w14:paraId="7597BBB6" w14:textId="551F2D1E" w:rsidR="002958E8" w:rsidRPr="00660C45" w:rsidRDefault="002958E8" w:rsidP="003B24FB">
            <w:pPr>
              <w:spacing w:before="240" w:after="120"/>
              <w:rPr>
                <w:lang w:val="es-419"/>
              </w:rPr>
            </w:pPr>
            <w:r w:rsidRPr="00660C45">
              <w:rPr>
                <w:lang w:val="es-419"/>
              </w:rPr>
              <w:br w:type="page"/>
            </w:r>
            <w:r w:rsidR="003B24FB" w:rsidRPr="00660C45">
              <w:rPr>
                <w:lang w:val="es-419"/>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tc>
      </w:tr>
      <w:tr w:rsidR="002958E8" w:rsidRPr="00660C45" w14:paraId="735A9793" w14:textId="77777777" w:rsidTr="00F86315">
        <w:tc>
          <w:tcPr>
            <w:tcW w:w="2540" w:type="dxa"/>
          </w:tcPr>
          <w:p w14:paraId="50D6A1F8" w14:textId="77777777" w:rsidR="002958E8" w:rsidRPr="00660C45" w:rsidRDefault="002958E8" w:rsidP="00F86315">
            <w:pPr>
              <w:spacing w:before="240" w:after="120"/>
              <w:rPr>
                <w:lang w:val="es-419"/>
              </w:rPr>
            </w:pPr>
            <w:r w:rsidRPr="00660C45">
              <w:rPr>
                <w:lang w:val="es-419"/>
              </w:rPr>
              <w:t>Sector de la OMPI relacionado</w:t>
            </w:r>
          </w:p>
        </w:tc>
        <w:tc>
          <w:tcPr>
            <w:tcW w:w="6995" w:type="dxa"/>
          </w:tcPr>
          <w:p w14:paraId="551074B8" w14:textId="77777777" w:rsidR="002958E8" w:rsidRPr="00660C45" w:rsidRDefault="002958E8" w:rsidP="00F86315">
            <w:pPr>
              <w:spacing w:before="240" w:after="240"/>
              <w:rPr>
                <w:lang w:val="es-419"/>
              </w:rPr>
            </w:pPr>
            <w:r w:rsidRPr="00660C45">
              <w:rPr>
                <w:lang w:val="es-419"/>
              </w:rPr>
              <w:t>Desarrollo Regional y Nacional; Infraestructura y Plataformas; PI y Ecosistemas de Innovación</w:t>
            </w:r>
          </w:p>
        </w:tc>
      </w:tr>
      <w:tr w:rsidR="002958E8" w:rsidRPr="00660C45" w14:paraId="7BAA597C" w14:textId="77777777" w:rsidTr="00F86315">
        <w:tc>
          <w:tcPr>
            <w:tcW w:w="2540" w:type="dxa"/>
          </w:tcPr>
          <w:p w14:paraId="7575CF58" w14:textId="4BCBB103"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67" w:history="1">
              <w:r w:rsidRPr="00660C45">
                <w:rPr>
                  <w:rStyle w:val="Hyperlink"/>
                  <w:lang w:val="es-419"/>
                </w:rPr>
                <w:t>resultados previstos</w:t>
              </w:r>
            </w:hyperlink>
          </w:p>
        </w:tc>
        <w:tc>
          <w:tcPr>
            <w:tcW w:w="6995" w:type="dxa"/>
          </w:tcPr>
          <w:p w14:paraId="43A0675E" w14:textId="2C9774F5" w:rsidR="002958E8" w:rsidRPr="00660C45" w:rsidRDefault="003B24FB" w:rsidP="00F86315">
            <w:pPr>
              <w:spacing w:before="240" w:after="240"/>
              <w:rPr>
                <w:lang w:val="es-419"/>
              </w:rPr>
            </w:pPr>
            <w:r w:rsidRPr="00660C45">
              <w:rPr>
                <w:lang w:val="es-419"/>
              </w:rPr>
              <w:t>3.3; 4.3; 4.4.</w:t>
            </w:r>
          </w:p>
        </w:tc>
      </w:tr>
      <w:tr w:rsidR="002958E8" w:rsidRPr="00660C45" w14:paraId="68756394" w14:textId="77777777" w:rsidTr="00F86315">
        <w:tc>
          <w:tcPr>
            <w:tcW w:w="2540" w:type="dxa"/>
          </w:tcPr>
          <w:p w14:paraId="5137F02B" w14:textId="1E060300" w:rsidR="002958E8" w:rsidRPr="00660C45" w:rsidRDefault="00D075D0" w:rsidP="00F86315">
            <w:pPr>
              <w:spacing w:before="240" w:after="240"/>
              <w:rPr>
                <w:lang w:val="es-419"/>
              </w:rPr>
            </w:pPr>
            <w:r w:rsidRPr="00660C45">
              <w:rPr>
                <w:lang w:val="es-419"/>
              </w:rPr>
              <w:t>Aplicación</w:t>
            </w:r>
          </w:p>
        </w:tc>
        <w:tc>
          <w:tcPr>
            <w:tcW w:w="6995" w:type="dxa"/>
          </w:tcPr>
          <w:p w14:paraId="6A0580DA" w14:textId="49993CA5" w:rsidR="002958E8" w:rsidRPr="00660C45" w:rsidRDefault="002958E8" w:rsidP="00F86315">
            <w:pPr>
              <w:spacing w:before="240" w:after="240"/>
              <w:rPr>
                <w:lang w:val="es-419"/>
              </w:rPr>
            </w:pPr>
            <w:r w:rsidRPr="00660C45">
              <w:rPr>
                <w:lang w:val="es-419"/>
              </w:rPr>
              <w:t xml:space="preserve">Esta recomendación </w:t>
            </w:r>
            <w:r w:rsidR="003B24FB" w:rsidRPr="00660C45">
              <w:rPr>
                <w:lang w:val="es-419"/>
              </w:rPr>
              <w:t xml:space="preserve">se </w:t>
            </w:r>
            <w:r w:rsidRPr="00660C45">
              <w:rPr>
                <w:lang w:val="es-419"/>
              </w:rPr>
              <w:t xml:space="preserve">está </w:t>
            </w:r>
            <w:r w:rsidR="003B24FB" w:rsidRPr="00660C45">
              <w:rPr>
                <w:lang w:val="es-419"/>
              </w:rPr>
              <w:t xml:space="preserve">aplicando </w:t>
            </w:r>
            <w:r w:rsidRPr="00660C45">
              <w:rPr>
                <w:lang w:val="es-419"/>
              </w:rPr>
              <w:t>desde principi</w:t>
            </w:r>
            <w:r w:rsidR="003B24FB" w:rsidRPr="00660C45">
              <w:rPr>
                <w:lang w:val="es-419"/>
              </w:rPr>
              <w:t>os de 2009.</w:t>
            </w:r>
          </w:p>
          <w:p w14:paraId="702D263A" w14:textId="64E134D2" w:rsidR="002958E8" w:rsidRPr="00660C45" w:rsidRDefault="0060363E" w:rsidP="00F86315">
            <w:pPr>
              <w:spacing w:before="240" w:after="120"/>
              <w:rPr>
                <w:lang w:val="es-419"/>
              </w:rPr>
            </w:pPr>
            <w:r w:rsidRPr="00660C45">
              <w:rPr>
                <w:lang w:val="es-419"/>
              </w:rPr>
              <w:t>Se examinó en</w:t>
            </w:r>
            <w:r w:rsidR="002958E8" w:rsidRPr="00660C45">
              <w:rPr>
                <w:lang w:val="es-419"/>
              </w:rPr>
              <w:t xml:space="preserve"> la primera sesión del CDIP y se ha abordado a través de las actividades acordadas durante </w:t>
            </w:r>
            <w:r w:rsidR="00441A74" w:rsidRPr="00660C45">
              <w:rPr>
                <w:lang w:val="es-419"/>
              </w:rPr>
              <w:t xml:space="preserve">la segunda sesión del CDIP </w:t>
            </w:r>
            <w:r w:rsidR="002958E8" w:rsidRPr="00660C45">
              <w:rPr>
                <w:lang w:val="es-419"/>
              </w:rPr>
              <w:t xml:space="preserve">(documento </w:t>
            </w:r>
            <w:hyperlink r:id="rId68" w:history="1">
              <w:r w:rsidR="002958E8" w:rsidRPr="00660C45">
                <w:rPr>
                  <w:rStyle w:val="Hyperlink"/>
                  <w:lang w:val="es-419"/>
                </w:rPr>
                <w:t>CDIP/2/4</w:t>
              </w:r>
            </w:hyperlink>
            <w:r w:rsidR="002958E8" w:rsidRPr="00660C45">
              <w:rPr>
                <w:lang w:val="es-419"/>
              </w:rPr>
              <w:t xml:space="preserve">) y según lo reflejado en los documentos </w:t>
            </w:r>
            <w:hyperlink r:id="rId69" w:history="1">
              <w:r w:rsidR="002958E8" w:rsidRPr="00660C45">
                <w:rPr>
                  <w:rStyle w:val="Hyperlink"/>
                  <w:lang w:val="es-419"/>
                </w:rPr>
                <w:t>CDIP/3/INF/2</w:t>
              </w:r>
            </w:hyperlink>
            <w:r w:rsidR="002958E8" w:rsidRPr="00660C45">
              <w:rPr>
                <w:lang w:val="es-419"/>
              </w:rPr>
              <w:t xml:space="preserve"> y </w:t>
            </w:r>
            <w:hyperlink r:id="rId70" w:history="1">
              <w:r w:rsidR="002958E8" w:rsidRPr="00660C45">
                <w:rPr>
                  <w:rStyle w:val="Hyperlink"/>
                  <w:lang w:val="es-419"/>
                </w:rPr>
                <w:t>CDIP/9/9</w:t>
              </w:r>
            </w:hyperlink>
            <w:r w:rsidR="0003642A" w:rsidRPr="00660C45">
              <w:rPr>
                <w:lang w:val="es-419"/>
              </w:rPr>
              <w:t xml:space="preserve">. </w:t>
            </w:r>
          </w:p>
          <w:p w14:paraId="0F2062A7" w14:textId="56EE6F39"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71" w:history="1">
              <w:r w:rsidRPr="00660C45">
                <w:rPr>
                  <w:rStyle w:val="Hyperlink"/>
                  <w:lang w:val="es-419"/>
                </w:rPr>
                <w:t>Plan Estratégico a Mediano Plazo para 2022-26</w:t>
              </w:r>
            </w:hyperlink>
            <w:r w:rsidRPr="00660C45">
              <w:rPr>
                <w:lang w:val="es-419"/>
              </w:rPr>
              <w:t xml:space="preserve"> y el </w:t>
            </w:r>
            <w:hyperlink r:id="rId72"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481C522B" w14:textId="77777777" w:rsidTr="00F86315">
        <w:tc>
          <w:tcPr>
            <w:tcW w:w="2540" w:type="dxa"/>
          </w:tcPr>
          <w:p w14:paraId="7A7A0678" w14:textId="142DBB25" w:rsidR="002958E8" w:rsidRPr="00660C45" w:rsidRDefault="004100CD" w:rsidP="00F86315">
            <w:pPr>
              <w:spacing w:before="240" w:after="240"/>
              <w:rPr>
                <w:lang w:val="es-419"/>
              </w:rPr>
            </w:pPr>
            <w:hyperlink r:id="rId73" w:history="1">
              <w:r w:rsidR="002958E8" w:rsidRPr="00660C45">
                <w:rPr>
                  <w:rStyle w:val="Hyperlink"/>
                  <w:lang w:val="es-419"/>
                </w:rPr>
                <w:t>Proyectos de la AD</w:t>
              </w:r>
            </w:hyperlink>
            <w:r w:rsidR="002958E8" w:rsidRPr="00660C45">
              <w:rPr>
                <w:lang w:val="es-419"/>
              </w:rPr>
              <w:t xml:space="preserve"> relacionados</w:t>
            </w:r>
          </w:p>
        </w:tc>
        <w:tc>
          <w:tcPr>
            <w:tcW w:w="6995" w:type="dxa"/>
          </w:tcPr>
          <w:p w14:paraId="36572467" w14:textId="39714153" w:rsidR="002958E8" w:rsidRPr="00660C45" w:rsidRDefault="002958E8" w:rsidP="00441A74">
            <w:pPr>
              <w:spacing w:before="240" w:after="120"/>
              <w:rPr>
                <w:b/>
                <w:lang w:val="es-419"/>
              </w:rPr>
            </w:pPr>
            <w:r w:rsidRPr="00660C45">
              <w:rPr>
                <w:lang w:val="es-419"/>
              </w:rPr>
              <w:t xml:space="preserve">La recomendación se abordó principalmente a través del proyecto </w:t>
            </w:r>
            <w:r w:rsidR="00441A74" w:rsidRPr="00660C45">
              <w:rPr>
                <w:lang w:val="es-419"/>
              </w:rPr>
              <w:t>completado e integrado</w:t>
            </w:r>
            <w:r w:rsidRPr="00660C45">
              <w:rPr>
                <w:lang w:val="es-419"/>
              </w:rPr>
              <w:t xml:space="preserve"> sobre el </w:t>
            </w:r>
            <w:hyperlink r:id="rId74" w:tgtFrame="_self" w:history="1">
              <w:r w:rsidR="00441A74" w:rsidRPr="00660C45">
                <w:rPr>
                  <w:i/>
                  <w:lang w:val="es-419"/>
                </w:rPr>
                <w:t>Acceso a bases de datos especializadas y ayuda</w:t>
              </w:r>
              <w:r w:rsidRPr="00660C45">
                <w:rPr>
                  <w:i/>
                  <w:lang w:val="es-419"/>
                </w:rPr>
                <w:t>: fase</w:t>
              </w:r>
              <w:r w:rsidR="00441A74" w:rsidRPr="00660C45">
                <w:rPr>
                  <w:i/>
                  <w:lang w:val="es-419"/>
                </w:rPr>
                <w:t>s</w:t>
              </w:r>
              <w:r w:rsidRPr="00660C45">
                <w:rPr>
                  <w:i/>
                  <w:lang w:val="es-419"/>
                </w:rPr>
                <w:t xml:space="preserve"> I</w:t>
              </w:r>
            </w:hyperlink>
            <w:r w:rsidRPr="00660C45">
              <w:rPr>
                <w:i/>
                <w:lang w:val="es-419"/>
              </w:rPr>
              <w:t xml:space="preserve"> y II</w:t>
            </w:r>
            <w:r w:rsidRPr="00660C45">
              <w:rPr>
                <w:lang w:val="es-419"/>
              </w:rPr>
              <w:t xml:space="preserve"> (CDIP/3/INF/2 y CDIP/9/9).</w:t>
            </w:r>
          </w:p>
        </w:tc>
      </w:tr>
      <w:tr w:rsidR="002958E8" w:rsidRPr="00660C45" w14:paraId="05EF88D7" w14:textId="77777777" w:rsidTr="00F86315">
        <w:tc>
          <w:tcPr>
            <w:tcW w:w="2540" w:type="dxa"/>
          </w:tcPr>
          <w:p w14:paraId="018911CB" w14:textId="77777777" w:rsidR="002958E8" w:rsidRPr="00660C45" w:rsidRDefault="002958E8" w:rsidP="00F86315">
            <w:pPr>
              <w:spacing w:before="240" w:after="240"/>
              <w:rPr>
                <w:lang w:val="es-419"/>
              </w:rPr>
            </w:pPr>
            <w:r w:rsidRPr="00660C45">
              <w:rPr>
                <w:lang w:val="es-419"/>
              </w:rPr>
              <w:t xml:space="preserve">Aspectos destacados </w:t>
            </w:r>
          </w:p>
        </w:tc>
        <w:tc>
          <w:tcPr>
            <w:tcW w:w="6995" w:type="dxa"/>
          </w:tcPr>
          <w:p w14:paraId="027C47E1" w14:textId="451C05B2" w:rsidR="002958E8" w:rsidRPr="00660C45" w:rsidRDefault="002958E8" w:rsidP="00EB13B8">
            <w:pPr>
              <w:pStyle w:val="ListParagraph"/>
              <w:numPr>
                <w:ilvl w:val="0"/>
                <w:numId w:val="30"/>
              </w:numPr>
              <w:spacing w:before="240" w:after="120"/>
              <w:rPr>
                <w:lang w:val="es-419"/>
              </w:rPr>
            </w:pPr>
            <w:r w:rsidRPr="00660C45">
              <w:rPr>
                <w:lang w:val="es-419"/>
              </w:rPr>
              <w:t xml:space="preserve">Más de 1.300 </w:t>
            </w:r>
            <w:r w:rsidR="00EB13B8" w:rsidRPr="00660C45">
              <w:rPr>
                <w:lang w:val="es-419"/>
              </w:rPr>
              <w:t xml:space="preserve">centros de apoyo a la tecnología y la innovación </w:t>
            </w:r>
            <w:r w:rsidRPr="00660C45">
              <w:rPr>
                <w:lang w:val="es-419"/>
              </w:rPr>
              <w:t>se establecieron en 88 redes nacionales.</w:t>
            </w:r>
          </w:p>
          <w:p w14:paraId="74DE3FE1" w14:textId="48E3E08C" w:rsidR="002958E8" w:rsidRPr="00660C45" w:rsidRDefault="002958E8" w:rsidP="002958E8">
            <w:pPr>
              <w:pStyle w:val="ListParagraph"/>
              <w:numPr>
                <w:ilvl w:val="0"/>
                <w:numId w:val="30"/>
              </w:numPr>
              <w:spacing w:before="240" w:after="120"/>
              <w:rPr>
                <w:lang w:val="es-419"/>
              </w:rPr>
            </w:pPr>
            <w:r w:rsidRPr="00660C45">
              <w:rPr>
                <w:lang w:val="es-419"/>
              </w:rPr>
              <w:t xml:space="preserve">Celebración de la primera </w:t>
            </w:r>
            <w:hyperlink r:id="rId75" w:history="1">
              <w:r w:rsidRPr="00660C45">
                <w:rPr>
                  <w:rStyle w:val="Hyperlink"/>
                  <w:lang w:val="es-419"/>
                </w:rPr>
                <w:t>Conferencia mundial de CATI</w:t>
              </w:r>
            </w:hyperlink>
            <w:r w:rsidR="00EB13B8" w:rsidRPr="00660C45">
              <w:rPr>
                <w:lang w:val="es-419"/>
              </w:rPr>
              <w:t>.</w:t>
            </w:r>
          </w:p>
          <w:p w14:paraId="0D458879" w14:textId="692A3B11" w:rsidR="002958E8" w:rsidRPr="00660C45" w:rsidRDefault="002958E8" w:rsidP="002958E8">
            <w:pPr>
              <w:pStyle w:val="ListParagraph"/>
              <w:numPr>
                <w:ilvl w:val="0"/>
                <w:numId w:val="30"/>
              </w:numPr>
              <w:spacing w:before="240" w:after="120"/>
              <w:rPr>
                <w:lang w:val="es-419"/>
              </w:rPr>
            </w:pPr>
            <w:r w:rsidRPr="00660C45">
              <w:rPr>
                <w:lang w:val="es-419"/>
              </w:rPr>
              <w:t xml:space="preserve">Lanzamiento del segundo informe de </w:t>
            </w:r>
            <w:hyperlink r:id="rId76" w:history="1">
              <w:r w:rsidRPr="00660C45">
                <w:rPr>
                  <w:rStyle w:val="Hyperlink"/>
                  <w:lang w:val="es-419"/>
                </w:rPr>
                <w:t>Tendencias de la tecnología de la OMPI</w:t>
              </w:r>
            </w:hyperlink>
            <w:r w:rsidRPr="00660C45">
              <w:rPr>
                <w:lang w:val="es-419"/>
              </w:rPr>
              <w:t xml:space="preserve"> </w:t>
            </w:r>
            <w:r w:rsidR="00EB13B8" w:rsidRPr="00660C45">
              <w:rPr>
                <w:lang w:val="es-419"/>
              </w:rPr>
              <w:t>sobre tecnología de apoyo.</w:t>
            </w:r>
          </w:p>
          <w:p w14:paraId="3F913A23" w14:textId="6C1854DB" w:rsidR="002958E8" w:rsidRPr="00660C45" w:rsidRDefault="002958E8" w:rsidP="009D37C1">
            <w:pPr>
              <w:pStyle w:val="ListParagraph"/>
              <w:numPr>
                <w:ilvl w:val="0"/>
                <w:numId w:val="30"/>
              </w:numPr>
              <w:tabs>
                <w:tab w:val="left" w:pos="2824"/>
              </w:tabs>
              <w:spacing w:before="240" w:after="120"/>
              <w:rPr>
                <w:lang w:val="es-419"/>
              </w:rPr>
            </w:pPr>
            <w:r w:rsidRPr="00660C45">
              <w:rPr>
                <w:lang w:val="es-419"/>
              </w:rPr>
              <w:t xml:space="preserve">Programa de </w:t>
            </w:r>
            <w:r w:rsidR="009D37C1" w:rsidRPr="00660C45">
              <w:rPr>
                <w:lang w:val="es-419"/>
              </w:rPr>
              <w:t xml:space="preserve">Acceso </w:t>
            </w:r>
            <w:r w:rsidRPr="00660C45">
              <w:rPr>
                <w:lang w:val="es-419"/>
              </w:rPr>
              <w:t xml:space="preserve">a </w:t>
            </w:r>
            <w:r w:rsidR="00EB13B8" w:rsidRPr="00660C45">
              <w:rPr>
                <w:lang w:val="es-419"/>
              </w:rPr>
              <w:t xml:space="preserve">la </w:t>
            </w:r>
            <w:r w:rsidR="009D37C1" w:rsidRPr="00660C45">
              <w:rPr>
                <w:lang w:val="es-419"/>
              </w:rPr>
              <w:t xml:space="preserve">Información Especializada </w:t>
            </w:r>
            <w:r w:rsidR="00EB13B8" w:rsidRPr="00660C45">
              <w:rPr>
                <w:lang w:val="es-419"/>
              </w:rPr>
              <w:t>sobr</w:t>
            </w:r>
            <w:r w:rsidRPr="00660C45">
              <w:rPr>
                <w:lang w:val="es-419"/>
              </w:rPr>
              <w:t xml:space="preserve">e </w:t>
            </w:r>
            <w:r w:rsidR="009D37C1" w:rsidRPr="00660C45">
              <w:rPr>
                <w:lang w:val="es-419"/>
              </w:rPr>
              <w:t xml:space="preserve">Patentes </w:t>
            </w:r>
            <w:r w:rsidRPr="00660C45">
              <w:rPr>
                <w:lang w:val="es-419"/>
              </w:rPr>
              <w:t>(ASPI) para el acceso a las bases de datos de patentes comerciales con búsqueda más sofisticada y funcionalidades analíticas.</w:t>
            </w:r>
          </w:p>
          <w:p w14:paraId="417022B0" w14:textId="55873668" w:rsidR="002958E8" w:rsidRPr="00660C45" w:rsidRDefault="002958E8" w:rsidP="00EB13B8">
            <w:pPr>
              <w:pStyle w:val="ListParagraph"/>
              <w:numPr>
                <w:ilvl w:val="0"/>
                <w:numId w:val="30"/>
              </w:numPr>
              <w:spacing w:before="240" w:after="120"/>
              <w:rPr>
                <w:lang w:val="es-419"/>
              </w:rPr>
            </w:pPr>
            <w:r w:rsidRPr="00660C45">
              <w:rPr>
                <w:lang w:val="es-419"/>
              </w:rPr>
              <w:t xml:space="preserve">Acceso a la Investigación para el Desarrollo y la Innovación (ARDI) para el acceso a revistas técnicas y científicas </w:t>
            </w:r>
            <w:r w:rsidR="00EB13B8" w:rsidRPr="00660C45">
              <w:rPr>
                <w:lang w:val="es-419"/>
              </w:rPr>
              <w:t>disponibles por suscripción, establecido</w:t>
            </w:r>
            <w:r w:rsidRPr="00660C45">
              <w:rPr>
                <w:lang w:val="es-419"/>
              </w:rPr>
              <w:t xml:space="preserve"> como parte de la asociación de Research4Life con otros cuatro organismos de las Naciones Unidas. </w:t>
            </w:r>
          </w:p>
        </w:tc>
      </w:tr>
      <w:tr w:rsidR="002958E8" w:rsidRPr="00660C45" w14:paraId="3D3EF610" w14:textId="77777777" w:rsidTr="00F86315">
        <w:tc>
          <w:tcPr>
            <w:tcW w:w="2540" w:type="dxa"/>
          </w:tcPr>
          <w:p w14:paraId="51615DD8" w14:textId="77777777" w:rsidR="002958E8" w:rsidRPr="00660C45" w:rsidRDefault="002958E8" w:rsidP="00F86315">
            <w:pPr>
              <w:spacing w:before="240" w:after="120"/>
              <w:rPr>
                <w:lang w:val="es-419"/>
              </w:rPr>
            </w:pPr>
            <w:r w:rsidRPr="00660C45">
              <w:rPr>
                <w:lang w:val="es-419"/>
              </w:rPr>
              <w:t xml:space="preserve">Actividades/logros </w:t>
            </w:r>
          </w:p>
        </w:tc>
        <w:tc>
          <w:tcPr>
            <w:tcW w:w="6995" w:type="dxa"/>
          </w:tcPr>
          <w:p w14:paraId="1F5A1B16" w14:textId="1DDC4E52" w:rsidR="002958E8" w:rsidRPr="00660C45" w:rsidRDefault="002958E8" w:rsidP="00F86315">
            <w:pPr>
              <w:spacing w:before="240" w:after="120"/>
              <w:rPr>
                <w:lang w:val="es-419"/>
              </w:rPr>
            </w:pPr>
            <w:r w:rsidRPr="00660C45">
              <w:rPr>
                <w:lang w:val="es-419"/>
              </w:rPr>
              <w:t xml:space="preserve">Durante el </w:t>
            </w:r>
            <w:r w:rsidR="00D76DB6" w:rsidRPr="00660C45">
              <w:rPr>
                <w:lang w:val="es-419"/>
              </w:rPr>
              <w:t>período objeto del informe</w:t>
            </w:r>
            <w:r w:rsidRPr="00660C45">
              <w:rPr>
                <w:lang w:val="es-419"/>
              </w:rPr>
              <w:t xml:space="preserve">, el programa de CATI continuó expandiendo su </w:t>
            </w:r>
            <w:r w:rsidR="005215FB" w:rsidRPr="00660C45">
              <w:rPr>
                <w:lang w:val="es-419"/>
              </w:rPr>
              <w:t>abanico</w:t>
            </w:r>
            <w:r w:rsidRPr="00660C45">
              <w:rPr>
                <w:lang w:val="es-419"/>
              </w:rPr>
              <w:t xml:space="preserve"> de recursos, lo que permitió que los CATI </w:t>
            </w:r>
            <w:r w:rsidR="005215FB" w:rsidRPr="00660C45">
              <w:rPr>
                <w:lang w:val="es-419"/>
              </w:rPr>
              <w:t>d</w:t>
            </w:r>
            <w:r w:rsidRPr="00660C45">
              <w:rPr>
                <w:lang w:val="es-419"/>
              </w:rPr>
              <w:t xml:space="preserve">e todo el mundo </w:t>
            </w:r>
            <w:r w:rsidR="005215FB" w:rsidRPr="00660C45">
              <w:rPr>
                <w:lang w:val="es-419"/>
              </w:rPr>
              <w:t>dieran</w:t>
            </w:r>
            <w:r w:rsidRPr="00660C45">
              <w:rPr>
                <w:lang w:val="es-419"/>
              </w:rPr>
              <w:t xml:space="preserve"> mejor </w:t>
            </w:r>
            <w:r w:rsidR="005215FB" w:rsidRPr="00660C45">
              <w:rPr>
                <w:lang w:val="es-419"/>
              </w:rPr>
              <w:t xml:space="preserve">apoyo </w:t>
            </w:r>
            <w:r w:rsidRPr="00660C45">
              <w:rPr>
                <w:lang w:val="es-419"/>
              </w:rPr>
              <w:t>a los innovadores locales</w:t>
            </w:r>
            <w:r w:rsidR="005215FB" w:rsidRPr="00660C45">
              <w:rPr>
                <w:lang w:val="es-419"/>
              </w:rPr>
              <w:t>.</w:t>
            </w:r>
          </w:p>
          <w:p w14:paraId="5ECDD8E2" w14:textId="3F06A543" w:rsidR="002958E8" w:rsidRPr="00660C45" w:rsidRDefault="002958E8" w:rsidP="00F86315">
            <w:pPr>
              <w:spacing w:before="240" w:after="120"/>
              <w:rPr>
                <w:lang w:val="es-419"/>
              </w:rPr>
            </w:pPr>
            <w:r w:rsidRPr="00660C45">
              <w:rPr>
                <w:lang w:val="es-419"/>
              </w:rPr>
              <w:t>Para respaldar a los CATI en el fortalecimiento de sus capacidades y conocimiento</w:t>
            </w:r>
            <w:r w:rsidR="005215FB" w:rsidRPr="00660C45">
              <w:rPr>
                <w:lang w:val="es-419"/>
              </w:rPr>
              <w:t>s</w:t>
            </w:r>
            <w:r w:rsidRPr="00660C45">
              <w:rPr>
                <w:lang w:val="es-419"/>
              </w:rPr>
              <w:t xml:space="preserve"> en todas las etapas en el ciclo de innovación, se </w:t>
            </w:r>
            <w:r w:rsidRPr="00660C45">
              <w:rPr>
                <w:lang w:val="es-419"/>
              </w:rPr>
              <w:lastRenderedPageBreak/>
              <w:t>crearon recursos nuevos, tal como una metodología y un</w:t>
            </w:r>
            <w:r w:rsidR="005215FB" w:rsidRPr="00660C45">
              <w:rPr>
                <w:lang w:val="es-419"/>
              </w:rPr>
              <w:t>a serie de</w:t>
            </w:r>
            <w:r w:rsidRPr="00660C45">
              <w:rPr>
                <w:lang w:val="es-419"/>
              </w:rPr>
              <w:t xml:space="preserve"> herramientas para evaluar las necesidades de capacitación en la gestión de </w:t>
            </w:r>
            <w:r w:rsidR="005215FB" w:rsidRPr="00660C45">
              <w:rPr>
                <w:lang w:val="es-419"/>
              </w:rPr>
              <w:t xml:space="preserve">la </w:t>
            </w:r>
            <w:r w:rsidRPr="00660C45">
              <w:rPr>
                <w:lang w:val="es-419"/>
              </w:rPr>
              <w:t>PI y la transferencia de tecnología</w:t>
            </w:r>
            <w:r w:rsidR="0003642A" w:rsidRPr="00660C45">
              <w:rPr>
                <w:lang w:val="es-419"/>
              </w:rPr>
              <w:t xml:space="preserve">. </w:t>
            </w:r>
            <w:r w:rsidRPr="00660C45">
              <w:rPr>
                <w:lang w:val="es-419"/>
              </w:rPr>
              <w:t xml:space="preserve">Se </w:t>
            </w:r>
            <w:r w:rsidR="005215FB" w:rsidRPr="00660C45">
              <w:rPr>
                <w:lang w:val="es-419"/>
              </w:rPr>
              <w:t>cre</w:t>
            </w:r>
            <w:r w:rsidRPr="00660C45">
              <w:rPr>
                <w:lang w:val="es-419"/>
              </w:rPr>
              <w:t xml:space="preserve">ó un paquete </w:t>
            </w:r>
            <w:r w:rsidR="00457322" w:rsidRPr="00660C45">
              <w:rPr>
                <w:lang w:val="es-419"/>
              </w:rPr>
              <w:t xml:space="preserve">digital </w:t>
            </w:r>
            <w:r w:rsidRPr="00660C45">
              <w:rPr>
                <w:lang w:val="es-419"/>
              </w:rPr>
              <w:t>de capacitación relacionado con el desarrollo de productos nuevos</w:t>
            </w:r>
            <w:r w:rsidR="00457322" w:rsidRPr="00660C45">
              <w:rPr>
                <w:lang w:val="es-419"/>
              </w:rPr>
              <w:t>,</w:t>
            </w:r>
            <w:r w:rsidRPr="00660C45">
              <w:rPr>
                <w:lang w:val="es-419"/>
              </w:rPr>
              <w:t xml:space="preserve"> y </w:t>
            </w:r>
            <w:r w:rsidR="005215FB" w:rsidRPr="00660C45">
              <w:rPr>
                <w:lang w:val="es-419"/>
              </w:rPr>
              <w:t xml:space="preserve">se impartió en dos países piloto </w:t>
            </w:r>
            <w:r w:rsidRPr="00660C45">
              <w:rPr>
                <w:lang w:val="es-419"/>
              </w:rPr>
              <w:t xml:space="preserve">un curso sobre el uso de las invenciones </w:t>
            </w:r>
            <w:r w:rsidR="00457322" w:rsidRPr="00660C45">
              <w:rPr>
                <w:lang w:val="es-419"/>
              </w:rPr>
              <w:t>que forman parte d</w:t>
            </w:r>
            <w:r w:rsidRPr="00660C45">
              <w:rPr>
                <w:lang w:val="es-419"/>
              </w:rPr>
              <w:t>el dominio público.</w:t>
            </w:r>
          </w:p>
          <w:p w14:paraId="1A06314B" w14:textId="75C15B85" w:rsidR="002958E8" w:rsidRPr="00660C45" w:rsidRDefault="002958E8" w:rsidP="00F86315">
            <w:pPr>
              <w:spacing w:before="240" w:after="120"/>
              <w:rPr>
                <w:lang w:val="es-419"/>
              </w:rPr>
            </w:pPr>
            <w:r w:rsidRPr="00660C45">
              <w:rPr>
                <w:lang w:val="es-419"/>
              </w:rPr>
              <w:t xml:space="preserve">Una iniciativa importante </w:t>
            </w:r>
            <w:r w:rsidR="005215FB" w:rsidRPr="00660C45">
              <w:rPr>
                <w:lang w:val="es-419"/>
              </w:rPr>
              <w:t>puesta en marcha</w:t>
            </w:r>
            <w:r w:rsidRPr="00660C45">
              <w:rPr>
                <w:lang w:val="es-419"/>
              </w:rPr>
              <w:t xml:space="preserve"> </w:t>
            </w:r>
            <w:r w:rsidR="00B67CD1" w:rsidRPr="00660C45">
              <w:rPr>
                <w:lang w:val="es-419"/>
              </w:rPr>
              <w:t xml:space="preserve">durante el </w:t>
            </w:r>
            <w:r w:rsidR="00B44A41" w:rsidRPr="00660C45">
              <w:rPr>
                <w:lang w:val="es-419"/>
              </w:rPr>
              <w:t>período objeto del informe</w:t>
            </w:r>
            <w:r w:rsidR="00B67CD1" w:rsidRPr="00660C45">
              <w:rPr>
                <w:lang w:val="es-419"/>
              </w:rPr>
              <w:t>,</w:t>
            </w:r>
            <w:r w:rsidRPr="00660C45">
              <w:rPr>
                <w:lang w:val="es-419"/>
              </w:rPr>
              <w:t xml:space="preserve"> fue integrar los recursos existentes –como los </w:t>
            </w:r>
            <w:r w:rsidR="00457322" w:rsidRPr="00660C45">
              <w:rPr>
                <w:lang w:val="es-419"/>
              </w:rPr>
              <w:t>que</w:t>
            </w:r>
            <w:r w:rsidRPr="00660C45">
              <w:rPr>
                <w:lang w:val="es-419"/>
              </w:rPr>
              <w:t xml:space="preserve"> la OMPI </w:t>
            </w:r>
            <w:r w:rsidR="00457322" w:rsidRPr="00660C45">
              <w:rPr>
                <w:lang w:val="es-419"/>
              </w:rPr>
              <w:t>elaboró en relación con</w:t>
            </w:r>
            <w:r w:rsidRPr="00660C45">
              <w:rPr>
                <w:lang w:val="es-419"/>
              </w:rPr>
              <w:t xml:space="preserve"> las políticas de la PI y para </w:t>
            </w:r>
            <w:r w:rsidR="00457322" w:rsidRPr="00660C45">
              <w:rPr>
                <w:lang w:val="es-419"/>
              </w:rPr>
              <w:t>las OTT</w:t>
            </w:r>
            <w:r w:rsidRPr="00660C45">
              <w:rPr>
                <w:lang w:val="es-419"/>
              </w:rPr>
              <w:t>– y adaptarlos para los CATI y sus usuarios</w:t>
            </w:r>
            <w:r w:rsidR="0003642A" w:rsidRPr="00660C45">
              <w:rPr>
                <w:lang w:val="es-419"/>
              </w:rPr>
              <w:t xml:space="preserve">. </w:t>
            </w:r>
            <w:r w:rsidRPr="00660C45">
              <w:rPr>
                <w:lang w:val="es-419"/>
              </w:rPr>
              <w:t xml:space="preserve">La inclusión de los aspectos de transferencia de tecnología en el programa de CATI </w:t>
            </w:r>
            <w:r w:rsidR="00457322" w:rsidRPr="00660C45">
              <w:rPr>
                <w:lang w:val="es-419"/>
              </w:rPr>
              <w:t>comenz</w:t>
            </w:r>
            <w:r w:rsidRPr="00660C45">
              <w:rPr>
                <w:lang w:val="es-419"/>
              </w:rPr>
              <w:t xml:space="preserve">ó en la primera Conferencia Mundial de CATI, que se celebró del 29 de noviembre </w:t>
            </w:r>
            <w:r w:rsidR="00457322" w:rsidRPr="00660C45">
              <w:rPr>
                <w:lang w:val="es-419"/>
              </w:rPr>
              <w:t>a</w:t>
            </w:r>
            <w:r w:rsidRPr="00660C45">
              <w:rPr>
                <w:lang w:val="es-419"/>
              </w:rPr>
              <w:t>l 1 de diciembre de 2021</w:t>
            </w:r>
            <w:r w:rsidR="00457322" w:rsidRPr="00660C45">
              <w:rPr>
                <w:lang w:val="es-419"/>
              </w:rPr>
              <w:t>.</w:t>
            </w:r>
          </w:p>
          <w:p w14:paraId="7A9DBFE4" w14:textId="354D815A" w:rsidR="002958E8" w:rsidRPr="00660C45" w:rsidRDefault="002958E8" w:rsidP="00F86315">
            <w:pPr>
              <w:spacing w:before="240" w:after="120"/>
              <w:rPr>
                <w:lang w:val="es-419"/>
              </w:rPr>
            </w:pPr>
            <w:r w:rsidRPr="00660C45">
              <w:rPr>
                <w:lang w:val="es-419"/>
              </w:rPr>
              <w:t xml:space="preserve">La Conferencia Mundial de CATI exploró el papel de los CATI en </w:t>
            </w:r>
            <w:r w:rsidR="00EB7BDF" w:rsidRPr="00660C45">
              <w:rPr>
                <w:lang w:val="es-419"/>
              </w:rPr>
              <w:t>lo que atañe a facilitar</w:t>
            </w:r>
            <w:r w:rsidRPr="00660C45">
              <w:rPr>
                <w:lang w:val="es-419"/>
              </w:rPr>
              <w:t xml:space="preserve"> la transferencia de tecnología y </w:t>
            </w:r>
            <w:r w:rsidR="00EB7BDF" w:rsidRPr="00660C45">
              <w:rPr>
                <w:lang w:val="es-419"/>
              </w:rPr>
              <w:t>contribuir</w:t>
            </w:r>
            <w:r w:rsidRPr="00660C45">
              <w:rPr>
                <w:lang w:val="es-419"/>
              </w:rPr>
              <w:t xml:space="preserve"> a soluciones </w:t>
            </w:r>
            <w:r w:rsidR="00EB7BDF" w:rsidRPr="00660C45">
              <w:rPr>
                <w:lang w:val="es-419"/>
              </w:rPr>
              <w:t>tecnológicas par</w:t>
            </w:r>
            <w:r w:rsidRPr="00660C45">
              <w:rPr>
                <w:lang w:val="es-419"/>
              </w:rPr>
              <w:t xml:space="preserve">a los problemas sociales y económicos </w:t>
            </w:r>
            <w:r w:rsidR="00EB7BDF" w:rsidRPr="00660C45">
              <w:rPr>
                <w:lang w:val="es-419"/>
              </w:rPr>
              <w:t>que enfrentan</w:t>
            </w:r>
            <w:r w:rsidRPr="00660C45">
              <w:rPr>
                <w:lang w:val="es-419"/>
              </w:rPr>
              <w:t xml:space="preserve"> las comunidades en todo el mundo</w:t>
            </w:r>
            <w:r w:rsidR="0003642A" w:rsidRPr="00660C45">
              <w:rPr>
                <w:lang w:val="es-419"/>
              </w:rPr>
              <w:t xml:space="preserve">. </w:t>
            </w:r>
            <w:r w:rsidRPr="00660C45">
              <w:rPr>
                <w:lang w:val="es-419"/>
              </w:rPr>
              <w:t>Est</w:t>
            </w:r>
            <w:r w:rsidR="00A31D1C" w:rsidRPr="00660C45">
              <w:rPr>
                <w:lang w:val="es-419"/>
              </w:rPr>
              <w:t>uvo</w:t>
            </w:r>
            <w:r w:rsidRPr="00660C45">
              <w:rPr>
                <w:lang w:val="es-419"/>
              </w:rPr>
              <w:t xml:space="preserve"> dirigida a los </w:t>
            </w:r>
            <w:r w:rsidR="00A31D1C" w:rsidRPr="00660C45">
              <w:rPr>
                <w:lang w:val="es-419"/>
              </w:rPr>
              <w:t>coordinadores</w:t>
            </w:r>
            <w:r w:rsidRPr="00660C45">
              <w:rPr>
                <w:lang w:val="es-419"/>
              </w:rPr>
              <w:t xml:space="preserve"> de CATI, gerentes de CATI y miembros del personal de CATI, así como a profesionales en campos </w:t>
            </w:r>
            <w:r w:rsidR="00A31D1C" w:rsidRPr="00660C45">
              <w:rPr>
                <w:lang w:val="es-419"/>
              </w:rPr>
              <w:t>conexos</w:t>
            </w:r>
            <w:r w:rsidRPr="00660C45">
              <w:rPr>
                <w:lang w:val="es-419"/>
              </w:rPr>
              <w:t xml:space="preserve">, como </w:t>
            </w:r>
            <w:r w:rsidR="00A31D1C" w:rsidRPr="00660C45">
              <w:rPr>
                <w:lang w:val="es-419"/>
              </w:rPr>
              <w:t>el de</w:t>
            </w:r>
            <w:r w:rsidRPr="00660C45">
              <w:rPr>
                <w:lang w:val="es-419"/>
              </w:rPr>
              <w:t xml:space="preserve"> búsqueda de patentes, análisis de patentes, gestión de </w:t>
            </w:r>
            <w:r w:rsidR="00A31D1C" w:rsidRPr="00660C45">
              <w:rPr>
                <w:lang w:val="es-419"/>
              </w:rPr>
              <w:t xml:space="preserve">derechos de PI </w:t>
            </w:r>
            <w:r w:rsidRPr="00660C45">
              <w:rPr>
                <w:lang w:val="es-419"/>
              </w:rPr>
              <w:t>y transferencia de tecnología</w:t>
            </w:r>
            <w:r w:rsidR="0003642A" w:rsidRPr="00660C45">
              <w:rPr>
                <w:lang w:val="es-419"/>
              </w:rPr>
              <w:t xml:space="preserve">. </w:t>
            </w:r>
            <w:r w:rsidRPr="00660C45">
              <w:rPr>
                <w:lang w:val="es-419"/>
              </w:rPr>
              <w:t>Un día de</w:t>
            </w:r>
            <w:r w:rsidR="00A31D1C" w:rsidRPr="00660C45">
              <w:rPr>
                <w:lang w:val="es-419"/>
              </w:rPr>
              <w:t xml:space="preserve"> la C</w:t>
            </w:r>
            <w:r w:rsidRPr="00660C45">
              <w:rPr>
                <w:lang w:val="es-419"/>
              </w:rPr>
              <w:t xml:space="preserve">onferencia fue dedicado a la colaboración </w:t>
            </w:r>
            <w:r w:rsidR="00A31D1C" w:rsidRPr="00660C45">
              <w:rPr>
                <w:lang w:val="es-419"/>
              </w:rPr>
              <w:t xml:space="preserve">internacional en pos de </w:t>
            </w:r>
            <w:r w:rsidRPr="00660C45">
              <w:rPr>
                <w:lang w:val="es-419"/>
              </w:rPr>
              <w:t>la transferencia de tecnología</w:t>
            </w:r>
            <w:r w:rsidR="00A31D1C" w:rsidRPr="00660C45">
              <w:rPr>
                <w:lang w:val="es-419"/>
              </w:rPr>
              <w:t>,</w:t>
            </w:r>
            <w:r w:rsidRPr="00660C45">
              <w:rPr>
                <w:lang w:val="es-419"/>
              </w:rPr>
              <w:t xml:space="preserve"> </w:t>
            </w:r>
            <w:r w:rsidR="00A31D1C" w:rsidRPr="00660C45">
              <w:rPr>
                <w:lang w:val="es-419"/>
              </w:rPr>
              <w:t xml:space="preserve">y la creación de redes en ese ámbito, </w:t>
            </w:r>
            <w:r w:rsidRPr="00660C45">
              <w:rPr>
                <w:lang w:val="es-419"/>
              </w:rPr>
              <w:t xml:space="preserve">como una forma de respaldar los </w:t>
            </w:r>
            <w:r w:rsidR="00A31D1C" w:rsidRPr="00660C45">
              <w:rPr>
                <w:lang w:val="es-419"/>
              </w:rPr>
              <w:t xml:space="preserve">nuevos </w:t>
            </w:r>
            <w:r w:rsidRPr="00660C45">
              <w:rPr>
                <w:lang w:val="es-419"/>
              </w:rPr>
              <w:t xml:space="preserve">mercados y asociaciones para </w:t>
            </w:r>
            <w:r w:rsidR="00A31D1C" w:rsidRPr="00660C45">
              <w:rPr>
                <w:lang w:val="es-419"/>
              </w:rPr>
              <w:t>que accedan</w:t>
            </w:r>
            <w:r w:rsidRPr="00660C45">
              <w:rPr>
                <w:lang w:val="es-419"/>
              </w:rPr>
              <w:t xml:space="preserve"> a los </w:t>
            </w:r>
            <w:r w:rsidR="00A31D1C" w:rsidRPr="00660C45">
              <w:rPr>
                <w:lang w:val="es-419"/>
              </w:rPr>
              <w:t>resultados de la investigación.</w:t>
            </w:r>
          </w:p>
          <w:p w14:paraId="10D79022" w14:textId="4D62F707" w:rsidR="002958E8" w:rsidRPr="00660C45" w:rsidRDefault="00523D19" w:rsidP="00F86315">
            <w:pPr>
              <w:spacing w:before="240" w:after="120"/>
              <w:rPr>
                <w:lang w:val="es-419"/>
              </w:rPr>
            </w:pPr>
            <w:r w:rsidRPr="00660C45">
              <w:rPr>
                <w:lang w:val="es-419"/>
              </w:rPr>
              <w:t>En 2021, se publicó la segunda edición de “Tendencias de la tecnología”</w:t>
            </w:r>
            <w:r w:rsidR="002958E8" w:rsidRPr="00660C45">
              <w:rPr>
                <w:lang w:val="es-419"/>
              </w:rPr>
              <w:t xml:space="preserve">, un informe </w:t>
            </w:r>
            <w:r w:rsidRPr="00660C45">
              <w:rPr>
                <w:lang w:val="es-419"/>
              </w:rPr>
              <w:t>emblemático de la OMPI</w:t>
            </w:r>
            <w:r w:rsidR="0003642A" w:rsidRPr="00660C45">
              <w:rPr>
                <w:lang w:val="es-419"/>
              </w:rPr>
              <w:t xml:space="preserve">. </w:t>
            </w:r>
            <w:r w:rsidR="002958E8" w:rsidRPr="00660C45">
              <w:rPr>
                <w:lang w:val="es-419"/>
              </w:rPr>
              <w:t xml:space="preserve">El informe identificó las tecnologías de </w:t>
            </w:r>
            <w:r w:rsidR="00180AC3" w:rsidRPr="00660C45">
              <w:rPr>
                <w:lang w:val="es-419"/>
              </w:rPr>
              <w:t>apoyo</w:t>
            </w:r>
            <w:r w:rsidR="002958E8" w:rsidRPr="00660C45">
              <w:rPr>
                <w:lang w:val="es-419"/>
              </w:rPr>
              <w:t xml:space="preserve"> emergentes y nueve tecnologías habilitantes que hicieron posibles los avances en e</w:t>
            </w:r>
            <w:r w:rsidR="00180AC3" w:rsidRPr="00660C45">
              <w:rPr>
                <w:lang w:val="es-419"/>
              </w:rPr>
              <w:t>se</w:t>
            </w:r>
            <w:r w:rsidR="002958E8" w:rsidRPr="00660C45">
              <w:rPr>
                <w:lang w:val="es-419"/>
              </w:rPr>
              <w:t xml:space="preserve"> campo y la introducción de nuevos productos de </w:t>
            </w:r>
            <w:r w:rsidR="00180AC3" w:rsidRPr="00660C45">
              <w:rPr>
                <w:lang w:val="es-419"/>
              </w:rPr>
              <w:t>apoyo</w:t>
            </w:r>
            <w:r w:rsidR="0003642A" w:rsidRPr="00660C45">
              <w:rPr>
                <w:lang w:val="es-419"/>
              </w:rPr>
              <w:t xml:space="preserve">. </w:t>
            </w:r>
            <w:r w:rsidR="002958E8" w:rsidRPr="00660C45">
              <w:rPr>
                <w:lang w:val="es-419"/>
              </w:rPr>
              <w:t xml:space="preserve">El informe también incluyó visualizaciones interactivas de tecnologías emergentes y convencionales de </w:t>
            </w:r>
            <w:r w:rsidR="00B4541D" w:rsidRPr="00660C45">
              <w:rPr>
                <w:lang w:val="es-419"/>
              </w:rPr>
              <w:t>apoyo,</w:t>
            </w:r>
            <w:r w:rsidR="002958E8" w:rsidRPr="00660C45">
              <w:rPr>
                <w:lang w:val="es-419"/>
              </w:rPr>
              <w:t xml:space="preserve"> que permitieron a l</w:t>
            </w:r>
            <w:r w:rsidR="00B4541D" w:rsidRPr="00660C45">
              <w:rPr>
                <w:lang w:val="es-419"/>
              </w:rPr>
              <w:t>o</w:t>
            </w:r>
            <w:r w:rsidR="002958E8" w:rsidRPr="00660C45">
              <w:rPr>
                <w:lang w:val="es-419"/>
              </w:rPr>
              <w:t xml:space="preserve">s </w:t>
            </w:r>
            <w:r w:rsidR="00B4541D" w:rsidRPr="00660C45">
              <w:rPr>
                <w:lang w:val="es-419"/>
              </w:rPr>
              <w:t>lectores</w:t>
            </w:r>
            <w:r w:rsidR="002958E8" w:rsidRPr="00660C45">
              <w:rPr>
                <w:lang w:val="es-419"/>
              </w:rPr>
              <w:t xml:space="preserve"> analizar los resultados según sus intereses específicos</w:t>
            </w:r>
            <w:r w:rsidR="0003642A" w:rsidRPr="00660C45">
              <w:rPr>
                <w:lang w:val="es-419"/>
              </w:rPr>
              <w:t xml:space="preserve">. </w:t>
            </w:r>
            <w:r w:rsidR="002958E8" w:rsidRPr="00660C45">
              <w:rPr>
                <w:lang w:val="es-419"/>
              </w:rPr>
              <w:t xml:space="preserve">También se </w:t>
            </w:r>
            <w:r w:rsidR="00B4541D" w:rsidRPr="00660C45">
              <w:rPr>
                <w:lang w:val="es-419"/>
              </w:rPr>
              <w:t>inauguró</w:t>
            </w:r>
            <w:r w:rsidR="002958E8" w:rsidRPr="00660C45">
              <w:rPr>
                <w:lang w:val="es-419"/>
              </w:rPr>
              <w:t xml:space="preserve"> una plataforma interactiva y accesible basada en la metodología de Nivel de madurez tecnológica de la NASA, que indica cuán cerca están las tecnologías de </w:t>
            </w:r>
            <w:r w:rsidR="0034465A" w:rsidRPr="00660C45">
              <w:rPr>
                <w:lang w:val="es-419"/>
              </w:rPr>
              <w:t>apoyo</w:t>
            </w:r>
            <w:r w:rsidR="002958E8" w:rsidRPr="00660C45">
              <w:rPr>
                <w:lang w:val="es-419"/>
              </w:rPr>
              <w:t xml:space="preserve"> emergentes de ser comercializadas.</w:t>
            </w:r>
          </w:p>
          <w:p w14:paraId="38C11708" w14:textId="4C904D07" w:rsidR="002958E8" w:rsidRPr="00660C45" w:rsidRDefault="002958E8" w:rsidP="00F86315">
            <w:pPr>
              <w:spacing w:before="240" w:after="120"/>
              <w:rPr>
                <w:lang w:val="es-419"/>
              </w:rPr>
            </w:pPr>
            <w:r w:rsidRPr="00660C45">
              <w:rPr>
                <w:lang w:val="es-419"/>
              </w:rPr>
              <w:t>El programa de CATI siguió creciendo, con más de 1.300 CATI en 88 países establecidos hasta la fecha</w:t>
            </w:r>
            <w:r w:rsidR="0003642A" w:rsidRPr="00660C45">
              <w:rPr>
                <w:lang w:val="es-419"/>
              </w:rPr>
              <w:t xml:space="preserve">. </w:t>
            </w:r>
            <w:r w:rsidRPr="00660C45">
              <w:rPr>
                <w:lang w:val="es-419"/>
              </w:rPr>
              <w:t>A pesar de la pandemia, los CATI en todo el mundo lograron resultados</w:t>
            </w:r>
            <w:r w:rsidR="0003642A" w:rsidRPr="00660C45">
              <w:rPr>
                <w:lang w:val="es-419"/>
              </w:rPr>
              <w:t xml:space="preserve">. </w:t>
            </w:r>
            <w:r w:rsidRPr="00660C45">
              <w:rPr>
                <w:lang w:val="es-419"/>
              </w:rPr>
              <w:t>Además de establecerse los CATI nuevos, los CATI existentes también aumentaron la cantidad y el tipo de servicio que ofrecen, desde asistencia básica en el uso de bases de datos de patentes hasta servicios de valor añadido en el área de análisis de patentes, gestión de la PI</w:t>
            </w:r>
            <w:r w:rsidR="004E1654" w:rsidRPr="00660C45">
              <w:rPr>
                <w:lang w:val="es-419"/>
              </w:rPr>
              <w:t xml:space="preserve"> y transferencia de tecnología.</w:t>
            </w:r>
          </w:p>
          <w:p w14:paraId="629D6DF6" w14:textId="2B79CE83" w:rsidR="002958E8" w:rsidRPr="00660C45" w:rsidRDefault="002958E8" w:rsidP="00F86315">
            <w:pPr>
              <w:spacing w:before="240" w:after="120"/>
              <w:rPr>
                <w:lang w:val="es-419"/>
              </w:rPr>
            </w:pPr>
            <w:r w:rsidRPr="00660C45">
              <w:rPr>
                <w:lang w:val="es-419"/>
              </w:rPr>
              <w:t xml:space="preserve">El programa </w:t>
            </w:r>
            <w:r w:rsidR="004E1654" w:rsidRPr="00660C45">
              <w:rPr>
                <w:lang w:val="es-419"/>
              </w:rPr>
              <w:t xml:space="preserve">de la OMPI </w:t>
            </w:r>
            <w:r w:rsidRPr="00660C45">
              <w:rPr>
                <w:lang w:val="es-419"/>
              </w:rPr>
              <w:t xml:space="preserve">de Acceso a la Investigación para el Desarrollo y la Innovación (ARDI) continuó proporcionando acceso </w:t>
            </w:r>
            <w:r w:rsidR="004E1654" w:rsidRPr="00660C45">
              <w:rPr>
                <w:lang w:val="es-419"/>
              </w:rPr>
              <w:t>gratuito</w:t>
            </w:r>
            <w:r w:rsidRPr="00660C45">
              <w:rPr>
                <w:lang w:val="es-419"/>
              </w:rPr>
              <w:t xml:space="preserve"> o a bajo costo</w:t>
            </w:r>
            <w:r w:rsidR="004E1654" w:rsidRPr="00660C45">
              <w:rPr>
                <w:lang w:val="es-419"/>
              </w:rPr>
              <w:t>,</w:t>
            </w:r>
            <w:r w:rsidRPr="00660C45">
              <w:rPr>
                <w:lang w:val="es-419"/>
              </w:rPr>
              <w:t xml:space="preserve"> para las instituciones elegibles en países en </w:t>
            </w:r>
            <w:r w:rsidRPr="00660C45">
              <w:rPr>
                <w:lang w:val="es-419"/>
              </w:rPr>
              <w:lastRenderedPageBreak/>
              <w:t>desarrollo</w:t>
            </w:r>
            <w:r w:rsidR="004E1654" w:rsidRPr="00660C45">
              <w:rPr>
                <w:lang w:val="es-419"/>
              </w:rPr>
              <w:t>,</w:t>
            </w:r>
            <w:r w:rsidRPr="00660C45">
              <w:rPr>
                <w:lang w:val="es-419"/>
              </w:rPr>
              <w:t xml:space="preserve"> al contenido académico y profesional revisado por pares</w:t>
            </w:r>
            <w:r w:rsidR="0003642A" w:rsidRPr="00660C45">
              <w:rPr>
                <w:lang w:val="es-419"/>
              </w:rPr>
              <w:t xml:space="preserve">. </w:t>
            </w:r>
            <w:r w:rsidRPr="00660C45">
              <w:rPr>
                <w:lang w:val="es-419"/>
              </w:rPr>
              <w:t>El programa también es parte de la asociación con Research4Life, una iniciativa conjunta de vari</w:t>
            </w:r>
            <w:r w:rsidR="004E1654" w:rsidRPr="00660C45">
              <w:rPr>
                <w:lang w:val="es-419"/>
              </w:rPr>
              <w:t>o</w:t>
            </w:r>
            <w:r w:rsidRPr="00660C45">
              <w:rPr>
                <w:lang w:val="es-419"/>
              </w:rPr>
              <w:t xml:space="preserve">s </w:t>
            </w:r>
            <w:r w:rsidR="004E1654" w:rsidRPr="00660C45">
              <w:rPr>
                <w:lang w:val="es-419"/>
              </w:rPr>
              <w:t xml:space="preserve">organismos </w:t>
            </w:r>
            <w:r w:rsidRPr="00660C45">
              <w:rPr>
                <w:lang w:val="es-419"/>
              </w:rPr>
              <w:t xml:space="preserve">de las Naciones Unidas, empresas del sector privado, organizaciones no gubernamentales e instituciones académicas, que proporciona a investigadores en 125 países en desarrollo y PMA acceso libre o a bajo costo a 30.000 revistas y hasta 131.000 libros y </w:t>
            </w:r>
            <w:r w:rsidR="004E1654" w:rsidRPr="00660C45">
              <w:rPr>
                <w:lang w:val="es-419"/>
              </w:rPr>
              <w:t>obras</w:t>
            </w:r>
            <w:r w:rsidRPr="00660C45">
              <w:rPr>
                <w:lang w:val="es-419"/>
              </w:rPr>
              <w:t xml:space="preserve"> de referencia en los campos de la salud, la agricultura, el medio ambiente, </w:t>
            </w:r>
            <w:r w:rsidR="004E1654" w:rsidRPr="00660C45">
              <w:rPr>
                <w:lang w:val="es-419"/>
              </w:rPr>
              <w:t xml:space="preserve">las </w:t>
            </w:r>
            <w:r w:rsidRPr="00660C45">
              <w:rPr>
                <w:lang w:val="es-419"/>
              </w:rPr>
              <w:t xml:space="preserve">ciencias aplicadas </w:t>
            </w:r>
            <w:r w:rsidR="004E1654" w:rsidRPr="00660C45">
              <w:rPr>
                <w:lang w:val="es-419"/>
              </w:rPr>
              <w:t>y la</w:t>
            </w:r>
            <w:r w:rsidRPr="00660C45">
              <w:rPr>
                <w:lang w:val="es-419"/>
              </w:rPr>
              <w:t xml:space="preserve"> información</w:t>
            </w:r>
            <w:r w:rsidR="004E1654" w:rsidRPr="00660C45">
              <w:rPr>
                <w:lang w:val="es-419"/>
              </w:rPr>
              <w:t xml:space="preserve"> jurídica</w:t>
            </w:r>
            <w:r w:rsidRPr="00660C45">
              <w:rPr>
                <w:lang w:val="es-419"/>
              </w:rPr>
              <w:t>.</w:t>
            </w:r>
          </w:p>
          <w:p w14:paraId="4C907153" w14:textId="2995EFDD" w:rsidR="002958E8" w:rsidRPr="00660C45" w:rsidRDefault="00BF460D" w:rsidP="00F86315">
            <w:pPr>
              <w:spacing w:before="240" w:after="120"/>
              <w:rPr>
                <w:lang w:val="es-419"/>
              </w:rPr>
            </w:pPr>
            <w:r w:rsidRPr="00660C45">
              <w:rPr>
                <w:lang w:val="es-419"/>
              </w:rPr>
              <w:t>En 2021, s</w:t>
            </w:r>
            <w:r w:rsidR="002958E8" w:rsidRPr="00660C45">
              <w:rPr>
                <w:lang w:val="es-419"/>
              </w:rPr>
              <w:t xml:space="preserve">e </w:t>
            </w:r>
            <w:r w:rsidRPr="00660C45">
              <w:rPr>
                <w:lang w:val="es-419"/>
              </w:rPr>
              <w:t xml:space="preserve">inauguró </w:t>
            </w:r>
            <w:r w:rsidR="002958E8" w:rsidRPr="00660C45">
              <w:rPr>
                <w:lang w:val="es-419"/>
              </w:rPr>
              <w:t>un nuevo portal de ARDI con una interfaz rediseñada y características mejoradas</w:t>
            </w:r>
            <w:r w:rsidR="0003642A" w:rsidRPr="00660C45">
              <w:rPr>
                <w:lang w:val="es-419"/>
              </w:rPr>
              <w:t xml:space="preserve">. </w:t>
            </w:r>
            <w:r w:rsidR="002958E8" w:rsidRPr="00660C45">
              <w:rPr>
                <w:lang w:val="es-419"/>
              </w:rPr>
              <w:t>Los usuarios ahora pueden crear su propia cuenta y guardar búsquedas, añadir su contenido favorito a los marcadores, ver su historial de búsqueda y crear alertas de búsqueda</w:t>
            </w:r>
            <w:r w:rsidR="0003642A" w:rsidRPr="00660C45">
              <w:rPr>
                <w:lang w:val="es-419"/>
              </w:rPr>
              <w:t xml:space="preserve">. </w:t>
            </w:r>
            <w:r w:rsidR="002958E8" w:rsidRPr="00660C45">
              <w:rPr>
                <w:lang w:val="es-419"/>
              </w:rPr>
              <w:t>Se optimizó para dispositivos móviles y responde a diferentes tamaños de pantalla.</w:t>
            </w:r>
          </w:p>
          <w:p w14:paraId="5C5859C3" w14:textId="6A0A377B" w:rsidR="002958E8" w:rsidRPr="00660C45" w:rsidRDefault="002958E8" w:rsidP="00F86315">
            <w:pPr>
              <w:spacing w:before="240" w:after="120"/>
              <w:rPr>
                <w:lang w:val="es-419"/>
              </w:rPr>
            </w:pPr>
            <w:r w:rsidRPr="00660C45">
              <w:rPr>
                <w:lang w:val="es-419"/>
              </w:rPr>
              <w:t xml:space="preserve">De manera similar, el programa </w:t>
            </w:r>
            <w:r w:rsidR="00BF460D" w:rsidRPr="00660C45">
              <w:rPr>
                <w:lang w:val="es-419"/>
              </w:rPr>
              <w:t xml:space="preserve">de la OMPI </w:t>
            </w:r>
            <w:r w:rsidRPr="00660C45">
              <w:rPr>
                <w:lang w:val="es-419"/>
              </w:rPr>
              <w:t xml:space="preserve">de Acceso a la Información </w:t>
            </w:r>
            <w:r w:rsidR="00BF460D" w:rsidRPr="00660C45">
              <w:rPr>
                <w:lang w:val="es-419"/>
              </w:rPr>
              <w:t>Especializada sobre</w:t>
            </w:r>
            <w:r w:rsidRPr="00660C45">
              <w:rPr>
                <w:lang w:val="es-419"/>
              </w:rPr>
              <w:t xml:space="preserve"> Patentes (ASPI) siguió proporcionando acceso </w:t>
            </w:r>
            <w:r w:rsidR="009D37C1" w:rsidRPr="00660C45">
              <w:rPr>
                <w:lang w:val="es-419"/>
              </w:rPr>
              <w:t>gratuito</w:t>
            </w:r>
            <w:r w:rsidRPr="00660C45">
              <w:rPr>
                <w:lang w:val="es-419"/>
              </w:rPr>
              <w:t xml:space="preserve"> o de bajo costo a la búsqueda de patentes </w:t>
            </w:r>
            <w:r w:rsidR="009D37C1" w:rsidRPr="00660C45">
              <w:rPr>
                <w:lang w:val="es-419"/>
              </w:rPr>
              <w:t xml:space="preserve">en bases de datos comerciales </w:t>
            </w:r>
            <w:r w:rsidRPr="00660C45">
              <w:rPr>
                <w:lang w:val="es-419"/>
              </w:rPr>
              <w:t xml:space="preserve">y servicios de análisis a más de 163 instituciones registradas en países en desarrollo y PMA a través de asociaciones públicas y privadas con </w:t>
            </w:r>
            <w:r w:rsidR="009D37C1" w:rsidRPr="00660C45">
              <w:rPr>
                <w:lang w:val="es-419"/>
              </w:rPr>
              <w:t xml:space="preserve">importantes </w:t>
            </w:r>
            <w:r w:rsidRPr="00660C45">
              <w:rPr>
                <w:lang w:val="es-419"/>
              </w:rPr>
              <w:t xml:space="preserve">proveedores </w:t>
            </w:r>
            <w:r w:rsidR="009D37C1" w:rsidRPr="00660C45">
              <w:rPr>
                <w:lang w:val="es-419"/>
              </w:rPr>
              <w:t>de bases de datos de patentes.</w:t>
            </w:r>
          </w:p>
          <w:p w14:paraId="44787B29" w14:textId="4250815E" w:rsidR="002958E8" w:rsidRPr="00660C45" w:rsidRDefault="002958E8" w:rsidP="00F86315">
            <w:pPr>
              <w:spacing w:before="240" w:after="120"/>
              <w:rPr>
                <w:lang w:val="es-419"/>
              </w:rPr>
            </w:pPr>
            <w:r w:rsidRPr="00660C45">
              <w:rPr>
                <w:lang w:val="es-419"/>
              </w:rPr>
              <w:t xml:space="preserve">Durante el </w:t>
            </w:r>
            <w:r w:rsidR="00D76DB6" w:rsidRPr="00660C45">
              <w:rPr>
                <w:lang w:val="es-419"/>
              </w:rPr>
              <w:t>período objeto del informe</w:t>
            </w:r>
            <w:r w:rsidRPr="00660C45">
              <w:rPr>
                <w:lang w:val="es-419"/>
              </w:rPr>
              <w:t xml:space="preserve">, </w:t>
            </w:r>
            <w:r w:rsidR="003A1361" w:rsidRPr="00660C45">
              <w:rPr>
                <w:lang w:val="es-419"/>
              </w:rPr>
              <w:t xml:space="preserve">se actualizaron y mejoraron </w:t>
            </w:r>
            <w:r w:rsidRPr="00660C45">
              <w:rPr>
                <w:lang w:val="es-419"/>
              </w:rPr>
              <w:t>INSPIRE de la OMPI y el Portal de registro de patentes, dos plataformas en línea para la información y los registros de patentes</w:t>
            </w:r>
            <w:r w:rsidR="0003642A" w:rsidRPr="00660C45">
              <w:rPr>
                <w:lang w:val="es-419"/>
              </w:rPr>
              <w:t xml:space="preserve">. </w:t>
            </w:r>
            <w:r w:rsidRPr="00660C45">
              <w:rPr>
                <w:lang w:val="es-419"/>
              </w:rPr>
              <w:t xml:space="preserve">Se desarrolló un nuevo entorno en línea que integra estas herramientas de forma que los usuarios puedan acceder fácilmente a la información actualizada en un </w:t>
            </w:r>
            <w:r w:rsidR="003A1361" w:rsidRPr="00660C45">
              <w:rPr>
                <w:lang w:val="es-419"/>
              </w:rPr>
              <w:t xml:space="preserve">solo </w:t>
            </w:r>
            <w:r w:rsidRPr="00660C45">
              <w:rPr>
                <w:lang w:val="es-419"/>
              </w:rPr>
              <w:t>lugar y se proporciona a los investigadores e innovadores una mejor experiencia del usuario</w:t>
            </w:r>
            <w:r w:rsidR="003A1361" w:rsidRPr="00660C45">
              <w:rPr>
                <w:lang w:val="es-419"/>
              </w:rPr>
              <w:t>.</w:t>
            </w:r>
          </w:p>
          <w:p w14:paraId="5D19AE42" w14:textId="1428DDB6" w:rsidR="002958E8" w:rsidRPr="00660C45" w:rsidRDefault="002958E8" w:rsidP="003A1361">
            <w:pPr>
              <w:spacing w:before="240" w:after="120"/>
              <w:rPr>
                <w:lang w:val="es-419"/>
              </w:rPr>
            </w:pPr>
            <w:r w:rsidRPr="00660C45">
              <w:rPr>
                <w:lang w:val="es-419"/>
              </w:rPr>
              <w:t xml:space="preserve">Hay más información disponible en el Informe </w:t>
            </w:r>
            <w:r w:rsidR="003A1361" w:rsidRPr="00660C45">
              <w:rPr>
                <w:lang w:val="es-419"/>
              </w:rPr>
              <w:t xml:space="preserve">de </w:t>
            </w:r>
            <w:r w:rsidRPr="00660C45">
              <w:rPr>
                <w:lang w:val="es-419"/>
              </w:rPr>
              <w:t xml:space="preserve">2021 </w:t>
            </w:r>
            <w:r w:rsidR="003A1361" w:rsidRPr="00660C45">
              <w:rPr>
                <w:lang w:val="es-419"/>
              </w:rPr>
              <w:t>sobre los</w:t>
            </w:r>
            <w:r w:rsidRPr="00660C45">
              <w:rPr>
                <w:lang w:val="es-419"/>
              </w:rPr>
              <w:t xml:space="preserve"> CATI en: </w:t>
            </w:r>
            <w:hyperlink r:id="rId77" w:history="1">
              <w:r w:rsidRPr="00660C45">
                <w:rPr>
                  <w:rStyle w:val="Hyperlink"/>
                  <w:lang w:val="es-419"/>
                </w:rPr>
                <w:t>wipo.int/tisc/es/report/2021/index.html</w:t>
              </w:r>
            </w:hyperlink>
            <w:r w:rsidRPr="00660C45">
              <w:rPr>
                <w:lang w:val="es-419"/>
              </w:rPr>
              <w:t xml:space="preserve"> </w:t>
            </w:r>
          </w:p>
        </w:tc>
      </w:tr>
      <w:tr w:rsidR="002958E8" w:rsidRPr="00660C45" w14:paraId="364BB066" w14:textId="77777777" w:rsidTr="00F86315">
        <w:tc>
          <w:tcPr>
            <w:tcW w:w="2540" w:type="dxa"/>
          </w:tcPr>
          <w:p w14:paraId="3372A6B8"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995" w:type="dxa"/>
          </w:tcPr>
          <w:p w14:paraId="5072B1B1" w14:textId="45B5F6BB"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CDIP/4/2; CDIP/6/2; CDIP/8/2; CDIP/9/5; CDIP/10/2; CDIP/12/2; CDIP/14/2; CDIP/14/5; CDIP/16/2; CDIP/18/2; CDIP/20/2; CDIP/22/2; CDIP/24/2; CDIP/25/2; CDIP/27/2; CDIP/28/2.</w:t>
            </w:r>
          </w:p>
          <w:p w14:paraId="5B17ACC4" w14:textId="7ECE3D1F"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 xml:space="preserve">Informe sobre el rendimiento de la </w:t>
            </w:r>
            <w:r w:rsidR="00605E49" w:rsidRPr="00660C45">
              <w:rPr>
                <w:lang w:val="es-419"/>
              </w:rPr>
              <w:t>OMPI </w:t>
            </w:r>
            <w:r w:rsidR="002958E8" w:rsidRPr="00660C45">
              <w:rPr>
                <w:lang w:val="es-419"/>
              </w:rPr>
              <w:t xml:space="preserve">2020/21 (documento </w:t>
            </w:r>
            <w:hyperlink r:id="rId78" w:history="1">
              <w:r w:rsidR="002958E8" w:rsidRPr="00660C45">
                <w:rPr>
                  <w:rStyle w:val="Hyperlink"/>
                  <w:lang w:val="es-419"/>
                </w:rPr>
                <w:t>WO/PBC/34/7</w:t>
              </w:r>
            </w:hyperlink>
            <w:r w:rsidR="002958E8" w:rsidRPr="00660C45">
              <w:rPr>
                <w:lang w:val="es-419"/>
              </w:rPr>
              <w:t>).</w:t>
            </w:r>
          </w:p>
        </w:tc>
      </w:tr>
    </w:tbl>
    <w:p w14:paraId="10BB00B0" w14:textId="77777777" w:rsidR="002958E8" w:rsidRPr="00660C45" w:rsidRDefault="002958E8" w:rsidP="002958E8">
      <w:pPr>
        <w:rPr>
          <w:lang w:val="es-419"/>
        </w:rPr>
      </w:pPr>
      <w:r w:rsidRPr="00660C45">
        <w:rPr>
          <w:lang w:val="es-419"/>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9"/>
      </w:tblPr>
      <w:tblGrid>
        <w:gridCol w:w="2540"/>
        <w:gridCol w:w="6905"/>
      </w:tblGrid>
      <w:tr w:rsidR="002958E8" w:rsidRPr="00660C45" w14:paraId="7AADF03D" w14:textId="77777777" w:rsidTr="00F86315">
        <w:trPr>
          <w:tblHeader/>
        </w:trPr>
        <w:tc>
          <w:tcPr>
            <w:tcW w:w="9445" w:type="dxa"/>
            <w:gridSpan w:val="2"/>
            <w:shd w:val="clear" w:color="auto" w:fill="BFBFBF" w:themeFill="background1" w:themeFillShade="BF"/>
          </w:tcPr>
          <w:p w14:paraId="71162C49" w14:textId="77777777" w:rsidR="002958E8" w:rsidRPr="00660C45" w:rsidRDefault="002958E8" w:rsidP="00F86315">
            <w:pPr>
              <w:spacing w:before="240" w:after="120"/>
              <w:jc w:val="center"/>
              <w:rPr>
                <w:b/>
                <w:i/>
                <w:lang w:val="es-419"/>
              </w:rPr>
            </w:pPr>
            <w:r w:rsidRPr="00660C45">
              <w:rPr>
                <w:b/>
                <w:i/>
                <w:lang w:val="es-419"/>
              </w:rPr>
              <w:lastRenderedPageBreak/>
              <w:t>Recomendación 9</w:t>
            </w:r>
          </w:p>
        </w:tc>
      </w:tr>
      <w:tr w:rsidR="002958E8" w:rsidRPr="00660C45" w14:paraId="0A222FCF" w14:textId="77777777" w:rsidTr="00F86315">
        <w:tc>
          <w:tcPr>
            <w:tcW w:w="9445" w:type="dxa"/>
            <w:gridSpan w:val="2"/>
            <w:shd w:val="clear" w:color="auto" w:fill="68E089"/>
          </w:tcPr>
          <w:p w14:paraId="7DE660F2" w14:textId="4F02F77B" w:rsidR="002958E8" w:rsidRPr="00660C45" w:rsidRDefault="002958E8" w:rsidP="00F86315">
            <w:pPr>
              <w:spacing w:before="240" w:after="120"/>
              <w:rPr>
                <w:lang w:val="es-419"/>
              </w:rPr>
            </w:pPr>
            <w:r w:rsidRPr="00660C45">
              <w:rPr>
                <w:lang w:val="es-419"/>
              </w:rPr>
              <w:br w:type="page"/>
            </w:r>
            <w:r w:rsidR="00605E49" w:rsidRPr="00660C45">
              <w:rPr>
                <w:lang w:val="es-419"/>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tc>
      </w:tr>
      <w:tr w:rsidR="002958E8" w:rsidRPr="00660C45" w14:paraId="5290A9B5" w14:textId="77777777" w:rsidTr="00FA70AE">
        <w:trPr>
          <w:trHeight w:val="861"/>
        </w:trPr>
        <w:tc>
          <w:tcPr>
            <w:tcW w:w="2540" w:type="dxa"/>
          </w:tcPr>
          <w:p w14:paraId="5C90D078" w14:textId="77777777" w:rsidR="002958E8" w:rsidRPr="00660C45" w:rsidRDefault="002958E8" w:rsidP="00F86315">
            <w:pPr>
              <w:spacing w:before="240" w:after="120"/>
              <w:rPr>
                <w:lang w:val="es-419"/>
              </w:rPr>
            </w:pPr>
            <w:r w:rsidRPr="00660C45">
              <w:rPr>
                <w:lang w:val="es-419"/>
              </w:rPr>
              <w:t>Sector de la OMPI relacionado</w:t>
            </w:r>
          </w:p>
        </w:tc>
        <w:tc>
          <w:tcPr>
            <w:tcW w:w="6905" w:type="dxa"/>
          </w:tcPr>
          <w:p w14:paraId="3A9A753E" w14:textId="2B93B8C9" w:rsidR="002958E8" w:rsidRPr="00660C45" w:rsidRDefault="002958E8" w:rsidP="00F86315">
            <w:pPr>
              <w:spacing w:before="240" w:after="240"/>
              <w:rPr>
                <w:lang w:val="es-419"/>
              </w:rPr>
            </w:pPr>
            <w:r w:rsidRPr="00660C45">
              <w:rPr>
                <w:lang w:val="es-419"/>
              </w:rPr>
              <w:t xml:space="preserve">Desarrollo Regional y Nacional; </w:t>
            </w:r>
            <w:r w:rsidR="00AD630E" w:rsidRPr="00660C45">
              <w:rPr>
                <w:lang w:val="es-419"/>
              </w:rPr>
              <w:t>Alianzas y Desafíos Mundiales</w:t>
            </w:r>
            <w:r w:rsidRPr="00660C45">
              <w:rPr>
                <w:lang w:val="es-419"/>
              </w:rPr>
              <w:t>; Administración, Finanzas y Gestión</w:t>
            </w:r>
          </w:p>
        </w:tc>
      </w:tr>
      <w:tr w:rsidR="002958E8" w:rsidRPr="00660C45" w14:paraId="5B224A2D" w14:textId="77777777" w:rsidTr="00F86315">
        <w:tc>
          <w:tcPr>
            <w:tcW w:w="2540" w:type="dxa"/>
          </w:tcPr>
          <w:p w14:paraId="12CB6AF6" w14:textId="490BBC55"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79" w:history="1">
              <w:r w:rsidRPr="00660C45">
                <w:rPr>
                  <w:rStyle w:val="Hyperlink"/>
                  <w:lang w:val="es-419"/>
                </w:rPr>
                <w:t>resultados previstos</w:t>
              </w:r>
            </w:hyperlink>
          </w:p>
        </w:tc>
        <w:tc>
          <w:tcPr>
            <w:tcW w:w="6905" w:type="dxa"/>
          </w:tcPr>
          <w:p w14:paraId="20D3098E" w14:textId="357ED2C5" w:rsidR="002958E8" w:rsidRPr="00660C45" w:rsidRDefault="00605E49" w:rsidP="00F86315">
            <w:pPr>
              <w:spacing w:before="240" w:after="240"/>
              <w:rPr>
                <w:lang w:val="es-419"/>
              </w:rPr>
            </w:pPr>
            <w:r w:rsidRPr="00660C45">
              <w:rPr>
                <w:lang w:val="es-419"/>
              </w:rPr>
              <w:t>3.3; 4.1; 4.2.</w:t>
            </w:r>
          </w:p>
        </w:tc>
      </w:tr>
      <w:tr w:rsidR="002958E8" w:rsidRPr="00660C45" w14:paraId="57E29EA6" w14:textId="77777777" w:rsidTr="00F86315">
        <w:tc>
          <w:tcPr>
            <w:tcW w:w="2540" w:type="dxa"/>
          </w:tcPr>
          <w:p w14:paraId="4D848606" w14:textId="09EEACA0" w:rsidR="002958E8" w:rsidRPr="00660C45" w:rsidRDefault="00D075D0" w:rsidP="00F86315">
            <w:pPr>
              <w:spacing w:before="240" w:after="240"/>
              <w:rPr>
                <w:lang w:val="es-419"/>
              </w:rPr>
            </w:pPr>
            <w:r w:rsidRPr="00660C45">
              <w:rPr>
                <w:lang w:val="es-419"/>
              </w:rPr>
              <w:t>Aplicación</w:t>
            </w:r>
          </w:p>
        </w:tc>
        <w:tc>
          <w:tcPr>
            <w:tcW w:w="6905" w:type="dxa"/>
          </w:tcPr>
          <w:p w14:paraId="701680AC" w14:textId="7F375D01" w:rsidR="002958E8" w:rsidRPr="00660C45" w:rsidRDefault="002958E8" w:rsidP="00F86315">
            <w:pPr>
              <w:spacing w:before="240" w:after="120"/>
              <w:rPr>
                <w:lang w:val="es-419"/>
              </w:rPr>
            </w:pPr>
            <w:r w:rsidRPr="00660C45">
              <w:rPr>
                <w:lang w:val="es-419"/>
              </w:rPr>
              <w:t>Esta recomendación se encuent</w:t>
            </w:r>
            <w:r w:rsidR="00605E49" w:rsidRPr="00660C45">
              <w:rPr>
                <w:lang w:val="es-419"/>
              </w:rPr>
              <w:t>ra en curso de aplicación desde </w:t>
            </w:r>
            <w:r w:rsidRPr="00660C45">
              <w:rPr>
                <w:lang w:val="es-419"/>
              </w:rPr>
              <w:t>2009</w:t>
            </w:r>
            <w:r w:rsidR="0003642A" w:rsidRPr="00660C45">
              <w:rPr>
                <w:lang w:val="es-419"/>
              </w:rPr>
              <w:t xml:space="preserve">. </w:t>
            </w:r>
            <w:r w:rsidR="0060363E" w:rsidRPr="00660C45">
              <w:rPr>
                <w:lang w:val="es-419"/>
              </w:rPr>
              <w:t>Se examinó en</w:t>
            </w:r>
            <w:r w:rsidRPr="00660C45">
              <w:rPr>
                <w:lang w:val="es-419"/>
              </w:rPr>
              <w:t xml:space="preserve"> la primera sesión del CDIP (CDIP/1/4) y se ha abordado a través de las actividades acordadas durante la segunda sesión del CDIP y según lo reflejado en los documentos CDIP/2/4 y CDIP/3/INF/2</w:t>
            </w:r>
            <w:r w:rsidR="00605E49" w:rsidRPr="00660C45">
              <w:rPr>
                <w:lang w:val="es-419"/>
              </w:rPr>
              <w:t>.</w:t>
            </w:r>
          </w:p>
          <w:p w14:paraId="2A53474A" w14:textId="06C349A4"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80" w:history="1">
              <w:r w:rsidRPr="00660C45">
                <w:rPr>
                  <w:rStyle w:val="Hyperlink"/>
                  <w:lang w:val="es-419"/>
                </w:rPr>
                <w:t>Plan Estratégico a Mediano Plazo para 2022-26</w:t>
              </w:r>
            </w:hyperlink>
            <w:r w:rsidRPr="00660C45">
              <w:rPr>
                <w:lang w:val="es-419"/>
              </w:rPr>
              <w:t xml:space="preserve"> y el </w:t>
            </w:r>
            <w:hyperlink r:id="rId81"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1614DF8B" w14:textId="77777777" w:rsidTr="00F86315">
        <w:tc>
          <w:tcPr>
            <w:tcW w:w="2540" w:type="dxa"/>
          </w:tcPr>
          <w:p w14:paraId="2BED2C0F" w14:textId="0CECD4C0" w:rsidR="002958E8" w:rsidRPr="00660C45" w:rsidRDefault="004100CD" w:rsidP="00F86315">
            <w:pPr>
              <w:spacing w:before="240" w:after="240"/>
              <w:rPr>
                <w:lang w:val="es-419"/>
              </w:rPr>
            </w:pPr>
            <w:hyperlink r:id="rId82" w:history="1">
              <w:r w:rsidR="002958E8" w:rsidRPr="00660C45">
                <w:rPr>
                  <w:rStyle w:val="Hyperlink"/>
                  <w:lang w:val="es-419"/>
                </w:rPr>
                <w:t>Proyectos de la AD</w:t>
              </w:r>
            </w:hyperlink>
            <w:r w:rsidR="002958E8" w:rsidRPr="00660C45">
              <w:rPr>
                <w:lang w:val="es-419"/>
              </w:rPr>
              <w:t xml:space="preserve"> relacionados</w:t>
            </w:r>
          </w:p>
        </w:tc>
        <w:tc>
          <w:tcPr>
            <w:tcW w:w="6905" w:type="dxa"/>
          </w:tcPr>
          <w:p w14:paraId="44C0088D" w14:textId="7AEC8798" w:rsidR="002958E8" w:rsidRPr="00660C45" w:rsidRDefault="002958E8" w:rsidP="00D631EF">
            <w:pPr>
              <w:spacing w:before="240" w:after="120"/>
              <w:rPr>
                <w:szCs w:val="24"/>
                <w:lang w:val="es-419"/>
              </w:rPr>
            </w:pPr>
            <w:r w:rsidRPr="00660C45">
              <w:rPr>
                <w:lang w:val="es-419"/>
              </w:rPr>
              <w:t xml:space="preserve">La recomendación se abordó principalmente a través del proyecto </w:t>
            </w:r>
            <w:r w:rsidR="00441A74" w:rsidRPr="00660C45">
              <w:rPr>
                <w:lang w:val="es-419"/>
              </w:rPr>
              <w:t>completado e integrado</w:t>
            </w:r>
            <w:r w:rsidR="00D631EF" w:rsidRPr="00660C45">
              <w:rPr>
                <w:lang w:val="es-419"/>
              </w:rPr>
              <w:t xml:space="preserve">, titulado </w:t>
            </w:r>
            <w:r w:rsidR="00D631EF" w:rsidRPr="00660C45">
              <w:rPr>
                <w:i/>
                <w:lang w:val="es-419"/>
              </w:rPr>
              <w:t>Base de datos destinada a responder con los recursos disponibles a las necesidades de desarrollo relacionadas con la PI</w:t>
            </w:r>
            <w:r w:rsidRPr="00660C45">
              <w:rPr>
                <w:i/>
                <w:lang w:val="es-419"/>
              </w:rPr>
              <w:t xml:space="preserve"> </w:t>
            </w:r>
            <w:r w:rsidR="00605E49" w:rsidRPr="00660C45">
              <w:rPr>
                <w:lang w:val="es-419"/>
              </w:rPr>
              <w:t>(CDIP/3/INF/2, Anexo </w:t>
            </w:r>
            <w:r w:rsidRPr="00660C45">
              <w:rPr>
                <w:lang w:val="es-419"/>
              </w:rPr>
              <w:t>II)</w:t>
            </w:r>
            <w:r w:rsidR="0003642A" w:rsidRPr="00660C45">
              <w:rPr>
                <w:lang w:val="es-419"/>
              </w:rPr>
              <w:t>.</w:t>
            </w:r>
          </w:p>
        </w:tc>
      </w:tr>
      <w:tr w:rsidR="002958E8" w:rsidRPr="00660C45" w14:paraId="3F8BA237" w14:textId="77777777" w:rsidTr="00F86315">
        <w:tc>
          <w:tcPr>
            <w:tcW w:w="2540" w:type="dxa"/>
          </w:tcPr>
          <w:p w14:paraId="39D09490" w14:textId="77777777" w:rsidR="002958E8" w:rsidRPr="00660C45" w:rsidRDefault="002958E8" w:rsidP="00F86315">
            <w:pPr>
              <w:spacing w:before="240" w:after="240"/>
              <w:rPr>
                <w:lang w:val="es-419"/>
              </w:rPr>
            </w:pPr>
            <w:r w:rsidRPr="00660C45">
              <w:rPr>
                <w:lang w:val="es-419"/>
              </w:rPr>
              <w:t>Aspectos destacados</w:t>
            </w:r>
          </w:p>
        </w:tc>
        <w:tc>
          <w:tcPr>
            <w:tcW w:w="6905" w:type="dxa"/>
          </w:tcPr>
          <w:p w14:paraId="11E03394" w14:textId="74AA77C1" w:rsidR="002958E8" w:rsidRPr="00660C45" w:rsidRDefault="002958E8" w:rsidP="002958E8">
            <w:pPr>
              <w:pStyle w:val="ListParagraph"/>
              <w:numPr>
                <w:ilvl w:val="0"/>
                <w:numId w:val="31"/>
              </w:numPr>
              <w:spacing w:before="240" w:after="120"/>
              <w:rPr>
                <w:lang w:val="es-419"/>
              </w:rPr>
            </w:pPr>
            <w:r w:rsidRPr="00660C45">
              <w:rPr>
                <w:lang w:val="es-419"/>
              </w:rPr>
              <w:t xml:space="preserve">Nueva </w:t>
            </w:r>
            <w:hyperlink r:id="rId83" w:history="1">
              <w:r w:rsidRPr="00660C45">
                <w:rPr>
                  <w:rStyle w:val="Hyperlink"/>
                  <w:lang w:val="es-419"/>
                </w:rPr>
                <w:t>Estrategia para la mejora futura de WIPO Match</w:t>
              </w:r>
            </w:hyperlink>
            <w:r w:rsidRPr="00660C45">
              <w:rPr>
                <w:lang w:val="es-419"/>
              </w:rPr>
              <w:t xml:space="preserve"> aprobado por el CDIP/28. </w:t>
            </w:r>
          </w:p>
          <w:p w14:paraId="61277162" w14:textId="4AC1152F" w:rsidR="002958E8" w:rsidRPr="00660C45" w:rsidRDefault="00881AAF" w:rsidP="002958E8">
            <w:pPr>
              <w:pStyle w:val="ListParagraph"/>
              <w:numPr>
                <w:ilvl w:val="0"/>
                <w:numId w:val="31"/>
              </w:numPr>
              <w:spacing w:before="240" w:after="120"/>
              <w:rPr>
                <w:lang w:val="es-419"/>
              </w:rPr>
            </w:pPr>
            <w:r w:rsidRPr="00660C45">
              <w:rPr>
                <w:lang w:val="es-419"/>
              </w:rPr>
              <w:t xml:space="preserve">Cooperación </w:t>
            </w:r>
            <w:r w:rsidR="002958E8" w:rsidRPr="00660C45">
              <w:rPr>
                <w:lang w:val="es-419"/>
              </w:rPr>
              <w:t xml:space="preserve">de WIPO Match </w:t>
            </w:r>
            <w:r w:rsidRPr="00660C45">
              <w:rPr>
                <w:lang w:val="es-419"/>
              </w:rPr>
              <w:t xml:space="preserve">con </w:t>
            </w:r>
            <w:r w:rsidR="002958E8" w:rsidRPr="00660C45">
              <w:rPr>
                <w:lang w:val="es-419"/>
              </w:rPr>
              <w:t xml:space="preserve">la </w:t>
            </w:r>
            <w:hyperlink r:id="rId84" w:history="1">
              <w:r w:rsidR="002958E8" w:rsidRPr="00660C45">
                <w:rPr>
                  <w:rStyle w:val="Hyperlink"/>
                  <w:iCs/>
                  <w:szCs w:val="22"/>
                  <w:lang w:val="es-419"/>
                </w:rPr>
                <w:t>Plataforma de galaxia Sur-Sur</w:t>
              </w:r>
            </w:hyperlink>
            <w:r w:rsidR="002958E8" w:rsidRPr="00660C45">
              <w:rPr>
                <w:rStyle w:val="Hyperlink"/>
                <w:iCs/>
                <w:szCs w:val="22"/>
                <w:lang w:val="es-419"/>
              </w:rPr>
              <w:t xml:space="preserve"> </w:t>
            </w:r>
            <w:r w:rsidR="002958E8" w:rsidRPr="00660C45">
              <w:rPr>
                <w:lang w:val="es-419"/>
              </w:rPr>
              <w:t>de las Naciones Unidas.</w:t>
            </w:r>
            <w:r w:rsidR="002958E8" w:rsidRPr="00660C45">
              <w:rPr>
                <w:rStyle w:val="Hyperlink"/>
                <w:iCs/>
                <w:szCs w:val="22"/>
                <w:lang w:val="es-419"/>
              </w:rPr>
              <w:t xml:space="preserve"> </w:t>
            </w:r>
          </w:p>
          <w:p w14:paraId="4135946B" w14:textId="6C567F78" w:rsidR="002958E8" w:rsidRPr="00660C45" w:rsidRDefault="004100CD" w:rsidP="00881AAF">
            <w:pPr>
              <w:pStyle w:val="ListParagraph"/>
              <w:numPr>
                <w:ilvl w:val="0"/>
                <w:numId w:val="31"/>
              </w:numPr>
              <w:spacing w:before="240" w:after="120"/>
              <w:rPr>
                <w:lang w:val="es-419"/>
              </w:rPr>
            </w:pPr>
            <w:hyperlink r:id="rId85" w:history="1">
              <w:r w:rsidR="00881AAF" w:rsidRPr="00660C45">
                <w:rPr>
                  <w:rStyle w:val="Hyperlink"/>
                  <w:lang w:val="es-419"/>
                </w:rPr>
                <w:t>WIPO GREEN</w:t>
              </w:r>
            </w:hyperlink>
            <w:r w:rsidR="000D2922" w:rsidRPr="00660C45">
              <w:rPr>
                <w:lang w:val="es-419"/>
              </w:rPr>
              <w:t xml:space="preserve"> </w:t>
            </w:r>
            <w:r w:rsidR="00881AAF" w:rsidRPr="00660C45">
              <w:rPr>
                <w:lang w:val="es-419"/>
              </w:rPr>
              <w:t>brinda</w:t>
            </w:r>
            <w:r w:rsidR="000D2922" w:rsidRPr="00660C45">
              <w:rPr>
                <w:lang w:val="es-419"/>
              </w:rPr>
              <w:t xml:space="preserve"> oportunidades para el establecimiento de contactos entre </w:t>
            </w:r>
            <w:r w:rsidR="00881AAF" w:rsidRPr="00660C45">
              <w:rPr>
                <w:lang w:val="es-419"/>
              </w:rPr>
              <w:t xml:space="preserve">quienes buscan tecnologías </w:t>
            </w:r>
            <w:r w:rsidR="0060363E" w:rsidRPr="00660C45">
              <w:rPr>
                <w:lang w:val="es-419"/>
              </w:rPr>
              <w:t>ecológica</w:t>
            </w:r>
            <w:r w:rsidR="00881AAF" w:rsidRPr="00660C45">
              <w:rPr>
                <w:lang w:val="es-419"/>
              </w:rPr>
              <w:t>s</w:t>
            </w:r>
            <w:r w:rsidR="000D2922" w:rsidRPr="00660C45">
              <w:rPr>
                <w:lang w:val="es-419"/>
              </w:rPr>
              <w:t xml:space="preserve"> y proveedores de </w:t>
            </w:r>
            <w:r w:rsidR="00881AAF" w:rsidRPr="00660C45">
              <w:rPr>
                <w:lang w:val="es-419"/>
              </w:rPr>
              <w:t xml:space="preserve">esas </w:t>
            </w:r>
            <w:r w:rsidR="000D2922" w:rsidRPr="00660C45">
              <w:rPr>
                <w:lang w:val="es-419"/>
              </w:rPr>
              <w:t>tecnología</w:t>
            </w:r>
            <w:r w:rsidR="00881AAF" w:rsidRPr="00660C45">
              <w:rPr>
                <w:lang w:val="es-419"/>
              </w:rPr>
              <w:t>s.</w:t>
            </w:r>
          </w:p>
        </w:tc>
      </w:tr>
      <w:tr w:rsidR="002958E8" w:rsidRPr="00660C45" w14:paraId="09018728" w14:textId="77777777" w:rsidTr="00F86315">
        <w:tc>
          <w:tcPr>
            <w:tcW w:w="2540" w:type="dxa"/>
          </w:tcPr>
          <w:p w14:paraId="6ADAED8C" w14:textId="77777777" w:rsidR="002958E8" w:rsidRPr="00660C45" w:rsidRDefault="002958E8" w:rsidP="00F86315">
            <w:pPr>
              <w:spacing w:before="240" w:after="120"/>
              <w:rPr>
                <w:lang w:val="es-419"/>
              </w:rPr>
            </w:pPr>
            <w:r w:rsidRPr="00660C45">
              <w:rPr>
                <w:lang w:val="es-419"/>
              </w:rPr>
              <w:t xml:space="preserve">Actividades/logros </w:t>
            </w:r>
          </w:p>
        </w:tc>
        <w:tc>
          <w:tcPr>
            <w:tcW w:w="6905" w:type="dxa"/>
          </w:tcPr>
          <w:p w14:paraId="5844E110" w14:textId="542876CC" w:rsidR="002958E8" w:rsidRPr="00660C45" w:rsidRDefault="002958E8" w:rsidP="00F86315">
            <w:pPr>
              <w:tabs>
                <w:tab w:val="left" w:pos="3570"/>
              </w:tabs>
              <w:rPr>
                <w:iCs/>
                <w:szCs w:val="22"/>
                <w:lang w:val="es-419"/>
              </w:rPr>
            </w:pPr>
            <w:r w:rsidRPr="00660C45">
              <w:rPr>
                <w:lang w:val="es-419"/>
              </w:rPr>
              <w:t>La División de Supervisión Interna (D</w:t>
            </w:r>
            <w:r w:rsidR="00264B10" w:rsidRPr="00660C45">
              <w:rPr>
                <w:lang w:val="es-419"/>
              </w:rPr>
              <w:t>SI</w:t>
            </w:r>
            <w:r w:rsidRPr="00660C45">
              <w:rPr>
                <w:lang w:val="es-419"/>
              </w:rPr>
              <w:t>) de la OMPI completó una evaluación de la Plataforma WIPO Match en junio de 2021</w:t>
            </w:r>
            <w:r w:rsidR="0003642A" w:rsidRPr="00660C45">
              <w:rPr>
                <w:lang w:val="es-419"/>
              </w:rPr>
              <w:t xml:space="preserve">. </w:t>
            </w:r>
            <w:r w:rsidR="00264B10" w:rsidRPr="00660C45">
              <w:rPr>
                <w:lang w:val="es-419"/>
              </w:rPr>
              <w:t>La Secretaría</w:t>
            </w:r>
            <w:r w:rsidRPr="00660C45">
              <w:rPr>
                <w:lang w:val="es-419"/>
              </w:rPr>
              <w:t xml:space="preserve"> </w:t>
            </w:r>
            <w:r w:rsidR="00264B10" w:rsidRPr="00660C45">
              <w:rPr>
                <w:lang w:val="es-419"/>
              </w:rPr>
              <w:t>consider</w:t>
            </w:r>
            <w:r w:rsidRPr="00660C45">
              <w:rPr>
                <w:lang w:val="es-419"/>
              </w:rPr>
              <w:t>ó l</w:t>
            </w:r>
            <w:r w:rsidR="00264B10" w:rsidRPr="00660C45">
              <w:rPr>
                <w:lang w:val="es-419"/>
              </w:rPr>
              <w:t>as conclusiones</w:t>
            </w:r>
            <w:r w:rsidRPr="00660C45">
              <w:rPr>
                <w:lang w:val="es-419"/>
              </w:rPr>
              <w:t xml:space="preserve"> de la evaluación con vistas </w:t>
            </w:r>
            <w:r w:rsidR="00264B10" w:rsidRPr="00660C45">
              <w:rPr>
                <w:lang w:val="es-419"/>
              </w:rPr>
              <w:t>a</w:t>
            </w:r>
            <w:r w:rsidRPr="00660C45">
              <w:rPr>
                <w:lang w:val="es-419"/>
              </w:rPr>
              <w:t xml:space="preserve"> revisar y fortalecer WIPO Match a </w:t>
            </w:r>
            <w:r w:rsidR="00264B10" w:rsidRPr="00660C45">
              <w:rPr>
                <w:lang w:val="es-419"/>
              </w:rPr>
              <w:t>fin de maximizar la ejecución de su mandato</w:t>
            </w:r>
            <w:r w:rsidR="0003642A" w:rsidRPr="00660C45">
              <w:rPr>
                <w:lang w:val="es-419"/>
              </w:rPr>
              <w:t xml:space="preserve">. </w:t>
            </w:r>
            <w:r w:rsidRPr="00660C45">
              <w:rPr>
                <w:lang w:val="es-419"/>
              </w:rPr>
              <w:t xml:space="preserve">Se dará una presentación de los resultados de la evaluación </w:t>
            </w:r>
            <w:r w:rsidR="00264B10" w:rsidRPr="00660C45">
              <w:rPr>
                <w:lang w:val="es-419"/>
              </w:rPr>
              <w:t>en la sesión actual del Comité.</w:t>
            </w:r>
          </w:p>
          <w:p w14:paraId="657B0916" w14:textId="77777777" w:rsidR="002958E8" w:rsidRPr="00660C45" w:rsidRDefault="002958E8" w:rsidP="00F86315">
            <w:pPr>
              <w:tabs>
                <w:tab w:val="left" w:pos="3570"/>
              </w:tabs>
              <w:rPr>
                <w:iCs/>
                <w:szCs w:val="22"/>
                <w:lang w:val="es-419"/>
              </w:rPr>
            </w:pPr>
          </w:p>
          <w:p w14:paraId="3C188EDF" w14:textId="0CD5145B" w:rsidR="002958E8" w:rsidRPr="00660C45" w:rsidRDefault="002958E8" w:rsidP="00F86315">
            <w:pPr>
              <w:tabs>
                <w:tab w:val="left" w:pos="3570"/>
              </w:tabs>
              <w:rPr>
                <w:iCs/>
                <w:szCs w:val="22"/>
                <w:lang w:val="es-419"/>
              </w:rPr>
            </w:pPr>
            <w:r w:rsidRPr="00660C45">
              <w:rPr>
                <w:lang w:val="es-419"/>
              </w:rPr>
              <w:t xml:space="preserve">La visión y misión de la OMPI para 2022 a 2026 </w:t>
            </w:r>
            <w:r w:rsidR="00F40084" w:rsidRPr="00660C45">
              <w:rPr>
                <w:lang w:val="es-419"/>
              </w:rPr>
              <w:t>centra la atención</w:t>
            </w:r>
            <w:r w:rsidRPr="00660C45">
              <w:rPr>
                <w:lang w:val="es-419"/>
              </w:rPr>
              <w:t xml:space="preserve"> en las iniciativas de cooperación Sur-Sur y </w:t>
            </w:r>
            <w:r w:rsidR="00F40084" w:rsidRPr="00660C45">
              <w:rPr>
                <w:lang w:val="es-419"/>
              </w:rPr>
              <w:t>cooperación t</w:t>
            </w:r>
            <w:r w:rsidRPr="00660C45">
              <w:rPr>
                <w:lang w:val="es-419"/>
              </w:rPr>
              <w:t>riangular</w:t>
            </w:r>
            <w:r w:rsidR="0003642A" w:rsidRPr="00660C45">
              <w:rPr>
                <w:lang w:val="es-419"/>
              </w:rPr>
              <w:t xml:space="preserve">. </w:t>
            </w:r>
            <w:r w:rsidRPr="00660C45">
              <w:rPr>
                <w:lang w:val="es-419"/>
              </w:rPr>
              <w:t xml:space="preserve">Por lo tanto, la OMPI tiene previsto usar la plataforma WIPO Match como </w:t>
            </w:r>
            <w:r w:rsidR="00F40084" w:rsidRPr="00660C45">
              <w:rPr>
                <w:lang w:val="es-419"/>
              </w:rPr>
              <w:t xml:space="preserve">instrumento central </w:t>
            </w:r>
            <w:r w:rsidRPr="00660C45">
              <w:rPr>
                <w:lang w:val="es-419"/>
              </w:rPr>
              <w:t>para aumentar el intercambio transparente de información entre las partes interesadas en el ecosistema de PI, fomentar la cooperación entre estas y facilitar las in</w:t>
            </w:r>
            <w:r w:rsidR="00F40084" w:rsidRPr="00660C45">
              <w:rPr>
                <w:lang w:val="es-419"/>
              </w:rPr>
              <w:t>iciativas Sur-Sur, Norte-Sur y t</w:t>
            </w:r>
            <w:r w:rsidRPr="00660C45">
              <w:rPr>
                <w:lang w:val="es-419"/>
              </w:rPr>
              <w:t>riangular</w:t>
            </w:r>
            <w:r w:rsidR="00F40084" w:rsidRPr="00660C45">
              <w:rPr>
                <w:lang w:val="es-419"/>
              </w:rPr>
              <w:t>es</w:t>
            </w:r>
            <w:r w:rsidRPr="00660C45">
              <w:rPr>
                <w:lang w:val="es-419"/>
              </w:rPr>
              <w:t>.</w:t>
            </w:r>
          </w:p>
          <w:p w14:paraId="152DE0D9" w14:textId="77777777" w:rsidR="002958E8" w:rsidRPr="00660C45" w:rsidRDefault="002958E8" w:rsidP="00F86315">
            <w:pPr>
              <w:tabs>
                <w:tab w:val="left" w:pos="3570"/>
              </w:tabs>
              <w:rPr>
                <w:iCs/>
                <w:szCs w:val="22"/>
                <w:lang w:val="es-419"/>
              </w:rPr>
            </w:pPr>
          </w:p>
          <w:p w14:paraId="1C17A486" w14:textId="0D724622" w:rsidR="002958E8" w:rsidRPr="00660C45" w:rsidRDefault="002958E8" w:rsidP="00F86315">
            <w:pPr>
              <w:tabs>
                <w:tab w:val="left" w:pos="3570"/>
              </w:tabs>
              <w:rPr>
                <w:iCs/>
                <w:szCs w:val="22"/>
                <w:lang w:val="es-419"/>
              </w:rPr>
            </w:pPr>
            <w:r w:rsidRPr="00660C45">
              <w:rPr>
                <w:lang w:val="es-419"/>
              </w:rPr>
              <w:t xml:space="preserve">Para responder a algunas de las recomendaciones que emanaron de la evaluación mencionada anteriormente, así como para usar mejor la plataforma WIPO Match existente y </w:t>
            </w:r>
            <w:r w:rsidR="00691ACC" w:rsidRPr="00660C45">
              <w:rPr>
                <w:lang w:val="es-419"/>
              </w:rPr>
              <w:t>centrar particularmente la atención</w:t>
            </w:r>
            <w:r w:rsidRPr="00660C45">
              <w:rPr>
                <w:lang w:val="es-419"/>
              </w:rPr>
              <w:t xml:space="preserve"> </w:t>
            </w:r>
            <w:r w:rsidR="00691ACC" w:rsidRPr="00660C45">
              <w:rPr>
                <w:lang w:val="es-419"/>
              </w:rPr>
              <w:t xml:space="preserve">en </w:t>
            </w:r>
            <w:r w:rsidRPr="00660C45">
              <w:rPr>
                <w:lang w:val="es-419"/>
              </w:rPr>
              <w:t xml:space="preserve">las actividades de cooperación Sur-Sur, Norte-Sur y </w:t>
            </w:r>
            <w:r w:rsidR="00691ACC" w:rsidRPr="00660C45">
              <w:rPr>
                <w:lang w:val="es-419"/>
              </w:rPr>
              <w:t>triangulares</w:t>
            </w:r>
            <w:r w:rsidRPr="00660C45">
              <w:rPr>
                <w:lang w:val="es-419"/>
              </w:rPr>
              <w:t xml:space="preserve">, se ha propuesto </w:t>
            </w:r>
            <w:r w:rsidR="00691ACC" w:rsidRPr="00660C45">
              <w:rPr>
                <w:lang w:val="es-419"/>
              </w:rPr>
              <w:t>ante</w:t>
            </w:r>
            <w:r w:rsidRPr="00660C45">
              <w:rPr>
                <w:lang w:val="es-419"/>
              </w:rPr>
              <w:t xml:space="preserve"> la 28.</w:t>
            </w:r>
            <w:r w:rsidR="00691ACC" w:rsidRPr="00660C45">
              <w:rPr>
                <w:lang w:val="es-419"/>
              </w:rPr>
              <w:t>ª</w:t>
            </w:r>
            <w:r w:rsidRPr="00660C45">
              <w:rPr>
                <w:lang w:val="es-419"/>
              </w:rPr>
              <w:t xml:space="preserve"> </w:t>
            </w:r>
            <w:r w:rsidR="00691ACC" w:rsidRPr="00660C45">
              <w:rPr>
                <w:lang w:val="es-419"/>
              </w:rPr>
              <w:t>sesión d</w:t>
            </w:r>
            <w:r w:rsidRPr="00660C45">
              <w:rPr>
                <w:lang w:val="es-419"/>
              </w:rPr>
              <w:t xml:space="preserve">el CDIP </w:t>
            </w:r>
            <w:r w:rsidR="00691ACC" w:rsidRPr="00660C45">
              <w:rPr>
                <w:lang w:val="es-419"/>
              </w:rPr>
              <w:t>mejorar</w:t>
            </w:r>
            <w:r w:rsidRPr="00660C45">
              <w:rPr>
                <w:lang w:val="es-419"/>
              </w:rPr>
              <w:t>, ree</w:t>
            </w:r>
            <w:r w:rsidR="00691ACC" w:rsidRPr="00660C45">
              <w:rPr>
                <w:lang w:val="es-419"/>
              </w:rPr>
              <w:t>structurar y expandir</w:t>
            </w:r>
            <w:r w:rsidRPr="00660C45">
              <w:rPr>
                <w:lang w:val="es-419"/>
              </w:rPr>
              <w:t xml:space="preserve"> técnicamente la plataforma actual para proporcionar más herramientas, servicios y funcionalidades que ayudarían a </w:t>
            </w:r>
            <w:r w:rsidR="00691ACC" w:rsidRPr="00660C45">
              <w:rPr>
                <w:lang w:val="es-419"/>
              </w:rPr>
              <w:t>ob</w:t>
            </w:r>
            <w:r w:rsidRPr="00660C45">
              <w:rPr>
                <w:lang w:val="es-419"/>
              </w:rPr>
              <w:t>tener mejores resultados</w:t>
            </w:r>
            <w:r w:rsidR="00691ACC" w:rsidRPr="00660C45">
              <w:rPr>
                <w:lang w:val="es-419"/>
              </w:rPr>
              <w:t>.</w:t>
            </w:r>
          </w:p>
          <w:p w14:paraId="520F6B4A" w14:textId="77777777" w:rsidR="002958E8" w:rsidRPr="00660C45" w:rsidRDefault="002958E8" w:rsidP="00F86315">
            <w:pPr>
              <w:tabs>
                <w:tab w:val="left" w:pos="3570"/>
              </w:tabs>
              <w:rPr>
                <w:iCs/>
                <w:szCs w:val="22"/>
                <w:lang w:val="es-419"/>
              </w:rPr>
            </w:pPr>
          </w:p>
          <w:p w14:paraId="3493E215" w14:textId="36271B92" w:rsidR="002958E8" w:rsidRPr="00660C45" w:rsidRDefault="002958E8" w:rsidP="00F86315">
            <w:pPr>
              <w:tabs>
                <w:tab w:val="left" w:pos="3570"/>
              </w:tabs>
              <w:rPr>
                <w:iCs/>
                <w:szCs w:val="22"/>
                <w:lang w:val="es-419"/>
              </w:rPr>
            </w:pPr>
            <w:r w:rsidRPr="00660C45">
              <w:rPr>
                <w:lang w:val="es-419"/>
              </w:rPr>
              <w:t xml:space="preserve">Además de la colaboración </w:t>
            </w:r>
            <w:r w:rsidR="00691ACC" w:rsidRPr="00660C45">
              <w:rPr>
                <w:lang w:val="es-419"/>
              </w:rPr>
              <w:t xml:space="preserve">entre los solicitantes y los </w:t>
            </w:r>
            <w:r w:rsidRPr="00660C45">
              <w:rPr>
                <w:lang w:val="es-419"/>
              </w:rPr>
              <w:t>donante</w:t>
            </w:r>
            <w:r w:rsidR="00691ACC" w:rsidRPr="00660C45">
              <w:rPr>
                <w:lang w:val="es-419"/>
              </w:rPr>
              <w:t>s</w:t>
            </w:r>
            <w:r w:rsidRPr="00660C45">
              <w:rPr>
                <w:lang w:val="es-419"/>
              </w:rPr>
              <w:t>, la plataforma incluirá otros mecanismos de cooperación, como la co</w:t>
            </w:r>
            <w:r w:rsidR="00F805A4" w:rsidRPr="00660C45">
              <w:rPr>
                <w:lang w:val="es-419"/>
              </w:rPr>
              <w:t>operación Sur-Sur, Norte-Sur y t</w:t>
            </w:r>
            <w:r w:rsidRPr="00660C45">
              <w:rPr>
                <w:lang w:val="es-419"/>
              </w:rPr>
              <w:t>riangular, así como asociaciones público-privadas, donde el papel de la OMPI como facilitador</w:t>
            </w:r>
            <w:r w:rsidR="00F805A4" w:rsidRPr="00660C45">
              <w:rPr>
                <w:lang w:val="es-419"/>
              </w:rPr>
              <w:t>a</w:t>
            </w:r>
            <w:r w:rsidRPr="00660C45">
              <w:rPr>
                <w:lang w:val="es-419"/>
              </w:rPr>
              <w:t xml:space="preserve"> es más pronunciado y los resultados de dicha cooperación se </w:t>
            </w:r>
            <w:r w:rsidR="00F805A4" w:rsidRPr="00660C45">
              <w:rPr>
                <w:lang w:val="es-419"/>
              </w:rPr>
              <w:t>integran</w:t>
            </w:r>
            <w:r w:rsidRPr="00660C45">
              <w:rPr>
                <w:lang w:val="es-419"/>
              </w:rPr>
              <w:t xml:space="preserve"> mejor</w:t>
            </w:r>
            <w:r w:rsidR="0003642A" w:rsidRPr="00660C45">
              <w:rPr>
                <w:lang w:val="es-419"/>
              </w:rPr>
              <w:t xml:space="preserve">. </w:t>
            </w:r>
            <w:r w:rsidRPr="00660C45">
              <w:rPr>
                <w:lang w:val="es-419"/>
              </w:rPr>
              <w:t xml:space="preserve">La </w:t>
            </w:r>
            <w:r w:rsidR="00F805A4" w:rsidRPr="00660C45">
              <w:rPr>
                <w:lang w:val="es-419"/>
              </w:rPr>
              <w:t xml:space="preserve">propuesta de </w:t>
            </w:r>
            <w:r w:rsidRPr="00660C45">
              <w:rPr>
                <w:lang w:val="es-419"/>
              </w:rPr>
              <w:t xml:space="preserve">Estrategia para </w:t>
            </w:r>
            <w:r w:rsidR="00F805A4" w:rsidRPr="00660C45">
              <w:rPr>
                <w:lang w:val="es-419"/>
              </w:rPr>
              <w:t>l</w:t>
            </w:r>
            <w:r w:rsidRPr="00660C45">
              <w:rPr>
                <w:lang w:val="es-419"/>
              </w:rPr>
              <w:t>a mejora futura</w:t>
            </w:r>
            <w:r w:rsidR="00F805A4" w:rsidRPr="00660C45">
              <w:rPr>
                <w:lang w:val="es-419"/>
              </w:rPr>
              <w:t xml:space="preserve"> de</w:t>
            </w:r>
            <w:r w:rsidRPr="00660C45">
              <w:rPr>
                <w:lang w:val="es-419"/>
              </w:rPr>
              <w:t xml:space="preserve"> WIPO Match </w:t>
            </w:r>
            <w:r w:rsidR="00F805A4" w:rsidRPr="00660C45">
              <w:rPr>
                <w:lang w:val="es-419"/>
              </w:rPr>
              <w:t>figura</w:t>
            </w:r>
            <w:r w:rsidRPr="00660C45">
              <w:rPr>
                <w:lang w:val="es-419"/>
              </w:rPr>
              <w:t xml:space="preserve"> en el documento CDIP/28/5</w:t>
            </w:r>
            <w:r w:rsidR="0003642A" w:rsidRPr="00660C45">
              <w:rPr>
                <w:lang w:val="es-419"/>
              </w:rPr>
              <w:t xml:space="preserve">. </w:t>
            </w:r>
            <w:r w:rsidRPr="00660C45">
              <w:rPr>
                <w:lang w:val="es-419"/>
              </w:rPr>
              <w:t>El documento se consideró de manera positiva en la 28.</w:t>
            </w:r>
            <w:r w:rsidR="00F805A4" w:rsidRPr="00660C45">
              <w:rPr>
                <w:iCs/>
                <w:szCs w:val="22"/>
                <w:vertAlign w:val="superscript"/>
                <w:lang w:val="es-419"/>
              </w:rPr>
              <w:t>ª</w:t>
            </w:r>
            <w:r w:rsidRPr="00660C45">
              <w:rPr>
                <w:lang w:val="es-419"/>
              </w:rPr>
              <w:t xml:space="preserve"> </w:t>
            </w:r>
            <w:r w:rsidR="00F805A4" w:rsidRPr="00660C45">
              <w:rPr>
                <w:lang w:val="es-419"/>
              </w:rPr>
              <w:t xml:space="preserve">sesión </w:t>
            </w:r>
            <w:r w:rsidRPr="00660C45">
              <w:rPr>
                <w:lang w:val="es-419"/>
              </w:rPr>
              <w:t>del</w:t>
            </w:r>
            <w:r w:rsidR="00F805A4" w:rsidRPr="00660C45">
              <w:rPr>
                <w:lang w:val="es-419"/>
              </w:rPr>
              <w:t xml:space="preserve"> CDIP.</w:t>
            </w:r>
          </w:p>
          <w:p w14:paraId="2854FE32" w14:textId="77777777" w:rsidR="002958E8" w:rsidRPr="00660C45" w:rsidRDefault="002958E8" w:rsidP="00F86315">
            <w:pPr>
              <w:tabs>
                <w:tab w:val="left" w:pos="3570"/>
              </w:tabs>
              <w:rPr>
                <w:iCs/>
                <w:szCs w:val="22"/>
                <w:lang w:val="es-419"/>
              </w:rPr>
            </w:pPr>
          </w:p>
          <w:p w14:paraId="5FA89157" w14:textId="368FE101" w:rsidR="002958E8" w:rsidRPr="00660C45" w:rsidRDefault="002958E8" w:rsidP="00F86315">
            <w:pPr>
              <w:rPr>
                <w:iCs/>
                <w:szCs w:val="22"/>
                <w:lang w:val="es-419"/>
              </w:rPr>
            </w:pPr>
            <w:r w:rsidRPr="00660C45">
              <w:rPr>
                <w:lang w:val="es-419"/>
              </w:rPr>
              <w:t xml:space="preserve">WIPO Match siguió </w:t>
            </w:r>
            <w:r w:rsidR="00F805A4" w:rsidRPr="00660C45">
              <w:rPr>
                <w:lang w:val="es-419"/>
              </w:rPr>
              <w:t>presente</w:t>
            </w:r>
            <w:r w:rsidRPr="00660C45">
              <w:rPr>
                <w:lang w:val="es-419"/>
              </w:rPr>
              <w:t xml:space="preserve"> en la plataforma </w:t>
            </w:r>
            <w:hyperlink r:id="rId86" w:history="1">
              <w:r w:rsidRPr="00660C45">
                <w:rPr>
                  <w:rStyle w:val="Hyperlink"/>
                  <w:iCs/>
                  <w:szCs w:val="22"/>
                  <w:lang w:val="es-419"/>
                </w:rPr>
                <w:t>CONNECT 2030 de las Naciones Unidas</w:t>
              </w:r>
            </w:hyperlink>
            <w:r w:rsidRPr="00660C45">
              <w:rPr>
                <w:lang w:val="es-419"/>
              </w:rPr>
              <w:t xml:space="preserve">, que establece un mapeo y </w:t>
            </w:r>
            <w:r w:rsidR="0024344D" w:rsidRPr="00660C45">
              <w:rPr>
                <w:lang w:val="es-419"/>
              </w:rPr>
              <w:t>sirve de portal</w:t>
            </w:r>
            <w:r w:rsidRPr="00660C45">
              <w:rPr>
                <w:lang w:val="es-419"/>
              </w:rPr>
              <w:t xml:space="preserve"> para las iniciativas, los mecanismos y los programas de ciencia, tecnología e innovación dentro </w:t>
            </w:r>
            <w:r w:rsidR="0024344D" w:rsidRPr="00660C45">
              <w:rPr>
                <w:lang w:val="es-419"/>
              </w:rPr>
              <w:t xml:space="preserve">y fuera del marco </w:t>
            </w:r>
            <w:r w:rsidRPr="00660C45">
              <w:rPr>
                <w:lang w:val="es-419"/>
              </w:rPr>
              <w:t>de las Naciones Unidas</w:t>
            </w:r>
            <w:r w:rsidR="0003642A" w:rsidRPr="00660C45">
              <w:rPr>
                <w:lang w:val="es-419"/>
              </w:rPr>
              <w:t xml:space="preserve">. </w:t>
            </w:r>
            <w:r w:rsidRPr="00660C45">
              <w:rPr>
                <w:lang w:val="es-419"/>
              </w:rPr>
              <w:t xml:space="preserve">También </w:t>
            </w:r>
            <w:r w:rsidR="0024344D" w:rsidRPr="00660C45">
              <w:rPr>
                <w:lang w:val="es-419"/>
              </w:rPr>
              <w:t>forma</w:t>
            </w:r>
            <w:r w:rsidRPr="00660C45">
              <w:rPr>
                <w:lang w:val="es-419"/>
              </w:rPr>
              <w:t xml:space="preserve"> parte de la </w:t>
            </w:r>
            <w:hyperlink r:id="rId87" w:history="1">
              <w:r w:rsidRPr="00660C45">
                <w:rPr>
                  <w:rStyle w:val="Hyperlink"/>
                  <w:iCs/>
                  <w:szCs w:val="22"/>
                  <w:lang w:val="es-419"/>
                </w:rPr>
                <w:t>plataforma de Galaxia Sur-Sur</w:t>
              </w:r>
            </w:hyperlink>
            <w:r w:rsidRPr="00660C45">
              <w:rPr>
                <w:lang w:val="es-419"/>
              </w:rPr>
              <w:t xml:space="preserve"> de las Naciones Unidas, que fomenta </w:t>
            </w:r>
            <w:r w:rsidR="0024344D" w:rsidRPr="00660C45">
              <w:rPr>
                <w:lang w:val="es-419"/>
              </w:rPr>
              <w:t xml:space="preserve">las </w:t>
            </w:r>
            <w:r w:rsidRPr="00660C45">
              <w:rPr>
                <w:lang w:val="es-419"/>
              </w:rPr>
              <w:t xml:space="preserve">asociaciones </w:t>
            </w:r>
            <w:r w:rsidR="0024344D" w:rsidRPr="00660C45">
              <w:rPr>
                <w:lang w:val="es-419"/>
              </w:rPr>
              <w:t xml:space="preserve">Sur-Sur </w:t>
            </w:r>
            <w:r w:rsidRPr="00660C45">
              <w:rPr>
                <w:lang w:val="es-419"/>
              </w:rPr>
              <w:t xml:space="preserve">en el área de </w:t>
            </w:r>
            <w:r w:rsidR="0024344D" w:rsidRPr="00660C45">
              <w:rPr>
                <w:lang w:val="es-419"/>
              </w:rPr>
              <w:t>la innovación</w:t>
            </w:r>
            <w:r w:rsidR="0003642A" w:rsidRPr="00660C45">
              <w:rPr>
                <w:lang w:val="es-419"/>
              </w:rPr>
              <w:t xml:space="preserve">. </w:t>
            </w:r>
            <w:r w:rsidRPr="00660C45">
              <w:rPr>
                <w:lang w:val="es-419"/>
              </w:rPr>
              <w:t xml:space="preserve">Una vez que la </w:t>
            </w:r>
            <w:r w:rsidR="0024344D" w:rsidRPr="00660C45">
              <w:rPr>
                <w:lang w:val="es-419"/>
              </w:rPr>
              <w:t xml:space="preserve">nueva </w:t>
            </w:r>
            <w:r w:rsidRPr="00660C45">
              <w:rPr>
                <w:lang w:val="es-419"/>
              </w:rPr>
              <w:t xml:space="preserve">plataforma esté disponible, se reemplazará en </w:t>
            </w:r>
            <w:r w:rsidR="0024344D" w:rsidRPr="00660C45">
              <w:rPr>
                <w:lang w:val="es-419"/>
              </w:rPr>
              <w:t>las</w:t>
            </w:r>
            <w:r w:rsidRPr="00660C45">
              <w:rPr>
                <w:lang w:val="es-419"/>
              </w:rPr>
              <w:t xml:space="preserve"> plataformas de las Naciones</w:t>
            </w:r>
            <w:r w:rsidR="0024344D" w:rsidRPr="00660C45">
              <w:rPr>
                <w:lang w:val="es-419"/>
              </w:rPr>
              <w:t xml:space="preserve"> Unidas mencionadas.</w:t>
            </w:r>
          </w:p>
          <w:p w14:paraId="60DC93E4" w14:textId="77777777" w:rsidR="002958E8" w:rsidRPr="00660C45" w:rsidRDefault="002958E8" w:rsidP="00F86315">
            <w:pPr>
              <w:tabs>
                <w:tab w:val="left" w:pos="3570"/>
              </w:tabs>
              <w:rPr>
                <w:iCs/>
                <w:szCs w:val="22"/>
                <w:lang w:val="es-419"/>
              </w:rPr>
            </w:pPr>
          </w:p>
          <w:p w14:paraId="09227124" w14:textId="48B7B7BB" w:rsidR="002958E8" w:rsidRPr="00660C45" w:rsidRDefault="002958E8" w:rsidP="00F86315">
            <w:pPr>
              <w:rPr>
                <w:iCs/>
                <w:szCs w:val="22"/>
                <w:lang w:val="es-419"/>
              </w:rPr>
            </w:pPr>
            <w:r w:rsidRPr="00660C45">
              <w:rPr>
                <w:lang w:val="es-419"/>
              </w:rPr>
              <w:t xml:space="preserve">La plataforma en línea de la Organización para el intercambio de tecnología –WIPO GREEN– respalda </w:t>
            </w:r>
            <w:r w:rsidR="0024344D" w:rsidRPr="00660C45">
              <w:rPr>
                <w:lang w:val="es-419"/>
              </w:rPr>
              <w:t xml:space="preserve">en todo el mundo </w:t>
            </w:r>
            <w:r w:rsidRPr="00660C45">
              <w:rPr>
                <w:lang w:val="es-419"/>
              </w:rPr>
              <w:t>los esfuerzos para abordar el cambio climático</w:t>
            </w:r>
            <w:r w:rsidR="0024344D" w:rsidRPr="00660C45">
              <w:rPr>
                <w:lang w:val="es-419"/>
              </w:rPr>
              <w:t>,</w:t>
            </w:r>
            <w:r w:rsidRPr="00660C45">
              <w:rPr>
                <w:lang w:val="es-419"/>
              </w:rPr>
              <w:t xml:space="preserve"> al conectar </w:t>
            </w:r>
            <w:r w:rsidR="0024344D" w:rsidRPr="00660C45">
              <w:rPr>
                <w:lang w:val="es-419"/>
              </w:rPr>
              <w:t>a quienes buscan tecnologías respetuosa</w:t>
            </w:r>
            <w:r w:rsidRPr="00660C45">
              <w:rPr>
                <w:lang w:val="es-419"/>
              </w:rPr>
              <w:t>s del medio ambiente</w:t>
            </w:r>
            <w:r w:rsidR="0024344D" w:rsidRPr="00660C45">
              <w:rPr>
                <w:lang w:val="es-419"/>
              </w:rPr>
              <w:t xml:space="preserve"> con los proveedores de esas tecnologías</w:t>
            </w:r>
            <w:r w:rsidR="0003642A" w:rsidRPr="00660C45">
              <w:rPr>
                <w:lang w:val="es-419"/>
              </w:rPr>
              <w:t xml:space="preserve">. </w:t>
            </w:r>
            <w:r w:rsidRPr="00660C45">
              <w:rPr>
                <w:lang w:val="es-419"/>
              </w:rPr>
              <w:t xml:space="preserve">A través de su base de datos, </w:t>
            </w:r>
            <w:r w:rsidR="0024344D" w:rsidRPr="00660C45">
              <w:rPr>
                <w:lang w:val="es-419"/>
              </w:rPr>
              <w:t xml:space="preserve">su </w:t>
            </w:r>
            <w:r w:rsidRPr="00660C45">
              <w:rPr>
                <w:lang w:val="es-419"/>
              </w:rPr>
              <w:t xml:space="preserve">red y </w:t>
            </w:r>
            <w:r w:rsidR="0024344D" w:rsidRPr="00660C45">
              <w:rPr>
                <w:lang w:val="es-419"/>
              </w:rPr>
              <w:t>sus</w:t>
            </w:r>
            <w:r w:rsidRPr="00660C45">
              <w:rPr>
                <w:lang w:val="es-419"/>
              </w:rPr>
              <w:t xml:space="preserve"> proyectos de aceleración, </w:t>
            </w:r>
            <w:r w:rsidR="0024344D" w:rsidRPr="00660C45">
              <w:rPr>
                <w:lang w:val="es-419"/>
              </w:rPr>
              <w:t>reúne</w:t>
            </w:r>
            <w:r w:rsidRPr="00660C45">
              <w:rPr>
                <w:lang w:val="es-419"/>
              </w:rPr>
              <w:t xml:space="preserve"> a </w:t>
            </w:r>
            <w:r w:rsidR="0024344D" w:rsidRPr="00660C45">
              <w:rPr>
                <w:lang w:val="es-419"/>
              </w:rPr>
              <w:t xml:space="preserve">los principales actores, </w:t>
            </w:r>
            <w:r w:rsidRPr="00660C45">
              <w:rPr>
                <w:lang w:val="es-419"/>
              </w:rPr>
              <w:t>para catalizar la innovación y difusión de la</w:t>
            </w:r>
            <w:r w:rsidR="0024344D" w:rsidRPr="00660C45">
              <w:rPr>
                <w:lang w:val="es-419"/>
              </w:rPr>
              <w:t>s</w:t>
            </w:r>
            <w:r w:rsidRPr="00660C45">
              <w:rPr>
                <w:lang w:val="es-419"/>
              </w:rPr>
              <w:t xml:space="preserve"> tecnología</w:t>
            </w:r>
            <w:r w:rsidR="0024344D" w:rsidRPr="00660C45">
              <w:rPr>
                <w:lang w:val="es-419"/>
              </w:rPr>
              <w:t>s</w:t>
            </w:r>
            <w:r w:rsidRPr="00660C45">
              <w:rPr>
                <w:lang w:val="es-419"/>
              </w:rPr>
              <w:t xml:space="preserve"> </w:t>
            </w:r>
            <w:r w:rsidR="0060363E" w:rsidRPr="00660C45">
              <w:rPr>
                <w:lang w:val="es-419"/>
              </w:rPr>
              <w:t>ecológica</w:t>
            </w:r>
            <w:r w:rsidR="0024344D" w:rsidRPr="00660C45">
              <w:rPr>
                <w:lang w:val="es-419"/>
              </w:rPr>
              <w:t>s</w:t>
            </w:r>
            <w:r w:rsidR="0003642A" w:rsidRPr="00660C45">
              <w:rPr>
                <w:lang w:val="es-419"/>
              </w:rPr>
              <w:t xml:space="preserve">. </w:t>
            </w:r>
            <w:r w:rsidRPr="00660C45">
              <w:rPr>
                <w:lang w:val="es-419"/>
              </w:rPr>
              <w:t>La plataforma mejorada WIPO GREEN proporciona oportunidades para el establecimiento de contactos entre proveedores de tecnología</w:t>
            </w:r>
            <w:r w:rsidR="0024344D" w:rsidRPr="00660C45">
              <w:rPr>
                <w:lang w:val="es-419"/>
              </w:rPr>
              <w:t>s</w:t>
            </w:r>
            <w:r w:rsidRPr="00660C45">
              <w:rPr>
                <w:lang w:val="es-419"/>
              </w:rPr>
              <w:t xml:space="preserve"> </w:t>
            </w:r>
            <w:r w:rsidR="0060363E" w:rsidRPr="00660C45">
              <w:rPr>
                <w:lang w:val="es-419"/>
              </w:rPr>
              <w:t>ecológica</w:t>
            </w:r>
            <w:r w:rsidR="0024344D" w:rsidRPr="00660C45">
              <w:rPr>
                <w:lang w:val="es-419"/>
              </w:rPr>
              <w:t>s</w:t>
            </w:r>
            <w:r w:rsidRPr="00660C45">
              <w:rPr>
                <w:lang w:val="es-419"/>
              </w:rPr>
              <w:t xml:space="preserve">, </w:t>
            </w:r>
            <w:r w:rsidR="0024344D" w:rsidRPr="00660C45">
              <w:rPr>
                <w:lang w:val="es-419"/>
              </w:rPr>
              <w:t>quienes buscan esas tecnologías y los asociados</w:t>
            </w:r>
            <w:r w:rsidR="0003642A" w:rsidRPr="00660C45">
              <w:rPr>
                <w:lang w:val="es-419"/>
              </w:rPr>
              <w:t xml:space="preserve">. </w:t>
            </w:r>
            <w:r w:rsidRPr="00660C45">
              <w:rPr>
                <w:lang w:val="es-419"/>
              </w:rPr>
              <w:t xml:space="preserve">Hay más información disponible en: </w:t>
            </w:r>
            <w:hyperlink r:id="rId88" w:history="1">
              <w:r w:rsidRPr="00660C45">
                <w:rPr>
                  <w:rStyle w:val="Hyperlink"/>
                  <w:iCs/>
                  <w:szCs w:val="22"/>
                  <w:lang w:val="es-419"/>
                </w:rPr>
                <w:t>https://www3.wipo.int/wipogreen/en/</w:t>
              </w:r>
            </w:hyperlink>
            <w:r w:rsidR="0024344D" w:rsidRPr="00660C45">
              <w:rPr>
                <w:lang w:val="es-419"/>
              </w:rPr>
              <w:t>.</w:t>
            </w:r>
          </w:p>
          <w:p w14:paraId="095B275B" w14:textId="77777777" w:rsidR="002958E8" w:rsidRPr="00660C45" w:rsidRDefault="002958E8" w:rsidP="00F86315">
            <w:pPr>
              <w:rPr>
                <w:lang w:val="es-419"/>
              </w:rPr>
            </w:pPr>
          </w:p>
        </w:tc>
      </w:tr>
      <w:tr w:rsidR="002958E8" w:rsidRPr="00660C45" w14:paraId="546C4738" w14:textId="77777777" w:rsidTr="00F86315">
        <w:tc>
          <w:tcPr>
            <w:tcW w:w="2540" w:type="dxa"/>
          </w:tcPr>
          <w:p w14:paraId="1AAACCBF"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905" w:type="dxa"/>
          </w:tcPr>
          <w:p w14:paraId="257D6C3E" w14:textId="26350B21"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CDIP/4/2; CDIP/6/2; CDIP/8/2; CDIP/10/3; CDIP/22/2; CDIP/24/2; CDIP/25/2; CDIP/27/2; CDIP/28/5</w:t>
            </w:r>
            <w:r w:rsidR="0003642A" w:rsidRPr="00660C45">
              <w:rPr>
                <w:lang w:val="es-419"/>
              </w:rPr>
              <w:t xml:space="preserve">. </w:t>
            </w:r>
          </w:p>
          <w:p w14:paraId="57AE4A7B" w14:textId="4B106F01"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89" w:history="1">
              <w:r w:rsidR="002958E8" w:rsidRPr="00660C45">
                <w:rPr>
                  <w:rStyle w:val="Hyperlink"/>
                  <w:lang w:val="es-419"/>
                </w:rPr>
                <w:t>WO/PBC/34/7</w:t>
              </w:r>
            </w:hyperlink>
            <w:r w:rsidR="002958E8" w:rsidRPr="00660C45">
              <w:rPr>
                <w:lang w:val="es-419"/>
              </w:rPr>
              <w:t>).</w:t>
            </w:r>
          </w:p>
        </w:tc>
      </w:tr>
    </w:tbl>
    <w:p w14:paraId="58F516D2" w14:textId="1C730772" w:rsidR="002958E8" w:rsidRPr="00660C45" w:rsidRDefault="002958E8" w:rsidP="002958E8">
      <w:pPr>
        <w:rPr>
          <w:lang w:val="es-419"/>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0"/>
      </w:tblPr>
      <w:tblGrid>
        <w:gridCol w:w="2574"/>
        <w:gridCol w:w="6871"/>
      </w:tblGrid>
      <w:tr w:rsidR="002958E8" w:rsidRPr="00660C45" w14:paraId="4120BDE1" w14:textId="77777777" w:rsidTr="00F86315">
        <w:trPr>
          <w:tblHeader/>
        </w:trPr>
        <w:tc>
          <w:tcPr>
            <w:tcW w:w="9445" w:type="dxa"/>
            <w:gridSpan w:val="2"/>
            <w:shd w:val="clear" w:color="auto" w:fill="BFBFBF" w:themeFill="background1" w:themeFillShade="BF"/>
          </w:tcPr>
          <w:p w14:paraId="4D794A35" w14:textId="77777777" w:rsidR="002958E8" w:rsidRPr="00660C45" w:rsidRDefault="002958E8" w:rsidP="00F86315">
            <w:pPr>
              <w:spacing w:before="240" w:after="120"/>
              <w:ind w:right="-106"/>
              <w:jc w:val="center"/>
              <w:rPr>
                <w:b/>
                <w:i/>
                <w:lang w:val="es-419"/>
              </w:rPr>
            </w:pPr>
            <w:r w:rsidRPr="00660C45">
              <w:rPr>
                <w:b/>
                <w:i/>
                <w:lang w:val="es-419"/>
              </w:rPr>
              <w:t>Recomendación 10</w:t>
            </w:r>
          </w:p>
        </w:tc>
      </w:tr>
      <w:tr w:rsidR="002958E8" w:rsidRPr="00660C45" w14:paraId="32CBD43A" w14:textId="77777777" w:rsidTr="00F86315">
        <w:tc>
          <w:tcPr>
            <w:tcW w:w="9445" w:type="dxa"/>
            <w:gridSpan w:val="2"/>
            <w:shd w:val="clear" w:color="auto" w:fill="68E089"/>
          </w:tcPr>
          <w:p w14:paraId="2021266D" w14:textId="7C047EDB" w:rsidR="002958E8" w:rsidRPr="00660C45" w:rsidRDefault="008548A9" w:rsidP="00F86315">
            <w:pPr>
              <w:spacing w:before="240" w:after="120"/>
              <w:rPr>
                <w:lang w:val="es-419"/>
              </w:rPr>
            </w:pPr>
            <w:r w:rsidRPr="00660C45">
              <w:rPr>
                <w:lang w:val="es-419"/>
              </w:rPr>
              <w:t>Ayudar a los Estados miembros a fomentar y mejorar las capacidades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tc>
      </w:tr>
      <w:tr w:rsidR="002958E8" w:rsidRPr="00660C45" w14:paraId="3F845F44" w14:textId="77777777" w:rsidTr="00F86315">
        <w:tc>
          <w:tcPr>
            <w:tcW w:w="2574" w:type="dxa"/>
          </w:tcPr>
          <w:p w14:paraId="50998A7D" w14:textId="77777777" w:rsidR="002958E8" w:rsidRPr="00660C45" w:rsidRDefault="002958E8" w:rsidP="00F86315">
            <w:pPr>
              <w:spacing w:before="240" w:after="120"/>
              <w:rPr>
                <w:lang w:val="es-419"/>
              </w:rPr>
            </w:pPr>
            <w:r w:rsidRPr="00660C45">
              <w:rPr>
                <w:lang w:val="es-419"/>
              </w:rPr>
              <w:t>Sector de la OMPI relacionado</w:t>
            </w:r>
          </w:p>
        </w:tc>
        <w:tc>
          <w:tcPr>
            <w:tcW w:w="6871" w:type="dxa"/>
          </w:tcPr>
          <w:p w14:paraId="2D62B9F3" w14:textId="0C01F761" w:rsidR="002958E8" w:rsidRPr="00660C45" w:rsidRDefault="002958E8" w:rsidP="00F86315">
            <w:pPr>
              <w:spacing w:before="240" w:after="240"/>
              <w:rPr>
                <w:lang w:val="es-419"/>
              </w:rPr>
            </w:pPr>
            <w:r w:rsidRPr="00660C45">
              <w:rPr>
                <w:lang w:val="es-419"/>
              </w:rPr>
              <w:t xml:space="preserve">Derecho de Autor e Industrias Creativas; Desarrollo Regional y Nacional; </w:t>
            </w:r>
            <w:r w:rsidR="00AD630E" w:rsidRPr="00660C45">
              <w:rPr>
                <w:lang w:val="es-419"/>
              </w:rPr>
              <w:t>Alianzas y Desafíos Mundiales</w:t>
            </w:r>
            <w:r w:rsidRPr="00660C45">
              <w:rPr>
                <w:lang w:val="es-419"/>
              </w:rPr>
              <w:t>; PI y Ecosistemas de Innovación.</w:t>
            </w:r>
          </w:p>
        </w:tc>
      </w:tr>
      <w:tr w:rsidR="002958E8" w:rsidRPr="00660C45" w14:paraId="5C44F33B" w14:textId="77777777" w:rsidTr="00F86315">
        <w:tc>
          <w:tcPr>
            <w:tcW w:w="2574" w:type="dxa"/>
          </w:tcPr>
          <w:p w14:paraId="54479230" w14:textId="507F4CAF"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90" w:history="1">
              <w:r w:rsidRPr="00660C45">
                <w:rPr>
                  <w:rStyle w:val="Hyperlink"/>
                  <w:lang w:val="es-419"/>
                </w:rPr>
                <w:t>resultados previstos</w:t>
              </w:r>
            </w:hyperlink>
          </w:p>
        </w:tc>
        <w:tc>
          <w:tcPr>
            <w:tcW w:w="6871" w:type="dxa"/>
          </w:tcPr>
          <w:p w14:paraId="58C01726" w14:textId="35A9FE7E" w:rsidR="002958E8" w:rsidRPr="00660C45" w:rsidRDefault="008548A9" w:rsidP="00F86315">
            <w:pPr>
              <w:spacing w:before="240" w:after="240"/>
              <w:rPr>
                <w:lang w:val="es-419"/>
              </w:rPr>
            </w:pPr>
            <w:r w:rsidRPr="00660C45">
              <w:rPr>
                <w:lang w:val="es-419"/>
              </w:rPr>
              <w:t>3.3; 4.1; 4.3.</w:t>
            </w:r>
          </w:p>
        </w:tc>
      </w:tr>
      <w:tr w:rsidR="002958E8" w:rsidRPr="00660C45" w14:paraId="260E5466" w14:textId="77777777" w:rsidTr="00F86315">
        <w:tc>
          <w:tcPr>
            <w:tcW w:w="2574" w:type="dxa"/>
          </w:tcPr>
          <w:p w14:paraId="5C3403E3" w14:textId="40B4F980" w:rsidR="002958E8" w:rsidRPr="00660C45" w:rsidRDefault="00D075D0" w:rsidP="00F86315">
            <w:pPr>
              <w:spacing w:before="240" w:after="120"/>
              <w:rPr>
                <w:lang w:val="es-419"/>
              </w:rPr>
            </w:pPr>
            <w:r w:rsidRPr="00660C45">
              <w:rPr>
                <w:lang w:val="es-419"/>
              </w:rPr>
              <w:t>Aplicación</w:t>
            </w:r>
          </w:p>
        </w:tc>
        <w:tc>
          <w:tcPr>
            <w:tcW w:w="6871" w:type="dxa"/>
          </w:tcPr>
          <w:p w14:paraId="5285F30E" w14:textId="492BFFB7" w:rsidR="002958E8" w:rsidRPr="00660C45" w:rsidRDefault="002958E8" w:rsidP="00F86315">
            <w:pPr>
              <w:spacing w:before="240" w:after="120"/>
              <w:rPr>
                <w:lang w:val="es-419"/>
              </w:rPr>
            </w:pPr>
            <w:r w:rsidRPr="00660C45">
              <w:rPr>
                <w:lang w:val="es-419"/>
              </w:rPr>
              <w:t>Esta recomendación se encuentra en curso de aplicació</w:t>
            </w:r>
            <w:r w:rsidR="008548A9" w:rsidRPr="00660C45">
              <w:rPr>
                <w:lang w:val="es-419"/>
              </w:rPr>
              <w:t>n desde </w:t>
            </w:r>
            <w:r w:rsidRPr="00660C45">
              <w:rPr>
                <w:lang w:val="es-419"/>
              </w:rPr>
              <w:t>2009</w:t>
            </w:r>
            <w:r w:rsidR="0003642A" w:rsidRPr="00660C45">
              <w:rPr>
                <w:lang w:val="es-419"/>
              </w:rPr>
              <w:t xml:space="preserve">. </w:t>
            </w:r>
            <w:r w:rsidR="0060363E" w:rsidRPr="00660C45">
              <w:rPr>
                <w:lang w:val="es-419"/>
              </w:rPr>
              <w:t>Se examinó en</w:t>
            </w:r>
            <w:r w:rsidRPr="00660C45">
              <w:rPr>
                <w:lang w:val="es-419"/>
              </w:rPr>
              <w:t xml:space="preserve"> la primera sesión del CDIP (CDIP/1/4) y se ha abordado a través de las actividades acordadas durante la segunda sesión del CDIP y según lo reflejado en los documentos CDIP/2/4 y CDIP/3/INF/2.</w:t>
            </w:r>
          </w:p>
          <w:p w14:paraId="77CA46E2" w14:textId="28184837"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91" w:history="1">
              <w:r w:rsidRPr="00660C45">
                <w:rPr>
                  <w:rStyle w:val="Hyperlink"/>
                  <w:lang w:val="es-419"/>
                </w:rPr>
                <w:t>Plan Estratégico a Mediano Plazo para 2022-26</w:t>
              </w:r>
            </w:hyperlink>
            <w:r w:rsidRPr="00660C45">
              <w:rPr>
                <w:lang w:val="es-419"/>
              </w:rPr>
              <w:t xml:space="preserve"> y el </w:t>
            </w:r>
            <w:hyperlink r:id="rId92"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7E4CE13C" w14:textId="77777777" w:rsidTr="00F86315">
        <w:tc>
          <w:tcPr>
            <w:tcW w:w="2574" w:type="dxa"/>
          </w:tcPr>
          <w:p w14:paraId="0EC8901E" w14:textId="469739FA" w:rsidR="002958E8" w:rsidRPr="00660C45" w:rsidRDefault="004100CD" w:rsidP="00F86315">
            <w:pPr>
              <w:spacing w:before="240" w:after="240"/>
              <w:rPr>
                <w:lang w:val="es-419"/>
              </w:rPr>
            </w:pPr>
            <w:hyperlink r:id="rId93" w:history="1">
              <w:r w:rsidR="002958E8" w:rsidRPr="00660C45">
                <w:rPr>
                  <w:rStyle w:val="Hyperlink"/>
                  <w:lang w:val="es-419"/>
                </w:rPr>
                <w:t>Proyectos de la AD</w:t>
              </w:r>
            </w:hyperlink>
            <w:r w:rsidR="002958E8" w:rsidRPr="00660C45">
              <w:rPr>
                <w:lang w:val="es-419"/>
              </w:rPr>
              <w:t xml:space="preserve"> relacionados</w:t>
            </w:r>
          </w:p>
        </w:tc>
        <w:tc>
          <w:tcPr>
            <w:tcW w:w="6871" w:type="dxa"/>
          </w:tcPr>
          <w:p w14:paraId="3F4D982E" w14:textId="32A10892" w:rsidR="002958E8" w:rsidRPr="00660C45" w:rsidRDefault="00D075D0" w:rsidP="00F86315">
            <w:pPr>
              <w:spacing w:before="240" w:after="240"/>
              <w:rPr>
                <w:lang w:val="es-419"/>
              </w:rPr>
            </w:pPr>
            <w:r w:rsidRPr="00660C45">
              <w:rPr>
                <w:lang w:val="es-419"/>
              </w:rPr>
              <w:t>Esta recomendación se ha aplicado</w:t>
            </w:r>
            <w:r w:rsidR="002958E8" w:rsidRPr="00660C45">
              <w:rPr>
                <w:lang w:val="es-419"/>
              </w:rPr>
              <w:t xml:space="preserve"> a través de los siguientes proyectos de la AD </w:t>
            </w:r>
            <w:r w:rsidR="002958E8" w:rsidRPr="00660C45">
              <w:rPr>
                <w:b/>
                <w:bCs/>
                <w:lang w:val="es-419"/>
              </w:rPr>
              <w:t>completados</w:t>
            </w:r>
            <w:r w:rsidR="000D2922" w:rsidRPr="00660C45">
              <w:rPr>
                <w:lang w:val="es-419"/>
              </w:rPr>
              <w:t xml:space="preserve">: </w:t>
            </w:r>
            <w:r w:rsidR="002958E8" w:rsidRPr="00660C45">
              <w:rPr>
                <w:lang w:val="es-419"/>
              </w:rPr>
              <w:t>CDIP/3/INF/2; CDIP/9/13 y CDIP/17/7; CDIP/15/7 Rev.</w:t>
            </w:r>
          </w:p>
          <w:p w14:paraId="1ED3E8EA" w14:textId="05480698" w:rsidR="002958E8" w:rsidRPr="00660C45" w:rsidRDefault="008548A9" w:rsidP="00F86315">
            <w:pPr>
              <w:spacing w:before="240" w:after="240"/>
              <w:rPr>
                <w:lang w:val="es-419"/>
              </w:rPr>
            </w:pPr>
            <w:r w:rsidRPr="00660C45">
              <w:rPr>
                <w:lang w:val="es-419"/>
              </w:rPr>
              <w:t>Esta recomendación se ha aplicado</w:t>
            </w:r>
            <w:r w:rsidR="002958E8" w:rsidRPr="00660C45">
              <w:rPr>
                <w:lang w:val="es-419"/>
              </w:rPr>
              <w:t xml:space="preserve"> a través de los siguientes proyectos de la AD </w:t>
            </w:r>
            <w:r w:rsidR="003D2230" w:rsidRPr="00660C45">
              <w:rPr>
                <w:b/>
                <w:bCs/>
                <w:lang w:val="es-419"/>
              </w:rPr>
              <w:t>completados e integrados</w:t>
            </w:r>
            <w:r w:rsidR="000D2922" w:rsidRPr="00660C45">
              <w:rPr>
                <w:lang w:val="es-419"/>
              </w:rPr>
              <w:t xml:space="preserve">: </w:t>
            </w:r>
            <w:r w:rsidR="002958E8" w:rsidRPr="00660C45">
              <w:rPr>
                <w:lang w:val="es-419"/>
              </w:rPr>
              <w:t>CDIP/3/INF/2; CDIP/3/INF/2 y CDIP/9/10 Rev.1; CDIP/3/INF/2; CDIP/3/INF/2, Anexo</w:t>
            </w:r>
            <w:r w:rsidRPr="00660C45">
              <w:rPr>
                <w:lang w:val="es-419"/>
              </w:rPr>
              <w:t> </w:t>
            </w:r>
            <w:r w:rsidR="002958E8" w:rsidRPr="00660C45">
              <w:rPr>
                <w:lang w:val="es-419"/>
              </w:rPr>
              <w:t>IX; CDIP/5/5; CDIP/7/6; CDIP/12/6; CDIP/16/7 Rev. 2; CDIP/19/11 Rev.</w:t>
            </w:r>
          </w:p>
          <w:p w14:paraId="429B286F" w14:textId="77777777" w:rsidR="002958E8" w:rsidRPr="00660C45" w:rsidRDefault="002958E8" w:rsidP="00F86315">
            <w:pPr>
              <w:spacing w:before="240" w:after="240"/>
              <w:rPr>
                <w:lang w:val="es-419"/>
              </w:rPr>
            </w:pPr>
            <w:r w:rsidRPr="00660C45">
              <w:rPr>
                <w:lang w:val="es-419"/>
              </w:rPr>
              <w:t xml:space="preserve">Además, esta recomendación se aborda a través de los siguientes proyectos de la AD </w:t>
            </w:r>
            <w:r w:rsidRPr="00660C45">
              <w:rPr>
                <w:b/>
                <w:bCs/>
                <w:lang w:val="es-419"/>
              </w:rPr>
              <w:t>en curso</w:t>
            </w:r>
            <w:r w:rsidRPr="00660C45">
              <w:rPr>
                <w:lang w:val="es-419"/>
              </w:rPr>
              <w:t>:</w:t>
            </w:r>
          </w:p>
          <w:p w14:paraId="556AF27B" w14:textId="0A4EC80C" w:rsidR="002958E8" w:rsidRPr="00660C45" w:rsidRDefault="002958E8" w:rsidP="00F86315">
            <w:pPr>
              <w:spacing w:before="240" w:after="240"/>
              <w:rPr>
                <w:lang w:val="es-419"/>
              </w:rPr>
            </w:pPr>
            <w:r w:rsidRPr="00660C45">
              <w:rPr>
                <w:lang w:val="es-419"/>
              </w:rPr>
              <w:t xml:space="preserve">- </w:t>
            </w:r>
            <w:r w:rsidR="008548A9" w:rsidRPr="00660C45">
              <w:rPr>
                <w:lang w:val="es-419"/>
              </w:rPr>
              <w:t>Fortalecimiento del papel de las mujeres en la innovación y el emprendimiento: Alentar a las mujeres de países en desarrollo a utilizar el sistema de propiedad intelectual</w:t>
            </w:r>
            <w:r w:rsidRPr="00660C45">
              <w:rPr>
                <w:lang w:val="es-419"/>
              </w:rPr>
              <w:t xml:space="preserve"> (CDIP/21/12 Rev.)</w:t>
            </w:r>
          </w:p>
          <w:p w14:paraId="02E52F74" w14:textId="6F6CE1D9" w:rsidR="002958E8" w:rsidRPr="00660C45" w:rsidRDefault="002958E8" w:rsidP="00F86315">
            <w:pPr>
              <w:spacing w:before="240" w:after="120"/>
              <w:rPr>
                <w:lang w:val="es-419"/>
              </w:rPr>
            </w:pPr>
            <w:r w:rsidRPr="00660C45">
              <w:rPr>
                <w:lang w:val="es-419"/>
              </w:rPr>
              <w:t>- Proyecto sobre el derecho de autor y la distribución de contenido</w:t>
            </w:r>
            <w:r w:rsidR="008548A9" w:rsidRPr="00660C45">
              <w:rPr>
                <w:lang w:val="es-419"/>
              </w:rPr>
              <w:t>s</w:t>
            </w:r>
            <w:r w:rsidRPr="00660C45">
              <w:rPr>
                <w:lang w:val="es-419"/>
              </w:rPr>
              <w:t xml:space="preserve"> en el entorno digital (CDIP/22/15 Rev.)</w:t>
            </w:r>
          </w:p>
          <w:p w14:paraId="2D5A35A8" w14:textId="2EB3EAE6" w:rsidR="002958E8" w:rsidRPr="00660C45" w:rsidRDefault="002958E8" w:rsidP="00F86315">
            <w:pPr>
              <w:spacing w:before="240" w:after="240"/>
              <w:rPr>
                <w:lang w:val="es-419"/>
              </w:rPr>
            </w:pPr>
            <w:r w:rsidRPr="00660C45">
              <w:rPr>
                <w:lang w:val="es-419"/>
              </w:rPr>
              <w:t xml:space="preserve">- Propiedad intelectual y turismo gastronómico en </w:t>
            </w:r>
            <w:r w:rsidR="008548A9" w:rsidRPr="00660C45">
              <w:rPr>
                <w:lang w:val="es-419"/>
              </w:rPr>
              <w:t xml:space="preserve">el </w:t>
            </w:r>
            <w:r w:rsidRPr="00660C45">
              <w:rPr>
                <w:lang w:val="es-419"/>
              </w:rPr>
              <w:t>Perú y otros países en desarrollo: fomento del desarrollo del turismo gastronómico a través de la propiedad intelectual (CDIP/22/14 Rev.)</w:t>
            </w:r>
          </w:p>
          <w:p w14:paraId="78C93091" w14:textId="40FF4919" w:rsidR="002958E8" w:rsidRPr="00660C45" w:rsidRDefault="002958E8" w:rsidP="00F86315">
            <w:pPr>
              <w:spacing w:before="240" w:after="240"/>
              <w:rPr>
                <w:lang w:val="es-419"/>
              </w:rPr>
            </w:pPr>
            <w:r w:rsidRPr="00660C45">
              <w:rPr>
                <w:lang w:val="es-419"/>
              </w:rPr>
              <w:lastRenderedPageBreak/>
              <w:t>- Desarrollo del sector de la música y de los nuevos modelos económicos de la música en Burkina Faso y en determinados países de la zona de la Unión Económica y Monetaria del África Occidental (UEMOA) (documento CDIP/23/13).</w:t>
            </w:r>
          </w:p>
          <w:p w14:paraId="595926E8" w14:textId="77777777" w:rsidR="002958E8" w:rsidRPr="00660C45" w:rsidRDefault="002958E8" w:rsidP="00F86315">
            <w:pPr>
              <w:spacing w:before="240" w:after="120"/>
              <w:rPr>
                <w:bCs/>
                <w:szCs w:val="22"/>
                <w:lang w:val="es-419"/>
              </w:rPr>
            </w:pPr>
            <w:r w:rsidRPr="00660C45">
              <w:rPr>
                <w:lang w:val="es-419"/>
              </w:rPr>
              <w:t>- Registro de marcas colectivas de emprendimientos locales como eje transversal de desarrollo económico (CDIP/24/9)</w:t>
            </w:r>
          </w:p>
          <w:p w14:paraId="4C36726A" w14:textId="6C5DBB1E" w:rsidR="002958E8" w:rsidRPr="00660C45" w:rsidRDefault="002958E8" w:rsidP="00F86315">
            <w:pPr>
              <w:spacing w:before="240" w:after="120"/>
              <w:rPr>
                <w:bCs/>
                <w:szCs w:val="22"/>
                <w:lang w:val="es-419"/>
              </w:rPr>
            </w:pPr>
            <w:r w:rsidRPr="00660C45">
              <w:rPr>
                <w:lang w:val="es-419"/>
              </w:rPr>
              <w:t xml:space="preserve">- Promoción del uso de la propiedad intelectual en </w:t>
            </w:r>
            <w:r w:rsidR="00F6394A" w:rsidRPr="00660C45">
              <w:rPr>
                <w:lang w:val="es-419"/>
              </w:rPr>
              <w:t xml:space="preserve">los </w:t>
            </w:r>
            <w:r w:rsidRPr="00660C45">
              <w:rPr>
                <w:lang w:val="es-419"/>
              </w:rPr>
              <w:t xml:space="preserve">países en desarrollo </w:t>
            </w:r>
            <w:r w:rsidR="00F6394A" w:rsidRPr="00660C45">
              <w:rPr>
                <w:lang w:val="es-419"/>
              </w:rPr>
              <w:t xml:space="preserve">para las </w:t>
            </w:r>
            <w:r w:rsidRPr="00660C45">
              <w:rPr>
                <w:lang w:val="es-419"/>
              </w:rPr>
              <w:t xml:space="preserve">industrias creativas </w:t>
            </w:r>
            <w:r w:rsidR="00F6394A" w:rsidRPr="00660C45">
              <w:rPr>
                <w:lang w:val="es-419"/>
              </w:rPr>
              <w:t>d</w:t>
            </w:r>
            <w:r w:rsidRPr="00660C45">
              <w:rPr>
                <w:lang w:val="es-419"/>
              </w:rPr>
              <w:t>e la era digital (CDIP/26/5)</w:t>
            </w:r>
          </w:p>
          <w:p w14:paraId="5FD02812" w14:textId="42B9630C" w:rsidR="002958E8" w:rsidRPr="00660C45" w:rsidRDefault="002958E8" w:rsidP="00F86315">
            <w:pPr>
              <w:spacing w:before="240" w:after="120"/>
              <w:rPr>
                <w:bCs/>
                <w:szCs w:val="22"/>
                <w:lang w:val="es-419"/>
              </w:rPr>
            </w:pPr>
            <w:r w:rsidRPr="00660C45">
              <w:rPr>
                <w:lang w:val="es-419"/>
              </w:rPr>
              <w:t xml:space="preserve">- </w:t>
            </w:r>
            <w:r w:rsidR="00F6394A" w:rsidRPr="00660C45">
              <w:rPr>
                <w:lang w:val="es-419"/>
              </w:rPr>
              <w:t>Sistematización de datos estadísticos y la puesta en marcha de una metodología para la elaboración de estudios de incidencia sobre la utilización del sistema de propiedad intelectual</w:t>
            </w:r>
            <w:r w:rsidRPr="00660C45">
              <w:rPr>
                <w:lang w:val="es-419"/>
              </w:rPr>
              <w:t xml:space="preserve"> (CDIP/26/4)</w:t>
            </w:r>
          </w:p>
          <w:p w14:paraId="4F9E1307" w14:textId="399A6822" w:rsidR="002958E8" w:rsidRPr="00660C45" w:rsidRDefault="002958E8" w:rsidP="00F86315">
            <w:pPr>
              <w:spacing w:before="240" w:after="120"/>
              <w:rPr>
                <w:color w:val="FF0000"/>
                <w:szCs w:val="22"/>
                <w:lang w:val="es-419"/>
              </w:rPr>
            </w:pPr>
            <w:r w:rsidRPr="00660C45">
              <w:rPr>
                <w:lang w:val="es-419"/>
              </w:rPr>
              <w:t xml:space="preserve">- </w:t>
            </w:r>
            <w:r w:rsidR="00F6394A" w:rsidRPr="00660C45">
              <w:rPr>
                <w:lang w:val="es-419"/>
              </w:rPr>
              <w:t>Empoderamiento de las pequeñas empresas mediante la PI: desarrollo de estrategias de apoyo a las indicaciones geográficas y las marcas colectivas en el periodo posterior al registro</w:t>
            </w:r>
            <w:r w:rsidRPr="00660C45">
              <w:rPr>
                <w:lang w:val="es-419"/>
              </w:rPr>
              <w:t xml:space="preserve"> (CDIP/27/7)</w:t>
            </w:r>
          </w:p>
        </w:tc>
      </w:tr>
      <w:tr w:rsidR="002958E8" w:rsidRPr="00660C45" w14:paraId="67787620" w14:textId="77777777" w:rsidTr="00F86315">
        <w:trPr>
          <w:trHeight w:val="802"/>
        </w:trPr>
        <w:tc>
          <w:tcPr>
            <w:tcW w:w="2574" w:type="dxa"/>
          </w:tcPr>
          <w:p w14:paraId="6669B800" w14:textId="77777777" w:rsidR="002958E8" w:rsidRPr="00660C45" w:rsidRDefault="002958E8" w:rsidP="00F86315">
            <w:pPr>
              <w:spacing w:before="240" w:after="240"/>
              <w:rPr>
                <w:lang w:val="es-419"/>
              </w:rPr>
            </w:pPr>
            <w:r w:rsidRPr="00660C45">
              <w:rPr>
                <w:lang w:val="es-419"/>
              </w:rPr>
              <w:lastRenderedPageBreak/>
              <w:t>Aspectos destacados</w:t>
            </w:r>
          </w:p>
        </w:tc>
        <w:tc>
          <w:tcPr>
            <w:tcW w:w="6871" w:type="dxa"/>
          </w:tcPr>
          <w:p w14:paraId="00C4C5ED" w14:textId="30AA9CFE" w:rsidR="002958E8" w:rsidRPr="00660C45" w:rsidRDefault="00F6394A" w:rsidP="002958E8">
            <w:pPr>
              <w:pStyle w:val="ListParagraph"/>
              <w:numPr>
                <w:ilvl w:val="0"/>
                <w:numId w:val="32"/>
              </w:numPr>
              <w:spacing w:before="240" w:after="240"/>
              <w:rPr>
                <w:lang w:val="es-419"/>
              </w:rPr>
            </w:pPr>
            <w:r w:rsidRPr="00660C45">
              <w:rPr>
                <w:lang w:val="es-419"/>
              </w:rPr>
              <w:t>El CDIP aprobó t</w:t>
            </w:r>
            <w:r w:rsidR="002958E8" w:rsidRPr="00660C45">
              <w:rPr>
                <w:lang w:val="es-419"/>
              </w:rPr>
              <w:t>res nuevos proyectos de la AD que abordan esta recom</w:t>
            </w:r>
            <w:r w:rsidRPr="00660C45">
              <w:rPr>
                <w:lang w:val="es-419"/>
              </w:rPr>
              <w:t>endación.</w:t>
            </w:r>
          </w:p>
          <w:p w14:paraId="17E9B41F" w14:textId="3297F70D" w:rsidR="002958E8" w:rsidRPr="00660C45" w:rsidRDefault="00094929" w:rsidP="002958E8">
            <w:pPr>
              <w:pStyle w:val="ListParagraph"/>
              <w:numPr>
                <w:ilvl w:val="0"/>
                <w:numId w:val="32"/>
              </w:numPr>
              <w:spacing w:before="240" w:after="240"/>
              <w:rPr>
                <w:lang w:val="es-419"/>
              </w:rPr>
            </w:pPr>
            <w:r w:rsidRPr="00660C45">
              <w:rPr>
                <w:lang w:val="es-419"/>
              </w:rPr>
              <w:t>En 2021 se habían establecido</w:t>
            </w:r>
            <w:r w:rsidR="002958E8" w:rsidRPr="00660C45">
              <w:rPr>
                <w:lang w:val="es-419"/>
              </w:rPr>
              <w:t xml:space="preserve"> </w:t>
            </w:r>
            <w:r w:rsidR="00B44A41" w:rsidRPr="00660C45">
              <w:rPr>
                <w:lang w:val="es-419"/>
              </w:rPr>
              <w:t>12</w:t>
            </w:r>
            <w:r w:rsidR="002958E8" w:rsidRPr="00660C45">
              <w:rPr>
                <w:lang w:val="es-419"/>
              </w:rPr>
              <w:t xml:space="preserve"> </w:t>
            </w:r>
            <w:hyperlink r:id="rId94" w:history="1">
              <w:r w:rsidR="002958E8" w:rsidRPr="00660C45">
                <w:rPr>
                  <w:rStyle w:val="Hyperlink"/>
                  <w:lang w:val="es-419"/>
                </w:rPr>
                <w:t>Instituciones de formación en PI</w:t>
              </w:r>
            </w:hyperlink>
            <w:r w:rsidR="002958E8" w:rsidRPr="00660C45">
              <w:rPr>
                <w:lang w:val="es-419"/>
              </w:rPr>
              <w:t xml:space="preserve"> (IPTI) </w:t>
            </w:r>
            <w:r w:rsidRPr="00660C45">
              <w:rPr>
                <w:lang w:val="es-419"/>
              </w:rPr>
              <w:t>que</w:t>
            </w:r>
            <w:r w:rsidR="002958E8" w:rsidRPr="00660C45">
              <w:rPr>
                <w:lang w:val="es-419"/>
              </w:rPr>
              <w:t xml:space="preserve"> se convirtieron en estructuras escalables, </w:t>
            </w:r>
            <w:r w:rsidRPr="00660C45">
              <w:rPr>
                <w:lang w:val="es-419"/>
              </w:rPr>
              <w:t>costoeficaces</w:t>
            </w:r>
            <w:r w:rsidR="002958E8" w:rsidRPr="00660C45">
              <w:rPr>
                <w:lang w:val="es-419"/>
              </w:rPr>
              <w:t xml:space="preserve"> y autosu</w:t>
            </w:r>
            <w:r w:rsidR="00B44A41" w:rsidRPr="00660C45">
              <w:rPr>
                <w:lang w:val="es-419"/>
              </w:rPr>
              <w:t>ficien</w:t>
            </w:r>
            <w:r w:rsidR="002958E8" w:rsidRPr="00660C45">
              <w:rPr>
                <w:lang w:val="es-419"/>
              </w:rPr>
              <w:t>tes que respaldan a los paíse</w:t>
            </w:r>
            <w:r w:rsidR="00B44A41" w:rsidRPr="00660C45">
              <w:rPr>
                <w:lang w:val="es-419"/>
              </w:rPr>
              <w:t>s para crear habilidades de PI.</w:t>
            </w:r>
          </w:p>
          <w:p w14:paraId="7BAFC461" w14:textId="704E6CF5" w:rsidR="002958E8" w:rsidRPr="00660C45" w:rsidRDefault="002958E8" w:rsidP="002958E8">
            <w:pPr>
              <w:pStyle w:val="ListParagraph"/>
              <w:numPr>
                <w:ilvl w:val="0"/>
                <w:numId w:val="32"/>
              </w:numPr>
              <w:spacing w:before="240" w:after="240"/>
              <w:rPr>
                <w:lang w:val="es-419"/>
              </w:rPr>
            </w:pPr>
            <w:r w:rsidRPr="00660C45">
              <w:rPr>
                <w:lang w:val="es-419"/>
              </w:rPr>
              <w:t>Las IPTI han informado a</w:t>
            </w:r>
            <w:r w:rsidR="00B44A41" w:rsidRPr="00660C45">
              <w:rPr>
                <w:lang w:val="es-419"/>
              </w:rPr>
              <w:t>cerca de</w:t>
            </w:r>
            <w:r w:rsidRPr="00660C45">
              <w:rPr>
                <w:lang w:val="es-419"/>
              </w:rPr>
              <w:t xml:space="preserve"> la organización </w:t>
            </w:r>
            <w:r w:rsidR="00B44A41" w:rsidRPr="00660C45">
              <w:rPr>
                <w:lang w:val="es-419"/>
              </w:rPr>
              <w:t>de más de </w:t>
            </w:r>
            <w:r w:rsidRPr="00660C45">
              <w:rPr>
                <w:lang w:val="es-419"/>
              </w:rPr>
              <w:t xml:space="preserve">6.000 actividades para unos 350.000 participantes </w:t>
            </w:r>
            <w:r w:rsidR="00B44A41" w:rsidRPr="00660C45">
              <w:rPr>
                <w:lang w:val="es-419"/>
              </w:rPr>
              <w:t xml:space="preserve">durante </w:t>
            </w:r>
            <w:r w:rsidRPr="00660C45">
              <w:rPr>
                <w:lang w:val="es-419"/>
              </w:rPr>
              <w:t xml:space="preserve">el </w:t>
            </w:r>
            <w:r w:rsidR="00B44A41" w:rsidRPr="00660C45">
              <w:rPr>
                <w:lang w:val="es-419"/>
              </w:rPr>
              <w:t>período objeto del informe</w:t>
            </w:r>
            <w:r w:rsidRPr="00660C45">
              <w:rPr>
                <w:lang w:val="es-419"/>
              </w:rPr>
              <w:t>.</w:t>
            </w:r>
          </w:p>
          <w:p w14:paraId="210DAEA5" w14:textId="39DAB68F" w:rsidR="002958E8" w:rsidRPr="00660C45" w:rsidRDefault="002958E8" w:rsidP="002958E8">
            <w:pPr>
              <w:pStyle w:val="ListParagraph"/>
              <w:numPr>
                <w:ilvl w:val="0"/>
                <w:numId w:val="32"/>
              </w:numPr>
              <w:rPr>
                <w:lang w:val="es-419"/>
              </w:rPr>
            </w:pPr>
            <w:r w:rsidRPr="00660C45">
              <w:rPr>
                <w:lang w:val="es-419"/>
              </w:rPr>
              <w:t xml:space="preserve">El enfoque del proyecto de la AD sobre </w:t>
            </w:r>
            <w:r w:rsidR="00B44A41" w:rsidRPr="00660C45">
              <w:rPr>
                <w:i/>
                <w:lang w:val="es-419"/>
              </w:rPr>
              <w:t>Cooperación en materia de desarrollo y de instrucción y formación profesional en derechos de propiedad intelectual con instituciones de formación judicial de países en desarrollo y países menos adelantados</w:t>
            </w:r>
            <w:r w:rsidRPr="00660C45">
              <w:rPr>
                <w:lang w:val="es-419"/>
              </w:rPr>
              <w:t xml:space="preserve"> (CDIP/16/7 Rev. 2), </w:t>
            </w:r>
            <w:r w:rsidR="00B44A41" w:rsidRPr="00660C45">
              <w:rPr>
                <w:lang w:val="es-419"/>
              </w:rPr>
              <w:t>que conforma una parte esencial del enfoque</w:t>
            </w:r>
            <w:r w:rsidRPr="00660C45">
              <w:rPr>
                <w:lang w:val="es-419"/>
              </w:rPr>
              <w:t xml:space="preserve"> de la </w:t>
            </w:r>
            <w:r w:rsidR="00B44A41" w:rsidRPr="00660C45">
              <w:rPr>
                <w:lang w:val="es-419"/>
              </w:rPr>
              <w:t>Organización respecto de</w:t>
            </w:r>
            <w:r w:rsidRPr="00660C45">
              <w:rPr>
                <w:lang w:val="es-419"/>
              </w:rPr>
              <w:t xml:space="preserve"> las actividades judiciales.</w:t>
            </w:r>
          </w:p>
          <w:p w14:paraId="24F1B34E" w14:textId="71A955E6" w:rsidR="002958E8" w:rsidRPr="00660C45" w:rsidRDefault="002958E8" w:rsidP="00F0154E">
            <w:pPr>
              <w:pStyle w:val="ListParagraph"/>
              <w:numPr>
                <w:ilvl w:val="0"/>
                <w:numId w:val="32"/>
              </w:numPr>
              <w:spacing w:before="240" w:after="240"/>
              <w:rPr>
                <w:lang w:val="es-419"/>
              </w:rPr>
            </w:pPr>
            <w:r w:rsidRPr="00660C45">
              <w:rPr>
                <w:lang w:val="es-419"/>
              </w:rPr>
              <w:t xml:space="preserve">Más del 70% de los participantes en el foro de jueces de PI de la OMPI </w:t>
            </w:r>
            <w:r w:rsidR="00F0154E" w:rsidRPr="00660C45">
              <w:rPr>
                <w:lang w:val="es-419"/>
              </w:rPr>
              <w:t>procedían</w:t>
            </w:r>
            <w:r w:rsidRPr="00660C45">
              <w:rPr>
                <w:lang w:val="es-419"/>
              </w:rPr>
              <w:t xml:space="preserve"> de países en desarrollo o </w:t>
            </w:r>
            <w:r w:rsidR="00F0154E" w:rsidRPr="00660C45">
              <w:rPr>
                <w:lang w:val="es-419"/>
              </w:rPr>
              <w:t xml:space="preserve">países </w:t>
            </w:r>
            <w:r w:rsidRPr="00660C45">
              <w:rPr>
                <w:lang w:val="es-419"/>
              </w:rPr>
              <w:t>menos</w:t>
            </w:r>
            <w:r w:rsidR="00F0154E" w:rsidRPr="00660C45">
              <w:rPr>
                <w:lang w:val="es-419"/>
              </w:rPr>
              <w:t xml:space="preserve"> adelantados</w:t>
            </w:r>
            <w:r w:rsidRPr="00660C45">
              <w:rPr>
                <w:lang w:val="es-419"/>
              </w:rPr>
              <w:t>.</w:t>
            </w:r>
          </w:p>
        </w:tc>
      </w:tr>
      <w:tr w:rsidR="002958E8" w:rsidRPr="00660C45" w14:paraId="3A06246A" w14:textId="77777777" w:rsidTr="00F86315">
        <w:trPr>
          <w:trHeight w:val="480"/>
        </w:trPr>
        <w:tc>
          <w:tcPr>
            <w:tcW w:w="2574" w:type="dxa"/>
          </w:tcPr>
          <w:p w14:paraId="13588BB6" w14:textId="77777777" w:rsidR="002958E8" w:rsidRPr="00660C45" w:rsidRDefault="002958E8" w:rsidP="00F86315">
            <w:pPr>
              <w:spacing w:before="240" w:after="240"/>
              <w:rPr>
                <w:lang w:val="es-419"/>
              </w:rPr>
            </w:pPr>
            <w:r w:rsidRPr="00660C45">
              <w:rPr>
                <w:lang w:val="es-419"/>
              </w:rPr>
              <w:t>Actividades/logros</w:t>
            </w:r>
          </w:p>
        </w:tc>
        <w:tc>
          <w:tcPr>
            <w:tcW w:w="6871" w:type="dxa"/>
          </w:tcPr>
          <w:p w14:paraId="2A6D2048" w14:textId="7381553C" w:rsidR="002958E8" w:rsidRPr="00660C45" w:rsidRDefault="002958E8" w:rsidP="008A5ADB">
            <w:pPr>
              <w:spacing w:before="240"/>
              <w:rPr>
                <w:lang w:val="es-419"/>
              </w:rPr>
            </w:pPr>
            <w:r w:rsidRPr="00660C45">
              <w:rPr>
                <w:lang w:val="es-419"/>
              </w:rPr>
              <w:t xml:space="preserve">A través de la incorporación del Proyecto Piloto para </w:t>
            </w:r>
            <w:r w:rsidR="008A5ADB" w:rsidRPr="00660C45">
              <w:rPr>
                <w:lang w:val="es-419"/>
              </w:rPr>
              <w:t xml:space="preserve">la creación de academias nacionales </w:t>
            </w:r>
            <w:r w:rsidRPr="00660C45">
              <w:rPr>
                <w:lang w:val="es-419"/>
              </w:rPr>
              <w:t xml:space="preserve">de PI (Instituciones de Formación en PI; IPTI), la Academia de la OMPI continuó respaldando a los países en la creación de sus propias capacidades </w:t>
            </w:r>
            <w:r w:rsidR="008A5ADB" w:rsidRPr="00660C45">
              <w:rPr>
                <w:lang w:val="es-419"/>
              </w:rPr>
              <w:t xml:space="preserve">nacionales </w:t>
            </w:r>
            <w:r w:rsidRPr="00660C45">
              <w:rPr>
                <w:lang w:val="es-419"/>
              </w:rPr>
              <w:t>de formación en PI</w:t>
            </w:r>
            <w:r w:rsidR="0003642A" w:rsidRPr="00660C45">
              <w:rPr>
                <w:lang w:val="es-419"/>
              </w:rPr>
              <w:t xml:space="preserve">. </w:t>
            </w:r>
            <w:r w:rsidR="008A5ADB" w:rsidRPr="00660C45">
              <w:rPr>
                <w:lang w:val="es-419"/>
              </w:rPr>
              <w:t>En 2021 ya se habían establecido 12</w:t>
            </w:r>
            <w:r w:rsidRPr="00660C45">
              <w:rPr>
                <w:lang w:val="es-419"/>
              </w:rPr>
              <w:t xml:space="preserve"> IPTI, que se convirtieron en estructuras escalables, </w:t>
            </w:r>
            <w:r w:rsidR="008A5ADB" w:rsidRPr="00660C45">
              <w:rPr>
                <w:lang w:val="es-419"/>
              </w:rPr>
              <w:t>costoeficaces</w:t>
            </w:r>
            <w:r w:rsidRPr="00660C45">
              <w:rPr>
                <w:lang w:val="es-419"/>
              </w:rPr>
              <w:t xml:space="preserve"> y autosu</w:t>
            </w:r>
            <w:r w:rsidR="008A5ADB" w:rsidRPr="00660C45">
              <w:rPr>
                <w:lang w:val="es-419"/>
              </w:rPr>
              <w:t>ficientes</w:t>
            </w:r>
            <w:r w:rsidRPr="00660C45">
              <w:rPr>
                <w:lang w:val="es-419"/>
              </w:rPr>
              <w:t xml:space="preserve"> que respaldan a países en la creación de las habilidades de PI necesarias para </w:t>
            </w:r>
            <w:r w:rsidR="008A5ADB" w:rsidRPr="00660C45">
              <w:rPr>
                <w:lang w:val="es-419"/>
              </w:rPr>
              <w:t>dar</w:t>
            </w:r>
            <w:r w:rsidRPr="00660C45">
              <w:rPr>
                <w:lang w:val="es-419"/>
              </w:rPr>
              <w:t xml:space="preserve"> impulso </w:t>
            </w:r>
            <w:r w:rsidR="008A5ADB" w:rsidRPr="00660C45">
              <w:rPr>
                <w:lang w:val="es-419"/>
              </w:rPr>
              <w:t>a</w:t>
            </w:r>
            <w:r w:rsidRPr="00660C45">
              <w:rPr>
                <w:lang w:val="es-419"/>
              </w:rPr>
              <w:t>l crecimiento y el desarrollo económico. Los IPTI han informado a</w:t>
            </w:r>
            <w:r w:rsidR="008A5ADB" w:rsidRPr="00660C45">
              <w:rPr>
                <w:lang w:val="es-419"/>
              </w:rPr>
              <w:t>cerca de</w:t>
            </w:r>
            <w:r w:rsidRPr="00660C45">
              <w:rPr>
                <w:lang w:val="es-419"/>
              </w:rPr>
              <w:t xml:space="preserve"> la organización </w:t>
            </w:r>
            <w:r w:rsidR="008A5ADB" w:rsidRPr="00660C45">
              <w:rPr>
                <w:lang w:val="es-419"/>
              </w:rPr>
              <w:t>d</w:t>
            </w:r>
            <w:r w:rsidRPr="00660C45">
              <w:rPr>
                <w:lang w:val="es-419"/>
              </w:rPr>
              <w:t>e más de 6.000 actividades p</w:t>
            </w:r>
            <w:r w:rsidR="008A5ADB" w:rsidRPr="00660C45">
              <w:rPr>
                <w:lang w:val="es-419"/>
              </w:rPr>
              <w:t>ara unos 350.000 participantes.</w:t>
            </w:r>
          </w:p>
          <w:p w14:paraId="377C3B3B" w14:textId="6AEA980F" w:rsidR="002958E8" w:rsidRPr="00660C45" w:rsidRDefault="002958E8" w:rsidP="00F86315">
            <w:pPr>
              <w:spacing w:before="240" w:after="240"/>
              <w:rPr>
                <w:lang w:val="es-419"/>
              </w:rPr>
            </w:pPr>
            <w:r w:rsidRPr="00660C45">
              <w:rPr>
                <w:lang w:val="es-419"/>
              </w:rPr>
              <w:lastRenderedPageBreak/>
              <w:t xml:space="preserve">Los cursos de capacitación ofrecidos por </w:t>
            </w:r>
            <w:r w:rsidR="00431116" w:rsidRPr="00660C45">
              <w:rPr>
                <w:lang w:val="es-419"/>
              </w:rPr>
              <w:t>las</w:t>
            </w:r>
            <w:r w:rsidRPr="00660C45">
              <w:rPr>
                <w:lang w:val="es-419"/>
              </w:rPr>
              <w:t xml:space="preserve"> IPTI</w:t>
            </w:r>
            <w:r w:rsidR="00431116" w:rsidRPr="00660C45">
              <w:rPr>
                <w:lang w:val="es-419"/>
              </w:rPr>
              <w:t xml:space="preserve"> giraron en torno a</w:t>
            </w:r>
            <w:r w:rsidRPr="00660C45">
              <w:rPr>
                <w:lang w:val="es-419"/>
              </w:rPr>
              <w:t xml:space="preserve"> la creación de habilidades de PI prácticas, </w:t>
            </w:r>
            <w:r w:rsidR="00431116" w:rsidRPr="00660C45">
              <w:rPr>
                <w:lang w:val="es-419"/>
              </w:rPr>
              <w:t>por ejemplo,</w:t>
            </w:r>
            <w:r w:rsidRPr="00660C45">
              <w:rPr>
                <w:lang w:val="es-419"/>
              </w:rPr>
              <w:t xml:space="preserve"> en á</w:t>
            </w:r>
            <w:r w:rsidR="00431116" w:rsidRPr="00660C45">
              <w:rPr>
                <w:lang w:val="es-419"/>
              </w:rPr>
              <w:t>mbitos</w:t>
            </w:r>
            <w:r w:rsidRPr="00660C45">
              <w:rPr>
                <w:lang w:val="es-419"/>
              </w:rPr>
              <w:t xml:space="preserve"> como la recuperación económica posterior a la </w:t>
            </w:r>
            <w:r w:rsidR="00431116" w:rsidRPr="00660C45">
              <w:rPr>
                <w:lang w:val="es-419"/>
              </w:rPr>
              <w:t xml:space="preserve">pandemia de </w:t>
            </w:r>
            <w:r w:rsidRPr="00660C45">
              <w:rPr>
                <w:lang w:val="es-419"/>
              </w:rPr>
              <w:t>COVID</w:t>
            </w:r>
            <w:r w:rsidR="00431116" w:rsidRPr="00660C45">
              <w:rPr>
                <w:lang w:val="es-419"/>
              </w:rPr>
              <w:noBreakHyphen/>
              <w:t>19</w:t>
            </w:r>
            <w:r w:rsidRPr="00660C45">
              <w:rPr>
                <w:lang w:val="es-419"/>
              </w:rPr>
              <w:t xml:space="preserve"> y cubrieron un amplio </w:t>
            </w:r>
            <w:r w:rsidR="00431116" w:rsidRPr="00660C45">
              <w:rPr>
                <w:lang w:val="es-419"/>
              </w:rPr>
              <w:t xml:space="preserve">espectro de temas </w:t>
            </w:r>
            <w:r w:rsidRPr="00660C45">
              <w:rPr>
                <w:lang w:val="es-419"/>
              </w:rPr>
              <w:t xml:space="preserve">de propiedad industrial y de derecho de autor, </w:t>
            </w:r>
            <w:r w:rsidR="00431116" w:rsidRPr="00660C45">
              <w:rPr>
                <w:lang w:val="es-419"/>
              </w:rPr>
              <w:t>como</w:t>
            </w:r>
            <w:r w:rsidRPr="00660C45">
              <w:rPr>
                <w:lang w:val="es-419"/>
              </w:rPr>
              <w:t xml:space="preserve"> la gestión y la comercialización</w:t>
            </w:r>
            <w:r w:rsidR="00431116" w:rsidRPr="00660C45">
              <w:rPr>
                <w:lang w:val="es-419"/>
              </w:rPr>
              <w:t xml:space="preserve"> de la PI</w:t>
            </w:r>
            <w:r w:rsidR="0003642A" w:rsidRPr="00660C45">
              <w:rPr>
                <w:lang w:val="es-419"/>
              </w:rPr>
              <w:t xml:space="preserve">. </w:t>
            </w:r>
            <w:r w:rsidRPr="00660C45">
              <w:rPr>
                <w:lang w:val="es-419"/>
              </w:rPr>
              <w:t xml:space="preserve">Han sido </w:t>
            </w:r>
            <w:r w:rsidR="005873A9" w:rsidRPr="00660C45">
              <w:rPr>
                <w:lang w:val="es-419"/>
              </w:rPr>
              <w:t>ideados e impartidos según un enfoque</w:t>
            </w:r>
            <w:r w:rsidRPr="00660C45">
              <w:rPr>
                <w:lang w:val="es-419"/>
              </w:rPr>
              <w:t xml:space="preserve"> adaptado e inclusivo y un formato </w:t>
            </w:r>
            <w:r w:rsidR="005873A9" w:rsidRPr="00660C45">
              <w:rPr>
                <w:lang w:val="es-419"/>
              </w:rPr>
              <w:t>dirigido a las</w:t>
            </w:r>
            <w:r w:rsidRPr="00660C45">
              <w:rPr>
                <w:lang w:val="es-419"/>
              </w:rPr>
              <w:t xml:space="preserve"> mujeres, la juventud, las personas con discapacidad, </w:t>
            </w:r>
            <w:r w:rsidR="005873A9" w:rsidRPr="00660C45">
              <w:rPr>
                <w:lang w:val="es-419"/>
              </w:rPr>
              <w:t xml:space="preserve">las pymes </w:t>
            </w:r>
            <w:r w:rsidRPr="00660C45">
              <w:rPr>
                <w:lang w:val="es-419"/>
              </w:rPr>
              <w:t xml:space="preserve">y </w:t>
            </w:r>
            <w:r w:rsidR="005873A9" w:rsidRPr="00660C45">
              <w:rPr>
                <w:lang w:val="es-419"/>
              </w:rPr>
              <w:t xml:space="preserve">los </w:t>
            </w:r>
            <w:r w:rsidRPr="00660C45">
              <w:rPr>
                <w:lang w:val="es-419"/>
              </w:rPr>
              <w:t xml:space="preserve">empresarios de sectores y segmentos económicos regionales y nacionales clave, como el sector agrícola, </w:t>
            </w:r>
            <w:r w:rsidR="005873A9" w:rsidRPr="00660C45">
              <w:rPr>
                <w:lang w:val="es-419"/>
              </w:rPr>
              <w:t xml:space="preserve">el de </w:t>
            </w:r>
            <w:r w:rsidRPr="00660C45">
              <w:rPr>
                <w:lang w:val="es-419"/>
              </w:rPr>
              <w:t>la creación de contenido digital, la pr</w:t>
            </w:r>
            <w:r w:rsidR="005873A9" w:rsidRPr="00660C45">
              <w:rPr>
                <w:lang w:val="es-419"/>
              </w:rPr>
              <w:t>estac</w:t>
            </w:r>
            <w:r w:rsidRPr="00660C45">
              <w:rPr>
                <w:lang w:val="es-419"/>
              </w:rPr>
              <w:t>ión de servicios tecnológicos, las iniciativas empresariales textiles y artesanales y la industria de alimentos y gastronomía, entre otros.</w:t>
            </w:r>
          </w:p>
          <w:p w14:paraId="33F90E71" w14:textId="155D1BEB" w:rsidR="002958E8" w:rsidRPr="00660C45" w:rsidRDefault="002958E8" w:rsidP="00F86315">
            <w:pPr>
              <w:spacing w:before="240" w:after="240"/>
              <w:rPr>
                <w:lang w:val="es-419"/>
              </w:rPr>
            </w:pPr>
            <w:r w:rsidRPr="00660C45">
              <w:rPr>
                <w:lang w:val="es-419"/>
              </w:rPr>
              <w:t xml:space="preserve">El </w:t>
            </w:r>
            <w:r w:rsidR="00F41CF1" w:rsidRPr="00660C45">
              <w:rPr>
                <w:lang w:val="es-419"/>
              </w:rPr>
              <w:t xml:space="preserve">que comenzó como un </w:t>
            </w:r>
            <w:r w:rsidRPr="00660C45">
              <w:rPr>
                <w:lang w:val="es-419"/>
              </w:rPr>
              <w:t xml:space="preserve">proyecto piloto se convirtió en un programa pleno que ofrece asistencia y </w:t>
            </w:r>
            <w:r w:rsidR="007B3947" w:rsidRPr="00660C45">
              <w:rPr>
                <w:lang w:val="es-419"/>
              </w:rPr>
              <w:t>fortalecimiento de capacida</w:t>
            </w:r>
            <w:r w:rsidRPr="00660C45">
              <w:rPr>
                <w:lang w:val="es-419"/>
              </w:rPr>
              <w:t>d a miles de personas y ha evolucionado con el tiempo</w:t>
            </w:r>
            <w:r w:rsidR="0003642A" w:rsidRPr="00660C45">
              <w:rPr>
                <w:lang w:val="es-419"/>
              </w:rPr>
              <w:t xml:space="preserve">. </w:t>
            </w:r>
            <w:r w:rsidRPr="00660C45">
              <w:rPr>
                <w:lang w:val="es-419"/>
              </w:rPr>
              <w:t>Además de respa</w:t>
            </w:r>
            <w:r w:rsidR="00F41CF1" w:rsidRPr="00660C45">
              <w:rPr>
                <w:lang w:val="es-419"/>
              </w:rPr>
              <w:t>ldar el establecimiento de nueva</w:t>
            </w:r>
            <w:r w:rsidRPr="00660C45">
              <w:rPr>
                <w:lang w:val="es-419"/>
              </w:rPr>
              <w:t>s IPTI, su alcance también comprende ahora la pr</w:t>
            </w:r>
            <w:r w:rsidR="00F41CF1" w:rsidRPr="00660C45">
              <w:rPr>
                <w:lang w:val="es-419"/>
              </w:rPr>
              <w:t>estac</w:t>
            </w:r>
            <w:r w:rsidRPr="00660C45">
              <w:rPr>
                <w:lang w:val="es-419"/>
              </w:rPr>
              <w:t xml:space="preserve">ión de servicios </w:t>
            </w:r>
            <w:r w:rsidRPr="00660C45">
              <w:rPr>
                <w:i/>
                <w:lang w:val="es-419"/>
              </w:rPr>
              <w:t>a</w:t>
            </w:r>
            <w:r w:rsidR="00F41CF1" w:rsidRPr="00660C45">
              <w:rPr>
                <w:i/>
                <w:lang w:val="es-419"/>
              </w:rPr>
              <w:t>d hoc</w:t>
            </w:r>
            <w:r w:rsidRPr="00660C45">
              <w:rPr>
                <w:lang w:val="es-419"/>
              </w:rPr>
              <w:t xml:space="preserve"> </w:t>
            </w:r>
            <w:r w:rsidR="00F41CF1" w:rsidRPr="00660C45">
              <w:rPr>
                <w:lang w:val="es-419"/>
              </w:rPr>
              <w:t xml:space="preserve">de cooperación </w:t>
            </w:r>
            <w:r w:rsidRPr="00660C45">
              <w:rPr>
                <w:lang w:val="es-419"/>
              </w:rPr>
              <w:t xml:space="preserve">a </w:t>
            </w:r>
            <w:r w:rsidR="00F41CF1" w:rsidRPr="00660C45">
              <w:rPr>
                <w:lang w:val="es-419"/>
              </w:rPr>
              <w:t>las IPTI ya establecidas para ayudarla</w:t>
            </w:r>
            <w:r w:rsidRPr="00660C45">
              <w:rPr>
                <w:lang w:val="es-419"/>
              </w:rPr>
              <w:t xml:space="preserve">s a responder a sus necesidades de capacitación </w:t>
            </w:r>
            <w:r w:rsidR="00F41CF1" w:rsidRPr="00660C45">
              <w:rPr>
                <w:lang w:val="es-419"/>
              </w:rPr>
              <w:t>actuales y cambiantes</w:t>
            </w:r>
            <w:r w:rsidR="0003642A" w:rsidRPr="00660C45">
              <w:rPr>
                <w:lang w:val="es-419"/>
              </w:rPr>
              <w:t xml:space="preserve">. </w:t>
            </w:r>
            <w:r w:rsidRPr="00660C45">
              <w:rPr>
                <w:lang w:val="es-419"/>
              </w:rPr>
              <w:t xml:space="preserve">Estos servicios incluyen la adaptación del contenido de PI, la capacitación continua de formadores en áreas más especializadas, </w:t>
            </w:r>
            <w:r w:rsidR="00F41CF1" w:rsidRPr="00660C45">
              <w:rPr>
                <w:lang w:val="es-419"/>
              </w:rPr>
              <w:t>apoyo</w:t>
            </w:r>
            <w:r w:rsidRPr="00660C45">
              <w:rPr>
                <w:lang w:val="es-419"/>
              </w:rPr>
              <w:t xml:space="preserve"> adaptado para mejorar la presencia y el alcance de l</w:t>
            </w:r>
            <w:r w:rsidR="00F41CF1" w:rsidRPr="00660C45">
              <w:rPr>
                <w:lang w:val="es-419"/>
              </w:rPr>
              <w:t>a</w:t>
            </w:r>
            <w:r w:rsidRPr="00660C45">
              <w:rPr>
                <w:lang w:val="es-419"/>
              </w:rPr>
              <w:t>s IPTI</w:t>
            </w:r>
            <w:r w:rsidR="00F41CF1" w:rsidRPr="00660C45">
              <w:rPr>
                <w:lang w:val="es-419"/>
              </w:rPr>
              <w:t xml:space="preserve"> en el entorno digital, entre otra</w:t>
            </w:r>
            <w:r w:rsidRPr="00660C45">
              <w:rPr>
                <w:lang w:val="es-419"/>
              </w:rPr>
              <w:t>s</w:t>
            </w:r>
            <w:r w:rsidR="00F41CF1" w:rsidRPr="00660C45">
              <w:rPr>
                <w:lang w:val="es-419"/>
              </w:rPr>
              <w:t xml:space="preserve"> cosas</w:t>
            </w:r>
            <w:r w:rsidR="0003642A" w:rsidRPr="00660C45">
              <w:rPr>
                <w:lang w:val="es-419"/>
              </w:rPr>
              <w:t xml:space="preserve">. </w:t>
            </w:r>
            <w:r w:rsidRPr="00660C45">
              <w:rPr>
                <w:lang w:val="es-419"/>
              </w:rPr>
              <w:t xml:space="preserve">Además, como parte de paquete de respuesta </w:t>
            </w:r>
            <w:r w:rsidR="002130AC" w:rsidRPr="00660C45">
              <w:rPr>
                <w:lang w:val="es-419"/>
              </w:rPr>
              <w:t xml:space="preserve">de la OMPI </w:t>
            </w:r>
            <w:r w:rsidRPr="00660C45">
              <w:rPr>
                <w:lang w:val="es-419"/>
              </w:rPr>
              <w:t>a la COVID</w:t>
            </w:r>
            <w:r w:rsidR="002130AC" w:rsidRPr="00660C45">
              <w:rPr>
                <w:lang w:val="es-419"/>
              </w:rPr>
              <w:noBreakHyphen/>
            </w:r>
            <w:r w:rsidRPr="00660C45">
              <w:rPr>
                <w:lang w:val="es-419"/>
              </w:rPr>
              <w:t xml:space="preserve">19, se </w:t>
            </w:r>
            <w:r w:rsidR="002130AC" w:rsidRPr="00660C45">
              <w:rPr>
                <w:lang w:val="es-419"/>
              </w:rPr>
              <w:t>dio inicio a</w:t>
            </w:r>
            <w:r w:rsidRPr="00660C45">
              <w:rPr>
                <w:lang w:val="es-419"/>
              </w:rPr>
              <w:t xml:space="preserve"> tres proyectos con cinco IPTI</w:t>
            </w:r>
            <w:r w:rsidR="002130AC" w:rsidRPr="00660C45">
              <w:rPr>
                <w:lang w:val="es-419"/>
              </w:rPr>
              <w:t>,</w:t>
            </w:r>
            <w:r w:rsidRPr="00660C45">
              <w:rPr>
                <w:lang w:val="es-419"/>
              </w:rPr>
              <w:t xml:space="preserve"> en total</w:t>
            </w:r>
            <w:r w:rsidR="002130AC" w:rsidRPr="00660C45">
              <w:rPr>
                <w:lang w:val="es-419"/>
              </w:rPr>
              <w:t>, para respaldar a la</w:t>
            </w:r>
            <w:r w:rsidRPr="00660C45">
              <w:rPr>
                <w:lang w:val="es-419"/>
              </w:rPr>
              <w:t>s IPTI en su contribución a los planes nacionales para la</w:t>
            </w:r>
            <w:r w:rsidR="002130AC" w:rsidRPr="00660C45">
              <w:rPr>
                <w:lang w:val="es-419"/>
              </w:rPr>
              <w:t xml:space="preserve"> recuperación económica sosteni</w:t>
            </w:r>
            <w:r w:rsidRPr="00660C45">
              <w:rPr>
                <w:lang w:val="es-419"/>
              </w:rPr>
              <w:t>ble posterior a la COVID</w:t>
            </w:r>
            <w:r w:rsidR="002130AC" w:rsidRPr="00660C45">
              <w:rPr>
                <w:lang w:val="es-419"/>
              </w:rPr>
              <w:noBreakHyphen/>
              <w:t>19</w:t>
            </w:r>
            <w:r w:rsidR="0003642A" w:rsidRPr="00660C45">
              <w:rPr>
                <w:lang w:val="es-419"/>
              </w:rPr>
              <w:t xml:space="preserve">. </w:t>
            </w:r>
            <w:r w:rsidRPr="00660C45">
              <w:rPr>
                <w:lang w:val="es-419"/>
              </w:rPr>
              <w:t>Además, la Academia de la OMPI promueve la cooperación horizontal y multilateral a través de la red virtual de IPTI</w:t>
            </w:r>
            <w:r w:rsidR="002130AC" w:rsidRPr="00660C45">
              <w:rPr>
                <w:lang w:val="es-419"/>
              </w:rPr>
              <w:t>,</w:t>
            </w:r>
            <w:r w:rsidRPr="00660C45">
              <w:rPr>
                <w:lang w:val="es-419"/>
              </w:rPr>
              <w:t xml:space="preserve"> </w:t>
            </w:r>
            <w:r w:rsidR="002130AC" w:rsidRPr="00660C45">
              <w:rPr>
                <w:lang w:val="es-419"/>
              </w:rPr>
              <w:t>dando</w:t>
            </w:r>
            <w:r w:rsidRPr="00660C45">
              <w:rPr>
                <w:lang w:val="es-419"/>
              </w:rPr>
              <w:t xml:space="preserve"> </w:t>
            </w:r>
            <w:r w:rsidR="002130AC" w:rsidRPr="00660C45">
              <w:rPr>
                <w:lang w:val="es-419"/>
              </w:rPr>
              <w:t>apoyo</w:t>
            </w:r>
            <w:r w:rsidRPr="00660C45">
              <w:rPr>
                <w:lang w:val="es-419"/>
              </w:rPr>
              <w:t xml:space="preserve"> específico a </w:t>
            </w:r>
            <w:r w:rsidR="002130AC" w:rsidRPr="00660C45">
              <w:rPr>
                <w:lang w:val="es-419"/>
              </w:rPr>
              <w:t>los programas o</w:t>
            </w:r>
            <w:r w:rsidRPr="00660C45">
              <w:rPr>
                <w:lang w:val="es-419"/>
              </w:rPr>
              <w:t xml:space="preserve">rganizados </w:t>
            </w:r>
            <w:r w:rsidR="002130AC" w:rsidRPr="00660C45">
              <w:rPr>
                <w:lang w:val="es-419"/>
              </w:rPr>
              <w:t xml:space="preserve">conjuntamente </w:t>
            </w:r>
            <w:r w:rsidRPr="00660C45">
              <w:rPr>
                <w:lang w:val="es-419"/>
              </w:rPr>
              <w:t xml:space="preserve">por diferentes IPTI en la misma región. Finalmente, la Academia de la OMPI </w:t>
            </w:r>
            <w:r w:rsidR="002130AC" w:rsidRPr="00660C45">
              <w:rPr>
                <w:lang w:val="es-419"/>
              </w:rPr>
              <w:t xml:space="preserve">puso a disposición numerosos </w:t>
            </w:r>
            <w:r w:rsidRPr="00660C45">
              <w:rPr>
                <w:lang w:val="es-419"/>
              </w:rPr>
              <w:t>recurso</w:t>
            </w:r>
            <w:r w:rsidR="002130AC" w:rsidRPr="00660C45">
              <w:rPr>
                <w:lang w:val="es-419"/>
              </w:rPr>
              <w:t>s</w:t>
            </w:r>
            <w:r w:rsidRPr="00660C45">
              <w:rPr>
                <w:lang w:val="es-419"/>
              </w:rPr>
              <w:t xml:space="preserve"> colectivos para ayudar a las IPTI</w:t>
            </w:r>
            <w:r w:rsidR="002130AC" w:rsidRPr="00660C45">
              <w:rPr>
                <w:lang w:val="es-419"/>
              </w:rPr>
              <w:t xml:space="preserve"> en su funcionamiento</w:t>
            </w:r>
            <w:r w:rsidRPr="00660C45">
              <w:rPr>
                <w:lang w:val="es-419"/>
              </w:rPr>
              <w:t xml:space="preserve">, </w:t>
            </w:r>
            <w:r w:rsidR="002130AC" w:rsidRPr="00660C45">
              <w:rPr>
                <w:lang w:val="es-419"/>
              </w:rPr>
              <w:t>lo que incluye</w:t>
            </w:r>
            <w:r w:rsidRPr="00660C45">
              <w:rPr>
                <w:lang w:val="es-419"/>
              </w:rPr>
              <w:t xml:space="preserve"> recursos para la recopilación de datos, diseño </w:t>
            </w:r>
            <w:r w:rsidR="002130AC" w:rsidRPr="00660C45">
              <w:rPr>
                <w:lang w:val="es-419"/>
              </w:rPr>
              <w:t>de cursos</w:t>
            </w:r>
            <w:r w:rsidRPr="00660C45">
              <w:rPr>
                <w:lang w:val="es-419"/>
              </w:rPr>
              <w:t xml:space="preserve"> y recursos en línea para </w:t>
            </w:r>
            <w:r w:rsidR="002130AC" w:rsidRPr="00660C45">
              <w:rPr>
                <w:lang w:val="es-419"/>
              </w:rPr>
              <w:t xml:space="preserve">que los </w:t>
            </w:r>
            <w:r w:rsidRPr="00660C45">
              <w:rPr>
                <w:lang w:val="es-419"/>
              </w:rPr>
              <w:t>nuevos formadores</w:t>
            </w:r>
            <w:r w:rsidR="002130AC" w:rsidRPr="00660C45">
              <w:rPr>
                <w:lang w:val="es-419"/>
              </w:rPr>
              <w:t xml:space="preserve"> aprendan a su propio ritmo</w:t>
            </w:r>
            <w:r w:rsidRPr="00660C45">
              <w:rPr>
                <w:lang w:val="es-419"/>
              </w:rPr>
              <w:t>.</w:t>
            </w:r>
          </w:p>
          <w:p w14:paraId="74ABCDE1" w14:textId="7F74E7D1" w:rsidR="002958E8" w:rsidRPr="00660C45" w:rsidRDefault="002958E8" w:rsidP="00F86315">
            <w:pPr>
              <w:spacing w:before="240" w:after="240"/>
              <w:rPr>
                <w:lang w:val="es-419"/>
              </w:rPr>
            </w:pPr>
            <w:r w:rsidRPr="00660C45">
              <w:rPr>
                <w:lang w:val="es-419"/>
              </w:rPr>
              <w:t xml:space="preserve">El programa de </w:t>
            </w:r>
            <w:r w:rsidR="005B0269" w:rsidRPr="00660C45">
              <w:rPr>
                <w:lang w:val="es-419"/>
              </w:rPr>
              <w:t>enseñanza</w:t>
            </w:r>
            <w:r w:rsidRPr="00660C45">
              <w:rPr>
                <w:lang w:val="es-419"/>
              </w:rPr>
              <w:t xml:space="preserve"> a distancia (DL) respondió a numeros</w:t>
            </w:r>
            <w:r w:rsidR="005B0269" w:rsidRPr="00660C45">
              <w:rPr>
                <w:lang w:val="es-419"/>
              </w:rPr>
              <w:t>o</w:t>
            </w:r>
            <w:r w:rsidRPr="00660C45">
              <w:rPr>
                <w:lang w:val="es-419"/>
              </w:rPr>
              <w:t xml:space="preserve">s </w:t>
            </w:r>
            <w:r w:rsidR="005B0269" w:rsidRPr="00660C45">
              <w:rPr>
                <w:lang w:val="es-419"/>
              </w:rPr>
              <w:t>pedidos</w:t>
            </w:r>
            <w:r w:rsidRPr="00660C45">
              <w:rPr>
                <w:lang w:val="es-419"/>
              </w:rPr>
              <w:t xml:space="preserve"> de los sectores de la OMPI </w:t>
            </w:r>
            <w:r w:rsidR="005B0269" w:rsidRPr="00660C45">
              <w:rPr>
                <w:lang w:val="es-419"/>
              </w:rPr>
              <w:t xml:space="preserve">de que se imparta </w:t>
            </w:r>
            <w:r w:rsidRPr="00660C45">
              <w:rPr>
                <w:lang w:val="es-419"/>
              </w:rPr>
              <w:t xml:space="preserve">formación en línea </w:t>
            </w:r>
            <w:r w:rsidR="005B0269" w:rsidRPr="00660C45">
              <w:rPr>
                <w:lang w:val="es-419"/>
              </w:rPr>
              <w:t xml:space="preserve">a las principales </w:t>
            </w:r>
            <w:r w:rsidRPr="00660C45">
              <w:rPr>
                <w:lang w:val="es-419"/>
              </w:rPr>
              <w:t xml:space="preserve">partes interesadas y personas usuarias del sistema de PI, </w:t>
            </w:r>
            <w:r w:rsidR="00CB7C7F" w:rsidRPr="00660C45">
              <w:rPr>
                <w:lang w:val="es-419"/>
              </w:rPr>
              <w:t xml:space="preserve">por ejemplo, </w:t>
            </w:r>
            <w:r w:rsidRPr="00660C45">
              <w:rPr>
                <w:lang w:val="es-419"/>
              </w:rPr>
              <w:t>editores/productores de libros accesibles; personal de o</w:t>
            </w:r>
            <w:r w:rsidR="002D73ED" w:rsidRPr="00660C45">
              <w:rPr>
                <w:lang w:val="es-419"/>
              </w:rPr>
              <w:t>rganismos de gestión colectiva</w:t>
            </w:r>
            <w:r w:rsidRPr="00660C45">
              <w:rPr>
                <w:lang w:val="es-419"/>
              </w:rPr>
              <w:t xml:space="preserve"> (en el uso de la herramienta WIPO Connect) y partes interesadas de </w:t>
            </w:r>
            <w:r w:rsidR="006A73BD" w:rsidRPr="00660C45">
              <w:rPr>
                <w:lang w:val="es-419"/>
              </w:rPr>
              <w:t xml:space="preserve">los </w:t>
            </w:r>
            <w:r w:rsidRPr="00660C45">
              <w:rPr>
                <w:lang w:val="es-419"/>
              </w:rPr>
              <w:t>proyectos de la AD</w:t>
            </w:r>
            <w:r w:rsidR="0003642A" w:rsidRPr="00660C45">
              <w:rPr>
                <w:lang w:val="es-419"/>
              </w:rPr>
              <w:t xml:space="preserve">. </w:t>
            </w:r>
            <w:r w:rsidRPr="00660C45">
              <w:rPr>
                <w:lang w:val="es-419"/>
              </w:rPr>
              <w:t xml:space="preserve">Durante 2022 se </w:t>
            </w:r>
            <w:r w:rsidR="008D0054" w:rsidRPr="00660C45">
              <w:rPr>
                <w:lang w:val="es-419"/>
              </w:rPr>
              <w:t xml:space="preserve">elaborará </w:t>
            </w:r>
            <w:r w:rsidRPr="00660C45">
              <w:rPr>
                <w:lang w:val="es-419"/>
              </w:rPr>
              <w:t xml:space="preserve">un nuevo curso en línea para la industria del turismo en las regiones en desarrollo y menos adelantadas, con miras a contribuir a su recuperación posterior a la pandemia a través de una mejor </w:t>
            </w:r>
            <w:r w:rsidR="00640859" w:rsidRPr="00660C45">
              <w:rPr>
                <w:lang w:val="es-419"/>
              </w:rPr>
              <w:t>comprensión y gestión de la PI.</w:t>
            </w:r>
          </w:p>
          <w:p w14:paraId="7E061FDA" w14:textId="2950762A" w:rsidR="002958E8" w:rsidRPr="00660C45" w:rsidRDefault="002958E8" w:rsidP="00F86315">
            <w:pPr>
              <w:spacing w:before="240" w:after="240"/>
              <w:rPr>
                <w:lang w:val="es-419"/>
              </w:rPr>
            </w:pPr>
            <w:r w:rsidRPr="00660C45">
              <w:rPr>
                <w:lang w:val="es-419"/>
              </w:rPr>
              <w:lastRenderedPageBreak/>
              <w:t xml:space="preserve">Como parte de sus servicios de adaptación para los </w:t>
            </w:r>
            <w:r w:rsidR="007E643A" w:rsidRPr="00660C45">
              <w:rPr>
                <w:lang w:val="es-419"/>
              </w:rPr>
              <w:t>Estados miembros</w:t>
            </w:r>
            <w:r w:rsidRPr="00660C45">
              <w:rPr>
                <w:lang w:val="es-419"/>
              </w:rPr>
              <w:t xml:space="preserve">, el </w:t>
            </w:r>
            <w:r w:rsidR="00483B6E" w:rsidRPr="00660C45">
              <w:rPr>
                <w:lang w:val="es-419"/>
              </w:rPr>
              <w:t>programa de enseñanza a distancia</w:t>
            </w:r>
            <w:r w:rsidRPr="00660C45">
              <w:rPr>
                <w:lang w:val="es-419"/>
              </w:rPr>
              <w:t xml:space="preserve"> también fomenta la ad</w:t>
            </w:r>
            <w:r w:rsidR="00A0205E" w:rsidRPr="00660C45">
              <w:rPr>
                <w:lang w:val="es-419"/>
              </w:rPr>
              <w:t xml:space="preserve">opción de sistemas de gestión de </w:t>
            </w:r>
            <w:r w:rsidRPr="00660C45">
              <w:rPr>
                <w:lang w:val="es-419"/>
              </w:rPr>
              <w:t>l</w:t>
            </w:r>
            <w:r w:rsidR="00A0205E" w:rsidRPr="00660C45">
              <w:rPr>
                <w:lang w:val="es-419"/>
              </w:rPr>
              <w:t>a enseñanza</w:t>
            </w:r>
            <w:r w:rsidRPr="00660C45">
              <w:rPr>
                <w:lang w:val="es-419"/>
              </w:rPr>
              <w:t xml:space="preserve"> en línea para que las oficinas de PI y las instituciones de formación nacionales puedan </w:t>
            </w:r>
            <w:r w:rsidR="00483B6E" w:rsidRPr="00660C45">
              <w:rPr>
                <w:lang w:val="es-419"/>
              </w:rPr>
              <w:t>crear</w:t>
            </w:r>
            <w:r w:rsidRPr="00660C45">
              <w:rPr>
                <w:lang w:val="es-419"/>
              </w:rPr>
              <w:t xml:space="preserve"> infraestructura técnica para realizar cursos adaptados en su entorno </w:t>
            </w:r>
            <w:r w:rsidR="00483B6E" w:rsidRPr="00660C45">
              <w:rPr>
                <w:lang w:val="es-419"/>
              </w:rPr>
              <w:t>local</w:t>
            </w:r>
            <w:r w:rsidRPr="00660C45">
              <w:rPr>
                <w:lang w:val="es-419"/>
              </w:rPr>
              <w:t>/regional</w:t>
            </w:r>
            <w:r w:rsidR="0003642A" w:rsidRPr="00660C45">
              <w:rPr>
                <w:lang w:val="es-419"/>
              </w:rPr>
              <w:t xml:space="preserve">. </w:t>
            </w:r>
            <w:r w:rsidRPr="00660C45">
              <w:rPr>
                <w:lang w:val="es-419"/>
              </w:rPr>
              <w:t xml:space="preserve">A tal fin, el </w:t>
            </w:r>
            <w:r w:rsidR="00483B6E" w:rsidRPr="00660C45">
              <w:rPr>
                <w:lang w:val="es-419"/>
              </w:rPr>
              <w:t>programa de enseñanza a distancia</w:t>
            </w:r>
            <w:r w:rsidRPr="00660C45">
              <w:rPr>
                <w:lang w:val="es-419"/>
              </w:rPr>
              <w:t xml:space="preserve"> ha ofrecido formación sobre el establecimiento y uso de sistemas de gestión de </w:t>
            </w:r>
            <w:r w:rsidR="00483B6E" w:rsidRPr="00660C45">
              <w:rPr>
                <w:lang w:val="es-419"/>
              </w:rPr>
              <w:t>la enseñanza</w:t>
            </w:r>
            <w:r w:rsidRPr="00660C45">
              <w:rPr>
                <w:lang w:val="es-419"/>
              </w:rPr>
              <w:t xml:space="preserve"> en línea </w:t>
            </w:r>
            <w:r w:rsidR="00483B6E" w:rsidRPr="00660C45">
              <w:rPr>
                <w:lang w:val="es-419"/>
              </w:rPr>
              <w:t>y la</w:t>
            </w:r>
            <w:r w:rsidRPr="00660C45">
              <w:rPr>
                <w:lang w:val="es-419"/>
              </w:rPr>
              <w:t xml:space="preserve"> infraestructura relacionada.</w:t>
            </w:r>
          </w:p>
          <w:p w14:paraId="4C00FCC9" w14:textId="50B94179" w:rsidR="002958E8" w:rsidRPr="00660C45" w:rsidRDefault="002958E8" w:rsidP="00F86315">
            <w:pPr>
              <w:spacing w:before="240" w:after="240"/>
              <w:rPr>
                <w:lang w:val="es-419"/>
              </w:rPr>
            </w:pPr>
            <w:r w:rsidRPr="00660C45">
              <w:rPr>
                <w:lang w:val="es-419"/>
              </w:rPr>
              <w:t>El Instituto Judicial de la OMPI ha continuado su labor de apoyo a judicaturas nacionales y regionales en el cumplimiento de su función vital de velar por el equilibrio y la eficacia de la PI, la innovación y los ecosistemas creativos, así como brindar conocimiento</w:t>
            </w:r>
            <w:r w:rsidR="00483B6E" w:rsidRPr="00660C45">
              <w:rPr>
                <w:lang w:val="es-419"/>
              </w:rPr>
              <w:t>s</w:t>
            </w:r>
            <w:r w:rsidRPr="00660C45">
              <w:rPr>
                <w:lang w:val="es-419"/>
              </w:rPr>
              <w:t xml:space="preserve"> jurídico</w:t>
            </w:r>
            <w:r w:rsidR="00483B6E" w:rsidRPr="00660C45">
              <w:rPr>
                <w:lang w:val="es-419"/>
              </w:rPr>
              <w:t>s</w:t>
            </w:r>
            <w:r w:rsidRPr="00660C45">
              <w:rPr>
                <w:lang w:val="es-419"/>
              </w:rPr>
              <w:t xml:space="preserve"> relacionado</w:t>
            </w:r>
            <w:r w:rsidR="00483B6E" w:rsidRPr="00660C45">
              <w:rPr>
                <w:lang w:val="es-419"/>
              </w:rPr>
              <w:t>s</w:t>
            </w:r>
            <w:r w:rsidRPr="00660C45">
              <w:rPr>
                <w:lang w:val="es-419"/>
              </w:rPr>
              <w:t xml:space="preserve"> con la PI a un público general más amplio</w:t>
            </w:r>
            <w:r w:rsidR="0003642A" w:rsidRPr="00660C45">
              <w:rPr>
                <w:lang w:val="es-419"/>
              </w:rPr>
              <w:t xml:space="preserve">. </w:t>
            </w:r>
            <w:r w:rsidRPr="00660C45">
              <w:rPr>
                <w:lang w:val="es-419"/>
              </w:rPr>
              <w:t>Esta labor integra el enfoque del proyecto del CDIP</w:t>
            </w:r>
            <w:r w:rsidR="00483B6E" w:rsidRPr="00660C45">
              <w:rPr>
                <w:lang w:val="es-419"/>
              </w:rPr>
              <w:t xml:space="preserve"> ya completado</w:t>
            </w:r>
            <w:r w:rsidRPr="00660C45">
              <w:rPr>
                <w:lang w:val="es-419"/>
              </w:rPr>
              <w:t xml:space="preserve">, </w:t>
            </w:r>
            <w:r w:rsidR="00483B6E" w:rsidRPr="00660C45">
              <w:rPr>
                <w:i/>
                <w:lang w:val="es-419"/>
              </w:rPr>
              <w:t>Cooperación en materia de desarrollo y de instrucción y formación profesional en derechos de propiedad intelectual con instituciones de formación judicial de países en desarrollo y países menos adelantados</w:t>
            </w:r>
            <w:r w:rsidR="00483B6E" w:rsidRPr="00660C45">
              <w:rPr>
                <w:lang w:val="es-419"/>
              </w:rPr>
              <w:t xml:space="preserve"> </w:t>
            </w:r>
            <w:r w:rsidRPr="00660C45">
              <w:rPr>
                <w:lang w:val="es-419"/>
              </w:rPr>
              <w:t>(CDIP/16/7 Rev. 2), en el eje del enfoque de la Organización para las actividades judiciales.</w:t>
            </w:r>
          </w:p>
          <w:p w14:paraId="5CEE77F8" w14:textId="44808054" w:rsidR="002958E8" w:rsidRPr="00660C45" w:rsidRDefault="002958E8" w:rsidP="00F86315">
            <w:pPr>
              <w:spacing w:before="240" w:after="240"/>
              <w:rPr>
                <w:lang w:val="es-419"/>
              </w:rPr>
            </w:pPr>
            <w:r w:rsidRPr="00660C45">
              <w:rPr>
                <w:lang w:val="es-419"/>
              </w:rPr>
              <w:t xml:space="preserve">En el período </w:t>
            </w:r>
            <w:r w:rsidR="00321975" w:rsidRPr="00660C45">
              <w:rPr>
                <w:lang w:val="es-419"/>
              </w:rPr>
              <w:t>objeto d</w:t>
            </w:r>
            <w:r w:rsidRPr="00660C45">
              <w:rPr>
                <w:lang w:val="es-419"/>
              </w:rPr>
              <w:t>el informe, la labor del Instituto se ha profundizado en torno a cuatro pilares</w:t>
            </w:r>
            <w:r w:rsidR="000D2922" w:rsidRPr="00660C45">
              <w:rPr>
                <w:lang w:val="es-419"/>
              </w:rPr>
              <w:t xml:space="preserve">: </w:t>
            </w:r>
            <w:r w:rsidRPr="00660C45">
              <w:rPr>
                <w:lang w:val="es-419"/>
              </w:rPr>
              <w:t xml:space="preserve">fomentar un mayor diálogo transnacional para la comunidad judicial a través del Foro de Jueces de PI de la OMPI y </w:t>
            </w:r>
            <w:r w:rsidR="00321975" w:rsidRPr="00660C45">
              <w:rPr>
                <w:lang w:val="es-419"/>
              </w:rPr>
              <w:t xml:space="preserve">los </w:t>
            </w:r>
            <w:r w:rsidRPr="00660C45">
              <w:rPr>
                <w:lang w:val="es-419"/>
              </w:rPr>
              <w:t xml:space="preserve">seminarios web regulares para jueces (más del 70% de los participantes procedían de países en desarrollo o menos </w:t>
            </w:r>
            <w:r w:rsidR="00321975" w:rsidRPr="00660C45">
              <w:rPr>
                <w:lang w:val="es-419"/>
              </w:rPr>
              <w:t>adelantados</w:t>
            </w:r>
            <w:r w:rsidRPr="00660C45">
              <w:rPr>
                <w:lang w:val="es-419"/>
              </w:rPr>
              <w:t xml:space="preserve">); poner a disposición </w:t>
            </w:r>
            <w:r w:rsidR="00AB7FD1" w:rsidRPr="00660C45">
              <w:rPr>
                <w:lang w:val="es-419"/>
              </w:rPr>
              <w:t xml:space="preserve">compendios </w:t>
            </w:r>
            <w:r w:rsidRPr="00660C45">
              <w:rPr>
                <w:lang w:val="es-419"/>
              </w:rPr>
              <w:t xml:space="preserve">para una </w:t>
            </w:r>
            <w:r w:rsidR="00AB7FD1" w:rsidRPr="00660C45">
              <w:rPr>
                <w:lang w:val="es-419"/>
              </w:rPr>
              <w:t>mejor</w:t>
            </w:r>
            <w:r w:rsidRPr="00660C45">
              <w:rPr>
                <w:lang w:val="es-419"/>
              </w:rPr>
              <w:t xml:space="preserve"> comprensión de la jurisprudencia pertinente y elaborar guías prácticas, como manuales judiciales, para apoyar a los tribunales en </w:t>
            </w:r>
            <w:r w:rsidR="00AB7FD1" w:rsidRPr="00660C45">
              <w:rPr>
                <w:lang w:val="es-419"/>
              </w:rPr>
              <w:t>la tarea de dirimir litigios</w:t>
            </w:r>
            <w:r w:rsidRPr="00660C45">
              <w:rPr>
                <w:lang w:val="es-419"/>
              </w:rPr>
              <w:t xml:space="preserve"> de PI; trabajar con autoridades judiciales nacionales y regionales para proporcionar un</w:t>
            </w:r>
            <w:r w:rsidR="00A32F85" w:rsidRPr="00660C45">
              <w:rPr>
                <w:lang w:val="es-419"/>
              </w:rPr>
              <w:t xml:space="preserve"> conjunto integrado </w:t>
            </w:r>
            <w:r w:rsidRPr="00660C45">
              <w:rPr>
                <w:lang w:val="es-419"/>
              </w:rPr>
              <w:t xml:space="preserve">de actividades adaptadas de </w:t>
            </w:r>
            <w:r w:rsidR="007B3947" w:rsidRPr="00660C45">
              <w:rPr>
                <w:lang w:val="es-419"/>
              </w:rPr>
              <w:t>fortalecimiento de capacida</w:t>
            </w:r>
            <w:r w:rsidRPr="00660C45">
              <w:rPr>
                <w:lang w:val="es-419"/>
              </w:rPr>
              <w:t>des para los jueces; y un mayor acceso a los recursos públicos, como los tratados relacionados con la PI, las leyes nacionales y regionales y las decisiones judiciales, a través de la base de datos WIPO Lex</w:t>
            </w:r>
            <w:r w:rsidR="00A32F85" w:rsidRPr="00660C45">
              <w:rPr>
                <w:lang w:val="es-419"/>
              </w:rPr>
              <w:t>.</w:t>
            </w:r>
          </w:p>
          <w:p w14:paraId="437D53D6" w14:textId="0AED6F4A" w:rsidR="002958E8" w:rsidRPr="00660C45" w:rsidRDefault="004100CD" w:rsidP="00F86315">
            <w:pPr>
              <w:spacing w:before="240" w:after="240"/>
              <w:rPr>
                <w:lang w:val="es-419"/>
              </w:rPr>
            </w:pPr>
            <w:hyperlink r:id="rId95" w:history="1">
              <w:r w:rsidR="002958E8" w:rsidRPr="00660C45">
                <w:rPr>
                  <w:rStyle w:val="Hyperlink"/>
                  <w:lang w:val="es-419"/>
                </w:rPr>
                <w:t>Aquí</w:t>
              </w:r>
            </w:hyperlink>
            <w:r w:rsidR="002958E8" w:rsidRPr="00660C45">
              <w:rPr>
                <w:lang w:val="es-419"/>
              </w:rPr>
              <w:t xml:space="preserve"> se encuentra disponible más información sobre estas actividades.</w:t>
            </w:r>
          </w:p>
        </w:tc>
      </w:tr>
      <w:tr w:rsidR="002958E8" w:rsidRPr="00660C45" w14:paraId="2F6BA72A" w14:textId="77777777" w:rsidTr="00F86315">
        <w:tc>
          <w:tcPr>
            <w:tcW w:w="2574" w:type="dxa"/>
          </w:tcPr>
          <w:p w14:paraId="18AFD106"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871" w:type="dxa"/>
          </w:tcPr>
          <w:p w14:paraId="2BF296D7" w14:textId="6651C17E"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CDIP/4/2; CDIP/6/2; CDIP/8/2; CDIP/9/6; CDIP/10/2; CDIP/10/4; CDIP/10/7; CDIP/10/8; CDIP/12/2; CDIP/13/3; CDIP/13/4; CDIP/14/2; CDIP/14/4; CDIP/15/4; CDIP/16/2; CDIP/17/3; CDIP/18/2; CDIP/19/4; CDIP/20/2; CDIP/22/2; CDIP/23/4; CDIP/23/5; CDIP/23/6; CDIP/23/7; CDIP/24/2; CDIP/25/2; CDIP/26/2; CDIP/27/2; CDIP/28/2.</w:t>
            </w:r>
          </w:p>
          <w:p w14:paraId="149190C6" w14:textId="51D31AE3"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w:t>
            </w:r>
            <w:r w:rsidR="002958E8" w:rsidRPr="00660C45">
              <w:rPr>
                <w:lang w:val="es-419"/>
              </w:rPr>
              <w:lastRenderedPageBreak/>
              <w:t xml:space="preserve">esta recomendación, consulte el </w:t>
            </w:r>
            <w:r w:rsidRPr="00660C45">
              <w:rPr>
                <w:lang w:val="es-419"/>
              </w:rPr>
              <w:t>Informe sobre el rendimiento de la OMPI</w:t>
            </w:r>
            <w:r w:rsidR="002958E8" w:rsidRPr="00660C45">
              <w:rPr>
                <w:lang w:val="es-419"/>
              </w:rPr>
              <w:t xml:space="preserve"> 2020/21 (documento </w:t>
            </w:r>
            <w:hyperlink r:id="rId96" w:history="1">
              <w:r w:rsidR="002958E8" w:rsidRPr="00660C45">
                <w:rPr>
                  <w:rStyle w:val="Hyperlink"/>
                  <w:lang w:val="es-419"/>
                </w:rPr>
                <w:t>WO/PBC/34/7</w:t>
              </w:r>
            </w:hyperlink>
            <w:r w:rsidR="002958E8" w:rsidRPr="00660C45">
              <w:rPr>
                <w:lang w:val="es-419"/>
              </w:rPr>
              <w:t xml:space="preserve">). </w:t>
            </w:r>
          </w:p>
        </w:tc>
      </w:tr>
    </w:tbl>
    <w:p w14:paraId="4FF8C8AE" w14:textId="77777777" w:rsidR="002958E8" w:rsidRPr="00660C45" w:rsidRDefault="002958E8" w:rsidP="002958E8">
      <w:pPr>
        <w:spacing w:before="240" w:after="240"/>
        <w:rPr>
          <w:lang w:val="es-419"/>
        </w:rPr>
      </w:pPr>
      <w:r w:rsidRPr="00660C45">
        <w:rPr>
          <w:lang w:val="es-419"/>
        </w:rPr>
        <w:lastRenderedPageBreak/>
        <w:br w:type="page"/>
      </w:r>
    </w:p>
    <w:tbl>
      <w:tblPr>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11"/>
      </w:tblPr>
      <w:tblGrid>
        <w:gridCol w:w="2503"/>
        <w:gridCol w:w="6967"/>
      </w:tblGrid>
      <w:tr w:rsidR="002958E8" w:rsidRPr="00660C45" w14:paraId="6C3E7253" w14:textId="77777777" w:rsidTr="00F86315">
        <w:trPr>
          <w:tblHeader/>
        </w:trPr>
        <w:tc>
          <w:tcPr>
            <w:tcW w:w="9470" w:type="dxa"/>
            <w:gridSpan w:val="2"/>
            <w:shd w:val="clear" w:color="auto" w:fill="BFBFBF" w:themeFill="background1" w:themeFillShade="BF"/>
          </w:tcPr>
          <w:p w14:paraId="16378D8F" w14:textId="77777777" w:rsidR="002958E8" w:rsidRPr="00660C45" w:rsidRDefault="002958E8" w:rsidP="00F86315">
            <w:pPr>
              <w:spacing w:before="240" w:after="120"/>
              <w:jc w:val="center"/>
              <w:rPr>
                <w:b/>
                <w:i/>
                <w:lang w:val="es-419"/>
              </w:rPr>
            </w:pPr>
            <w:r w:rsidRPr="00660C45">
              <w:rPr>
                <w:b/>
                <w:i/>
                <w:lang w:val="es-419"/>
              </w:rPr>
              <w:lastRenderedPageBreak/>
              <w:t>Recomendación 11*</w:t>
            </w:r>
          </w:p>
        </w:tc>
      </w:tr>
      <w:tr w:rsidR="002958E8" w:rsidRPr="00660C45" w14:paraId="5D9CF8A7" w14:textId="77777777" w:rsidTr="00F86315">
        <w:tc>
          <w:tcPr>
            <w:tcW w:w="9470" w:type="dxa"/>
            <w:gridSpan w:val="2"/>
            <w:shd w:val="clear" w:color="auto" w:fill="68E089"/>
          </w:tcPr>
          <w:p w14:paraId="32B4D004" w14:textId="5B166AAC" w:rsidR="002958E8" w:rsidRPr="00660C45" w:rsidRDefault="002958E8" w:rsidP="00F86315">
            <w:pPr>
              <w:spacing w:before="240" w:after="120"/>
              <w:rPr>
                <w:lang w:val="es-419"/>
              </w:rPr>
            </w:pPr>
            <w:r w:rsidRPr="00660C45">
              <w:rPr>
                <w:lang w:val="es-419"/>
              </w:rPr>
              <w:br w:type="page"/>
            </w:r>
            <w:r w:rsidR="00A32F85" w:rsidRPr="00660C45">
              <w:rPr>
                <w:lang w:val="es-419"/>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r>
      <w:tr w:rsidR="002958E8" w:rsidRPr="00660C45" w14:paraId="3B4D6746" w14:textId="77777777" w:rsidTr="00F86315">
        <w:tc>
          <w:tcPr>
            <w:tcW w:w="2503" w:type="dxa"/>
          </w:tcPr>
          <w:p w14:paraId="69FBF848" w14:textId="77777777" w:rsidR="002958E8" w:rsidRPr="00660C45" w:rsidRDefault="002958E8" w:rsidP="00F86315">
            <w:pPr>
              <w:spacing w:before="240" w:after="120"/>
              <w:rPr>
                <w:lang w:val="es-419"/>
              </w:rPr>
            </w:pPr>
            <w:r w:rsidRPr="00660C45">
              <w:rPr>
                <w:lang w:val="es-419"/>
              </w:rPr>
              <w:t>Sector de la OMPI relacionado</w:t>
            </w:r>
          </w:p>
        </w:tc>
        <w:tc>
          <w:tcPr>
            <w:tcW w:w="6967" w:type="dxa"/>
          </w:tcPr>
          <w:p w14:paraId="0270C54A" w14:textId="77777777" w:rsidR="002958E8" w:rsidRPr="00660C45" w:rsidRDefault="002958E8" w:rsidP="00F86315">
            <w:pPr>
              <w:spacing w:before="240" w:after="120"/>
              <w:rPr>
                <w:lang w:val="es-419"/>
              </w:rPr>
            </w:pPr>
            <w:r w:rsidRPr="00660C45">
              <w:rPr>
                <w:lang w:val="es-419"/>
              </w:rPr>
              <w:t>Patentes y Tecnología; Derecho de Autor e Industrias Creativas; Desarrollo Regional y Nacional; Ecosistemas de PI e Innovación.</w:t>
            </w:r>
          </w:p>
        </w:tc>
      </w:tr>
      <w:tr w:rsidR="002958E8" w:rsidRPr="00660C45" w14:paraId="1ABC2CF0" w14:textId="77777777" w:rsidTr="00F86315">
        <w:tc>
          <w:tcPr>
            <w:tcW w:w="2503" w:type="dxa"/>
          </w:tcPr>
          <w:p w14:paraId="237FB589" w14:textId="2ABB485D"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97" w:history="1">
              <w:r w:rsidRPr="00660C45">
                <w:rPr>
                  <w:rStyle w:val="Hyperlink"/>
                  <w:lang w:val="es-419"/>
                </w:rPr>
                <w:t>resultados previstos</w:t>
              </w:r>
            </w:hyperlink>
          </w:p>
        </w:tc>
        <w:tc>
          <w:tcPr>
            <w:tcW w:w="6967" w:type="dxa"/>
          </w:tcPr>
          <w:p w14:paraId="75640FB9" w14:textId="77777777" w:rsidR="002958E8" w:rsidRPr="00660C45" w:rsidRDefault="002958E8" w:rsidP="00F86315">
            <w:pPr>
              <w:spacing w:before="240" w:after="120"/>
              <w:rPr>
                <w:lang w:val="es-419"/>
              </w:rPr>
            </w:pPr>
            <w:r w:rsidRPr="00660C45">
              <w:rPr>
                <w:lang w:val="es-419"/>
              </w:rPr>
              <w:t xml:space="preserve">4.1; 4.3; 4.4. </w:t>
            </w:r>
          </w:p>
        </w:tc>
      </w:tr>
      <w:tr w:rsidR="002958E8" w:rsidRPr="00660C45" w14:paraId="3484F50D" w14:textId="77777777" w:rsidTr="00F86315">
        <w:tc>
          <w:tcPr>
            <w:tcW w:w="2503" w:type="dxa"/>
          </w:tcPr>
          <w:p w14:paraId="4014A910" w14:textId="7C635C2B" w:rsidR="002958E8" w:rsidRPr="00660C45" w:rsidRDefault="00D075D0" w:rsidP="00F86315">
            <w:pPr>
              <w:spacing w:before="240" w:after="240"/>
              <w:rPr>
                <w:lang w:val="es-419"/>
              </w:rPr>
            </w:pPr>
            <w:r w:rsidRPr="00660C45">
              <w:rPr>
                <w:lang w:val="es-419"/>
              </w:rPr>
              <w:t>Aplicación</w:t>
            </w:r>
          </w:p>
        </w:tc>
        <w:tc>
          <w:tcPr>
            <w:tcW w:w="6967" w:type="dxa"/>
          </w:tcPr>
          <w:p w14:paraId="73A6954A" w14:textId="4A83A358" w:rsidR="002958E8" w:rsidRPr="00660C45" w:rsidRDefault="002958E8" w:rsidP="00F86315">
            <w:pPr>
              <w:spacing w:before="240" w:after="240"/>
              <w:rPr>
                <w:lang w:val="es-419"/>
              </w:rPr>
            </w:pPr>
            <w:r w:rsidRPr="00660C45">
              <w:rPr>
                <w:lang w:val="es-419"/>
              </w:rPr>
              <w:t>La presente recomendación fue objeto de examen en la segunda sesión del CDIP (CDIP/2/4) y se encuentra en curso de aplicación desde la adopción de la AD de la OMPI en 2007</w:t>
            </w:r>
            <w:r w:rsidR="0003642A" w:rsidRPr="00660C45">
              <w:rPr>
                <w:lang w:val="es-419"/>
              </w:rPr>
              <w:t xml:space="preserve">. </w:t>
            </w:r>
            <w:r w:rsidR="00A32F85" w:rsidRPr="00660C45">
              <w:rPr>
                <w:lang w:val="es-419"/>
              </w:rPr>
              <w:t xml:space="preserve">Se ha abordado con arreglo a la estrategia de aplicación acordada a partir de </w:t>
            </w:r>
            <w:r w:rsidRPr="00660C45">
              <w:rPr>
                <w:lang w:val="es-419"/>
              </w:rPr>
              <w:t xml:space="preserve">las deliberaciones </w:t>
            </w:r>
            <w:r w:rsidR="00A32F85" w:rsidRPr="00660C45">
              <w:rPr>
                <w:lang w:val="es-419"/>
              </w:rPr>
              <w:t>mantenidas en</w:t>
            </w:r>
            <w:r w:rsidRPr="00660C45">
              <w:rPr>
                <w:lang w:val="es-419"/>
              </w:rPr>
              <w:t xml:space="preserve"> la segunda sesión del CDIP (documento CDIP/2/4) y según se refleja en el documento CDIP/3/5</w:t>
            </w:r>
            <w:r w:rsidR="0003642A" w:rsidRPr="00660C45">
              <w:rPr>
                <w:lang w:val="es-419"/>
              </w:rPr>
              <w:t xml:space="preserve">. </w:t>
            </w:r>
            <w:r w:rsidRPr="00660C45">
              <w:rPr>
                <w:lang w:val="es-419"/>
              </w:rPr>
              <w:t xml:space="preserve">La estrategia de </w:t>
            </w:r>
            <w:r w:rsidR="00A32F85" w:rsidRPr="00660C45">
              <w:rPr>
                <w:lang w:val="es-419"/>
              </w:rPr>
              <w:t>aplicación</w:t>
            </w:r>
            <w:r w:rsidRPr="00660C45">
              <w:rPr>
                <w:lang w:val="es-419"/>
              </w:rPr>
              <w:t xml:space="preserve"> es múltiple y es la siguiente:</w:t>
            </w:r>
          </w:p>
          <w:p w14:paraId="58BA26DA" w14:textId="49E9611B" w:rsidR="002958E8" w:rsidRPr="00660C45" w:rsidRDefault="002958E8" w:rsidP="002958E8">
            <w:pPr>
              <w:pStyle w:val="ListParagraph"/>
              <w:numPr>
                <w:ilvl w:val="0"/>
                <w:numId w:val="8"/>
              </w:numPr>
              <w:spacing w:before="240" w:after="240"/>
              <w:ind w:left="14" w:firstLine="362"/>
              <w:rPr>
                <w:lang w:val="es-419"/>
              </w:rPr>
            </w:pPr>
            <w:r w:rsidRPr="00660C45">
              <w:rPr>
                <w:lang w:val="es-419"/>
              </w:rPr>
              <w:t xml:space="preserve">Cursos de formación sobre protección de la PI y redacción de </w:t>
            </w:r>
            <w:r w:rsidR="00A32F85" w:rsidRPr="00660C45">
              <w:rPr>
                <w:lang w:val="es-419"/>
              </w:rPr>
              <w:t xml:space="preserve">solicitudes de </w:t>
            </w:r>
            <w:r w:rsidRPr="00660C45">
              <w:rPr>
                <w:lang w:val="es-419"/>
              </w:rPr>
              <w:t xml:space="preserve">patentes para la comunidad científica, los equipos de investigación, los gestores de tecnología, los inventores, los </w:t>
            </w:r>
            <w:r w:rsidR="00A32F85" w:rsidRPr="00660C45">
              <w:rPr>
                <w:lang w:val="es-419"/>
              </w:rPr>
              <w:t>abogados</w:t>
            </w:r>
            <w:r w:rsidRPr="00660C45">
              <w:rPr>
                <w:lang w:val="es-419"/>
              </w:rPr>
              <w:t xml:space="preserve">, así como el personal de oficinas de transferencia de tecnología y centros de apoyo a la tecnología y la innovación para mejorar el conocimiento sobre la PI y el sistema de patentes, fortalecer la capacidad de los generadores nacionales de PI, universidades e instituciones de I+D para usar el sistema de patentes, aplicando diferentes estrategias de patentes y herramientas disponibles a fin de aprovechar con eficacia </w:t>
            </w:r>
            <w:r w:rsidR="00A32F85" w:rsidRPr="00660C45">
              <w:rPr>
                <w:lang w:val="es-419"/>
              </w:rPr>
              <w:t xml:space="preserve">sus creaciones </w:t>
            </w:r>
            <w:r w:rsidRPr="00660C45">
              <w:rPr>
                <w:lang w:val="es-419"/>
              </w:rPr>
              <w:t xml:space="preserve">para el desarrollo sostenible en los </w:t>
            </w:r>
            <w:r w:rsidR="00A32F85" w:rsidRPr="00660C45">
              <w:rPr>
                <w:lang w:val="es-419"/>
              </w:rPr>
              <w:t>países en desarrollo y los PMA.</w:t>
            </w:r>
          </w:p>
          <w:p w14:paraId="7871537B" w14:textId="3BE1BE1A" w:rsidR="002958E8" w:rsidRPr="00660C45" w:rsidRDefault="002958E8" w:rsidP="00F86315">
            <w:pPr>
              <w:spacing w:before="240" w:after="240"/>
              <w:rPr>
                <w:lang w:val="es-419"/>
              </w:rPr>
            </w:pPr>
            <w:r w:rsidRPr="00660C45">
              <w:rPr>
                <w:lang w:val="es-419"/>
              </w:rPr>
              <w:t xml:space="preserve">Desarrollar herramientas prácticas para ayudar a los </w:t>
            </w:r>
            <w:r w:rsidR="007E643A" w:rsidRPr="00660C45">
              <w:rPr>
                <w:lang w:val="es-419"/>
              </w:rPr>
              <w:t>Estados miembros</w:t>
            </w:r>
            <w:r w:rsidRPr="00660C45">
              <w:rPr>
                <w:lang w:val="es-419"/>
              </w:rPr>
              <w:t xml:space="preserve"> y a sus instituciones de I+D a establecer e implementar sistemas eficaces de transferencia de tecnología.</w:t>
            </w:r>
          </w:p>
          <w:p w14:paraId="2E9C912B" w14:textId="77777777" w:rsidR="002958E8" w:rsidRPr="00660C45" w:rsidRDefault="002958E8" w:rsidP="00F86315">
            <w:pPr>
              <w:spacing w:before="240" w:after="240"/>
              <w:ind w:left="14"/>
              <w:rPr>
                <w:lang w:val="es-419"/>
              </w:rPr>
            </w:pPr>
            <w:r w:rsidRPr="00660C45">
              <w:rPr>
                <w:lang w:val="es-419"/>
              </w:rPr>
              <w:t>Mejorar el uso y el acceso a la información sobre patentes.</w:t>
            </w:r>
          </w:p>
          <w:p w14:paraId="4779DF49" w14:textId="248D3212" w:rsidR="002958E8" w:rsidRPr="00660C45" w:rsidRDefault="00D075D0" w:rsidP="002958E8">
            <w:pPr>
              <w:pStyle w:val="ListParagraph"/>
              <w:numPr>
                <w:ilvl w:val="0"/>
                <w:numId w:val="8"/>
              </w:numPr>
              <w:spacing w:before="240" w:after="240"/>
              <w:ind w:left="14" w:firstLine="362"/>
              <w:rPr>
                <w:lang w:val="es-419"/>
              </w:rPr>
            </w:pPr>
            <w:r w:rsidRPr="00660C45">
              <w:rPr>
                <w:lang w:val="es-419"/>
              </w:rPr>
              <w:t xml:space="preserve">Ejecución del </w:t>
            </w:r>
            <w:r w:rsidR="002958E8" w:rsidRPr="00660C45">
              <w:rPr>
                <w:lang w:val="es-419"/>
              </w:rPr>
              <w:t>Programa de Asistencia a Inventores (PAI) para ayudar a los inventores con escasos recursos de países en desarrollo a obtener asistencia profesional gratuita en relación con el procedimiento de concesión de patentes ante su oficina nacional/regional de patentes.</w:t>
            </w:r>
          </w:p>
          <w:p w14:paraId="2977C3FF" w14:textId="151F7BEF" w:rsidR="002958E8" w:rsidRPr="00660C45" w:rsidRDefault="002958E8" w:rsidP="00F86315">
            <w:pPr>
              <w:spacing w:before="240" w:after="120"/>
              <w:rPr>
                <w:lang w:val="es-419"/>
              </w:rPr>
            </w:pPr>
            <w:r w:rsidRPr="00660C45">
              <w:rPr>
                <w:lang w:val="es-419"/>
              </w:rPr>
              <w:t xml:space="preserve">La prestación de asistencia profesional puede mejorar las posibilidades de un inventor </w:t>
            </w:r>
            <w:r w:rsidR="00A32F85" w:rsidRPr="00660C45">
              <w:rPr>
                <w:lang w:val="es-419"/>
              </w:rPr>
              <w:t>de</w:t>
            </w:r>
            <w:r w:rsidRPr="00660C45">
              <w:rPr>
                <w:lang w:val="es-419"/>
              </w:rPr>
              <w:t xml:space="preserve"> obtener una patente, lo cual </w:t>
            </w:r>
            <w:r w:rsidR="00A32F85" w:rsidRPr="00660C45">
              <w:rPr>
                <w:lang w:val="es-419"/>
              </w:rPr>
              <w:t xml:space="preserve">allana el </w:t>
            </w:r>
            <w:r w:rsidRPr="00660C45">
              <w:rPr>
                <w:lang w:val="es-419"/>
              </w:rPr>
              <w:t>camino hacia el crecimiento impulsado por la innovación.</w:t>
            </w:r>
          </w:p>
          <w:p w14:paraId="72A6C442" w14:textId="0CD3E272" w:rsidR="002958E8" w:rsidRPr="00660C45" w:rsidRDefault="002958E8" w:rsidP="002958E8">
            <w:pPr>
              <w:pStyle w:val="ListParagraph"/>
              <w:numPr>
                <w:ilvl w:val="0"/>
                <w:numId w:val="8"/>
              </w:numPr>
              <w:spacing w:before="240" w:after="120"/>
              <w:ind w:left="14" w:firstLine="362"/>
              <w:rPr>
                <w:lang w:val="es-419"/>
              </w:rPr>
            </w:pPr>
            <w:r w:rsidRPr="00660C45">
              <w:rPr>
                <w:lang w:val="es-419"/>
              </w:rPr>
              <w:lastRenderedPageBreak/>
              <w:t xml:space="preserve">Sensibilización sobre aspectos prácticos y teóricos de la </w:t>
            </w:r>
            <w:r w:rsidR="00A32F85" w:rsidRPr="00660C45">
              <w:rPr>
                <w:lang w:val="es-419"/>
              </w:rPr>
              <w:t>gest</w:t>
            </w:r>
            <w:r w:rsidRPr="00660C45">
              <w:rPr>
                <w:lang w:val="es-419"/>
              </w:rPr>
              <w:t>ión colectiva de</w:t>
            </w:r>
            <w:r w:rsidR="00A32F85" w:rsidRPr="00660C45">
              <w:rPr>
                <w:lang w:val="es-419"/>
              </w:rPr>
              <w:t>l</w:t>
            </w:r>
            <w:r w:rsidRPr="00660C45">
              <w:rPr>
                <w:lang w:val="es-419"/>
              </w:rPr>
              <w:t xml:space="preserve"> derec</w:t>
            </w:r>
            <w:r w:rsidR="00A32F85" w:rsidRPr="00660C45">
              <w:rPr>
                <w:lang w:val="es-419"/>
              </w:rPr>
              <w:t>ho de autor y los derechos conexos.</w:t>
            </w:r>
          </w:p>
          <w:p w14:paraId="02C401C8" w14:textId="743A57B4" w:rsidR="002958E8" w:rsidRPr="00660C45" w:rsidRDefault="002958E8" w:rsidP="00F86315">
            <w:pPr>
              <w:spacing w:before="240" w:after="120"/>
              <w:ind w:left="14"/>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98" w:history="1">
              <w:r w:rsidRPr="00660C45">
                <w:rPr>
                  <w:rStyle w:val="Hyperlink"/>
                  <w:lang w:val="es-419"/>
                </w:rPr>
                <w:t>Plan Estratégico a Mediano Plazo para 2022-26</w:t>
              </w:r>
            </w:hyperlink>
            <w:r w:rsidRPr="00660C45">
              <w:rPr>
                <w:lang w:val="es-419"/>
              </w:rPr>
              <w:t xml:space="preserve"> y el </w:t>
            </w:r>
            <w:hyperlink r:id="rId99"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1F76B0D1" w14:textId="77777777" w:rsidTr="00F86315">
        <w:tc>
          <w:tcPr>
            <w:tcW w:w="2503" w:type="dxa"/>
          </w:tcPr>
          <w:p w14:paraId="6BB9D1AF" w14:textId="7D4387B4" w:rsidR="002958E8" w:rsidRPr="00660C45" w:rsidRDefault="004100CD" w:rsidP="00F86315">
            <w:pPr>
              <w:spacing w:before="240" w:after="120"/>
              <w:rPr>
                <w:lang w:val="es-419"/>
              </w:rPr>
            </w:pPr>
            <w:hyperlink r:id="rId100" w:history="1">
              <w:r w:rsidR="002958E8" w:rsidRPr="00660C45">
                <w:rPr>
                  <w:rStyle w:val="Hyperlink"/>
                  <w:lang w:val="es-419"/>
                </w:rPr>
                <w:t>Proyectos de la AD</w:t>
              </w:r>
            </w:hyperlink>
            <w:r w:rsidR="002958E8" w:rsidRPr="00660C45">
              <w:rPr>
                <w:lang w:val="es-419"/>
              </w:rPr>
              <w:t xml:space="preserve"> relacionados</w:t>
            </w:r>
          </w:p>
        </w:tc>
        <w:tc>
          <w:tcPr>
            <w:tcW w:w="6967" w:type="dxa"/>
          </w:tcPr>
          <w:p w14:paraId="52AE0EE0" w14:textId="37A8BB77" w:rsidR="002958E8" w:rsidRPr="00660C45" w:rsidRDefault="00D075D0" w:rsidP="00F86315">
            <w:pPr>
              <w:spacing w:before="240" w:after="120"/>
              <w:rPr>
                <w:lang w:val="es-419"/>
              </w:rPr>
            </w:pPr>
            <w:r w:rsidRPr="00660C45">
              <w:rPr>
                <w:lang w:val="es-419"/>
              </w:rPr>
              <w:t>Esta recomendación se ha aplicado</w:t>
            </w:r>
            <w:r w:rsidR="002958E8" w:rsidRPr="00660C45">
              <w:rPr>
                <w:lang w:val="es-419"/>
              </w:rPr>
              <w:t xml:space="preserve"> a través de los siguientes proyectos de la AD </w:t>
            </w:r>
            <w:r w:rsidR="002958E8" w:rsidRPr="00660C45">
              <w:rPr>
                <w:b/>
                <w:bCs/>
                <w:lang w:val="es-419"/>
              </w:rPr>
              <w:t>completados</w:t>
            </w:r>
            <w:r w:rsidR="000D2922" w:rsidRPr="00660C45">
              <w:rPr>
                <w:lang w:val="es-419"/>
              </w:rPr>
              <w:t xml:space="preserve">: </w:t>
            </w:r>
            <w:r w:rsidR="002958E8" w:rsidRPr="00660C45">
              <w:rPr>
                <w:lang w:val="es-419"/>
              </w:rPr>
              <w:t>CDIP/9/13 y CDIP/17/7.</w:t>
            </w:r>
          </w:p>
          <w:p w14:paraId="7A7D7B37" w14:textId="39390D48" w:rsidR="002958E8" w:rsidRPr="00660C45" w:rsidRDefault="008548A9" w:rsidP="00F86315">
            <w:pPr>
              <w:spacing w:before="240" w:after="120"/>
              <w:rPr>
                <w:lang w:val="es-419"/>
              </w:rPr>
            </w:pPr>
            <w:r w:rsidRPr="00660C45">
              <w:rPr>
                <w:lang w:val="es-419"/>
              </w:rPr>
              <w:t>Esta recomendación se ha aplicado</w:t>
            </w:r>
            <w:r w:rsidR="002958E8" w:rsidRPr="00660C45">
              <w:rPr>
                <w:lang w:val="es-419"/>
              </w:rPr>
              <w:t xml:space="preserve"> a través de los siguientes proyectos de la AD </w:t>
            </w:r>
            <w:r w:rsidR="003D2230" w:rsidRPr="00660C45">
              <w:rPr>
                <w:b/>
                <w:bCs/>
                <w:lang w:val="es-419"/>
              </w:rPr>
              <w:t>completados e integrados</w:t>
            </w:r>
            <w:r w:rsidR="000D2922" w:rsidRPr="00660C45">
              <w:rPr>
                <w:lang w:val="es-419"/>
              </w:rPr>
              <w:t xml:space="preserve">: </w:t>
            </w:r>
            <w:r w:rsidR="00A32F85" w:rsidRPr="00660C45">
              <w:rPr>
                <w:lang w:val="es-419"/>
              </w:rPr>
              <w:t>CDIP/7/6; CDIP/22/8.</w:t>
            </w:r>
          </w:p>
          <w:p w14:paraId="3AECF700" w14:textId="77777777" w:rsidR="002958E8" w:rsidRPr="00660C45" w:rsidRDefault="002958E8" w:rsidP="00F86315">
            <w:pPr>
              <w:spacing w:before="240" w:after="120"/>
              <w:rPr>
                <w:lang w:val="es-419"/>
              </w:rPr>
            </w:pPr>
            <w:r w:rsidRPr="00660C45">
              <w:rPr>
                <w:lang w:val="es-419"/>
              </w:rPr>
              <w:t xml:space="preserve">Además, esta recomendación se aborda a través de los siguientes proyectos de la AD </w:t>
            </w:r>
            <w:r w:rsidRPr="00660C45">
              <w:rPr>
                <w:b/>
                <w:bCs/>
                <w:lang w:val="es-419"/>
              </w:rPr>
              <w:t>en curso</w:t>
            </w:r>
            <w:r w:rsidRPr="00660C45">
              <w:rPr>
                <w:lang w:val="es-419"/>
              </w:rPr>
              <w:t>:</w:t>
            </w:r>
          </w:p>
          <w:p w14:paraId="2FCC84F5" w14:textId="15DBB3D3" w:rsidR="002958E8" w:rsidRPr="00660C45" w:rsidRDefault="002958E8" w:rsidP="00F86315">
            <w:pPr>
              <w:spacing w:before="240" w:after="120"/>
              <w:rPr>
                <w:lang w:val="es-419"/>
              </w:rPr>
            </w:pPr>
            <w:r w:rsidRPr="00660C45">
              <w:rPr>
                <w:lang w:val="es-419"/>
              </w:rPr>
              <w:t>- Proyecto sobre el derecho de autor y la distribución de contenido</w:t>
            </w:r>
            <w:r w:rsidR="00A32F85" w:rsidRPr="00660C45">
              <w:rPr>
                <w:lang w:val="es-419"/>
              </w:rPr>
              <w:t>s</w:t>
            </w:r>
            <w:r w:rsidRPr="00660C45">
              <w:rPr>
                <w:lang w:val="es-419"/>
              </w:rPr>
              <w:t xml:space="preserve"> en el entorno digital (CDIP/22/15 Rev.)</w:t>
            </w:r>
          </w:p>
          <w:p w14:paraId="54156932" w14:textId="70C8A5F7" w:rsidR="002958E8" w:rsidRPr="00660C45" w:rsidRDefault="002958E8" w:rsidP="00F86315">
            <w:pPr>
              <w:spacing w:before="240" w:after="120"/>
              <w:rPr>
                <w:bCs/>
                <w:szCs w:val="22"/>
                <w:lang w:val="es-419"/>
              </w:rPr>
            </w:pPr>
            <w:r w:rsidRPr="00660C45">
              <w:rPr>
                <w:lang w:val="es-419"/>
              </w:rPr>
              <w:t>- Desarrollo del sector de la música y de los nuevos modelos económicos de la música en Burkina Faso y en determinados países de la zona de la Unión Económica y Monetaria del África Occidental (UEMOA) (documento CDIP/23/13).</w:t>
            </w:r>
          </w:p>
          <w:p w14:paraId="547173DC" w14:textId="2C1C85A1" w:rsidR="002958E8" w:rsidRPr="00660C45" w:rsidRDefault="002958E8" w:rsidP="00F86315">
            <w:pPr>
              <w:spacing w:before="240" w:after="120"/>
              <w:rPr>
                <w:color w:val="FF0000"/>
                <w:szCs w:val="22"/>
                <w:lang w:val="es-419"/>
              </w:rPr>
            </w:pPr>
            <w:r w:rsidRPr="00660C45">
              <w:rPr>
                <w:lang w:val="es-419"/>
              </w:rPr>
              <w:t xml:space="preserve">- </w:t>
            </w:r>
            <w:r w:rsidR="00A32F85" w:rsidRPr="00660C45">
              <w:rPr>
                <w:lang w:val="es-419"/>
              </w:rPr>
              <w:t>Empoderamiento de las pequeñas empresas mediante la PI: desarrollo de estrategias de apoyo a las indicaciones geográficas y las marcas colectivas en el periodo posterior al registro</w:t>
            </w:r>
            <w:r w:rsidRPr="00660C45">
              <w:rPr>
                <w:lang w:val="es-419"/>
              </w:rPr>
              <w:t xml:space="preserve"> (CDIP/27/8)</w:t>
            </w:r>
          </w:p>
        </w:tc>
      </w:tr>
      <w:tr w:rsidR="002958E8" w:rsidRPr="00660C45" w14:paraId="192B8859" w14:textId="77777777" w:rsidTr="00F86315">
        <w:tc>
          <w:tcPr>
            <w:tcW w:w="2503" w:type="dxa"/>
          </w:tcPr>
          <w:p w14:paraId="2769F900" w14:textId="77777777" w:rsidR="002958E8" w:rsidRPr="00660C45" w:rsidRDefault="002958E8" w:rsidP="00F86315">
            <w:pPr>
              <w:spacing w:before="240" w:after="240"/>
              <w:rPr>
                <w:lang w:val="es-419"/>
              </w:rPr>
            </w:pPr>
            <w:r w:rsidRPr="00660C45">
              <w:rPr>
                <w:lang w:val="es-419"/>
              </w:rPr>
              <w:t>Aspectos destacados</w:t>
            </w:r>
          </w:p>
        </w:tc>
        <w:tc>
          <w:tcPr>
            <w:tcW w:w="6967" w:type="dxa"/>
          </w:tcPr>
          <w:p w14:paraId="27823BE2" w14:textId="008B91FD" w:rsidR="002958E8" w:rsidRPr="00660C45" w:rsidRDefault="002958E8" w:rsidP="002958E8">
            <w:pPr>
              <w:pStyle w:val="ListParagraph"/>
              <w:numPr>
                <w:ilvl w:val="0"/>
                <w:numId w:val="45"/>
              </w:numPr>
              <w:spacing w:before="240" w:after="240"/>
              <w:rPr>
                <w:lang w:val="es-419"/>
              </w:rPr>
            </w:pPr>
            <w:r w:rsidRPr="00660C45">
              <w:rPr>
                <w:lang w:val="es-419"/>
              </w:rPr>
              <w:t xml:space="preserve">Al final del período </w:t>
            </w:r>
            <w:r w:rsidR="00A32F85" w:rsidRPr="00660C45">
              <w:rPr>
                <w:lang w:val="es-419"/>
              </w:rPr>
              <w:t>objeto d</w:t>
            </w:r>
            <w:r w:rsidRPr="00660C45">
              <w:rPr>
                <w:lang w:val="es-419"/>
              </w:rPr>
              <w:t xml:space="preserve">el informe, el Programa de Asistencia a Inventores había apoyado a más de 150 beneficiarios, </w:t>
            </w:r>
            <w:r w:rsidR="007A6856" w:rsidRPr="00660C45">
              <w:rPr>
                <w:lang w:val="es-419"/>
              </w:rPr>
              <w:t>lo que dio lugar a la concesión de</w:t>
            </w:r>
            <w:r w:rsidRPr="00660C45">
              <w:rPr>
                <w:lang w:val="es-419"/>
              </w:rPr>
              <w:t xml:space="preserve"> 34 patentes desde el comienzo del proyecto. </w:t>
            </w:r>
          </w:p>
          <w:p w14:paraId="4A40207F" w14:textId="22B9F336" w:rsidR="002958E8" w:rsidRPr="00660C45" w:rsidRDefault="002958E8" w:rsidP="00A32F85">
            <w:pPr>
              <w:pStyle w:val="ListParagraph"/>
              <w:numPr>
                <w:ilvl w:val="0"/>
                <w:numId w:val="45"/>
              </w:numPr>
              <w:spacing w:before="240" w:after="240"/>
              <w:rPr>
                <w:lang w:val="es-419"/>
              </w:rPr>
            </w:pPr>
            <w:r w:rsidRPr="00660C45">
              <w:rPr>
                <w:lang w:val="es-419"/>
              </w:rPr>
              <w:t xml:space="preserve">La OMPI </w:t>
            </w:r>
            <w:r w:rsidR="00A32F85" w:rsidRPr="00660C45">
              <w:rPr>
                <w:lang w:val="es-419"/>
              </w:rPr>
              <w:t>inauguró</w:t>
            </w:r>
            <w:r w:rsidRPr="00660C45">
              <w:rPr>
                <w:lang w:val="es-419"/>
              </w:rPr>
              <w:t xml:space="preserve"> su </w:t>
            </w:r>
            <w:hyperlink r:id="rId101" w:history="1">
              <w:r w:rsidRPr="00660C45">
                <w:rPr>
                  <w:rStyle w:val="Hyperlink"/>
                  <w:lang w:val="es-419"/>
                </w:rPr>
                <w:t xml:space="preserve">Programa internacional de la OMPI de formación en </w:t>
              </w:r>
              <w:r w:rsidR="00A32F85" w:rsidRPr="00660C45">
                <w:rPr>
                  <w:rStyle w:val="Hyperlink"/>
                  <w:lang w:val="es-419"/>
                </w:rPr>
                <w:t>redacción de solicitudes de patente</w:t>
              </w:r>
            </w:hyperlink>
            <w:r w:rsidRPr="00660C45">
              <w:rPr>
                <w:lang w:val="es-419"/>
              </w:rPr>
              <w:t xml:space="preserve"> </w:t>
            </w:r>
            <w:r w:rsidR="00A32F85" w:rsidRPr="00660C45">
              <w:rPr>
                <w:lang w:val="es-419"/>
              </w:rPr>
              <w:t>en marzo de </w:t>
            </w:r>
            <w:r w:rsidRPr="00660C45">
              <w:rPr>
                <w:lang w:val="es-419"/>
              </w:rPr>
              <w:t>2022</w:t>
            </w:r>
          </w:p>
        </w:tc>
      </w:tr>
      <w:tr w:rsidR="002958E8" w:rsidRPr="00660C45" w14:paraId="4AD26787" w14:textId="77777777" w:rsidTr="00F86315">
        <w:tc>
          <w:tcPr>
            <w:tcW w:w="2503" w:type="dxa"/>
          </w:tcPr>
          <w:p w14:paraId="361A7A80" w14:textId="77777777" w:rsidR="002958E8" w:rsidRPr="00660C45" w:rsidRDefault="002958E8" w:rsidP="00F86315">
            <w:pPr>
              <w:spacing w:before="240" w:after="240"/>
              <w:rPr>
                <w:lang w:val="es-419"/>
              </w:rPr>
            </w:pPr>
            <w:r w:rsidRPr="00660C45">
              <w:rPr>
                <w:lang w:val="es-419"/>
              </w:rPr>
              <w:t xml:space="preserve">Actividades/logros </w:t>
            </w:r>
          </w:p>
        </w:tc>
        <w:tc>
          <w:tcPr>
            <w:tcW w:w="6967" w:type="dxa"/>
          </w:tcPr>
          <w:p w14:paraId="30DA54DF" w14:textId="5626C426" w:rsidR="002958E8" w:rsidRPr="00660C45" w:rsidRDefault="002958E8" w:rsidP="002958E8">
            <w:pPr>
              <w:pStyle w:val="ListParagraph"/>
              <w:numPr>
                <w:ilvl w:val="0"/>
                <w:numId w:val="15"/>
              </w:numPr>
              <w:spacing w:before="240" w:after="240"/>
              <w:ind w:left="360"/>
              <w:contextualSpacing w:val="0"/>
              <w:rPr>
                <w:lang w:val="es-419"/>
              </w:rPr>
            </w:pPr>
            <w:r w:rsidRPr="00660C45">
              <w:rPr>
                <w:lang w:val="es-419"/>
              </w:rPr>
              <w:t xml:space="preserve">Durante </w:t>
            </w:r>
            <w:r w:rsidR="007A6856" w:rsidRPr="00660C45">
              <w:rPr>
                <w:lang w:val="es-419"/>
              </w:rPr>
              <w:t>el período objeto del informe</w:t>
            </w:r>
            <w:r w:rsidRPr="00660C45">
              <w:rPr>
                <w:lang w:val="es-419"/>
              </w:rPr>
              <w:t xml:space="preserve">, la OMPI </w:t>
            </w:r>
            <w:r w:rsidR="007A6856" w:rsidRPr="00660C45">
              <w:rPr>
                <w:lang w:val="es-419"/>
              </w:rPr>
              <w:t>siguió ejecutando</w:t>
            </w:r>
            <w:r w:rsidRPr="00660C45">
              <w:rPr>
                <w:lang w:val="es-419"/>
              </w:rPr>
              <w:t xml:space="preserve"> el proyecto sobre </w:t>
            </w:r>
            <w:r w:rsidR="007A6856" w:rsidRPr="00660C45">
              <w:rPr>
                <w:lang w:val="es-419"/>
              </w:rPr>
              <w:t>creación</w:t>
            </w:r>
            <w:r w:rsidRPr="00660C45">
              <w:rPr>
                <w:lang w:val="es-419"/>
              </w:rPr>
              <w:t xml:space="preserve"> de oficinas de transferencia de tecnología (TTO) y </w:t>
            </w:r>
            <w:r w:rsidR="007A6856" w:rsidRPr="00660C45">
              <w:rPr>
                <w:lang w:val="es-419"/>
              </w:rPr>
              <w:t>el fortalecimiento</w:t>
            </w:r>
            <w:r w:rsidRPr="00660C45">
              <w:rPr>
                <w:lang w:val="es-419"/>
              </w:rPr>
              <w:t xml:space="preserve"> de capacidades </w:t>
            </w:r>
            <w:r w:rsidR="007A6856" w:rsidRPr="00660C45">
              <w:rPr>
                <w:lang w:val="es-419"/>
              </w:rPr>
              <w:t xml:space="preserve">de gestión de </w:t>
            </w:r>
            <w:r w:rsidRPr="00660C45">
              <w:rPr>
                <w:lang w:val="es-419"/>
              </w:rPr>
              <w:t>los derechos de PI en 22 universidades de Egipto y 11 universidades de Jordania</w:t>
            </w:r>
            <w:r w:rsidR="0003642A" w:rsidRPr="00660C45">
              <w:rPr>
                <w:lang w:val="es-419"/>
              </w:rPr>
              <w:t xml:space="preserve">. </w:t>
            </w:r>
            <w:r w:rsidRPr="00660C45">
              <w:rPr>
                <w:lang w:val="es-419"/>
              </w:rPr>
              <w:t>También prosiguió con la organización o la organización conjunta de conferencias, seminarios y talleres, así como diversas iniciativas para universidades e instituciones académicas</w:t>
            </w:r>
            <w:r w:rsidR="007A6856" w:rsidRPr="00660C45">
              <w:rPr>
                <w:lang w:val="es-419"/>
              </w:rPr>
              <w:t>.</w:t>
            </w:r>
          </w:p>
          <w:p w14:paraId="3DADDAE6" w14:textId="77777777" w:rsidR="007A6856" w:rsidRPr="00660C45" w:rsidRDefault="002958E8" w:rsidP="002958E8">
            <w:pPr>
              <w:pStyle w:val="ListParagraph"/>
              <w:numPr>
                <w:ilvl w:val="0"/>
                <w:numId w:val="15"/>
              </w:numPr>
              <w:spacing w:before="240" w:after="240"/>
              <w:ind w:left="360"/>
              <w:contextualSpacing w:val="0"/>
              <w:rPr>
                <w:lang w:val="es-419"/>
              </w:rPr>
            </w:pPr>
            <w:r w:rsidRPr="00660C45">
              <w:rPr>
                <w:lang w:val="es-419"/>
              </w:rPr>
              <w:t>El Programa de Asistencia a Inventores (PAI) faculta a los inventores con escasos recursos para transformar sus ideas en activos</w:t>
            </w:r>
            <w:r w:rsidR="0003642A" w:rsidRPr="00660C45">
              <w:rPr>
                <w:lang w:val="es-419"/>
              </w:rPr>
              <w:t xml:space="preserve">. </w:t>
            </w:r>
            <w:r w:rsidRPr="00660C45">
              <w:rPr>
                <w:lang w:val="es-419"/>
              </w:rPr>
              <w:t xml:space="preserve">Los inventores reciben apoyo </w:t>
            </w:r>
            <w:r w:rsidR="007A6856" w:rsidRPr="00660C45">
              <w:rPr>
                <w:lang w:val="es-419"/>
              </w:rPr>
              <w:t xml:space="preserve">de profesionales con </w:t>
            </w:r>
            <w:r w:rsidR="007A6856" w:rsidRPr="00660C45">
              <w:rPr>
                <w:lang w:val="es-419"/>
              </w:rPr>
              <w:lastRenderedPageBreak/>
              <w:t xml:space="preserve">experiencia en materia de patentes </w:t>
            </w:r>
            <w:r w:rsidRPr="00660C45">
              <w:rPr>
                <w:lang w:val="es-419"/>
              </w:rPr>
              <w:t xml:space="preserve">para desenvolverse en el proceso de adquisición de patentes en su propio país y </w:t>
            </w:r>
            <w:r w:rsidR="007A6856" w:rsidRPr="00660C45">
              <w:rPr>
                <w:lang w:val="es-419"/>
              </w:rPr>
              <w:t xml:space="preserve">en determinadas </w:t>
            </w:r>
            <w:r w:rsidRPr="00660C45">
              <w:rPr>
                <w:lang w:val="es-419"/>
              </w:rPr>
              <w:t>jurisdicciones</w:t>
            </w:r>
            <w:r w:rsidR="0003642A" w:rsidRPr="00660C45">
              <w:rPr>
                <w:lang w:val="es-419"/>
              </w:rPr>
              <w:t xml:space="preserve">. </w:t>
            </w:r>
            <w:r w:rsidRPr="00660C45">
              <w:rPr>
                <w:lang w:val="es-419"/>
              </w:rPr>
              <w:t>En marzo de 2022, Chile se convirtió en el séptimo país participante del PAI, sumándose a la lista integrada por Colombia, Ecuador, Marrueco</w:t>
            </w:r>
            <w:r w:rsidR="007A6856" w:rsidRPr="00660C45">
              <w:rPr>
                <w:lang w:val="es-419"/>
              </w:rPr>
              <w:t>s, Sudáfrica, Perú y Filipinas.</w:t>
            </w:r>
          </w:p>
          <w:p w14:paraId="42F6B6B8" w14:textId="5B8A4856" w:rsidR="002958E8" w:rsidRPr="00660C45" w:rsidRDefault="002958E8" w:rsidP="007A6856">
            <w:pPr>
              <w:pStyle w:val="ListParagraph"/>
              <w:spacing w:before="240" w:after="240"/>
              <w:ind w:left="360"/>
              <w:contextualSpacing w:val="0"/>
              <w:rPr>
                <w:lang w:val="es-419"/>
              </w:rPr>
            </w:pPr>
            <w:r w:rsidRPr="00660C45">
              <w:rPr>
                <w:lang w:val="es-419"/>
              </w:rPr>
              <w:t>Al final d</w:t>
            </w:r>
            <w:r w:rsidR="007A6856" w:rsidRPr="00660C45">
              <w:rPr>
                <w:lang w:val="es-419"/>
              </w:rPr>
              <w:t>el período objeto del informe</w:t>
            </w:r>
            <w:r w:rsidRPr="00660C45">
              <w:rPr>
                <w:lang w:val="es-419"/>
              </w:rPr>
              <w:t xml:space="preserve">, el PAI había apoyado a más de 150 beneficiarios, </w:t>
            </w:r>
            <w:r w:rsidR="007A6856" w:rsidRPr="00660C45">
              <w:rPr>
                <w:lang w:val="es-419"/>
              </w:rPr>
              <w:t xml:space="preserve">lo que dio lugar a la concesión de 34 patentes </w:t>
            </w:r>
            <w:r w:rsidRPr="00660C45">
              <w:rPr>
                <w:lang w:val="es-419"/>
              </w:rPr>
              <w:t>desde el comienzo del proyecto</w:t>
            </w:r>
            <w:r w:rsidR="0003642A" w:rsidRPr="00660C45">
              <w:rPr>
                <w:lang w:val="es-419"/>
              </w:rPr>
              <w:t xml:space="preserve">. </w:t>
            </w:r>
            <w:r w:rsidRPr="00660C45">
              <w:rPr>
                <w:lang w:val="es-419"/>
              </w:rPr>
              <w:t xml:space="preserve">La OMPI prosiguió con la realización de eventos específicos en forma de interacciones virtuales, centrándose en el perfeccionamiento de los inventores en las áreas identificadas por los </w:t>
            </w:r>
            <w:r w:rsidR="007A6856" w:rsidRPr="00660C45">
              <w:rPr>
                <w:lang w:val="es-419"/>
              </w:rPr>
              <w:t>coordinadores</w:t>
            </w:r>
            <w:r w:rsidRPr="00660C45">
              <w:rPr>
                <w:lang w:val="es-419"/>
              </w:rPr>
              <w:t xml:space="preserve"> del programa</w:t>
            </w:r>
            <w:r w:rsidR="007A6856" w:rsidRPr="00660C45">
              <w:rPr>
                <w:lang w:val="es-419"/>
              </w:rPr>
              <w:t>.</w:t>
            </w:r>
          </w:p>
          <w:p w14:paraId="0DCC842B" w14:textId="52B42AF8" w:rsidR="002958E8" w:rsidRPr="00660C45" w:rsidRDefault="002958E8" w:rsidP="00F86315">
            <w:pPr>
              <w:pStyle w:val="ListParagraph"/>
              <w:spacing w:before="240" w:after="240"/>
              <w:ind w:left="360"/>
              <w:contextualSpacing w:val="0"/>
              <w:rPr>
                <w:lang w:val="es-419"/>
              </w:rPr>
            </w:pPr>
            <w:r w:rsidRPr="00660C45">
              <w:rPr>
                <w:lang w:val="es-419"/>
              </w:rPr>
              <w:t xml:space="preserve">A los efectos de desarrollar </w:t>
            </w:r>
            <w:r w:rsidR="007A6856" w:rsidRPr="00660C45">
              <w:rPr>
                <w:lang w:val="es-419"/>
              </w:rPr>
              <w:t xml:space="preserve">las </w:t>
            </w:r>
            <w:r w:rsidRPr="00660C45">
              <w:rPr>
                <w:lang w:val="es-419"/>
              </w:rPr>
              <w:t xml:space="preserve">capacidades y competencias locales </w:t>
            </w:r>
            <w:r w:rsidR="007A6856" w:rsidRPr="00660C45">
              <w:rPr>
                <w:lang w:val="es-419"/>
              </w:rPr>
              <w:t>d</w:t>
            </w:r>
            <w:r w:rsidRPr="00660C45">
              <w:rPr>
                <w:lang w:val="es-419"/>
              </w:rPr>
              <w:t>e redacción de solicitudes de patente, durante el período comprendido entre julio de 2021 y junio de 2022 se celebró un seminario regional y tres nacionales</w:t>
            </w:r>
            <w:r w:rsidR="0003642A" w:rsidRPr="00660C45">
              <w:rPr>
                <w:lang w:val="es-419"/>
              </w:rPr>
              <w:t xml:space="preserve">. </w:t>
            </w:r>
            <w:r w:rsidRPr="00660C45">
              <w:rPr>
                <w:lang w:val="es-419"/>
              </w:rPr>
              <w:t xml:space="preserve">Para profundizar las competencias, la OMPI </w:t>
            </w:r>
            <w:r w:rsidR="007A6856" w:rsidRPr="00660C45">
              <w:rPr>
                <w:lang w:val="es-419"/>
              </w:rPr>
              <w:t>inauguró</w:t>
            </w:r>
            <w:r w:rsidRPr="00660C45">
              <w:rPr>
                <w:lang w:val="es-419"/>
              </w:rPr>
              <w:t xml:space="preserve"> su </w:t>
            </w:r>
            <w:hyperlink r:id="rId102" w:history="1">
              <w:r w:rsidRPr="00660C45">
                <w:rPr>
                  <w:rStyle w:val="Hyperlink"/>
                  <w:lang w:val="es-419"/>
                </w:rPr>
                <w:t xml:space="preserve">Programa internacional de la OMPI de formación en </w:t>
              </w:r>
              <w:r w:rsidR="00A32F85" w:rsidRPr="00660C45">
                <w:rPr>
                  <w:rStyle w:val="Hyperlink"/>
                  <w:lang w:val="es-419"/>
                </w:rPr>
                <w:t>redacción de solicitudes de patente</w:t>
              </w:r>
            </w:hyperlink>
            <w:r w:rsidRPr="00660C45">
              <w:rPr>
                <w:lang w:val="es-419"/>
              </w:rPr>
              <w:t xml:space="preserve"> en marzo de 2022</w:t>
            </w:r>
            <w:r w:rsidR="0003642A" w:rsidRPr="00660C45">
              <w:rPr>
                <w:lang w:val="es-419"/>
              </w:rPr>
              <w:t xml:space="preserve">. </w:t>
            </w:r>
            <w:r w:rsidRPr="00660C45">
              <w:rPr>
                <w:lang w:val="es-419"/>
              </w:rPr>
              <w:t xml:space="preserve">El programa ofrece una experiencia práctica de aprendizaje para nuevos profesionales de patentes, donde se aprende la mecánica de la </w:t>
            </w:r>
            <w:r w:rsidR="00A32F85" w:rsidRPr="00660C45">
              <w:rPr>
                <w:lang w:val="es-419"/>
              </w:rPr>
              <w:t>redacción de solicitudes de patente</w:t>
            </w:r>
            <w:r w:rsidR="007A6856" w:rsidRPr="00660C45">
              <w:rPr>
                <w:lang w:val="es-419"/>
              </w:rPr>
              <w:t>, que</w:t>
            </w:r>
            <w:r w:rsidRPr="00660C45">
              <w:rPr>
                <w:lang w:val="es-419"/>
              </w:rPr>
              <w:t xml:space="preserve"> se pone en práctica durante ocho meses</w:t>
            </w:r>
            <w:r w:rsidR="0003642A" w:rsidRPr="00660C45">
              <w:rPr>
                <w:lang w:val="es-419"/>
              </w:rPr>
              <w:t xml:space="preserve">. </w:t>
            </w:r>
            <w:r w:rsidRPr="00660C45">
              <w:rPr>
                <w:lang w:val="es-419"/>
              </w:rPr>
              <w:t xml:space="preserve">A través de estos talleres y </w:t>
            </w:r>
            <w:r w:rsidR="007A6856" w:rsidRPr="00660C45">
              <w:rPr>
                <w:lang w:val="es-419"/>
              </w:rPr>
              <w:t>d</w:t>
            </w:r>
            <w:r w:rsidRPr="00660C45">
              <w:rPr>
                <w:lang w:val="es-419"/>
              </w:rPr>
              <w:t xml:space="preserve">el </w:t>
            </w:r>
            <w:r w:rsidR="007A6856" w:rsidRPr="00660C45">
              <w:rPr>
                <w:lang w:val="es-419"/>
              </w:rPr>
              <w:t xml:space="preserve">Programa internacional de formación en redacción de solicitudes de patente </w:t>
            </w:r>
            <w:r w:rsidRPr="00660C45">
              <w:rPr>
                <w:lang w:val="es-419"/>
              </w:rPr>
              <w:t>se impartió formación a unas 200 personas de más de 40 país</w:t>
            </w:r>
            <w:r w:rsidR="007A6856" w:rsidRPr="00660C45">
              <w:rPr>
                <w:lang w:val="es-419"/>
              </w:rPr>
              <w:t>es.</w:t>
            </w:r>
          </w:p>
          <w:p w14:paraId="79F7187F" w14:textId="6E5FA7EB" w:rsidR="002958E8" w:rsidRPr="00660C45" w:rsidRDefault="002958E8" w:rsidP="002958E8">
            <w:pPr>
              <w:pStyle w:val="ListParagraph"/>
              <w:numPr>
                <w:ilvl w:val="0"/>
                <w:numId w:val="15"/>
              </w:numPr>
              <w:spacing w:before="240" w:after="240"/>
              <w:ind w:left="360"/>
              <w:contextualSpacing w:val="0"/>
              <w:rPr>
                <w:lang w:val="es-419"/>
              </w:rPr>
            </w:pPr>
            <w:r w:rsidRPr="00660C45">
              <w:rPr>
                <w:lang w:val="es-419"/>
              </w:rPr>
              <w:t xml:space="preserve">La OMPI gestiona varios proyectos regionales o basados en </w:t>
            </w:r>
            <w:r w:rsidR="00B43BB9" w:rsidRPr="00660C45">
              <w:rPr>
                <w:lang w:val="es-419"/>
              </w:rPr>
              <w:t>grupos de países</w:t>
            </w:r>
            <w:r w:rsidRPr="00660C45">
              <w:rPr>
                <w:lang w:val="es-419"/>
              </w:rPr>
              <w:t xml:space="preserve"> en el área de gestión colectiva del derecho de autor y los derechos conexos</w:t>
            </w:r>
            <w:r w:rsidR="0003642A" w:rsidRPr="00660C45">
              <w:rPr>
                <w:lang w:val="es-419"/>
              </w:rPr>
              <w:t xml:space="preserve">. </w:t>
            </w:r>
            <w:r w:rsidRPr="00660C45">
              <w:rPr>
                <w:lang w:val="es-419"/>
              </w:rPr>
              <w:t>El objetivo es ampliar el impacto de trabajar en colaboración intersectorial para ayudar a grupos de países de una misma región, con un lenguaje común, que experimentan problemas comunes y/o comparten el mismo compromiso de ofrecer soluciones eficaces y eficientes de gestión colectiva.</w:t>
            </w:r>
          </w:p>
          <w:p w14:paraId="1773A6CB" w14:textId="272AB55A" w:rsidR="002958E8" w:rsidRPr="00660C45" w:rsidRDefault="002958E8" w:rsidP="002C6D94">
            <w:pPr>
              <w:pStyle w:val="ListParagraph"/>
              <w:spacing w:before="240" w:after="120"/>
              <w:ind w:left="360"/>
              <w:contextualSpacing w:val="0"/>
              <w:rPr>
                <w:lang w:val="es-419"/>
              </w:rPr>
            </w:pPr>
            <w:r w:rsidRPr="00660C45">
              <w:rPr>
                <w:lang w:val="es-419"/>
              </w:rPr>
              <w:t xml:space="preserve">Para </w:t>
            </w:r>
            <w:r w:rsidR="002C6D94" w:rsidRPr="00660C45">
              <w:rPr>
                <w:lang w:val="es-419"/>
              </w:rPr>
              <w:t>dar asistencia</w:t>
            </w:r>
            <w:r w:rsidRPr="00660C45">
              <w:rPr>
                <w:lang w:val="es-419"/>
              </w:rPr>
              <w:t xml:space="preserve"> a los </w:t>
            </w:r>
            <w:r w:rsidR="007E643A" w:rsidRPr="00660C45">
              <w:rPr>
                <w:lang w:val="es-419"/>
              </w:rPr>
              <w:t>Estados miembros</w:t>
            </w:r>
            <w:r w:rsidRPr="00660C45">
              <w:rPr>
                <w:lang w:val="es-419"/>
              </w:rPr>
              <w:t xml:space="preserve"> y las partes interesadas </w:t>
            </w:r>
            <w:r w:rsidR="002C6D94" w:rsidRPr="00660C45">
              <w:rPr>
                <w:lang w:val="es-419"/>
              </w:rPr>
              <w:t>en pos del fortalecimiento de</w:t>
            </w:r>
            <w:r w:rsidRPr="00660C45">
              <w:rPr>
                <w:lang w:val="es-419"/>
              </w:rPr>
              <w:t xml:space="preserve"> su capacidad para garantizar la recaudación y distribución equitativa de las regalías </w:t>
            </w:r>
            <w:r w:rsidR="002C6D94" w:rsidRPr="00660C45">
              <w:rPr>
                <w:lang w:val="es-419"/>
              </w:rPr>
              <w:t>por</w:t>
            </w:r>
            <w:r w:rsidRPr="00660C45">
              <w:rPr>
                <w:lang w:val="es-419"/>
              </w:rPr>
              <w:t xml:space="preserve"> l</w:t>
            </w:r>
            <w:r w:rsidR="00B43BB9" w:rsidRPr="00660C45">
              <w:rPr>
                <w:lang w:val="es-419"/>
              </w:rPr>
              <w:t>o</w:t>
            </w:r>
            <w:r w:rsidRPr="00660C45">
              <w:rPr>
                <w:lang w:val="es-419"/>
              </w:rPr>
              <w:t xml:space="preserve">s </w:t>
            </w:r>
            <w:r w:rsidR="002C6D94" w:rsidRPr="00660C45">
              <w:rPr>
                <w:lang w:val="es-419"/>
              </w:rPr>
              <w:t xml:space="preserve">organismos de gestión colectiva </w:t>
            </w:r>
            <w:r w:rsidRPr="00660C45">
              <w:rPr>
                <w:lang w:val="es-419"/>
              </w:rPr>
              <w:t>(O</w:t>
            </w:r>
            <w:r w:rsidR="00B43BB9" w:rsidRPr="00660C45">
              <w:rPr>
                <w:lang w:val="es-419"/>
              </w:rPr>
              <w:t>GC</w:t>
            </w:r>
            <w:r w:rsidRPr="00660C45">
              <w:rPr>
                <w:lang w:val="es-419"/>
              </w:rPr>
              <w:t xml:space="preserve">), la OMPI también siguió </w:t>
            </w:r>
            <w:r w:rsidR="002C6D94" w:rsidRPr="00660C45">
              <w:rPr>
                <w:lang w:val="es-419"/>
              </w:rPr>
              <w:t>ofreciendo</w:t>
            </w:r>
            <w:r w:rsidRPr="00660C45">
              <w:rPr>
                <w:lang w:val="es-419"/>
              </w:rPr>
              <w:t xml:space="preserve"> una solución tecnológica, WIPO Connect, que se pone en marcha a petición en los países en desarrollo y los </w:t>
            </w:r>
            <w:r w:rsidR="00B67CD1" w:rsidRPr="00660C45">
              <w:rPr>
                <w:lang w:val="es-419"/>
              </w:rPr>
              <w:t>países menos adelantados</w:t>
            </w:r>
            <w:r w:rsidRPr="00660C45">
              <w:rPr>
                <w:lang w:val="es-419"/>
              </w:rPr>
              <w:t>.</w:t>
            </w:r>
          </w:p>
        </w:tc>
      </w:tr>
      <w:tr w:rsidR="002958E8" w:rsidRPr="00660C45" w14:paraId="03F17931" w14:textId="77777777" w:rsidTr="00F86315">
        <w:tc>
          <w:tcPr>
            <w:tcW w:w="2503" w:type="dxa"/>
          </w:tcPr>
          <w:p w14:paraId="04DA7F36"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967" w:type="dxa"/>
          </w:tcPr>
          <w:p w14:paraId="4D4EF3F0" w14:textId="55BD8421"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CDIP/3/5; CDIP/6/3; CDIP/8/2; CDIP/10/2; CDIP/12/2; CDIP/13/4; CDIP/14/2; CDIP/16/2; CDIP/17/3; CDIP/17/4; CDIP/18/2; CDIP/19/5; CDIP/20/2; CDIP/22/2; CDIP/23/5; CDIP/23/6; CDIP/24/2; CDIP/25/2; CDIP/26/2; CDIP/27/2.</w:t>
            </w:r>
          </w:p>
          <w:p w14:paraId="68F1164D" w14:textId="64E14974" w:rsidR="002958E8" w:rsidRPr="00660C45" w:rsidRDefault="000C7908" w:rsidP="00F86315">
            <w:pPr>
              <w:spacing w:before="240" w:after="120"/>
              <w:rPr>
                <w:lang w:val="es-419"/>
              </w:rPr>
            </w:pPr>
            <w:r w:rsidRPr="00660C45">
              <w:rPr>
                <w:lang w:val="es-419"/>
              </w:rPr>
              <w:lastRenderedPageBreak/>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 xml:space="preserve">Informe sobre el rendimiento de la </w:t>
            </w:r>
            <w:r w:rsidR="002C6D94" w:rsidRPr="00660C45">
              <w:rPr>
                <w:lang w:val="es-419"/>
              </w:rPr>
              <w:t>OMPI </w:t>
            </w:r>
            <w:r w:rsidR="002958E8" w:rsidRPr="00660C45">
              <w:rPr>
                <w:lang w:val="es-419"/>
              </w:rPr>
              <w:t xml:space="preserve">2020/21 (documento </w:t>
            </w:r>
            <w:hyperlink r:id="rId103" w:history="1">
              <w:r w:rsidR="002958E8" w:rsidRPr="00660C45">
                <w:rPr>
                  <w:rStyle w:val="Hyperlink"/>
                  <w:lang w:val="es-419"/>
                </w:rPr>
                <w:t>WO/PBC/34/7</w:t>
              </w:r>
            </w:hyperlink>
            <w:r w:rsidR="002958E8" w:rsidRPr="00660C45">
              <w:rPr>
                <w:lang w:val="es-419"/>
              </w:rPr>
              <w:t>).</w:t>
            </w:r>
          </w:p>
        </w:tc>
      </w:tr>
    </w:tbl>
    <w:p w14:paraId="61C311E2" w14:textId="69E50B79" w:rsidR="008F0E78" w:rsidRPr="00660C45" w:rsidRDefault="008F0E78" w:rsidP="002958E8">
      <w:pPr>
        <w:spacing w:before="240" w:after="240"/>
        <w:rPr>
          <w:lang w:val="es-419"/>
        </w:rPr>
      </w:pPr>
    </w:p>
    <w:p w14:paraId="12F61E9D" w14:textId="77777777" w:rsidR="008F0E78" w:rsidRPr="00660C45" w:rsidRDefault="008F0E78">
      <w:pPr>
        <w:rPr>
          <w:lang w:val="es-419"/>
        </w:rPr>
      </w:pPr>
      <w:r w:rsidRPr="00660C45">
        <w:rPr>
          <w:lang w:val="es-419"/>
        </w:rPr>
        <w:br w:type="page"/>
      </w: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2"/>
      </w:tblPr>
      <w:tblGrid>
        <w:gridCol w:w="2683"/>
        <w:gridCol w:w="6909"/>
      </w:tblGrid>
      <w:tr w:rsidR="002958E8" w:rsidRPr="00660C45" w14:paraId="4FA9CD60" w14:textId="77777777" w:rsidTr="00F86315">
        <w:trPr>
          <w:tblHeader/>
        </w:trPr>
        <w:tc>
          <w:tcPr>
            <w:tcW w:w="9592" w:type="dxa"/>
            <w:gridSpan w:val="2"/>
            <w:shd w:val="clear" w:color="auto" w:fill="BFBFBF" w:themeFill="background1" w:themeFillShade="BF"/>
          </w:tcPr>
          <w:p w14:paraId="2CC654A3" w14:textId="77777777" w:rsidR="002958E8" w:rsidRPr="00660C45" w:rsidRDefault="002958E8" w:rsidP="00F86315">
            <w:pPr>
              <w:spacing w:before="240" w:after="120"/>
              <w:ind w:right="-15"/>
              <w:jc w:val="center"/>
              <w:rPr>
                <w:b/>
                <w:i/>
                <w:lang w:val="es-419"/>
              </w:rPr>
            </w:pPr>
            <w:r w:rsidRPr="00660C45">
              <w:rPr>
                <w:b/>
                <w:i/>
                <w:lang w:val="es-419"/>
              </w:rPr>
              <w:lastRenderedPageBreak/>
              <w:t>Recomendación 12*</w:t>
            </w:r>
          </w:p>
        </w:tc>
      </w:tr>
      <w:tr w:rsidR="002958E8" w:rsidRPr="00660C45" w14:paraId="5D07237A" w14:textId="77777777" w:rsidTr="00F86315">
        <w:tc>
          <w:tcPr>
            <w:tcW w:w="9592" w:type="dxa"/>
            <w:gridSpan w:val="2"/>
            <w:shd w:val="clear" w:color="auto" w:fill="68E089"/>
          </w:tcPr>
          <w:p w14:paraId="4038C5C0" w14:textId="33EF649F" w:rsidR="002958E8" w:rsidRPr="00660C45" w:rsidRDefault="002958E8" w:rsidP="002C6D94">
            <w:pPr>
              <w:spacing w:before="240" w:after="120"/>
              <w:rPr>
                <w:bCs/>
                <w:szCs w:val="22"/>
                <w:lang w:val="es-419"/>
              </w:rPr>
            </w:pPr>
            <w:r w:rsidRPr="00660C45">
              <w:rPr>
                <w:lang w:val="es-419"/>
              </w:rPr>
              <w:br w:type="page"/>
            </w:r>
            <w:r w:rsidR="002C6D94" w:rsidRPr="00660C45">
              <w:rPr>
                <w:lang w:val="es-419"/>
              </w:rPr>
              <w:t>Facilitar la incorporación de las cuestiones de desarrollo a las actividades y los debates de asistencia técnica y de otra índole que lleva a cabo la OMPI, con arreglo a su mandato.</w:t>
            </w:r>
          </w:p>
        </w:tc>
      </w:tr>
      <w:tr w:rsidR="002958E8" w:rsidRPr="00660C45" w14:paraId="24915338" w14:textId="77777777" w:rsidTr="00F86315">
        <w:tc>
          <w:tcPr>
            <w:tcW w:w="2683" w:type="dxa"/>
          </w:tcPr>
          <w:p w14:paraId="75E8D928" w14:textId="77777777" w:rsidR="002958E8" w:rsidRPr="00660C45" w:rsidRDefault="002958E8" w:rsidP="00F86315">
            <w:pPr>
              <w:spacing w:before="240" w:after="120"/>
              <w:rPr>
                <w:lang w:val="es-419"/>
              </w:rPr>
            </w:pPr>
            <w:r w:rsidRPr="00660C45">
              <w:rPr>
                <w:lang w:val="es-419"/>
              </w:rPr>
              <w:t>Sector de la OMPI relacionado</w:t>
            </w:r>
          </w:p>
        </w:tc>
        <w:tc>
          <w:tcPr>
            <w:tcW w:w="6909" w:type="dxa"/>
          </w:tcPr>
          <w:p w14:paraId="00DFCB92" w14:textId="46440909" w:rsidR="002958E8" w:rsidRPr="00660C45" w:rsidRDefault="002958E8" w:rsidP="00F86315">
            <w:pPr>
              <w:spacing w:before="240" w:after="240"/>
              <w:rPr>
                <w:lang w:val="es-419"/>
              </w:rPr>
            </w:pPr>
            <w:r w:rsidRPr="00660C45">
              <w:rPr>
                <w:lang w:val="es-419"/>
              </w:rPr>
              <w:t xml:space="preserve">Patentes y Tecnología; Marcas y Diseños; Desarrollo Regional y Nacional; Infraestructura y Plataformas; </w:t>
            </w:r>
            <w:r w:rsidR="00AD630E" w:rsidRPr="00660C45">
              <w:rPr>
                <w:lang w:val="es-419"/>
              </w:rPr>
              <w:t>Alianzas y Desafíos Mundiales</w:t>
            </w:r>
            <w:r w:rsidRPr="00660C45">
              <w:rPr>
                <w:lang w:val="es-419"/>
              </w:rPr>
              <w:t>; PI y Ecosistemas de Innovación; Administración, Finanzas y Gestión</w:t>
            </w:r>
          </w:p>
        </w:tc>
      </w:tr>
      <w:tr w:rsidR="002958E8" w:rsidRPr="00660C45" w14:paraId="1096F8A2" w14:textId="77777777" w:rsidTr="00F86315">
        <w:tc>
          <w:tcPr>
            <w:tcW w:w="2683" w:type="dxa"/>
          </w:tcPr>
          <w:p w14:paraId="76324124" w14:textId="31CBCD6B"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04" w:history="1">
              <w:r w:rsidRPr="00660C45">
                <w:rPr>
                  <w:rStyle w:val="Hyperlink"/>
                  <w:lang w:val="es-419"/>
                </w:rPr>
                <w:t>resultados previstos</w:t>
              </w:r>
            </w:hyperlink>
          </w:p>
        </w:tc>
        <w:tc>
          <w:tcPr>
            <w:tcW w:w="6909" w:type="dxa"/>
          </w:tcPr>
          <w:p w14:paraId="00F9F775" w14:textId="77777777" w:rsidR="002958E8" w:rsidRPr="00660C45" w:rsidRDefault="002958E8" w:rsidP="00F86315">
            <w:pPr>
              <w:spacing w:before="240" w:after="240"/>
              <w:rPr>
                <w:lang w:val="es-419"/>
              </w:rPr>
            </w:pPr>
            <w:r w:rsidRPr="00660C45">
              <w:rPr>
                <w:lang w:val="es-419"/>
              </w:rPr>
              <w:t xml:space="preserve">4,1 </w:t>
            </w:r>
          </w:p>
        </w:tc>
      </w:tr>
      <w:tr w:rsidR="002958E8" w:rsidRPr="00660C45" w14:paraId="23263661" w14:textId="77777777" w:rsidTr="00F86315">
        <w:tc>
          <w:tcPr>
            <w:tcW w:w="2683" w:type="dxa"/>
          </w:tcPr>
          <w:p w14:paraId="0ACD0A04" w14:textId="401215E5" w:rsidR="002958E8" w:rsidRPr="00660C45" w:rsidRDefault="00D075D0" w:rsidP="00F86315">
            <w:pPr>
              <w:spacing w:before="240" w:after="240"/>
              <w:rPr>
                <w:lang w:val="es-419"/>
              </w:rPr>
            </w:pPr>
            <w:r w:rsidRPr="00660C45">
              <w:rPr>
                <w:lang w:val="es-419"/>
              </w:rPr>
              <w:t>Aplicación</w:t>
            </w:r>
          </w:p>
        </w:tc>
        <w:tc>
          <w:tcPr>
            <w:tcW w:w="6909" w:type="dxa"/>
          </w:tcPr>
          <w:p w14:paraId="7705EC0B" w14:textId="6B24E133" w:rsidR="002958E8" w:rsidRPr="00660C45" w:rsidRDefault="002958E8" w:rsidP="00F86315">
            <w:pPr>
              <w:spacing w:before="240" w:after="240"/>
              <w:rPr>
                <w:lang w:val="es-419"/>
              </w:rPr>
            </w:pPr>
            <w:r w:rsidRPr="00660C45">
              <w:rPr>
                <w:lang w:val="es-419"/>
              </w:rPr>
              <w:t>Esta recomendación se encuentra en curso de aplicación desde la adopción de la AD de la OMPI en 2007</w:t>
            </w:r>
            <w:r w:rsidR="0003642A" w:rsidRPr="00660C45">
              <w:rPr>
                <w:lang w:val="es-419"/>
              </w:rPr>
              <w:t xml:space="preserve">. </w:t>
            </w:r>
            <w:r w:rsidR="0060363E" w:rsidRPr="00660C45">
              <w:rPr>
                <w:lang w:val="es-419"/>
              </w:rPr>
              <w:t>Se examinó en</w:t>
            </w:r>
            <w:r w:rsidRPr="00660C45">
              <w:rPr>
                <w:lang w:val="es-419"/>
              </w:rPr>
              <w:t xml:space="preserve"> la segunda sesión del CDIP (CDIP/2/4) y se ha abordado a través de las actividades </w:t>
            </w:r>
            <w:r w:rsidR="00123DBE" w:rsidRPr="00660C45">
              <w:rPr>
                <w:lang w:val="es-419"/>
              </w:rPr>
              <w:t>acordadas, en términos generales, durante las deliberaciones mantenidas en la tercera sesión d</w:t>
            </w:r>
            <w:r w:rsidRPr="00660C45">
              <w:rPr>
                <w:lang w:val="es-419"/>
              </w:rPr>
              <w:t xml:space="preserve">el CDIP (documento CDIP/3/3) y </w:t>
            </w:r>
            <w:r w:rsidR="00123DBE" w:rsidRPr="00660C45">
              <w:rPr>
                <w:lang w:val="es-419"/>
              </w:rPr>
              <w:t>según</w:t>
            </w:r>
            <w:r w:rsidRPr="00660C45">
              <w:rPr>
                <w:lang w:val="es-419"/>
              </w:rPr>
              <w:t xml:space="preserve"> se refleja en el documento CDIP/3/5</w:t>
            </w:r>
            <w:r w:rsidR="0003642A" w:rsidRPr="00660C45">
              <w:rPr>
                <w:lang w:val="es-419"/>
              </w:rPr>
              <w:t xml:space="preserve">. </w:t>
            </w:r>
          </w:p>
          <w:p w14:paraId="393D471D" w14:textId="58E385B8" w:rsidR="002958E8" w:rsidRPr="00660C45" w:rsidRDefault="002958E8" w:rsidP="00F86315">
            <w:pPr>
              <w:spacing w:before="240" w:after="240"/>
              <w:rPr>
                <w:lang w:val="es-419"/>
              </w:rPr>
            </w:pPr>
            <w:r w:rsidRPr="00660C45">
              <w:rPr>
                <w:lang w:val="es-419"/>
              </w:rPr>
              <w:t xml:space="preserve">En particular, para facilitar la integración de </w:t>
            </w:r>
            <w:r w:rsidR="00123DBE" w:rsidRPr="00660C45">
              <w:rPr>
                <w:lang w:val="es-419"/>
              </w:rPr>
              <w:t xml:space="preserve">las </w:t>
            </w:r>
            <w:r w:rsidRPr="00660C45">
              <w:rPr>
                <w:lang w:val="es-419"/>
              </w:rPr>
              <w:t>consideraciones de desarrollo en todas las áreas de labor de la OMPI y, particularmente en sus actividades sustantivas y de asistencia técnica, el Programa de trabajo y presupuesto de la OMPI ha garantizado que las recomendaciones de la AD se tengan debidamente en cuenta y se reflejen en la labor de</w:t>
            </w:r>
            <w:r w:rsidR="00123DBE" w:rsidRPr="00660C45">
              <w:rPr>
                <w:lang w:val="es-419"/>
              </w:rPr>
              <w:t xml:space="preserve"> todos los sectores de la OMPI.</w:t>
            </w:r>
          </w:p>
          <w:p w14:paraId="7EDDEEFC" w14:textId="40360ACC" w:rsidR="002958E8" w:rsidRPr="00660C45" w:rsidRDefault="002958E8" w:rsidP="00F86315">
            <w:pPr>
              <w:spacing w:before="240" w:after="120"/>
              <w:rPr>
                <w:lang w:val="es-419"/>
              </w:rPr>
            </w:pPr>
            <w:r w:rsidRPr="00660C45">
              <w:rPr>
                <w:lang w:val="es-419"/>
              </w:rPr>
              <w:t xml:space="preserve">Por lo tanto,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05" w:history="1">
              <w:r w:rsidRPr="00660C45">
                <w:rPr>
                  <w:rStyle w:val="Hyperlink"/>
                  <w:lang w:val="es-419"/>
                </w:rPr>
                <w:t>Plan Estratégico a Mediano Plazo para 2022-26</w:t>
              </w:r>
            </w:hyperlink>
            <w:r w:rsidRPr="00660C45">
              <w:rPr>
                <w:lang w:val="es-419"/>
              </w:rPr>
              <w:t xml:space="preserve"> y el </w:t>
            </w:r>
            <w:hyperlink r:id="rId106"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6B5A0B1E" w14:textId="77777777" w:rsidTr="00F86315">
        <w:tc>
          <w:tcPr>
            <w:tcW w:w="2683" w:type="dxa"/>
          </w:tcPr>
          <w:p w14:paraId="0C00F265" w14:textId="74491A3C" w:rsidR="002958E8" w:rsidRPr="00660C45" w:rsidRDefault="004100CD" w:rsidP="00F86315">
            <w:pPr>
              <w:spacing w:before="240" w:after="240"/>
              <w:rPr>
                <w:lang w:val="es-419"/>
              </w:rPr>
            </w:pPr>
            <w:hyperlink r:id="rId107" w:history="1">
              <w:r w:rsidR="002958E8" w:rsidRPr="00660C45">
                <w:rPr>
                  <w:rStyle w:val="Hyperlink"/>
                  <w:lang w:val="es-419"/>
                </w:rPr>
                <w:t>Proyectos de la AD</w:t>
              </w:r>
            </w:hyperlink>
            <w:r w:rsidR="002958E8" w:rsidRPr="00660C45">
              <w:rPr>
                <w:lang w:val="es-419"/>
              </w:rPr>
              <w:t xml:space="preserve"> relacionados</w:t>
            </w:r>
          </w:p>
        </w:tc>
        <w:tc>
          <w:tcPr>
            <w:tcW w:w="6909" w:type="dxa"/>
          </w:tcPr>
          <w:p w14:paraId="1B5FC74A" w14:textId="4D8AEC48" w:rsidR="002958E8" w:rsidRPr="00660C45" w:rsidRDefault="00D075D0" w:rsidP="00F86315">
            <w:pPr>
              <w:spacing w:before="240" w:after="240"/>
              <w:rPr>
                <w:lang w:val="es-419"/>
              </w:rPr>
            </w:pPr>
            <w:r w:rsidRPr="00660C45">
              <w:rPr>
                <w:lang w:val="es-419"/>
              </w:rPr>
              <w:t>Esta recomendación se ha aplicado</w:t>
            </w:r>
            <w:r w:rsidR="002958E8" w:rsidRPr="00660C45">
              <w:rPr>
                <w:lang w:val="es-419"/>
              </w:rPr>
              <w:t xml:space="preserve"> a través de los siguientes proyectos de la AD </w:t>
            </w:r>
            <w:r w:rsidR="002958E8" w:rsidRPr="00660C45">
              <w:rPr>
                <w:b/>
                <w:bCs/>
                <w:lang w:val="es-419"/>
              </w:rPr>
              <w:t>completados</w:t>
            </w:r>
            <w:r w:rsidR="000D2922" w:rsidRPr="00660C45">
              <w:rPr>
                <w:lang w:val="es-419"/>
              </w:rPr>
              <w:t xml:space="preserve">: </w:t>
            </w:r>
            <w:r w:rsidR="002958E8" w:rsidRPr="00660C45">
              <w:rPr>
                <w:lang w:val="es-419"/>
              </w:rPr>
              <w:t>CDIP/15/7 Rev.</w:t>
            </w:r>
          </w:p>
          <w:p w14:paraId="446D1702" w14:textId="7E93DC60" w:rsidR="002958E8" w:rsidRPr="00660C45" w:rsidRDefault="008548A9" w:rsidP="00F86315">
            <w:pPr>
              <w:spacing w:before="240" w:after="240"/>
              <w:rPr>
                <w:lang w:val="es-419"/>
              </w:rPr>
            </w:pPr>
            <w:r w:rsidRPr="00660C45">
              <w:rPr>
                <w:lang w:val="es-419"/>
              </w:rPr>
              <w:t>Esta recomendación se ha aplicado</w:t>
            </w:r>
            <w:r w:rsidR="002958E8" w:rsidRPr="00660C45">
              <w:rPr>
                <w:lang w:val="es-419"/>
              </w:rPr>
              <w:t xml:space="preserve"> a través de los siguientes proyectos de la AD </w:t>
            </w:r>
            <w:r w:rsidR="003D2230" w:rsidRPr="00660C45">
              <w:rPr>
                <w:b/>
                <w:bCs/>
                <w:lang w:val="es-419"/>
              </w:rPr>
              <w:t>completados e integrados</w:t>
            </w:r>
            <w:r w:rsidR="000D2922" w:rsidRPr="00660C45">
              <w:rPr>
                <w:lang w:val="es-419"/>
              </w:rPr>
              <w:t xml:space="preserve">: </w:t>
            </w:r>
            <w:r w:rsidR="002958E8" w:rsidRPr="00660C45">
              <w:rPr>
                <w:lang w:val="es-419"/>
              </w:rPr>
              <w:t>CDIP/4/8 Rev.; CDIP/19/11 Rev.</w:t>
            </w:r>
          </w:p>
          <w:p w14:paraId="28187940" w14:textId="77777777" w:rsidR="002958E8" w:rsidRPr="00660C45" w:rsidRDefault="002958E8" w:rsidP="00F86315">
            <w:pPr>
              <w:spacing w:before="240" w:after="120"/>
              <w:rPr>
                <w:lang w:val="es-419"/>
              </w:rPr>
            </w:pPr>
            <w:r w:rsidRPr="00660C45">
              <w:rPr>
                <w:lang w:val="es-419"/>
              </w:rPr>
              <w:t xml:space="preserve">Además, esta recomendación se aborda a través de los siguientes proyectos de la AD </w:t>
            </w:r>
            <w:r w:rsidRPr="00660C45">
              <w:rPr>
                <w:b/>
                <w:bCs/>
                <w:lang w:val="es-419"/>
              </w:rPr>
              <w:t>en curso</w:t>
            </w:r>
            <w:r w:rsidRPr="00660C45">
              <w:rPr>
                <w:lang w:val="es-419"/>
              </w:rPr>
              <w:t>:</w:t>
            </w:r>
          </w:p>
          <w:p w14:paraId="4DF057B4" w14:textId="0D6AD2F4" w:rsidR="002958E8" w:rsidRPr="00660C45" w:rsidRDefault="002958E8" w:rsidP="00F86315">
            <w:pPr>
              <w:spacing w:before="240" w:after="240"/>
              <w:rPr>
                <w:lang w:val="es-419"/>
              </w:rPr>
            </w:pPr>
            <w:r w:rsidRPr="00660C45">
              <w:rPr>
                <w:lang w:val="es-419"/>
              </w:rPr>
              <w:t xml:space="preserve">- </w:t>
            </w:r>
            <w:r w:rsidR="00123DBE" w:rsidRPr="00660C45">
              <w:rPr>
                <w:lang w:val="es-419"/>
              </w:rPr>
              <w:t>Fortalecimiento del papel de las mujeres en la innovación y el emprendimiento: Alentar a las mujeres de países en desarrollo a utilizar el sistema de propiedad intelectual</w:t>
            </w:r>
            <w:r w:rsidRPr="00660C45">
              <w:rPr>
                <w:lang w:val="es-419"/>
              </w:rPr>
              <w:t xml:space="preserve"> (CDIP/21/12 Rev.)</w:t>
            </w:r>
          </w:p>
          <w:p w14:paraId="18616ADC" w14:textId="2881FFFE" w:rsidR="002958E8" w:rsidRPr="00660C45" w:rsidRDefault="002958E8" w:rsidP="00F86315">
            <w:pPr>
              <w:spacing w:before="240" w:after="120"/>
              <w:rPr>
                <w:lang w:val="es-419"/>
              </w:rPr>
            </w:pPr>
            <w:r w:rsidRPr="00660C45">
              <w:rPr>
                <w:lang w:val="es-419"/>
              </w:rPr>
              <w:t xml:space="preserve">- Propiedad intelectual y turismo gastronómico en </w:t>
            </w:r>
            <w:r w:rsidR="00123DBE" w:rsidRPr="00660C45">
              <w:rPr>
                <w:lang w:val="es-419"/>
              </w:rPr>
              <w:t xml:space="preserve">el </w:t>
            </w:r>
            <w:r w:rsidRPr="00660C45">
              <w:rPr>
                <w:lang w:val="es-419"/>
              </w:rPr>
              <w:t xml:space="preserve">Perú y otros países en desarrollo: </w:t>
            </w:r>
            <w:r w:rsidR="00123DBE" w:rsidRPr="00660C45">
              <w:rPr>
                <w:lang w:val="es-419"/>
              </w:rPr>
              <w:t>fomento</w:t>
            </w:r>
            <w:r w:rsidRPr="00660C45">
              <w:rPr>
                <w:lang w:val="es-419"/>
              </w:rPr>
              <w:t xml:space="preserve"> del desarrollo del turismo gastronómico a través de la propiedad intelectual (CDIP/22/14 Rev.)</w:t>
            </w:r>
          </w:p>
          <w:p w14:paraId="6C4D44EC" w14:textId="280258A1" w:rsidR="002958E8" w:rsidRPr="00660C45" w:rsidRDefault="002958E8" w:rsidP="00123DBE">
            <w:pPr>
              <w:spacing w:before="240" w:after="120"/>
              <w:rPr>
                <w:lang w:val="es-419"/>
              </w:rPr>
            </w:pPr>
            <w:r w:rsidRPr="00660C45">
              <w:rPr>
                <w:lang w:val="es-419"/>
              </w:rPr>
              <w:lastRenderedPageBreak/>
              <w:t xml:space="preserve">- Promoción del uso de la propiedad intelectual en </w:t>
            </w:r>
            <w:r w:rsidR="00123DBE" w:rsidRPr="00660C45">
              <w:rPr>
                <w:lang w:val="es-419"/>
              </w:rPr>
              <w:t xml:space="preserve">los </w:t>
            </w:r>
            <w:r w:rsidRPr="00660C45">
              <w:rPr>
                <w:lang w:val="es-419"/>
              </w:rPr>
              <w:t xml:space="preserve">países en desarrollo </w:t>
            </w:r>
            <w:r w:rsidR="00123DBE" w:rsidRPr="00660C45">
              <w:rPr>
                <w:lang w:val="es-419"/>
              </w:rPr>
              <w:t>para las</w:t>
            </w:r>
            <w:r w:rsidRPr="00660C45">
              <w:rPr>
                <w:lang w:val="es-419"/>
              </w:rPr>
              <w:t xml:space="preserve"> industrias creativas </w:t>
            </w:r>
            <w:r w:rsidR="00123DBE" w:rsidRPr="00660C45">
              <w:rPr>
                <w:lang w:val="es-419"/>
              </w:rPr>
              <w:t>d</w:t>
            </w:r>
            <w:r w:rsidRPr="00660C45">
              <w:rPr>
                <w:lang w:val="es-419"/>
              </w:rPr>
              <w:t>e la era digital (CDIP/26/5)</w:t>
            </w:r>
          </w:p>
        </w:tc>
      </w:tr>
      <w:tr w:rsidR="002958E8" w:rsidRPr="00660C45" w14:paraId="3B46A1AC" w14:textId="77777777" w:rsidTr="00F86315">
        <w:tc>
          <w:tcPr>
            <w:tcW w:w="2683" w:type="dxa"/>
          </w:tcPr>
          <w:p w14:paraId="786961A0" w14:textId="77777777" w:rsidR="002958E8" w:rsidRPr="00660C45" w:rsidRDefault="002958E8" w:rsidP="00F86315">
            <w:pPr>
              <w:spacing w:before="240" w:after="240"/>
              <w:rPr>
                <w:lang w:val="es-419"/>
              </w:rPr>
            </w:pPr>
            <w:r w:rsidRPr="00660C45">
              <w:rPr>
                <w:lang w:val="es-419"/>
              </w:rPr>
              <w:lastRenderedPageBreak/>
              <w:t>Aspectos destacados</w:t>
            </w:r>
          </w:p>
        </w:tc>
        <w:tc>
          <w:tcPr>
            <w:tcW w:w="6909" w:type="dxa"/>
          </w:tcPr>
          <w:p w14:paraId="7DD32E55" w14:textId="25E5525C" w:rsidR="002958E8" w:rsidRPr="00660C45" w:rsidRDefault="002958E8" w:rsidP="002958E8">
            <w:pPr>
              <w:pStyle w:val="ListParagraph"/>
              <w:numPr>
                <w:ilvl w:val="0"/>
                <w:numId w:val="33"/>
              </w:numPr>
              <w:spacing w:before="240" w:after="240"/>
              <w:rPr>
                <w:lang w:val="es-419"/>
              </w:rPr>
            </w:pPr>
            <w:r w:rsidRPr="00660C45">
              <w:rPr>
                <w:lang w:val="es-419"/>
              </w:rPr>
              <w:t xml:space="preserve">Todos los sectores de la OMPI contribuyen a la </w:t>
            </w:r>
            <w:r w:rsidR="00123DBE" w:rsidRPr="00660C45">
              <w:rPr>
                <w:lang w:val="es-419"/>
              </w:rPr>
              <w:t>aplicación</w:t>
            </w:r>
            <w:r w:rsidRPr="00660C45">
              <w:rPr>
                <w:lang w:val="es-419"/>
              </w:rPr>
              <w:t xml:space="preserve"> de la AD de la OMPI.</w:t>
            </w:r>
          </w:p>
          <w:p w14:paraId="29A572C8" w14:textId="1E4FE3D6" w:rsidR="002958E8" w:rsidRPr="00660C45" w:rsidRDefault="002958E8" w:rsidP="002958E8">
            <w:pPr>
              <w:pStyle w:val="ListParagraph"/>
              <w:numPr>
                <w:ilvl w:val="0"/>
                <w:numId w:val="33"/>
              </w:numPr>
              <w:spacing w:before="240" w:after="240"/>
              <w:rPr>
                <w:bCs/>
                <w:lang w:val="es-419"/>
              </w:rPr>
            </w:pPr>
            <w:r w:rsidRPr="00660C45">
              <w:rPr>
                <w:lang w:val="es-419"/>
              </w:rPr>
              <w:t xml:space="preserve">La </w:t>
            </w:r>
            <w:r w:rsidR="00123DBE" w:rsidRPr="00660C45">
              <w:rPr>
                <w:lang w:val="es-419"/>
              </w:rPr>
              <w:t>cuota</w:t>
            </w:r>
            <w:r w:rsidRPr="00660C45">
              <w:rPr>
                <w:lang w:val="es-419"/>
              </w:rPr>
              <w:t xml:space="preserve"> total </w:t>
            </w:r>
            <w:r w:rsidR="004305D8" w:rsidRPr="00660C45">
              <w:rPr>
                <w:lang w:val="es-419"/>
              </w:rPr>
              <w:t>a</w:t>
            </w:r>
            <w:r w:rsidR="00123DBE" w:rsidRPr="00660C45">
              <w:rPr>
                <w:lang w:val="es-419"/>
              </w:rPr>
              <w:t>signada a actividades para</w:t>
            </w:r>
            <w:r w:rsidRPr="00660C45">
              <w:rPr>
                <w:lang w:val="es-419"/>
              </w:rPr>
              <w:t xml:space="preserve"> el desarrollo </w:t>
            </w:r>
            <w:r w:rsidR="00123DBE" w:rsidRPr="00660C45">
              <w:rPr>
                <w:lang w:val="es-419"/>
              </w:rPr>
              <w:t>en</w:t>
            </w:r>
            <w:r w:rsidRPr="00660C45">
              <w:rPr>
                <w:lang w:val="es-419"/>
              </w:rPr>
              <w:t xml:space="preserve"> 2022/23 </w:t>
            </w:r>
            <w:r w:rsidR="00123DBE" w:rsidRPr="00660C45">
              <w:rPr>
                <w:lang w:val="es-419"/>
              </w:rPr>
              <w:t xml:space="preserve">asciende a 150,3 millones de francos </w:t>
            </w:r>
            <w:r w:rsidRPr="00660C45">
              <w:rPr>
                <w:lang w:val="es-419"/>
              </w:rPr>
              <w:t>s</w:t>
            </w:r>
            <w:r w:rsidR="00123DBE" w:rsidRPr="00660C45">
              <w:rPr>
                <w:lang w:val="es-419"/>
              </w:rPr>
              <w:t>uizos.</w:t>
            </w:r>
          </w:p>
          <w:p w14:paraId="4B313EE5" w14:textId="7BD08C50" w:rsidR="002958E8" w:rsidRPr="00660C45" w:rsidRDefault="002958E8" w:rsidP="004305D8">
            <w:pPr>
              <w:pStyle w:val="ListParagraph"/>
              <w:numPr>
                <w:ilvl w:val="0"/>
                <w:numId w:val="33"/>
              </w:numPr>
              <w:spacing w:before="240" w:after="240"/>
              <w:rPr>
                <w:lang w:val="es-419"/>
              </w:rPr>
            </w:pPr>
            <w:r w:rsidRPr="00660C45">
              <w:rPr>
                <w:lang w:val="es-419"/>
              </w:rPr>
              <w:t xml:space="preserve">Los 13 resultados previstos del Programa de trabajo y presupuesto de la OMPI para 2022/23 en el marco de los cuatro pilares estratégicos tienen una </w:t>
            </w:r>
            <w:r w:rsidR="004305D8" w:rsidRPr="00660C45">
              <w:rPr>
                <w:lang w:val="es-419"/>
              </w:rPr>
              <w:t>cuota asignada a actividades para el desarrollo.</w:t>
            </w:r>
          </w:p>
        </w:tc>
      </w:tr>
      <w:tr w:rsidR="002958E8" w:rsidRPr="00660C45" w14:paraId="3B1D0207" w14:textId="77777777" w:rsidTr="00F86315">
        <w:tc>
          <w:tcPr>
            <w:tcW w:w="2683" w:type="dxa"/>
          </w:tcPr>
          <w:p w14:paraId="1FB50C18" w14:textId="77777777" w:rsidR="002958E8" w:rsidRPr="00660C45" w:rsidRDefault="002958E8" w:rsidP="00F86315">
            <w:pPr>
              <w:spacing w:before="240" w:after="240"/>
              <w:rPr>
                <w:lang w:val="es-419"/>
              </w:rPr>
            </w:pPr>
            <w:r w:rsidRPr="00660C45">
              <w:rPr>
                <w:lang w:val="es-419"/>
              </w:rPr>
              <w:t xml:space="preserve">Actividades/logros </w:t>
            </w:r>
          </w:p>
        </w:tc>
        <w:tc>
          <w:tcPr>
            <w:tcW w:w="6909" w:type="dxa"/>
          </w:tcPr>
          <w:p w14:paraId="7F9DA891" w14:textId="5AD67D9E" w:rsidR="002958E8" w:rsidRPr="00660C45" w:rsidRDefault="002958E8" w:rsidP="00F86315">
            <w:pPr>
              <w:spacing w:before="240" w:after="240"/>
              <w:rPr>
                <w:bCs/>
                <w:lang w:val="es-419"/>
              </w:rPr>
            </w:pPr>
            <w:r w:rsidRPr="00660C45">
              <w:rPr>
                <w:lang w:val="es-419"/>
              </w:rPr>
              <w:t xml:space="preserve">Las recomendaciones de la AD siguieron integrándose plenamente en los procesos de planificación de la Organización, como se refleja en las descripciones de cada sector y en las estrategias de </w:t>
            </w:r>
            <w:r w:rsidR="00A71A00" w:rsidRPr="00660C45">
              <w:rPr>
                <w:lang w:val="es-419"/>
              </w:rPr>
              <w:t>ejecución</w:t>
            </w:r>
            <w:r w:rsidRPr="00660C45">
              <w:rPr>
                <w:lang w:val="es-419"/>
              </w:rPr>
              <w:t xml:space="preserve"> del </w:t>
            </w:r>
            <w:r w:rsidR="00A71A00" w:rsidRPr="00660C45">
              <w:rPr>
                <w:lang w:val="es-419"/>
              </w:rPr>
              <w:t>Programa de trabajo y presupuesto de la OMPI</w:t>
            </w:r>
            <w:r w:rsidRPr="00660C45">
              <w:rPr>
                <w:lang w:val="es-419"/>
              </w:rPr>
              <w:t xml:space="preserve"> para el bienio 2022/23</w:t>
            </w:r>
            <w:r w:rsidR="0003642A" w:rsidRPr="00660C45">
              <w:rPr>
                <w:lang w:val="es-419"/>
              </w:rPr>
              <w:t xml:space="preserve">. </w:t>
            </w:r>
            <w:r w:rsidRPr="00660C45">
              <w:rPr>
                <w:lang w:val="es-419"/>
              </w:rPr>
              <w:t>El documento emplea ilustraciones gráficas para destacar los vínculos entre los sectores y las recomendaciones de la AD</w:t>
            </w:r>
            <w:r w:rsidR="00A71A00" w:rsidRPr="00660C45">
              <w:rPr>
                <w:lang w:val="es-419"/>
              </w:rPr>
              <w:t>.</w:t>
            </w:r>
          </w:p>
          <w:p w14:paraId="5E58B730" w14:textId="7BBDAB76" w:rsidR="002958E8" w:rsidRPr="00660C45" w:rsidRDefault="002958E8" w:rsidP="00F86315">
            <w:pPr>
              <w:spacing w:before="240" w:after="240"/>
              <w:rPr>
                <w:bCs/>
                <w:lang w:val="es-419"/>
              </w:rPr>
            </w:pPr>
            <w:r w:rsidRPr="00660C45">
              <w:rPr>
                <w:lang w:val="es-419"/>
              </w:rPr>
              <w:t xml:space="preserve">El grado de integración del desarrollo en la OMPI, que tiene debidamente en cuenta las recomendaciones de la AD y se guía por estas, se mide según la </w:t>
            </w:r>
            <w:r w:rsidR="00A71A00" w:rsidRPr="00660C45">
              <w:rPr>
                <w:lang w:val="es-419"/>
              </w:rPr>
              <w:t>cuota asignada a actividades para el desarrollo</w:t>
            </w:r>
            <w:r w:rsidRPr="00660C45">
              <w:rPr>
                <w:lang w:val="es-419"/>
              </w:rPr>
              <w:t xml:space="preserve"> </w:t>
            </w:r>
            <w:r w:rsidR="00A71A00" w:rsidRPr="00660C45">
              <w:rPr>
                <w:lang w:val="es-419"/>
              </w:rPr>
              <w:t>en</w:t>
            </w:r>
            <w:r w:rsidRPr="00660C45">
              <w:rPr>
                <w:lang w:val="es-419"/>
              </w:rPr>
              <w:t xml:space="preserve"> la Organización</w:t>
            </w:r>
            <w:r w:rsidR="0003642A" w:rsidRPr="00660C45">
              <w:rPr>
                <w:lang w:val="es-419"/>
              </w:rPr>
              <w:t xml:space="preserve">. </w:t>
            </w:r>
            <w:r w:rsidRPr="00660C45">
              <w:rPr>
                <w:lang w:val="es-419"/>
              </w:rPr>
              <w:t xml:space="preserve">La </w:t>
            </w:r>
            <w:r w:rsidR="00A71A00" w:rsidRPr="00660C45">
              <w:rPr>
                <w:lang w:val="es-419"/>
              </w:rPr>
              <w:t>cuota total asignada a actividades para el desarrollo</w:t>
            </w:r>
            <w:r w:rsidRPr="00660C45">
              <w:rPr>
                <w:lang w:val="es-419"/>
              </w:rPr>
              <w:t xml:space="preserve"> en 2022/23 asciende a 15</w:t>
            </w:r>
            <w:r w:rsidR="00A71A00" w:rsidRPr="00660C45">
              <w:rPr>
                <w:lang w:val="es-419"/>
              </w:rPr>
              <w:t>0,3 millones de francos suizos, es decir,</w:t>
            </w:r>
            <w:r w:rsidRPr="00660C45">
              <w:rPr>
                <w:lang w:val="es-419"/>
              </w:rPr>
              <w:t xml:space="preserve"> el 18,9%</w:t>
            </w:r>
            <w:r w:rsidR="00A71A00" w:rsidRPr="00660C45">
              <w:rPr>
                <w:lang w:val="es-419"/>
              </w:rPr>
              <w:t>,</w:t>
            </w:r>
            <w:r w:rsidRPr="00660C45">
              <w:rPr>
                <w:lang w:val="es-419"/>
              </w:rPr>
              <w:t xml:space="preserve"> y los 13 resultados previstos en el marco de los cuatro pilares estratégicos tienen una </w:t>
            </w:r>
            <w:r w:rsidR="00A71A00" w:rsidRPr="00660C45">
              <w:rPr>
                <w:lang w:val="es-419"/>
              </w:rPr>
              <w:t>cuota asignada a actividades para el desarrollo.</w:t>
            </w:r>
          </w:p>
          <w:p w14:paraId="0C7897AA" w14:textId="7C3E97C5" w:rsidR="002958E8" w:rsidRPr="00660C45" w:rsidRDefault="002958E8" w:rsidP="00F86315">
            <w:pPr>
              <w:spacing w:before="240" w:after="240"/>
              <w:rPr>
                <w:lang w:val="es-419"/>
              </w:rPr>
            </w:pPr>
            <w:r w:rsidRPr="00660C45">
              <w:rPr>
                <w:lang w:val="es-419"/>
              </w:rPr>
              <w:t xml:space="preserve">El diseño, la planificación y la </w:t>
            </w:r>
            <w:r w:rsidR="003074A2" w:rsidRPr="00660C45">
              <w:rPr>
                <w:lang w:val="es-419"/>
              </w:rPr>
              <w:t>ejecución</w:t>
            </w:r>
            <w:r w:rsidRPr="00660C45">
              <w:rPr>
                <w:lang w:val="es-419"/>
              </w:rPr>
              <w:t xml:space="preserve"> de las actividades de la OMPI </w:t>
            </w:r>
            <w:r w:rsidR="003074A2" w:rsidRPr="00660C45">
              <w:rPr>
                <w:lang w:val="es-419"/>
              </w:rPr>
              <w:t>siguieron rigiéndose por</w:t>
            </w:r>
            <w:r w:rsidRPr="00660C45">
              <w:rPr>
                <w:lang w:val="es-419"/>
              </w:rPr>
              <w:t xml:space="preserve"> las recomendaciones de la AD pertinentes</w:t>
            </w:r>
            <w:r w:rsidR="0003642A" w:rsidRPr="00660C45">
              <w:rPr>
                <w:lang w:val="es-419"/>
              </w:rPr>
              <w:t xml:space="preserve">. </w:t>
            </w:r>
            <w:r w:rsidRPr="00660C45">
              <w:rPr>
                <w:lang w:val="es-419"/>
              </w:rPr>
              <w:t>E</w:t>
            </w:r>
            <w:r w:rsidR="003074A2" w:rsidRPr="00660C45">
              <w:rPr>
                <w:lang w:val="es-419"/>
              </w:rPr>
              <w:t>n e</w:t>
            </w:r>
            <w:r w:rsidRPr="00660C45">
              <w:rPr>
                <w:lang w:val="es-419"/>
              </w:rPr>
              <w:t xml:space="preserve">l </w:t>
            </w:r>
            <w:r w:rsidR="003074A2" w:rsidRPr="00660C45">
              <w:rPr>
                <w:lang w:val="es-419"/>
              </w:rPr>
              <w:t>Informe sobre el rendimiento de la OMPI </w:t>
            </w:r>
            <w:r w:rsidRPr="00660C45">
              <w:rPr>
                <w:lang w:val="es-419"/>
              </w:rPr>
              <w:t xml:space="preserve">2020/21 </w:t>
            </w:r>
            <w:r w:rsidR="003074A2" w:rsidRPr="00660C45">
              <w:rPr>
                <w:lang w:val="es-419"/>
              </w:rPr>
              <w:t>se mejoró la presentación de informes</w:t>
            </w:r>
            <w:r w:rsidRPr="00660C45">
              <w:rPr>
                <w:lang w:val="es-419"/>
              </w:rPr>
              <w:t xml:space="preserve"> sobre la </w:t>
            </w:r>
            <w:r w:rsidR="003074A2" w:rsidRPr="00660C45">
              <w:rPr>
                <w:lang w:val="es-419"/>
              </w:rPr>
              <w:t>aplicación</w:t>
            </w:r>
            <w:r w:rsidRPr="00660C45">
              <w:rPr>
                <w:lang w:val="es-419"/>
              </w:rPr>
              <w:t xml:space="preserve"> de la AD, consolidad</w:t>
            </w:r>
            <w:r w:rsidR="003074A2" w:rsidRPr="00660C45">
              <w:rPr>
                <w:lang w:val="es-419"/>
              </w:rPr>
              <w:t>a</w:t>
            </w:r>
            <w:r w:rsidRPr="00660C45">
              <w:rPr>
                <w:lang w:val="es-419"/>
              </w:rPr>
              <w:t xml:space="preserve"> </w:t>
            </w:r>
            <w:r w:rsidR="003074A2" w:rsidRPr="00660C45">
              <w:rPr>
                <w:lang w:val="es-419"/>
              </w:rPr>
              <w:t>en el ámbito de la Organización.</w:t>
            </w:r>
          </w:p>
          <w:p w14:paraId="095F0577" w14:textId="2F8EA966" w:rsidR="002958E8" w:rsidRPr="00660C45" w:rsidRDefault="002958E8" w:rsidP="00F86315">
            <w:pPr>
              <w:spacing w:before="240" w:after="240"/>
              <w:rPr>
                <w:bCs/>
                <w:lang w:val="es-419"/>
              </w:rPr>
            </w:pPr>
            <w:r w:rsidRPr="00660C45">
              <w:rPr>
                <w:lang w:val="es-419"/>
              </w:rPr>
              <w:t xml:space="preserve">Además, </w:t>
            </w:r>
            <w:r w:rsidR="007C561C" w:rsidRPr="00660C45">
              <w:rPr>
                <w:lang w:val="es-419"/>
              </w:rPr>
              <w:t>como consecuencia de</w:t>
            </w:r>
            <w:r w:rsidRPr="00660C45">
              <w:rPr>
                <w:lang w:val="es-419"/>
              </w:rPr>
              <w:t xml:space="preserve"> una decisión adoptada por el Comité en relación con las recomendaciones 5 y 11 del Examen Independiente, el </w:t>
            </w:r>
            <w:r w:rsidR="003074A2" w:rsidRPr="00660C45">
              <w:rPr>
                <w:lang w:val="es-419"/>
              </w:rPr>
              <w:t xml:space="preserve">Anexo </w:t>
            </w:r>
            <w:r w:rsidRPr="00660C45">
              <w:rPr>
                <w:lang w:val="es-419"/>
              </w:rPr>
              <w:t>I del Informe del director general sobre la aplicación de la Agenda para el Desarrollo presenta vínculos entre las recomendaciones de la AD y los resultados previstos de la OMPI.</w:t>
            </w:r>
          </w:p>
          <w:p w14:paraId="1D615C42" w14:textId="77777777" w:rsidR="002958E8" w:rsidRPr="00660C45" w:rsidRDefault="002958E8" w:rsidP="00F86315">
            <w:pPr>
              <w:spacing w:before="240" w:after="120"/>
              <w:rPr>
                <w:bCs/>
                <w:lang w:val="es-419"/>
              </w:rPr>
            </w:pPr>
            <w:r w:rsidRPr="00660C45">
              <w:rPr>
                <w:lang w:val="es-419"/>
              </w:rPr>
              <w:t>Por último, en la labor ordinaria de la Organización hasta la fecha se integraron 26 proyectos de la AD.</w:t>
            </w:r>
          </w:p>
        </w:tc>
      </w:tr>
      <w:tr w:rsidR="002958E8" w:rsidRPr="00660C45" w14:paraId="19F7D065" w14:textId="77777777" w:rsidTr="00F86315">
        <w:tc>
          <w:tcPr>
            <w:tcW w:w="2683" w:type="dxa"/>
          </w:tcPr>
          <w:p w14:paraId="62E3AD45" w14:textId="77777777" w:rsidR="002958E8" w:rsidRPr="00660C45" w:rsidRDefault="002958E8" w:rsidP="00F86315">
            <w:pPr>
              <w:spacing w:before="240" w:after="240"/>
              <w:rPr>
                <w:lang w:val="es-419"/>
              </w:rPr>
            </w:pPr>
            <w:r w:rsidRPr="00660C45">
              <w:rPr>
                <w:lang w:val="es-419"/>
              </w:rPr>
              <w:t>Otros informes o documentación conexa</w:t>
            </w:r>
          </w:p>
        </w:tc>
        <w:tc>
          <w:tcPr>
            <w:tcW w:w="6909" w:type="dxa"/>
          </w:tcPr>
          <w:p w14:paraId="537B0B07" w14:textId="77345844"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CDIP/3/5; CDIP/6/2; CDIP/8/2; CDIP/10/2; CDIP/12/4; CDIP/14/2; CDIP/16/2; CDIP/18/2; CDIP/20/2; CDIP/22/2; CDIP/24/2; CDIP/25/2; CDIP/26/2; CDIP/27/2</w:t>
            </w:r>
            <w:r w:rsidR="0003642A" w:rsidRPr="00660C45">
              <w:rPr>
                <w:lang w:val="es-419"/>
              </w:rPr>
              <w:t xml:space="preserve">. </w:t>
            </w:r>
          </w:p>
          <w:p w14:paraId="3262F904" w14:textId="33805FBE" w:rsidR="002958E8" w:rsidRPr="00660C45" w:rsidRDefault="000C7908" w:rsidP="00F86315">
            <w:pPr>
              <w:spacing w:before="240" w:after="120"/>
              <w:rPr>
                <w:lang w:val="es-419"/>
              </w:rPr>
            </w:pPr>
            <w:r w:rsidRPr="00660C45">
              <w:rPr>
                <w:lang w:val="es-419"/>
              </w:rPr>
              <w:lastRenderedPageBreak/>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08" w:history="1">
              <w:r w:rsidR="002958E8" w:rsidRPr="00660C45">
                <w:rPr>
                  <w:rStyle w:val="Hyperlink"/>
                  <w:lang w:val="es-419"/>
                </w:rPr>
                <w:t>WO/PBC/34/7</w:t>
              </w:r>
            </w:hyperlink>
            <w:r w:rsidR="002958E8" w:rsidRPr="00660C45">
              <w:rPr>
                <w:lang w:val="es-419"/>
              </w:rPr>
              <w:t>).</w:t>
            </w:r>
          </w:p>
        </w:tc>
      </w:tr>
    </w:tbl>
    <w:p w14:paraId="5302602C" w14:textId="77777777" w:rsidR="002958E8" w:rsidRPr="00660C45" w:rsidRDefault="002958E8" w:rsidP="002958E8">
      <w:pPr>
        <w:spacing w:before="240" w:after="240"/>
        <w:rPr>
          <w:lang w:val="es-419"/>
        </w:rPr>
      </w:pPr>
      <w:r w:rsidRPr="00660C45">
        <w:rPr>
          <w:lang w:val="es-419"/>
        </w:rPr>
        <w:lastRenderedPageBreak/>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3, 14 and 17"/>
      </w:tblPr>
      <w:tblGrid>
        <w:gridCol w:w="2516"/>
        <w:gridCol w:w="6929"/>
      </w:tblGrid>
      <w:tr w:rsidR="002958E8" w:rsidRPr="00660C45" w14:paraId="63386C61" w14:textId="77777777" w:rsidTr="00F86315">
        <w:trPr>
          <w:tblHeader/>
        </w:trPr>
        <w:tc>
          <w:tcPr>
            <w:tcW w:w="9445" w:type="dxa"/>
            <w:gridSpan w:val="2"/>
            <w:shd w:val="clear" w:color="auto" w:fill="BFBFBF" w:themeFill="background1" w:themeFillShade="BF"/>
          </w:tcPr>
          <w:p w14:paraId="1D305BA4" w14:textId="77777777" w:rsidR="002958E8" w:rsidRPr="00660C45" w:rsidRDefault="002958E8" w:rsidP="00F86315">
            <w:pPr>
              <w:spacing w:before="240" w:after="120"/>
              <w:jc w:val="center"/>
              <w:rPr>
                <w:b/>
                <w:bCs/>
                <w:i/>
                <w:szCs w:val="22"/>
                <w:lang w:val="es-419"/>
              </w:rPr>
            </w:pPr>
            <w:r w:rsidRPr="00660C45">
              <w:rPr>
                <w:b/>
                <w:i/>
                <w:lang w:val="es-419"/>
              </w:rPr>
              <w:lastRenderedPageBreak/>
              <w:t>Recomendaciones 13*,</w:t>
            </w:r>
            <w:r w:rsidRPr="00660C45">
              <w:rPr>
                <w:b/>
                <w:bCs/>
                <w:i/>
                <w:szCs w:val="22"/>
                <w:lang w:val="es-419"/>
              </w:rPr>
              <w:t xml:space="preserve"> 14* y 17*</w:t>
            </w:r>
          </w:p>
        </w:tc>
      </w:tr>
      <w:tr w:rsidR="002958E8" w:rsidRPr="00660C45" w14:paraId="1BECE617" w14:textId="77777777" w:rsidTr="00F86315">
        <w:tc>
          <w:tcPr>
            <w:tcW w:w="9445" w:type="dxa"/>
            <w:gridSpan w:val="2"/>
            <w:shd w:val="clear" w:color="auto" w:fill="68E089"/>
          </w:tcPr>
          <w:p w14:paraId="06A2C239" w14:textId="17A37FD7" w:rsidR="002958E8" w:rsidRPr="00660C45" w:rsidRDefault="002958E8" w:rsidP="00F86315">
            <w:pPr>
              <w:spacing w:before="240" w:after="120"/>
              <w:rPr>
                <w:i/>
                <w:lang w:val="es-419"/>
              </w:rPr>
            </w:pPr>
            <w:r w:rsidRPr="00660C45">
              <w:rPr>
                <w:lang w:val="es-419"/>
              </w:rPr>
              <w:br w:type="page"/>
            </w:r>
            <w:r w:rsidRPr="00660C45">
              <w:rPr>
                <w:lang w:val="es-419"/>
              </w:rPr>
              <w:br w:type="page"/>
            </w:r>
            <w:r w:rsidRPr="00660C45">
              <w:rPr>
                <w:lang w:val="es-419"/>
              </w:rPr>
              <w:br w:type="page"/>
            </w:r>
            <w:r w:rsidRPr="00660C45">
              <w:rPr>
                <w:i/>
                <w:lang w:val="es-419"/>
              </w:rPr>
              <w:t>Recomendación 13</w:t>
            </w:r>
            <w:r w:rsidR="000D2922" w:rsidRPr="00660C45">
              <w:rPr>
                <w:i/>
                <w:lang w:val="es-419"/>
              </w:rPr>
              <w:t xml:space="preserve">: </w:t>
            </w:r>
            <w:r w:rsidR="003074A2" w:rsidRPr="00660C45">
              <w:rPr>
                <w:lang w:val="es-419"/>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r w:rsidRPr="00660C45">
              <w:rPr>
                <w:lang w:val="es-419"/>
              </w:rPr>
              <w:t>.</w:t>
            </w:r>
          </w:p>
          <w:p w14:paraId="2D01B749" w14:textId="7AFDF3AE" w:rsidR="002958E8" w:rsidRPr="00660C45" w:rsidRDefault="002958E8" w:rsidP="00F86315">
            <w:pPr>
              <w:spacing w:before="240" w:after="120"/>
              <w:rPr>
                <w:bCs/>
                <w:i/>
                <w:szCs w:val="22"/>
                <w:lang w:val="es-419"/>
              </w:rPr>
            </w:pPr>
            <w:r w:rsidRPr="00660C45">
              <w:rPr>
                <w:bCs/>
                <w:i/>
                <w:szCs w:val="22"/>
                <w:lang w:val="es-419"/>
              </w:rPr>
              <w:t>Recomendación 14</w:t>
            </w:r>
            <w:r w:rsidR="000D2922" w:rsidRPr="00660C45">
              <w:rPr>
                <w:bCs/>
                <w:i/>
                <w:szCs w:val="22"/>
                <w:lang w:val="es-419"/>
              </w:rPr>
              <w:t xml:space="preserve">: </w:t>
            </w:r>
            <w:r w:rsidR="003074A2" w:rsidRPr="00660C45">
              <w:rPr>
                <w:bCs/>
                <w:szCs w:val="22"/>
                <w:lang w:val="es-419"/>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r w:rsidRPr="00660C45">
              <w:rPr>
                <w:lang w:val="es-419"/>
              </w:rPr>
              <w:t>.</w:t>
            </w:r>
          </w:p>
          <w:p w14:paraId="35E1364D" w14:textId="4E23C7DA" w:rsidR="002958E8" w:rsidRPr="00660C45" w:rsidRDefault="002958E8" w:rsidP="00F86315">
            <w:pPr>
              <w:spacing w:before="240" w:after="120"/>
              <w:rPr>
                <w:bCs/>
                <w:i/>
                <w:szCs w:val="22"/>
                <w:lang w:val="es-419"/>
              </w:rPr>
            </w:pPr>
            <w:r w:rsidRPr="00660C45">
              <w:rPr>
                <w:bCs/>
                <w:i/>
                <w:szCs w:val="22"/>
                <w:lang w:val="es-419"/>
              </w:rPr>
              <w:t>Recomendación 17</w:t>
            </w:r>
            <w:r w:rsidR="000D2922" w:rsidRPr="00660C45">
              <w:rPr>
                <w:bCs/>
                <w:i/>
                <w:szCs w:val="22"/>
                <w:lang w:val="es-419"/>
              </w:rPr>
              <w:t xml:space="preserve">: </w:t>
            </w:r>
            <w:r w:rsidR="003074A2" w:rsidRPr="00660C45">
              <w:rPr>
                <w:bCs/>
                <w:szCs w:val="22"/>
                <w:lang w:val="es-419"/>
              </w:rPr>
              <w:t>En sus actividades, entre las que figuran las actividades normativas, la OMPI deberá tener en cuenta las flexibilidades establecidas en los acuerdos de PI internacionales, especialmente aquellas que afectan a los países en desarrollo y PMA</w:t>
            </w:r>
            <w:r w:rsidRPr="00660C45">
              <w:rPr>
                <w:lang w:val="es-419"/>
              </w:rPr>
              <w:t>.</w:t>
            </w:r>
          </w:p>
        </w:tc>
      </w:tr>
      <w:tr w:rsidR="002958E8" w:rsidRPr="00660C45" w14:paraId="055CD9A5" w14:textId="77777777" w:rsidTr="00F86315">
        <w:tc>
          <w:tcPr>
            <w:tcW w:w="2516" w:type="dxa"/>
          </w:tcPr>
          <w:p w14:paraId="6A43CA15" w14:textId="77777777" w:rsidR="002958E8" w:rsidRPr="00660C45" w:rsidRDefault="002958E8" w:rsidP="00F86315">
            <w:pPr>
              <w:spacing w:before="240" w:after="120"/>
              <w:rPr>
                <w:lang w:val="es-419"/>
              </w:rPr>
            </w:pPr>
            <w:r w:rsidRPr="00660C45">
              <w:rPr>
                <w:lang w:val="es-419"/>
              </w:rPr>
              <w:t>Sector de la OMPI relacionado</w:t>
            </w:r>
          </w:p>
        </w:tc>
        <w:tc>
          <w:tcPr>
            <w:tcW w:w="6929" w:type="dxa"/>
          </w:tcPr>
          <w:p w14:paraId="45AC7DA4" w14:textId="7FC468C6" w:rsidR="002958E8" w:rsidRPr="00660C45" w:rsidRDefault="002958E8" w:rsidP="00F86315">
            <w:pPr>
              <w:tabs>
                <w:tab w:val="left" w:pos="1270"/>
              </w:tabs>
              <w:spacing w:before="240" w:after="240"/>
              <w:rPr>
                <w:lang w:val="es-419"/>
              </w:rPr>
            </w:pPr>
            <w:r w:rsidRPr="00660C45">
              <w:rPr>
                <w:lang w:val="es-419"/>
              </w:rPr>
              <w:t xml:space="preserve">Patentes y Tecnología; Marcas y Diseños; Derecho de Autor e Industrias Creativas; Desarrollo Regional y Nacional; </w:t>
            </w:r>
            <w:r w:rsidR="00AD630E" w:rsidRPr="00660C45">
              <w:rPr>
                <w:lang w:val="es-419"/>
              </w:rPr>
              <w:t>Alianzas y Desafíos Mundiales</w:t>
            </w:r>
          </w:p>
        </w:tc>
      </w:tr>
      <w:tr w:rsidR="002958E8" w:rsidRPr="00660C45" w14:paraId="44837C69" w14:textId="77777777" w:rsidTr="00F86315">
        <w:tc>
          <w:tcPr>
            <w:tcW w:w="2516" w:type="dxa"/>
          </w:tcPr>
          <w:p w14:paraId="561632FB" w14:textId="5EE5BDE2"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09" w:history="1">
              <w:r w:rsidRPr="00660C45">
                <w:rPr>
                  <w:rStyle w:val="Hyperlink"/>
                  <w:lang w:val="es-419"/>
                </w:rPr>
                <w:t>resultados previstos</w:t>
              </w:r>
            </w:hyperlink>
          </w:p>
        </w:tc>
        <w:tc>
          <w:tcPr>
            <w:tcW w:w="6929" w:type="dxa"/>
          </w:tcPr>
          <w:p w14:paraId="2CAEAF30" w14:textId="77777777" w:rsidR="002958E8" w:rsidRPr="00660C45" w:rsidRDefault="002958E8" w:rsidP="00F86315">
            <w:pPr>
              <w:spacing w:before="240" w:after="240"/>
              <w:rPr>
                <w:lang w:val="es-419"/>
              </w:rPr>
            </w:pPr>
            <w:r w:rsidRPr="00660C45">
              <w:rPr>
                <w:lang w:val="es-419"/>
              </w:rPr>
              <w:t xml:space="preserve">2.1; 4.2 </w:t>
            </w:r>
          </w:p>
        </w:tc>
      </w:tr>
      <w:tr w:rsidR="002958E8" w:rsidRPr="00660C45" w14:paraId="767D7C51" w14:textId="77777777" w:rsidTr="00F86315">
        <w:tc>
          <w:tcPr>
            <w:tcW w:w="2516" w:type="dxa"/>
          </w:tcPr>
          <w:p w14:paraId="034895ED" w14:textId="019C87C7" w:rsidR="002958E8" w:rsidRPr="00660C45" w:rsidRDefault="00D075D0" w:rsidP="00F86315">
            <w:pPr>
              <w:spacing w:before="240" w:after="240"/>
              <w:rPr>
                <w:lang w:val="es-419"/>
              </w:rPr>
            </w:pPr>
            <w:r w:rsidRPr="00660C45">
              <w:rPr>
                <w:lang w:val="es-419"/>
              </w:rPr>
              <w:t>Aplicación</w:t>
            </w:r>
          </w:p>
        </w:tc>
        <w:tc>
          <w:tcPr>
            <w:tcW w:w="6929" w:type="dxa"/>
          </w:tcPr>
          <w:p w14:paraId="12AC470B" w14:textId="51BA7D89" w:rsidR="002958E8" w:rsidRPr="00660C45" w:rsidRDefault="002958E8" w:rsidP="00F86315">
            <w:pPr>
              <w:spacing w:before="240" w:after="240"/>
              <w:rPr>
                <w:lang w:val="es-419"/>
              </w:rPr>
            </w:pPr>
            <w:r w:rsidRPr="00660C45">
              <w:rPr>
                <w:lang w:val="es-419"/>
              </w:rPr>
              <w:t xml:space="preserve">Estas recomendaciones se abordaron </w:t>
            </w:r>
            <w:r w:rsidR="003074A2" w:rsidRPr="00660C45">
              <w:rPr>
                <w:lang w:val="es-419"/>
              </w:rPr>
              <w:t>siguiendo una estrategia de aplicación</w:t>
            </w:r>
            <w:r w:rsidRPr="00660C45">
              <w:rPr>
                <w:lang w:val="es-419"/>
              </w:rPr>
              <w:t xml:space="preserve"> acordada que se basa en los </w:t>
            </w:r>
            <w:r w:rsidR="003074A2" w:rsidRPr="00660C45">
              <w:rPr>
                <w:lang w:val="es-419"/>
              </w:rPr>
              <w:t>debates mantenidos</w:t>
            </w:r>
            <w:r w:rsidRPr="00660C45">
              <w:rPr>
                <w:lang w:val="es-419"/>
              </w:rPr>
              <w:t xml:space="preserve"> en el contexto de diferentes informes sobre </w:t>
            </w:r>
            <w:r w:rsidR="003074A2" w:rsidRPr="00660C45">
              <w:rPr>
                <w:lang w:val="es-419"/>
              </w:rPr>
              <w:t>la marcha de las actividades</w:t>
            </w:r>
            <w:r w:rsidRPr="00660C45">
              <w:rPr>
                <w:lang w:val="es-419"/>
              </w:rPr>
              <w:t xml:space="preserve"> (documentos CDIP/3/5, CDIP/6/3, CDIP/8/2 y CDIP/10/2), así como </w:t>
            </w:r>
            <w:r w:rsidR="003074A2" w:rsidRPr="00660C45">
              <w:rPr>
                <w:lang w:val="es-419"/>
              </w:rPr>
              <w:t xml:space="preserve">en </w:t>
            </w:r>
            <w:r w:rsidRPr="00660C45">
              <w:rPr>
                <w:lang w:val="es-419"/>
              </w:rPr>
              <w:t>los siguientes documentos</w:t>
            </w:r>
            <w:r w:rsidR="000D2922" w:rsidRPr="00660C45">
              <w:rPr>
                <w:lang w:val="es-419"/>
              </w:rPr>
              <w:t xml:space="preserve">: </w:t>
            </w:r>
            <w:r w:rsidRPr="00660C45">
              <w:rPr>
                <w:lang w:val="es-419"/>
              </w:rPr>
              <w:t>CDIP/5/4, CDIP/6/10, CDIP/7/3, CDIP/8/5, CDIP/9/11, CDIP/10/10, CDIP/10/11, CDIP/13/10, CDIP/15/6 y CDIP/16/5</w:t>
            </w:r>
            <w:r w:rsidR="0003642A" w:rsidRPr="00660C45">
              <w:rPr>
                <w:lang w:val="es-419"/>
              </w:rPr>
              <w:t xml:space="preserve">. </w:t>
            </w:r>
            <w:r w:rsidRPr="00660C45">
              <w:rPr>
                <w:lang w:val="es-419"/>
              </w:rPr>
              <w:t xml:space="preserve">Se vienen </w:t>
            </w:r>
            <w:r w:rsidR="003074A2" w:rsidRPr="00660C45">
              <w:rPr>
                <w:lang w:val="es-419"/>
              </w:rPr>
              <w:t>aplicando</w:t>
            </w:r>
            <w:r w:rsidRPr="00660C45">
              <w:rPr>
                <w:lang w:val="es-419"/>
              </w:rPr>
              <w:t xml:space="preserve"> desde la adopción de la AD de la OMPI en 2007</w:t>
            </w:r>
            <w:r w:rsidR="0003642A" w:rsidRPr="00660C45">
              <w:rPr>
                <w:lang w:val="es-419"/>
              </w:rPr>
              <w:t xml:space="preserve">. </w:t>
            </w:r>
            <w:r w:rsidRPr="00660C45">
              <w:rPr>
                <w:lang w:val="es-419"/>
              </w:rPr>
              <w:t xml:space="preserve">La estrategia de </w:t>
            </w:r>
            <w:r w:rsidR="003074A2" w:rsidRPr="00660C45">
              <w:rPr>
                <w:lang w:val="es-419"/>
              </w:rPr>
              <w:t>aplicación</w:t>
            </w:r>
            <w:r w:rsidRPr="00660C45">
              <w:rPr>
                <w:lang w:val="es-419"/>
              </w:rPr>
              <w:t xml:space="preserve"> es la siguiente:</w:t>
            </w:r>
          </w:p>
          <w:p w14:paraId="762E2F56" w14:textId="04EEE518" w:rsidR="002958E8" w:rsidRPr="00660C45" w:rsidRDefault="002958E8" w:rsidP="00F86315">
            <w:pPr>
              <w:spacing w:before="240" w:after="240"/>
              <w:rPr>
                <w:lang w:val="es-419"/>
              </w:rPr>
            </w:pPr>
            <w:r w:rsidRPr="00660C45">
              <w:rPr>
                <w:lang w:val="es-419"/>
              </w:rPr>
              <w:t xml:space="preserve">La asistencia técnica de la OMPI se centra en la asistencia legislativa, la </w:t>
            </w:r>
            <w:r w:rsidR="006510A4" w:rsidRPr="00660C45">
              <w:rPr>
                <w:lang w:val="es-419"/>
              </w:rPr>
              <w:t>sensibilización</w:t>
            </w:r>
            <w:r w:rsidRPr="00660C45">
              <w:rPr>
                <w:lang w:val="es-419"/>
              </w:rPr>
              <w:t xml:space="preserve"> y </w:t>
            </w:r>
            <w:r w:rsidR="007B3947" w:rsidRPr="00660C45">
              <w:rPr>
                <w:lang w:val="es-419"/>
              </w:rPr>
              <w:t>el fortalecimiento</w:t>
            </w:r>
            <w:r w:rsidRPr="00660C45">
              <w:rPr>
                <w:lang w:val="es-419"/>
              </w:rPr>
              <w:t xml:space="preserve"> de capacidades</w:t>
            </w:r>
            <w:r w:rsidR="0003642A" w:rsidRPr="00660C45">
              <w:rPr>
                <w:lang w:val="es-419"/>
              </w:rPr>
              <w:t xml:space="preserve">. </w:t>
            </w:r>
            <w:r w:rsidRPr="00660C45">
              <w:rPr>
                <w:lang w:val="es-419"/>
              </w:rPr>
              <w:t>Dicha asistencia se presta a través de diversos medios, como</w:t>
            </w:r>
            <w:r w:rsidR="007B3947" w:rsidRPr="00660C45">
              <w:rPr>
                <w:lang w:val="es-419"/>
              </w:rPr>
              <w:t>:</w:t>
            </w:r>
          </w:p>
          <w:p w14:paraId="64DAEBE1" w14:textId="77777777" w:rsidR="002958E8" w:rsidRPr="00660C45" w:rsidRDefault="002958E8" w:rsidP="002958E8">
            <w:pPr>
              <w:numPr>
                <w:ilvl w:val="0"/>
                <w:numId w:val="9"/>
              </w:numPr>
              <w:autoSpaceDE w:val="0"/>
              <w:autoSpaceDN w:val="0"/>
              <w:adjustRightInd w:val="0"/>
              <w:spacing w:before="120" w:after="120"/>
              <w:rPr>
                <w:lang w:val="es-419"/>
              </w:rPr>
            </w:pPr>
            <w:r w:rsidRPr="00660C45">
              <w:rPr>
                <w:lang w:val="es-419"/>
              </w:rPr>
              <w:t>consultas de alto nivel;</w:t>
            </w:r>
          </w:p>
          <w:p w14:paraId="3D97F779" w14:textId="77777777" w:rsidR="002958E8" w:rsidRPr="00660C45" w:rsidRDefault="002958E8" w:rsidP="002958E8">
            <w:pPr>
              <w:numPr>
                <w:ilvl w:val="0"/>
                <w:numId w:val="9"/>
              </w:numPr>
              <w:autoSpaceDE w:val="0"/>
              <w:autoSpaceDN w:val="0"/>
              <w:adjustRightInd w:val="0"/>
              <w:spacing w:before="120" w:after="120"/>
              <w:rPr>
                <w:lang w:val="es-419"/>
              </w:rPr>
            </w:pPr>
            <w:r w:rsidRPr="00660C45">
              <w:rPr>
                <w:lang w:val="es-419"/>
              </w:rPr>
              <w:t>análisis y preparación de proyectos de ley;</w:t>
            </w:r>
          </w:p>
          <w:p w14:paraId="09FDA38B" w14:textId="77777777" w:rsidR="002958E8" w:rsidRPr="00660C45" w:rsidRDefault="002958E8" w:rsidP="002958E8">
            <w:pPr>
              <w:numPr>
                <w:ilvl w:val="0"/>
                <w:numId w:val="9"/>
              </w:numPr>
              <w:autoSpaceDE w:val="0"/>
              <w:autoSpaceDN w:val="0"/>
              <w:adjustRightInd w:val="0"/>
              <w:spacing w:before="120" w:after="120"/>
              <w:rPr>
                <w:lang w:val="es-419"/>
              </w:rPr>
            </w:pPr>
            <w:r w:rsidRPr="00660C45">
              <w:rPr>
                <w:lang w:val="es-419"/>
              </w:rPr>
              <w:t>revisión y asesoramiento sobre proyectos de ley y reglamentos;</w:t>
            </w:r>
          </w:p>
          <w:p w14:paraId="6277C304" w14:textId="2625E32E" w:rsidR="002958E8" w:rsidRPr="00660C45" w:rsidRDefault="002958E8" w:rsidP="002958E8">
            <w:pPr>
              <w:numPr>
                <w:ilvl w:val="0"/>
                <w:numId w:val="9"/>
              </w:numPr>
              <w:autoSpaceDE w:val="0"/>
              <w:autoSpaceDN w:val="0"/>
              <w:adjustRightInd w:val="0"/>
              <w:spacing w:before="120" w:after="120"/>
              <w:rPr>
                <w:lang w:val="es-419"/>
              </w:rPr>
            </w:pPr>
            <w:r w:rsidRPr="00660C45">
              <w:rPr>
                <w:lang w:val="es-419"/>
              </w:rPr>
              <w:t>revisión de modificaciones de la legislación y reglamentos existentes</w:t>
            </w:r>
            <w:r w:rsidR="007B3947" w:rsidRPr="00660C45">
              <w:rPr>
                <w:lang w:val="es-419"/>
              </w:rPr>
              <w:t xml:space="preserve"> y asesoramiento en la materia</w:t>
            </w:r>
            <w:r w:rsidRPr="00660C45">
              <w:rPr>
                <w:lang w:val="es-419"/>
              </w:rPr>
              <w:t>;</w:t>
            </w:r>
          </w:p>
          <w:p w14:paraId="27816126" w14:textId="3ACB8794" w:rsidR="002958E8" w:rsidRPr="00660C45" w:rsidRDefault="002958E8" w:rsidP="002958E8">
            <w:pPr>
              <w:numPr>
                <w:ilvl w:val="0"/>
                <w:numId w:val="9"/>
              </w:numPr>
              <w:autoSpaceDE w:val="0"/>
              <w:autoSpaceDN w:val="0"/>
              <w:adjustRightInd w:val="0"/>
              <w:spacing w:before="120" w:after="120"/>
              <w:rPr>
                <w:lang w:val="es-419"/>
              </w:rPr>
            </w:pPr>
            <w:r w:rsidRPr="00660C45">
              <w:rPr>
                <w:lang w:val="es-419"/>
              </w:rPr>
              <w:t xml:space="preserve">organización </w:t>
            </w:r>
            <w:r w:rsidR="007B3947" w:rsidRPr="00660C45">
              <w:rPr>
                <w:lang w:val="es-419"/>
              </w:rPr>
              <w:t xml:space="preserve">de </w:t>
            </w:r>
            <w:r w:rsidRPr="00660C45">
              <w:rPr>
                <w:lang w:val="es-419"/>
              </w:rPr>
              <w:t>reuniones</w:t>
            </w:r>
            <w:r w:rsidR="007B3947" w:rsidRPr="00660C45">
              <w:rPr>
                <w:lang w:val="es-419"/>
              </w:rPr>
              <w:t xml:space="preserve"> y participación en ellas</w:t>
            </w:r>
            <w:r w:rsidRPr="00660C45">
              <w:rPr>
                <w:lang w:val="es-419"/>
              </w:rPr>
              <w:t>;</w:t>
            </w:r>
          </w:p>
          <w:p w14:paraId="2978A97A" w14:textId="5507C486" w:rsidR="002958E8" w:rsidRPr="00660C45" w:rsidRDefault="002958E8" w:rsidP="002958E8">
            <w:pPr>
              <w:numPr>
                <w:ilvl w:val="0"/>
                <w:numId w:val="9"/>
              </w:numPr>
              <w:autoSpaceDE w:val="0"/>
              <w:autoSpaceDN w:val="0"/>
              <w:adjustRightInd w:val="0"/>
              <w:spacing w:before="120" w:after="120"/>
              <w:rPr>
                <w:lang w:val="es-419"/>
              </w:rPr>
            </w:pPr>
            <w:r w:rsidRPr="00660C45">
              <w:rPr>
                <w:lang w:val="es-419"/>
              </w:rPr>
              <w:t>misiones técnicas y visitas d</w:t>
            </w:r>
            <w:r w:rsidR="007B3947" w:rsidRPr="00660C45">
              <w:rPr>
                <w:lang w:val="es-419"/>
              </w:rPr>
              <w:t>e estudio de personas expertas;</w:t>
            </w:r>
          </w:p>
          <w:p w14:paraId="150A696A" w14:textId="77777777" w:rsidR="002958E8" w:rsidRPr="00660C45" w:rsidRDefault="002958E8" w:rsidP="002958E8">
            <w:pPr>
              <w:numPr>
                <w:ilvl w:val="0"/>
                <w:numId w:val="9"/>
              </w:numPr>
              <w:autoSpaceDE w:val="0"/>
              <w:autoSpaceDN w:val="0"/>
              <w:adjustRightInd w:val="0"/>
              <w:spacing w:before="120" w:after="120"/>
              <w:rPr>
                <w:lang w:val="es-419"/>
              </w:rPr>
            </w:pPr>
            <w:r w:rsidRPr="00660C45">
              <w:rPr>
                <w:lang w:val="es-419"/>
              </w:rPr>
              <w:t>visitas técnicas de funcionarios gubernamentales procedentes de las ciudades capitales; y</w:t>
            </w:r>
          </w:p>
          <w:p w14:paraId="4B7AD4E9" w14:textId="776637D1" w:rsidR="002958E8" w:rsidRPr="00660C45" w:rsidRDefault="002958E8" w:rsidP="002958E8">
            <w:pPr>
              <w:numPr>
                <w:ilvl w:val="0"/>
                <w:numId w:val="9"/>
              </w:numPr>
              <w:autoSpaceDE w:val="0"/>
              <w:autoSpaceDN w:val="0"/>
              <w:adjustRightInd w:val="0"/>
              <w:spacing w:before="120" w:after="120"/>
              <w:rPr>
                <w:lang w:val="es-419"/>
              </w:rPr>
            </w:pPr>
            <w:r w:rsidRPr="00660C45">
              <w:rPr>
                <w:lang w:val="es-419"/>
              </w:rPr>
              <w:lastRenderedPageBreak/>
              <w:t xml:space="preserve">formación y </w:t>
            </w:r>
            <w:r w:rsidR="007B3947" w:rsidRPr="00660C45">
              <w:rPr>
                <w:lang w:val="es-419"/>
              </w:rPr>
              <w:t>fortalecimiento de capacida</w:t>
            </w:r>
            <w:r w:rsidRPr="00660C45">
              <w:rPr>
                <w:lang w:val="es-419"/>
              </w:rPr>
              <w:t xml:space="preserve">des de personas locales encargadas </w:t>
            </w:r>
            <w:r w:rsidR="007B3947" w:rsidRPr="00660C45">
              <w:rPr>
                <w:lang w:val="es-419"/>
              </w:rPr>
              <w:t>de la elaboración de políticas.</w:t>
            </w:r>
          </w:p>
          <w:p w14:paraId="4246BA79" w14:textId="7FD7CB5B" w:rsidR="002958E8" w:rsidRPr="00660C45" w:rsidRDefault="002958E8" w:rsidP="00F86315">
            <w:pPr>
              <w:spacing w:before="240" w:after="240"/>
              <w:rPr>
                <w:lang w:val="es-419"/>
              </w:rPr>
            </w:pPr>
            <w:r w:rsidRPr="00660C45">
              <w:rPr>
                <w:lang w:val="es-419"/>
              </w:rPr>
              <w:t>La asistencia legislativa está impulsada por la demanda y se presta de manera bilateral y confidencial lo antes posible en función de los recursos disponibles</w:t>
            </w:r>
            <w:r w:rsidR="0003642A" w:rsidRPr="00660C45">
              <w:rPr>
                <w:lang w:val="es-419"/>
              </w:rPr>
              <w:t xml:space="preserve">. </w:t>
            </w:r>
            <w:r w:rsidRPr="00660C45">
              <w:rPr>
                <w:lang w:val="es-419"/>
              </w:rPr>
              <w:t xml:space="preserve">Dicha asistencia permite a las personas encargadas de la elaboración de políticas y a los especialistas jurídicos de los países en desarrollo y de los </w:t>
            </w:r>
            <w:r w:rsidR="00F51B72" w:rsidRPr="00660C45">
              <w:rPr>
                <w:lang w:val="es-419"/>
              </w:rPr>
              <w:t xml:space="preserve">países </w:t>
            </w:r>
            <w:r w:rsidRPr="00660C45">
              <w:rPr>
                <w:lang w:val="es-419"/>
              </w:rPr>
              <w:t xml:space="preserve">menos adelantados adoptar decisiones fundamentadas sobre el uso de opciones jurídicas y flexibilidades disponibles en el marco jurídico internacional, incluido el Acuerdo sobre los ADPIC </w:t>
            </w:r>
            <w:r w:rsidR="00F51B72" w:rsidRPr="00660C45">
              <w:rPr>
                <w:lang w:val="es-419"/>
              </w:rPr>
              <w:t>en la fase de aplic</w:t>
            </w:r>
            <w:r w:rsidRPr="00660C45">
              <w:rPr>
                <w:lang w:val="es-419"/>
              </w:rPr>
              <w:t>ación en las leyes nacionales.</w:t>
            </w:r>
          </w:p>
          <w:p w14:paraId="2E6C86E7" w14:textId="2EB27A58" w:rsidR="002958E8" w:rsidRPr="00660C45" w:rsidRDefault="002958E8" w:rsidP="00F86315">
            <w:pPr>
              <w:spacing w:before="240" w:after="240"/>
              <w:rPr>
                <w:lang w:val="es-419"/>
              </w:rPr>
            </w:pPr>
            <w:r w:rsidRPr="00660C45">
              <w:rPr>
                <w:lang w:val="es-419"/>
              </w:rPr>
              <w:t xml:space="preserve">En el contexto de la </w:t>
            </w:r>
            <w:r w:rsidR="00F51B72" w:rsidRPr="00660C45">
              <w:rPr>
                <w:lang w:val="es-419"/>
              </w:rPr>
              <w:t>asistencia</w:t>
            </w:r>
            <w:r w:rsidRPr="00660C45">
              <w:rPr>
                <w:lang w:val="es-419"/>
              </w:rPr>
              <w:t xml:space="preserve"> coordinada </w:t>
            </w:r>
            <w:r w:rsidR="00F51B72" w:rsidRPr="00660C45">
              <w:rPr>
                <w:lang w:val="es-419"/>
              </w:rPr>
              <w:t>respecto de</w:t>
            </w:r>
            <w:r w:rsidRPr="00660C45">
              <w:rPr>
                <w:lang w:val="es-419"/>
              </w:rPr>
              <w:t xml:space="preserve"> las cuestiones de PI relacionadas con la salud </w:t>
            </w:r>
            <w:r w:rsidR="00F51B72" w:rsidRPr="00660C45">
              <w:rPr>
                <w:lang w:val="es-419"/>
              </w:rPr>
              <w:t xml:space="preserve">entre los tres organismos </w:t>
            </w:r>
            <w:r w:rsidRPr="00660C45">
              <w:rPr>
                <w:lang w:val="es-419"/>
              </w:rPr>
              <w:t xml:space="preserve">con mandatos sobre temas interrelacionados de salud, comercio y PI, se </w:t>
            </w:r>
            <w:r w:rsidR="00F51B72" w:rsidRPr="00660C45">
              <w:rPr>
                <w:lang w:val="es-419"/>
              </w:rPr>
              <w:t>inauguró</w:t>
            </w:r>
            <w:r w:rsidRPr="00660C45">
              <w:rPr>
                <w:lang w:val="es-419"/>
              </w:rPr>
              <w:t xml:space="preserve"> una plataforma de asistencia técnica sobre la COV</w:t>
            </w:r>
            <w:r w:rsidR="00F51B72" w:rsidRPr="00660C45">
              <w:rPr>
                <w:lang w:val="es-419"/>
              </w:rPr>
              <w:t>ID</w:t>
            </w:r>
            <w:r w:rsidR="00F51B72" w:rsidRPr="00660C45">
              <w:rPr>
                <w:lang w:val="es-419"/>
              </w:rPr>
              <w:noBreakHyphen/>
            </w:r>
            <w:r w:rsidRPr="00660C45">
              <w:rPr>
                <w:lang w:val="es-419"/>
              </w:rPr>
              <w:t>19 de la</w:t>
            </w:r>
            <w:r w:rsidR="00F51B72" w:rsidRPr="00660C45">
              <w:rPr>
                <w:lang w:val="es-419"/>
              </w:rPr>
              <w:t xml:space="preserve"> OMC</w:t>
            </w:r>
            <w:r w:rsidRPr="00660C45">
              <w:rPr>
                <w:lang w:val="es-419"/>
              </w:rPr>
              <w:t xml:space="preserve">, la OMPI y la </w:t>
            </w:r>
            <w:r w:rsidR="00F51B72" w:rsidRPr="00660C45">
              <w:rPr>
                <w:lang w:val="es-419"/>
              </w:rPr>
              <w:t>OMS</w:t>
            </w:r>
            <w:r w:rsidR="0003642A" w:rsidRPr="00660C45">
              <w:rPr>
                <w:lang w:val="es-419"/>
              </w:rPr>
              <w:t xml:space="preserve">. </w:t>
            </w:r>
            <w:r w:rsidRPr="00660C45">
              <w:rPr>
                <w:lang w:val="es-419"/>
              </w:rPr>
              <w:t>Se puede consultar más información en el sitio web de la plataforma</w:t>
            </w:r>
            <w:r w:rsidR="000D2922" w:rsidRPr="00660C45">
              <w:rPr>
                <w:lang w:val="es-419"/>
              </w:rPr>
              <w:t xml:space="preserve">: </w:t>
            </w:r>
            <w:hyperlink r:id="rId110" w:history="1">
              <w:r w:rsidRPr="00660C45">
                <w:rPr>
                  <w:rStyle w:val="Hyperlink"/>
                  <w:lang w:val="es-419"/>
                </w:rPr>
                <w:t>https://www.who-wipo-wto-trilateral.org/es</w:t>
              </w:r>
            </w:hyperlink>
            <w:r w:rsidRPr="00660C45">
              <w:rPr>
                <w:lang w:val="es-419"/>
              </w:rPr>
              <w:t>.</w:t>
            </w:r>
          </w:p>
          <w:p w14:paraId="148028AF" w14:textId="05F9F2FC" w:rsidR="002958E8" w:rsidRPr="00660C45" w:rsidRDefault="002958E8" w:rsidP="00F86315">
            <w:pPr>
              <w:spacing w:before="240" w:after="240"/>
              <w:rPr>
                <w:lang w:val="es-419"/>
              </w:rPr>
            </w:pPr>
            <w:r w:rsidRPr="00660C45">
              <w:rPr>
                <w:lang w:val="es-419"/>
              </w:rPr>
              <w:t>A petición, también se presta asistencia a los países con respecto a</w:t>
            </w:r>
            <w:r w:rsidR="00F51B72" w:rsidRPr="00660C45">
              <w:rPr>
                <w:lang w:val="es-419"/>
              </w:rPr>
              <w:t xml:space="preserve"> </w:t>
            </w:r>
            <w:r w:rsidRPr="00660C45">
              <w:rPr>
                <w:lang w:val="es-419"/>
              </w:rPr>
              <w:t>l</w:t>
            </w:r>
            <w:r w:rsidR="00F51B72" w:rsidRPr="00660C45">
              <w:rPr>
                <w:lang w:val="es-419"/>
              </w:rPr>
              <w:t>a</w:t>
            </w:r>
            <w:r w:rsidRPr="00660C45">
              <w:rPr>
                <w:lang w:val="es-419"/>
              </w:rPr>
              <w:t xml:space="preserve"> a</w:t>
            </w:r>
            <w:r w:rsidR="00F51B72" w:rsidRPr="00660C45">
              <w:rPr>
                <w:lang w:val="es-419"/>
              </w:rPr>
              <w:t xml:space="preserve">dhesión </w:t>
            </w:r>
            <w:r w:rsidRPr="00660C45">
              <w:rPr>
                <w:lang w:val="es-419"/>
              </w:rPr>
              <w:t>a tratados internacionales</w:t>
            </w:r>
            <w:r w:rsidR="00F51B72" w:rsidRPr="00660C45">
              <w:rPr>
                <w:lang w:val="es-419"/>
              </w:rPr>
              <w:t>, incluidos los acuerdos regionales,</w:t>
            </w:r>
            <w:r w:rsidRPr="00660C45">
              <w:rPr>
                <w:lang w:val="es-419"/>
              </w:rPr>
              <w:t xml:space="preserve"> </w:t>
            </w:r>
            <w:r w:rsidR="00F51B72" w:rsidRPr="00660C45">
              <w:rPr>
                <w:lang w:val="es-419"/>
              </w:rPr>
              <w:t>y su aplicación</w:t>
            </w:r>
            <w:r w:rsidRPr="00660C45">
              <w:rPr>
                <w:lang w:val="es-419"/>
              </w:rPr>
              <w:t>, teniendo en cuenta sus prioridades y objetivos de desarrollo</w:t>
            </w:r>
            <w:r w:rsidR="0003642A" w:rsidRPr="00660C45">
              <w:rPr>
                <w:lang w:val="es-419"/>
              </w:rPr>
              <w:t xml:space="preserve">. </w:t>
            </w:r>
            <w:r w:rsidRPr="00660C45">
              <w:rPr>
                <w:lang w:val="es-419"/>
              </w:rPr>
              <w:t xml:space="preserve">Se destacan y </w:t>
            </w:r>
            <w:r w:rsidR="00F51B72" w:rsidRPr="00660C45">
              <w:rPr>
                <w:lang w:val="es-419"/>
              </w:rPr>
              <w:t>se tienen en cuenta plenamente las disposiciones concretas de dichos tratados relacionadas con los países menos adelantados y sus necesidades especiales</w:t>
            </w:r>
            <w:r w:rsidRPr="00660C45">
              <w:rPr>
                <w:lang w:val="es-419"/>
              </w:rPr>
              <w:t>.</w:t>
            </w:r>
          </w:p>
          <w:p w14:paraId="13A5701C" w14:textId="18EFB0FF" w:rsidR="002958E8" w:rsidRPr="00660C45" w:rsidRDefault="002958E8" w:rsidP="00F86315">
            <w:pPr>
              <w:spacing w:before="240" w:after="240"/>
              <w:rPr>
                <w:lang w:val="es-419"/>
              </w:rPr>
            </w:pPr>
            <w:r w:rsidRPr="00660C45">
              <w:rPr>
                <w:lang w:val="es-419"/>
              </w:rPr>
              <w:t>En sus actividades de establecimiento de normas se han adoptado medidas para garantizar que las actividades del SCP, del SCT, del SCCR y del CIG tengan debidamente en cuenta las flexibilidades de los acuerdos internacionales de propiedad intelectual</w:t>
            </w:r>
            <w:r w:rsidR="00F10490" w:rsidRPr="00660C45">
              <w:rPr>
                <w:lang w:val="es-419"/>
              </w:rPr>
              <w:t>.</w:t>
            </w:r>
          </w:p>
          <w:p w14:paraId="4CCA8DEE" w14:textId="2E2DB784" w:rsidR="002958E8" w:rsidRPr="00660C45" w:rsidRDefault="002958E8" w:rsidP="00F86315">
            <w:pPr>
              <w:spacing w:before="240" w:after="240"/>
              <w:rPr>
                <w:lang w:val="es-419"/>
              </w:rPr>
            </w:pPr>
            <w:r w:rsidRPr="00660C45">
              <w:rPr>
                <w:lang w:val="es-419"/>
              </w:rPr>
              <w:t xml:space="preserve">Además, </w:t>
            </w:r>
            <w:r w:rsidR="00F10490" w:rsidRPr="00660C45">
              <w:rPr>
                <w:lang w:val="es-419"/>
              </w:rPr>
              <w:t xml:space="preserve">en la quinta sesión del </w:t>
            </w:r>
            <w:r w:rsidRPr="00660C45">
              <w:rPr>
                <w:lang w:val="es-419"/>
              </w:rPr>
              <w:t xml:space="preserve">CDIP </w:t>
            </w:r>
            <w:r w:rsidR="00F10490" w:rsidRPr="00660C45">
              <w:rPr>
                <w:lang w:val="es-419"/>
              </w:rPr>
              <w:t xml:space="preserve">se presentó </w:t>
            </w:r>
            <w:r w:rsidRPr="00660C45">
              <w:rPr>
                <w:lang w:val="es-419"/>
              </w:rPr>
              <w:t>un documento sobre “</w:t>
            </w:r>
            <w:r w:rsidR="00F10490" w:rsidRPr="00660C45">
              <w:rPr>
                <w:lang w:val="es-419"/>
              </w:rPr>
              <w:t>Flexibilidades en materia de patentes en el marco jurídico multilateral y su aplicación legislativa en los planos nacional y regional</w:t>
            </w:r>
            <w:r w:rsidRPr="00660C45">
              <w:rPr>
                <w:lang w:val="es-419"/>
              </w:rPr>
              <w:t>”</w:t>
            </w:r>
            <w:r w:rsidR="0003642A" w:rsidRPr="00660C45">
              <w:rPr>
                <w:lang w:val="es-419"/>
              </w:rPr>
              <w:t xml:space="preserve">. </w:t>
            </w:r>
            <w:r w:rsidRPr="00660C45">
              <w:rPr>
                <w:lang w:val="es-419"/>
              </w:rPr>
              <w:t xml:space="preserve">Desde entonces, el CDIP ha venido debatiendo este tema </w:t>
            </w:r>
            <w:r w:rsidR="00F10490" w:rsidRPr="00660C45">
              <w:rPr>
                <w:lang w:val="es-419"/>
              </w:rPr>
              <w:t>sobre la base de ese documento.</w:t>
            </w:r>
          </w:p>
          <w:p w14:paraId="11B3C04D" w14:textId="7D3513A9" w:rsidR="002958E8" w:rsidRPr="00660C45" w:rsidRDefault="002958E8" w:rsidP="00F86315">
            <w:pPr>
              <w:spacing w:before="240" w:after="120"/>
              <w:rPr>
                <w:lang w:val="es-419"/>
              </w:rPr>
            </w:pPr>
            <w:r w:rsidRPr="00660C45">
              <w:rPr>
                <w:lang w:val="es-419"/>
              </w:rPr>
              <w:t xml:space="preserve">Además, según lo acordado por los </w:t>
            </w:r>
            <w:r w:rsidR="007E643A" w:rsidRPr="00660C45">
              <w:rPr>
                <w:lang w:val="es-419"/>
              </w:rPr>
              <w:t>Estados miembros</w:t>
            </w:r>
            <w:r w:rsidRPr="00660C45">
              <w:rPr>
                <w:lang w:val="es-419"/>
              </w:rPr>
              <w:t xml:space="preserve"> durante </w:t>
            </w:r>
            <w:r w:rsidR="00F10490" w:rsidRPr="00660C45">
              <w:rPr>
                <w:lang w:val="es-419"/>
              </w:rPr>
              <w:t xml:space="preserve">la sexta sesión del </w:t>
            </w:r>
            <w:r w:rsidRPr="00660C45">
              <w:rPr>
                <w:lang w:val="es-419"/>
              </w:rPr>
              <w:t>CDIP, la OMPI publicó una página web que ofrece información relacionada con el uso de flexibilidades en el sistema de PI, como recursos sobre flexibilidades producidos por la OMPI y otras OIG pertinentes, así como una base de datos de disposiciones jurídicas nacionales de PI sobre flexibilidades</w:t>
            </w:r>
            <w:r w:rsidR="0003642A" w:rsidRPr="00660C45">
              <w:rPr>
                <w:lang w:val="es-419"/>
              </w:rPr>
              <w:t xml:space="preserve">. </w:t>
            </w:r>
            <w:r w:rsidRPr="00660C45">
              <w:rPr>
                <w:lang w:val="es-419"/>
              </w:rPr>
              <w:t>A petición del CDIP en su decimoquinta sesión, la base de datos de flexibilidades se ha actualizado y actualmente contiene 1.371 disposiciones sobre legislación nacional de PI referidas a flexibilidades de 202 jurisdicciones</w:t>
            </w:r>
            <w:r w:rsidR="0003642A" w:rsidRPr="00660C45">
              <w:rPr>
                <w:lang w:val="es-419"/>
              </w:rPr>
              <w:t xml:space="preserve">. </w:t>
            </w:r>
            <w:r w:rsidRPr="00660C45">
              <w:rPr>
                <w:lang w:val="es-419"/>
              </w:rPr>
              <w:t>La versión actualizada de la página web de flexibilidades y de la base de datos en inglés, francés y español se presentó al Comité en su decimosexta sesión.</w:t>
            </w:r>
          </w:p>
          <w:p w14:paraId="37E4FF79" w14:textId="391CDB76" w:rsidR="002958E8" w:rsidRPr="00660C45" w:rsidRDefault="00F10490" w:rsidP="00F86315">
            <w:pPr>
              <w:spacing w:before="240" w:after="240"/>
              <w:rPr>
                <w:lang w:val="es-419"/>
              </w:rPr>
            </w:pPr>
            <w:r w:rsidRPr="00660C45">
              <w:rPr>
                <w:lang w:val="es-419"/>
              </w:rPr>
              <w:lastRenderedPageBreak/>
              <w:t>Asimismo,</w:t>
            </w:r>
            <w:r w:rsidR="002958E8" w:rsidRPr="00660C45">
              <w:rPr>
                <w:lang w:val="es-419"/>
              </w:rPr>
              <w:t xml:space="preserve"> </w:t>
            </w:r>
            <w:r w:rsidRPr="00660C45">
              <w:rPr>
                <w:lang w:val="es-419"/>
              </w:rPr>
              <w:t xml:space="preserve">en la decimosexta sesión del CDIP, </w:t>
            </w:r>
            <w:r w:rsidR="002958E8" w:rsidRPr="00660C45">
              <w:rPr>
                <w:lang w:val="es-419"/>
              </w:rPr>
              <w:t xml:space="preserve">se presentó un Informe sobre la actualización de la base de datos </w:t>
            </w:r>
            <w:r w:rsidR="003266D9" w:rsidRPr="00660C45">
              <w:rPr>
                <w:lang w:val="es-419"/>
              </w:rPr>
              <w:t>sobre</w:t>
            </w:r>
            <w:r w:rsidR="002958E8" w:rsidRPr="00660C45">
              <w:rPr>
                <w:lang w:val="es-419"/>
              </w:rPr>
              <w:t xml:space="preserve"> flexibilidades que figura en el documento CDIP/16/5</w:t>
            </w:r>
            <w:r w:rsidRPr="00660C45">
              <w:rPr>
                <w:lang w:val="es-419"/>
              </w:rPr>
              <w:t>.</w:t>
            </w:r>
          </w:p>
          <w:p w14:paraId="672992F5" w14:textId="78D59640" w:rsidR="002958E8" w:rsidRPr="00660C45" w:rsidRDefault="002958E8" w:rsidP="00F86315">
            <w:pPr>
              <w:spacing w:before="240" w:after="240"/>
              <w:rPr>
                <w:lang w:val="es-419"/>
              </w:rPr>
            </w:pPr>
            <w:r w:rsidRPr="00660C45">
              <w:rPr>
                <w:lang w:val="es-419"/>
              </w:rPr>
              <w:t xml:space="preserve">En la decimoséptima sesión del CDIP se presentó un </w:t>
            </w:r>
            <w:r w:rsidR="003E7345" w:rsidRPr="00660C45">
              <w:rPr>
                <w:lang w:val="es-419"/>
              </w:rPr>
              <w:t>procedimiento</w:t>
            </w:r>
            <w:r w:rsidRPr="00660C45">
              <w:rPr>
                <w:lang w:val="es-419"/>
              </w:rPr>
              <w:t xml:space="preserve"> para actualizar la base de datos </w:t>
            </w:r>
            <w:r w:rsidR="003266D9" w:rsidRPr="00660C45">
              <w:rPr>
                <w:lang w:val="es-419"/>
              </w:rPr>
              <w:t>sobre</w:t>
            </w:r>
            <w:r w:rsidRPr="00660C45">
              <w:rPr>
                <w:lang w:val="es-419"/>
              </w:rPr>
              <w:t xml:space="preserve"> flexibilidades y, en la decimoctava sesión, una Propuesta revisada de </w:t>
            </w:r>
            <w:r w:rsidR="003E7345" w:rsidRPr="00660C45">
              <w:rPr>
                <w:lang w:val="es-419"/>
              </w:rPr>
              <w:t xml:space="preserve">procedimiento </w:t>
            </w:r>
            <w:r w:rsidRPr="00660C45">
              <w:rPr>
                <w:lang w:val="es-419"/>
              </w:rPr>
              <w:t xml:space="preserve">para actualizar la base de datos </w:t>
            </w:r>
            <w:r w:rsidR="003266D9" w:rsidRPr="00660C45">
              <w:rPr>
                <w:lang w:val="es-419"/>
              </w:rPr>
              <w:t>sobre</w:t>
            </w:r>
            <w:r w:rsidRPr="00660C45">
              <w:rPr>
                <w:lang w:val="es-419"/>
              </w:rPr>
              <w:t xml:space="preserve"> flexibilidades (documentos CDIP/17/5 y CDIP/18/5, respectivamente)</w:t>
            </w:r>
            <w:r w:rsidR="0003642A" w:rsidRPr="00660C45">
              <w:rPr>
                <w:lang w:val="es-419"/>
              </w:rPr>
              <w:t xml:space="preserve">. </w:t>
            </w:r>
            <w:r w:rsidRPr="00660C45">
              <w:rPr>
                <w:lang w:val="es-419"/>
              </w:rPr>
              <w:t xml:space="preserve">El Comité aceptó una de las opciones que figuran en la Propuesta revisada como </w:t>
            </w:r>
            <w:r w:rsidR="003266D9" w:rsidRPr="00660C45">
              <w:rPr>
                <w:lang w:val="es-419"/>
              </w:rPr>
              <w:t>procedimiento</w:t>
            </w:r>
            <w:r w:rsidRPr="00660C45">
              <w:rPr>
                <w:lang w:val="es-419"/>
              </w:rPr>
              <w:t xml:space="preserve"> para actualizar periódicamente la base de datos </w:t>
            </w:r>
            <w:r w:rsidR="003266D9" w:rsidRPr="00660C45">
              <w:rPr>
                <w:lang w:val="es-419"/>
              </w:rPr>
              <w:t>sobre</w:t>
            </w:r>
            <w:r w:rsidRPr="00660C45">
              <w:rPr>
                <w:lang w:val="es-419"/>
              </w:rPr>
              <w:t xml:space="preserve"> flexibilidades en el </w:t>
            </w:r>
            <w:r w:rsidR="003266D9" w:rsidRPr="00660C45">
              <w:rPr>
                <w:lang w:val="es-419"/>
              </w:rPr>
              <w:t>sistema de propiedad intelectual</w:t>
            </w:r>
            <w:r w:rsidR="0003642A" w:rsidRPr="00660C45">
              <w:rPr>
                <w:lang w:val="es-419"/>
              </w:rPr>
              <w:t xml:space="preserve">. </w:t>
            </w:r>
            <w:r w:rsidRPr="00660C45">
              <w:rPr>
                <w:lang w:val="es-419"/>
              </w:rPr>
              <w:t xml:space="preserve">A continuación, la Secretaría presentó un documento sobre las Medidas adoptadas para difundir la información </w:t>
            </w:r>
            <w:r w:rsidR="003266D9" w:rsidRPr="00660C45">
              <w:rPr>
                <w:lang w:val="es-419"/>
              </w:rPr>
              <w:t>contenida</w:t>
            </w:r>
            <w:r w:rsidRPr="00660C45">
              <w:rPr>
                <w:lang w:val="es-419"/>
              </w:rPr>
              <w:t xml:space="preserve"> en la base de datos </w:t>
            </w:r>
            <w:r w:rsidR="003266D9" w:rsidRPr="00660C45">
              <w:rPr>
                <w:lang w:val="es-419"/>
              </w:rPr>
              <w:t>sobre</w:t>
            </w:r>
            <w:r w:rsidRPr="00660C45">
              <w:rPr>
                <w:lang w:val="es-419"/>
              </w:rPr>
              <w:t xml:space="preserve"> flexibilidades (documento CDIP/20/5) y el Comité tomó nota de la información que se brinda en </w:t>
            </w:r>
            <w:r w:rsidR="003266D9" w:rsidRPr="00660C45">
              <w:rPr>
                <w:lang w:val="es-419"/>
              </w:rPr>
              <w:t>é</w:t>
            </w:r>
            <w:r w:rsidRPr="00660C45">
              <w:rPr>
                <w:lang w:val="es-419"/>
              </w:rPr>
              <w:t>l</w:t>
            </w:r>
            <w:r w:rsidR="003266D9" w:rsidRPr="00660C45">
              <w:rPr>
                <w:lang w:val="es-419"/>
              </w:rPr>
              <w:t>.</w:t>
            </w:r>
          </w:p>
          <w:p w14:paraId="40F79E37" w14:textId="100C4362" w:rsidR="002958E8" w:rsidRPr="00660C45" w:rsidRDefault="002958E8" w:rsidP="00F86315">
            <w:pPr>
              <w:spacing w:before="240" w:after="120"/>
              <w:rPr>
                <w:color w:val="0000FF" w:themeColor="hyperlink"/>
                <w:u w:val="single"/>
                <w:lang w:val="es-419"/>
              </w:rPr>
            </w:pPr>
            <w:r w:rsidRPr="00660C45">
              <w:rPr>
                <w:lang w:val="es-419"/>
              </w:rPr>
              <w:t xml:space="preserve">La página web de flexibilidades está disponible en: </w:t>
            </w:r>
            <w:hyperlink r:id="rId111" w:history="1">
              <w:r w:rsidR="00601688" w:rsidRPr="00660C45">
                <w:rPr>
                  <w:rStyle w:val="Hyperlink"/>
                  <w:lang w:val="es-419"/>
                </w:rPr>
                <w:t>Base de datos sobre flexibilidades en el sistema de propiedad intelectual</w:t>
              </w:r>
            </w:hyperlink>
          </w:p>
        </w:tc>
      </w:tr>
      <w:tr w:rsidR="002958E8" w:rsidRPr="00660C45" w14:paraId="7B123C62" w14:textId="77777777" w:rsidTr="00F86315">
        <w:tc>
          <w:tcPr>
            <w:tcW w:w="2516" w:type="dxa"/>
          </w:tcPr>
          <w:p w14:paraId="4717358C" w14:textId="4181D008" w:rsidR="002958E8" w:rsidRPr="00660C45" w:rsidRDefault="004100CD" w:rsidP="00F86315">
            <w:pPr>
              <w:spacing w:before="240" w:after="240"/>
              <w:rPr>
                <w:lang w:val="es-419"/>
              </w:rPr>
            </w:pPr>
            <w:hyperlink r:id="rId112" w:history="1">
              <w:r w:rsidR="002958E8" w:rsidRPr="00660C45">
                <w:rPr>
                  <w:rStyle w:val="Hyperlink"/>
                  <w:lang w:val="es-419"/>
                </w:rPr>
                <w:t>Proyectos de la AD</w:t>
              </w:r>
            </w:hyperlink>
            <w:r w:rsidR="002958E8" w:rsidRPr="00660C45">
              <w:rPr>
                <w:lang w:val="es-419"/>
              </w:rPr>
              <w:t xml:space="preserve"> relacionados</w:t>
            </w:r>
          </w:p>
        </w:tc>
        <w:tc>
          <w:tcPr>
            <w:tcW w:w="6929" w:type="dxa"/>
          </w:tcPr>
          <w:p w14:paraId="606E1B17" w14:textId="2C169D0C" w:rsidR="002958E8" w:rsidRPr="00660C45" w:rsidRDefault="002958E8" w:rsidP="00F57C80">
            <w:pPr>
              <w:spacing w:before="240" w:after="120"/>
              <w:rPr>
                <w:lang w:val="es-419"/>
              </w:rPr>
            </w:pPr>
            <w:r w:rsidRPr="00660C45">
              <w:rPr>
                <w:lang w:val="es-419"/>
              </w:rPr>
              <w:t xml:space="preserve">Estas recomendaciones también se han </w:t>
            </w:r>
            <w:r w:rsidR="00601688" w:rsidRPr="00660C45">
              <w:rPr>
                <w:lang w:val="es-419"/>
              </w:rPr>
              <w:t>aplicado</w:t>
            </w:r>
            <w:r w:rsidRPr="00660C45">
              <w:rPr>
                <w:lang w:val="es-419"/>
              </w:rPr>
              <w:t xml:space="preserve"> a través del proyecto de la AD </w:t>
            </w:r>
            <w:r w:rsidRPr="00660C45">
              <w:rPr>
                <w:b/>
                <w:bCs/>
                <w:lang w:val="es-419"/>
              </w:rPr>
              <w:t>completado</w:t>
            </w:r>
            <w:r w:rsidRPr="00660C45">
              <w:rPr>
                <w:lang w:val="es-419"/>
              </w:rPr>
              <w:t xml:space="preserve"> sobre </w:t>
            </w:r>
            <w:hyperlink r:id="rId113" w:tgtFrame="_self" w:history="1">
              <w:r w:rsidR="00F57C80" w:rsidRPr="00660C45">
                <w:rPr>
                  <w:i/>
                  <w:lang w:val="es-419"/>
                </w:rPr>
                <w:t>Intensificación de la Cooperación Sur-Sur en materia de PI y desarrollo entre los países en desarrollo y los PMA</w:t>
              </w:r>
            </w:hyperlink>
            <w:r w:rsidRPr="00660C45">
              <w:rPr>
                <w:lang w:val="es-419"/>
              </w:rPr>
              <w:t xml:space="preserve"> (CDIP/7/6)</w:t>
            </w:r>
            <w:r w:rsidR="0003642A" w:rsidRPr="00660C45">
              <w:rPr>
                <w:lang w:val="es-419"/>
              </w:rPr>
              <w:t>.</w:t>
            </w:r>
          </w:p>
        </w:tc>
      </w:tr>
      <w:tr w:rsidR="002958E8" w:rsidRPr="00660C45" w14:paraId="505D1617" w14:textId="77777777" w:rsidTr="00F86315">
        <w:tc>
          <w:tcPr>
            <w:tcW w:w="2516" w:type="dxa"/>
          </w:tcPr>
          <w:p w14:paraId="05A3858C" w14:textId="77777777" w:rsidR="002958E8" w:rsidRPr="00660C45" w:rsidRDefault="002958E8" w:rsidP="00F86315">
            <w:pPr>
              <w:spacing w:before="240" w:after="240"/>
              <w:rPr>
                <w:lang w:val="es-419"/>
              </w:rPr>
            </w:pPr>
            <w:r w:rsidRPr="00660C45">
              <w:rPr>
                <w:lang w:val="es-419"/>
              </w:rPr>
              <w:t xml:space="preserve">Aspectos destacados </w:t>
            </w:r>
          </w:p>
        </w:tc>
        <w:tc>
          <w:tcPr>
            <w:tcW w:w="6929" w:type="dxa"/>
          </w:tcPr>
          <w:p w14:paraId="6D470EC5" w14:textId="7E631386" w:rsidR="002958E8" w:rsidRPr="00660C45" w:rsidRDefault="002958E8" w:rsidP="002958E8">
            <w:pPr>
              <w:pStyle w:val="ListParagraph"/>
              <w:numPr>
                <w:ilvl w:val="0"/>
                <w:numId w:val="34"/>
              </w:numPr>
              <w:spacing w:before="240" w:after="120"/>
              <w:rPr>
                <w:lang w:val="es-419"/>
              </w:rPr>
            </w:pPr>
            <w:r w:rsidRPr="00660C45">
              <w:rPr>
                <w:lang w:val="es-419"/>
              </w:rPr>
              <w:t xml:space="preserve">La OMPI brindó asesoramiento </w:t>
            </w:r>
            <w:r w:rsidR="009B2926" w:rsidRPr="00660C45">
              <w:rPr>
                <w:lang w:val="es-419"/>
              </w:rPr>
              <w:t>en materia legislativa</w:t>
            </w:r>
            <w:r w:rsidRPr="00660C45">
              <w:rPr>
                <w:lang w:val="es-419"/>
              </w:rPr>
              <w:t xml:space="preserve"> y </w:t>
            </w:r>
            <w:r w:rsidR="009B2926" w:rsidRPr="00660C45">
              <w:rPr>
                <w:lang w:val="es-419"/>
              </w:rPr>
              <w:t xml:space="preserve">de políticas </w:t>
            </w:r>
            <w:r w:rsidRPr="00660C45">
              <w:rPr>
                <w:lang w:val="es-419"/>
              </w:rPr>
              <w:t xml:space="preserve">a 24 países en desarrollo y PMA, así como a un país </w:t>
            </w:r>
            <w:r w:rsidR="009B2926" w:rsidRPr="00660C45">
              <w:rPr>
                <w:lang w:val="es-419"/>
              </w:rPr>
              <w:t xml:space="preserve">con economía </w:t>
            </w:r>
            <w:r w:rsidRPr="00660C45">
              <w:rPr>
                <w:lang w:val="es-419"/>
              </w:rPr>
              <w:t>en transición en el área de pa</w:t>
            </w:r>
            <w:r w:rsidR="009B2926" w:rsidRPr="00660C45">
              <w:rPr>
                <w:lang w:val="es-419"/>
              </w:rPr>
              <w:t>tentes y secretos comerciales.</w:t>
            </w:r>
          </w:p>
          <w:p w14:paraId="5A0E7D46" w14:textId="700438EF" w:rsidR="002958E8" w:rsidRPr="00660C45" w:rsidRDefault="002958E8" w:rsidP="002958E8">
            <w:pPr>
              <w:pStyle w:val="ListParagraph"/>
              <w:numPr>
                <w:ilvl w:val="0"/>
                <w:numId w:val="34"/>
              </w:numPr>
              <w:spacing w:before="240" w:after="120"/>
              <w:rPr>
                <w:lang w:val="es-419"/>
              </w:rPr>
            </w:pPr>
            <w:r w:rsidRPr="00660C45">
              <w:rPr>
                <w:lang w:val="es-419"/>
              </w:rPr>
              <w:t xml:space="preserve">La OMPI brindó asesoramiento </w:t>
            </w:r>
            <w:r w:rsidR="009B2926" w:rsidRPr="00660C45">
              <w:rPr>
                <w:lang w:val="es-419"/>
              </w:rPr>
              <w:t>en materia legislativa y de políticas</w:t>
            </w:r>
            <w:r w:rsidRPr="00660C45">
              <w:rPr>
                <w:lang w:val="es-419"/>
              </w:rPr>
              <w:t xml:space="preserve"> en 18 oportunidades a 15 países en desarrollo y PMA, así como a 9 </w:t>
            </w:r>
            <w:r w:rsidR="009F244A" w:rsidRPr="00660C45">
              <w:rPr>
                <w:lang w:val="es-419"/>
              </w:rPr>
              <w:t>países con economías en transición</w:t>
            </w:r>
            <w:r w:rsidRPr="00660C45">
              <w:rPr>
                <w:lang w:val="es-419"/>
              </w:rPr>
              <w:t xml:space="preserve"> en el área de derechos de autor y derechos conexos.</w:t>
            </w:r>
          </w:p>
          <w:p w14:paraId="78E8BADF" w14:textId="4DB33978" w:rsidR="002958E8" w:rsidRPr="00660C45" w:rsidRDefault="002958E8" w:rsidP="002958E8">
            <w:pPr>
              <w:pStyle w:val="ListParagraph"/>
              <w:numPr>
                <w:ilvl w:val="0"/>
                <w:numId w:val="34"/>
              </w:numPr>
              <w:spacing w:before="240" w:after="120"/>
              <w:rPr>
                <w:lang w:val="es-419"/>
              </w:rPr>
            </w:pPr>
            <w:r w:rsidRPr="00660C45">
              <w:rPr>
                <w:lang w:val="es-419"/>
              </w:rPr>
              <w:t>La O</w:t>
            </w:r>
            <w:r w:rsidR="009B2926" w:rsidRPr="00660C45">
              <w:rPr>
                <w:lang w:val="es-419"/>
              </w:rPr>
              <w:t>M</w:t>
            </w:r>
            <w:r w:rsidRPr="00660C45">
              <w:rPr>
                <w:lang w:val="es-419"/>
              </w:rPr>
              <w:t xml:space="preserve">PI brindó asesoramiento </w:t>
            </w:r>
            <w:r w:rsidR="009B2926" w:rsidRPr="00660C45">
              <w:rPr>
                <w:lang w:val="es-419"/>
              </w:rPr>
              <w:t>en materia legislativa y de políticas</w:t>
            </w:r>
            <w:r w:rsidRPr="00660C45">
              <w:rPr>
                <w:lang w:val="es-419"/>
              </w:rPr>
              <w:t xml:space="preserve"> a 10 países en desarrollo y PMA, así como a 1 país con economía en transición en el área de marcas, diseños industriales e indicaciones geográficas.</w:t>
            </w:r>
          </w:p>
          <w:p w14:paraId="1355F20E" w14:textId="488D7DAC" w:rsidR="002958E8" w:rsidRPr="00660C45" w:rsidRDefault="002958E8" w:rsidP="002958E8">
            <w:pPr>
              <w:pStyle w:val="ListParagraph"/>
              <w:numPr>
                <w:ilvl w:val="0"/>
                <w:numId w:val="34"/>
              </w:numPr>
              <w:spacing w:before="240" w:after="120"/>
              <w:rPr>
                <w:lang w:val="es-419"/>
              </w:rPr>
            </w:pPr>
            <w:r w:rsidRPr="00660C45">
              <w:rPr>
                <w:lang w:val="es-419"/>
              </w:rPr>
              <w:t>Mejora de la labor de la OMPI en la promoción de iniciativas de coordina</w:t>
            </w:r>
            <w:r w:rsidR="004233AA" w:rsidRPr="00660C45">
              <w:rPr>
                <w:lang w:val="es-419"/>
              </w:rPr>
              <w:t>ción Sur-Sur y triangular.</w:t>
            </w:r>
          </w:p>
          <w:p w14:paraId="6333AC12" w14:textId="77777777" w:rsidR="002958E8" w:rsidRPr="00660C45" w:rsidRDefault="002958E8" w:rsidP="002958E8">
            <w:pPr>
              <w:pStyle w:val="ListParagraph"/>
              <w:numPr>
                <w:ilvl w:val="0"/>
                <w:numId w:val="34"/>
              </w:numPr>
              <w:spacing w:before="240" w:after="120"/>
              <w:rPr>
                <w:lang w:val="es-419"/>
              </w:rPr>
            </w:pPr>
            <w:r w:rsidRPr="00660C45">
              <w:rPr>
                <w:lang w:val="es-419"/>
              </w:rPr>
              <w:t xml:space="preserve">Planificación de una Mesa Redonda sobre el Fomento de la Cooperación Sur-Sur y la Cooperación Triangular en el contexto de la Agenda de la OMPI para el Desarrollo (que se celebrará en octubre de 2022) </w:t>
            </w:r>
          </w:p>
        </w:tc>
      </w:tr>
      <w:tr w:rsidR="002958E8" w:rsidRPr="00660C45" w14:paraId="619F1518" w14:textId="77777777" w:rsidTr="00F86315">
        <w:tc>
          <w:tcPr>
            <w:tcW w:w="2516" w:type="dxa"/>
          </w:tcPr>
          <w:p w14:paraId="1E254B3F" w14:textId="77777777" w:rsidR="002958E8" w:rsidRPr="00660C45" w:rsidRDefault="002958E8" w:rsidP="00F86315">
            <w:pPr>
              <w:spacing w:before="240" w:after="240"/>
              <w:rPr>
                <w:lang w:val="es-419"/>
              </w:rPr>
            </w:pPr>
            <w:r w:rsidRPr="00660C45">
              <w:rPr>
                <w:lang w:val="es-419"/>
              </w:rPr>
              <w:t xml:space="preserve">Actividades/logros </w:t>
            </w:r>
          </w:p>
        </w:tc>
        <w:tc>
          <w:tcPr>
            <w:tcW w:w="6929" w:type="dxa"/>
          </w:tcPr>
          <w:p w14:paraId="17C47007" w14:textId="77777777" w:rsidR="002958E8" w:rsidRPr="00660C45" w:rsidRDefault="002958E8" w:rsidP="00F86315">
            <w:pPr>
              <w:spacing w:before="240" w:after="240"/>
              <w:rPr>
                <w:lang w:val="es-419"/>
              </w:rPr>
            </w:pPr>
            <w:r w:rsidRPr="00660C45">
              <w:rPr>
                <w:lang w:val="es-419"/>
              </w:rPr>
              <w:t>En el período que se examina, la OMPI prosiguió con la prestación de asistencia legislativa de conformidad con los principios mencionados anteriormente.</w:t>
            </w:r>
          </w:p>
          <w:p w14:paraId="660A8299" w14:textId="6B7BBED7" w:rsidR="002958E8" w:rsidRPr="00660C45" w:rsidRDefault="002958E8" w:rsidP="00F86315">
            <w:pPr>
              <w:spacing w:before="240" w:after="240"/>
              <w:rPr>
                <w:lang w:val="es-419"/>
              </w:rPr>
            </w:pPr>
            <w:r w:rsidRPr="00660C45">
              <w:rPr>
                <w:lang w:val="es-419"/>
              </w:rPr>
              <w:t xml:space="preserve">En el área de </w:t>
            </w:r>
            <w:r w:rsidRPr="00660C45">
              <w:rPr>
                <w:b/>
                <w:bCs/>
                <w:lang w:val="es-419"/>
              </w:rPr>
              <w:t>patentes y secretos comerciales</w:t>
            </w:r>
            <w:r w:rsidRPr="00660C45">
              <w:rPr>
                <w:lang w:val="es-419"/>
              </w:rPr>
              <w:t xml:space="preserve">, la OMPI brindó asesoramiento </w:t>
            </w:r>
            <w:r w:rsidR="009B2926" w:rsidRPr="00660C45">
              <w:rPr>
                <w:lang w:val="es-419"/>
              </w:rPr>
              <w:t>en materia legislativa y de políticas</w:t>
            </w:r>
            <w:r w:rsidRPr="00660C45">
              <w:rPr>
                <w:lang w:val="es-419"/>
              </w:rPr>
              <w:t xml:space="preserve"> a 24 países en </w:t>
            </w:r>
            <w:r w:rsidRPr="00660C45">
              <w:rPr>
                <w:lang w:val="es-419"/>
              </w:rPr>
              <w:lastRenderedPageBreak/>
              <w:t>desarrollo y PMA (4 en la región de África, 3 en la región árabe, 3 en Asia y el Pacífico, 13 en América Latina y el Caribe), así como a 1 país con economía en transición</w:t>
            </w:r>
            <w:r w:rsidR="004233AA" w:rsidRPr="00660C45">
              <w:rPr>
                <w:lang w:val="es-419"/>
              </w:rPr>
              <w:t>.</w:t>
            </w:r>
          </w:p>
          <w:p w14:paraId="3C41216A" w14:textId="6BAFC72E" w:rsidR="002958E8" w:rsidRPr="00660C45" w:rsidRDefault="002958E8" w:rsidP="00F86315">
            <w:pPr>
              <w:spacing w:before="240" w:after="240"/>
              <w:rPr>
                <w:lang w:val="es-419"/>
              </w:rPr>
            </w:pPr>
            <w:r w:rsidRPr="00660C45">
              <w:rPr>
                <w:lang w:val="es-419"/>
              </w:rPr>
              <w:t xml:space="preserve">En un esfuerzo por mejorar el proceso y el contenido de las respuestas a </w:t>
            </w:r>
            <w:r w:rsidR="00B42390" w:rsidRPr="00660C45">
              <w:rPr>
                <w:lang w:val="es-419"/>
              </w:rPr>
              <w:t>las peticiones</w:t>
            </w:r>
            <w:r w:rsidRPr="00660C45">
              <w:rPr>
                <w:lang w:val="es-419"/>
              </w:rPr>
              <w:t xml:space="preserve"> de ase</w:t>
            </w:r>
            <w:r w:rsidR="00B42390" w:rsidRPr="00660C45">
              <w:rPr>
                <w:lang w:val="es-419"/>
              </w:rPr>
              <w:t>soramiento legislativo formulada</w:t>
            </w:r>
            <w:r w:rsidRPr="00660C45">
              <w:rPr>
                <w:lang w:val="es-419"/>
              </w:rPr>
              <w:t xml:space="preserve">s por los </w:t>
            </w:r>
            <w:r w:rsidR="007E643A" w:rsidRPr="00660C45">
              <w:rPr>
                <w:lang w:val="es-419"/>
              </w:rPr>
              <w:t>Estados miembros</w:t>
            </w:r>
            <w:r w:rsidRPr="00660C45">
              <w:rPr>
                <w:lang w:val="es-419"/>
              </w:rPr>
              <w:t>, la OMPI inició una amplia revisión de la metodología empleada internamente para prestar dicho asesoramiento en las áreas de patentes y formas relacionadas de PI para la protecció</w:t>
            </w:r>
            <w:r w:rsidR="00B42390" w:rsidRPr="00660C45">
              <w:rPr>
                <w:lang w:val="es-419"/>
              </w:rPr>
              <w:t>n de los avances tecnológicos.</w:t>
            </w:r>
          </w:p>
          <w:p w14:paraId="29ABC6B0" w14:textId="6A6A581F" w:rsidR="002958E8" w:rsidRPr="00660C45" w:rsidRDefault="002958E8" w:rsidP="00F86315">
            <w:pPr>
              <w:spacing w:before="240" w:after="240"/>
              <w:rPr>
                <w:lang w:val="es-419"/>
              </w:rPr>
            </w:pPr>
            <w:r w:rsidRPr="00660C45">
              <w:rPr>
                <w:lang w:val="es-419"/>
              </w:rPr>
              <w:t xml:space="preserve">La OMPI proporcionó asesoramiento </w:t>
            </w:r>
            <w:r w:rsidR="009B2926" w:rsidRPr="00660C45">
              <w:rPr>
                <w:lang w:val="es-419"/>
              </w:rPr>
              <w:t>en materia legislativa y de políticas</w:t>
            </w:r>
            <w:r w:rsidRPr="00660C45">
              <w:rPr>
                <w:lang w:val="es-419"/>
              </w:rPr>
              <w:t xml:space="preserve"> sobre </w:t>
            </w:r>
            <w:r w:rsidRPr="00660C45">
              <w:rPr>
                <w:b/>
                <w:bCs/>
                <w:lang w:val="es-419"/>
              </w:rPr>
              <w:t>derechos de autor y derechos conexos</w:t>
            </w:r>
            <w:r w:rsidRPr="00660C45">
              <w:rPr>
                <w:lang w:val="es-419"/>
              </w:rPr>
              <w:t xml:space="preserve"> en 18 oportunidades a 15 países en desarrollo y PMA (12 en Asia y el Pacífico, 7 en América Latina y el Caribe, 2 en la región árabe, 19 en África), así como a 9 países con economía en transición.</w:t>
            </w:r>
          </w:p>
          <w:p w14:paraId="3DF205FC" w14:textId="7AC4E13A" w:rsidR="002958E8" w:rsidRPr="00660C45" w:rsidRDefault="002958E8" w:rsidP="00F86315">
            <w:pPr>
              <w:spacing w:before="240" w:after="240"/>
              <w:rPr>
                <w:lang w:val="es-419"/>
              </w:rPr>
            </w:pPr>
            <w:r w:rsidRPr="00660C45">
              <w:rPr>
                <w:lang w:val="es-419"/>
              </w:rPr>
              <w:t xml:space="preserve">En </w:t>
            </w:r>
            <w:r w:rsidR="00B42390" w:rsidRPr="00660C45">
              <w:rPr>
                <w:lang w:val="es-419"/>
              </w:rPr>
              <w:t>la esfera</w:t>
            </w:r>
            <w:r w:rsidRPr="00660C45">
              <w:rPr>
                <w:lang w:val="es-419"/>
              </w:rPr>
              <w:t xml:space="preserve"> de </w:t>
            </w:r>
            <w:r w:rsidRPr="00660C45">
              <w:rPr>
                <w:b/>
                <w:lang w:val="es-419"/>
              </w:rPr>
              <w:t>marcas, diseños industriales e indicaciones geográficas</w:t>
            </w:r>
            <w:r w:rsidRPr="00660C45">
              <w:rPr>
                <w:lang w:val="es-419"/>
              </w:rPr>
              <w:t xml:space="preserve">, la OMPI brindó asesoramiento </w:t>
            </w:r>
            <w:r w:rsidR="009B2926" w:rsidRPr="00660C45">
              <w:rPr>
                <w:lang w:val="es-419"/>
              </w:rPr>
              <w:t>en materia legislativa y de políticas</w:t>
            </w:r>
            <w:r w:rsidRPr="00660C45">
              <w:rPr>
                <w:lang w:val="es-419"/>
              </w:rPr>
              <w:t xml:space="preserve"> a 10 países en desarrollo y PMA (2 en Asia y el Pacífico, 2 en América Latina y el Caribe, 2 en la región árabe, 4 en África), así como a 1 país con economía en transición.</w:t>
            </w:r>
          </w:p>
          <w:p w14:paraId="08DC694B" w14:textId="18EECEA2" w:rsidR="002958E8" w:rsidRPr="00660C45" w:rsidRDefault="002958E8" w:rsidP="00F86315">
            <w:pPr>
              <w:spacing w:before="240" w:after="120"/>
              <w:rPr>
                <w:lang w:val="es-419"/>
              </w:rPr>
            </w:pPr>
            <w:r w:rsidRPr="00660C45">
              <w:rPr>
                <w:lang w:val="es-419"/>
              </w:rPr>
              <w:t xml:space="preserve">Tras la integración del proyecto de </w:t>
            </w:r>
            <w:r w:rsidR="00B42390" w:rsidRPr="00660C45">
              <w:rPr>
                <w:lang w:val="es-419"/>
              </w:rPr>
              <w:t>Intensificación de la cooperación Sur-Sur en materia de PI entre los países en desarrollo y los países menos adelantados</w:t>
            </w:r>
            <w:r w:rsidRPr="00660C45">
              <w:rPr>
                <w:lang w:val="es-419"/>
              </w:rPr>
              <w:t xml:space="preserve">, la Organización prosiguió con su apoyo a una serie de actividades orientadas hacia el desarrollo solicitadas por los </w:t>
            </w:r>
            <w:r w:rsidR="007E643A" w:rsidRPr="00660C45">
              <w:rPr>
                <w:lang w:val="es-419"/>
              </w:rPr>
              <w:t>Estados miembros</w:t>
            </w:r>
            <w:r w:rsidRPr="00660C45">
              <w:rPr>
                <w:lang w:val="es-419"/>
              </w:rPr>
              <w:t>, en particular las que facilitaron los intercambios de conocimiento</w:t>
            </w:r>
            <w:r w:rsidR="00B42390" w:rsidRPr="00660C45">
              <w:rPr>
                <w:lang w:val="es-419"/>
              </w:rPr>
              <w:t>s</w:t>
            </w:r>
            <w:r w:rsidRPr="00660C45">
              <w:rPr>
                <w:lang w:val="es-419"/>
              </w:rPr>
              <w:t xml:space="preserve"> y experiencias mutuamente beneficiosos entre los países en desarrollo y los PMA y buscaban promover la innovación, la creatividad y el uso eficaz del sistema de PI para el desarrollo económico, tecnológico, social y cultural</w:t>
            </w:r>
            <w:r w:rsidR="00B42390" w:rsidRPr="00660C45">
              <w:rPr>
                <w:lang w:val="es-419"/>
              </w:rPr>
              <w:t>.</w:t>
            </w:r>
          </w:p>
          <w:p w14:paraId="0AC0266F" w14:textId="18D40AE9" w:rsidR="002958E8" w:rsidRPr="00660C45" w:rsidRDefault="002958E8" w:rsidP="00F86315">
            <w:pPr>
              <w:spacing w:before="240" w:after="120"/>
              <w:rPr>
                <w:iCs/>
                <w:lang w:val="es-419"/>
              </w:rPr>
            </w:pPr>
            <w:r w:rsidRPr="00660C45">
              <w:rPr>
                <w:lang w:val="es-419"/>
              </w:rPr>
              <w:t>Además de la integración del proyecto mencionado anteriormente, la visión y misión de la OMPI encapsuladas en el PEMP 2022-2026 de la Organización se centraron especialmente en las iniciativas de cooperación Sur-Sur y triangular</w:t>
            </w:r>
            <w:r w:rsidR="0003642A" w:rsidRPr="00660C45">
              <w:rPr>
                <w:lang w:val="es-419"/>
              </w:rPr>
              <w:t xml:space="preserve">. </w:t>
            </w:r>
            <w:r w:rsidRPr="00660C45">
              <w:rPr>
                <w:lang w:val="es-419"/>
              </w:rPr>
              <w:t xml:space="preserve">Se ha trabajado para revitalizar el enfoque de la Organización y ampliar el apoyo a dichas iniciativas en el ámbito de la innovación y la PI a </w:t>
            </w:r>
            <w:r w:rsidR="00B42390" w:rsidRPr="00660C45">
              <w:rPr>
                <w:lang w:val="es-419"/>
              </w:rPr>
              <w:t>escala nacional, regional y mundial.</w:t>
            </w:r>
          </w:p>
          <w:p w14:paraId="088F2F0B" w14:textId="01D0D986" w:rsidR="002958E8" w:rsidRPr="00660C45" w:rsidRDefault="002958E8" w:rsidP="00F86315">
            <w:pPr>
              <w:spacing w:before="240" w:after="120"/>
              <w:rPr>
                <w:iCs/>
                <w:lang w:val="es-419"/>
              </w:rPr>
            </w:pPr>
            <w:r w:rsidRPr="00660C45">
              <w:rPr>
                <w:lang w:val="es-419"/>
              </w:rPr>
              <w:t xml:space="preserve">Como primera iniciativa, durante </w:t>
            </w:r>
            <w:r w:rsidR="007A6856" w:rsidRPr="00660C45">
              <w:rPr>
                <w:lang w:val="es-419"/>
              </w:rPr>
              <w:t>el período objeto del informe</w:t>
            </w:r>
            <w:r w:rsidRPr="00660C45">
              <w:rPr>
                <w:lang w:val="es-419"/>
              </w:rPr>
              <w:t>, la OMPI planificó una Mesa Redonda sobre el Fomento de la Cooperación Sur-Sur y la Cooperación Triangular en el contexto de la AD de la OMPI</w:t>
            </w:r>
            <w:r w:rsidR="0003642A" w:rsidRPr="00660C45">
              <w:rPr>
                <w:lang w:val="es-419"/>
              </w:rPr>
              <w:t xml:space="preserve">. </w:t>
            </w:r>
            <w:r w:rsidRPr="00660C45">
              <w:rPr>
                <w:lang w:val="es-419"/>
              </w:rPr>
              <w:t>La mesa redond</w:t>
            </w:r>
            <w:r w:rsidR="00B42390" w:rsidRPr="00660C45">
              <w:rPr>
                <w:lang w:val="es-419"/>
              </w:rPr>
              <w:t>a está prevista para octubre de </w:t>
            </w:r>
            <w:r w:rsidRPr="00660C45">
              <w:rPr>
                <w:lang w:val="es-419"/>
              </w:rPr>
              <w:t>2022 y su finalidad es reunir a beneficiarios y partidarios de los proyectos de la AD para compartir su experiencia y sus conocimientos especializados, a fin de fomentar las iniciativas de cooperación Sur-Sur y triangular en el ámbito de la PI y, al mismo tiempo, ampli</w:t>
            </w:r>
            <w:r w:rsidR="00B42390" w:rsidRPr="00660C45">
              <w:rPr>
                <w:lang w:val="es-419"/>
              </w:rPr>
              <w:t>fic</w:t>
            </w:r>
            <w:r w:rsidRPr="00660C45">
              <w:rPr>
                <w:lang w:val="es-419"/>
              </w:rPr>
              <w:t>ar los resultados de dichos proyectos</w:t>
            </w:r>
            <w:r w:rsidR="00B42390" w:rsidRPr="00660C45">
              <w:rPr>
                <w:lang w:val="es-419"/>
              </w:rPr>
              <w:t>.</w:t>
            </w:r>
          </w:p>
          <w:p w14:paraId="780C6DBE" w14:textId="6CCF6F7B" w:rsidR="002958E8" w:rsidRPr="00660C45" w:rsidRDefault="002958E8" w:rsidP="00F86315">
            <w:pPr>
              <w:spacing w:before="240" w:after="120"/>
              <w:rPr>
                <w:iCs/>
                <w:lang w:val="es-419"/>
              </w:rPr>
            </w:pPr>
            <w:r w:rsidRPr="00660C45">
              <w:rPr>
                <w:lang w:val="es-419"/>
              </w:rPr>
              <w:lastRenderedPageBreak/>
              <w:t xml:space="preserve">Además, en el contexto de la </w:t>
            </w:r>
            <w:r w:rsidR="007A6EA2" w:rsidRPr="00660C45">
              <w:rPr>
                <w:lang w:val="es-419"/>
              </w:rPr>
              <w:t xml:space="preserve">propuesta de </w:t>
            </w:r>
            <w:r w:rsidRPr="00660C45">
              <w:rPr>
                <w:lang w:val="es-419"/>
              </w:rPr>
              <w:t>Estrategia para la mejora futura de WIPO Match (documento CDIP/28/5), la OMPI prevé utilizar la plataforma WIPO Match como plataforma básica para incrementar el intercambio transparente de información entre las partes interesadas en el ecosistema de la PI, fomentar la cooperación entre estas y facilitar las iniciativas Sur-Sur, Norte-Sur y triangular</w:t>
            </w:r>
            <w:r w:rsidR="007A6EA2" w:rsidRPr="00660C45">
              <w:rPr>
                <w:lang w:val="es-419"/>
              </w:rPr>
              <w:t>es</w:t>
            </w:r>
            <w:r w:rsidRPr="00660C45">
              <w:rPr>
                <w:lang w:val="es-419"/>
              </w:rPr>
              <w:t>.</w:t>
            </w:r>
          </w:p>
          <w:p w14:paraId="0FDB0D6F" w14:textId="315F0C95" w:rsidR="002958E8" w:rsidRPr="00660C45" w:rsidRDefault="002958E8" w:rsidP="00F86315">
            <w:pPr>
              <w:spacing w:before="240" w:after="120"/>
              <w:rPr>
                <w:lang w:val="es-419"/>
              </w:rPr>
            </w:pPr>
            <w:r w:rsidRPr="00660C45">
              <w:rPr>
                <w:lang w:val="es-419"/>
              </w:rPr>
              <w:t>Se ha reforzado la función del coordinador de la OMPI (dentro del Sector de Desarrollo Regional y Nacional) en la red de las Naciones Unidas para la cooperación Sur-Sur, que integra la Oficina de las Naciones Unidas para la Cooperación Sur-Sur y los centros de coordinación de otros organismos especializados de las Naciones Unidas</w:t>
            </w:r>
            <w:r w:rsidR="0003642A" w:rsidRPr="00660C45">
              <w:rPr>
                <w:lang w:val="es-419"/>
              </w:rPr>
              <w:t xml:space="preserve">. </w:t>
            </w:r>
          </w:p>
        </w:tc>
      </w:tr>
      <w:tr w:rsidR="002958E8" w:rsidRPr="00660C45" w14:paraId="770A8A0E" w14:textId="77777777" w:rsidTr="00F86315">
        <w:tc>
          <w:tcPr>
            <w:tcW w:w="2516" w:type="dxa"/>
          </w:tcPr>
          <w:p w14:paraId="2EF91548"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929" w:type="dxa"/>
          </w:tcPr>
          <w:p w14:paraId="24B243A6" w14:textId="2DBFE13C"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CDIP/3/5</w:t>
            </w:r>
            <w:r w:rsidR="000D2922" w:rsidRPr="00660C45">
              <w:rPr>
                <w:lang w:val="es-419"/>
              </w:rPr>
              <w:t xml:space="preserve">; </w:t>
            </w:r>
            <w:r w:rsidRPr="00660C45">
              <w:rPr>
                <w:lang w:val="es-419"/>
              </w:rPr>
              <w:t>CDIP/6/3</w:t>
            </w:r>
            <w:r w:rsidR="000D2922" w:rsidRPr="00660C45">
              <w:rPr>
                <w:lang w:val="es-419"/>
              </w:rPr>
              <w:t xml:space="preserve">; </w:t>
            </w:r>
            <w:r w:rsidRPr="00660C45">
              <w:rPr>
                <w:lang w:val="es-419"/>
              </w:rPr>
              <w:t>CDIP/8/2; CDIP/10/2</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CDIP/13/4</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CDIP/16/2; CDIP/17/4</w:t>
            </w:r>
            <w:r w:rsidR="000D2922" w:rsidRPr="00660C45">
              <w:rPr>
                <w:lang w:val="es-419"/>
              </w:rPr>
              <w:t xml:space="preserve">; </w:t>
            </w:r>
            <w:r w:rsidRPr="00660C45">
              <w:rPr>
                <w:lang w:val="es-419"/>
              </w:rPr>
              <w:t>CDIP/18/2</w:t>
            </w:r>
            <w:r w:rsidR="000D2922" w:rsidRPr="00660C45">
              <w:rPr>
                <w:lang w:val="es-419"/>
              </w:rPr>
              <w:t xml:space="preserve">; </w:t>
            </w:r>
            <w:r w:rsidRPr="00660C45">
              <w:rPr>
                <w:lang w:val="es-419"/>
              </w:rPr>
              <w:t>CDIP/19/5</w:t>
            </w:r>
            <w:r w:rsidR="000D2922" w:rsidRPr="00660C45">
              <w:rPr>
                <w:lang w:val="es-419"/>
              </w:rPr>
              <w:t xml:space="preserve">; </w:t>
            </w:r>
            <w:r w:rsidRPr="00660C45">
              <w:rPr>
                <w:lang w:val="es-419"/>
              </w:rPr>
              <w:t>CDIP/20/2</w:t>
            </w:r>
            <w:r w:rsidR="000D2922" w:rsidRPr="00660C45">
              <w:rPr>
                <w:lang w:val="es-419"/>
              </w:rPr>
              <w:t xml:space="preserve">; </w:t>
            </w:r>
            <w:r w:rsidRPr="00660C45">
              <w:rPr>
                <w:lang w:val="es-419"/>
              </w:rPr>
              <w:t>CDIP/16/5; CDIP/17/5</w:t>
            </w:r>
            <w:r w:rsidR="000D2922" w:rsidRPr="00660C45">
              <w:rPr>
                <w:lang w:val="es-419"/>
              </w:rPr>
              <w:t xml:space="preserve">; </w:t>
            </w:r>
            <w:r w:rsidRPr="00660C45">
              <w:rPr>
                <w:lang w:val="es-419"/>
              </w:rPr>
              <w:t>CDIP/18/5</w:t>
            </w:r>
            <w:r w:rsidR="000D2922" w:rsidRPr="00660C45">
              <w:rPr>
                <w:lang w:val="es-419"/>
              </w:rPr>
              <w:t xml:space="preserve">; </w:t>
            </w:r>
            <w:r w:rsidRPr="00660C45">
              <w:rPr>
                <w:lang w:val="es-419"/>
              </w:rPr>
              <w:t>CDIP/20/5</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 CDIP/25/2</w:t>
            </w:r>
            <w:r w:rsidR="000D2922" w:rsidRPr="00660C45">
              <w:rPr>
                <w:lang w:val="es-419"/>
              </w:rPr>
              <w:t xml:space="preserve">; </w:t>
            </w:r>
            <w:r w:rsidRPr="00660C45">
              <w:rPr>
                <w:lang w:val="es-419"/>
              </w:rPr>
              <w:t>CDIP/26/2</w:t>
            </w:r>
            <w:r w:rsidR="000D2922" w:rsidRPr="00660C45">
              <w:rPr>
                <w:lang w:val="es-419"/>
              </w:rPr>
              <w:t xml:space="preserve">; </w:t>
            </w:r>
            <w:r w:rsidRPr="00660C45">
              <w:rPr>
                <w:lang w:val="es-419"/>
              </w:rPr>
              <w:t>CDIP/27/2.</w:t>
            </w:r>
          </w:p>
          <w:p w14:paraId="65D9FEA2" w14:textId="7A939C8A"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estas recomendaciones, consulte el </w:t>
            </w:r>
            <w:r w:rsidRPr="00660C45">
              <w:rPr>
                <w:lang w:val="es-419"/>
              </w:rPr>
              <w:t>Informe sobre el rendimiento de la OMPI</w:t>
            </w:r>
            <w:r w:rsidR="002958E8" w:rsidRPr="00660C45">
              <w:rPr>
                <w:lang w:val="es-419"/>
              </w:rPr>
              <w:t xml:space="preserve"> 2020/21 (documento </w:t>
            </w:r>
            <w:hyperlink r:id="rId114" w:history="1">
              <w:r w:rsidR="002958E8" w:rsidRPr="00660C45">
                <w:rPr>
                  <w:rStyle w:val="Hyperlink"/>
                  <w:lang w:val="es-419"/>
                </w:rPr>
                <w:t>WO/PBC/34/7</w:t>
              </w:r>
            </w:hyperlink>
            <w:r w:rsidR="002958E8" w:rsidRPr="00660C45">
              <w:rPr>
                <w:lang w:val="es-419"/>
              </w:rPr>
              <w:t>).</w:t>
            </w:r>
          </w:p>
        </w:tc>
      </w:tr>
    </w:tbl>
    <w:p w14:paraId="6A5F28EE" w14:textId="77777777" w:rsidR="002958E8" w:rsidRPr="00660C45" w:rsidRDefault="002958E8" w:rsidP="002958E8">
      <w:pPr>
        <w:spacing w:before="240" w:after="240"/>
        <w:rPr>
          <w:lang w:val="es-419"/>
        </w:rPr>
      </w:pPr>
    </w:p>
    <w:p w14:paraId="5FB21763" w14:textId="77777777" w:rsidR="002958E8" w:rsidRPr="00660C45" w:rsidRDefault="002958E8" w:rsidP="002958E8">
      <w:pPr>
        <w:spacing w:before="240" w:after="240"/>
        <w:rPr>
          <w:lang w:val="es-419"/>
        </w:rPr>
      </w:pPr>
      <w:r w:rsidRPr="00660C45">
        <w:rPr>
          <w:lang w:val="es-419"/>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5, 21 and 44*"/>
      </w:tblPr>
      <w:tblGrid>
        <w:gridCol w:w="2536"/>
        <w:gridCol w:w="6819"/>
      </w:tblGrid>
      <w:tr w:rsidR="002958E8" w:rsidRPr="00660C45" w14:paraId="5ADD4626" w14:textId="77777777" w:rsidTr="00F86315">
        <w:trPr>
          <w:tblHeader/>
        </w:trPr>
        <w:tc>
          <w:tcPr>
            <w:tcW w:w="9355" w:type="dxa"/>
            <w:gridSpan w:val="2"/>
            <w:shd w:val="clear" w:color="auto" w:fill="BFBFBF" w:themeFill="background1" w:themeFillShade="BF"/>
          </w:tcPr>
          <w:p w14:paraId="4E382481" w14:textId="77777777" w:rsidR="002958E8" w:rsidRPr="00660C45" w:rsidRDefault="002958E8" w:rsidP="00F86315">
            <w:pPr>
              <w:spacing w:before="240" w:after="120"/>
              <w:jc w:val="center"/>
              <w:rPr>
                <w:b/>
                <w:i/>
                <w:lang w:val="es-419"/>
              </w:rPr>
            </w:pPr>
            <w:r w:rsidRPr="00660C45">
              <w:rPr>
                <w:b/>
                <w:i/>
                <w:lang w:val="es-419"/>
              </w:rPr>
              <w:lastRenderedPageBreak/>
              <w:t xml:space="preserve">Recomendaciones 15*, </w:t>
            </w:r>
            <w:r w:rsidRPr="00660C45">
              <w:rPr>
                <w:b/>
                <w:bCs/>
                <w:i/>
                <w:szCs w:val="22"/>
                <w:lang w:val="es-419"/>
              </w:rPr>
              <w:t>21* y 44*</w:t>
            </w:r>
          </w:p>
        </w:tc>
      </w:tr>
      <w:tr w:rsidR="002958E8" w:rsidRPr="00660C45" w14:paraId="3AE0C71C" w14:textId="77777777" w:rsidTr="00F86315">
        <w:tc>
          <w:tcPr>
            <w:tcW w:w="2536" w:type="dxa"/>
            <w:shd w:val="clear" w:color="auto" w:fill="D9D9D9" w:themeFill="background1" w:themeFillShade="D9"/>
          </w:tcPr>
          <w:p w14:paraId="75D8FF1C" w14:textId="77777777" w:rsidR="002958E8" w:rsidRPr="00660C45" w:rsidRDefault="002958E8" w:rsidP="00F86315">
            <w:pPr>
              <w:spacing w:before="240" w:after="120"/>
              <w:rPr>
                <w:lang w:val="es-419"/>
              </w:rPr>
            </w:pPr>
            <w:r w:rsidRPr="00660C45">
              <w:rPr>
                <w:lang w:val="es-419"/>
              </w:rPr>
              <w:t xml:space="preserve">Recomendaciones </w:t>
            </w:r>
          </w:p>
        </w:tc>
        <w:tc>
          <w:tcPr>
            <w:tcW w:w="6819" w:type="dxa"/>
            <w:shd w:val="clear" w:color="auto" w:fill="68E089"/>
          </w:tcPr>
          <w:p w14:paraId="20BFD72D" w14:textId="0714D676" w:rsidR="002958E8" w:rsidRPr="00660C45" w:rsidRDefault="002958E8" w:rsidP="00F86315">
            <w:pPr>
              <w:spacing w:before="220" w:after="220"/>
              <w:ind w:right="-105"/>
              <w:rPr>
                <w:i/>
                <w:lang w:val="es-419"/>
              </w:rPr>
            </w:pPr>
            <w:r w:rsidRPr="00660C45">
              <w:rPr>
                <w:i/>
                <w:lang w:val="es-419"/>
              </w:rPr>
              <w:t>Recomendación 15</w:t>
            </w:r>
            <w:r w:rsidR="000D2922" w:rsidRPr="00660C45">
              <w:rPr>
                <w:i/>
                <w:lang w:val="es-419"/>
              </w:rPr>
              <w:t xml:space="preserve">: </w:t>
            </w:r>
            <w:r w:rsidR="007A6EA2" w:rsidRPr="00660C45">
              <w:rPr>
                <w:lang w:val="es-419"/>
              </w:rPr>
              <w:t>Las actividades normativas deberán</w:t>
            </w:r>
            <w:r w:rsidRPr="00660C45">
              <w:rPr>
                <w:lang w:val="es-419"/>
              </w:rPr>
              <w:t>:</w:t>
            </w:r>
          </w:p>
          <w:p w14:paraId="7AAE9284" w14:textId="759C6795" w:rsidR="002958E8" w:rsidRPr="00660C45" w:rsidRDefault="0023618C" w:rsidP="002958E8">
            <w:pPr>
              <w:numPr>
                <w:ilvl w:val="0"/>
                <w:numId w:val="10"/>
              </w:numPr>
              <w:spacing w:before="220" w:after="220"/>
              <w:rPr>
                <w:lang w:val="es-419"/>
              </w:rPr>
            </w:pPr>
            <w:r w:rsidRPr="00660C45">
              <w:rPr>
                <w:lang w:val="es-419"/>
              </w:rPr>
              <w:t>ser inclusivas y estar orientadas hacia los miembros</w:t>
            </w:r>
            <w:r w:rsidR="002958E8" w:rsidRPr="00660C45">
              <w:rPr>
                <w:lang w:val="es-419"/>
              </w:rPr>
              <w:t xml:space="preserve">; </w:t>
            </w:r>
          </w:p>
          <w:p w14:paraId="1637C280" w14:textId="3CC83650" w:rsidR="002958E8" w:rsidRPr="00660C45" w:rsidRDefault="002958E8" w:rsidP="002958E8">
            <w:pPr>
              <w:numPr>
                <w:ilvl w:val="0"/>
                <w:numId w:val="10"/>
              </w:numPr>
              <w:spacing w:before="220" w:after="220"/>
              <w:rPr>
                <w:lang w:val="es-419"/>
              </w:rPr>
            </w:pPr>
            <w:r w:rsidRPr="00660C45">
              <w:rPr>
                <w:lang w:val="es-419"/>
              </w:rPr>
              <w:t xml:space="preserve">tener en cuenta los </w:t>
            </w:r>
            <w:r w:rsidR="0023618C" w:rsidRPr="00660C45">
              <w:rPr>
                <w:lang w:val="es-419"/>
              </w:rPr>
              <w:t>distintos</w:t>
            </w:r>
            <w:r w:rsidRPr="00660C45">
              <w:rPr>
                <w:lang w:val="es-419"/>
              </w:rPr>
              <w:t xml:space="preserve"> niveles de desarrollo; </w:t>
            </w:r>
          </w:p>
          <w:p w14:paraId="742D5561" w14:textId="095A37A0" w:rsidR="002958E8" w:rsidRPr="00660C45" w:rsidRDefault="0023618C" w:rsidP="002958E8">
            <w:pPr>
              <w:numPr>
                <w:ilvl w:val="0"/>
                <w:numId w:val="10"/>
              </w:numPr>
              <w:spacing w:before="220" w:after="220"/>
              <w:rPr>
                <w:lang w:val="es-419"/>
              </w:rPr>
            </w:pPr>
            <w:r w:rsidRPr="00660C45">
              <w:rPr>
                <w:lang w:val="es-419"/>
              </w:rPr>
              <w:t>tomar en consideración el equilibrio entre los costos y los beneficios; y</w:t>
            </w:r>
          </w:p>
          <w:p w14:paraId="0A3162E0" w14:textId="6F53B9D5" w:rsidR="002958E8" w:rsidRPr="00660C45" w:rsidRDefault="0023618C" w:rsidP="002958E8">
            <w:pPr>
              <w:numPr>
                <w:ilvl w:val="0"/>
                <w:numId w:val="10"/>
              </w:numPr>
              <w:spacing w:before="220" w:after="220"/>
              <w:rPr>
                <w:lang w:val="es-419"/>
              </w:rPr>
            </w:pPr>
            <w:r w:rsidRPr="00660C45">
              <w:rPr>
                <w:lang w:val="es-419"/>
              </w:rPr>
              <w:t>ser un proceso participativo que tenga en cuenta los intereses y las prioridades de todos los Estados miembros de la OMPI y el punto de vista de otras partes interesadas, por ejemplo, las organizaciones intergubernamentales (OIG) y no gubernamentales (ONG) acreditadas; y estar en consonancia con el principio de neutralidad de la Secretaría de la OMPI</w:t>
            </w:r>
            <w:r w:rsidR="002958E8" w:rsidRPr="00660C45">
              <w:rPr>
                <w:lang w:val="es-419"/>
              </w:rPr>
              <w:t>.</w:t>
            </w:r>
          </w:p>
          <w:p w14:paraId="23AAEFF0" w14:textId="30DA04A0" w:rsidR="002958E8" w:rsidRPr="00660C45" w:rsidRDefault="002958E8" w:rsidP="00F86315">
            <w:pPr>
              <w:spacing w:before="220" w:after="220"/>
              <w:rPr>
                <w:bCs/>
                <w:i/>
                <w:szCs w:val="22"/>
                <w:lang w:val="es-419"/>
              </w:rPr>
            </w:pPr>
            <w:r w:rsidRPr="00660C45">
              <w:rPr>
                <w:bCs/>
                <w:i/>
                <w:szCs w:val="22"/>
                <w:lang w:val="es-419"/>
              </w:rPr>
              <w:t>Recomendación 21</w:t>
            </w:r>
            <w:r w:rsidR="000D2922" w:rsidRPr="00660C45">
              <w:rPr>
                <w:bCs/>
                <w:i/>
                <w:szCs w:val="22"/>
                <w:lang w:val="es-419"/>
              </w:rPr>
              <w:t xml:space="preserve">: </w:t>
            </w:r>
            <w:r w:rsidR="0023618C" w:rsidRPr="00660C45">
              <w:rPr>
                <w:lang w:val="es-419"/>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los PMA.</w:t>
            </w:r>
          </w:p>
          <w:p w14:paraId="6FC38561" w14:textId="724844A0" w:rsidR="002958E8" w:rsidRPr="00660C45" w:rsidRDefault="002958E8" w:rsidP="00F86315">
            <w:pPr>
              <w:spacing w:before="220" w:after="220"/>
              <w:rPr>
                <w:bCs/>
                <w:i/>
                <w:szCs w:val="22"/>
                <w:lang w:val="es-419"/>
              </w:rPr>
            </w:pPr>
            <w:r w:rsidRPr="00660C45">
              <w:rPr>
                <w:bCs/>
                <w:i/>
                <w:szCs w:val="22"/>
                <w:lang w:val="es-419"/>
              </w:rPr>
              <w:t>Recomendación 44</w:t>
            </w:r>
            <w:r w:rsidR="000D2922" w:rsidRPr="00660C45">
              <w:rPr>
                <w:bCs/>
                <w:i/>
                <w:szCs w:val="22"/>
                <w:lang w:val="es-419"/>
              </w:rPr>
              <w:t xml:space="preserve">: </w:t>
            </w:r>
            <w:r w:rsidR="00134271" w:rsidRPr="00660C45">
              <w:rPr>
                <w:bCs/>
                <w:szCs w:val="22"/>
                <w:lang w:val="es-419"/>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tc>
      </w:tr>
      <w:tr w:rsidR="002958E8" w:rsidRPr="00660C45" w14:paraId="19BA5D63" w14:textId="77777777" w:rsidTr="00F86315">
        <w:tc>
          <w:tcPr>
            <w:tcW w:w="2536" w:type="dxa"/>
          </w:tcPr>
          <w:p w14:paraId="5C43542A" w14:textId="77777777" w:rsidR="002958E8" w:rsidRPr="00660C45" w:rsidRDefault="002958E8" w:rsidP="00F86315">
            <w:pPr>
              <w:spacing w:before="220" w:after="120"/>
              <w:rPr>
                <w:lang w:val="es-419"/>
              </w:rPr>
            </w:pPr>
            <w:r w:rsidRPr="00660C45">
              <w:rPr>
                <w:lang w:val="es-419"/>
              </w:rPr>
              <w:t>Sector de la OMPI relacionado</w:t>
            </w:r>
          </w:p>
        </w:tc>
        <w:tc>
          <w:tcPr>
            <w:tcW w:w="6819" w:type="dxa"/>
          </w:tcPr>
          <w:p w14:paraId="1E00A4AE" w14:textId="4C3A0B5D" w:rsidR="002958E8" w:rsidRPr="00660C45" w:rsidRDefault="002958E8" w:rsidP="00F86315">
            <w:pPr>
              <w:spacing w:before="220" w:after="120"/>
              <w:rPr>
                <w:lang w:val="es-419"/>
              </w:rPr>
            </w:pPr>
            <w:r w:rsidRPr="00660C45">
              <w:rPr>
                <w:lang w:val="es-419"/>
              </w:rPr>
              <w:t xml:space="preserve">Patentes y Tecnología; Marcas y Diseños; </w:t>
            </w:r>
            <w:r w:rsidR="00AE1913" w:rsidRPr="00660C45">
              <w:rPr>
                <w:lang w:val="es-419"/>
              </w:rPr>
              <w:t>Derecho de Autor e Industrias Creativas</w:t>
            </w:r>
            <w:r w:rsidRPr="00660C45">
              <w:rPr>
                <w:lang w:val="es-419"/>
              </w:rPr>
              <w:t xml:space="preserve">; </w:t>
            </w:r>
            <w:r w:rsidR="00AD630E" w:rsidRPr="00660C45">
              <w:rPr>
                <w:lang w:val="es-419"/>
              </w:rPr>
              <w:t>Alianzas y Desafíos Mundiales</w:t>
            </w:r>
          </w:p>
        </w:tc>
      </w:tr>
      <w:tr w:rsidR="002958E8" w:rsidRPr="00660C45" w14:paraId="6375C856" w14:textId="77777777" w:rsidTr="00F86315">
        <w:tc>
          <w:tcPr>
            <w:tcW w:w="2536" w:type="dxa"/>
          </w:tcPr>
          <w:p w14:paraId="1D9D5EF5" w14:textId="0BE94968" w:rsidR="002958E8" w:rsidRPr="00660C45" w:rsidRDefault="00D861A5" w:rsidP="00F86315">
            <w:pPr>
              <w:spacing w:before="220" w:after="120"/>
              <w:rPr>
                <w:lang w:val="es-419"/>
              </w:rPr>
            </w:pPr>
            <w:r w:rsidRPr="00660C45">
              <w:rPr>
                <w:lang w:val="es-419"/>
              </w:rPr>
              <w:t>Vinculada a los</w:t>
            </w:r>
            <w:r w:rsidR="002958E8" w:rsidRPr="00660C45">
              <w:rPr>
                <w:lang w:val="es-419"/>
              </w:rPr>
              <w:t xml:space="preserve"> </w:t>
            </w:r>
            <w:hyperlink r:id="rId115" w:history="1">
              <w:r w:rsidRPr="00660C45">
                <w:rPr>
                  <w:rStyle w:val="Hyperlink"/>
                  <w:lang w:val="es-419"/>
                </w:rPr>
                <w:t>resultados previstos</w:t>
              </w:r>
            </w:hyperlink>
          </w:p>
        </w:tc>
        <w:tc>
          <w:tcPr>
            <w:tcW w:w="6819" w:type="dxa"/>
          </w:tcPr>
          <w:p w14:paraId="39509520" w14:textId="77777777" w:rsidR="002958E8" w:rsidRPr="00660C45" w:rsidRDefault="002958E8" w:rsidP="00F86315">
            <w:pPr>
              <w:spacing w:before="220" w:after="120"/>
              <w:rPr>
                <w:lang w:val="es-419"/>
              </w:rPr>
            </w:pPr>
            <w:r w:rsidRPr="00660C45">
              <w:rPr>
                <w:lang w:val="es-419"/>
              </w:rPr>
              <w:t xml:space="preserve">2.1; 2.2. </w:t>
            </w:r>
          </w:p>
        </w:tc>
      </w:tr>
      <w:tr w:rsidR="002958E8" w:rsidRPr="00660C45" w14:paraId="086DDDBB" w14:textId="77777777" w:rsidTr="00F86315">
        <w:tc>
          <w:tcPr>
            <w:tcW w:w="2536" w:type="dxa"/>
          </w:tcPr>
          <w:p w14:paraId="389371AC" w14:textId="1530A8EC" w:rsidR="002958E8" w:rsidRPr="00660C45" w:rsidRDefault="00D075D0" w:rsidP="00F86315">
            <w:pPr>
              <w:spacing w:before="220" w:after="120"/>
              <w:rPr>
                <w:lang w:val="es-419"/>
              </w:rPr>
            </w:pPr>
            <w:r w:rsidRPr="00660C45">
              <w:rPr>
                <w:lang w:val="es-419"/>
              </w:rPr>
              <w:t>Aplicación</w:t>
            </w:r>
          </w:p>
        </w:tc>
        <w:tc>
          <w:tcPr>
            <w:tcW w:w="6819" w:type="dxa"/>
          </w:tcPr>
          <w:p w14:paraId="0B7C9294" w14:textId="2A322FBA" w:rsidR="002958E8" w:rsidRPr="00660C45" w:rsidRDefault="002958E8" w:rsidP="00F86315">
            <w:pPr>
              <w:spacing w:before="220" w:after="120"/>
              <w:rPr>
                <w:lang w:val="es-419"/>
              </w:rPr>
            </w:pPr>
            <w:r w:rsidRPr="00660C45">
              <w:rPr>
                <w:lang w:val="es-419"/>
              </w:rPr>
              <w:t>En octubre de 2007, la Asamblea General solicitó a todos los órganos de la OMPI, incluidos los comités normativos, que aplicaran estas recomendaciones (junto con las 16 restantes para su aplicación inmediata)</w:t>
            </w:r>
            <w:r w:rsidR="0003642A" w:rsidRPr="00660C45">
              <w:rPr>
                <w:lang w:val="es-419"/>
              </w:rPr>
              <w:t xml:space="preserve">. </w:t>
            </w:r>
            <w:r w:rsidRPr="00660C45">
              <w:rPr>
                <w:lang w:val="es-419"/>
              </w:rPr>
              <w:t xml:space="preserve">Estas recomendaciones se abordaron </w:t>
            </w:r>
            <w:r w:rsidR="003074A2" w:rsidRPr="00660C45">
              <w:rPr>
                <w:lang w:val="es-419"/>
              </w:rPr>
              <w:t>siguiendo una estrategia de aplicación</w:t>
            </w:r>
            <w:r w:rsidRPr="00660C45">
              <w:rPr>
                <w:lang w:val="es-419"/>
              </w:rPr>
              <w:t xml:space="preserve"> acordada </w:t>
            </w:r>
            <w:r w:rsidR="003074A2" w:rsidRPr="00660C45">
              <w:rPr>
                <w:lang w:val="es-419"/>
              </w:rPr>
              <w:t>que se basa en los debates mantenidos en el contexto de diferentes informes sobre la marcha de las actividades</w:t>
            </w:r>
            <w:r w:rsidRPr="00660C45">
              <w:rPr>
                <w:lang w:val="es-419"/>
              </w:rPr>
              <w:t xml:space="preserve"> (documentos CDIP/3/5, CDIP/6/3, CDIP/8/2 y CDIP/10/2)</w:t>
            </w:r>
            <w:r w:rsidR="0003642A" w:rsidRPr="00660C45">
              <w:rPr>
                <w:lang w:val="es-419"/>
              </w:rPr>
              <w:t xml:space="preserve">. </w:t>
            </w:r>
            <w:r w:rsidR="00231921" w:rsidRPr="00660C45">
              <w:rPr>
                <w:lang w:val="es-419"/>
              </w:rPr>
              <w:t>Se vienen aplicando</w:t>
            </w:r>
            <w:r w:rsidRPr="00660C45">
              <w:rPr>
                <w:lang w:val="es-419"/>
              </w:rPr>
              <w:t xml:space="preserve"> desde la adopción de la AD de la OMPI en 2007</w:t>
            </w:r>
            <w:r w:rsidR="0003642A" w:rsidRPr="00660C45">
              <w:rPr>
                <w:lang w:val="es-419"/>
              </w:rPr>
              <w:t xml:space="preserve">. </w:t>
            </w:r>
            <w:r w:rsidR="00231921" w:rsidRPr="00660C45">
              <w:rPr>
                <w:lang w:val="es-419"/>
              </w:rPr>
              <w:t>La estrategia de aplicación es la siguiente</w:t>
            </w:r>
            <w:r w:rsidR="000D2922" w:rsidRPr="00660C45">
              <w:rPr>
                <w:lang w:val="es-419"/>
              </w:rPr>
              <w:t>:</w:t>
            </w:r>
          </w:p>
          <w:p w14:paraId="450FE8FE" w14:textId="1C462B73" w:rsidR="002958E8" w:rsidRPr="00660C45" w:rsidRDefault="00231921" w:rsidP="00F86315">
            <w:pPr>
              <w:spacing w:before="220" w:after="120"/>
              <w:rPr>
                <w:lang w:val="es-419"/>
              </w:rPr>
            </w:pPr>
            <w:r w:rsidRPr="00660C45">
              <w:rPr>
                <w:lang w:val="es-419"/>
              </w:rPr>
              <w:lastRenderedPageBreak/>
              <w:t>Estas recomendaciones se han aplicado</w:t>
            </w:r>
            <w:r w:rsidR="002958E8" w:rsidRPr="00660C45">
              <w:rPr>
                <w:lang w:val="es-419"/>
              </w:rPr>
              <w:t xml:space="preserve"> en el contexto del Comité Permanente sobre </w:t>
            </w:r>
            <w:r w:rsidRPr="00660C45">
              <w:rPr>
                <w:lang w:val="es-419"/>
              </w:rPr>
              <w:t xml:space="preserve">el </w:t>
            </w:r>
            <w:r w:rsidR="002958E8" w:rsidRPr="00660C45">
              <w:rPr>
                <w:lang w:val="es-419"/>
              </w:rPr>
              <w:t xml:space="preserve">Derecho de Patentes (SCP), el </w:t>
            </w:r>
            <w:r w:rsidRPr="00660C45">
              <w:rPr>
                <w:lang w:val="es-419"/>
              </w:rPr>
              <w:t>Comité Permanente sobre Derecho</w:t>
            </w:r>
            <w:r w:rsidR="002958E8" w:rsidRPr="00660C45">
              <w:rPr>
                <w:lang w:val="es-419"/>
              </w:rPr>
              <w:t xml:space="preserve"> de Autor y Derechos Conexos (SCCR), el Comité Intergubernamental sobre Propiedad Intelectual y Recursos Genéticos, Conocimient</w:t>
            </w:r>
            <w:r w:rsidRPr="00660C45">
              <w:rPr>
                <w:lang w:val="es-419"/>
              </w:rPr>
              <w:t>os Tradicionales y Folclore (CIG</w:t>
            </w:r>
            <w:r w:rsidR="002958E8" w:rsidRPr="00660C45">
              <w:rPr>
                <w:lang w:val="es-419"/>
              </w:rPr>
              <w:t xml:space="preserve">) y el Comité Permanente sobre </w:t>
            </w:r>
            <w:r w:rsidRPr="00660C45">
              <w:rPr>
                <w:lang w:val="es-419"/>
              </w:rPr>
              <w:t xml:space="preserve">el </w:t>
            </w:r>
            <w:r w:rsidR="002958E8" w:rsidRPr="00660C45">
              <w:rPr>
                <w:lang w:val="es-419"/>
              </w:rPr>
              <w:t xml:space="preserve">Derecho de Marcas, Diseños Industriales e </w:t>
            </w:r>
            <w:r w:rsidRPr="00660C45">
              <w:rPr>
                <w:lang w:val="es-419"/>
              </w:rPr>
              <w:t>Indicaciones Geográficas (SCT).</w:t>
            </w:r>
          </w:p>
          <w:p w14:paraId="0E6A3F14" w14:textId="15DC9D8D" w:rsidR="002958E8" w:rsidRPr="00660C45" w:rsidRDefault="002958E8" w:rsidP="00F86315">
            <w:pPr>
              <w:spacing w:before="220" w:after="120"/>
              <w:rPr>
                <w:lang w:val="es-419"/>
              </w:rPr>
            </w:pPr>
            <w:r w:rsidRPr="00660C45">
              <w:rPr>
                <w:lang w:val="es-419"/>
              </w:rPr>
              <w:t xml:space="preserve">Para sus actividades normativas, la OMPI financia la participación de delegados designados de </w:t>
            </w:r>
            <w:r w:rsidR="003946C2" w:rsidRPr="00660C45">
              <w:rPr>
                <w:lang w:val="es-419"/>
              </w:rPr>
              <w:t xml:space="preserve">los </w:t>
            </w:r>
            <w:r w:rsidRPr="00660C45">
              <w:rPr>
                <w:lang w:val="es-419"/>
              </w:rPr>
              <w:t>países en desarrollo.</w:t>
            </w:r>
          </w:p>
          <w:p w14:paraId="1D029DD6" w14:textId="3B8BA392" w:rsidR="002958E8" w:rsidRPr="00660C45" w:rsidRDefault="002958E8" w:rsidP="00F86315">
            <w:pPr>
              <w:spacing w:before="220" w:after="120"/>
              <w:rPr>
                <w:lang w:val="es-419"/>
              </w:rPr>
            </w:pPr>
            <w:r w:rsidRPr="00660C45">
              <w:rPr>
                <w:lang w:val="es-419"/>
              </w:rPr>
              <w:t xml:space="preserve">Estas actividades están impulsadas por los miembros y los procesos </w:t>
            </w:r>
            <w:r w:rsidR="003946C2" w:rsidRPr="00660C45">
              <w:rPr>
                <w:lang w:val="es-419"/>
              </w:rPr>
              <w:t>muestran un equilibrio entre costos y beneficios, son inclusivos y participativos</w:t>
            </w:r>
            <w:r w:rsidRPr="00660C45">
              <w:rPr>
                <w:lang w:val="es-419"/>
              </w:rPr>
              <w:t>.</w:t>
            </w:r>
          </w:p>
        </w:tc>
      </w:tr>
      <w:tr w:rsidR="002958E8" w:rsidRPr="00660C45" w14:paraId="0C4ADCAC" w14:textId="77777777" w:rsidTr="00F86315">
        <w:tc>
          <w:tcPr>
            <w:tcW w:w="2536" w:type="dxa"/>
          </w:tcPr>
          <w:p w14:paraId="79E0113E" w14:textId="0FB1C438" w:rsidR="002958E8" w:rsidRPr="00660C45" w:rsidRDefault="004100CD" w:rsidP="00F86315">
            <w:pPr>
              <w:spacing w:before="240" w:after="120"/>
              <w:rPr>
                <w:lang w:val="es-419"/>
              </w:rPr>
            </w:pPr>
            <w:hyperlink r:id="rId116" w:history="1">
              <w:r w:rsidR="002958E8" w:rsidRPr="00660C45">
                <w:rPr>
                  <w:rStyle w:val="Hyperlink"/>
                  <w:lang w:val="es-419"/>
                </w:rPr>
                <w:t>Proyectos de la AD</w:t>
              </w:r>
            </w:hyperlink>
            <w:r w:rsidR="002958E8" w:rsidRPr="00660C45">
              <w:rPr>
                <w:lang w:val="es-419"/>
              </w:rPr>
              <w:t xml:space="preserve"> relacionados</w:t>
            </w:r>
          </w:p>
        </w:tc>
        <w:tc>
          <w:tcPr>
            <w:tcW w:w="6819" w:type="dxa"/>
          </w:tcPr>
          <w:p w14:paraId="24026E36" w14:textId="77777777" w:rsidR="002958E8" w:rsidRPr="00660C45" w:rsidRDefault="002958E8" w:rsidP="00F86315">
            <w:pPr>
              <w:spacing w:before="240" w:after="120"/>
              <w:rPr>
                <w:lang w:val="es-419"/>
              </w:rPr>
            </w:pPr>
            <w:r w:rsidRPr="00660C45">
              <w:rPr>
                <w:lang w:val="es-419"/>
              </w:rPr>
              <w:t>N/D</w:t>
            </w:r>
          </w:p>
        </w:tc>
      </w:tr>
      <w:tr w:rsidR="002958E8" w:rsidRPr="00660C45" w14:paraId="19E68397" w14:textId="77777777" w:rsidTr="00F86315">
        <w:tc>
          <w:tcPr>
            <w:tcW w:w="2536" w:type="dxa"/>
          </w:tcPr>
          <w:p w14:paraId="2F0057CD" w14:textId="77777777" w:rsidR="002958E8" w:rsidRPr="00660C45" w:rsidRDefault="002958E8" w:rsidP="00F86315">
            <w:pPr>
              <w:spacing w:before="240" w:after="120"/>
              <w:rPr>
                <w:lang w:val="es-419"/>
              </w:rPr>
            </w:pPr>
            <w:r w:rsidRPr="00660C45">
              <w:rPr>
                <w:lang w:val="es-419"/>
              </w:rPr>
              <w:t>Aspectos destacados</w:t>
            </w:r>
          </w:p>
        </w:tc>
        <w:tc>
          <w:tcPr>
            <w:tcW w:w="6819" w:type="dxa"/>
            <w:shd w:val="clear" w:color="auto" w:fill="auto"/>
          </w:tcPr>
          <w:p w14:paraId="3B35187B" w14:textId="31C15CFB" w:rsidR="002958E8" w:rsidRPr="00660C45" w:rsidRDefault="002958E8" w:rsidP="002958E8">
            <w:pPr>
              <w:pStyle w:val="ListParagraph"/>
              <w:numPr>
                <w:ilvl w:val="0"/>
                <w:numId w:val="35"/>
              </w:numPr>
              <w:spacing w:before="240" w:after="120"/>
              <w:rPr>
                <w:lang w:val="es-419"/>
              </w:rPr>
            </w:pPr>
            <w:r w:rsidRPr="00660C45">
              <w:rPr>
                <w:lang w:val="es-419"/>
              </w:rPr>
              <w:t xml:space="preserve">El </w:t>
            </w:r>
            <w:hyperlink r:id="rId117" w:history="1">
              <w:r w:rsidRPr="00660C45">
                <w:rPr>
                  <w:rStyle w:val="Hyperlink"/>
                  <w:lang w:val="es-419"/>
                </w:rPr>
                <w:t>Comité Permanente sobre el Derecho de Patentes</w:t>
              </w:r>
            </w:hyperlink>
            <w:r w:rsidRPr="00660C45">
              <w:rPr>
                <w:lang w:val="es-419"/>
              </w:rPr>
              <w:t xml:space="preserve"> (SCP) se reunió dos veces entre julio de 2021 y junio de 2022. </w:t>
            </w:r>
          </w:p>
          <w:p w14:paraId="7EF90BAF" w14:textId="6218CB58" w:rsidR="002958E8" w:rsidRPr="00660C45" w:rsidRDefault="002958E8" w:rsidP="002958E8">
            <w:pPr>
              <w:pStyle w:val="ListParagraph"/>
              <w:numPr>
                <w:ilvl w:val="0"/>
                <w:numId w:val="35"/>
              </w:numPr>
              <w:spacing w:before="240" w:after="120"/>
              <w:rPr>
                <w:szCs w:val="22"/>
                <w:lang w:val="es-419"/>
              </w:rPr>
            </w:pPr>
            <w:r w:rsidRPr="00660C45">
              <w:rPr>
                <w:lang w:val="es-419"/>
              </w:rPr>
              <w:t xml:space="preserve">El </w:t>
            </w:r>
            <w:hyperlink r:id="rId118" w:history="1">
              <w:r w:rsidRPr="00660C45">
                <w:rPr>
                  <w:rStyle w:val="Hyperlink"/>
                  <w:szCs w:val="22"/>
                  <w:lang w:val="es-419"/>
                </w:rPr>
                <w:t>Comité Permanente de Derecho de Autor y Derechos Conexos</w:t>
              </w:r>
            </w:hyperlink>
            <w:r w:rsidRPr="00660C45">
              <w:rPr>
                <w:lang w:val="es-419"/>
              </w:rPr>
              <w:t xml:space="preserve"> (SCCR) se reunió dos veces entre julio de 2021 y junio de 2022.</w:t>
            </w:r>
          </w:p>
          <w:p w14:paraId="33423315" w14:textId="6C3DD7B7" w:rsidR="002958E8" w:rsidRPr="00660C45" w:rsidRDefault="002958E8" w:rsidP="002958E8">
            <w:pPr>
              <w:pStyle w:val="ListParagraph"/>
              <w:numPr>
                <w:ilvl w:val="0"/>
                <w:numId w:val="35"/>
              </w:numPr>
              <w:spacing w:before="240" w:after="120"/>
              <w:rPr>
                <w:lang w:val="es-419"/>
              </w:rPr>
            </w:pPr>
            <w:r w:rsidRPr="00660C45">
              <w:rPr>
                <w:lang w:val="es-419"/>
              </w:rPr>
              <w:t xml:space="preserve">La Asamblea General de la OMPI acordó en octubre de 2021 renovar el mandato del </w:t>
            </w:r>
            <w:hyperlink r:id="rId119" w:history="1">
              <w:r w:rsidRPr="00660C45">
                <w:rPr>
                  <w:rStyle w:val="Hyperlink"/>
                  <w:lang w:val="es-419"/>
                </w:rPr>
                <w:t>Comité Intergubernamental sobre Propiedad Intelectual y Recursos Genéticos, Conocimientos Tradicionales y Folclore</w:t>
              </w:r>
            </w:hyperlink>
            <w:r w:rsidRPr="00660C45">
              <w:rPr>
                <w:lang w:val="es-419"/>
              </w:rPr>
              <w:t xml:space="preserve"> (CIG) para el bienio 2022/2023.</w:t>
            </w:r>
          </w:p>
          <w:p w14:paraId="0DAE85DF" w14:textId="77777777" w:rsidR="002958E8" w:rsidRPr="00660C45" w:rsidRDefault="002958E8" w:rsidP="002958E8">
            <w:pPr>
              <w:pStyle w:val="ListParagraph"/>
              <w:numPr>
                <w:ilvl w:val="0"/>
                <w:numId w:val="35"/>
              </w:numPr>
              <w:spacing w:before="240" w:after="120"/>
              <w:rPr>
                <w:lang w:val="es-419"/>
              </w:rPr>
            </w:pPr>
            <w:r w:rsidRPr="00660C45">
              <w:rPr>
                <w:lang w:val="es-419"/>
              </w:rPr>
              <w:t xml:space="preserve">El CIG se reunió dos veces entre enero y junio de 2022. </w:t>
            </w:r>
          </w:p>
          <w:p w14:paraId="7B527C4C" w14:textId="1B898523" w:rsidR="002958E8" w:rsidRPr="00660C45" w:rsidRDefault="002958E8" w:rsidP="002958E8">
            <w:pPr>
              <w:pStyle w:val="ListParagraph"/>
              <w:numPr>
                <w:ilvl w:val="0"/>
                <w:numId w:val="35"/>
              </w:numPr>
              <w:spacing w:before="240" w:after="120"/>
              <w:rPr>
                <w:lang w:val="es-419"/>
              </w:rPr>
            </w:pPr>
            <w:r w:rsidRPr="00660C45">
              <w:rPr>
                <w:lang w:val="es-419"/>
              </w:rPr>
              <w:t xml:space="preserve">El </w:t>
            </w:r>
            <w:hyperlink r:id="rId120" w:history="1">
              <w:r w:rsidRPr="00660C45">
                <w:rPr>
                  <w:rStyle w:val="Hyperlink"/>
                  <w:lang w:val="es-419"/>
                </w:rPr>
                <w:t xml:space="preserve">Comité Permanente sobre </w:t>
              </w:r>
              <w:r w:rsidR="00EE7CB7" w:rsidRPr="00660C45">
                <w:rPr>
                  <w:rStyle w:val="Hyperlink"/>
                  <w:lang w:val="es-419"/>
                </w:rPr>
                <w:t xml:space="preserve">el </w:t>
              </w:r>
              <w:r w:rsidRPr="00660C45">
                <w:rPr>
                  <w:rStyle w:val="Hyperlink"/>
                  <w:lang w:val="es-419"/>
                </w:rPr>
                <w:t>Derecho de Marcas, Diseños Industriales e Indicaciones Geográficas</w:t>
              </w:r>
            </w:hyperlink>
            <w:r w:rsidRPr="00660C45">
              <w:rPr>
                <w:lang w:val="es-419"/>
              </w:rPr>
              <w:t xml:space="preserve"> (SCT) se reunió una vez entre junio de 2019 y julio de 2021.</w:t>
            </w:r>
          </w:p>
          <w:p w14:paraId="267769F8" w14:textId="05C55AB9" w:rsidR="002958E8" w:rsidRPr="00660C45" w:rsidRDefault="002958E8" w:rsidP="002958E8">
            <w:pPr>
              <w:pStyle w:val="ListParagraph"/>
              <w:numPr>
                <w:ilvl w:val="0"/>
                <w:numId w:val="35"/>
              </w:numPr>
              <w:spacing w:before="240" w:after="120"/>
              <w:rPr>
                <w:lang w:val="es-419"/>
              </w:rPr>
            </w:pPr>
            <w:r w:rsidRPr="00660C45">
              <w:rPr>
                <w:lang w:val="es-419"/>
              </w:rPr>
              <w:t>La Asamblea General de la OMPI, en su quincuagésim</w:t>
            </w:r>
            <w:r w:rsidR="00EE7CB7" w:rsidRPr="00660C45">
              <w:rPr>
                <w:lang w:val="es-419"/>
              </w:rPr>
              <w:t>o</w:t>
            </w:r>
            <w:r w:rsidRPr="00660C45">
              <w:rPr>
                <w:lang w:val="es-419"/>
              </w:rPr>
              <w:t xml:space="preserve"> quint</w:t>
            </w:r>
            <w:r w:rsidR="00EE7CB7" w:rsidRPr="00660C45">
              <w:rPr>
                <w:lang w:val="es-419"/>
              </w:rPr>
              <w:t>o</w:t>
            </w:r>
            <w:r w:rsidRPr="00660C45">
              <w:rPr>
                <w:lang w:val="es-419"/>
              </w:rPr>
              <w:t xml:space="preserve"> </w:t>
            </w:r>
            <w:r w:rsidR="00EE7CB7" w:rsidRPr="00660C45">
              <w:rPr>
                <w:lang w:val="es-419"/>
              </w:rPr>
              <w:t>período de sesiones (30.ª extraordinario</w:t>
            </w:r>
            <w:r w:rsidRPr="00660C45">
              <w:rPr>
                <w:lang w:val="es-419"/>
              </w:rPr>
              <w:t xml:space="preserve">), decidió </w:t>
            </w:r>
            <w:hyperlink r:id="rId121" w:history="1">
              <w:r w:rsidRPr="00660C45">
                <w:rPr>
                  <w:rStyle w:val="Hyperlink"/>
                  <w:lang w:val="es-419"/>
                </w:rPr>
                <w:t>convocar una Conferencia Diplomática</w:t>
              </w:r>
            </w:hyperlink>
            <w:r w:rsidRPr="00660C45">
              <w:rPr>
                <w:lang w:val="es-419"/>
              </w:rPr>
              <w:t xml:space="preserve"> para celebrar</w:t>
            </w:r>
            <w:r w:rsidR="00EE7CB7" w:rsidRPr="00660C45">
              <w:rPr>
                <w:lang w:val="es-419"/>
              </w:rPr>
              <w:t xml:space="preserve"> y adoptar un tratado sobre el D</w:t>
            </w:r>
            <w:r w:rsidRPr="00660C45">
              <w:rPr>
                <w:lang w:val="es-419"/>
              </w:rPr>
              <w:t>erecho de los diseños</w:t>
            </w:r>
            <w:r w:rsidR="00EE7CB7" w:rsidRPr="00660C45">
              <w:rPr>
                <w:lang w:val="es-419"/>
              </w:rPr>
              <w:t>,</w:t>
            </w:r>
            <w:r w:rsidRPr="00660C45">
              <w:rPr>
                <w:lang w:val="es-419"/>
              </w:rPr>
              <w:t xml:space="preserve"> que tendrá lugar a más tardar en 2024.</w:t>
            </w:r>
          </w:p>
          <w:p w14:paraId="4E291A65" w14:textId="0EB69D64" w:rsidR="002958E8" w:rsidRPr="00660C45" w:rsidRDefault="002958E8" w:rsidP="00D935B5">
            <w:pPr>
              <w:pStyle w:val="ListParagraph"/>
              <w:numPr>
                <w:ilvl w:val="0"/>
                <w:numId w:val="35"/>
              </w:numPr>
              <w:spacing w:before="240" w:after="120"/>
              <w:rPr>
                <w:lang w:val="es-419"/>
              </w:rPr>
            </w:pPr>
            <w:r w:rsidRPr="00660C45">
              <w:rPr>
                <w:lang w:val="es-419"/>
              </w:rPr>
              <w:t xml:space="preserve">En </w:t>
            </w:r>
            <w:r w:rsidR="00EE7CB7" w:rsidRPr="00660C45">
              <w:rPr>
                <w:lang w:val="es-419"/>
              </w:rPr>
              <w:t>el mismo período de sesiones</w:t>
            </w:r>
            <w:r w:rsidRPr="00660C45">
              <w:rPr>
                <w:lang w:val="es-419"/>
              </w:rPr>
              <w:t xml:space="preserve">, la Asamblea General de la OMPI </w:t>
            </w:r>
            <w:r w:rsidR="00EE7CB7" w:rsidRPr="00660C45">
              <w:rPr>
                <w:lang w:val="es-419"/>
              </w:rPr>
              <w:t>decidió convocar</w:t>
            </w:r>
            <w:r w:rsidRPr="00660C45">
              <w:rPr>
                <w:lang w:val="es-419"/>
              </w:rPr>
              <w:t xml:space="preserve"> una </w:t>
            </w:r>
            <w:r w:rsidR="00D935B5" w:rsidRPr="00660C45">
              <w:rPr>
                <w:lang w:val="es-419"/>
              </w:rPr>
              <w:t>Conferencia Diplomática para la celebración y adopción de un instrumento jurídico internacional relativo a la propiedad intelectual, los recursos genéticos y los conocimientos tradicionales asociados a los recursos genéticos</w:t>
            </w:r>
            <w:r w:rsidRPr="00660C45">
              <w:rPr>
                <w:lang w:val="es-419"/>
              </w:rPr>
              <w:t>.</w:t>
            </w:r>
          </w:p>
        </w:tc>
      </w:tr>
      <w:tr w:rsidR="002958E8" w:rsidRPr="00660C45" w14:paraId="1FB6D764" w14:textId="77777777" w:rsidTr="00F86315">
        <w:tc>
          <w:tcPr>
            <w:tcW w:w="2536" w:type="dxa"/>
          </w:tcPr>
          <w:p w14:paraId="3B52E4BD" w14:textId="77777777" w:rsidR="002958E8" w:rsidRPr="00660C45" w:rsidRDefault="002958E8" w:rsidP="00F86315">
            <w:pPr>
              <w:spacing w:before="220" w:after="220"/>
              <w:rPr>
                <w:lang w:val="es-419"/>
              </w:rPr>
            </w:pPr>
            <w:r w:rsidRPr="00660C45">
              <w:rPr>
                <w:lang w:val="es-419"/>
              </w:rPr>
              <w:t xml:space="preserve">Actividades/logros </w:t>
            </w:r>
          </w:p>
        </w:tc>
        <w:tc>
          <w:tcPr>
            <w:tcW w:w="6819" w:type="dxa"/>
          </w:tcPr>
          <w:p w14:paraId="761DF8EE" w14:textId="46256AB8" w:rsidR="002958E8" w:rsidRPr="00660C45" w:rsidRDefault="002958E8" w:rsidP="00F86315">
            <w:pPr>
              <w:spacing w:before="220" w:after="220"/>
              <w:rPr>
                <w:lang w:val="es-419"/>
              </w:rPr>
            </w:pPr>
            <w:r w:rsidRPr="00660C45">
              <w:rPr>
                <w:lang w:val="es-419"/>
              </w:rPr>
              <w:t xml:space="preserve">El </w:t>
            </w:r>
            <w:r w:rsidRPr="00660C45">
              <w:rPr>
                <w:b/>
                <w:bCs/>
                <w:lang w:val="es-419"/>
              </w:rPr>
              <w:t xml:space="preserve">Comité Permanente sobre </w:t>
            </w:r>
            <w:r w:rsidR="006D2AB6" w:rsidRPr="00660C45">
              <w:rPr>
                <w:b/>
                <w:bCs/>
                <w:lang w:val="es-419"/>
              </w:rPr>
              <w:t xml:space="preserve">el </w:t>
            </w:r>
            <w:r w:rsidRPr="00660C45">
              <w:rPr>
                <w:b/>
                <w:bCs/>
                <w:lang w:val="es-419"/>
              </w:rPr>
              <w:t>Derecho de Patentes (SCP)</w:t>
            </w:r>
            <w:r w:rsidRPr="00660C45">
              <w:rPr>
                <w:lang w:val="es-419"/>
              </w:rPr>
              <w:t xml:space="preserve"> se reunió una vez entre julio de 2021 y junio de 2022</w:t>
            </w:r>
            <w:r w:rsidR="0003642A" w:rsidRPr="00660C45">
              <w:rPr>
                <w:lang w:val="es-419"/>
              </w:rPr>
              <w:t xml:space="preserve">. </w:t>
            </w:r>
            <w:r w:rsidRPr="00660C45">
              <w:rPr>
                <w:lang w:val="es-419"/>
              </w:rPr>
              <w:t>Las sesiones de diciembre de 2021 se llevaron a cabo en formato híbrido</w:t>
            </w:r>
            <w:r w:rsidR="0003642A" w:rsidRPr="00660C45">
              <w:rPr>
                <w:lang w:val="es-419"/>
              </w:rPr>
              <w:t xml:space="preserve">. </w:t>
            </w:r>
            <w:r w:rsidRPr="00660C45">
              <w:rPr>
                <w:lang w:val="es-419"/>
              </w:rPr>
              <w:t xml:space="preserve">Los </w:t>
            </w:r>
            <w:r w:rsidR="007E643A" w:rsidRPr="00660C45">
              <w:rPr>
                <w:lang w:val="es-419"/>
              </w:rPr>
              <w:t>Estados miembros</w:t>
            </w:r>
            <w:r w:rsidRPr="00660C45">
              <w:rPr>
                <w:lang w:val="es-419"/>
              </w:rPr>
              <w:t xml:space="preserve"> continuaron debatiendo, entre otras cosas, las siguientes cuestiones</w:t>
            </w:r>
            <w:r w:rsidR="000D2922" w:rsidRPr="00660C45">
              <w:rPr>
                <w:lang w:val="es-419"/>
              </w:rPr>
              <w:t xml:space="preserve">: </w:t>
            </w:r>
            <w:r w:rsidR="008E1437" w:rsidRPr="00660C45">
              <w:rPr>
                <w:lang w:val="es-419"/>
              </w:rPr>
              <w:t xml:space="preserve">i) las excepciones y limitaciones a los derechos de patente; ii) la calidad de las patentes, incluidos los regímenes de oposición; iii) las patentes y la salud; iv) la </w:t>
            </w:r>
            <w:r w:rsidR="008E1437" w:rsidRPr="00660C45">
              <w:rPr>
                <w:lang w:val="es-419"/>
              </w:rPr>
              <w:lastRenderedPageBreak/>
              <w:t>confidencialidad de las comunicaciones entre los asesores de patentes y sus clientes; y v) la transferencia de tecnología.</w:t>
            </w:r>
          </w:p>
          <w:p w14:paraId="76E3AD3B" w14:textId="4C452ACC" w:rsidR="002958E8" w:rsidRPr="00660C45" w:rsidRDefault="002958E8" w:rsidP="00F86315">
            <w:pPr>
              <w:spacing w:before="220" w:after="220"/>
              <w:rPr>
                <w:lang w:val="es-419"/>
              </w:rPr>
            </w:pPr>
            <w:r w:rsidRPr="00660C45">
              <w:rPr>
                <w:lang w:val="es-419"/>
              </w:rPr>
              <w:t xml:space="preserve">Las actividades y los debates del SCP continuaron siendo inclusivos e impulsados por los Estados miembros, respaldaron consultas abiertas y equilibradas y se basaron en </w:t>
            </w:r>
            <w:r w:rsidR="00E44315" w:rsidRPr="00660C45">
              <w:rPr>
                <w:lang w:val="es-419"/>
              </w:rPr>
              <w:t xml:space="preserve">los </w:t>
            </w:r>
            <w:r w:rsidRPr="00660C45">
              <w:rPr>
                <w:lang w:val="es-419"/>
              </w:rPr>
              <w:t xml:space="preserve">documentos preparados por la Secretaría y </w:t>
            </w:r>
            <w:r w:rsidR="00E44315" w:rsidRPr="00660C45">
              <w:rPr>
                <w:lang w:val="es-419"/>
              </w:rPr>
              <w:t xml:space="preserve">las </w:t>
            </w:r>
            <w:r w:rsidRPr="00660C45">
              <w:rPr>
                <w:lang w:val="es-419"/>
              </w:rPr>
              <w:t xml:space="preserve">propuestas de los </w:t>
            </w:r>
            <w:r w:rsidR="007E643A" w:rsidRPr="00660C45">
              <w:rPr>
                <w:lang w:val="es-419"/>
              </w:rPr>
              <w:t>Estados miembros</w:t>
            </w:r>
            <w:r w:rsidR="00F404A6" w:rsidRPr="00660C45">
              <w:rPr>
                <w:lang w:val="es-419"/>
              </w:rPr>
              <w:t>.</w:t>
            </w:r>
          </w:p>
          <w:p w14:paraId="1779AA7F" w14:textId="523D2735" w:rsidR="002958E8" w:rsidRPr="00660C45" w:rsidRDefault="002958E8" w:rsidP="00F86315">
            <w:pPr>
              <w:spacing w:before="220" w:after="220"/>
              <w:rPr>
                <w:lang w:val="es-419"/>
              </w:rPr>
            </w:pPr>
            <w:r w:rsidRPr="00660C45">
              <w:rPr>
                <w:lang w:val="es-419"/>
              </w:rPr>
              <w:t xml:space="preserve">Los </w:t>
            </w:r>
            <w:r w:rsidR="007E643A" w:rsidRPr="00660C45">
              <w:rPr>
                <w:lang w:val="es-419"/>
              </w:rPr>
              <w:t>Estados miembros</w:t>
            </w:r>
            <w:r w:rsidRPr="00660C45">
              <w:rPr>
                <w:lang w:val="es-419"/>
              </w:rPr>
              <w:t xml:space="preserve"> también compartieron información sobre sus leyes, prácticas y experiencias</w:t>
            </w:r>
            <w:r w:rsidR="006D2AB6" w:rsidRPr="00660C45">
              <w:rPr>
                <w:lang w:val="es-419"/>
              </w:rPr>
              <w:t>,</w:t>
            </w:r>
            <w:r w:rsidRPr="00660C45">
              <w:rPr>
                <w:lang w:val="es-419"/>
              </w:rPr>
              <w:t xml:space="preserve"> en varias sesiones de intercambio celebradas durante las sesiones del SCP</w:t>
            </w:r>
            <w:r w:rsidR="0003642A" w:rsidRPr="00660C45">
              <w:rPr>
                <w:lang w:val="es-419"/>
              </w:rPr>
              <w:t xml:space="preserve">. </w:t>
            </w:r>
            <w:r w:rsidRPr="00660C45">
              <w:rPr>
                <w:lang w:val="es-419"/>
              </w:rPr>
              <w:t xml:space="preserve">Estas sesiones de intercambio cubrieron diversos temas sustantivos, como las cuestiones de patentabilidad relacionadas con la inteligencia artificial y el uso de la inteligencia artificial para el examen de solicitudes de patentes, las disposiciones sobre licencias de patentes en las tecnologías sanitarias, las bases de datos de acceso público con información sobre el estado de las patentes relativas a medicamentos y vacunas y disposiciones y prácticas del derecho de patentes que contribuyeron a la transferencia </w:t>
            </w:r>
            <w:r w:rsidR="006D2AB6" w:rsidRPr="00660C45">
              <w:rPr>
                <w:lang w:val="es-419"/>
              </w:rPr>
              <w:t>eficaz</w:t>
            </w:r>
            <w:r w:rsidRPr="00660C45">
              <w:rPr>
                <w:lang w:val="es-419"/>
              </w:rPr>
              <w:t xml:space="preserve"> de tecnología</w:t>
            </w:r>
            <w:r w:rsidR="0003642A" w:rsidRPr="00660C45">
              <w:rPr>
                <w:lang w:val="es-419"/>
              </w:rPr>
              <w:t xml:space="preserve">. </w:t>
            </w:r>
            <w:r w:rsidRPr="00660C45">
              <w:rPr>
                <w:lang w:val="es-419"/>
              </w:rPr>
              <w:t xml:space="preserve">Estos procesos participativos ofrecieron conocimientos prácticos sobre el tema </w:t>
            </w:r>
            <w:r w:rsidR="00E44315" w:rsidRPr="00660C45">
              <w:rPr>
                <w:lang w:val="es-419"/>
              </w:rPr>
              <w:t>objeto de debate</w:t>
            </w:r>
            <w:r w:rsidRPr="00660C45">
              <w:rPr>
                <w:lang w:val="es-419"/>
              </w:rPr>
              <w:t>.</w:t>
            </w:r>
          </w:p>
          <w:p w14:paraId="318E7991" w14:textId="08C0EC2D" w:rsidR="002958E8" w:rsidRPr="00660C45" w:rsidRDefault="002958E8" w:rsidP="00F86315">
            <w:pPr>
              <w:pStyle w:val="null"/>
              <w:spacing w:before="0" w:beforeAutospacing="0" w:after="0" w:afterAutospacing="0"/>
              <w:rPr>
                <w:rStyle w:val="null1"/>
                <w:rFonts w:ascii="Arial" w:hAnsi="Arial" w:cs="Arial"/>
                <w:sz w:val="22"/>
                <w:szCs w:val="22"/>
                <w:lang w:val="es-419"/>
              </w:rPr>
            </w:pPr>
            <w:r w:rsidRPr="00660C45">
              <w:rPr>
                <w:rFonts w:ascii="Arial" w:hAnsi="Arial"/>
                <w:sz w:val="22"/>
                <w:szCs w:val="22"/>
                <w:lang w:val="es-419"/>
              </w:rPr>
              <w:t xml:space="preserve">El </w:t>
            </w:r>
            <w:r w:rsidRPr="00660C45">
              <w:rPr>
                <w:rFonts w:ascii="Arial" w:hAnsi="Arial"/>
                <w:b/>
                <w:bCs/>
                <w:sz w:val="22"/>
                <w:szCs w:val="22"/>
                <w:lang w:val="es-419"/>
              </w:rPr>
              <w:t>Comité Permanente de Derecho de Autor y Derechos Conexos (SCCR)</w:t>
            </w:r>
            <w:r w:rsidRPr="00660C45">
              <w:rPr>
                <w:rFonts w:ascii="Arial" w:hAnsi="Arial"/>
                <w:sz w:val="22"/>
                <w:szCs w:val="22"/>
                <w:lang w:val="es-419"/>
              </w:rPr>
              <w:t xml:space="preserve"> se reunió dos veces entre julio de 2021 y junio de 2022, en junio/julio de 2021 (SCCR/41) y mayo de 2022 (SCCR/42)</w:t>
            </w:r>
            <w:r w:rsidR="0003642A" w:rsidRPr="00660C45">
              <w:rPr>
                <w:rFonts w:ascii="Arial" w:hAnsi="Arial"/>
                <w:sz w:val="22"/>
                <w:szCs w:val="22"/>
                <w:lang w:val="es-419"/>
              </w:rPr>
              <w:t xml:space="preserve">. </w:t>
            </w:r>
            <w:r w:rsidRPr="00660C45">
              <w:rPr>
                <w:rFonts w:ascii="Arial" w:hAnsi="Arial"/>
                <w:sz w:val="22"/>
                <w:szCs w:val="22"/>
                <w:lang w:val="es-419"/>
              </w:rPr>
              <w:t xml:space="preserve">Ambas sesiones se llevaron a cabo en un formato híbrido, debido a la </w:t>
            </w:r>
            <w:r w:rsidR="00B67CD1" w:rsidRPr="00660C45">
              <w:rPr>
                <w:rFonts w:ascii="Arial" w:hAnsi="Arial"/>
                <w:sz w:val="22"/>
                <w:szCs w:val="22"/>
                <w:lang w:val="es-419"/>
              </w:rPr>
              <w:t>pandemia de COVID-19</w:t>
            </w:r>
            <w:r w:rsidR="0003642A" w:rsidRPr="00660C45">
              <w:rPr>
                <w:rFonts w:ascii="Arial" w:hAnsi="Arial"/>
                <w:sz w:val="22"/>
                <w:szCs w:val="22"/>
                <w:lang w:val="es-419"/>
              </w:rPr>
              <w:t xml:space="preserve">. </w:t>
            </w:r>
            <w:r w:rsidRPr="00660C45">
              <w:rPr>
                <w:rStyle w:val="null1"/>
                <w:rFonts w:ascii="Arial" w:hAnsi="Arial"/>
                <w:sz w:val="22"/>
                <w:szCs w:val="22"/>
                <w:lang w:val="es-419"/>
              </w:rPr>
              <w:t xml:space="preserve">El Comité continuó discutiendo la protección de los organismos de radiodifusión, las limitaciones y excepciones y otros asuntos, incluido el análisis de los derechos de autor relacionados con el entorno digital, el derecho </w:t>
            </w:r>
            <w:r w:rsidR="00FB7C9C" w:rsidRPr="00660C45">
              <w:rPr>
                <w:rFonts w:ascii="Arial" w:hAnsi="Arial" w:cs="Arial"/>
                <w:sz w:val="22"/>
                <w:szCs w:val="22"/>
                <w:lang w:val="es-419"/>
              </w:rPr>
              <w:t>de participación de los artistas en las reventas</w:t>
            </w:r>
            <w:r w:rsidR="00FB7C9C" w:rsidRPr="00660C45">
              <w:rPr>
                <w:rStyle w:val="null1"/>
                <w:rFonts w:ascii="Arial" w:hAnsi="Arial"/>
                <w:sz w:val="22"/>
                <w:szCs w:val="22"/>
                <w:lang w:val="es-419"/>
              </w:rPr>
              <w:t xml:space="preserve"> </w:t>
            </w:r>
            <w:r w:rsidRPr="00660C45">
              <w:rPr>
                <w:rStyle w:val="null1"/>
                <w:rFonts w:ascii="Arial" w:hAnsi="Arial"/>
                <w:sz w:val="22"/>
                <w:szCs w:val="22"/>
                <w:lang w:val="es-419"/>
              </w:rPr>
              <w:t>y los derechos de los directores de teatro</w:t>
            </w:r>
            <w:r w:rsidR="0003642A" w:rsidRPr="00660C45">
              <w:rPr>
                <w:rStyle w:val="null1"/>
                <w:rFonts w:ascii="Arial" w:hAnsi="Arial"/>
                <w:sz w:val="22"/>
                <w:szCs w:val="22"/>
                <w:lang w:val="es-419"/>
              </w:rPr>
              <w:t xml:space="preserve">. </w:t>
            </w:r>
            <w:r w:rsidRPr="00660C45">
              <w:rPr>
                <w:rStyle w:val="null1"/>
                <w:rFonts w:ascii="Arial" w:hAnsi="Arial"/>
                <w:sz w:val="22"/>
                <w:szCs w:val="22"/>
                <w:lang w:val="es-419"/>
              </w:rPr>
              <w:t xml:space="preserve">Durante </w:t>
            </w:r>
            <w:r w:rsidR="00FB7C9C" w:rsidRPr="00660C45">
              <w:rPr>
                <w:rStyle w:val="null1"/>
                <w:rFonts w:ascii="Arial" w:hAnsi="Arial"/>
                <w:sz w:val="22"/>
                <w:szCs w:val="22"/>
                <w:lang w:val="es-419"/>
              </w:rPr>
              <w:t>la</w:t>
            </w:r>
            <w:r w:rsidRPr="00660C45">
              <w:rPr>
                <w:rStyle w:val="null1"/>
                <w:rFonts w:ascii="Arial" w:hAnsi="Arial"/>
                <w:sz w:val="22"/>
                <w:szCs w:val="22"/>
                <w:lang w:val="es-419"/>
              </w:rPr>
              <w:t xml:space="preserve"> </w:t>
            </w:r>
            <w:r w:rsidR="00FB7C9C" w:rsidRPr="00660C45">
              <w:rPr>
                <w:rStyle w:val="null1"/>
                <w:rFonts w:ascii="Arial" w:hAnsi="Arial"/>
                <w:sz w:val="22"/>
                <w:szCs w:val="22"/>
                <w:lang w:val="es-419"/>
              </w:rPr>
              <w:t>41.ª sesión del SCCR</w:t>
            </w:r>
            <w:r w:rsidRPr="00660C45">
              <w:rPr>
                <w:rStyle w:val="null1"/>
                <w:rFonts w:ascii="Arial" w:hAnsi="Arial"/>
                <w:sz w:val="22"/>
                <w:szCs w:val="22"/>
                <w:lang w:val="es-419"/>
              </w:rPr>
              <w:t xml:space="preserve">, el presidente interino y el vicepresidente </w:t>
            </w:r>
            <w:r w:rsidR="000460FA" w:rsidRPr="00660C45">
              <w:rPr>
                <w:rStyle w:val="null1"/>
                <w:rFonts w:ascii="Arial" w:hAnsi="Arial"/>
                <w:sz w:val="22"/>
                <w:szCs w:val="22"/>
                <w:lang w:val="es-419"/>
              </w:rPr>
              <w:t>presentaron inform</w:t>
            </w:r>
            <w:r w:rsidRPr="00660C45">
              <w:rPr>
                <w:rStyle w:val="null1"/>
                <w:rFonts w:ascii="Arial" w:hAnsi="Arial"/>
                <w:sz w:val="22"/>
                <w:szCs w:val="22"/>
                <w:lang w:val="es-419"/>
              </w:rPr>
              <w:t xml:space="preserve">ación </w:t>
            </w:r>
            <w:r w:rsidR="000460FA" w:rsidRPr="00660C45">
              <w:rPr>
                <w:rStyle w:val="null1"/>
                <w:rFonts w:ascii="Arial" w:hAnsi="Arial"/>
                <w:sz w:val="22"/>
                <w:szCs w:val="22"/>
                <w:lang w:val="es-419"/>
              </w:rPr>
              <w:t xml:space="preserve">actualizada </w:t>
            </w:r>
            <w:r w:rsidRPr="00660C45">
              <w:rPr>
                <w:rStyle w:val="null1"/>
                <w:rFonts w:ascii="Arial" w:hAnsi="Arial"/>
                <w:sz w:val="22"/>
                <w:szCs w:val="22"/>
                <w:lang w:val="es-419"/>
              </w:rPr>
              <w:t xml:space="preserve">sobre el estado del trabajo informal en curso sobre un tratado de radiodifusión, mientras que en </w:t>
            </w:r>
            <w:r w:rsidR="000460FA" w:rsidRPr="00660C45">
              <w:rPr>
                <w:rStyle w:val="null1"/>
                <w:rFonts w:ascii="Arial" w:hAnsi="Arial"/>
                <w:sz w:val="22"/>
                <w:szCs w:val="22"/>
                <w:lang w:val="es-419"/>
              </w:rPr>
              <w:t>la 42.ª sesión del SCCR,</w:t>
            </w:r>
            <w:r w:rsidRPr="00660C45">
              <w:rPr>
                <w:rStyle w:val="null1"/>
                <w:rFonts w:ascii="Arial" w:hAnsi="Arial"/>
                <w:sz w:val="22"/>
                <w:szCs w:val="22"/>
                <w:lang w:val="es-419"/>
              </w:rPr>
              <w:t xml:space="preserve"> los </w:t>
            </w:r>
            <w:r w:rsidR="007E643A" w:rsidRPr="00660C45">
              <w:rPr>
                <w:rStyle w:val="null1"/>
                <w:rFonts w:ascii="Arial" w:hAnsi="Arial"/>
                <w:sz w:val="22"/>
                <w:szCs w:val="22"/>
                <w:lang w:val="es-419"/>
              </w:rPr>
              <w:t>Estados miembros</w:t>
            </w:r>
            <w:r w:rsidRPr="00660C45">
              <w:rPr>
                <w:rStyle w:val="null1"/>
                <w:rFonts w:ascii="Arial" w:hAnsi="Arial"/>
                <w:sz w:val="22"/>
                <w:szCs w:val="22"/>
                <w:lang w:val="es-419"/>
              </w:rPr>
              <w:t xml:space="preserve"> </w:t>
            </w:r>
            <w:r w:rsidR="000460FA" w:rsidRPr="00660C45">
              <w:rPr>
                <w:rStyle w:val="null1"/>
                <w:rFonts w:ascii="Arial" w:hAnsi="Arial"/>
                <w:sz w:val="22"/>
                <w:szCs w:val="22"/>
                <w:lang w:val="es-419"/>
              </w:rPr>
              <w:t>examinaron</w:t>
            </w:r>
            <w:r w:rsidRPr="00660C45">
              <w:rPr>
                <w:rStyle w:val="null1"/>
                <w:rFonts w:ascii="Arial" w:hAnsi="Arial"/>
                <w:sz w:val="22"/>
                <w:szCs w:val="22"/>
                <w:lang w:val="es-419"/>
              </w:rPr>
              <w:t xml:space="preserve"> un proyecto de texto revisado para el </w:t>
            </w:r>
            <w:r w:rsidR="000460FA" w:rsidRPr="00660C45">
              <w:rPr>
                <w:rStyle w:val="null1"/>
                <w:rFonts w:ascii="Arial" w:hAnsi="Arial"/>
                <w:sz w:val="22"/>
                <w:szCs w:val="22"/>
                <w:lang w:val="es-419"/>
              </w:rPr>
              <w:t xml:space="preserve">tratado de la OMPI </w:t>
            </w:r>
            <w:r w:rsidRPr="00660C45">
              <w:rPr>
                <w:rStyle w:val="null1"/>
                <w:rFonts w:ascii="Arial" w:hAnsi="Arial"/>
                <w:sz w:val="22"/>
                <w:szCs w:val="22"/>
                <w:lang w:val="es-419"/>
              </w:rPr>
              <w:t xml:space="preserve">sobre </w:t>
            </w:r>
            <w:r w:rsidR="000460FA" w:rsidRPr="00660C45">
              <w:rPr>
                <w:rStyle w:val="null1"/>
                <w:rFonts w:ascii="Arial" w:hAnsi="Arial"/>
                <w:sz w:val="22"/>
                <w:szCs w:val="22"/>
                <w:lang w:val="es-419"/>
              </w:rPr>
              <w:t xml:space="preserve">organismos </w:t>
            </w:r>
            <w:r w:rsidRPr="00660C45">
              <w:rPr>
                <w:rStyle w:val="null1"/>
                <w:rFonts w:ascii="Arial" w:hAnsi="Arial"/>
                <w:sz w:val="22"/>
                <w:szCs w:val="22"/>
                <w:lang w:val="es-419"/>
              </w:rPr>
              <w:t xml:space="preserve">de </w:t>
            </w:r>
            <w:r w:rsidR="000460FA" w:rsidRPr="00660C45">
              <w:rPr>
                <w:rStyle w:val="null1"/>
                <w:rFonts w:ascii="Arial" w:hAnsi="Arial"/>
                <w:sz w:val="22"/>
                <w:szCs w:val="22"/>
                <w:lang w:val="es-419"/>
              </w:rPr>
              <w:t xml:space="preserve">radiodifusión </w:t>
            </w:r>
            <w:r w:rsidRPr="00660C45">
              <w:rPr>
                <w:rStyle w:val="null1"/>
                <w:rFonts w:ascii="Arial" w:hAnsi="Arial"/>
                <w:sz w:val="22"/>
                <w:szCs w:val="22"/>
                <w:lang w:val="es-419"/>
              </w:rPr>
              <w:t>(SCCR/42/3).</w:t>
            </w:r>
          </w:p>
          <w:p w14:paraId="41DA88B1" w14:textId="0DEF6748" w:rsidR="002958E8" w:rsidRPr="00660C45" w:rsidRDefault="002958E8" w:rsidP="00F86315">
            <w:pPr>
              <w:spacing w:before="220" w:after="220"/>
              <w:rPr>
                <w:szCs w:val="22"/>
                <w:lang w:val="es-419"/>
              </w:rPr>
            </w:pPr>
            <w:r w:rsidRPr="00660C45">
              <w:rPr>
                <w:lang w:val="es-419"/>
              </w:rPr>
              <w:t xml:space="preserve">Con respecto a las limitaciones y excepciones, en </w:t>
            </w:r>
            <w:r w:rsidR="000460FA" w:rsidRPr="00660C45">
              <w:rPr>
                <w:lang w:val="es-419"/>
              </w:rPr>
              <w:t>la 41.ª sesión d</w:t>
            </w:r>
            <w:r w:rsidRPr="00660C45">
              <w:rPr>
                <w:lang w:val="es-419"/>
              </w:rPr>
              <w:t>el SCCR</w:t>
            </w:r>
            <w:r w:rsidR="000460FA" w:rsidRPr="00660C45">
              <w:rPr>
                <w:lang w:val="es-419"/>
              </w:rPr>
              <w:t xml:space="preserve">, </w:t>
            </w:r>
            <w:r w:rsidRPr="00660C45">
              <w:rPr>
                <w:lang w:val="es-419"/>
              </w:rPr>
              <w:t>el Comité escuchó las declaraciones de las delegaciones</w:t>
            </w:r>
            <w:r w:rsidR="0003642A" w:rsidRPr="00660C45">
              <w:rPr>
                <w:lang w:val="es-419"/>
              </w:rPr>
              <w:t xml:space="preserve">. </w:t>
            </w:r>
            <w:r w:rsidRPr="00660C45">
              <w:rPr>
                <w:lang w:val="es-419"/>
              </w:rPr>
              <w:t xml:space="preserve">Durante </w:t>
            </w:r>
            <w:r w:rsidR="000460FA" w:rsidRPr="00660C45">
              <w:rPr>
                <w:lang w:val="es-419"/>
              </w:rPr>
              <w:t>la 42.ª sesión del SCCR</w:t>
            </w:r>
            <w:r w:rsidRPr="00660C45">
              <w:rPr>
                <w:lang w:val="es-419"/>
              </w:rPr>
              <w:t xml:space="preserve">, el Grupo Africano presentó su </w:t>
            </w:r>
            <w:r w:rsidRPr="00660C45">
              <w:rPr>
                <w:rStyle w:val="null1"/>
                <w:szCs w:val="22"/>
                <w:lang w:val="es-419"/>
              </w:rPr>
              <w:t xml:space="preserve">“Propuesta </w:t>
            </w:r>
            <w:r w:rsidR="000460FA" w:rsidRPr="00660C45">
              <w:rPr>
                <w:rStyle w:val="null1"/>
                <w:szCs w:val="22"/>
                <w:lang w:val="es-419"/>
              </w:rPr>
              <w:t>relativa a</w:t>
            </w:r>
            <w:r w:rsidRPr="00660C45">
              <w:rPr>
                <w:rStyle w:val="null1"/>
                <w:szCs w:val="22"/>
                <w:lang w:val="es-419"/>
              </w:rPr>
              <w:t xml:space="preserve"> un proyecto de programa de trabajo sobre excepciones y limitaciones” (SCCR/42/4), el Comité acordó varios aportes concretos sobre limitaciones y excepciones para la próxima sesión y la Secretaría </w:t>
            </w:r>
            <w:r w:rsidR="000460FA" w:rsidRPr="00660C45">
              <w:rPr>
                <w:rStyle w:val="null1"/>
                <w:szCs w:val="22"/>
                <w:lang w:val="es-419"/>
              </w:rPr>
              <w:t>recapituló</w:t>
            </w:r>
            <w:r w:rsidRPr="00660C45">
              <w:rPr>
                <w:rStyle w:val="null1"/>
                <w:szCs w:val="22"/>
                <w:lang w:val="es-419"/>
              </w:rPr>
              <w:t xml:space="preserve"> el trabajo realizado de conformidad </w:t>
            </w:r>
            <w:r w:rsidR="000460FA" w:rsidRPr="00660C45">
              <w:rPr>
                <w:rStyle w:val="null1"/>
                <w:szCs w:val="22"/>
                <w:lang w:val="es-419"/>
              </w:rPr>
              <w:t>con el Plan de acción para bibliotecas, archivos y museos, el Plan de Acción para Instituciones Docentes y de Investigación y Personas con Otras Discapacidades</w:t>
            </w:r>
            <w:r w:rsidRPr="00660C45">
              <w:rPr>
                <w:rStyle w:val="null1"/>
                <w:szCs w:val="22"/>
                <w:lang w:val="es-419"/>
              </w:rPr>
              <w:t xml:space="preserve">, así como el Informe sobre </w:t>
            </w:r>
            <w:r w:rsidR="005E3007" w:rsidRPr="00660C45">
              <w:rPr>
                <w:rStyle w:val="null1"/>
                <w:szCs w:val="22"/>
                <w:lang w:val="es-419"/>
              </w:rPr>
              <w:t>los seminarios regionales y la conferencia internacional.</w:t>
            </w:r>
          </w:p>
          <w:p w14:paraId="77BAC00B" w14:textId="004069B0" w:rsidR="002958E8" w:rsidRPr="00660C45" w:rsidRDefault="002958E8" w:rsidP="00F86315">
            <w:pPr>
              <w:spacing w:before="220" w:after="220"/>
              <w:rPr>
                <w:lang w:val="es-419"/>
              </w:rPr>
            </w:pPr>
            <w:r w:rsidRPr="00660C45">
              <w:rPr>
                <w:rStyle w:val="null1"/>
                <w:szCs w:val="22"/>
                <w:lang w:val="es-419"/>
              </w:rPr>
              <w:lastRenderedPageBreak/>
              <w:t xml:space="preserve">En relación con el Análisis de los derechos de autor relacionados con el entorno digital, durante </w:t>
            </w:r>
            <w:r w:rsidR="0043233D" w:rsidRPr="00660C45">
              <w:rPr>
                <w:rStyle w:val="null1"/>
                <w:szCs w:val="22"/>
                <w:lang w:val="es-419"/>
              </w:rPr>
              <w:t>la 41.ª sesión del</w:t>
            </w:r>
            <w:r w:rsidRPr="00660C45">
              <w:rPr>
                <w:rStyle w:val="null1"/>
                <w:szCs w:val="22"/>
                <w:lang w:val="es-419"/>
              </w:rPr>
              <w:t xml:space="preserve"> SCCR</w:t>
            </w:r>
            <w:r w:rsidR="0043233D" w:rsidRPr="00660C45">
              <w:rPr>
                <w:rStyle w:val="null1"/>
                <w:szCs w:val="22"/>
                <w:lang w:val="es-419"/>
              </w:rPr>
              <w:t>,</w:t>
            </w:r>
            <w:r w:rsidRPr="00660C45">
              <w:rPr>
                <w:rStyle w:val="null1"/>
                <w:szCs w:val="22"/>
                <w:lang w:val="es-419"/>
              </w:rPr>
              <w:t xml:space="preserve"> </w:t>
            </w:r>
            <w:r w:rsidR="0043233D" w:rsidRPr="00660C45">
              <w:rPr>
                <w:lang w:val="es-419"/>
              </w:rPr>
              <w:t>fueron presentados por sus autores</w:t>
            </w:r>
            <w:r w:rsidR="0043233D" w:rsidRPr="00660C45">
              <w:rPr>
                <w:rStyle w:val="null1"/>
                <w:szCs w:val="22"/>
                <w:lang w:val="es-419"/>
              </w:rPr>
              <w:t xml:space="preserve"> </w:t>
            </w:r>
            <w:r w:rsidRPr="00660C45">
              <w:rPr>
                <w:rStyle w:val="null1"/>
                <w:szCs w:val="22"/>
                <w:lang w:val="es-419"/>
              </w:rPr>
              <w:t xml:space="preserve">los documentos </w:t>
            </w:r>
            <w:r w:rsidRPr="00660C45">
              <w:rPr>
                <w:lang w:val="es-419"/>
              </w:rPr>
              <w:t>“</w:t>
            </w:r>
            <w:r w:rsidR="0043233D" w:rsidRPr="00660C45">
              <w:rPr>
                <w:lang w:val="es-419"/>
              </w:rPr>
              <w:t>E</w:t>
            </w:r>
            <w:r w:rsidRPr="00660C45">
              <w:rPr>
                <w:lang w:val="es-419"/>
              </w:rPr>
              <w:t>l mercado mundial de la música digital</w:t>
            </w:r>
            <w:r w:rsidR="0043233D" w:rsidRPr="00660C45">
              <w:rPr>
                <w:lang w:val="es-419"/>
              </w:rPr>
              <w:t>, por dentro</w:t>
            </w:r>
            <w:r w:rsidRPr="00660C45">
              <w:rPr>
                <w:lang w:val="es-419"/>
              </w:rPr>
              <w:t>” (SCCR/41/2), “Estudio sobre los artistas en el mercado de la música digital</w:t>
            </w:r>
            <w:r w:rsidR="000D2922" w:rsidRPr="00660C45">
              <w:rPr>
                <w:lang w:val="es-419"/>
              </w:rPr>
              <w:t xml:space="preserve">: </w:t>
            </w:r>
            <w:r w:rsidRPr="00660C45">
              <w:rPr>
                <w:lang w:val="es-419"/>
              </w:rPr>
              <w:t xml:space="preserve">consideraciones económicas y jurídicas” (SCCR/41/3), “El mercado de la música </w:t>
            </w:r>
            <w:r w:rsidR="0043233D" w:rsidRPr="00660C45">
              <w:rPr>
                <w:lang w:val="es-419"/>
              </w:rPr>
              <w:t>en América Latina</w:t>
            </w:r>
            <w:r w:rsidRPr="00660C45">
              <w:rPr>
                <w:lang w:val="es-419"/>
              </w:rPr>
              <w:t>” (SCCR/41/4), “</w:t>
            </w:r>
            <w:r w:rsidR="0043233D" w:rsidRPr="00660C45">
              <w:rPr>
                <w:lang w:val="es-419"/>
              </w:rPr>
              <w:t>Estudio sobre el mercado de la música digital en África Occidental</w:t>
            </w:r>
            <w:r w:rsidRPr="00660C45">
              <w:rPr>
                <w:lang w:val="es-419"/>
              </w:rPr>
              <w:t>” (SCCR/41/6) e “</w:t>
            </w:r>
            <w:r w:rsidR="0043233D" w:rsidRPr="00660C45">
              <w:rPr>
                <w:lang w:val="es-419"/>
              </w:rPr>
              <w:t>Informe sobre el mercado de la música en Internet y los principales modelos de negocio en Asia: panorama y tendencias generales” (SCCR/41/7)</w:t>
            </w:r>
            <w:r w:rsidRPr="00660C45">
              <w:rPr>
                <w:lang w:val="es-419"/>
              </w:rPr>
              <w:t>.</w:t>
            </w:r>
          </w:p>
          <w:p w14:paraId="52666CB7" w14:textId="7DD2B6A7" w:rsidR="002958E8" w:rsidRPr="00660C45" w:rsidRDefault="002958E8" w:rsidP="00F86315">
            <w:pPr>
              <w:spacing w:before="220" w:after="220"/>
              <w:rPr>
                <w:lang w:val="es-419"/>
              </w:rPr>
            </w:pPr>
            <w:r w:rsidRPr="00660C45">
              <w:rPr>
                <w:lang w:val="es-419"/>
              </w:rPr>
              <w:t xml:space="preserve">En cuanto al tema del </w:t>
            </w:r>
            <w:r w:rsidR="0043233D" w:rsidRPr="00660C45">
              <w:rPr>
                <w:rStyle w:val="null1"/>
                <w:szCs w:val="22"/>
                <w:lang w:val="es-419"/>
              </w:rPr>
              <w:t xml:space="preserve">derecho </w:t>
            </w:r>
            <w:r w:rsidR="0043233D" w:rsidRPr="00660C45">
              <w:rPr>
                <w:szCs w:val="22"/>
                <w:lang w:val="es-419"/>
              </w:rPr>
              <w:t>de participación de los artistas en las reventas</w:t>
            </w:r>
            <w:r w:rsidRPr="00660C45">
              <w:rPr>
                <w:lang w:val="es-419"/>
              </w:rPr>
              <w:t xml:space="preserve">, en </w:t>
            </w:r>
            <w:r w:rsidR="0043233D" w:rsidRPr="00660C45">
              <w:rPr>
                <w:lang w:val="es-419"/>
              </w:rPr>
              <w:t>la 41.ª sesión del</w:t>
            </w:r>
            <w:r w:rsidRPr="00660C45">
              <w:rPr>
                <w:lang w:val="es-419"/>
              </w:rPr>
              <w:t xml:space="preserve"> SCCR</w:t>
            </w:r>
            <w:r w:rsidR="0043233D" w:rsidRPr="00660C45">
              <w:rPr>
                <w:lang w:val="es-419"/>
              </w:rPr>
              <w:t xml:space="preserve">, </w:t>
            </w:r>
            <w:r w:rsidRPr="00660C45">
              <w:rPr>
                <w:lang w:val="es-419"/>
              </w:rPr>
              <w:t>se presentó el documento “</w:t>
            </w:r>
            <w:r w:rsidR="007C5D8A" w:rsidRPr="00660C45">
              <w:rPr>
                <w:lang w:val="es-419"/>
              </w:rPr>
              <w:t>Aclaraciones del Grupo Especial de Trabajo sobre el derecho de participación de los artistas en las reventas en respuesta a las preguntas planteadas por la delegación del Japón</w:t>
            </w:r>
            <w:r w:rsidRPr="00660C45">
              <w:rPr>
                <w:lang w:val="es-419"/>
              </w:rPr>
              <w:t>” (SCCR/4/9)</w:t>
            </w:r>
            <w:r w:rsidR="0003642A" w:rsidRPr="00660C45">
              <w:rPr>
                <w:lang w:val="es-419"/>
              </w:rPr>
              <w:t xml:space="preserve">. </w:t>
            </w:r>
            <w:r w:rsidRPr="00660C45">
              <w:rPr>
                <w:lang w:val="es-419"/>
              </w:rPr>
              <w:t xml:space="preserve">Durante </w:t>
            </w:r>
            <w:r w:rsidR="001425BB" w:rsidRPr="00660C45">
              <w:rPr>
                <w:lang w:val="es-419"/>
              </w:rPr>
              <w:t>la 42.ª</w:t>
            </w:r>
            <w:r w:rsidRPr="00660C45">
              <w:rPr>
                <w:lang w:val="es-419"/>
              </w:rPr>
              <w:t xml:space="preserve"> </w:t>
            </w:r>
            <w:r w:rsidR="001425BB" w:rsidRPr="00660C45">
              <w:rPr>
                <w:lang w:val="es-419"/>
              </w:rPr>
              <w:t xml:space="preserve">sesión del </w:t>
            </w:r>
            <w:r w:rsidRPr="00660C45">
              <w:rPr>
                <w:lang w:val="es-419"/>
              </w:rPr>
              <w:t>SCCR, el Comité tomó nota de las declaraciones realizadas por las delegaciones</w:t>
            </w:r>
            <w:r w:rsidR="0003642A" w:rsidRPr="00660C45">
              <w:rPr>
                <w:lang w:val="es-419"/>
              </w:rPr>
              <w:t xml:space="preserve">. </w:t>
            </w:r>
            <w:r w:rsidRPr="00660C45">
              <w:rPr>
                <w:rStyle w:val="null1"/>
                <w:lang w:val="es-419"/>
              </w:rPr>
              <w:t xml:space="preserve">En relación con el tema del fortalecimiento de la protección de los derechos de los directores de teatro, se presentó un “Estudio </w:t>
            </w:r>
            <w:r w:rsidRPr="00660C45">
              <w:rPr>
                <w:lang w:val="es-419"/>
              </w:rPr>
              <w:t>sobre los derechos de los directores de producciones teatrales” (SCCR/41/5)</w:t>
            </w:r>
            <w:r w:rsidR="0003642A" w:rsidRPr="00660C45">
              <w:rPr>
                <w:lang w:val="es-419"/>
              </w:rPr>
              <w:t xml:space="preserve">. </w:t>
            </w:r>
            <w:r w:rsidRPr="00660C45">
              <w:rPr>
                <w:lang w:val="es-419"/>
              </w:rPr>
              <w:t xml:space="preserve">De acuerdo con </w:t>
            </w:r>
            <w:r w:rsidR="00CE38BE" w:rsidRPr="00660C45">
              <w:rPr>
                <w:lang w:val="es-419"/>
              </w:rPr>
              <w:t xml:space="preserve">lo solicitado por </w:t>
            </w:r>
            <w:r w:rsidRPr="00660C45">
              <w:rPr>
                <w:lang w:val="es-419"/>
              </w:rPr>
              <w:t xml:space="preserve">el Comité durante </w:t>
            </w:r>
            <w:r w:rsidR="00CE38BE" w:rsidRPr="00660C45">
              <w:rPr>
                <w:lang w:val="es-419"/>
              </w:rPr>
              <w:t>la </w:t>
            </w:r>
            <w:r w:rsidR="001425BB" w:rsidRPr="00660C45">
              <w:rPr>
                <w:lang w:val="es-419"/>
              </w:rPr>
              <w:t>41</w:t>
            </w:r>
            <w:r w:rsidR="00CE38BE" w:rsidRPr="00660C45">
              <w:rPr>
                <w:lang w:val="es-419"/>
              </w:rPr>
              <w:t>.</w:t>
            </w:r>
            <w:r w:rsidR="001425BB" w:rsidRPr="00660C45">
              <w:rPr>
                <w:lang w:val="es-419"/>
              </w:rPr>
              <w:t>ª sesión d</w:t>
            </w:r>
            <w:r w:rsidRPr="00660C45">
              <w:rPr>
                <w:lang w:val="es-419"/>
              </w:rPr>
              <w:t xml:space="preserve">el SCCR, </w:t>
            </w:r>
            <w:r w:rsidR="00CE38BE" w:rsidRPr="00660C45">
              <w:rPr>
                <w:lang w:val="es-419"/>
              </w:rPr>
              <w:t xml:space="preserve">en el primer día de la 42.ª sesión del SCCR, </w:t>
            </w:r>
            <w:r w:rsidRPr="00660C45">
              <w:rPr>
                <w:lang w:val="es-419"/>
              </w:rPr>
              <w:t xml:space="preserve">la Secretaría presentó una sesión informativa de medio día sobre el impacto de la </w:t>
            </w:r>
            <w:r w:rsidR="00B67CD1" w:rsidRPr="00660C45">
              <w:rPr>
                <w:lang w:val="es-419"/>
              </w:rPr>
              <w:t>pandemia de COVID-19</w:t>
            </w:r>
            <w:r w:rsidRPr="00660C45">
              <w:rPr>
                <w:lang w:val="es-419"/>
              </w:rPr>
              <w:t xml:space="preserve"> en el ecosistema del derecho de autor.</w:t>
            </w:r>
          </w:p>
          <w:p w14:paraId="3E659919" w14:textId="2E45B47B" w:rsidR="002958E8" w:rsidRPr="00660C45" w:rsidRDefault="002958E8" w:rsidP="00F86315">
            <w:pPr>
              <w:spacing w:before="220" w:after="220"/>
              <w:rPr>
                <w:lang w:val="es-419"/>
              </w:rPr>
            </w:pPr>
            <w:r w:rsidRPr="00660C45">
              <w:rPr>
                <w:lang w:val="es-419"/>
              </w:rPr>
              <w:t xml:space="preserve">La Asamblea General de la OMPI acordó en octubre de 2019 renovar el mandato del </w:t>
            </w:r>
            <w:r w:rsidRPr="00660C45">
              <w:rPr>
                <w:b/>
                <w:bCs/>
                <w:lang w:val="es-419"/>
              </w:rPr>
              <w:t>Comité Intergubernamental sobre Propiedad Intelectual y Recursos Genéticos, Conocimientos Tradicionales y Folclore</w:t>
            </w:r>
            <w:r w:rsidRPr="00660C45">
              <w:rPr>
                <w:lang w:val="es-419"/>
              </w:rPr>
              <w:t xml:space="preserve"> (CIG) para el bienio 2020/2021</w:t>
            </w:r>
            <w:r w:rsidR="0003642A" w:rsidRPr="00660C45">
              <w:rPr>
                <w:lang w:val="es-419"/>
              </w:rPr>
              <w:t xml:space="preserve">. </w:t>
            </w:r>
            <w:r w:rsidRPr="00660C45">
              <w:rPr>
                <w:lang w:val="es-419"/>
              </w:rPr>
              <w:t>También se llegó a un acuerdo sobre un programa de trabajo para el CIG en 2020 y 2021</w:t>
            </w:r>
            <w:r w:rsidR="00F77CC0" w:rsidRPr="00660C45">
              <w:rPr>
                <w:lang w:val="es-419"/>
              </w:rPr>
              <w:t>.</w:t>
            </w:r>
          </w:p>
          <w:p w14:paraId="5AAF2E25" w14:textId="11769945" w:rsidR="002958E8" w:rsidRPr="00660C45" w:rsidRDefault="002958E8" w:rsidP="00F86315">
            <w:pPr>
              <w:spacing w:before="220" w:after="220"/>
              <w:rPr>
                <w:lang w:val="es-419"/>
              </w:rPr>
            </w:pPr>
            <w:r w:rsidRPr="00660C45">
              <w:rPr>
                <w:lang w:val="es-419"/>
              </w:rPr>
              <w:t xml:space="preserve">Debido a la </w:t>
            </w:r>
            <w:r w:rsidR="00B67CD1" w:rsidRPr="00660C45">
              <w:rPr>
                <w:lang w:val="es-419"/>
              </w:rPr>
              <w:t>pandemia de COVID-19</w:t>
            </w:r>
            <w:r w:rsidRPr="00660C45">
              <w:rPr>
                <w:lang w:val="es-419"/>
              </w:rPr>
              <w:t>, el CIG solo pudo reunirse una vez, en agosto de</w:t>
            </w:r>
            <w:r w:rsidR="00F77CC0" w:rsidRPr="00660C45">
              <w:rPr>
                <w:lang w:val="es-419"/>
              </w:rPr>
              <w:t xml:space="preserve"> 2021, para hacer un balance y formular</w:t>
            </w:r>
            <w:r w:rsidRPr="00660C45">
              <w:rPr>
                <w:lang w:val="es-419"/>
              </w:rPr>
              <w:t xml:space="preserve"> recomendaciones a la Asamblea General de 2021</w:t>
            </w:r>
            <w:r w:rsidR="0003642A" w:rsidRPr="00660C45">
              <w:rPr>
                <w:lang w:val="es-419"/>
              </w:rPr>
              <w:t xml:space="preserve">. </w:t>
            </w:r>
            <w:r w:rsidRPr="00660C45">
              <w:rPr>
                <w:lang w:val="es-419"/>
              </w:rPr>
              <w:t>Se presentó un informe (documento WO/GA/54/10, “Informe del Comité Intergubernamental sobre Propiedad Intelectual y Recursos Genéticos, Conocimientos Tradicionales y Folclore (CIG)”) a la Asamb</w:t>
            </w:r>
            <w:r w:rsidR="00F77CC0" w:rsidRPr="00660C45">
              <w:rPr>
                <w:lang w:val="es-419"/>
              </w:rPr>
              <w:t>lea General de la OMPI de 2021.</w:t>
            </w:r>
          </w:p>
          <w:p w14:paraId="0D8A2806" w14:textId="4E358097" w:rsidR="002958E8" w:rsidRPr="00660C45" w:rsidRDefault="00F77CC0" w:rsidP="00F86315">
            <w:pPr>
              <w:spacing w:before="220" w:after="220"/>
              <w:rPr>
                <w:lang w:val="es-419"/>
              </w:rPr>
            </w:pPr>
            <w:r w:rsidRPr="00660C45">
              <w:rPr>
                <w:lang w:val="es-419"/>
              </w:rPr>
              <w:t>En octubre de 2021, l</w:t>
            </w:r>
            <w:r w:rsidR="002958E8" w:rsidRPr="00660C45">
              <w:rPr>
                <w:lang w:val="es-419"/>
              </w:rPr>
              <w:t>a Asamblea General de la OMPI acordó renovar el mandato del CIG para el bienio 2022/2023</w:t>
            </w:r>
            <w:r w:rsidR="0003642A" w:rsidRPr="00660C45">
              <w:rPr>
                <w:lang w:val="es-419"/>
              </w:rPr>
              <w:t xml:space="preserve">. </w:t>
            </w:r>
            <w:r w:rsidR="002958E8" w:rsidRPr="00660C45">
              <w:rPr>
                <w:lang w:val="es-419"/>
              </w:rPr>
              <w:t>También se llegó a un acuerdo sobre un programa de trabajo para el CIG en 2022 y 2023</w:t>
            </w:r>
            <w:r w:rsidRPr="00660C45">
              <w:rPr>
                <w:lang w:val="es-419"/>
              </w:rPr>
              <w:t>.</w:t>
            </w:r>
          </w:p>
          <w:p w14:paraId="082E14D9" w14:textId="735EA284" w:rsidR="002958E8" w:rsidRPr="00660C45" w:rsidRDefault="002958E8" w:rsidP="00F86315">
            <w:pPr>
              <w:spacing w:before="220" w:after="220"/>
              <w:rPr>
                <w:lang w:val="es-419"/>
              </w:rPr>
            </w:pPr>
            <w:r w:rsidRPr="00660C45">
              <w:rPr>
                <w:lang w:val="es-419"/>
              </w:rPr>
              <w:t>De conformidad con su nuevo mandato y programa de trabajo, el CIG se reunió dos veces entre enero y junio de 2022 para negociar un instrumento jurídico internacional sobre recursos genéticos</w:t>
            </w:r>
            <w:r w:rsidR="0003642A" w:rsidRPr="00660C45">
              <w:rPr>
                <w:lang w:val="es-419"/>
              </w:rPr>
              <w:t xml:space="preserve">. </w:t>
            </w:r>
            <w:r w:rsidRPr="00660C45">
              <w:rPr>
                <w:lang w:val="es-419"/>
              </w:rPr>
              <w:t xml:space="preserve">De conformidad con el nuevo mandato, el 29 de mayo, antes de la 43.ª </w:t>
            </w:r>
            <w:r w:rsidR="005E6F44" w:rsidRPr="00660C45">
              <w:rPr>
                <w:lang w:val="es-419"/>
              </w:rPr>
              <w:t>sesión</w:t>
            </w:r>
            <w:r w:rsidRPr="00660C45">
              <w:rPr>
                <w:lang w:val="es-419"/>
              </w:rPr>
              <w:t xml:space="preserve"> del CIG, se organizó un Grupo de Expertos </w:t>
            </w:r>
            <w:r w:rsidRPr="00660C45">
              <w:rPr>
                <w:i/>
                <w:iCs/>
                <w:lang w:val="es-419"/>
              </w:rPr>
              <w:t>Ad Hoc</w:t>
            </w:r>
            <w:r w:rsidRPr="00660C45">
              <w:rPr>
                <w:lang w:val="es-419"/>
              </w:rPr>
              <w:t xml:space="preserve"> sobre </w:t>
            </w:r>
            <w:r w:rsidRPr="00660C45">
              <w:rPr>
                <w:lang w:val="es-419"/>
              </w:rPr>
              <w:lastRenderedPageBreak/>
              <w:t>Recursos Genéticos para abordar cuestiones técnicas, políticas o jurídicas específicas.</w:t>
            </w:r>
          </w:p>
          <w:p w14:paraId="6AE271D1" w14:textId="4EE92B3F" w:rsidR="002958E8" w:rsidRPr="00660C45" w:rsidRDefault="002958E8" w:rsidP="00F86315">
            <w:pPr>
              <w:spacing w:before="220" w:after="220"/>
              <w:rPr>
                <w:bCs/>
                <w:lang w:val="es-419"/>
              </w:rPr>
            </w:pPr>
            <w:r w:rsidRPr="00660C45">
              <w:rPr>
                <w:lang w:val="es-419"/>
              </w:rPr>
              <w:t xml:space="preserve">Todo el trabajo de los Comités fue inclusivo, impulsado por los miembros y basado en consultas abiertas y equilibradas que </w:t>
            </w:r>
            <w:r w:rsidR="005E6F44" w:rsidRPr="00660C45">
              <w:rPr>
                <w:lang w:val="es-419"/>
              </w:rPr>
              <w:t xml:space="preserve">dieron </w:t>
            </w:r>
            <w:r w:rsidR="009D2458" w:rsidRPr="00660C45">
              <w:rPr>
                <w:lang w:val="es-419"/>
              </w:rPr>
              <w:t>cabida</w:t>
            </w:r>
            <w:r w:rsidRPr="00660C45">
              <w:rPr>
                <w:lang w:val="es-419"/>
              </w:rPr>
              <w:t xml:space="preserve"> a la sociedad civil en general.</w:t>
            </w:r>
          </w:p>
          <w:p w14:paraId="0C35467B" w14:textId="1BAFD4DC" w:rsidR="002958E8" w:rsidRPr="00660C45" w:rsidRDefault="002958E8" w:rsidP="00F86315">
            <w:pPr>
              <w:spacing w:before="220" w:after="220"/>
              <w:rPr>
                <w:bCs/>
                <w:lang w:val="es-419"/>
              </w:rPr>
            </w:pPr>
            <w:r w:rsidRPr="00660C45">
              <w:rPr>
                <w:lang w:val="es-419"/>
              </w:rPr>
              <w:t xml:space="preserve">El </w:t>
            </w:r>
            <w:r w:rsidRPr="00660C45">
              <w:rPr>
                <w:b/>
                <w:bCs/>
                <w:lang w:val="es-419"/>
              </w:rPr>
              <w:t xml:space="preserve">Comité Permanente sobre </w:t>
            </w:r>
            <w:r w:rsidR="006D2AB6" w:rsidRPr="00660C45">
              <w:rPr>
                <w:b/>
                <w:bCs/>
                <w:lang w:val="es-419"/>
              </w:rPr>
              <w:t xml:space="preserve">el </w:t>
            </w:r>
            <w:r w:rsidRPr="00660C45">
              <w:rPr>
                <w:b/>
                <w:bCs/>
                <w:lang w:val="es-419"/>
              </w:rPr>
              <w:t>Derecho de Marcas, Diseños Industriales e Indicaciones Geográficas (SCT)</w:t>
            </w:r>
            <w:r w:rsidRPr="00660C45">
              <w:rPr>
                <w:lang w:val="es-419"/>
              </w:rPr>
              <w:t xml:space="preserve"> se reunió una vez entre julio de 2021 y junio de 2022</w:t>
            </w:r>
            <w:r w:rsidR="0003642A" w:rsidRPr="00660C45">
              <w:rPr>
                <w:lang w:val="es-419"/>
              </w:rPr>
              <w:t xml:space="preserve">. </w:t>
            </w:r>
            <w:r w:rsidRPr="00660C45">
              <w:rPr>
                <w:lang w:val="es-419"/>
              </w:rPr>
              <w:t>La 45.ª sesión del SCT, que tuvo lugar en marzo de 2022, se llevó a cabo en modalidad híbrida</w:t>
            </w:r>
            <w:r w:rsidR="009D2458" w:rsidRPr="00660C45">
              <w:rPr>
                <w:lang w:val="es-419"/>
              </w:rPr>
              <w:t>.</w:t>
            </w:r>
          </w:p>
          <w:p w14:paraId="72DD915B" w14:textId="606EA51D" w:rsidR="002958E8" w:rsidRPr="00660C45" w:rsidRDefault="002958E8" w:rsidP="00F86315">
            <w:pPr>
              <w:spacing w:before="220" w:after="220"/>
              <w:rPr>
                <w:bCs/>
                <w:lang w:val="es-419"/>
              </w:rPr>
            </w:pPr>
            <w:r w:rsidRPr="00660C45">
              <w:rPr>
                <w:lang w:val="es-419"/>
              </w:rPr>
              <w:t>El SCT abordó una serie de temas de trabajo sustantivos, a saber</w:t>
            </w:r>
            <w:r w:rsidR="000D2922" w:rsidRPr="00660C45">
              <w:rPr>
                <w:lang w:val="es-419"/>
              </w:rPr>
              <w:t xml:space="preserve">: </w:t>
            </w:r>
            <w:r w:rsidRPr="00660C45">
              <w:rPr>
                <w:lang w:val="es-419"/>
              </w:rPr>
              <w:t xml:space="preserve">la facilitación de la protección de </w:t>
            </w:r>
            <w:r w:rsidR="009D2458" w:rsidRPr="00660C45">
              <w:rPr>
                <w:lang w:val="es-419"/>
              </w:rPr>
              <w:t xml:space="preserve">los </w:t>
            </w:r>
            <w:r w:rsidRPr="00660C45">
              <w:rPr>
                <w:lang w:val="es-419"/>
              </w:rPr>
              <w:t xml:space="preserve">diseños industriales </w:t>
            </w:r>
            <w:r w:rsidR="009D2458" w:rsidRPr="00660C45">
              <w:rPr>
                <w:lang w:val="es-419"/>
              </w:rPr>
              <w:t>de las</w:t>
            </w:r>
            <w:r w:rsidRPr="00660C45">
              <w:rPr>
                <w:lang w:val="es-419"/>
              </w:rPr>
              <w:t xml:space="preserve"> interfaces gráficas de usuario (</w:t>
            </w:r>
            <w:r w:rsidR="009D2458" w:rsidRPr="00660C45">
              <w:rPr>
                <w:lang w:val="es-419"/>
              </w:rPr>
              <w:t>IGU</w:t>
            </w:r>
            <w:r w:rsidRPr="00660C45">
              <w:rPr>
                <w:lang w:val="es-419"/>
              </w:rPr>
              <w:t>); la protección de los nombres de países contra el registro y uso no autorizados como marcas; la delegación de nombres de países en el espacio de nombres de dominio;</w:t>
            </w:r>
            <w:r w:rsidR="00C847C7" w:rsidRPr="00660C45">
              <w:rPr>
                <w:lang w:val="es-419"/>
              </w:rPr>
              <w:t xml:space="preserve"> la</w:t>
            </w:r>
            <w:r w:rsidRPr="00660C45">
              <w:rPr>
                <w:lang w:val="es-419"/>
              </w:rPr>
              <w:t xml:space="preserve"> información recabada a través de cuestionarios sobre indicaciones geográficas y marcas país</w:t>
            </w:r>
            <w:r w:rsidR="0003642A" w:rsidRPr="00660C45">
              <w:rPr>
                <w:lang w:val="es-419"/>
              </w:rPr>
              <w:t xml:space="preserve">. </w:t>
            </w:r>
            <w:r w:rsidRPr="00660C45">
              <w:rPr>
                <w:lang w:val="es-419"/>
              </w:rPr>
              <w:t>Las deliberaciones sobre estos asuntos continuarán en futuras sesiones del SCT</w:t>
            </w:r>
            <w:r w:rsidR="00C847C7" w:rsidRPr="00660C45">
              <w:rPr>
                <w:lang w:val="es-419"/>
              </w:rPr>
              <w:t>.</w:t>
            </w:r>
          </w:p>
          <w:p w14:paraId="391E447F" w14:textId="0EC28E76" w:rsidR="002958E8" w:rsidRPr="00660C45" w:rsidRDefault="002958E8" w:rsidP="00F86315">
            <w:pPr>
              <w:spacing w:before="220" w:after="220"/>
              <w:rPr>
                <w:bCs/>
                <w:lang w:val="es-419"/>
              </w:rPr>
            </w:pPr>
            <w:r w:rsidRPr="00660C45">
              <w:rPr>
                <w:lang w:val="es-419"/>
              </w:rPr>
              <w:t xml:space="preserve">El SCT también solicitó a la Secretaría que proceda con el desarrollo completo de la base de datos que contiene la información obtenida a través del </w:t>
            </w:r>
            <w:r w:rsidR="000A4C79" w:rsidRPr="00660C45">
              <w:rPr>
                <w:lang w:val="es-419"/>
              </w:rPr>
              <w:t xml:space="preserve">cuestionario sobre la protección temporal concedida a los diseños industriales en determinadas exposiciones internacionales, de conformidad con </w:t>
            </w:r>
            <w:r w:rsidRPr="00660C45">
              <w:rPr>
                <w:lang w:val="es-419"/>
              </w:rPr>
              <w:t xml:space="preserve">el Artículo 11 del Convenio de París para la Protección de la Propiedad Industrial, </w:t>
            </w:r>
            <w:r w:rsidR="000A4C79" w:rsidRPr="00660C45">
              <w:rPr>
                <w:lang w:val="es-419"/>
              </w:rPr>
              <w:t>sobre la</w:t>
            </w:r>
            <w:r w:rsidRPr="00660C45">
              <w:rPr>
                <w:lang w:val="es-419"/>
              </w:rPr>
              <w:t xml:space="preserve"> base </w:t>
            </w:r>
            <w:r w:rsidR="000A4C79" w:rsidRPr="00660C45">
              <w:rPr>
                <w:lang w:val="es-419"/>
              </w:rPr>
              <w:t>d</w:t>
            </w:r>
            <w:r w:rsidRPr="00660C45">
              <w:rPr>
                <w:lang w:val="es-419"/>
              </w:rPr>
              <w:t>e un prototipo presentado al SCT</w:t>
            </w:r>
            <w:r w:rsidR="0003642A" w:rsidRPr="00660C45">
              <w:rPr>
                <w:lang w:val="es-419"/>
              </w:rPr>
              <w:t xml:space="preserve">. </w:t>
            </w:r>
            <w:r w:rsidRPr="00660C45">
              <w:rPr>
                <w:lang w:val="es-419"/>
              </w:rPr>
              <w:t xml:space="preserve">La base de datos se </w:t>
            </w:r>
            <w:r w:rsidR="000A4C79" w:rsidRPr="00660C45">
              <w:rPr>
                <w:lang w:val="es-419"/>
              </w:rPr>
              <w:t>inauguró</w:t>
            </w:r>
            <w:r w:rsidRPr="00660C45">
              <w:rPr>
                <w:lang w:val="es-419"/>
              </w:rPr>
              <w:t xml:space="preserve"> en julio de 2022</w:t>
            </w:r>
            <w:r w:rsidR="0003642A" w:rsidRPr="00660C45">
              <w:rPr>
                <w:lang w:val="es-419"/>
              </w:rPr>
              <w:t xml:space="preserve">. </w:t>
            </w:r>
            <w:r w:rsidRPr="00660C45">
              <w:rPr>
                <w:lang w:val="es-419"/>
              </w:rPr>
              <w:t xml:space="preserve">Además, se organizó una sesión </w:t>
            </w:r>
            <w:r w:rsidR="000A4C79" w:rsidRPr="00660C45">
              <w:rPr>
                <w:lang w:val="es-419"/>
              </w:rPr>
              <w:t>informativa informal,</w:t>
            </w:r>
            <w:r w:rsidRPr="00660C45">
              <w:rPr>
                <w:lang w:val="es-419"/>
              </w:rPr>
              <w:t xml:space="preserve"> de medio día</w:t>
            </w:r>
            <w:r w:rsidR="000A4C79" w:rsidRPr="00660C45">
              <w:rPr>
                <w:lang w:val="es-419"/>
              </w:rPr>
              <w:t xml:space="preserve"> de duración, en paralelo con la 45.ª sesión del SCT</w:t>
            </w:r>
            <w:r w:rsidRPr="00660C45">
              <w:rPr>
                <w:lang w:val="es-419"/>
              </w:rPr>
              <w:t>, dedicada a las indicaciones geográficas</w:t>
            </w:r>
            <w:r w:rsidR="0003642A" w:rsidRPr="00660C45">
              <w:rPr>
                <w:lang w:val="es-419"/>
              </w:rPr>
              <w:t xml:space="preserve">. </w:t>
            </w:r>
            <w:r w:rsidRPr="00660C45">
              <w:rPr>
                <w:lang w:val="es-419"/>
              </w:rPr>
              <w:t xml:space="preserve">De conformidad con una decisión tomada </w:t>
            </w:r>
            <w:r w:rsidR="000A4C79" w:rsidRPr="00660C45">
              <w:rPr>
                <w:lang w:val="es-419"/>
              </w:rPr>
              <w:t>en la 45.ª sesión del SCT</w:t>
            </w:r>
            <w:r w:rsidRPr="00660C45">
              <w:rPr>
                <w:lang w:val="es-419"/>
              </w:rPr>
              <w:t xml:space="preserve">, se llevará a cabo otra sesión informativa sobre indicaciones geográficas inmediatamente después </w:t>
            </w:r>
            <w:r w:rsidR="000A4C79" w:rsidRPr="00660C45">
              <w:rPr>
                <w:lang w:val="es-419"/>
              </w:rPr>
              <w:t>de la 46.ª sesión del SCT</w:t>
            </w:r>
            <w:r w:rsidRPr="00660C45">
              <w:rPr>
                <w:lang w:val="es-419"/>
              </w:rPr>
              <w:t>.</w:t>
            </w:r>
          </w:p>
          <w:p w14:paraId="5936A077" w14:textId="708838CA" w:rsidR="002958E8" w:rsidRPr="00660C45" w:rsidRDefault="002958E8" w:rsidP="0000031E">
            <w:pPr>
              <w:spacing w:before="220" w:after="220"/>
              <w:rPr>
                <w:lang w:val="es-419"/>
              </w:rPr>
            </w:pPr>
            <w:r w:rsidRPr="00660C45">
              <w:rPr>
                <w:lang w:val="es-419"/>
              </w:rPr>
              <w:t xml:space="preserve">En cuanto a la protección de </w:t>
            </w:r>
            <w:r w:rsidR="00866C5E" w:rsidRPr="00660C45">
              <w:rPr>
                <w:lang w:val="es-419"/>
              </w:rPr>
              <w:t xml:space="preserve">los </w:t>
            </w:r>
            <w:r w:rsidRPr="00660C45">
              <w:rPr>
                <w:lang w:val="es-419"/>
              </w:rPr>
              <w:t>diseños industriales, la Asamblea General de la OMPI, en su quincuagésim</w:t>
            </w:r>
            <w:r w:rsidR="0000031E" w:rsidRPr="00660C45">
              <w:rPr>
                <w:lang w:val="es-419"/>
              </w:rPr>
              <w:t>o quinto período de sesiones</w:t>
            </w:r>
            <w:r w:rsidRPr="00660C45">
              <w:rPr>
                <w:lang w:val="es-419"/>
              </w:rPr>
              <w:t xml:space="preserve"> (30.</w:t>
            </w:r>
            <w:r w:rsidR="0000031E" w:rsidRPr="00660C45">
              <w:rPr>
                <w:lang w:val="es-419"/>
              </w:rPr>
              <w:t>º extraordinario</w:t>
            </w:r>
            <w:r w:rsidRPr="00660C45">
              <w:rPr>
                <w:lang w:val="es-419"/>
              </w:rPr>
              <w:t>) celebrad</w:t>
            </w:r>
            <w:r w:rsidR="0000031E" w:rsidRPr="00660C45">
              <w:rPr>
                <w:lang w:val="es-419"/>
              </w:rPr>
              <w:t>o</w:t>
            </w:r>
            <w:r w:rsidRPr="00660C45">
              <w:rPr>
                <w:lang w:val="es-419"/>
              </w:rPr>
              <w:t xml:space="preserve"> en julio de 2022, decidió convocar una </w:t>
            </w:r>
            <w:r w:rsidR="0000031E" w:rsidRPr="00660C45">
              <w:rPr>
                <w:lang w:val="es-419"/>
              </w:rPr>
              <w:t xml:space="preserve">conferencia diplomática </w:t>
            </w:r>
            <w:r w:rsidRPr="00660C45">
              <w:rPr>
                <w:lang w:val="es-419"/>
              </w:rPr>
              <w:t xml:space="preserve">para celebrar y adoptar un tratado sobre el </w:t>
            </w:r>
            <w:r w:rsidR="0000031E" w:rsidRPr="00660C45">
              <w:rPr>
                <w:lang w:val="es-419"/>
              </w:rPr>
              <w:t xml:space="preserve">Derecho </w:t>
            </w:r>
            <w:r w:rsidRPr="00660C45">
              <w:rPr>
                <w:lang w:val="es-419"/>
              </w:rPr>
              <w:t>de los diseños que tendrá lugar a más tardar en 2024.</w:t>
            </w:r>
          </w:p>
        </w:tc>
      </w:tr>
      <w:tr w:rsidR="002958E8" w:rsidRPr="00660C45" w14:paraId="0CE0FC5B" w14:textId="77777777" w:rsidTr="00F86315">
        <w:tc>
          <w:tcPr>
            <w:tcW w:w="2536" w:type="dxa"/>
          </w:tcPr>
          <w:p w14:paraId="4471C8DB" w14:textId="77777777" w:rsidR="002958E8" w:rsidRPr="00660C45" w:rsidRDefault="002958E8" w:rsidP="00F86315">
            <w:pPr>
              <w:spacing w:before="220" w:after="220"/>
              <w:rPr>
                <w:lang w:val="es-419"/>
              </w:rPr>
            </w:pPr>
            <w:r w:rsidRPr="00660C45">
              <w:rPr>
                <w:lang w:val="es-419"/>
              </w:rPr>
              <w:lastRenderedPageBreak/>
              <w:t>Otros informes o documentación conexa</w:t>
            </w:r>
          </w:p>
        </w:tc>
        <w:tc>
          <w:tcPr>
            <w:tcW w:w="6819" w:type="dxa"/>
          </w:tcPr>
          <w:p w14:paraId="5C3355DE" w14:textId="3FA5284D" w:rsidR="002958E8" w:rsidRPr="00660C45" w:rsidRDefault="002958E8" w:rsidP="00F86315">
            <w:pPr>
              <w:spacing w:before="220" w:after="220"/>
              <w:rPr>
                <w:lang w:val="es-419"/>
              </w:rPr>
            </w:pPr>
            <w:r w:rsidRPr="00660C45">
              <w:rPr>
                <w:lang w:val="es-419"/>
              </w:rPr>
              <w:t>Informes examinados por el CDIP</w:t>
            </w:r>
            <w:r w:rsidR="000D2922" w:rsidRPr="00660C45">
              <w:rPr>
                <w:lang w:val="es-419"/>
              </w:rPr>
              <w:t xml:space="preserve">: </w:t>
            </w:r>
            <w:r w:rsidRPr="00660C45">
              <w:rPr>
                <w:lang w:val="es-419"/>
              </w:rPr>
              <w:t>CDIP/3/5; CDIP/6/3; CDIP/8/2; CDIP/10/2; CDIP/12/2; CDIP/14/2; CDIP/16/2; CDIP/18/2; CDIP/20/2; CDIP/22/2; CDIP/24/2; CDIP/25/2, CDIP/26/2; CDIP/27/2.</w:t>
            </w:r>
          </w:p>
          <w:p w14:paraId="38721D76" w14:textId="7F3617DC" w:rsidR="002958E8" w:rsidRPr="00660C45" w:rsidRDefault="000C7908" w:rsidP="00F86315">
            <w:pPr>
              <w:spacing w:before="220" w:after="120"/>
              <w:rPr>
                <w:i/>
                <w:sz w:val="21"/>
                <w:szCs w:val="21"/>
                <w:bdr w:val="none" w:sz="0" w:space="0" w:color="auto" w:frame="1"/>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estas recomendaciones, consulte el </w:t>
            </w:r>
            <w:r w:rsidRPr="00660C45">
              <w:rPr>
                <w:lang w:val="es-419"/>
              </w:rPr>
              <w:t>Informe sobre el rendimiento de la OMPI</w:t>
            </w:r>
            <w:r w:rsidR="002958E8" w:rsidRPr="00660C45">
              <w:rPr>
                <w:lang w:val="es-419"/>
              </w:rPr>
              <w:t xml:space="preserve"> 2020/21 (documento </w:t>
            </w:r>
            <w:hyperlink r:id="rId122" w:history="1">
              <w:r w:rsidR="002958E8" w:rsidRPr="00660C45">
                <w:rPr>
                  <w:rStyle w:val="Hyperlink"/>
                  <w:lang w:val="es-419"/>
                </w:rPr>
                <w:t>WO/PBC/34/7</w:t>
              </w:r>
            </w:hyperlink>
            <w:r w:rsidR="002958E8" w:rsidRPr="00660C45">
              <w:rPr>
                <w:lang w:val="es-419"/>
              </w:rPr>
              <w:t>).</w:t>
            </w:r>
          </w:p>
        </w:tc>
      </w:tr>
    </w:tbl>
    <w:p w14:paraId="2E3DE349" w14:textId="2CF544B8" w:rsidR="002958E8" w:rsidRPr="00660C45" w:rsidRDefault="002958E8" w:rsidP="002958E8">
      <w:pPr>
        <w:spacing w:before="240" w:after="240"/>
        <w:rPr>
          <w:lang w:val="es-419"/>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6"/>
      </w:tblPr>
      <w:tblGrid>
        <w:gridCol w:w="2536"/>
        <w:gridCol w:w="6909"/>
      </w:tblGrid>
      <w:tr w:rsidR="002958E8" w:rsidRPr="00660C45" w14:paraId="54A1B259" w14:textId="77777777" w:rsidTr="00F86315">
        <w:trPr>
          <w:tblHeader/>
        </w:trPr>
        <w:tc>
          <w:tcPr>
            <w:tcW w:w="9445" w:type="dxa"/>
            <w:gridSpan w:val="2"/>
            <w:shd w:val="clear" w:color="auto" w:fill="BFBFBF" w:themeFill="background1" w:themeFillShade="BF"/>
          </w:tcPr>
          <w:p w14:paraId="17453227" w14:textId="77777777" w:rsidR="002958E8" w:rsidRPr="00660C45" w:rsidRDefault="002958E8" w:rsidP="00F86315">
            <w:pPr>
              <w:spacing w:before="240" w:after="120"/>
              <w:jc w:val="center"/>
              <w:rPr>
                <w:b/>
                <w:i/>
                <w:lang w:val="es-419"/>
              </w:rPr>
            </w:pPr>
            <w:r w:rsidRPr="00660C45">
              <w:rPr>
                <w:b/>
                <w:i/>
                <w:lang w:val="es-419"/>
              </w:rPr>
              <w:t>Recomendación 16*</w:t>
            </w:r>
          </w:p>
        </w:tc>
      </w:tr>
      <w:tr w:rsidR="002958E8" w:rsidRPr="00660C45" w14:paraId="76E7C93B" w14:textId="77777777" w:rsidTr="00F86315">
        <w:tc>
          <w:tcPr>
            <w:tcW w:w="9445" w:type="dxa"/>
            <w:gridSpan w:val="2"/>
            <w:shd w:val="clear" w:color="auto" w:fill="68E089"/>
          </w:tcPr>
          <w:p w14:paraId="5A43D24D" w14:textId="753B3EAB" w:rsidR="002958E8" w:rsidRPr="00660C45" w:rsidRDefault="002958E8" w:rsidP="0000031E">
            <w:pPr>
              <w:spacing w:before="240" w:after="240"/>
              <w:rPr>
                <w:lang w:val="es-419"/>
              </w:rPr>
            </w:pPr>
            <w:r w:rsidRPr="00660C45">
              <w:rPr>
                <w:lang w:val="es-419"/>
              </w:rPr>
              <w:t>Considerar la pr</w:t>
            </w:r>
            <w:r w:rsidR="0000031E" w:rsidRPr="00660C45">
              <w:rPr>
                <w:lang w:val="es-419"/>
              </w:rPr>
              <w:t>eservación del dominio público en</w:t>
            </w:r>
            <w:r w:rsidRPr="00660C45">
              <w:rPr>
                <w:lang w:val="es-419"/>
              </w:rPr>
              <w:t xml:space="preserve"> los procesos normativos de la OMPI y profundizar el análisis de las </w:t>
            </w:r>
            <w:r w:rsidR="0000031E" w:rsidRPr="00660C45">
              <w:rPr>
                <w:lang w:val="es-419"/>
              </w:rPr>
              <w:t xml:space="preserve">consecuencias </w:t>
            </w:r>
            <w:r w:rsidRPr="00660C45">
              <w:rPr>
                <w:lang w:val="es-419"/>
              </w:rPr>
              <w:t xml:space="preserve">y los beneficios de un dominio público </w:t>
            </w:r>
            <w:r w:rsidR="0000031E" w:rsidRPr="00660C45">
              <w:rPr>
                <w:lang w:val="es-419"/>
              </w:rPr>
              <w:t xml:space="preserve">abundante </w:t>
            </w:r>
            <w:r w:rsidRPr="00660C45">
              <w:rPr>
                <w:lang w:val="es-419"/>
              </w:rPr>
              <w:t>y accesible.</w:t>
            </w:r>
          </w:p>
        </w:tc>
      </w:tr>
      <w:tr w:rsidR="002958E8" w:rsidRPr="00660C45" w14:paraId="6208CAE0" w14:textId="77777777" w:rsidTr="00F86315">
        <w:tc>
          <w:tcPr>
            <w:tcW w:w="2536" w:type="dxa"/>
          </w:tcPr>
          <w:p w14:paraId="351FE6E7" w14:textId="77777777" w:rsidR="002958E8" w:rsidRPr="00660C45" w:rsidRDefault="002958E8" w:rsidP="00F86315">
            <w:pPr>
              <w:spacing w:before="240" w:after="120"/>
              <w:rPr>
                <w:lang w:val="es-419"/>
              </w:rPr>
            </w:pPr>
            <w:r w:rsidRPr="00660C45">
              <w:rPr>
                <w:lang w:val="es-419"/>
              </w:rPr>
              <w:t>Sector de la OMPI relacionado</w:t>
            </w:r>
          </w:p>
        </w:tc>
        <w:tc>
          <w:tcPr>
            <w:tcW w:w="6909" w:type="dxa"/>
          </w:tcPr>
          <w:p w14:paraId="23E9F92C" w14:textId="10F59C30" w:rsidR="002958E8" w:rsidRPr="00660C45" w:rsidRDefault="002958E8" w:rsidP="00F86315">
            <w:pPr>
              <w:spacing w:before="240" w:after="240"/>
              <w:rPr>
                <w:lang w:val="es-419"/>
              </w:rPr>
            </w:pPr>
            <w:r w:rsidRPr="00660C45">
              <w:rPr>
                <w:lang w:val="es-419"/>
              </w:rPr>
              <w:t xml:space="preserve">Patentes y Tecnología; Marcas y Diseños; </w:t>
            </w:r>
            <w:r w:rsidR="00AD630E" w:rsidRPr="00660C45">
              <w:rPr>
                <w:lang w:val="es-419"/>
              </w:rPr>
              <w:t>Alianzas y Desafíos Mundiales</w:t>
            </w:r>
            <w:r w:rsidRPr="00660C45">
              <w:rPr>
                <w:lang w:val="es-419"/>
              </w:rPr>
              <w:t>; Ecosistemas de PI e Innovación.</w:t>
            </w:r>
          </w:p>
        </w:tc>
      </w:tr>
      <w:tr w:rsidR="002958E8" w:rsidRPr="00660C45" w14:paraId="0A66BA18" w14:textId="77777777" w:rsidTr="00F86315">
        <w:tc>
          <w:tcPr>
            <w:tcW w:w="2536" w:type="dxa"/>
          </w:tcPr>
          <w:p w14:paraId="065BCE91" w14:textId="593E5D03"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23" w:history="1">
              <w:r w:rsidRPr="00660C45">
                <w:rPr>
                  <w:rStyle w:val="Hyperlink"/>
                  <w:lang w:val="es-419"/>
                </w:rPr>
                <w:t>resultados previstos</w:t>
              </w:r>
            </w:hyperlink>
          </w:p>
        </w:tc>
        <w:tc>
          <w:tcPr>
            <w:tcW w:w="6909" w:type="dxa"/>
          </w:tcPr>
          <w:p w14:paraId="0B104654" w14:textId="77777777" w:rsidR="002958E8" w:rsidRPr="00660C45" w:rsidRDefault="002958E8" w:rsidP="00F86315">
            <w:pPr>
              <w:tabs>
                <w:tab w:val="left" w:pos="2250"/>
              </w:tabs>
              <w:spacing w:before="240" w:after="240"/>
              <w:rPr>
                <w:lang w:val="es-419"/>
              </w:rPr>
            </w:pPr>
            <w:r w:rsidRPr="00660C45">
              <w:rPr>
                <w:lang w:val="es-419"/>
              </w:rPr>
              <w:t xml:space="preserve">3.1; 4.2. </w:t>
            </w:r>
          </w:p>
        </w:tc>
      </w:tr>
      <w:tr w:rsidR="002958E8" w:rsidRPr="00660C45" w14:paraId="65662488" w14:textId="77777777" w:rsidTr="00F86315">
        <w:tc>
          <w:tcPr>
            <w:tcW w:w="2536" w:type="dxa"/>
          </w:tcPr>
          <w:p w14:paraId="21FDD954" w14:textId="10E67FA4" w:rsidR="002958E8" w:rsidRPr="00660C45" w:rsidRDefault="00D075D0" w:rsidP="00F86315">
            <w:pPr>
              <w:spacing w:before="240" w:after="240"/>
              <w:rPr>
                <w:lang w:val="es-419"/>
              </w:rPr>
            </w:pPr>
            <w:r w:rsidRPr="00660C45">
              <w:rPr>
                <w:lang w:val="es-419"/>
              </w:rPr>
              <w:t>Aplicación</w:t>
            </w:r>
          </w:p>
        </w:tc>
        <w:tc>
          <w:tcPr>
            <w:tcW w:w="6909" w:type="dxa"/>
          </w:tcPr>
          <w:p w14:paraId="22871E3F" w14:textId="75517E11" w:rsidR="002958E8" w:rsidRPr="00660C45" w:rsidRDefault="002958E8" w:rsidP="00F86315">
            <w:pPr>
              <w:spacing w:before="240" w:after="240"/>
              <w:rPr>
                <w:lang w:val="es-419"/>
              </w:rPr>
            </w:pPr>
            <w:r w:rsidRPr="00660C45">
              <w:rPr>
                <w:lang w:val="es-419"/>
              </w:rPr>
              <w:t>Esta recomendación se encuentra en curso de aplicación desde la adopción de la AD de la OMPI en 2007</w:t>
            </w:r>
            <w:r w:rsidR="0003642A" w:rsidRPr="00660C45">
              <w:rPr>
                <w:lang w:val="es-419"/>
              </w:rPr>
              <w:t xml:space="preserve">. </w:t>
            </w:r>
            <w:r w:rsidRPr="00660C45">
              <w:rPr>
                <w:lang w:val="es-419"/>
              </w:rPr>
              <w:t xml:space="preserve">Se abordó </w:t>
            </w:r>
            <w:r w:rsidR="003074A2" w:rsidRPr="00660C45">
              <w:rPr>
                <w:lang w:val="es-419"/>
              </w:rPr>
              <w:t>siguiendo una estrategia de aplicación</w:t>
            </w:r>
            <w:r w:rsidRPr="00660C45">
              <w:rPr>
                <w:lang w:val="es-419"/>
              </w:rPr>
              <w:t xml:space="preserve"> acordada basada en los debates </w:t>
            </w:r>
            <w:r w:rsidR="0000031E" w:rsidRPr="00660C45">
              <w:rPr>
                <w:lang w:val="es-419"/>
              </w:rPr>
              <w:t xml:space="preserve">mantenidos </w:t>
            </w:r>
            <w:r w:rsidRPr="00660C45">
              <w:rPr>
                <w:lang w:val="es-419"/>
              </w:rPr>
              <w:t xml:space="preserve">durante </w:t>
            </w:r>
            <w:r w:rsidR="0000031E" w:rsidRPr="00660C45">
              <w:rPr>
                <w:lang w:val="es-419"/>
              </w:rPr>
              <w:t xml:space="preserve">la cuarta sesión del </w:t>
            </w:r>
            <w:r w:rsidRPr="00660C45">
              <w:rPr>
                <w:lang w:val="es-419"/>
              </w:rPr>
              <w:t xml:space="preserve">CDIP (documento CDIP/4/3 Rev. 1), que estableció que esta </w:t>
            </w:r>
            <w:r w:rsidR="0000031E" w:rsidRPr="00660C45">
              <w:rPr>
                <w:lang w:val="es-419"/>
              </w:rPr>
              <w:t>recomendación forma</w:t>
            </w:r>
            <w:r w:rsidRPr="00660C45">
              <w:rPr>
                <w:lang w:val="es-419"/>
              </w:rPr>
              <w:t xml:space="preserve"> parte del proyecto temático sobre </w:t>
            </w:r>
            <w:r w:rsidRPr="00660C45">
              <w:rPr>
                <w:i/>
                <w:iCs/>
                <w:lang w:val="es-419"/>
              </w:rPr>
              <w:t xml:space="preserve">PI y </w:t>
            </w:r>
            <w:r w:rsidR="0000031E" w:rsidRPr="00660C45">
              <w:rPr>
                <w:i/>
                <w:iCs/>
                <w:lang w:val="es-419"/>
              </w:rPr>
              <w:t>dominio público</w:t>
            </w:r>
            <w:r w:rsidR="0000031E" w:rsidRPr="00660C45">
              <w:rPr>
                <w:lang w:val="es-419"/>
              </w:rPr>
              <w:t xml:space="preserve"> </w:t>
            </w:r>
            <w:r w:rsidRPr="00660C45">
              <w:rPr>
                <w:lang w:val="es-419"/>
              </w:rPr>
              <w:t xml:space="preserve">(CDIP/4/3) y del proyecto sobre </w:t>
            </w:r>
            <w:r w:rsidR="0000031E" w:rsidRPr="00660C45">
              <w:rPr>
                <w:i/>
                <w:iCs/>
                <w:lang w:val="es-419"/>
              </w:rPr>
              <w:t>patentes y dominio público</w:t>
            </w:r>
            <w:r w:rsidRPr="00660C45">
              <w:rPr>
                <w:lang w:val="es-419"/>
              </w:rPr>
              <w:t xml:space="preserve"> (CDIP/7/5 Rev.)</w:t>
            </w:r>
            <w:r w:rsidR="0000031E" w:rsidRPr="00660C45">
              <w:rPr>
                <w:lang w:val="es-419"/>
              </w:rPr>
              <w:t>.</w:t>
            </w:r>
          </w:p>
          <w:p w14:paraId="34A0093D" w14:textId="0CF3069D" w:rsidR="002958E8" w:rsidRPr="00660C45" w:rsidRDefault="002958E8" w:rsidP="00F86315">
            <w:pPr>
              <w:spacing w:before="240" w:after="120"/>
              <w:rPr>
                <w:lang w:val="es-419"/>
              </w:rPr>
            </w:pPr>
            <w:r w:rsidRPr="00660C45">
              <w:rPr>
                <w:lang w:val="es-419"/>
              </w:rPr>
              <w:t xml:space="preserve">La </w:t>
            </w:r>
            <w:r w:rsidR="0000031E" w:rsidRPr="00660C45">
              <w:rPr>
                <w:lang w:val="es-419"/>
              </w:rPr>
              <w:t xml:space="preserve">recomendación </w:t>
            </w:r>
            <w:r w:rsidRPr="00660C45">
              <w:rPr>
                <w:lang w:val="es-419"/>
              </w:rPr>
              <w:t xml:space="preserve">también se </w:t>
            </w:r>
            <w:r w:rsidR="0000031E" w:rsidRPr="00660C45">
              <w:rPr>
                <w:lang w:val="es-419"/>
              </w:rPr>
              <w:t>aplicó</w:t>
            </w:r>
            <w:r w:rsidRPr="00660C45">
              <w:rPr>
                <w:lang w:val="es-419"/>
              </w:rPr>
              <w:t xml:space="preserve"> en el campo de los </w:t>
            </w:r>
            <w:r w:rsidR="0000031E" w:rsidRPr="00660C45">
              <w:rPr>
                <w:lang w:val="es-419"/>
              </w:rPr>
              <w:t>conocimientos tradicionales</w:t>
            </w:r>
            <w:r w:rsidRPr="00660C45">
              <w:rPr>
                <w:lang w:val="es-419"/>
              </w:rPr>
              <w:t xml:space="preserve">, donde se combinaron medidas prácticas y </w:t>
            </w:r>
            <w:r w:rsidR="0000031E" w:rsidRPr="00660C45">
              <w:rPr>
                <w:lang w:val="es-419"/>
              </w:rPr>
              <w:t>jurídicas</w:t>
            </w:r>
            <w:r w:rsidRPr="00660C45">
              <w:rPr>
                <w:lang w:val="es-419"/>
              </w:rPr>
              <w:t xml:space="preserve"> para garantizar que los conocimientos tradicionales que son claramente de dominio público no sean objeto de patentes concedidas incorrectamente.</w:t>
            </w:r>
          </w:p>
          <w:p w14:paraId="7A8F4565" w14:textId="6C53EA6F"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24" w:history="1">
              <w:r w:rsidRPr="00660C45">
                <w:rPr>
                  <w:rStyle w:val="Hyperlink"/>
                  <w:lang w:val="es-419"/>
                </w:rPr>
                <w:t>Plan Estratégico a Mediano Plazo para 2022-26</w:t>
              </w:r>
            </w:hyperlink>
            <w:r w:rsidRPr="00660C45">
              <w:rPr>
                <w:lang w:val="es-419"/>
              </w:rPr>
              <w:t xml:space="preserve"> y el </w:t>
            </w:r>
            <w:hyperlink r:id="rId125"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101FCFC3" w14:textId="77777777" w:rsidTr="00F86315">
        <w:tc>
          <w:tcPr>
            <w:tcW w:w="2536" w:type="dxa"/>
          </w:tcPr>
          <w:p w14:paraId="1A946487" w14:textId="6A559FE1" w:rsidR="002958E8" w:rsidRPr="00660C45" w:rsidRDefault="004100CD" w:rsidP="00F86315">
            <w:pPr>
              <w:spacing w:before="240" w:after="240"/>
              <w:rPr>
                <w:lang w:val="es-419"/>
              </w:rPr>
            </w:pPr>
            <w:hyperlink r:id="rId126" w:history="1">
              <w:r w:rsidR="002958E8" w:rsidRPr="00660C45">
                <w:rPr>
                  <w:rStyle w:val="Hyperlink"/>
                  <w:lang w:val="es-419"/>
                </w:rPr>
                <w:t>Proyectos de la AD</w:t>
              </w:r>
            </w:hyperlink>
            <w:r w:rsidR="002958E8" w:rsidRPr="00660C45">
              <w:rPr>
                <w:lang w:val="es-419"/>
              </w:rPr>
              <w:t xml:space="preserve"> relacionados</w:t>
            </w:r>
          </w:p>
        </w:tc>
        <w:tc>
          <w:tcPr>
            <w:tcW w:w="6909" w:type="dxa"/>
          </w:tcPr>
          <w:p w14:paraId="49E150D4" w14:textId="362CAD83" w:rsidR="002958E8" w:rsidRPr="00660C45" w:rsidRDefault="008548A9" w:rsidP="00F86315">
            <w:pPr>
              <w:spacing w:before="240" w:after="240"/>
              <w:rPr>
                <w:lang w:val="es-419"/>
              </w:rPr>
            </w:pPr>
            <w:r w:rsidRPr="00660C45">
              <w:rPr>
                <w:lang w:val="es-419"/>
              </w:rPr>
              <w:t>Esta recomendación se ha aplicado</w:t>
            </w:r>
            <w:r w:rsidR="002958E8" w:rsidRPr="00660C45">
              <w:rPr>
                <w:lang w:val="es-419"/>
              </w:rPr>
              <w:t xml:space="preserve"> a través de los siguientes proyectos de la AD </w:t>
            </w:r>
            <w:r w:rsidR="003D2230" w:rsidRPr="00660C45">
              <w:rPr>
                <w:b/>
                <w:bCs/>
                <w:lang w:val="es-419"/>
              </w:rPr>
              <w:t>completados e integrados</w:t>
            </w:r>
            <w:r w:rsidR="000D2922" w:rsidRPr="00660C45">
              <w:rPr>
                <w:lang w:val="es-419"/>
              </w:rPr>
              <w:t xml:space="preserve">: </w:t>
            </w:r>
            <w:r w:rsidR="002958E8" w:rsidRPr="00660C45">
              <w:rPr>
                <w:lang w:val="es-419"/>
              </w:rPr>
              <w:t>CDIP/6/REF/CDIP/4/3 Rev. 2</w:t>
            </w:r>
            <w:r w:rsidR="000D2922" w:rsidRPr="00660C45">
              <w:rPr>
                <w:lang w:val="es-419"/>
              </w:rPr>
              <w:t xml:space="preserve">; </w:t>
            </w:r>
            <w:r w:rsidR="002958E8" w:rsidRPr="00660C45">
              <w:rPr>
                <w:lang w:val="es-419"/>
              </w:rPr>
              <w:t>CDIP/7/5 Rev.</w:t>
            </w:r>
            <w:r w:rsidR="000D2922" w:rsidRPr="00660C45">
              <w:rPr>
                <w:lang w:val="es-419"/>
              </w:rPr>
              <w:t xml:space="preserve">; </w:t>
            </w:r>
            <w:r w:rsidR="002958E8" w:rsidRPr="00660C45">
              <w:rPr>
                <w:lang w:val="es-419"/>
              </w:rPr>
              <w:t>CDIP/16/4 Rev.</w:t>
            </w:r>
          </w:p>
          <w:p w14:paraId="63E6C149" w14:textId="77777777" w:rsidR="002958E8" w:rsidRPr="00660C45" w:rsidRDefault="002958E8" w:rsidP="00F86315">
            <w:pPr>
              <w:spacing w:before="240" w:after="240"/>
              <w:rPr>
                <w:lang w:val="es-419"/>
              </w:rPr>
            </w:pPr>
            <w:r w:rsidRPr="00660C45">
              <w:rPr>
                <w:lang w:val="es-419"/>
              </w:rPr>
              <w:t xml:space="preserve">Además, esta recomendación se aborda a través de los siguientes proyectos de la AD </w:t>
            </w:r>
            <w:r w:rsidRPr="00660C45">
              <w:rPr>
                <w:b/>
                <w:bCs/>
                <w:lang w:val="es-419"/>
              </w:rPr>
              <w:t>en curso</w:t>
            </w:r>
            <w:r w:rsidRPr="00660C45">
              <w:rPr>
                <w:lang w:val="es-419"/>
              </w:rPr>
              <w:t>:</w:t>
            </w:r>
          </w:p>
          <w:p w14:paraId="2691F96B" w14:textId="62FE0B80" w:rsidR="002958E8" w:rsidRPr="00660C45" w:rsidRDefault="002958E8" w:rsidP="00F86315">
            <w:pPr>
              <w:spacing w:before="240" w:after="120"/>
              <w:rPr>
                <w:lang w:val="es-419"/>
              </w:rPr>
            </w:pPr>
            <w:r w:rsidRPr="00660C45">
              <w:rPr>
                <w:lang w:val="es-419"/>
              </w:rPr>
              <w:t>- Proyecto sobre el derecho de autor y la distribución de contenido</w:t>
            </w:r>
            <w:r w:rsidR="00A55C73" w:rsidRPr="00660C45">
              <w:rPr>
                <w:lang w:val="es-419"/>
              </w:rPr>
              <w:t>s</w:t>
            </w:r>
            <w:r w:rsidRPr="00660C45">
              <w:rPr>
                <w:lang w:val="es-419"/>
              </w:rPr>
              <w:t xml:space="preserve"> en el entorno digital (CDIP/22/15 Rev.)</w:t>
            </w:r>
          </w:p>
          <w:p w14:paraId="491A46ED" w14:textId="1B5C92E1" w:rsidR="002958E8" w:rsidRPr="00660C45" w:rsidRDefault="002958E8" w:rsidP="00F86315">
            <w:pPr>
              <w:spacing w:before="240" w:after="120"/>
              <w:rPr>
                <w:lang w:val="es-419"/>
              </w:rPr>
            </w:pPr>
            <w:r w:rsidRPr="00660C45">
              <w:rPr>
                <w:lang w:val="es-419"/>
              </w:rPr>
              <w:t xml:space="preserve">- </w:t>
            </w:r>
            <w:r w:rsidR="00A55C73" w:rsidRPr="00660C45">
              <w:rPr>
                <w:lang w:val="es-419"/>
              </w:rPr>
              <w:t>Identificación y utilización de las invenciones que están en el dominio público</w:t>
            </w:r>
            <w:r w:rsidRPr="00660C45">
              <w:rPr>
                <w:lang w:val="es-419"/>
              </w:rPr>
              <w:t xml:space="preserve"> (CDIP/27/6)</w:t>
            </w:r>
          </w:p>
        </w:tc>
      </w:tr>
      <w:tr w:rsidR="002958E8" w:rsidRPr="00660C45" w14:paraId="1E0F5693" w14:textId="77777777" w:rsidTr="00F86315">
        <w:tc>
          <w:tcPr>
            <w:tcW w:w="2536" w:type="dxa"/>
          </w:tcPr>
          <w:p w14:paraId="2F722144" w14:textId="77777777" w:rsidR="002958E8" w:rsidRPr="00660C45" w:rsidRDefault="002958E8" w:rsidP="00F86315">
            <w:pPr>
              <w:spacing w:before="240" w:after="240"/>
              <w:rPr>
                <w:lang w:val="es-419"/>
              </w:rPr>
            </w:pPr>
            <w:r w:rsidRPr="00660C45">
              <w:rPr>
                <w:lang w:val="es-419"/>
              </w:rPr>
              <w:t xml:space="preserve">Aspectos destacados </w:t>
            </w:r>
          </w:p>
        </w:tc>
        <w:tc>
          <w:tcPr>
            <w:tcW w:w="6909" w:type="dxa"/>
          </w:tcPr>
          <w:p w14:paraId="4872F4BC" w14:textId="4A2A193D" w:rsidR="002958E8" w:rsidRPr="00660C45" w:rsidRDefault="002958E8" w:rsidP="002958E8">
            <w:pPr>
              <w:pStyle w:val="ListParagraph"/>
              <w:numPr>
                <w:ilvl w:val="0"/>
                <w:numId w:val="46"/>
              </w:numPr>
              <w:spacing w:before="240" w:after="240"/>
              <w:rPr>
                <w:bCs/>
                <w:lang w:val="es-419"/>
              </w:rPr>
            </w:pPr>
            <w:r w:rsidRPr="00660C45">
              <w:rPr>
                <w:lang w:val="es-419"/>
              </w:rPr>
              <w:t xml:space="preserve">En 2021 se aprobó una nueva </w:t>
            </w:r>
            <w:r w:rsidR="00A55C73" w:rsidRPr="00660C45">
              <w:rPr>
                <w:lang w:val="es-419"/>
              </w:rPr>
              <w:t xml:space="preserve">propuesta de proyecto </w:t>
            </w:r>
            <w:r w:rsidRPr="00660C45">
              <w:rPr>
                <w:lang w:val="es-419"/>
              </w:rPr>
              <w:t xml:space="preserve">sobre </w:t>
            </w:r>
            <w:r w:rsidR="00A55C73" w:rsidRPr="00660C45">
              <w:rPr>
                <w:lang w:val="es-419"/>
              </w:rPr>
              <w:t xml:space="preserve">la utilización de las invenciones que están </w:t>
            </w:r>
            <w:r w:rsidRPr="00660C45">
              <w:rPr>
                <w:lang w:val="es-419"/>
              </w:rPr>
              <w:t xml:space="preserve">en el </w:t>
            </w:r>
            <w:r w:rsidR="00A55C73" w:rsidRPr="00660C45">
              <w:rPr>
                <w:lang w:val="es-419"/>
              </w:rPr>
              <w:t>dominio público</w:t>
            </w:r>
            <w:r w:rsidRPr="00660C45">
              <w:rPr>
                <w:lang w:val="es-419"/>
              </w:rPr>
              <w:t xml:space="preserve">, para desarrollar un conjunto de herramientas que comprenda herramientas prácticas para apoyar los conceptos y procesos </w:t>
            </w:r>
            <w:r w:rsidRPr="00660C45">
              <w:rPr>
                <w:lang w:val="es-419"/>
              </w:rPr>
              <w:lastRenderedPageBreak/>
              <w:t>presentados en las guías sobre “</w:t>
            </w:r>
            <w:hyperlink r:id="rId127" w:history="1">
              <w:r w:rsidRPr="00660C45">
                <w:rPr>
                  <w:rStyle w:val="Hyperlink"/>
                  <w:lang w:val="es-419"/>
                </w:rPr>
                <w:t>Identificación de invenciones que están en el dominio público:</w:t>
              </w:r>
            </w:hyperlink>
            <w:hyperlink r:id="rId128" w:history="1">
              <w:r w:rsidRPr="00660C45">
                <w:rPr>
                  <w:rStyle w:val="Hyperlink"/>
                  <w:lang w:val="es-419"/>
                </w:rPr>
                <w:t xml:space="preserve"> una guía para inventores y emprendedores</w:t>
              </w:r>
            </w:hyperlink>
            <w:r w:rsidRPr="00660C45">
              <w:rPr>
                <w:lang w:val="es-419"/>
              </w:rPr>
              <w:t>” y “</w:t>
            </w:r>
            <w:hyperlink r:id="rId129" w:history="1">
              <w:r w:rsidRPr="00660C45">
                <w:rPr>
                  <w:rStyle w:val="Hyperlink"/>
                  <w:lang w:val="es-419"/>
                </w:rPr>
                <w:t>Uso de invenciones que están en el dominio público:</w:t>
              </w:r>
            </w:hyperlink>
            <w:hyperlink r:id="rId130" w:history="1">
              <w:r w:rsidRPr="00660C45">
                <w:rPr>
                  <w:rStyle w:val="Hyperlink"/>
                  <w:lang w:val="es-419"/>
                </w:rPr>
                <w:t xml:space="preserve"> Una guía para inventores y emprendedores</w:t>
              </w:r>
            </w:hyperlink>
            <w:r w:rsidRPr="00660C45">
              <w:rPr>
                <w:lang w:val="es-419"/>
              </w:rPr>
              <w:t xml:space="preserve">”. </w:t>
            </w:r>
          </w:p>
          <w:p w14:paraId="7D23B1A0" w14:textId="4C170D28" w:rsidR="002958E8" w:rsidRPr="00660C45" w:rsidRDefault="000D2922" w:rsidP="002958E8">
            <w:pPr>
              <w:pStyle w:val="ListParagraph"/>
              <w:numPr>
                <w:ilvl w:val="0"/>
                <w:numId w:val="46"/>
              </w:numPr>
              <w:spacing w:before="240" w:after="240"/>
              <w:rPr>
                <w:lang w:val="es-419"/>
              </w:rPr>
            </w:pPr>
            <w:r w:rsidRPr="00660C45">
              <w:rPr>
                <w:lang w:val="es-419"/>
              </w:rPr>
              <w:t xml:space="preserve">El </w:t>
            </w:r>
            <w:hyperlink r:id="rId131" w:anchor="tab1/en/index.html" w:history="1">
              <w:r w:rsidRPr="00660C45">
                <w:rPr>
                  <w:rStyle w:val="Hyperlink"/>
                  <w:lang w:val="es-419"/>
                </w:rPr>
                <w:t>portal de registros de patentes de la OMPI</w:t>
              </w:r>
            </w:hyperlink>
            <w:r w:rsidRPr="00660C45">
              <w:rPr>
                <w:lang w:val="es-419"/>
              </w:rPr>
              <w:t xml:space="preserve"> siguió facilitando el acceso a registros y boletines de patentes y a información en línea relacionada con la situación juríd</w:t>
            </w:r>
            <w:r w:rsidR="003D1134" w:rsidRPr="00660C45">
              <w:rPr>
                <w:lang w:val="es-419"/>
              </w:rPr>
              <w:t>ica.</w:t>
            </w:r>
          </w:p>
          <w:p w14:paraId="5D624574" w14:textId="0D62F52D" w:rsidR="002958E8" w:rsidRPr="00660C45" w:rsidRDefault="002958E8" w:rsidP="003071D2">
            <w:pPr>
              <w:pStyle w:val="ListParagraph"/>
              <w:numPr>
                <w:ilvl w:val="0"/>
                <w:numId w:val="46"/>
              </w:numPr>
              <w:spacing w:before="240" w:after="240"/>
              <w:rPr>
                <w:lang w:val="es-419"/>
              </w:rPr>
            </w:pPr>
            <w:r w:rsidRPr="00660C45">
              <w:rPr>
                <w:lang w:val="es-419"/>
              </w:rPr>
              <w:t xml:space="preserve">Se pusieron a disposición dos estudios y siete estudios de casos en el contexto del proyecto sobre </w:t>
            </w:r>
            <w:r w:rsidR="003071D2" w:rsidRPr="00660C45">
              <w:rPr>
                <w:lang w:val="es-419"/>
              </w:rPr>
              <w:t>el d</w:t>
            </w:r>
            <w:r w:rsidRPr="00660C45">
              <w:rPr>
                <w:lang w:val="es-419"/>
              </w:rPr>
              <w:t xml:space="preserve">erecho de </w:t>
            </w:r>
            <w:r w:rsidR="003071D2" w:rsidRPr="00660C45">
              <w:rPr>
                <w:lang w:val="es-419"/>
              </w:rPr>
              <w:t>autor y la distribución de contenidos en el entorno digital</w:t>
            </w:r>
            <w:r w:rsidRPr="00660C45">
              <w:rPr>
                <w:lang w:val="es-419"/>
              </w:rPr>
              <w:t xml:space="preserve">. </w:t>
            </w:r>
          </w:p>
        </w:tc>
      </w:tr>
      <w:tr w:rsidR="002958E8" w:rsidRPr="00660C45" w14:paraId="42496927" w14:textId="77777777" w:rsidTr="00F86315">
        <w:tc>
          <w:tcPr>
            <w:tcW w:w="2536" w:type="dxa"/>
          </w:tcPr>
          <w:p w14:paraId="4D78FA4D" w14:textId="77777777" w:rsidR="002958E8" w:rsidRPr="00660C45" w:rsidRDefault="002958E8" w:rsidP="00F86315">
            <w:pPr>
              <w:spacing w:before="240" w:after="240"/>
              <w:rPr>
                <w:lang w:val="es-419"/>
              </w:rPr>
            </w:pPr>
            <w:r w:rsidRPr="00660C45">
              <w:rPr>
                <w:lang w:val="es-419"/>
              </w:rPr>
              <w:lastRenderedPageBreak/>
              <w:t xml:space="preserve">Actividades/logros </w:t>
            </w:r>
          </w:p>
        </w:tc>
        <w:tc>
          <w:tcPr>
            <w:tcW w:w="6909" w:type="dxa"/>
          </w:tcPr>
          <w:p w14:paraId="35273EF4" w14:textId="4B348A0E" w:rsidR="002958E8" w:rsidRPr="00660C45" w:rsidRDefault="003D1134" w:rsidP="003D1134">
            <w:pPr>
              <w:spacing w:before="240" w:after="120"/>
              <w:rPr>
                <w:bCs/>
                <w:lang w:val="es-419"/>
              </w:rPr>
            </w:pPr>
            <w:r w:rsidRPr="00660C45">
              <w:rPr>
                <w:lang w:val="es-419"/>
              </w:rPr>
              <w:t xml:space="preserve">Los CATI siguieron utilizando </w:t>
            </w:r>
            <w:r w:rsidR="002958E8" w:rsidRPr="00660C45">
              <w:rPr>
                <w:lang w:val="es-419"/>
              </w:rPr>
              <w:t xml:space="preserve">dos guías prácticas </w:t>
            </w:r>
            <w:r w:rsidRPr="00660C45">
              <w:rPr>
                <w:lang w:val="es-419"/>
              </w:rPr>
              <w:t xml:space="preserve">elaboradas </w:t>
            </w:r>
            <w:r w:rsidR="002958E8" w:rsidRPr="00660C45">
              <w:rPr>
                <w:lang w:val="es-419"/>
              </w:rPr>
              <w:t xml:space="preserve">en el marco del </w:t>
            </w:r>
            <w:r w:rsidRPr="00660C45">
              <w:rPr>
                <w:lang w:val="es-419"/>
              </w:rPr>
              <w:t xml:space="preserve">proyecto </w:t>
            </w:r>
            <w:r w:rsidR="002958E8" w:rsidRPr="00660C45">
              <w:rPr>
                <w:lang w:val="es-419"/>
              </w:rPr>
              <w:t>de la A</w:t>
            </w:r>
            <w:r w:rsidRPr="00660C45">
              <w:rPr>
                <w:lang w:val="es-419"/>
              </w:rPr>
              <w:t>D</w:t>
            </w:r>
            <w:r w:rsidR="002958E8" w:rsidRPr="00660C45">
              <w:rPr>
                <w:lang w:val="es-419"/>
              </w:rPr>
              <w:t xml:space="preserve"> sobre el </w:t>
            </w:r>
            <w:r w:rsidRPr="00660C45">
              <w:rPr>
                <w:i/>
                <w:iCs/>
                <w:lang w:val="es-419"/>
              </w:rPr>
              <w:t>Uso de la información en el dominio público en favor del desarrollo económico</w:t>
            </w:r>
            <w:r w:rsidR="002958E8" w:rsidRPr="00660C45">
              <w:rPr>
                <w:lang w:val="es-419"/>
              </w:rPr>
              <w:t xml:space="preserve"> (CDIP/16/4 Rev.) para apoyar a los Centros de Apoyo a la Tecnología y la Innovación (CATI), innovadores y empresarios en países en desarrollo, </w:t>
            </w:r>
            <w:r w:rsidR="00B67CD1" w:rsidRPr="00660C45">
              <w:rPr>
                <w:lang w:val="es-419"/>
              </w:rPr>
              <w:t>países menos adelantados</w:t>
            </w:r>
            <w:r w:rsidR="002958E8" w:rsidRPr="00660C45">
              <w:rPr>
                <w:lang w:val="es-419"/>
              </w:rPr>
              <w:t xml:space="preserve"> y </w:t>
            </w:r>
            <w:r w:rsidR="009F244A" w:rsidRPr="00660C45">
              <w:rPr>
                <w:lang w:val="es-419"/>
              </w:rPr>
              <w:t>países con economías en transición</w:t>
            </w:r>
            <w:r w:rsidR="002958E8" w:rsidRPr="00660C45">
              <w:rPr>
                <w:lang w:val="es-419"/>
              </w:rPr>
              <w:t xml:space="preserve"> en la identificación y el uso de materia</w:t>
            </w:r>
            <w:r w:rsidRPr="00660C45">
              <w:rPr>
                <w:lang w:val="es-419"/>
              </w:rPr>
              <w:t xml:space="preserve"> que pasó</w:t>
            </w:r>
            <w:r w:rsidR="002958E8" w:rsidRPr="00660C45">
              <w:rPr>
                <w:lang w:val="es-419"/>
              </w:rPr>
              <w:t xml:space="preserve"> al dominio público</w:t>
            </w:r>
            <w:r w:rsidR="0003642A" w:rsidRPr="00660C45">
              <w:rPr>
                <w:lang w:val="es-419"/>
              </w:rPr>
              <w:t xml:space="preserve">. </w:t>
            </w:r>
            <w:r w:rsidR="002958E8" w:rsidRPr="00660C45">
              <w:rPr>
                <w:lang w:val="es-419"/>
              </w:rPr>
              <w:t>Las dos guías son</w:t>
            </w:r>
            <w:r w:rsidR="000D2922" w:rsidRPr="00660C45">
              <w:rPr>
                <w:lang w:val="es-419"/>
              </w:rPr>
              <w:t xml:space="preserve">: </w:t>
            </w:r>
            <w:r w:rsidR="002958E8" w:rsidRPr="00660C45">
              <w:rPr>
                <w:lang w:val="es-419"/>
              </w:rPr>
              <w:t>“Identificación de invenciones que están en el dominio público</w:t>
            </w:r>
            <w:r w:rsidR="000D2922" w:rsidRPr="00660C45">
              <w:rPr>
                <w:lang w:val="es-419"/>
              </w:rPr>
              <w:t xml:space="preserve">: </w:t>
            </w:r>
            <w:r w:rsidR="002958E8" w:rsidRPr="00660C45">
              <w:rPr>
                <w:lang w:val="es-419"/>
              </w:rPr>
              <w:t>una guía para inventores y emprendedores” y “Uso de invenciones que están en el dominio público</w:t>
            </w:r>
            <w:r w:rsidR="000D2922" w:rsidRPr="00660C45">
              <w:rPr>
                <w:lang w:val="es-419"/>
              </w:rPr>
              <w:t xml:space="preserve">: </w:t>
            </w:r>
            <w:r w:rsidR="002958E8" w:rsidRPr="00660C45">
              <w:rPr>
                <w:lang w:val="es-419"/>
              </w:rPr>
              <w:t>una guía para inventores y emprendedores”</w:t>
            </w:r>
            <w:r w:rsidR="0003642A" w:rsidRPr="00660C45">
              <w:rPr>
                <w:lang w:val="es-419"/>
              </w:rPr>
              <w:t xml:space="preserve">. </w:t>
            </w:r>
            <w:r w:rsidR="002958E8" w:rsidRPr="00660C45">
              <w:rPr>
                <w:lang w:val="es-419"/>
              </w:rPr>
              <w:t>Ambas guías se publicaron en 2020 en los seis idiomas oficiales de las Naciones Unidas para permitir que los CATI de todas las regiones del mundo, en particular de los países en desarrollo, adapten, exploten y comercialicen sus invenciones locales.</w:t>
            </w:r>
          </w:p>
          <w:p w14:paraId="3DA6EE75" w14:textId="1E1F043F" w:rsidR="002958E8" w:rsidRPr="00660C45" w:rsidRDefault="002958E8" w:rsidP="00F86315">
            <w:pPr>
              <w:spacing w:before="240" w:after="120"/>
              <w:rPr>
                <w:lang w:val="es-419"/>
              </w:rPr>
            </w:pPr>
            <w:r w:rsidRPr="00660C45">
              <w:rPr>
                <w:lang w:val="es-419"/>
              </w:rPr>
              <w:t>Las redes nacionales de CATI continuaron recibiendo capacitación práctica sobre el uso de las dos guías, con el objetivo de apoyar a los CATI en el desarrollo de nuevas habilidades y servicios para identificar invenciones que están en el dominio público utilizando la determinación de la libertad para operar y en el uso de invenciones que están en el dominio público a través de procesos de diseño y desarrollo de productos.</w:t>
            </w:r>
          </w:p>
          <w:p w14:paraId="4816D3D9" w14:textId="12EAE3BD" w:rsidR="002958E8" w:rsidRPr="00660C45" w:rsidRDefault="002958E8" w:rsidP="00F86315">
            <w:pPr>
              <w:spacing w:before="240" w:after="120"/>
              <w:rPr>
                <w:bCs/>
                <w:lang w:val="es-419"/>
              </w:rPr>
            </w:pPr>
            <w:r w:rsidRPr="00660C45">
              <w:rPr>
                <w:lang w:val="es-419"/>
              </w:rPr>
              <w:t xml:space="preserve">Como seguimiento, el CDIP aprobó una nueva </w:t>
            </w:r>
            <w:r w:rsidRPr="00660C45">
              <w:rPr>
                <w:i/>
                <w:iCs/>
                <w:lang w:val="es-419"/>
              </w:rPr>
              <w:t xml:space="preserve">Propuesta de proyecto </w:t>
            </w:r>
            <w:r w:rsidR="008465BA" w:rsidRPr="00660C45">
              <w:rPr>
                <w:i/>
                <w:iCs/>
                <w:lang w:val="es-419"/>
              </w:rPr>
              <w:t xml:space="preserve">relativo a la utilización de las </w:t>
            </w:r>
            <w:r w:rsidRPr="00660C45">
              <w:rPr>
                <w:i/>
                <w:iCs/>
                <w:lang w:val="es-419"/>
              </w:rPr>
              <w:t>invenciones que están en el dominio público</w:t>
            </w:r>
            <w:r w:rsidRPr="00660C45">
              <w:rPr>
                <w:lang w:val="es-419"/>
              </w:rPr>
              <w:t xml:space="preserve"> (CDIP/24/16) en su 27.ª sesión</w:t>
            </w:r>
            <w:r w:rsidR="008E6747" w:rsidRPr="00660C45">
              <w:rPr>
                <w:lang w:val="es-419"/>
              </w:rPr>
              <w:t>, en noviembre de </w:t>
            </w:r>
            <w:r w:rsidRPr="00660C45">
              <w:rPr>
                <w:lang w:val="es-419"/>
              </w:rPr>
              <w:t>2021</w:t>
            </w:r>
            <w:r w:rsidR="0003642A" w:rsidRPr="00660C45">
              <w:rPr>
                <w:lang w:val="es-419"/>
              </w:rPr>
              <w:t xml:space="preserve">. </w:t>
            </w:r>
            <w:r w:rsidRPr="00660C45">
              <w:rPr>
                <w:lang w:val="es-419"/>
              </w:rPr>
              <w:t>El proyecto incluye el desarrollo de un conjunto de herramientas que comprende herramientas prácticas para apoyar los conceptos y procesos presentados en las dos guías</w:t>
            </w:r>
            <w:r w:rsidR="0003642A" w:rsidRPr="00660C45">
              <w:rPr>
                <w:lang w:val="es-419"/>
              </w:rPr>
              <w:t xml:space="preserve">. </w:t>
            </w:r>
            <w:r w:rsidRPr="00660C45">
              <w:rPr>
                <w:lang w:val="es-419"/>
              </w:rPr>
              <w:t xml:space="preserve">Incluye, entre otras cosas, una herramienta para apoyar la toma de decisiones sobre si </w:t>
            </w:r>
            <w:r w:rsidR="004B5C7A" w:rsidRPr="00660C45">
              <w:rPr>
                <w:lang w:val="es-419"/>
              </w:rPr>
              <w:t>llevar adelante</w:t>
            </w:r>
            <w:r w:rsidRPr="00660C45">
              <w:rPr>
                <w:lang w:val="es-419"/>
              </w:rPr>
              <w:t xml:space="preserve"> una iniciativa de desarrollo de nuevos productos basada en la evaluación de la libertad para operar</w:t>
            </w:r>
            <w:r w:rsidR="0003642A" w:rsidRPr="00660C45">
              <w:rPr>
                <w:lang w:val="es-419"/>
              </w:rPr>
              <w:t xml:space="preserve">. </w:t>
            </w:r>
            <w:r w:rsidRPr="00660C45">
              <w:rPr>
                <w:lang w:val="es-419"/>
              </w:rPr>
              <w:t xml:space="preserve">Se espera que se entreguen nuevos materiales de capacitación sobre el uso </w:t>
            </w:r>
            <w:r w:rsidR="004B5C7A" w:rsidRPr="00660C45">
              <w:rPr>
                <w:lang w:val="es-419"/>
              </w:rPr>
              <w:t>eficaz</w:t>
            </w:r>
            <w:r w:rsidRPr="00660C45">
              <w:rPr>
                <w:lang w:val="es-419"/>
              </w:rPr>
              <w:t xml:space="preserve"> del conjunto de herramientas en el contexto de este proyecto</w:t>
            </w:r>
            <w:r w:rsidR="0003642A" w:rsidRPr="00660C45">
              <w:rPr>
                <w:lang w:val="es-419"/>
              </w:rPr>
              <w:t xml:space="preserve">. </w:t>
            </w:r>
            <w:r w:rsidR="004B5C7A" w:rsidRPr="00660C45">
              <w:rPr>
                <w:lang w:val="es-419"/>
              </w:rPr>
              <w:t>En el Anexo V del presente documento figura información actualizada adicional</w:t>
            </w:r>
            <w:r w:rsidRPr="00660C45">
              <w:rPr>
                <w:lang w:val="es-419"/>
              </w:rPr>
              <w:t xml:space="preserve"> sobre el </w:t>
            </w:r>
            <w:r w:rsidR="004B5C7A" w:rsidRPr="00660C45">
              <w:rPr>
                <w:lang w:val="es-419"/>
              </w:rPr>
              <w:t>avance de</w:t>
            </w:r>
            <w:r w:rsidRPr="00660C45">
              <w:rPr>
                <w:lang w:val="es-419"/>
              </w:rPr>
              <w:t xml:space="preserve"> la </w:t>
            </w:r>
            <w:r w:rsidR="004B5C7A" w:rsidRPr="00660C45">
              <w:rPr>
                <w:lang w:val="es-419"/>
              </w:rPr>
              <w:t>ejecución</w:t>
            </w:r>
            <w:r w:rsidRPr="00660C45">
              <w:rPr>
                <w:lang w:val="es-419"/>
              </w:rPr>
              <w:t xml:space="preserve"> del proyecto</w:t>
            </w:r>
            <w:r w:rsidR="004B5C7A" w:rsidRPr="00660C45">
              <w:rPr>
                <w:lang w:val="es-419"/>
              </w:rPr>
              <w:t>.</w:t>
            </w:r>
          </w:p>
          <w:p w14:paraId="2ECA0167" w14:textId="2B6082C3" w:rsidR="002958E8" w:rsidRPr="00660C45" w:rsidRDefault="002958E8" w:rsidP="00F86315">
            <w:pPr>
              <w:spacing w:before="240" w:after="120"/>
              <w:rPr>
                <w:bCs/>
                <w:lang w:val="es-419"/>
              </w:rPr>
            </w:pPr>
            <w:r w:rsidRPr="00660C45">
              <w:rPr>
                <w:lang w:val="es-419"/>
              </w:rPr>
              <w:lastRenderedPageBreak/>
              <w:t>El portal de registros de patentes de la OMPI siguió facilitando el acceso a registros y boletines de patentes y a información en línea relacionada con la situación jurídica</w:t>
            </w:r>
            <w:r w:rsidR="003071D2" w:rsidRPr="00660C45">
              <w:rPr>
                <w:lang w:val="es-419"/>
              </w:rPr>
              <w:t>,</w:t>
            </w:r>
            <w:r w:rsidRPr="00660C45">
              <w:rPr>
                <w:lang w:val="es-419"/>
              </w:rPr>
              <w:t xml:space="preserve"> para ayudar a determinar si una invención puede ser de dominio público</w:t>
            </w:r>
            <w:r w:rsidR="0003642A" w:rsidRPr="00660C45">
              <w:rPr>
                <w:lang w:val="es-419"/>
              </w:rPr>
              <w:t xml:space="preserve">. </w:t>
            </w:r>
            <w:r w:rsidRPr="00660C45">
              <w:rPr>
                <w:lang w:val="es-419"/>
              </w:rPr>
              <w:t>Está disponible en</w:t>
            </w:r>
            <w:r w:rsidR="000D2922" w:rsidRPr="00660C45">
              <w:rPr>
                <w:lang w:val="es-419"/>
              </w:rPr>
              <w:t xml:space="preserve">: </w:t>
            </w:r>
            <w:hyperlink r:id="rId132" w:anchor="tab1/en/index.html" w:history="1">
              <w:r w:rsidRPr="00660C45">
                <w:rPr>
                  <w:rStyle w:val="Hyperlink"/>
                  <w:lang w:val="es-419"/>
                </w:rPr>
                <w:t>https://inspire.wipo.int/patent-register-portal#tab1/en/index.html</w:t>
              </w:r>
            </w:hyperlink>
            <w:r w:rsidRPr="00660C45">
              <w:rPr>
                <w:lang w:val="es-419"/>
              </w:rPr>
              <w:t xml:space="preserve"> </w:t>
            </w:r>
          </w:p>
          <w:p w14:paraId="16A49088" w14:textId="30853467" w:rsidR="002958E8" w:rsidRPr="00660C45" w:rsidRDefault="002958E8" w:rsidP="003071D2">
            <w:pPr>
              <w:spacing w:before="240" w:after="120"/>
              <w:rPr>
                <w:lang w:val="es-419"/>
              </w:rPr>
            </w:pPr>
            <w:r w:rsidRPr="00660C45">
              <w:rPr>
                <w:lang w:val="es-419"/>
              </w:rPr>
              <w:t xml:space="preserve">En el contexto del </w:t>
            </w:r>
            <w:r w:rsidR="003071D2" w:rsidRPr="00660C45">
              <w:rPr>
                <w:lang w:val="es-419"/>
              </w:rPr>
              <w:t xml:space="preserve">proyecto </w:t>
            </w:r>
            <w:r w:rsidRPr="00660C45">
              <w:rPr>
                <w:lang w:val="es-419"/>
              </w:rPr>
              <w:t xml:space="preserve">de la </w:t>
            </w:r>
            <w:r w:rsidR="003071D2" w:rsidRPr="00660C45">
              <w:rPr>
                <w:lang w:val="es-419"/>
              </w:rPr>
              <w:t>A</w:t>
            </w:r>
            <w:r w:rsidRPr="00660C45">
              <w:rPr>
                <w:lang w:val="es-419"/>
              </w:rPr>
              <w:t xml:space="preserve">D sobre </w:t>
            </w:r>
            <w:r w:rsidR="003071D2" w:rsidRPr="00660C45">
              <w:rPr>
                <w:lang w:val="es-419"/>
              </w:rPr>
              <w:t>el derecho de autor y la distribución de contenidos en el entorno digital</w:t>
            </w:r>
            <w:r w:rsidRPr="00660C45">
              <w:rPr>
                <w:lang w:val="es-419"/>
              </w:rPr>
              <w:t>, se pusieron a disposición dos estudios y siete estudios de casos</w:t>
            </w:r>
            <w:r w:rsidR="0003642A" w:rsidRPr="00660C45">
              <w:rPr>
                <w:lang w:val="es-419"/>
              </w:rPr>
              <w:t xml:space="preserve">. </w:t>
            </w:r>
            <w:r w:rsidRPr="00660C45">
              <w:rPr>
                <w:lang w:val="es-419"/>
              </w:rPr>
              <w:t>Estos se presentaron en la 28.ª sesión del CDIP, en mayo de 2022</w:t>
            </w:r>
            <w:r w:rsidR="0003642A" w:rsidRPr="00660C45">
              <w:rPr>
                <w:lang w:val="es-419"/>
              </w:rPr>
              <w:t xml:space="preserve">. </w:t>
            </w:r>
            <w:r w:rsidRPr="00660C45">
              <w:rPr>
                <w:lang w:val="es-419"/>
              </w:rPr>
              <w:t xml:space="preserve">En el documento </w:t>
            </w:r>
            <w:hyperlink r:id="rId133" w:history="1">
              <w:r w:rsidRPr="00660C45">
                <w:rPr>
                  <w:rStyle w:val="Hyperlink"/>
                  <w:szCs w:val="22"/>
                  <w:lang w:val="es-419"/>
                </w:rPr>
                <w:t>CDIP/28/INF/5</w:t>
              </w:r>
            </w:hyperlink>
            <w:r w:rsidRPr="00660C45">
              <w:rPr>
                <w:lang w:val="es-419"/>
              </w:rPr>
              <w:t xml:space="preserve"> se incluye un documento que contiene los resúmenes de los estudios y estudios de casos</w:t>
            </w:r>
            <w:r w:rsidR="0003642A" w:rsidRPr="00660C45">
              <w:rPr>
                <w:lang w:val="es-419"/>
              </w:rPr>
              <w:t xml:space="preserve">. </w:t>
            </w:r>
            <w:r w:rsidRPr="00660C45">
              <w:rPr>
                <w:lang w:val="es-419"/>
              </w:rPr>
              <w:t xml:space="preserve">Para obtener más información sobre el </w:t>
            </w:r>
            <w:r w:rsidR="003071D2" w:rsidRPr="00660C45">
              <w:rPr>
                <w:lang w:val="es-419"/>
              </w:rPr>
              <w:t>Proyecto piloto sobre el derecho de autor y la distribución de contenidos en el entorno digital</w:t>
            </w:r>
            <w:r w:rsidRPr="00660C45">
              <w:rPr>
                <w:lang w:val="es-419"/>
              </w:rPr>
              <w:t>, consulte el Anexo I de este documento.</w:t>
            </w:r>
          </w:p>
        </w:tc>
      </w:tr>
      <w:tr w:rsidR="002958E8" w:rsidRPr="00660C45" w14:paraId="7CE68D3C" w14:textId="77777777" w:rsidTr="00F86315">
        <w:tc>
          <w:tcPr>
            <w:tcW w:w="2536" w:type="dxa"/>
          </w:tcPr>
          <w:p w14:paraId="1553DC68"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909" w:type="dxa"/>
          </w:tcPr>
          <w:p w14:paraId="4D3B3016" w14:textId="255A9211" w:rsidR="002958E8" w:rsidRPr="00660C45" w:rsidRDefault="002958E8" w:rsidP="00F86315">
            <w:pPr>
              <w:spacing w:before="120" w:after="120"/>
              <w:rPr>
                <w:lang w:val="es-419"/>
              </w:rPr>
            </w:pPr>
            <w:r w:rsidRPr="00660C45">
              <w:rPr>
                <w:lang w:val="es-419"/>
              </w:rPr>
              <w:t>Informes examinados por el CDIP</w:t>
            </w:r>
            <w:r w:rsidR="000D2922" w:rsidRPr="00660C45">
              <w:rPr>
                <w:lang w:val="es-419"/>
              </w:rPr>
              <w:t xml:space="preserve">: </w:t>
            </w:r>
            <w:r w:rsidRPr="00660C45">
              <w:rPr>
                <w:lang w:val="es-419"/>
              </w:rPr>
              <w:t>CDIP/3/5</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CDIP/6/3; CDIP/8/2</w:t>
            </w:r>
            <w:r w:rsidR="000D2922" w:rsidRPr="00660C45">
              <w:rPr>
                <w:lang w:val="es-419"/>
              </w:rPr>
              <w:t xml:space="preserve">; </w:t>
            </w:r>
            <w:r w:rsidRPr="00660C45">
              <w:rPr>
                <w:lang w:val="es-419"/>
              </w:rPr>
              <w:t>CDIP/9/7</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CDIP/13/7; CDIP/16/4 Rev.</w:t>
            </w:r>
            <w:r w:rsidR="000D2922" w:rsidRPr="00660C45">
              <w:rPr>
                <w:lang w:val="es-419"/>
              </w:rPr>
              <w:t xml:space="preserve">; </w:t>
            </w:r>
            <w:r w:rsidRPr="00660C45">
              <w:rPr>
                <w:lang w:val="es-419"/>
              </w:rPr>
              <w:t>CDIP/18/2</w:t>
            </w:r>
            <w:r w:rsidR="000D2922" w:rsidRPr="00660C45">
              <w:rPr>
                <w:lang w:val="es-419"/>
              </w:rPr>
              <w:t xml:space="preserve">; </w:t>
            </w:r>
            <w:r w:rsidRPr="00660C45">
              <w:rPr>
                <w:lang w:val="es-419"/>
              </w:rPr>
              <w:t>CDIP/20/2</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 CDIP/25/2</w:t>
            </w:r>
            <w:r w:rsidR="000D2922" w:rsidRPr="00660C45">
              <w:rPr>
                <w:lang w:val="es-419"/>
              </w:rPr>
              <w:t xml:space="preserve">; </w:t>
            </w:r>
            <w:r w:rsidRPr="00660C45">
              <w:rPr>
                <w:lang w:val="es-419"/>
              </w:rPr>
              <w:t>CDIP/26/2</w:t>
            </w:r>
            <w:r w:rsidR="000D2922" w:rsidRPr="00660C45">
              <w:rPr>
                <w:lang w:val="es-419"/>
              </w:rPr>
              <w:t xml:space="preserve">; </w:t>
            </w:r>
            <w:r w:rsidRPr="00660C45">
              <w:rPr>
                <w:lang w:val="es-419"/>
              </w:rPr>
              <w:t>CDIP/27/2</w:t>
            </w:r>
            <w:r w:rsidR="0003642A" w:rsidRPr="00660C45">
              <w:rPr>
                <w:lang w:val="es-419"/>
              </w:rPr>
              <w:t xml:space="preserve">. </w:t>
            </w:r>
          </w:p>
          <w:p w14:paraId="72B09F92" w14:textId="01382ACA" w:rsidR="002958E8" w:rsidRPr="00660C45" w:rsidRDefault="000C7908" w:rsidP="00F86315">
            <w:pPr>
              <w:spacing w:before="12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34" w:history="1">
              <w:r w:rsidR="002958E8" w:rsidRPr="00660C45">
                <w:rPr>
                  <w:rStyle w:val="Hyperlink"/>
                  <w:lang w:val="es-419"/>
                </w:rPr>
                <w:t>WO/PBC/34/7</w:t>
              </w:r>
            </w:hyperlink>
            <w:r w:rsidR="002958E8" w:rsidRPr="00660C45">
              <w:rPr>
                <w:lang w:val="es-419"/>
              </w:rPr>
              <w:t>).</w:t>
            </w:r>
          </w:p>
        </w:tc>
      </w:tr>
    </w:tbl>
    <w:p w14:paraId="33C537E6" w14:textId="77777777" w:rsidR="002958E8" w:rsidRPr="00660C45" w:rsidRDefault="002958E8" w:rsidP="002958E8">
      <w:pPr>
        <w:spacing w:before="240" w:after="240"/>
        <w:rPr>
          <w:lang w:val="es-419"/>
        </w:rPr>
      </w:pPr>
      <w:r w:rsidRPr="00660C45">
        <w:rPr>
          <w:lang w:val="es-419"/>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18"/>
      </w:tblPr>
      <w:tblGrid>
        <w:gridCol w:w="2515"/>
        <w:gridCol w:w="6930"/>
      </w:tblGrid>
      <w:tr w:rsidR="002958E8" w:rsidRPr="00660C45" w14:paraId="4997926F" w14:textId="77777777" w:rsidTr="00F86315">
        <w:trPr>
          <w:tblHeader/>
        </w:trPr>
        <w:tc>
          <w:tcPr>
            <w:tcW w:w="9445" w:type="dxa"/>
            <w:gridSpan w:val="2"/>
            <w:shd w:val="clear" w:color="auto" w:fill="BFBFBF" w:themeFill="background1" w:themeFillShade="BF"/>
          </w:tcPr>
          <w:p w14:paraId="2FFE4B32" w14:textId="77777777" w:rsidR="002958E8" w:rsidRPr="00660C45" w:rsidRDefault="002958E8" w:rsidP="00F86315">
            <w:pPr>
              <w:spacing w:before="240" w:after="120"/>
              <w:jc w:val="center"/>
              <w:rPr>
                <w:b/>
                <w:i/>
                <w:lang w:val="es-419"/>
              </w:rPr>
            </w:pPr>
            <w:r w:rsidRPr="00660C45">
              <w:rPr>
                <w:b/>
                <w:i/>
                <w:lang w:val="es-419"/>
              </w:rPr>
              <w:lastRenderedPageBreak/>
              <w:t>Recomendación 18*</w:t>
            </w:r>
          </w:p>
        </w:tc>
      </w:tr>
      <w:tr w:rsidR="002958E8" w:rsidRPr="00660C45" w14:paraId="704D9E53" w14:textId="77777777" w:rsidTr="00F86315">
        <w:tc>
          <w:tcPr>
            <w:tcW w:w="9445" w:type="dxa"/>
            <w:gridSpan w:val="2"/>
            <w:shd w:val="clear" w:color="auto" w:fill="68E089"/>
          </w:tcPr>
          <w:p w14:paraId="56D97AEC" w14:textId="343E949C" w:rsidR="002958E8" w:rsidRPr="00660C45" w:rsidRDefault="003071D2" w:rsidP="00F86315">
            <w:pPr>
              <w:spacing w:before="240" w:after="120"/>
              <w:rPr>
                <w:lang w:val="es-419"/>
              </w:rPr>
            </w:pPr>
            <w:r w:rsidRPr="00660C45">
              <w:rPr>
                <w:lang w:val="es-419"/>
              </w:rPr>
              <w:t>Instar al CIG a agilizar el proceso sobre la protección de recursos genéticos, conocimientos tradicionales y folclore, sin perjuicio de ningún posible efecto, como pueda ser la elaboración de un instrumento o instrumentos de dimensión internacional.</w:t>
            </w:r>
          </w:p>
        </w:tc>
      </w:tr>
      <w:tr w:rsidR="002958E8" w:rsidRPr="00660C45" w14:paraId="74EA6B95" w14:textId="77777777" w:rsidTr="00F86315">
        <w:tc>
          <w:tcPr>
            <w:tcW w:w="2515" w:type="dxa"/>
          </w:tcPr>
          <w:p w14:paraId="6CBFDA40" w14:textId="77777777" w:rsidR="002958E8" w:rsidRPr="00660C45" w:rsidRDefault="002958E8" w:rsidP="00F86315">
            <w:pPr>
              <w:spacing w:before="240" w:after="120"/>
              <w:rPr>
                <w:lang w:val="es-419"/>
              </w:rPr>
            </w:pPr>
            <w:r w:rsidRPr="00660C45">
              <w:rPr>
                <w:lang w:val="es-419"/>
              </w:rPr>
              <w:t>Sector de la OMPI relacionado</w:t>
            </w:r>
          </w:p>
        </w:tc>
        <w:tc>
          <w:tcPr>
            <w:tcW w:w="6930" w:type="dxa"/>
          </w:tcPr>
          <w:p w14:paraId="1724AC15" w14:textId="77777777" w:rsidR="002958E8" w:rsidRPr="00660C45" w:rsidRDefault="002958E8" w:rsidP="00F86315">
            <w:pPr>
              <w:spacing w:before="240" w:after="240"/>
              <w:rPr>
                <w:lang w:val="es-419"/>
              </w:rPr>
            </w:pPr>
            <w:r w:rsidRPr="00660C45">
              <w:rPr>
                <w:lang w:val="es-419"/>
              </w:rPr>
              <w:t>Desafíos y asociaciones globales</w:t>
            </w:r>
          </w:p>
        </w:tc>
      </w:tr>
      <w:tr w:rsidR="002958E8" w:rsidRPr="00660C45" w14:paraId="77F2B9B2" w14:textId="77777777" w:rsidTr="00F86315">
        <w:tc>
          <w:tcPr>
            <w:tcW w:w="2515" w:type="dxa"/>
          </w:tcPr>
          <w:p w14:paraId="602E17AE" w14:textId="62CE32EA"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35" w:history="1">
              <w:r w:rsidRPr="00660C45">
                <w:rPr>
                  <w:rStyle w:val="Hyperlink"/>
                  <w:lang w:val="es-419"/>
                </w:rPr>
                <w:t>resultados previstos</w:t>
              </w:r>
            </w:hyperlink>
          </w:p>
        </w:tc>
        <w:tc>
          <w:tcPr>
            <w:tcW w:w="6930" w:type="dxa"/>
          </w:tcPr>
          <w:p w14:paraId="634F656C" w14:textId="77777777" w:rsidR="002958E8" w:rsidRPr="00660C45" w:rsidRDefault="002958E8" w:rsidP="00F86315">
            <w:pPr>
              <w:spacing w:before="240" w:after="240"/>
              <w:rPr>
                <w:lang w:val="es-419"/>
              </w:rPr>
            </w:pPr>
            <w:r w:rsidRPr="00660C45">
              <w:rPr>
                <w:lang w:val="es-419"/>
              </w:rPr>
              <w:t xml:space="preserve">2.1. </w:t>
            </w:r>
          </w:p>
        </w:tc>
      </w:tr>
      <w:tr w:rsidR="002958E8" w:rsidRPr="00660C45" w14:paraId="175E1242" w14:textId="77777777" w:rsidTr="00F86315">
        <w:tc>
          <w:tcPr>
            <w:tcW w:w="2515" w:type="dxa"/>
          </w:tcPr>
          <w:p w14:paraId="35CADD39" w14:textId="67D83DEB" w:rsidR="002958E8" w:rsidRPr="00660C45" w:rsidRDefault="00D075D0" w:rsidP="00F86315">
            <w:pPr>
              <w:spacing w:before="240" w:after="240"/>
              <w:rPr>
                <w:lang w:val="es-419"/>
              </w:rPr>
            </w:pPr>
            <w:r w:rsidRPr="00660C45">
              <w:rPr>
                <w:lang w:val="es-419"/>
              </w:rPr>
              <w:t>Aplicación</w:t>
            </w:r>
          </w:p>
        </w:tc>
        <w:tc>
          <w:tcPr>
            <w:tcW w:w="6930" w:type="dxa"/>
          </w:tcPr>
          <w:p w14:paraId="42959B6A" w14:textId="1AF59D67" w:rsidR="002958E8" w:rsidRPr="00660C45" w:rsidRDefault="002958E8" w:rsidP="00F86315">
            <w:pPr>
              <w:spacing w:before="240" w:after="120"/>
              <w:rPr>
                <w:szCs w:val="22"/>
                <w:lang w:val="es-419"/>
              </w:rPr>
            </w:pPr>
            <w:r w:rsidRPr="00660C45">
              <w:rPr>
                <w:lang w:val="es-419"/>
              </w:rPr>
              <w:t>Esta recomendación se encuentra en curso de aplicación desde la adopción de la AD de la OMPI en 2007</w:t>
            </w:r>
            <w:r w:rsidR="0003642A" w:rsidRPr="00660C45">
              <w:rPr>
                <w:lang w:val="es-419"/>
              </w:rPr>
              <w:t xml:space="preserve">. </w:t>
            </w:r>
            <w:r w:rsidRPr="00660C45">
              <w:rPr>
                <w:lang w:val="es-419"/>
              </w:rPr>
              <w:t xml:space="preserve">Se aplica con arreglo a la estrategia </w:t>
            </w:r>
            <w:r w:rsidR="00A27A30" w:rsidRPr="00660C45">
              <w:rPr>
                <w:lang w:val="es-419"/>
              </w:rPr>
              <w:t>de aplicación acordada</w:t>
            </w:r>
            <w:r w:rsidRPr="00660C45">
              <w:rPr>
                <w:lang w:val="es-419"/>
              </w:rPr>
              <w:t xml:space="preserve"> </w:t>
            </w:r>
            <w:r w:rsidR="00B9487E" w:rsidRPr="00660C45">
              <w:rPr>
                <w:lang w:val="es-419"/>
              </w:rPr>
              <w:t xml:space="preserve">que se basa en los debates mantenidos en el contexto de diferentes informes sobre la marcha de las actividades </w:t>
            </w:r>
            <w:r w:rsidRPr="00660C45">
              <w:rPr>
                <w:lang w:val="es-419"/>
              </w:rPr>
              <w:t>(documentos CDIP/3/5, CDIP/6/3 y CDIP/8/2)</w:t>
            </w:r>
            <w:r w:rsidR="0003642A" w:rsidRPr="00660C45">
              <w:rPr>
                <w:lang w:val="es-419"/>
              </w:rPr>
              <w:t xml:space="preserve">. </w:t>
            </w:r>
            <w:r w:rsidR="00231921" w:rsidRPr="00660C45">
              <w:rPr>
                <w:lang w:val="es-419"/>
              </w:rPr>
              <w:t>La estrategia de aplicación es la siguiente</w:t>
            </w:r>
            <w:r w:rsidRPr="00660C45">
              <w:rPr>
                <w:lang w:val="es-419"/>
              </w:rPr>
              <w:t>:</w:t>
            </w:r>
          </w:p>
          <w:p w14:paraId="007804D5" w14:textId="13DB9473" w:rsidR="002958E8" w:rsidRPr="00660C45" w:rsidRDefault="002958E8" w:rsidP="00B9487E">
            <w:pPr>
              <w:spacing w:before="240" w:after="120"/>
              <w:rPr>
                <w:lang w:val="es-419"/>
              </w:rPr>
            </w:pPr>
            <w:r w:rsidRPr="00660C45">
              <w:rPr>
                <w:lang w:val="es-419"/>
              </w:rPr>
              <w:t xml:space="preserve">El CIG se rige por las deliberaciones de los </w:t>
            </w:r>
            <w:r w:rsidR="007E643A" w:rsidRPr="00660C45">
              <w:rPr>
                <w:lang w:val="es-419"/>
              </w:rPr>
              <w:t>Estados miembros</w:t>
            </w:r>
            <w:r w:rsidRPr="00660C45">
              <w:rPr>
                <w:lang w:val="es-419"/>
              </w:rPr>
              <w:t>, dentro del mandato y el programa de trabajo establecidos por la Asamblea General</w:t>
            </w:r>
            <w:r w:rsidR="0003642A" w:rsidRPr="00660C45">
              <w:rPr>
                <w:lang w:val="es-419"/>
              </w:rPr>
              <w:t xml:space="preserve">. </w:t>
            </w:r>
            <w:r w:rsidRPr="00660C45">
              <w:rPr>
                <w:lang w:val="es-419"/>
              </w:rPr>
              <w:t xml:space="preserve">Se ponen a disposición </w:t>
            </w:r>
            <w:r w:rsidR="00B9487E" w:rsidRPr="00660C45">
              <w:rPr>
                <w:lang w:val="es-419"/>
              </w:rPr>
              <w:t xml:space="preserve">importantes </w:t>
            </w:r>
            <w:r w:rsidRPr="00660C45">
              <w:rPr>
                <w:lang w:val="es-419"/>
              </w:rPr>
              <w:t xml:space="preserve">recursos y </w:t>
            </w:r>
            <w:r w:rsidR="00B9487E" w:rsidRPr="00660C45">
              <w:rPr>
                <w:lang w:val="es-419"/>
              </w:rPr>
              <w:t xml:space="preserve">conocimientos especializados </w:t>
            </w:r>
            <w:r w:rsidRPr="00660C45">
              <w:rPr>
                <w:lang w:val="es-419"/>
              </w:rPr>
              <w:t xml:space="preserve">de la Secretaría, de acuerdo con </w:t>
            </w:r>
            <w:r w:rsidR="00B9487E" w:rsidRPr="00660C45">
              <w:rPr>
                <w:lang w:val="es-419"/>
              </w:rPr>
              <w:t xml:space="preserve">lo solicitado por </w:t>
            </w:r>
            <w:r w:rsidRPr="00660C45">
              <w:rPr>
                <w:lang w:val="es-419"/>
              </w:rPr>
              <w:t xml:space="preserve">los </w:t>
            </w:r>
            <w:r w:rsidR="007E643A" w:rsidRPr="00660C45">
              <w:rPr>
                <w:lang w:val="es-419"/>
              </w:rPr>
              <w:t>Estados miembros</w:t>
            </w:r>
            <w:r w:rsidRPr="00660C45">
              <w:rPr>
                <w:lang w:val="es-419"/>
              </w:rPr>
              <w:t xml:space="preserve">, para continuar apoyando el desarrollo de marcos normativos internacionales equilibrados y </w:t>
            </w:r>
            <w:r w:rsidR="00B9487E" w:rsidRPr="00660C45">
              <w:rPr>
                <w:lang w:val="es-419"/>
              </w:rPr>
              <w:t>eficaces</w:t>
            </w:r>
            <w:r w:rsidRPr="00660C45">
              <w:rPr>
                <w:lang w:val="es-419"/>
              </w:rPr>
              <w:t xml:space="preserve"> para la PI.</w:t>
            </w:r>
          </w:p>
        </w:tc>
      </w:tr>
      <w:tr w:rsidR="002958E8" w:rsidRPr="00660C45" w14:paraId="7F966C66" w14:textId="77777777" w:rsidTr="00F86315">
        <w:tc>
          <w:tcPr>
            <w:tcW w:w="2515" w:type="dxa"/>
          </w:tcPr>
          <w:p w14:paraId="0EEF2E45" w14:textId="1B84294E" w:rsidR="002958E8" w:rsidRPr="00660C45" w:rsidRDefault="004100CD" w:rsidP="00F86315">
            <w:pPr>
              <w:spacing w:before="240" w:after="240"/>
              <w:rPr>
                <w:lang w:val="es-419"/>
              </w:rPr>
            </w:pPr>
            <w:hyperlink r:id="rId136" w:history="1">
              <w:r w:rsidR="002958E8" w:rsidRPr="00660C45">
                <w:rPr>
                  <w:rStyle w:val="Hyperlink"/>
                  <w:lang w:val="es-419"/>
                </w:rPr>
                <w:t>Proyectos de la AD</w:t>
              </w:r>
            </w:hyperlink>
            <w:r w:rsidR="002958E8" w:rsidRPr="00660C45">
              <w:rPr>
                <w:lang w:val="es-419"/>
              </w:rPr>
              <w:t xml:space="preserve"> relacionados</w:t>
            </w:r>
          </w:p>
        </w:tc>
        <w:tc>
          <w:tcPr>
            <w:tcW w:w="6930" w:type="dxa"/>
          </w:tcPr>
          <w:p w14:paraId="08CEC634" w14:textId="77777777" w:rsidR="002958E8" w:rsidRPr="00660C45" w:rsidRDefault="002958E8" w:rsidP="00F86315">
            <w:pPr>
              <w:spacing w:before="240" w:after="240"/>
              <w:rPr>
                <w:lang w:val="es-419"/>
              </w:rPr>
            </w:pPr>
            <w:r w:rsidRPr="00660C45">
              <w:rPr>
                <w:lang w:val="es-419"/>
              </w:rPr>
              <w:t>N/D</w:t>
            </w:r>
          </w:p>
        </w:tc>
      </w:tr>
      <w:tr w:rsidR="002958E8" w:rsidRPr="00660C45" w14:paraId="6242A986" w14:textId="77777777" w:rsidTr="00F86315">
        <w:tc>
          <w:tcPr>
            <w:tcW w:w="2515" w:type="dxa"/>
          </w:tcPr>
          <w:p w14:paraId="48C993C1" w14:textId="77777777" w:rsidR="002958E8" w:rsidRPr="00660C45" w:rsidRDefault="002958E8" w:rsidP="00F86315">
            <w:pPr>
              <w:spacing w:before="240" w:after="240"/>
              <w:rPr>
                <w:lang w:val="es-419"/>
              </w:rPr>
            </w:pPr>
            <w:r w:rsidRPr="00660C45">
              <w:rPr>
                <w:lang w:val="es-419"/>
              </w:rPr>
              <w:t xml:space="preserve">Aspectos destacados </w:t>
            </w:r>
          </w:p>
        </w:tc>
        <w:tc>
          <w:tcPr>
            <w:tcW w:w="6930" w:type="dxa"/>
          </w:tcPr>
          <w:p w14:paraId="78363DBC" w14:textId="77777777" w:rsidR="002958E8" w:rsidRPr="00660C45" w:rsidRDefault="002958E8" w:rsidP="002958E8">
            <w:pPr>
              <w:pStyle w:val="ListParagraph"/>
              <w:numPr>
                <w:ilvl w:val="0"/>
                <w:numId w:val="22"/>
              </w:numPr>
              <w:spacing w:before="240" w:after="240"/>
              <w:rPr>
                <w:lang w:val="es-419"/>
              </w:rPr>
            </w:pPr>
            <w:r w:rsidRPr="00660C45">
              <w:rPr>
                <w:lang w:val="es-419"/>
              </w:rPr>
              <w:t xml:space="preserve">La Asamblea General de la OMPI acordó en octubre de 2021 renovar el mandato del CIG para el bienio 2022/2023. </w:t>
            </w:r>
          </w:p>
          <w:p w14:paraId="53EB4158" w14:textId="3F117EA3" w:rsidR="002958E8" w:rsidRPr="00660C45" w:rsidRDefault="002958E8" w:rsidP="002958E8">
            <w:pPr>
              <w:pStyle w:val="ListParagraph"/>
              <w:numPr>
                <w:ilvl w:val="0"/>
                <w:numId w:val="22"/>
              </w:numPr>
              <w:spacing w:before="240" w:after="240"/>
              <w:rPr>
                <w:lang w:val="es-419"/>
              </w:rPr>
            </w:pPr>
            <w:r w:rsidRPr="00660C45">
              <w:rPr>
                <w:lang w:val="es-419"/>
              </w:rPr>
              <w:t xml:space="preserve">El CIG se reunió dos veces entre enero y junio de 2022 para negociar un instrumento jurídico internacional sobre recursos genéticos. De conformidad con el nuevo mandato, el 29 de mayo, antes de la 43.ª </w:t>
            </w:r>
            <w:r w:rsidR="00B9487E" w:rsidRPr="00660C45">
              <w:rPr>
                <w:lang w:val="es-419"/>
              </w:rPr>
              <w:t>sesión</w:t>
            </w:r>
            <w:r w:rsidRPr="00660C45">
              <w:rPr>
                <w:lang w:val="es-419"/>
              </w:rPr>
              <w:t xml:space="preserve"> del CIG, se organizó un Grupo de Expertos </w:t>
            </w:r>
            <w:r w:rsidRPr="00660C45">
              <w:rPr>
                <w:i/>
                <w:iCs/>
                <w:lang w:val="es-419"/>
              </w:rPr>
              <w:t>Ad Hoc</w:t>
            </w:r>
            <w:r w:rsidRPr="00660C45">
              <w:rPr>
                <w:lang w:val="es-419"/>
              </w:rPr>
              <w:t xml:space="preserve"> sobre Recursos Genéticos para abordar cuestiones técnicas, políticas o jurídicas específicas.</w:t>
            </w:r>
          </w:p>
          <w:p w14:paraId="0336A41D" w14:textId="383162AA" w:rsidR="002958E8" w:rsidRPr="00660C45" w:rsidRDefault="002958E8" w:rsidP="002958E8">
            <w:pPr>
              <w:pStyle w:val="ListParagraph"/>
              <w:numPr>
                <w:ilvl w:val="0"/>
                <w:numId w:val="22"/>
              </w:numPr>
              <w:spacing w:before="240" w:after="120"/>
              <w:rPr>
                <w:lang w:val="es-419"/>
              </w:rPr>
            </w:pPr>
            <w:r w:rsidRPr="00660C45">
              <w:rPr>
                <w:lang w:val="es-419"/>
              </w:rPr>
              <w:t xml:space="preserve">La Asamblea General de la OMPI, </w:t>
            </w:r>
            <w:r w:rsidR="00B9487E" w:rsidRPr="00660C45">
              <w:rPr>
                <w:lang w:val="es-419"/>
              </w:rPr>
              <w:t>en su quincuagésimo quinto período de sesiones (30.º extraordinario</w:t>
            </w:r>
            <w:r w:rsidRPr="00660C45">
              <w:rPr>
                <w:lang w:val="es-419"/>
              </w:rPr>
              <w:t xml:space="preserve">), decidió </w:t>
            </w:r>
            <w:hyperlink r:id="rId137" w:history="1">
              <w:r w:rsidRPr="00660C45">
                <w:rPr>
                  <w:rStyle w:val="Hyperlink"/>
                  <w:lang w:val="es-419"/>
                </w:rPr>
                <w:t xml:space="preserve">convocar una </w:t>
              </w:r>
              <w:r w:rsidR="00B9487E" w:rsidRPr="00660C45">
                <w:rPr>
                  <w:rStyle w:val="Hyperlink"/>
                  <w:lang w:val="es-419"/>
                </w:rPr>
                <w:t>conferencia diplomática</w:t>
              </w:r>
            </w:hyperlink>
            <w:r w:rsidRPr="00660C45">
              <w:rPr>
                <w:lang w:val="es-419"/>
              </w:rPr>
              <w:t xml:space="preserve"> (que tendrá lugar a más tardar en 2024) para concluir y adoptar un </w:t>
            </w:r>
            <w:r w:rsidR="00B9487E" w:rsidRPr="00660C45">
              <w:rPr>
                <w:lang w:val="es-419"/>
              </w:rPr>
              <w:t xml:space="preserve">instrumento </w:t>
            </w:r>
            <w:r w:rsidRPr="00660C45">
              <w:rPr>
                <w:lang w:val="es-419"/>
              </w:rPr>
              <w:t>jurídico internacional relativo a la propiedad intelectual, los recursos genéticos y los conocimientos tradicionales asociados a los recursos genéticos.</w:t>
            </w:r>
          </w:p>
        </w:tc>
      </w:tr>
      <w:tr w:rsidR="002958E8" w:rsidRPr="00660C45" w14:paraId="72FA89EC" w14:textId="77777777" w:rsidTr="00F86315">
        <w:tc>
          <w:tcPr>
            <w:tcW w:w="2515" w:type="dxa"/>
          </w:tcPr>
          <w:p w14:paraId="326E7457" w14:textId="77777777" w:rsidR="002958E8" w:rsidRPr="00660C45" w:rsidRDefault="002958E8" w:rsidP="00F86315">
            <w:pPr>
              <w:spacing w:before="240" w:after="240"/>
              <w:rPr>
                <w:lang w:val="es-419"/>
              </w:rPr>
            </w:pPr>
            <w:r w:rsidRPr="00660C45">
              <w:rPr>
                <w:lang w:val="es-419"/>
              </w:rPr>
              <w:t xml:space="preserve">Actividades/logros </w:t>
            </w:r>
          </w:p>
        </w:tc>
        <w:tc>
          <w:tcPr>
            <w:tcW w:w="6930" w:type="dxa"/>
          </w:tcPr>
          <w:p w14:paraId="52720558" w14:textId="14BEDFA3" w:rsidR="002958E8" w:rsidRPr="00660C45" w:rsidRDefault="002958E8" w:rsidP="00F86315">
            <w:pPr>
              <w:spacing w:before="240" w:after="240"/>
              <w:rPr>
                <w:lang w:val="es-419"/>
              </w:rPr>
            </w:pPr>
            <w:r w:rsidRPr="00660C45">
              <w:rPr>
                <w:lang w:val="es-419"/>
              </w:rPr>
              <w:t xml:space="preserve">La Asamblea General de la OMPI acordó en octubre de 2019 renovar el mandato del Comité Intergubernamental sobre Propiedad Intelectual y Recursos Genéticos, Conocimientos Tradicionales y </w:t>
            </w:r>
            <w:r w:rsidRPr="00660C45">
              <w:rPr>
                <w:lang w:val="es-419"/>
              </w:rPr>
              <w:lastRenderedPageBreak/>
              <w:t>Folclore (CIG) para el bienio 2020/2021</w:t>
            </w:r>
            <w:r w:rsidR="0003642A" w:rsidRPr="00660C45">
              <w:rPr>
                <w:lang w:val="es-419"/>
              </w:rPr>
              <w:t xml:space="preserve">. </w:t>
            </w:r>
            <w:r w:rsidRPr="00660C45">
              <w:rPr>
                <w:lang w:val="es-419"/>
              </w:rPr>
              <w:t>También se llegó a un acuerdo sobre un programa de trabajo para el CIG en 2020 y 2021</w:t>
            </w:r>
            <w:r w:rsidR="0003642A" w:rsidRPr="00660C45">
              <w:rPr>
                <w:lang w:val="es-419"/>
              </w:rPr>
              <w:t xml:space="preserve">. </w:t>
            </w:r>
          </w:p>
          <w:p w14:paraId="7B43F5B4" w14:textId="2C026637" w:rsidR="002958E8" w:rsidRPr="00660C45" w:rsidRDefault="002958E8" w:rsidP="00F86315">
            <w:pPr>
              <w:spacing w:before="240" w:after="240"/>
              <w:rPr>
                <w:lang w:val="es-419"/>
              </w:rPr>
            </w:pPr>
            <w:r w:rsidRPr="00660C45">
              <w:rPr>
                <w:lang w:val="es-419"/>
              </w:rPr>
              <w:t xml:space="preserve">Debido a la </w:t>
            </w:r>
            <w:r w:rsidR="00B67CD1" w:rsidRPr="00660C45">
              <w:rPr>
                <w:lang w:val="es-419"/>
              </w:rPr>
              <w:t>pandemia de COVID-19</w:t>
            </w:r>
            <w:r w:rsidRPr="00660C45">
              <w:rPr>
                <w:lang w:val="es-419"/>
              </w:rPr>
              <w:t xml:space="preserve">, el CIG solo pudo reunirse una vez, en agosto de 2021, para hacer un balance y </w:t>
            </w:r>
            <w:r w:rsidR="00B9487E" w:rsidRPr="00660C45">
              <w:rPr>
                <w:lang w:val="es-419"/>
              </w:rPr>
              <w:t>formular</w:t>
            </w:r>
            <w:r w:rsidRPr="00660C45">
              <w:rPr>
                <w:lang w:val="es-419"/>
              </w:rPr>
              <w:t xml:space="preserve"> recomendaciones a la Asamblea General de 2021</w:t>
            </w:r>
            <w:r w:rsidR="0003642A" w:rsidRPr="00660C45">
              <w:rPr>
                <w:lang w:val="es-419"/>
              </w:rPr>
              <w:t xml:space="preserve">. </w:t>
            </w:r>
            <w:r w:rsidRPr="00660C45">
              <w:rPr>
                <w:lang w:val="es-419"/>
              </w:rPr>
              <w:t xml:space="preserve">Se presentó un informe (documento WO/GA/54/10, “Informe del Comité Intergubernamental sobre Propiedad Intelectual y Recursos Genéticos, Conocimientos Tradicionales y Folclore (CIG)”) a la Asamblea General de la OMPI de 2021. </w:t>
            </w:r>
          </w:p>
          <w:p w14:paraId="7935FA71" w14:textId="3052CC3C" w:rsidR="002958E8" w:rsidRPr="00660C45" w:rsidRDefault="002958E8" w:rsidP="00F86315">
            <w:pPr>
              <w:spacing w:before="240" w:after="240"/>
              <w:rPr>
                <w:lang w:val="es-419"/>
              </w:rPr>
            </w:pPr>
            <w:r w:rsidRPr="00660C45">
              <w:rPr>
                <w:lang w:val="es-419"/>
              </w:rPr>
              <w:t>La Asamblea General de la OMPI acordó en octubre de 2021 renovar el mandato del CIG para el bienio 2022/2023</w:t>
            </w:r>
            <w:r w:rsidR="0003642A" w:rsidRPr="00660C45">
              <w:rPr>
                <w:lang w:val="es-419"/>
              </w:rPr>
              <w:t xml:space="preserve">. </w:t>
            </w:r>
            <w:r w:rsidRPr="00660C45">
              <w:rPr>
                <w:lang w:val="es-419"/>
              </w:rPr>
              <w:t>También se llegó a un acuerdo sobre un programa de trabajo para el CIG en 2022 y 2023</w:t>
            </w:r>
            <w:r w:rsidR="0003642A" w:rsidRPr="00660C45">
              <w:rPr>
                <w:lang w:val="es-419"/>
              </w:rPr>
              <w:t xml:space="preserve">. </w:t>
            </w:r>
          </w:p>
          <w:p w14:paraId="26D5AB3A" w14:textId="54143B75" w:rsidR="002958E8" w:rsidRPr="00660C45" w:rsidRDefault="002958E8" w:rsidP="00F86315">
            <w:pPr>
              <w:spacing w:before="240" w:after="240"/>
              <w:rPr>
                <w:lang w:val="es-419"/>
              </w:rPr>
            </w:pPr>
            <w:r w:rsidRPr="00660C45">
              <w:rPr>
                <w:lang w:val="es-419"/>
              </w:rPr>
              <w:t>De conformidad con su nuevo mandato y programa de trabajo, el CIG se reunió dos veces entre enero y junio de 2022 para negociar un instrumento jurídico internacional sobre recursos genéticos</w:t>
            </w:r>
            <w:r w:rsidR="0003642A" w:rsidRPr="00660C45">
              <w:rPr>
                <w:lang w:val="es-419"/>
              </w:rPr>
              <w:t xml:space="preserve">. </w:t>
            </w:r>
            <w:r w:rsidRPr="00660C45">
              <w:rPr>
                <w:lang w:val="es-419"/>
              </w:rPr>
              <w:t xml:space="preserve">De conformidad con el nuevo mandato, el 29 de mayo, antes de la 43.ª </w:t>
            </w:r>
            <w:r w:rsidR="00B9487E" w:rsidRPr="00660C45">
              <w:rPr>
                <w:lang w:val="es-419"/>
              </w:rPr>
              <w:t>sesión del CIG</w:t>
            </w:r>
            <w:r w:rsidRPr="00660C45">
              <w:rPr>
                <w:lang w:val="es-419"/>
              </w:rPr>
              <w:t xml:space="preserve">, se organizó un Grupo de Expertos </w:t>
            </w:r>
            <w:r w:rsidRPr="00660C45">
              <w:rPr>
                <w:i/>
                <w:iCs/>
                <w:lang w:val="es-419"/>
              </w:rPr>
              <w:t>Ad Hoc</w:t>
            </w:r>
            <w:r w:rsidRPr="00660C45">
              <w:rPr>
                <w:lang w:val="es-419"/>
              </w:rPr>
              <w:t xml:space="preserve"> sobre Recursos Genéticos para abordar cuestiones técnicas, políticas o jurídicas específicas.</w:t>
            </w:r>
          </w:p>
          <w:p w14:paraId="6E169261" w14:textId="59A2D89E" w:rsidR="002958E8" w:rsidRPr="00660C45" w:rsidRDefault="002958E8" w:rsidP="00F86315">
            <w:pPr>
              <w:spacing w:before="240" w:after="240"/>
              <w:rPr>
                <w:lang w:val="es-419"/>
              </w:rPr>
            </w:pPr>
            <w:r w:rsidRPr="00660C45">
              <w:rPr>
                <w:lang w:val="es-419"/>
              </w:rPr>
              <w:t xml:space="preserve">La Asamblea General de la OMPI, </w:t>
            </w:r>
            <w:r w:rsidR="00B9487E" w:rsidRPr="00660C45">
              <w:rPr>
                <w:lang w:val="es-419"/>
              </w:rPr>
              <w:t>en su quincuagésimo quinto período de sesiones (30.º extraordinario</w:t>
            </w:r>
            <w:r w:rsidRPr="00660C45">
              <w:rPr>
                <w:lang w:val="es-419"/>
              </w:rPr>
              <w:t xml:space="preserve">), decidió </w:t>
            </w:r>
            <w:hyperlink r:id="rId138" w:history="1">
              <w:r w:rsidRPr="00660C45">
                <w:rPr>
                  <w:rStyle w:val="Hyperlink"/>
                  <w:lang w:val="es-419"/>
                </w:rPr>
                <w:t xml:space="preserve">convocar una </w:t>
              </w:r>
              <w:r w:rsidR="00B9487E" w:rsidRPr="00660C45">
                <w:rPr>
                  <w:rStyle w:val="Hyperlink"/>
                  <w:lang w:val="es-419"/>
                </w:rPr>
                <w:t>conferencia diplomática</w:t>
              </w:r>
            </w:hyperlink>
            <w:r w:rsidRPr="00660C45">
              <w:rPr>
                <w:lang w:val="es-419"/>
              </w:rPr>
              <w:t xml:space="preserve"> (que tendrá lugar a más tardar en 2024) para concluir y adoptar un Instrumento jurídico internacional relativo a la propiedad intelectual, los recursos genéticos y los conocimientos tradicionales asociados a los recursos genéticos.</w:t>
            </w:r>
          </w:p>
        </w:tc>
      </w:tr>
      <w:tr w:rsidR="002958E8" w:rsidRPr="00660C45" w14:paraId="3354B6FB" w14:textId="77777777" w:rsidTr="00F86315">
        <w:tc>
          <w:tcPr>
            <w:tcW w:w="2515" w:type="dxa"/>
          </w:tcPr>
          <w:p w14:paraId="108A1826" w14:textId="77777777" w:rsidR="002958E8" w:rsidRPr="00660C45" w:rsidRDefault="002958E8" w:rsidP="00F86315">
            <w:pPr>
              <w:spacing w:before="240" w:after="240"/>
              <w:rPr>
                <w:lang w:val="es-419"/>
              </w:rPr>
            </w:pPr>
            <w:r w:rsidRPr="00660C45">
              <w:rPr>
                <w:lang w:val="es-419"/>
              </w:rPr>
              <w:lastRenderedPageBreak/>
              <w:t>Otros informes o documentación conexa</w:t>
            </w:r>
          </w:p>
        </w:tc>
        <w:tc>
          <w:tcPr>
            <w:tcW w:w="6930" w:type="dxa"/>
          </w:tcPr>
          <w:p w14:paraId="1CCD358F" w14:textId="106232A8"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CDIP/3/5</w:t>
            </w:r>
            <w:r w:rsidR="000D2922" w:rsidRPr="00660C45">
              <w:rPr>
                <w:lang w:val="es-419"/>
              </w:rPr>
              <w:t xml:space="preserve">; </w:t>
            </w:r>
            <w:r w:rsidRPr="00660C45">
              <w:rPr>
                <w:lang w:val="es-419"/>
              </w:rPr>
              <w:t>CDIP/6/3</w:t>
            </w:r>
            <w:r w:rsidR="000D2922" w:rsidRPr="00660C45">
              <w:rPr>
                <w:lang w:val="es-419"/>
              </w:rPr>
              <w:t xml:space="preserve">; </w:t>
            </w:r>
            <w:r w:rsidRPr="00660C45">
              <w:rPr>
                <w:lang w:val="es-419"/>
              </w:rPr>
              <w:t>CDIP/8/2; CDIP/10/2</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CDIP/16/2</w:t>
            </w:r>
            <w:r w:rsidR="000D2922" w:rsidRPr="00660C45">
              <w:rPr>
                <w:lang w:val="es-419"/>
              </w:rPr>
              <w:t xml:space="preserve">; </w:t>
            </w:r>
            <w:r w:rsidRPr="00660C45">
              <w:rPr>
                <w:lang w:val="es-419"/>
              </w:rPr>
              <w:t>CDIP/18/2; CDIP/20/2</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 xml:space="preserve">CDIP/27/2. </w:t>
            </w:r>
          </w:p>
          <w:p w14:paraId="078C7AEE" w14:textId="575CFC77"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39" w:history="1">
              <w:r w:rsidR="002958E8" w:rsidRPr="00660C45">
                <w:rPr>
                  <w:rStyle w:val="Hyperlink"/>
                  <w:lang w:val="es-419"/>
                </w:rPr>
                <w:t>WO/PBC/34/7</w:t>
              </w:r>
            </w:hyperlink>
            <w:r w:rsidR="002958E8" w:rsidRPr="00660C45">
              <w:rPr>
                <w:lang w:val="es-419"/>
              </w:rPr>
              <w:t>).</w:t>
            </w:r>
          </w:p>
        </w:tc>
      </w:tr>
    </w:tbl>
    <w:p w14:paraId="53FC8FB4" w14:textId="77777777" w:rsidR="002958E8" w:rsidRPr="00660C45" w:rsidRDefault="002958E8" w:rsidP="002958E8">
      <w:pPr>
        <w:spacing w:before="240" w:after="240"/>
        <w:rPr>
          <w:lang w:val="es-419"/>
        </w:rPr>
      </w:pPr>
    </w:p>
    <w:p w14:paraId="1B21C209" w14:textId="77777777" w:rsidR="002958E8" w:rsidRPr="00660C45" w:rsidRDefault="002958E8" w:rsidP="002958E8">
      <w:pPr>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9"/>
      </w:tblPr>
      <w:tblGrid>
        <w:gridCol w:w="2536"/>
        <w:gridCol w:w="6999"/>
      </w:tblGrid>
      <w:tr w:rsidR="002958E8" w:rsidRPr="00660C45" w14:paraId="00509653" w14:textId="77777777" w:rsidTr="00F86315">
        <w:trPr>
          <w:tblHeader/>
        </w:trPr>
        <w:tc>
          <w:tcPr>
            <w:tcW w:w="9535" w:type="dxa"/>
            <w:gridSpan w:val="2"/>
            <w:shd w:val="clear" w:color="auto" w:fill="BFBFBF" w:themeFill="background1" w:themeFillShade="BF"/>
          </w:tcPr>
          <w:p w14:paraId="791D9E58" w14:textId="77777777" w:rsidR="002958E8" w:rsidRPr="00660C45" w:rsidRDefault="002958E8" w:rsidP="00F86315">
            <w:pPr>
              <w:spacing w:before="240" w:after="120"/>
              <w:jc w:val="center"/>
              <w:rPr>
                <w:b/>
                <w:i/>
                <w:lang w:val="es-419"/>
              </w:rPr>
            </w:pPr>
            <w:r w:rsidRPr="00660C45">
              <w:rPr>
                <w:b/>
                <w:i/>
                <w:lang w:val="es-419"/>
              </w:rPr>
              <w:lastRenderedPageBreak/>
              <w:t>Recomendación 19*</w:t>
            </w:r>
          </w:p>
        </w:tc>
      </w:tr>
      <w:tr w:rsidR="002958E8" w:rsidRPr="00660C45" w14:paraId="575CA513" w14:textId="77777777" w:rsidTr="00F86315">
        <w:tc>
          <w:tcPr>
            <w:tcW w:w="9535" w:type="dxa"/>
            <w:gridSpan w:val="2"/>
            <w:shd w:val="clear" w:color="auto" w:fill="68E089"/>
          </w:tcPr>
          <w:p w14:paraId="2EA3A779" w14:textId="34F83B80" w:rsidR="002958E8" w:rsidRPr="00660C45" w:rsidRDefault="00B9487E" w:rsidP="00F86315">
            <w:pPr>
              <w:spacing w:before="240" w:after="120"/>
              <w:rPr>
                <w:lang w:val="es-419"/>
              </w:rPr>
            </w:pPr>
            <w:r w:rsidRPr="00660C45">
              <w:rPr>
                <w:lang w:val="es-419"/>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r>
      <w:tr w:rsidR="002958E8" w:rsidRPr="00660C45" w14:paraId="606413ED" w14:textId="77777777" w:rsidTr="00F86315">
        <w:tc>
          <w:tcPr>
            <w:tcW w:w="2536" w:type="dxa"/>
          </w:tcPr>
          <w:p w14:paraId="1835A325" w14:textId="77777777" w:rsidR="002958E8" w:rsidRPr="00660C45" w:rsidRDefault="002958E8" w:rsidP="00F86315">
            <w:pPr>
              <w:spacing w:before="240" w:after="120"/>
              <w:rPr>
                <w:lang w:val="es-419"/>
              </w:rPr>
            </w:pPr>
            <w:r w:rsidRPr="00660C45">
              <w:rPr>
                <w:lang w:val="es-419"/>
              </w:rPr>
              <w:t>Sectores de la OMPI relacionados</w:t>
            </w:r>
          </w:p>
        </w:tc>
        <w:tc>
          <w:tcPr>
            <w:tcW w:w="6999" w:type="dxa"/>
          </w:tcPr>
          <w:p w14:paraId="5CC082BA" w14:textId="59BA4D84" w:rsidR="002958E8" w:rsidRPr="00660C45" w:rsidRDefault="002958E8" w:rsidP="00F86315">
            <w:pPr>
              <w:spacing w:before="240" w:after="120"/>
              <w:rPr>
                <w:lang w:val="es-419"/>
              </w:rPr>
            </w:pPr>
            <w:r w:rsidRPr="00660C45">
              <w:rPr>
                <w:lang w:val="es-419"/>
              </w:rPr>
              <w:t xml:space="preserve">Patentes y Tecnología; Desarrollo Regional y Nacional; </w:t>
            </w:r>
            <w:r w:rsidR="00AE1913" w:rsidRPr="00660C45">
              <w:rPr>
                <w:lang w:val="es-419"/>
              </w:rPr>
              <w:t>Derecho de Autor e Industrias Creativas</w:t>
            </w:r>
            <w:r w:rsidRPr="00660C45">
              <w:rPr>
                <w:lang w:val="es-419"/>
              </w:rPr>
              <w:t>; Ecosistemas de PI e Innovación</w:t>
            </w:r>
          </w:p>
        </w:tc>
      </w:tr>
      <w:tr w:rsidR="002958E8" w:rsidRPr="00660C45" w14:paraId="3F2D4470" w14:textId="77777777" w:rsidTr="00F86315">
        <w:tc>
          <w:tcPr>
            <w:tcW w:w="2536" w:type="dxa"/>
          </w:tcPr>
          <w:p w14:paraId="7A5D5CB0" w14:textId="254E3D9E"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40" w:history="1">
              <w:r w:rsidRPr="00660C45">
                <w:rPr>
                  <w:rStyle w:val="Hyperlink"/>
                  <w:lang w:val="es-419"/>
                </w:rPr>
                <w:t>resultados previstos</w:t>
              </w:r>
            </w:hyperlink>
          </w:p>
        </w:tc>
        <w:tc>
          <w:tcPr>
            <w:tcW w:w="6999" w:type="dxa"/>
          </w:tcPr>
          <w:p w14:paraId="6AB9B3DC" w14:textId="77777777" w:rsidR="002958E8" w:rsidRPr="00660C45" w:rsidRDefault="002958E8" w:rsidP="00F86315">
            <w:pPr>
              <w:spacing w:before="240" w:after="120"/>
              <w:rPr>
                <w:lang w:val="es-419"/>
              </w:rPr>
            </w:pPr>
            <w:r w:rsidRPr="00660C45">
              <w:rPr>
                <w:lang w:val="es-419"/>
              </w:rPr>
              <w:t xml:space="preserve">1.1; 3.3; 4.1; 4.2. </w:t>
            </w:r>
          </w:p>
          <w:p w14:paraId="7135FCB9" w14:textId="77777777" w:rsidR="002958E8" w:rsidRPr="00660C45" w:rsidRDefault="002958E8" w:rsidP="00F86315">
            <w:pPr>
              <w:rPr>
                <w:lang w:val="es-419"/>
              </w:rPr>
            </w:pPr>
          </w:p>
        </w:tc>
      </w:tr>
      <w:tr w:rsidR="002958E8" w:rsidRPr="00660C45" w14:paraId="5544E907" w14:textId="77777777" w:rsidTr="00F86315">
        <w:tc>
          <w:tcPr>
            <w:tcW w:w="2536" w:type="dxa"/>
          </w:tcPr>
          <w:p w14:paraId="46A740A6" w14:textId="6E3E1711" w:rsidR="002958E8" w:rsidRPr="00660C45" w:rsidRDefault="00D075D0" w:rsidP="00F86315">
            <w:pPr>
              <w:spacing w:before="240" w:after="120"/>
              <w:rPr>
                <w:lang w:val="es-419"/>
              </w:rPr>
            </w:pPr>
            <w:r w:rsidRPr="00660C45">
              <w:rPr>
                <w:lang w:val="es-419"/>
              </w:rPr>
              <w:t>Aplicación</w:t>
            </w:r>
          </w:p>
        </w:tc>
        <w:tc>
          <w:tcPr>
            <w:tcW w:w="6999" w:type="dxa"/>
          </w:tcPr>
          <w:p w14:paraId="1967F07B" w14:textId="54BDFC33" w:rsidR="002958E8" w:rsidRPr="00660C45" w:rsidRDefault="002958E8" w:rsidP="00F86315">
            <w:pPr>
              <w:spacing w:before="240" w:after="120"/>
              <w:rPr>
                <w:lang w:val="es-419"/>
              </w:rPr>
            </w:pPr>
            <w:r w:rsidRPr="00660C45">
              <w:rPr>
                <w:lang w:val="es-419"/>
              </w:rPr>
              <w:t>Esta recomendación se encuentra en curso de aplicación desde la adopción de la AD de la OMPI en 2007</w:t>
            </w:r>
            <w:r w:rsidR="0003642A" w:rsidRPr="00660C45">
              <w:rPr>
                <w:lang w:val="es-419"/>
              </w:rPr>
              <w:t xml:space="preserve">. </w:t>
            </w:r>
            <w:r w:rsidRPr="00660C45">
              <w:rPr>
                <w:lang w:val="es-419"/>
              </w:rPr>
              <w:t xml:space="preserve">Se aplica con arreglo a la </w:t>
            </w:r>
            <w:r w:rsidR="008F22A1" w:rsidRPr="00660C45">
              <w:rPr>
                <w:lang w:val="es-419"/>
              </w:rPr>
              <w:t xml:space="preserve">estrategia de aplicación acordada a partir de las deliberaciones mantenidas en la cuarta sesión </w:t>
            </w:r>
            <w:r w:rsidRPr="00660C45">
              <w:rPr>
                <w:lang w:val="es-419"/>
              </w:rPr>
              <w:t>del CDIP (CDIP/4/5 Rev. y CDIP/4/6) y el CDIP/6 (CDIP/6/4)</w:t>
            </w:r>
            <w:r w:rsidR="008F22A1" w:rsidRPr="00660C45">
              <w:rPr>
                <w:lang w:val="es-419"/>
              </w:rPr>
              <w:t>.</w:t>
            </w:r>
          </w:p>
          <w:p w14:paraId="43815FCC" w14:textId="73A54849"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41" w:history="1">
              <w:r w:rsidRPr="00660C45">
                <w:rPr>
                  <w:rStyle w:val="Hyperlink"/>
                  <w:lang w:val="es-419"/>
                </w:rPr>
                <w:t>Plan Estratégico a Mediano Plazo para 2022-26</w:t>
              </w:r>
            </w:hyperlink>
            <w:r w:rsidRPr="00660C45">
              <w:rPr>
                <w:lang w:val="es-419"/>
              </w:rPr>
              <w:t xml:space="preserve"> y el </w:t>
            </w:r>
            <w:hyperlink r:id="rId142"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4E8B81C6" w14:textId="77777777" w:rsidTr="00F86315">
        <w:tc>
          <w:tcPr>
            <w:tcW w:w="2536" w:type="dxa"/>
          </w:tcPr>
          <w:p w14:paraId="4FAC9C2A" w14:textId="26D319D9" w:rsidR="002958E8" w:rsidRPr="00660C45" w:rsidRDefault="004100CD" w:rsidP="00F86315">
            <w:pPr>
              <w:spacing w:before="240" w:after="240"/>
              <w:rPr>
                <w:lang w:val="es-419"/>
              </w:rPr>
            </w:pPr>
            <w:hyperlink r:id="rId143" w:history="1">
              <w:r w:rsidR="002958E8" w:rsidRPr="00660C45">
                <w:rPr>
                  <w:rStyle w:val="Hyperlink"/>
                  <w:lang w:val="es-419"/>
                </w:rPr>
                <w:t>Proyectos de la AD</w:t>
              </w:r>
            </w:hyperlink>
            <w:r w:rsidR="002958E8" w:rsidRPr="00660C45">
              <w:rPr>
                <w:lang w:val="es-419"/>
              </w:rPr>
              <w:t xml:space="preserve"> relacionados</w:t>
            </w:r>
          </w:p>
        </w:tc>
        <w:tc>
          <w:tcPr>
            <w:tcW w:w="6999" w:type="dxa"/>
          </w:tcPr>
          <w:p w14:paraId="2BEFE34E" w14:textId="5CF95429" w:rsidR="002958E8" w:rsidRPr="00660C45" w:rsidRDefault="008548A9" w:rsidP="00F86315">
            <w:pPr>
              <w:spacing w:before="240" w:after="120"/>
              <w:rPr>
                <w:lang w:val="es-419"/>
              </w:rPr>
            </w:pPr>
            <w:r w:rsidRPr="00660C45">
              <w:rPr>
                <w:lang w:val="es-419"/>
              </w:rPr>
              <w:t>Esta recomendación se ha aplicado</w:t>
            </w:r>
            <w:r w:rsidR="002958E8" w:rsidRPr="00660C45">
              <w:rPr>
                <w:lang w:val="es-419"/>
              </w:rPr>
              <w:t xml:space="preserve"> a través de los siguientes proyectos de la AD </w:t>
            </w:r>
            <w:r w:rsidR="003D2230" w:rsidRPr="00660C45">
              <w:rPr>
                <w:b/>
                <w:lang w:val="es-419"/>
              </w:rPr>
              <w:t>completados e integrados</w:t>
            </w:r>
            <w:r w:rsidR="000D2922" w:rsidRPr="00660C45">
              <w:rPr>
                <w:lang w:val="es-419"/>
              </w:rPr>
              <w:t xml:space="preserve">: </w:t>
            </w:r>
            <w:r w:rsidR="002958E8" w:rsidRPr="00660C45">
              <w:rPr>
                <w:lang w:val="es-419"/>
              </w:rPr>
              <w:t>CDIP/5/REF_CDIP/4/5 Rev.</w:t>
            </w:r>
            <w:r w:rsidR="000D2922" w:rsidRPr="00660C45">
              <w:rPr>
                <w:lang w:val="es-419"/>
              </w:rPr>
              <w:t xml:space="preserve">; </w:t>
            </w:r>
            <w:r w:rsidR="002958E8" w:rsidRPr="00660C45">
              <w:rPr>
                <w:lang w:val="es-419"/>
              </w:rPr>
              <w:t>CDIP/5/REF_CDIP/4/6 and CDIP/10/13</w:t>
            </w:r>
            <w:r w:rsidR="000D2922" w:rsidRPr="00660C45">
              <w:rPr>
                <w:lang w:val="es-419"/>
              </w:rPr>
              <w:t xml:space="preserve">; </w:t>
            </w:r>
            <w:r w:rsidR="002958E8" w:rsidRPr="00660C45">
              <w:rPr>
                <w:lang w:val="es-419"/>
              </w:rPr>
              <w:t>CDIP/5/6 Rev. y CDIP/13/9</w:t>
            </w:r>
            <w:r w:rsidR="000D2922" w:rsidRPr="00660C45">
              <w:rPr>
                <w:lang w:val="es-419"/>
              </w:rPr>
              <w:t xml:space="preserve">; </w:t>
            </w:r>
            <w:r w:rsidR="002958E8" w:rsidRPr="00660C45">
              <w:rPr>
                <w:lang w:val="es-419"/>
              </w:rPr>
              <w:t>CDIP/6/4 Rev.</w:t>
            </w:r>
            <w:r w:rsidR="000D2922" w:rsidRPr="00660C45">
              <w:rPr>
                <w:lang w:val="es-419"/>
              </w:rPr>
              <w:t xml:space="preserve">; </w:t>
            </w:r>
            <w:r w:rsidR="002958E8" w:rsidRPr="00660C45">
              <w:rPr>
                <w:lang w:val="es-419"/>
              </w:rPr>
              <w:t>CDIP/7/6</w:t>
            </w:r>
            <w:r w:rsidR="000D2922" w:rsidRPr="00660C45">
              <w:rPr>
                <w:lang w:val="es-419"/>
              </w:rPr>
              <w:t xml:space="preserve">; </w:t>
            </w:r>
            <w:r w:rsidR="002958E8" w:rsidRPr="00660C45">
              <w:rPr>
                <w:lang w:val="es-419"/>
              </w:rPr>
              <w:t>CDIP/19/11/Rev</w:t>
            </w:r>
            <w:r w:rsidR="0003642A" w:rsidRPr="00660C45">
              <w:rPr>
                <w:lang w:val="es-419"/>
              </w:rPr>
              <w:t xml:space="preserve">. </w:t>
            </w:r>
          </w:p>
          <w:p w14:paraId="2CEFFE54" w14:textId="77777777" w:rsidR="002958E8" w:rsidRPr="00660C45" w:rsidRDefault="002958E8" w:rsidP="00F86315">
            <w:pPr>
              <w:spacing w:before="120" w:after="120"/>
              <w:rPr>
                <w:lang w:val="es-419"/>
              </w:rPr>
            </w:pPr>
            <w:r w:rsidRPr="00660C45">
              <w:rPr>
                <w:lang w:val="es-419"/>
              </w:rPr>
              <w:t xml:space="preserve">Además, esta recomendación se aborda a través de los siguientes proyectos </w:t>
            </w:r>
            <w:r w:rsidRPr="00660C45">
              <w:rPr>
                <w:b/>
                <w:lang w:val="es-419"/>
              </w:rPr>
              <w:t>en curso</w:t>
            </w:r>
            <w:r w:rsidRPr="00660C45">
              <w:rPr>
                <w:lang w:val="es-419"/>
              </w:rPr>
              <w:t>:</w:t>
            </w:r>
          </w:p>
          <w:p w14:paraId="0DFCB1F0" w14:textId="77777777" w:rsidR="002958E8" w:rsidRPr="00660C45" w:rsidRDefault="002958E8" w:rsidP="00F86315">
            <w:pPr>
              <w:spacing w:before="120" w:after="120"/>
              <w:rPr>
                <w:lang w:val="es-419"/>
              </w:rPr>
            </w:pPr>
            <w:r w:rsidRPr="00660C45">
              <w:rPr>
                <w:lang w:val="es-419"/>
              </w:rPr>
              <w:t>- Fortalecimiento del papel de las mujeres en la innovación y el emprendimiento: alentar a las mujeres de países en desarrollo a utilizar el sistema de propiedad intelectual (CDIP/21/12 Rev.).</w:t>
            </w:r>
          </w:p>
          <w:p w14:paraId="3242FA5D" w14:textId="62E22C16" w:rsidR="002958E8" w:rsidRPr="00660C45" w:rsidRDefault="002958E8" w:rsidP="008F22A1">
            <w:pPr>
              <w:spacing w:before="120" w:after="120"/>
              <w:rPr>
                <w:lang w:val="es-419"/>
              </w:rPr>
            </w:pPr>
            <w:r w:rsidRPr="00660C45">
              <w:rPr>
                <w:lang w:val="es-419"/>
              </w:rPr>
              <w:t xml:space="preserve">- Promoción del uso de la propiedad intelectual en </w:t>
            </w:r>
            <w:r w:rsidR="008F22A1" w:rsidRPr="00660C45">
              <w:rPr>
                <w:lang w:val="es-419"/>
              </w:rPr>
              <w:t xml:space="preserve">los </w:t>
            </w:r>
            <w:r w:rsidRPr="00660C45">
              <w:rPr>
                <w:lang w:val="es-419"/>
              </w:rPr>
              <w:t xml:space="preserve">países en desarrollo </w:t>
            </w:r>
            <w:r w:rsidR="008F22A1" w:rsidRPr="00660C45">
              <w:rPr>
                <w:lang w:val="es-419"/>
              </w:rPr>
              <w:t>para</w:t>
            </w:r>
            <w:r w:rsidRPr="00660C45">
              <w:rPr>
                <w:lang w:val="es-419"/>
              </w:rPr>
              <w:t xml:space="preserve"> industrias creativas </w:t>
            </w:r>
            <w:r w:rsidR="008F22A1" w:rsidRPr="00660C45">
              <w:rPr>
                <w:lang w:val="es-419"/>
              </w:rPr>
              <w:t>d</w:t>
            </w:r>
            <w:r w:rsidRPr="00660C45">
              <w:rPr>
                <w:lang w:val="es-419"/>
              </w:rPr>
              <w:t>e la era digital (CDIP/26/5)</w:t>
            </w:r>
          </w:p>
        </w:tc>
      </w:tr>
      <w:tr w:rsidR="002958E8" w:rsidRPr="00660C45" w14:paraId="41297E05" w14:textId="77777777" w:rsidTr="00F86315">
        <w:tc>
          <w:tcPr>
            <w:tcW w:w="2536" w:type="dxa"/>
          </w:tcPr>
          <w:p w14:paraId="58FE676A" w14:textId="77777777" w:rsidR="002958E8" w:rsidRPr="00660C45" w:rsidRDefault="002958E8" w:rsidP="00F86315">
            <w:pPr>
              <w:spacing w:before="240" w:after="240"/>
              <w:rPr>
                <w:lang w:val="es-419"/>
              </w:rPr>
            </w:pPr>
            <w:r w:rsidRPr="00660C45">
              <w:rPr>
                <w:lang w:val="es-419"/>
              </w:rPr>
              <w:t>Aspectos destacados</w:t>
            </w:r>
          </w:p>
        </w:tc>
        <w:tc>
          <w:tcPr>
            <w:tcW w:w="6999" w:type="dxa"/>
          </w:tcPr>
          <w:p w14:paraId="32D22939" w14:textId="11973B9A" w:rsidR="002958E8" w:rsidRPr="00660C45" w:rsidRDefault="002958E8" w:rsidP="002958E8">
            <w:pPr>
              <w:pStyle w:val="ListParagraph"/>
              <w:numPr>
                <w:ilvl w:val="0"/>
                <w:numId w:val="37"/>
              </w:numPr>
              <w:spacing w:before="240" w:after="220"/>
              <w:rPr>
                <w:bCs/>
                <w:szCs w:val="22"/>
                <w:lang w:val="es-419"/>
              </w:rPr>
            </w:pPr>
            <w:r w:rsidRPr="00660C45">
              <w:rPr>
                <w:lang w:val="es-419"/>
              </w:rPr>
              <w:t xml:space="preserve">Recomendación abordada por un nuevo </w:t>
            </w:r>
            <w:r w:rsidR="008F22A1" w:rsidRPr="00660C45">
              <w:rPr>
                <w:lang w:val="es-419"/>
              </w:rPr>
              <w:t xml:space="preserve">proyecto </w:t>
            </w:r>
            <w:r w:rsidRPr="00660C45">
              <w:rPr>
                <w:lang w:val="es-419"/>
              </w:rPr>
              <w:t xml:space="preserve">de la AD sobre el </w:t>
            </w:r>
            <w:r w:rsidR="008F22A1" w:rsidRPr="00660C45">
              <w:rPr>
                <w:lang w:val="es-419"/>
              </w:rPr>
              <w:t xml:space="preserve">uso </w:t>
            </w:r>
            <w:r w:rsidRPr="00660C45">
              <w:rPr>
                <w:lang w:val="es-419"/>
              </w:rPr>
              <w:t xml:space="preserve">de la PI en las </w:t>
            </w:r>
            <w:r w:rsidR="008F22A1" w:rsidRPr="00660C45">
              <w:rPr>
                <w:lang w:val="es-419"/>
              </w:rPr>
              <w:t>industrias creativas de la era digital</w:t>
            </w:r>
            <w:r w:rsidRPr="00660C45">
              <w:rPr>
                <w:lang w:val="es-419"/>
              </w:rPr>
              <w:t xml:space="preserve">. </w:t>
            </w:r>
          </w:p>
          <w:p w14:paraId="43842FC5" w14:textId="0B936118" w:rsidR="002958E8" w:rsidRPr="00660C45" w:rsidRDefault="002958E8" w:rsidP="008F22A1">
            <w:pPr>
              <w:pStyle w:val="ListParagraph"/>
              <w:numPr>
                <w:ilvl w:val="0"/>
                <w:numId w:val="37"/>
              </w:numPr>
              <w:spacing w:before="240" w:after="220"/>
              <w:rPr>
                <w:bCs/>
                <w:szCs w:val="22"/>
                <w:lang w:val="es-419"/>
              </w:rPr>
            </w:pPr>
            <w:r w:rsidRPr="00660C45">
              <w:rPr>
                <w:lang w:val="es-419"/>
              </w:rPr>
              <w:t xml:space="preserve">En el contexto del proyecto sobre el </w:t>
            </w:r>
            <w:r w:rsidR="008F22A1" w:rsidRPr="00660C45">
              <w:rPr>
                <w:lang w:val="es-419"/>
              </w:rPr>
              <w:t xml:space="preserve">fortalecimiento </w:t>
            </w:r>
            <w:r w:rsidRPr="00660C45">
              <w:rPr>
                <w:lang w:val="es-419"/>
              </w:rPr>
              <w:t xml:space="preserve">del </w:t>
            </w:r>
            <w:r w:rsidR="008F22A1" w:rsidRPr="00660C45">
              <w:rPr>
                <w:lang w:val="es-419"/>
              </w:rPr>
              <w:t xml:space="preserve">papel </w:t>
            </w:r>
            <w:r w:rsidRPr="00660C45">
              <w:rPr>
                <w:lang w:val="es-419"/>
              </w:rPr>
              <w:t xml:space="preserve">de </w:t>
            </w:r>
            <w:r w:rsidR="008F22A1" w:rsidRPr="00660C45">
              <w:rPr>
                <w:lang w:val="es-419"/>
              </w:rPr>
              <w:t xml:space="preserve">las mujeres </w:t>
            </w:r>
            <w:r w:rsidRPr="00660C45">
              <w:rPr>
                <w:lang w:val="es-419"/>
              </w:rPr>
              <w:t xml:space="preserve">en la </w:t>
            </w:r>
            <w:r w:rsidR="008F22A1" w:rsidRPr="00660C45">
              <w:rPr>
                <w:lang w:val="es-419"/>
              </w:rPr>
              <w:t xml:space="preserve">innovación </w:t>
            </w:r>
            <w:r w:rsidRPr="00660C45">
              <w:rPr>
                <w:lang w:val="es-419"/>
              </w:rPr>
              <w:t xml:space="preserve">y el </w:t>
            </w:r>
            <w:r w:rsidR="008F22A1" w:rsidRPr="00660C45">
              <w:rPr>
                <w:lang w:val="es-419"/>
              </w:rPr>
              <w:t>emprendimiento</w:t>
            </w:r>
            <w:r w:rsidRPr="00660C45">
              <w:rPr>
                <w:lang w:val="es-419"/>
              </w:rPr>
              <w:t xml:space="preserve">, se desarrolló una </w:t>
            </w:r>
            <w:hyperlink r:id="rId144" w:history="1">
              <w:r w:rsidRPr="00660C45">
                <w:rPr>
                  <w:rStyle w:val="Hyperlink"/>
                  <w:szCs w:val="22"/>
                  <w:lang w:val="es-419"/>
                </w:rPr>
                <w:t>infografía interactiva</w:t>
              </w:r>
            </w:hyperlink>
            <w:r w:rsidRPr="00660C45">
              <w:rPr>
                <w:lang w:val="es-419"/>
              </w:rPr>
              <w:t xml:space="preserve"> que ayuda a las empresas emergentes a </w:t>
            </w:r>
            <w:r w:rsidR="008F22A1" w:rsidRPr="00660C45">
              <w:rPr>
                <w:lang w:val="es-419"/>
              </w:rPr>
              <w:t>desenvolverse en el ámbito de</w:t>
            </w:r>
            <w:r w:rsidRPr="00660C45">
              <w:rPr>
                <w:lang w:val="es-419"/>
              </w:rPr>
              <w:t xml:space="preserve"> la PI.</w:t>
            </w:r>
          </w:p>
        </w:tc>
      </w:tr>
      <w:tr w:rsidR="002958E8" w:rsidRPr="00660C45" w14:paraId="3A2FE876" w14:textId="77777777" w:rsidTr="00F86315">
        <w:tc>
          <w:tcPr>
            <w:tcW w:w="2536" w:type="dxa"/>
          </w:tcPr>
          <w:p w14:paraId="6FD45D68" w14:textId="77777777" w:rsidR="002958E8" w:rsidRPr="00660C45" w:rsidRDefault="002958E8" w:rsidP="00F86315">
            <w:pPr>
              <w:spacing w:before="240" w:after="240"/>
              <w:rPr>
                <w:lang w:val="es-419"/>
              </w:rPr>
            </w:pPr>
            <w:r w:rsidRPr="00660C45">
              <w:rPr>
                <w:lang w:val="es-419"/>
              </w:rPr>
              <w:t xml:space="preserve">Actividades/logros </w:t>
            </w:r>
          </w:p>
        </w:tc>
        <w:tc>
          <w:tcPr>
            <w:tcW w:w="6999" w:type="dxa"/>
          </w:tcPr>
          <w:p w14:paraId="41104595" w14:textId="77777777" w:rsidR="002958E8" w:rsidRPr="00660C45" w:rsidRDefault="002958E8" w:rsidP="00F86315">
            <w:pPr>
              <w:spacing w:before="240" w:after="220"/>
              <w:rPr>
                <w:bCs/>
                <w:szCs w:val="22"/>
                <w:lang w:val="es-419"/>
              </w:rPr>
            </w:pPr>
            <w:r w:rsidRPr="00660C45">
              <w:rPr>
                <w:lang w:val="es-419"/>
              </w:rPr>
              <w:t>Para obtener información sobre los logros relacionados con esta recomendación, consulte los informes de evaluación de los proyectos sobre:</w:t>
            </w:r>
          </w:p>
          <w:p w14:paraId="284A4710" w14:textId="0103564B" w:rsidR="002958E8" w:rsidRPr="00660C45" w:rsidRDefault="008F22A1" w:rsidP="002958E8">
            <w:pPr>
              <w:pStyle w:val="ListParagraph"/>
              <w:numPr>
                <w:ilvl w:val="0"/>
                <w:numId w:val="9"/>
              </w:numPr>
              <w:spacing w:before="120" w:after="120"/>
              <w:ind w:left="331" w:hanging="288"/>
              <w:contextualSpacing w:val="0"/>
              <w:rPr>
                <w:bCs/>
                <w:szCs w:val="22"/>
                <w:lang w:val="es-419"/>
              </w:rPr>
            </w:pPr>
            <w:r w:rsidRPr="00660C45">
              <w:rPr>
                <w:lang w:val="es-419"/>
              </w:rPr>
              <w:lastRenderedPageBreak/>
              <w:t xml:space="preserve">La </w:t>
            </w:r>
            <w:r w:rsidR="002958E8" w:rsidRPr="00660C45">
              <w:rPr>
                <w:lang w:val="es-419"/>
              </w:rPr>
              <w:t xml:space="preserve">PI, </w:t>
            </w:r>
            <w:r w:rsidRPr="00660C45">
              <w:rPr>
                <w:lang w:val="es-419"/>
              </w:rPr>
              <w:t>las t</w:t>
            </w:r>
            <w:r w:rsidR="002958E8" w:rsidRPr="00660C45">
              <w:rPr>
                <w:lang w:val="es-419"/>
              </w:rPr>
              <w:t xml:space="preserve">ecnologías de la </w:t>
            </w:r>
            <w:r w:rsidRPr="00660C45">
              <w:rPr>
                <w:lang w:val="es-419"/>
              </w:rPr>
              <w:t xml:space="preserve">información y la comunicación </w:t>
            </w:r>
            <w:r w:rsidR="002958E8" w:rsidRPr="00660C45">
              <w:rPr>
                <w:lang w:val="es-419"/>
              </w:rPr>
              <w:t xml:space="preserve">(TIC), la </w:t>
            </w:r>
            <w:r w:rsidRPr="00660C45">
              <w:rPr>
                <w:lang w:val="es-419"/>
              </w:rPr>
              <w:t xml:space="preserve">brecha digital </w:t>
            </w:r>
            <w:r w:rsidR="002958E8" w:rsidRPr="00660C45">
              <w:rPr>
                <w:lang w:val="es-419"/>
              </w:rPr>
              <w:t xml:space="preserve">y el </w:t>
            </w:r>
            <w:r w:rsidRPr="00660C45">
              <w:rPr>
                <w:lang w:val="es-419"/>
              </w:rPr>
              <w:t xml:space="preserve">acceso a los conocimientos </w:t>
            </w:r>
            <w:r w:rsidR="002958E8" w:rsidRPr="00660C45">
              <w:rPr>
                <w:lang w:val="es-419"/>
              </w:rPr>
              <w:t>(CDIP/10/5);</w:t>
            </w:r>
          </w:p>
          <w:p w14:paraId="4494F3CC" w14:textId="569F7055" w:rsidR="002958E8" w:rsidRPr="00660C45" w:rsidRDefault="008F22A1" w:rsidP="002958E8">
            <w:pPr>
              <w:pStyle w:val="ListParagraph"/>
              <w:numPr>
                <w:ilvl w:val="0"/>
                <w:numId w:val="9"/>
              </w:numPr>
              <w:spacing w:before="120" w:after="120"/>
              <w:ind w:left="331" w:hanging="288"/>
              <w:contextualSpacing w:val="0"/>
              <w:rPr>
                <w:bCs/>
                <w:szCs w:val="22"/>
                <w:lang w:val="es-419"/>
              </w:rPr>
            </w:pPr>
            <w:r w:rsidRPr="00660C45">
              <w:rPr>
                <w:lang w:val="es-419"/>
              </w:rPr>
              <w:t>Creación de instrumentos de acceso a la información sobre patentes”</w:t>
            </w:r>
            <w:r w:rsidR="002958E8" w:rsidRPr="00660C45">
              <w:rPr>
                <w:lang w:val="es-419"/>
              </w:rPr>
              <w:t xml:space="preserve">, Fases I y II (CDIP/10/6 y CDIP/14/6); </w:t>
            </w:r>
          </w:p>
          <w:p w14:paraId="2159C1C9" w14:textId="11ADCF86" w:rsidR="002958E8" w:rsidRPr="00660C45" w:rsidRDefault="008F22A1" w:rsidP="002958E8">
            <w:pPr>
              <w:pStyle w:val="ListParagraph"/>
              <w:numPr>
                <w:ilvl w:val="0"/>
                <w:numId w:val="9"/>
              </w:numPr>
              <w:spacing w:before="120" w:after="120"/>
              <w:ind w:left="331" w:hanging="288"/>
              <w:contextualSpacing w:val="0"/>
              <w:rPr>
                <w:bCs/>
                <w:szCs w:val="22"/>
                <w:lang w:val="es-419"/>
              </w:rPr>
            </w:pPr>
            <w:r w:rsidRPr="00660C45">
              <w:rPr>
                <w:lang w:val="es-419"/>
              </w:rPr>
              <w:t>Fortalecimiento de capacidades en el uso de información técnica y científica relativa a tecnologías apropiadas para solucionar determinados problemas de desarrollo</w:t>
            </w:r>
            <w:r w:rsidR="002958E8" w:rsidRPr="00660C45">
              <w:rPr>
                <w:lang w:val="es-419"/>
              </w:rPr>
              <w:t xml:space="preserve">: Fases I y II (CDIP/12/3 y CDIP/12/12); </w:t>
            </w:r>
          </w:p>
          <w:p w14:paraId="0B6C0C59" w14:textId="6D234C3B" w:rsidR="002958E8" w:rsidRPr="00660C45" w:rsidRDefault="00AB02FA" w:rsidP="002958E8">
            <w:pPr>
              <w:pStyle w:val="ListParagraph"/>
              <w:numPr>
                <w:ilvl w:val="0"/>
                <w:numId w:val="9"/>
              </w:numPr>
              <w:spacing w:before="120" w:after="120"/>
              <w:ind w:left="331" w:hanging="288"/>
              <w:contextualSpacing w:val="0"/>
              <w:rPr>
                <w:bCs/>
                <w:szCs w:val="22"/>
                <w:lang w:val="es-419"/>
              </w:rPr>
            </w:pPr>
            <w:r w:rsidRPr="00660C45">
              <w:rPr>
                <w:lang w:val="es-419"/>
              </w:rPr>
              <w:t xml:space="preserve">Intensificación </w:t>
            </w:r>
            <w:r w:rsidR="008F22A1" w:rsidRPr="00660C45">
              <w:rPr>
                <w:lang w:val="es-419"/>
              </w:rPr>
              <w:t>de la cooperación Sur-Sur en materia de PI y desarrollo entre los países en desarrollo y los PMA</w:t>
            </w:r>
            <w:r w:rsidR="002958E8" w:rsidRPr="00660C45">
              <w:rPr>
                <w:lang w:val="es-419"/>
              </w:rPr>
              <w:t xml:space="preserve"> (CDIP/13/4); y</w:t>
            </w:r>
          </w:p>
          <w:p w14:paraId="4B225B05" w14:textId="1D492613" w:rsidR="002958E8" w:rsidRPr="00660C45" w:rsidRDefault="008F22A1" w:rsidP="002958E8">
            <w:pPr>
              <w:pStyle w:val="ListParagraph"/>
              <w:numPr>
                <w:ilvl w:val="0"/>
                <w:numId w:val="9"/>
              </w:numPr>
              <w:spacing w:before="120" w:after="120"/>
              <w:ind w:left="331" w:hanging="288"/>
              <w:contextualSpacing w:val="0"/>
              <w:rPr>
                <w:bCs/>
                <w:szCs w:val="22"/>
                <w:lang w:val="es-419"/>
              </w:rPr>
            </w:pPr>
            <w:r w:rsidRPr="00660C45">
              <w:rPr>
                <w:lang w:val="es-419"/>
              </w:rPr>
              <w:t xml:space="preserve">Propiedad intelectual y transferencia de tecnología: desafíos comunes y búsqueda de soluciones </w:t>
            </w:r>
            <w:r w:rsidR="002958E8" w:rsidRPr="00660C45">
              <w:rPr>
                <w:lang w:val="es-419"/>
              </w:rPr>
              <w:t>(CDIP/16/3).</w:t>
            </w:r>
          </w:p>
          <w:p w14:paraId="000A9A80" w14:textId="02FFAA1B" w:rsidR="002958E8" w:rsidRPr="00660C45" w:rsidRDefault="00AB02FA" w:rsidP="002958E8">
            <w:pPr>
              <w:pStyle w:val="ListParagraph"/>
              <w:numPr>
                <w:ilvl w:val="0"/>
                <w:numId w:val="9"/>
              </w:numPr>
              <w:spacing w:before="120" w:after="120"/>
              <w:ind w:left="331" w:hanging="288"/>
              <w:contextualSpacing w:val="0"/>
              <w:rPr>
                <w:bCs/>
                <w:szCs w:val="22"/>
                <w:lang w:val="es-419"/>
              </w:rPr>
            </w:pPr>
            <w:r w:rsidRPr="00660C45">
              <w:rPr>
                <w:lang w:val="es-419"/>
              </w:rPr>
              <w:t xml:space="preserve">Gestión </w:t>
            </w:r>
            <w:r w:rsidR="004D2CB4" w:rsidRPr="00660C45">
              <w:rPr>
                <w:lang w:val="es-419"/>
              </w:rPr>
              <w:t xml:space="preserve">de la propiedad intelectual </w:t>
            </w:r>
            <w:r w:rsidR="008F22A1" w:rsidRPr="00660C45">
              <w:rPr>
                <w:lang w:val="es-419"/>
              </w:rPr>
              <w:t>y la transferencia de tecnología: fomentar el uso eficaz de la PI en los países en desarrollo, países menos adelantados y países con economías en transición</w:t>
            </w:r>
            <w:r w:rsidR="002958E8" w:rsidRPr="00660C45">
              <w:rPr>
                <w:lang w:val="es-419"/>
              </w:rPr>
              <w:t xml:space="preserve"> (CDIP/27/5).</w:t>
            </w:r>
          </w:p>
          <w:p w14:paraId="31D5BF26" w14:textId="014B69FC" w:rsidR="002958E8" w:rsidRPr="00660C45" w:rsidRDefault="002958E8" w:rsidP="00F86315">
            <w:pPr>
              <w:spacing w:before="220" w:after="220"/>
              <w:rPr>
                <w:szCs w:val="22"/>
                <w:shd w:val="clear" w:color="auto" w:fill="FFFFFF"/>
                <w:lang w:val="es-419"/>
              </w:rPr>
            </w:pPr>
            <w:r w:rsidRPr="00660C45">
              <w:rPr>
                <w:lang w:val="es-419"/>
              </w:rPr>
              <w:t xml:space="preserve">Además, en el contexto del proyecto </w:t>
            </w:r>
            <w:r w:rsidR="004764CF" w:rsidRPr="00660C45">
              <w:rPr>
                <w:i/>
                <w:iCs/>
                <w:lang w:val="es-419"/>
              </w:rPr>
              <w:t>Propiedad intelectual y transferencia de tecnología: desafíos comunes y búsqueda de soluciones</w:t>
            </w:r>
            <w:r w:rsidRPr="00660C45">
              <w:rPr>
                <w:lang w:val="es-419"/>
              </w:rPr>
              <w:t xml:space="preserve">, la decimoctava sesión del CDIP acordó emprender una serie de acciones propuestas por los </w:t>
            </w:r>
            <w:r w:rsidR="007E643A" w:rsidRPr="00660C45">
              <w:rPr>
                <w:lang w:val="es-419"/>
              </w:rPr>
              <w:t>Estados miembros</w:t>
            </w:r>
            <w:r w:rsidR="004764CF" w:rsidRPr="00660C45">
              <w:rPr>
                <w:lang w:val="es-419"/>
              </w:rPr>
              <w:t xml:space="preserve"> (CDIP/18/6 </w:t>
            </w:r>
            <w:r w:rsidRPr="00660C45">
              <w:rPr>
                <w:lang w:val="es-419"/>
              </w:rPr>
              <w:t>Rev.)</w:t>
            </w:r>
            <w:r w:rsidR="0003642A" w:rsidRPr="00660C45">
              <w:rPr>
                <w:lang w:val="es-419"/>
              </w:rPr>
              <w:t xml:space="preserve">. </w:t>
            </w:r>
            <w:r w:rsidRPr="00660C45">
              <w:rPr>
                <w:lang w:val="es-419"/>
              </w:rPr>
              <w:t>Tras ese acuerdo, la Secretaría presentó una serie de documentos al CDIP</w:t>
            </w:r>
            <w:r w:rsidR="0003642A" w:rsidRPr="00660C45">
              <w:rPr>
                <w:lang w:val="es-419"/>
              </w:rPr>
              <w:t xml:space="preserve">. </w:t>
            </w:r>
            <w:r w:rsidRPr="00660C45">
              <w:rPr>
                <w:lang w:val="es-419"/>
              </w:rPr>
              <w:t>Estos incluyeron:</w:t>
            </w:r>
          </w:p>
          <w:p w14:paraId="7012D372" w14:textId="5F6994BB" w:rsidR="002958E8" w:rsidRPr="00660C45" w:rsidRDefault="004764CF" w:rsidP="004764CF">
            <w:pPr>
              <w:pStyle w:val="ListParagraph"/>
              <w:numPr>
                <w:ilvl w:val="0"/>
                <w:numId w:val="20"/>
              </w:numPr>
              <w:spacing w:before="240" w:after="120"/>
              <w:ind w:left="465" w:hanging="284"/>
              <w:rPr>
                <w:lang w:val="es-419"/>
              </w:rPr>
            </w:pPr>
            <w:r w:rsidRPr="00660C45">
              <w:rPr>
                <w:lang w:val="es-419"/>
              </w:rPr>
              <w:t>Promoción de las actividades y recursos de la OMPI relativos a la transferencia de tecnología (CDIP/20/11)</w:t>
            </w:r>
          </w:p>
          <w:p w14:paraId="1D469E33" w14:textId="5C180BD0" w:rsidR="002958E8" w:rsidRPr="00660C45" w:rsidRDefault="004764CF" w:rsidP="002958E8">
            <w:pPr>
              <w:pStyle w:val="ListParagraph"/>
              <w:numPr>
                <w:ilvl w:val="0"/>
                <w:numId w:val="20"/>
              </w:numPr>
              <w:spacing w:before="240" w:after="120"/>
              <w:ind w:left="465" w:hanging="284"/>
              <w:rPr>
                <w:lang w:val="es-419"/>
              </w:rPr>
            </w:pPr>
            <w:r w:rsidRPr="00660C45">
              <w:rPr>
                <w:lang w:val="es-419"/>
              </w:rPr>
              <w:t>Esquema de foros y conferencias internacionales en los que se llevan a cabo iniciativas y actividades sobre transferencia de tecnología</w:t>
            </w:r>
            <w:r w:rsidR="002958E8" w:rsidRPr="00660C45">
              <w:rPr>
                <w:lang w:val="es-419"/>
              </w:rPr>
              <w:t xml:space="preserve"> (CDIP/20/12)</w:t>
            </w:r>
          </w:p>
          <w:p w14:paraId="392FBFA7" w14:textId="3C209049" w:rsidR="002958E8" w:rsidRPr="00660C45" w:rsidRDefault="004764CF" w:rsidP="004764CF">
            <w:pPr>
              <w:pStyle w:val="ListParagraph"/>
              <w:numPr>
                <w:ilvl w:val="0"/>
                <w:numId w:val="20"/>
              </w:numPr>
              <w:spacing w:before="240" w:after="120"/>
              <w:ind w:left="465" w:hanging="284"/>
              <w:rPr>
                <w:lang w:val="es-419"/>
              </w:rPr>
            </w:pPr>
            <w:r w:rsidRPr="00660C45">
              <w:rPr>
                <w:lang w:val="es-419"/>
              </w:rPr>
              <w:t xml:space="preserve">Hoja de ruta para promover la utilización del foro en Internet creado en el marco del “Proyecto sobre propiedad intelectual y transferencia de tecnología: desafíos comunes y búsqueda de soluciones” </w:t>
            </w:r>
            <w:r w:rsidR="002958E8" w:rsidRPr="00660C45">
              <w:rPr>
                <w:lang w:val="es-419"/>
              </w:rPr>
              <w:t>(CDIP/20/7)</w:t>
            </w:r>
          </w:p>
          <w:p w14:paraId="77D83B30" w14:textId="0FD67E1A" w:rsidR="002958E8" w:rsidRPr="00660C45" w:rsidRDefault="004764CF" w:rsidP="004764CF">
            <w:pPr>
              <w:pStyle w:val="ListParagraph"/>
              <w:numPr>
                <w:ilvl w:val="0"/>
                <w:numId w:val="20"/>
              </w:numPr>
              <w:spacing w:before="240" w:after="120"/>
              <w:ind w:left="465" w:hanging="284"/>
              <w:rPr>
                <w:lang w:val="es-419"/>
              </w:rPr>
            </w:pPr>
            <w:r w:rsidRPr="00660C45">
              <w:rPr>
                <w:lang w:val="es-419"/>
              </w:rPr>
              <w:t xml:space="preserve">Compilación de plataformas de intercambio de tecnología y de negociación de licencias de tecnología </w:t>
            </w:r>
            <w:r w:rsidR="002958E8" w:rsidRPr="00660C45">
              <w:rPr>
                <w:lang w:val="es-419"/>
              </w:rPr>
              <w:t>(CDIP/20/10 Rev.)</w:t>
            </w:r>
          </w:p>
          <w:p w14:paraId="3D639241" w14:textId="44D7DD7F" w:rsidR="002958E8" w:rsidRPr="00660C45" w:rsidRDefault="004764CF" w:rsidP="004764CF">
            <w:pPr>
              <w:pStyle w:val="ListParagraph"/>
              <w:numPr>
                <w:ilvl w:val="0"/>
                <w:numId w:val="20"/>
              </w:numPr>
              <w:spacing w:before="240" w:after="120"/>
              <w:ind w:left="465" w:hanging="284"/>
              <w:rPr>
                <w:lang w:val="es-419"/>
              </w:rPr>
            </w:pPr>
            <w:r w:rsidRPr="00660C45">
              <w:rPr>
                <w:lang w:val="es-419"/>
              </w:rPr>
              <w:t xml:space="preserve">Análisis de las carencias en los actuales servicios y actividades de la OMPI relacionados con la transferencia de tecnología, a la luz de las recomendaciones de la “categoría C” de la Agenda de la OMPI para el Desarrollo </w:t>
            </w:r>
            <w:r w:rsidR="002958E8" w:rsidRPr="00660C45">
              <w:rPr>
                <w:lang w:val="es-419"/>
              </w:rPr>
              <w:t>(CDIP/21/5)</w:t>
            </w:r>
          </w:p>
          <w:p w14:paraId="2FEE9E28" w14:textId="7904B2C6" w:rsidR="002958E8" w:rsidRPr="00660C45" w:rsidRDefault="004764CF" w:rsidP="004764CF">
            <w:pPr>
              <w:pStyle w:val="ListParagraph"/>
              <w:numPr>
                <w:ilvl w:val="0"/>
                <w:numId w:val="20"/>
              </w:numPr>
              <w:spacing w:before="240" w:after="120"/>
              <w:ind w:left="465" w:hanging="284"/>
              <w:rPr>
                <w:lang w:val="es-419"/>
              </w:rPr>
            </w:pPr>
            <w:r w:rsidRPr="00660C45">
              <w:rPr>
                <w:lang w:val="es-419"/>
              </w:rPr>
              <w:t xml:space="preserve">Cálculo de costos de la hoja de ruta para promover la utilización del foro de Internet creado en el marco del “Proyecto sobre propiedad intelectual y transferencia de tecnología: desafíos comunes y búsqueda de soluciones” </w:t>
            </w:r>
            <w:r w:rsidR="002958E8" w:rsidRPr="00660C45">
              <w:rPr>
                <w:lang w:val="es-419"/>
              </w:rPr>
              <w:t>(CDIP/21/6)</w:t>
            </w:r>
          </w:p>
          <w:p w14:paraId="70363680" w14:textId="4531373F" w:rsidR="002958E8" w:rsidRPr="00660C45" w:rsidRDefault="004764CF" w:rsidP="004764CF">
            <w:pPr>
              <w:pStyle w:val="ListParagraph"/>
              <w:numPr>
                <w:ilvl w:val="0"/>
                <w:numId w:val="20"/>
              </w:numPr>
              <w:spacing w:before="240" w:after="120"/>
              <w:ind w:left="465" w:hanging="284"/>
              <w:rPr>
                <w:lang w:val="es-419"/>
              </w:rPr>
            </w:pPr>
            <w:r w:rsidRPr="00660C45">
              <w:rPr>
                <w:lang w:val="es-419"/>
              </w:rPr>
              <w:t>Cálculo actualizado de costos de la hoja de ruta para promover la utilización del foro de Internet creado en el marco del “Proyecto sobre propiedad intelectual y transferencia de tecnología: desafíos comunes y búsqueda de soluciones” usando las plataformas existentes</w:t>
            </w:r>
            <w:r w:rsidR="002958E8" w:rsidRPr="00660C45">
              <w:rPr>
                <w:lang w:val="es-419"/>
              </w:rPr>
              <w:t xml:space="preserve"> (CDIP/22/5)</w:t>
            </w:r>
          </w:p>
          <w:p w14:paraId="6AD5C1C3" w14:textId="2805B3ED" w:rsidR="002958E8" w:rsidRPr="00660C45" w:rsidRDefault="004764CF" w:rsidP="004764CF">
            <w:pPr>
              <w:pStyle w:val="ListParagraph"/>
              <w:numPr>
                <w:ilvl w:val="0"/>
                <w:numId w:val="20"/>
              </w:numPr>
              <w:spacing w:before="240" w:after="120"/>
              <w:ind w:left="465" w:hanging="284"/>
              <w:rPr>
                <w:lang w:val="es-419"/>
              </w:rPr>
            </w:pPr>
            <w:r w:rsidRPr="00660C45">
              <w:rPr>
                <w:lang w:val="es-419"/>
              </w:rPr>
              <w:t xml:space="preserve">Cálculo actualizado de costos de la hoja de ruta para promover la utilización del foro de internet creado en el marco del </w:t>
            </w:r>
            <w:r w:rsidRPr="00660C45">
              <w:rPr>
                <w:lang w:val="es-419"/>
              </w:rPr>
              <w:lastRenderedPageBreak/>
              <w:t xml:space="preserve">“Proyecto sobre propiedad intelectual y transferencia de tecnología: desafíos comunes y búsqueda de soluciones” y su integración en la nueva plataforma INSPIRE de la OMPI </w:t>
            </w:r>
            <w:r w:rsidR="002958E8" w:rsidRPr="00660C45">
              <w:rPr>
                <w:lang w:val="es-419"/>
              </w:rPr>
              <w:t>(CDIP/23/11)</w:t>
            </w:r>
          </w:p>
          <w:p w14:paraId="25773A05" w14:textId="549FF707" w:rsidR="002958E8" w:rsidRPr="00660C45" w:rsidRDefault="00492764" w:rsidP="00492764">
            <w:pPr>
              <w:pStyle w:val="ListParagraph"/>
              <w:numPr>
                <w:ilvl w:val="0"/>
                <w:numId w:val="20"/>
              </w:numPr>
              <w:spacing w:before="240" w:after="120"/>
              <w:ind w:left="465" w:hanging="284"/>
              <w:rPr>
                <w:lang w:val="es-419"/>
              </w:rPr>
            </w:pPr>
            <w:r w:rsidRPr="00660C45">
              <w:rPr>
                <w:lang w:val="es-419"/>
              </w:rPr>
              <w:t xml:space="preserve">Informe sobre el foro de Internet creado en el marco del “Proyecto sobre propiedad intelectual y transferencia de tecnología: desafíos comunes y búsqueda de soluciones” tras su integración en la nueva plataforma INSPIRE de la OMPI </w:t>
            </w:r>
            <w:r w:rsidR="002958E8" w:rsidRPr="00660C45">
              <w:rPr>
                <w:lang w:val="es-419"/>
              </w:rPr>
              <w:t>(CDIP/25/5)</w:t>
            </w:r>
          </w:p>
          <w:p w14:paraId="69F9A61C" w14:textId="4D76FC27" w:rsidR="002958E8" w:rsidRPr="00660C45" w:rsidRDefault="002958E8" w:rsidP="00F86315">
            <w:pPr>
              <w:spacing w:before="240" w:after="120"/>
              <w:rPr>
                <w:szCs w:val="22"/>
                <w:lang w:val="es-419"/>
              </w:rPr>
            </w:pPr>
            <w:r w:rsidRPr="00660C45">
              <w:rPr>
                <w:lang w:val="es-419"/>
              </w:rPr>
              <w:t xml:space="preserve">Además, en el contexto del trabajo relacionado con la </w:t>
            </w:r>
            <w:r w:rsidR="00AB02FA" w:rsidRPr="00660C45">
              <w:rPr>
                <w:lang w:val="es-419"/>
              </w:rPr>
              <w:t>ejecución</w:t>
            </w:r>
            <w:r w:rsidRPr="00660C45">
              <w:rPr>
                <w:lang w:val="es-419"/>
              </w:rPr>
              <w:t xml:space="preserve"> del proyecto de la AD sobre el </w:t>
            </w:r>
            <w:r w:rsidR="00AB02FA" w:rsidRPr="00660C45">
              <w:rPr>
                <w:lang w:val="es-419"/>
              </w:rPr>
              <w:t>fortalecimiento del papel de las mujeres en la innovación y el emprendimiento</w:t>
            </w:r>
            <w:r w:rsidRPr="00660C45">
              <w:rPr>
                <w:lang w:val="es-419"/>
              </w:rPr>
              <w:t>, se han desarro</w:t>
            </w:r>
            <w:r w:rsidR="00AB02FA" w:rsidRPr="00660C45">
              <w:rPr>
                <w:lang w:val="es-419"/>
              </w:rPr>
              <w:t>llado los siguientes productos:</w:t>
            </w:r>
          </w:p>
          <w:p w14:paraId="29666746" w14:textId="30007F3B" w:rsidR="002958E8" w:rsidRPr="00660C45" w:rsidRDefault="00AB02FA" w:rsidP="002958E8">
            <w:pPr>
              <w:pStyle w:val="ListParagraph"/>
              <w:numPr>
                <w:ilvl w:val="0"/>
                <w:numId w:val="38"/>
              </w:numPr>
              <w:spacing w:before="240" w:after="120"/>
              <w:rPr>
                <w:szCs w:val="22"/>
                <w:lang w:val="es-419"/>
              </w:rPr>
            </w:pPr>
            <w:r w:rsidRPr="00660C45">
              <w:rPr>
                <w:lang w:val="es-419"/>
              </w:rPr>
              <w:t xml:space="preserve">un </w:t>
            </w:r>
            <w:hyperlink r:id="rId145" w:history="1">
              <w:r w:rsidR="002958E8" w:rsidRPr="00660C45">
                <w:rPr>
                  <w:rStyle w:val="Hyperlink"/>
                  <w:szCs w:val="22"/>
                  <w:lang w:val="es-419"/>
                </w:rPr>
                <w:t>Estudio sobre Políticas para zanjar la brecha de género en el ámbito de la propiedad intelectual: prácticas para facilitar a las innovadoras, creadoras y empresarias el acceso al sistema de propiedad intelectual</w:t>
              </w:r>
            </w:hyperlink>
            <w:r w:rsidRPr="00660C45">
              <w:rPr>
                <w:lang w:val="es-419"/>
              </w:rPr>
              <w:t>;</w:t>
            </w:r>
          </w:p>
          <w:p w14:paraId="5894BFDF" w14:textId="1E1DC60A" w:rsidR="002958E8" w:rsidRPr="00660C45" w:rsidRDefault="00AB02FA" w:rsidP="002958E8">
            <w:pPr>
              <w:pStyle w:val="ListParagraph"/>
              <w:numPr>
                <w:ilvl w:val="0"/>
                <w:numId w:val="38"/>
              </w:numPr>
              <w:spacing w:before="240" w:after="120"/>
              <w:rPr>
                <w:szCs w:val="22"/>
                <w:lang w:val="es-419"/>
              </w:rPr>
            </w:pPr>
            <w:r w:rsidRPr="00660C45">
              <w:rPr>
                <w:lang w:val="es-419"/>
              </w:rPr>
              <w:t xml:space="preserve">se </w:t>
            </w:r>
            <w:r w:rsidR="002958E8" w:rsidRPr="00660C45">
              <w:rPr>
                <w:lang w:val="es-419"/>
              </w:rPr>
              <w:t xml:space="preserve">ha realizado y presentado a los </w:t>
            </w:r>
            <w:r w:rsidR="007E643A" w:rsidRPr="00660C45">
              <w:rPr>
                <w:lang w:val="es-419"/>
              </w:rPr>
              <w:t>Estados miembros</w:t>
            </w:r>
            <w:r w:rsidR="002958E8" w:rsidRPr="00660C45">
              <w:rPr>
                <w:lang w:val="es-419"/>
              </w:rPr>
              <w:t xml:space="preserve"> una </w:t>
            </w:r>
            <w:r w:rsidRPr="00660C45">
              <w:rPr>
                <w:lang w:val="es-419"/>
              </w:rPr>
              <w:t>reseña del estudio bibliográfico</w:t>
            </w:r>
            <w:r w:rsidR="002958E8" w:rsidRPr="00660C45">
              <w:rPr>
                <w:lang w:val="es-419"/>
              </w:rPr>
              <w:t xml:space="preserve"> sobre los </w:t>
            </w:r>
            <w:hyperlink r:id="rId146" w:history="1">
              <w:r w:rsidRPr="00660C45">
                <w:rPr>
                  <w:rStyle w:val="Hyperlink"/>
                  <w:szCs w:val="22"/>
                  <w:lang w:val="es-419"/>
                </w:rPr>
                <w:t>Desafíos a los que se enfrentan las inventoras e innovadoras al utilizar el sistema de propiedad intelectual</w:t>
              </w:r>
            </w:hyperlink>
            <w:r w:rsidRPr="00660C45">
              <w:rPr>
                <w:lang w:val="es-419"/>
              </w:rPr>
              <w:t>;</w:t>
            </w:r>
          </w:p>
          <w:p w14:paraId="5D91A6E0" w14:textId="77432BAC" w:rsidR="002958E8" w:rsidRPr="00660C45" w:rsidRDefault="00AB02FA" w:rsidP="002958E8">
            <w:pPr>
              <w:pStyle w:val="ListParagraph"/>
              <w:numPr>
                <w:ilvl w:val="0"/>
                <w:numId w:val="38"/>
              </w:numPr>
              <w:spacing w:before="240" w:after="120"/>
              <w:rPr>
                <w:bCs/>
                <w:szCs w:val="22"/>
                <w:lang w:val="es-419"/>
              </w:rPr>
            </w:pPr>
            <w:r w:rsidRPr="00660C45">
              <w:rPr>
                <w:lang w:val="es-419"/>
              </w:rPr>
              <w:t xml:space="preserve">una </w:t>
            </w:r>
            <w:hyperlink r:id="rId147" w:history="1">
              <w:r w:rsidR="002958E8" w:rsidRPr="00660C45">
                <w:rPr>
                  <w:rStyle w:val="Hyperlink"/>
                  <w:szCs w:val="22"/>
                  <w:lang w:val="es-419"/>
                </w:rPr>
                <w:t>Guía de propiedad intelectual para empresas emergentes: ideas emprendedoras</w:t>
              </w:r>
            </w:hyperlink>
            <w:r w:rsidRPr="00660C45">
              <w:rPr>
                <w:lang w:val="es-419"/>
              </w:rPr>
              <w:t>; y</w:t>
            </w:r>
          </w:p>
          <w:p w14:paraId="37BBC98D" w14:textId="66EF4E9B" w:rsidR="002958E8" w:rsidRPr="00660C45" w:rsidRDefault="00AB02FA" w:rsidP="002958E8">
            <w:pPr>
              <w:pStyle w:val="ListParagraph"/>
              <w:numPr>
                <w:ilvl w:val="0"/>
                <w:numId w:val="38"/>
              </w:numPr>
              <w:spacing w:before="240" w:after="120"/>
              <w:rPr>
                <w:b/>
                <w:bCs/>
                <w:szCs w:val="22"/>
                <w:lang w:val="es-419"/>
              </w:rPr>
            </w:pPr>
            <w:r w:rsidRPr="00660C45">
              <w:rPr>
                <w:lang w:val="es-419"/>
              </w:rPr>
              <w:t xml:space="preserve">una </w:t>
            </w:r>
            <w:hyperlink r:id="rId148" w:history="1">
              <w:r w:rsidR="002958E8" w:rsidRPr="00660C45">
                <w:rPr>
                  <w:rStyle w:val="Hyperlink"/>
                  <w:szCs w:val="22"/>
                  <w:lang w:val="es-419"/>
                </w:rPr>
                <w:t>infografía interactiva</w:t>
              </w:r>
            </w:hyperlink>
            <w:r w:rsidR="002958E8" w:rsidRPr="00660C45">
              <w:rPr>
                <w:lang w:val="es-419"/>
              </w:rPr>
              <w:t xml:space="preserve"> que ayuda a las empresas emergentes a navegar por la PI</w:t>
            </w:r>
            <w:r w:rsidR="0003642A" w:rsidRPr="00660C45">
              <w:rPr>
                <w:lang w:val="es-419"/>
              </w:rPr>
              <w:t xml:space="preserve">. </w:t>
            </w:r>
          </w:p>
        </w:tc>
      </w:tr>
      <w:tr w:rsidR="002958E8" w:rsidRPr="00660C45" w14:paraId="53A1CA87" w14:textId="77777777" w:rsidTr="00F86315">
        <w:tc>
          <w:tcPr>
            <w:tcW w:w="2536" w:type="dxa"/>
          </w:tcPr>
          <w:p w14:paraId="5AF5C038" w14:textId="77777777" w:rsidR="002958E8" w:rsidRPr="00660C45" w:rsidRDefault="002958E8" w:rsidP="00F86315">
            <w:pPr>
              <w:spacing w:before="220" w:after="220"/>
              <w:rPr>
                <w:lang w:val="es-419"/>
              </w:rPr>
            </w:pPr>
            <w:r w:rsidRPr="00660C45">
              <w:rPr>
                <w:lang w:val="es-419"/>
              </w:rPr>
              <w:lastRenderedPageBreak/>
              <w:t>Otros informes o documentación conexa</w:t>
            </w:r>
          </w:p>
        </w:tc>
        <w:tc>
          <w:tcPr>
            <w:tcW w:w="6999" w:type="dxa"/>
          </w:tcPr>
          <w:p w14:paraId="20DC1DE1" w14:textId="3D9755A8" w:rsidR="002958E8" w:rsidRPr="00660C45" w:rsidRDefault="002958E8" w:rsidP="00F86315">
            <w:pPr>
              <w:spacing w:before="220" w:after="220"/>
              <w:rPr>
                <w:lang w:val="es-419"/>
              </w:rPr>
            </w:pPr>
            <w:r w:rsidRPr="00660C45">
              <w:rPr>
                <w:lang w:val="es-419"/>
              </w:rPr>
              <w:t>Informes examinados por el CDIP</w:t>
            </w:r>
            <w:r w:rsidR="000D2922" w:rsidRPr="00660C45">
              <w:rPr>
                <w:lang w:val="es-419"/>
              </w:rPr>
              <w:t xml:space="preserve">: </w:t>
            </w:r>
            <w:r w:rsidRPr="00660C45">
              <w:rPr>
                <w:lang w:val="es-419"/>
              </w:rPr>
              <w:t>CDIP/3/5</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CDIP/6/3; CDIP/8/2</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CDIP/10/5</w:t>
            </w:r>
            <w:r w:rsidR="000D2922" w:rsidRPr="00660C45">
              <w:rPr>
                <w:lang w:val="es-419"/>
              </w:rPr>
              <w:t xml:space="preserve">; </w:t>
            </w:r>
            <w:r w:rsidRPr="00660C45">
              <w:rPr>
                <w:lang w:val="es-419"/>
              </w:rPr>
              <w:t>CDIP/10/6</w:t>
            </w:r>
            <w:r w:rsidR="000D2922" w:rsidRPr="00660C45">
              <w:rPr>
                <w:lang w:val="es-419"/>
              </w:rPr>
              <w:t xml:space="preserve">; </w:t>
            </w:r>
            <w:r w:rsidRPr="00660C45">
              <w:rPr>
                <w:lang w:val="es-419"/>
              </w:rPr>
              <w:t>CDIP/12/2; CDIP/12/3</w:t>
            </w:r>
            <w:r w:rsidR="000D2922" w:rsidRPr="00660C45">
              <w:rPr>
                <w:lang w:val="es-419"/>
              </w:rPr>
              <w:t xml:space="preserve">; </w:t>
            </w:r>
            <w:r w:rsidRPr="00660C45">
              <w:rPr>
                <w:lang w:val="es-419"/>
              </w:rPr>
              <w:t>CDIP/13/4</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CDIP/14/6</w:t>
            </w:r>
            <w:r w:rsidR="000D2922" w:rsidRPr="00660C45">
              <w:rPr>
                <w:lang w:val="es-419"/>
              </w:rPr>
              <w:t xml:space="preserve">; </w:t>
            </w:r>
            <w:r w:rsidRPr="00660C45">
              <w:rPr>
                <w:lang w:val="es-419"/>
              </w:rPr>
              <w:t>CDIP/16/2; CDIP/16/3</w:t>
            </w:r>
            <w:r w:rsidR="000D2922" w:rsidRPr="00660C45">
              <w:rPr>
                <w:lang w:val="es-419"/>
              </w:rPr>
              <w:t xml:space="preserve">; </w:t>
            </w:r>
            <w:r w:rsidRPr="00660C45">
              <w:rPr>
                <w:lang w:val="es-419"/>
              </w:rPr>
              <w:t>CDIP/17/4</w:t>
            </w:r>
            <w:r w:rsidR="000D2922" w:rsidRPr="00660C45">
              <w:rPr>
                <w:lang w:val="es-419"/>
              </w:rPr>
              <w:t xml:space="preserve">; </w:t>
            </w:r>
            <w:r w:rsidRPr="00660C45">
              <w:rPr>
                <w:lang w:val="es-419"/>
              </w:rPr>
              <w:t>CDIP/18/2</w:t>
            </w:r>
            <w:r w:rsidR="000D2922" w:rsidRPr="00660C45">
              <w:rPr>
                <w:lang w:val="es-419"/>
              </w:rPr>
              <w:t xml:space="preserve">; </w:t>
            </w:r>
            <w:r w:rsidRPr="00660C45">
              <w:rPr>
                <w:lang w:val="es-419"/>
              </w:rPr>
              <w:t>CDIP/19/5</w:t>
            </w:r>
            <w:r w:rsidR="000D2922" w:rsidRPr="00660C45">
              <w:rPr>
                <w:lang w:val="es-419"/>
              </w:rPr>
              <w:t xml:space="preserve">; </w:t>
            </w:r>
            <w:r w:rsidRPr="00660C45">
              <w:rPr>
                <w:lang w:val="es-419"/>
              </w:rPr>
              <w:t>CDIP/20/2; CDIP/21/13</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CDIP/26/2; CDIP/27/2.</w:t>
            </w:r>
          </w:p>
          <w:p w14:paraId="37730C0B" w14:textId="05A78A85" w:rsidR="002958E8" w:rsidRPr="00660C45" w:rsidRDefault="000C7908" w:rsidP="00F86315">
            <w:pPr>
              <w:spacing w:before="22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49" w:history="1">
              <w:r w:rsidR="002958E8" w:rsidRPr="00660C45">
                <w:rPr>
                  <w:rStyle w:val="Hyperlink"/>
                  <w:lang w:val="es-419"/>
                </w:rPr>
                <w:t>WO/PBC/34/7</w:t>
              </w:r>
            </w:hyperlink>
            <w:r w:rsidR="002958E8" w:rsidRPr="00660C45">
              <w:rPr>
                <w:lang w:val="es-419"/>
              </w:rPr>
              <w:t>).</w:t>
            </w:r>
          </w:p>
        </w:tc>
      </w:tr>
    </w:tbl>
    <w:p w14:paraId="00E3704B" w14:textId="77777777" w:rsidR="002958E8" w:rsidRPr="00660C45" w:rsidRDefault="002958E8" w:rsidP="002958E8">
      <w:pPr>
        <w:spacing w:before="240" w:after="240"/>
        <w:rPr>
          <w:lang w:val="es-419"/>
        </w:rPr>
      </w:pPr>
    </w:p>
    <w:p w14:paraId="30579928" w14:textId="77777777" w:rsidR="002958E8" w:rsidRPr="00660C45" w:rsidRDefault="002958E8" w:rsidP="002958E8">
      <w:pPr>
        <w:spacing w:before="240" w:after="240"/>
        <w:rPr>
          <w:lang w:val="es-419"/>
        </w:rPr>
      </w:pPr>
    </w:p>
    <w:p w14:paraId="2B9B57F2" w14:textId="77777777" w:rsidR="002958E8" w:rsidRPr="00660C45" w:rsidRDefault="002958E8" w:rsidP="002958E8">
      <w:pPr>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0"/>
      </w:tblPr>
      <w:tblGrid>
        <w:gridCol w:w="2536"/>
        <w:gridCol w:w="6999"/>
      </w:tblGrid>
      <w:tr w:rsidR="002958E8" w:rsidRPr="00660C45" w14:paraId="168C7EE3" w14:textId="77777777" w:rsidTr="00F86315">
        <w:trPr>
          <w:tblHeader/>
        </w:trPr>
        <w:tc>
          <w:tcPr>
            <w:tcW w:w="9535" w:type="dxa"/>
            <w:gridSpan w:val="2"/>
            <w:shd w:val="clear" w:color="auto" w:fill="BFBFBF" w:themeFill="background1" w:themeFillShade="BF"/>
          </w:tcPr>
          <w:p w14:paraId="018997AD" w14:textId="77777777" w:rsidR="002958E8" w:rsidRPr="00660C45" w:rsidRDefault="002958E8" w:rsidP="00F86315">
            <w:pPr>
              <w:spacing w:before="240" w:after="120"/>
              <w:jc w:val="center"/>
              <w:rPr>
                <w:b/>
                <w:i/>
                <w:lang w:val="es-419"/>
              </w:rPr>
            </w:pPr>
            <w:r w:rsidRPr="00660C45">
              <w:rPr>
                <w:b/>
                <w:i/>
                <w:lang w:val="es-419"/>
              </w:rPr>
              <w:lastRenderedPageBreak/>
              <w:t>Recomendación 20</w:t>
            </w:r>
          </w:p>
        </w:tc>
      </w:tr>
      <w:tr w:rsidR="002958E8" w:rsidRPr="00660C45" w14:paraId="592B5959" w14:textId="77777777" w:rsidTr="00F86315">
        <w:tc>
          <w:tcPr>
            <w:tcW w:w="9535" w:type="dxa"/>
            <w:gridSpan w:val="2"/>
            <w:shd w:val="clear" w:color="auto" w:fill="68E089"/>
          </w:tcPr>
          <w:p w14:paraId="26EC7AAF" w14:textId="28D0CD33" w:rsidR="002958E8" w:rsidRPr="00660C45" w:rsidRDefault="00AB02FA" w:rsidP="00F86315">
            <w:pPr>
              <w:spacing w:before="240" w:after="120"/>
              <w:rPr>
                <w:lang w:val="es-419"/>
              </w:rPr>
            </w:pPr>
            <w:r w:rsidRPr="00660C45">
              <w:rPr>
                <w:lang w:val="es-419"/>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tc>
      </w:tr>
      <w:tr w:rsidR="002958E8" w:rsidRPr="00660C45" w14:paraId="76A09606" w14:textId="77777777" w:rsidTr="00F86315">
        <w:tc>
          <w:tcPr>
            <w:tcW w:w="2536" w:type="dxa"/>
          </w:tcPr>
          <w:p w14:paraId="6F0F9A00"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99" w:type="dxa"/>
          </w:tcPr>
          <w:p w14:paraId="4493D6B4" w14:textId="6CAFE4EA" w:rsidR="002958E8" w:rsidRPr="00660C45" w:rsidRDefault="002958E8" w:rsidP="00F86315">
            <w:pPr>
              <w:spacing w:before="240" w:after="240"/>
              <w:rPr>
                <w:lang w:val="es-419"/>
              </w:rPr>
            </w:pPr>
            <w:r w:rsidRPr="00660C45">
              <w:rPr>
                <w:lang w:val="es-419"/>
              </w:rPr>
              <w:t xml:space="preserve">Marcas y Diseños; Patentes y Tecnología; Derecho de Autor e Industrias Creativas; Desarrollo Regional y Nacional; </w:t>
            </w:r>
            <w:r w:rsidR="00AD630E" w:rsidRPr="00660C45">
              <w:rPr>
                <w:lang w:val="es-419"/>
              </w:rPr>
              <w:t>Alianzas y Desafíos Mundiales</w:t>
            </w:r>
            <w:r w:rsidRPr="00660C45">
              <w:rPr>
                <w:lang w:val="es-419"/>
              </w:rPr>
              <w:t>; PI y Ecosistemas de Innovación</w:t>
            </w:r>
          </w:p>
        </w:tc>
      </w:tr>
      <w:tr w:rsidR="002958E8" w:rsidRPr="00660C45" w14:paraId="6380F678" w14:textId="77777777" w:rsidTr="00F86315">
        <w:tc>
          <w:tcPr>
            <w:tcW w:w="2536" w:type="dxa"/>
          </w:tcPr>
          <w:p w14:paraId="09A84DD5" w14:textId="0779CD9D"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50" w:history="1">
              <w:r w:rsidRPr="00660C45">
                <w:rPr>
                  <w:rStyle w:val="Hyperlink"/>
                  <w:lang w:val="es-419"/>
                </w:rPr>
                <w:t>resultados previstos</w:t>
              </w:r>
            </w:hyperlink>
          </w:p>
        </w:tc>
        <w:tc>
          <w:tcPr>
            <w:tcW w:w="6999" w:type="dxa"/>
          </w:tcPr>
          <w:p w14:paraId="18BE9C5A" w14:textId="77777777" w:rsidR="002958E8" w:rsidRPr="00660C45" w:rsidRDefault="002958E8" w:rsidP="00F86315">
            <w:pPr>
              <w:spacing w:before="240" w:after="240"/>
              <w:rPr>
                <w:lang w:val="es-419"/>
              </w:rPr>
            </w:pPr>
            <w:r w:rsidRPr="00660C45">
              <w:rPr>
                <w:lang w:val="es-419"/>
              </w:rPr>
              <w:t xml:space="preserve">3.1; 4.2. </w:t>
            </w:r>
          </w:p>
        </w:tc>
      </w:tr>
      <w:tr w:rsidR="002958E8" w:rsidRPr="00660C45" w14:paraId="0199DFA2" w14:textId="77777777" w:rsidTr="00F86315">
        <w:tc>
          <w:tcPr>
            <w:tcW w:w="2536" w:type="dxa"/>
          </w:tcPr>
          <w:p w14:paraId="657C4843" w14:textId="2AD42385" w:rsidR="002958E8" w:rsidRPr="00660C45" w:rsidRDefault="00D075D0" w:rsidP="00F86315">
            <w:pPr>
              <w:spacing w:before="240" w:after="240"/>
              <w:rPr>
                <w:lang w:val="es-419"/>
              </w:rPr>
            </w:pPr>
            <w:r w:rsidRPr="00660C45">
              <w:rPr>
                <w:lang w:val="es-419"/>
              </w:rPr>
              <w:t>Aplicación</w:t>
            </w:r>
          </w:p>
        </w:tc>
        <w:tc>
          <w:tcPr>
            <w:tcW w:w="6999" w:type="dxa"/>
          </w:tcPr>
          <w:p w14:paraId="6BED170B" w14:textId="20FCA85C" w:rsidR="002958E8" w:rsidRPr="00660C45" w:rsidRDefault="002958E8" w:rsidP="00F86315">
            <w:pPr>
              <w:spacing w:before="240" w:after="120"/>
              <w:rPr>
                <w:lang w:val="es-419"/>
              </w:rPr>
            </w:pPr>
            <w:r w:rsidRPr="00660C45">
              <w:rPr>
                <w:lang w:val="es-419"/>
              </w:rPr>
              <w:t>Esta recomendación se encuentra en curso de aplicación desde 2010</w:t>
            </w:r>
            <w:r w:rsidR="0003642A" w:rsidRPr="00660C45">
              <w:rPr>
                <w:lang w:val="es-419"/>
              </w:rPr>
              <w:t xml:space="preserve">. </w:t>
            </w:r>
            <w:r w:rsidR="0060363E" w:rsidRPr="00660C45">
              <w:rPr>
                <w:lang w:val="es-419"/>
              </w:rPr>
              <w:t>Se examinó en</w:t>
            </w:r>
            <w:r w:rsidRPr="00660C45">
              <w:rPr>
                <w:lang w:val="es-419"/>
              </w:rPr>
              <w:t xml:space="preserve"> la segunda sesión del CDIP (CDIP/2/4) y se ha abordado a través de las actividades acordadas durante la tercera sesión del CDIP y según lo reflejado en el documento CDIP/4/3 Rev.</w:t>
            </w:r>
          </w:p>
        </w:tc>
      </w:tr>
      <w:tr w:rsidR="002958E8" w:rsidRPr="00660C45" w14:paraId="285EC4AF" w14:textId="77777777" w:rsidTr="00F86315">
        <w:tc>
          <w:tcPr>
            <w:tcW w:w="2536" w:type="dxa"/>
          </w:tcPr>
          <w:p w14:paraId="07250D37" w14:textId="66D1A379" w:rsidR="002958E8" w:rsidRPr="00660C45" w:rsidRDefault="004100CD" w:rsidP="00F86315">
            <w:pPr>
              <w:spacing w:before="240" w:after="240"/>
              <w:rPr>
                <w:lang w:val="es-419"/>
              </w:rPr>
            </w:pPr>
            <w:hyperlink r:id="rId151" w:history="1">
              <w:r w:rsidR="002958E8" w:rsidRPr="00660C45">
                <w:rPr>
                  <w:rStyle w:val="Hyperlink"/>
                  <w:lang w:val="es-419"/>
                </w:rPr>
                <w:t>Proyectos de la AD</w:t>
              </w:r>
            </w:hyperlink>
            <w:r w:rsidR="002958E8" w:rsidRPr="00660C45">
              <w:rPr>
                <w:lang w:val="es-419"/>
              </w:rPr>
              <w:t xml:space="preserve"> relacionados</w:t>
            </w:r>
          </w:p>
        </w:tc>
        <w:tc>
          <w:tcPr>
            <w:tcW w:w="6999" w:type="dxa"/>
          </w:tcPr>
          <w:p w14:paraId="3378B5C6" w14:textId="05670B7C" w:rsidR="002958E8" w:rsidRPr="00660C45" w:rsidRDefault="008548A9" w:rsidP="00F86315">
            <w:pPr>
              <w:spacing w:before="240" w:after="240"/>
              <w:rPr>
                <w:lang w:val="es-419"/>
              </w:rPr>
            </w:pPr>
            <w:r w:rsidRPr="00660C45">
              <w:rPr>
                <w:lang w:val="es-419"/>
              </w:rPr>
              <w:t>Esta recomendación se ha aplicado</w:t>
            </w:r>
            <w:r w:rsidR="002958E8" w:rsidRPr="00660C45">
              <w:rPr>
                <w:lang w:val="es-419"/>
              </w:rPr>
              <w:t xml:space="preserve"> a través de los siguientes proyectos de la AD </w:t>
            </w:r>
            <w:r w:rsidR="003D2230" w:rsidRPr="00660C45">
              <w:rPr>
                <w:b/>
                <w:lang w:val="es-419"/>
              </w:rPr>
              <w:t>completados e integrados</w:t>
            </w:r>
            <w:r w:rsidR="000D2922" w:rsidRPr="00660C45">
              <w:rPr>
                <w:lang w:val="es-419"/>
              </w:rPr>
              <w:t xml:space="preserve">: </w:t>
            </w:r>
            <w:r w:rsidR="002958E8" w:rsidRPr="00660C45">
              <w:rPr>
                <w:lang w:val="es-419"/>
              </w:rPr>
              <w:t>CDIP/6/REF/CDIP/4/3 Rev. 2</w:t>
            </w:r>
            <w:r w:rsidR="000D2922" w:rsidRPr="00660C45">
              <w:rPr>
                <w:lang w:val="es-419"/>
              </w:rPr>
              <w:t xml:space="preserve">; </w:t>
            </w:r>
            <w:r w:rsidR="002958E8" w:rsidRPr="00660C45">
              <w:rPr>
                <w:lang w:val="es-419"/>
              </w:rPr>
              <w:t>CDIP/7/5 Rev.</w:t>
            </w:r>
            <w:r w:rsidR="000D2922" w:rsidRPr="00660C45">
              <w:rPr>
                <w:lang w:val="es-419"/>
              </w:rPr>
              <w:t xml:space="preserve">; </w:t>
            </w:r>
            <w:r w:rsidR="002958E8" w:rsidRPr="00660C45">
              <w:rPr>
                <w:lang w:val="es-419"/>
              </w:rPr>
              <w:t xml:space="preserve">CDIP/16/4 </w:t>
            </w:r>
            <w:r w:rsidR="00684076" w:rsidRPr="00660C45">
              <w:rPr>
                <w:lang w:val="es-419"/>
              </w:rPr>
              <w:t>Rev.</w:t>
            </w:r>
          </w:p>
          <w:p w14:paraId="38E23426" w14:textId="77777777" w:rsidR="002958E8" w:rsidRPr="00660C45" w:rsidRDefault="002958E8" w:rsidP="00F86315">
            <w:pPr>
              <w:spacing w:before="240" w:after="240"/>
              <w:rPr>
                <w:lang w:val="es-419"/>
              </w:rPr>
            </w:pPr>
            <w:r w:rsidRPr="00660C45">
              <w:rPr>
                <w:lang w:val="es-419"/>
              </w:rPr>
              <w:t xml:space="preserve">Además, esta recomendación se aborda a través del siguiente proyecto de la AD </w:t>
            </w:r>
            <w:r w:rsidRPr="00660C45">
              <w:rPr>
                <w:b/>
                <w:bCs/>
                <w:lang w:val="es-419"/>
              </w:rPr>
              <w:t>en curso</w:t>
            </w:r>
            <w:r w:rsidRPr="00660C45">
              <w:rPr>
                <w:lang w:val="es-419"/>
              </w:rPr>
              <w:t>:</w:t>
            </w:r>
          </w:p>
          <w:p w14:paraId="58F77560" w14:textId="4F8FB5AA" w:rsidR="002958E8" w:rsidRPr="00660C45" w:rsidRDefault="002958E8" w:rsidP="00F86315">
            <w:pPr>
              <w:spacing w:before="240" w:after="120"/>
              <w:rPr>
                <w:lang w:val="es-419"/>
              </w:rPr>
            </w:pPr>
            <w:r w:rsidRPr="00660C45">
              <w:rPr>
                <w:lang w:val="es-419"/>
              </w:rPr>
              <w:t xml:space="preserve">- </w:t>
            </w:r>
            <w:r w:rsidR="00AB02FA" w:rsidRPr="00660C45">
              <w:rPr>
                <w:lang w:val="es-419"/>
              </w:rPr>
              <w:t xml:space="preserve">Identificación y utilización de las invenciones que están en el dominio público </w:t>
            </w:r>
            <w:r w:rsidRPr="00660C45">
              <w:rPr>
                <w:lang w:val="es-419"/>
              </w:rPr>
              <w:t>(CDIP/27/6)</w:t>
            </w:r>
          </w:p>
        </w:tc>
      </w:tr>
      <w:tr w:rsidR="002958E8" w:rsidRPr="00660C45" w14:paraId="06EC49BA" w14:textId="77777777" w:rsidTr="00F86315">
        <w:tc>
          <w:tcPr>
            <w:tcW w:w="2536" w:type="dxa"/>
          </w:tcPr>
          <w:p w14:paraId="56AC3B20" w14:textId="77777777" w:rsidR="002958E8" w:rsidRPr="00660C45" w:rsidRDefault="002958E8" w:rsidP="00F86315">
            <w:pPr>
              <w:spacing w:before="240" w:after="240"/>
              <w:rPr>
                <w:lang w:val="es-419"/>
              </w:rPr>
            </w:pPr>
            <w:r w:rsidRPr="00660C45">
              <w:rPr>
                <w:lang w:val="es-419"/>
              </w:rPr>
              <w:t xml:space="preserve">Aspectos destacados </w:t>
            </w:r>
          </w:p>
        </w:tc>
        <w:tc>
          <w:tcPr>
            <w:tcW w:w="6999" w:type="dxa"/>
          </w:tcPr>
          <w:p w14:paraId="28651464" w14:textId="7C39E440" w:rsidR="002958E8" w:rsidRPr="00660C45" w:rsidRDefault="002958E8" w:rsidP="002958E8">
            <w:pPr>
              <w:numPr>
                <w:ilvl w:val="0"/>
                <w:numId w:val="46"/>
              </w:numPr>
              <w:spacing w:before="240"/>
              <w:rPr>
                <w:bCs/>
                <w:lang w:val="es-419"/>
              </w:rPr>
            </w:pPr>
            <w:r w:rsidRPr="00660C45">
              <w:rPr>
                <w:lang w:val="es-419"/>
              </w:rPr>
              <w:t xml:space="preserve">En 2021, se aprobó una nueva </w:t>
            </w:r>
            <w:r w:rsidR="00AB02FA" w:rsidRPr="00660C45">
              <w:rPr>
                <w:lang w:val="es-419"/>
              </w:rPr>
              <w:t xml:space="preserve">propuesta de proyecto sobre el uso de invenciones que están en el dominio público </w:t>
            </w:r>
            <w:r w:rsidRPr="00660C45">
              <w:rPr>
                <w:lang w:val="es-419"/>
              </w:rPr>
              <w:t>para desarrollar un conjunto de herramientas que comprenda herramientas prácticas para apoyar los conceptos y procesos presentados en las guías sobre “Identificación de invenciones que están en el dominio público</w:t>
            </w:r>
            <w:r w:rsidR="000D2922" w:rsidRPr="00660C45">
              <w:rPr>
                <w:lang w:val="es-419"/>
              </w:rPr>
              <w:t xml:space="preserve">: </w:t>
            </w:r>
            <w:r w:rsidRPr="00660C45">
              <w:rPr>
                <w:lang w:val="es-419"/>
              </w:rPr>
              <w:t>una guía para inventores y emprendedores” y “Uso de invenciones que están en el dominio público</w:t>
            </w:r>
            <w:r w:rsidR="000D2922" w:rsidRPr="00660C45">
              <w:rPr>
                <w:lang w:val="es-419"/>
              </w:rPr>
              <w:t xml:space="preserve">: </w:t>
            </w:r>
            <w:r w:rsidRPr="00660C45">
              <w:rPr>
                <w:lang w:val="es-419"/>
              </w:rPr>
              <w:t xml:space="preserve">una guía para inventores y emprendedores”. </w:t>
            </w:r>
          </w:p>
          <w:p w14:paraId="48CC0B08" w14:textId="137955F1" w:rsidR="002958E8" w:rsidRPr="00660C45" w:rsidRDefault="000D2922" w:rsidP="002958E8">
            <w:pPr>
              <w:numPr>
                <w:ilvl w:val="0"/>
                <w:numId w:val="46"/>
              </w:numPr>
              <w:spacing w:after="240"/>
              <w:rPr>
                <w:lang w:val="es-419"/>
              </w:rPr>
            </w:pPr>
            <w:r w:rsidRPr="00660C45">
              <w:rPr>
                <w:lang w:val="es-419"/>
              </w:rPr>
              <w:t xml:space="preserve">El </w:t>
            </w:r>
            <w:hyperlink r:id="rId152" w:anchor="tab1/en/index.html" w:history="1">
              <w:r w:rsidRPr="00660C45">
                <w:rPr>
                  <w:rStyle w:val="Hyperlink"/>
                  <w:lang w:val="es-419"/>
                </w:rPr>
                <w:t>portal de registros de patentes de la OMPI</w:t>
              </w:r>
            </w:hyperlink>
            <w:r w:rsidRPr="00660C45">
              <w:rPr>
                <w:lang w:val="es-419"/>
              </w:rPr>
              <w:t xml:space="preserve"> siguió facilitando el acceso a registros y boletines de patentes y a información en línea relacionada con la situación jurídica. </w:t>
            </w:r>
          </w:p>
          <w:p w14:paraId="56D00F6A" w14:textId="361A535D" w:rsidR="002958E8" w:rsidRPr="00660C45" w:rsidRDefault="002958E8" w:rsidP="00DA5463">
            <w:pPr>
              <w:numPr>
                <w:ilvl w:val="0"/>
                <w:numId w:val="46"/>
              </w:numPr>
              <w:spacing w:after="240"/>
              <w:rPr>
                <w:lang w:val="es-419"/>
              </w:rPr>
            </w:pPr>
            <w:r w:rsidRPr="00660C45">
              <w:rPr>
                <w:lang w:val="es-419"/>
              </w:rPr>
              <w:t xml:space="preserve">Se pusieron a disposición dos estudios y siete estudios de casos en el contexto del proyecto sobre </w:t>
            </w:r>
            <w:r w:rsidR="00DA5463" w:rsidRPr="00660C45">
              <w:rPr>
                <w:lang w:val="es-419"/>
              </w:rPr>
              <w:t>el derecho de autor y la distribución de contenidos en el entorno digital</w:t>
            </w:r>
            <w:r w:rsidRPr="00660C45">
              <w:rPr>
                <w:lang w:val="es-419"/>
              </w:rPr>
              <w:t>.</w:t>
            </w:r>
          </w:p>
        </w:tc>
      </w:tr>
      <w:tr w:rsidR="002958E8" w:rsidRPr="00660C45" w14:paraId="3910F7B7" w14:textId="77777777" w:rsidTr="00F86315">
        <w:tc>
          <w:tcPr>
            <w:tcW w:w="2536" w:type="dxa"/>
          </w:tcPr>
          <w:p w14:paraId="31D50D7B" w14:textId="77777777" w:rsidR="002958E8" w:rsidRPr="00660C45" w:rsidRDefault="002958E8" w:rsidP="00F86315">
            <w:pPr>
              <w:spacing w:before="240" w:after="240"/>
              <w:rPr>
                <w:lang w:val="es-419"/>
              </w:rPr>
            </w:pPr>
            <w:r w:rsidRPr="00660C45">
              <w:rPr>
                <w:lang w:val="es-419"/>
              </w:rPr>
              <w:t xml:space="preserve">Actividades/logros </w:t>
            </w:r>
          </w:p>
        </w:tc>
        <w:tc>
          <w:tcPr>
            <w:tcW w:w="6999" w:type="dxa"/>
          </w:tcPr>
          <w:p w14:paraId="55730844" w14:textId="5F89A3B4" w:rsidR="002958E8" w:rsidRPr="00660C45" w:rsidRDefault="002958E8" w:rsidP="00DA5463">
            <w:pPr>
              <w:spacing w:before="240" w:after="240"/>
              <w:rPr>
                <w:bCs/>
                <w:lang w:val="es-419"/>
              </w:rPr>
            </w:pPr>
            <w:r w:rsidRPr="00660C45">
              <w:rPr>
                <w:lang w:val="es-419"/>
              </w:rPr>
              <w:t xml:space="preserve">Para ver las actividades y/o los logros relacionados con la </w:t>
            </w:r>
            <w:r w:rsidR="00DA5463" w:rsidRPr="00660C45">
              <w:rPr>
                <w:lang w:val="es-419"/>
              </w:rPr>
              <w:t>aplicación</w:t>
            </w:r>
            <w:r w:rsidRPr="00660C45">
              <w:rPr>
                <w:lang w:val="es-419"/>
              </w:rPr>
              <w:t xml:space="preserve"> de esta </w:t>
            </w:r>
            <w:r w:rsidR="00DA5463" w:rsidRPr="00660C45">
              <w:rPr>
                <w:lang w:val="es-419"/>
              </w:rPr>
              <w:t>recomendación</w:t>
            </w:r>
            <w:r w:rsidRPr="00660C45">
              <w:rPr>
                <w:lang w:val="es-419"/>
              </w:rPr>
              <w:t xml:space="preserve">, consulte la </w:t>
            </w:r>
            <w:r w:rsidR="00DA5463" w:rsidRPr="00660C45">
              <w:rPr>
                <w:lang w:val="es-419"/>
              </w:rPr>
              <w:t xml:space="preserve">recomendación </w:t>
            </w:r>
            <w:r w:rsidRPr="00660C45">
              <w:rPr>
                <w:lang w:val="es-419"/>
              </w:rPr>
              <w:t>16</w:t>
            </w:r>
            <w:r w:rsidR="0003642A" w:rsidRPr="00660C45">
              <w:rPr>
                <w:lang w:val="es-419"/>
              </w:rPr>
              <w:t xml:space="preserve">. </w:t>
            </w:r>
          </w:p>
        </w:tc>
      </w:tr>
      <w:tr w:rsidR="002958E8" w:rsidRPr="00660C45" w14:paraId="70FA4BA3" w14:textId="77777777" w:rsidTr="00F86315">
        <w:tc>
          <w:tcPr>
            <w:tcW w:w="2536" w:type="dxa"/>
          </w:tcPr>
          <w:p w14:paraId="5AFBE73E" w14:textId="77777777" w:rsidR="002958E8" w:rsidRPr="00660C45" w:rsidRDefault="002958E8" w:rsidP="00F86315">
            <w:pPr>
              <w:spacing w:before="240" w:after="240"/>
              <w:rPr>
                <w:lang w:val="es-419"/>
              </w:rPr>
            </w:pPr>
            <w:r w:rsidRPr="00660C45">
              <w:rPr>
                <w:lang w:val="es-419"/>
              </w:rPr>
              <w:t>Otros informes o documentación conexa</w:t>
            </w:r>
          </w:p>
        </w:tc>
        <w:tc>
          <w:tcPr>
            <w:tcW w:w="6999" w:type="dxa"/>
          </w:tcPr>
          <w:p w14:paraId="0CE32578" w14:textId="45F5480E" w:rsidR="002958E8" w:rsidRPr="00660C45" w:rsidRDefault="002958E8" w:rsidP="00F86315">
            <w:pPr>
              <w:spacing w:before="240" w:after="240"/>
              <w:rPr>
                <w:bCs/>
                <w:lang w:val="es-419"/>
              </w:rPr>
            </w:pPr>
            <w:r w:rsidRPr="00660C45">
              <w:rPr>
                <w:lang w:val="es-419"/>
              </w:rPr>
              <w:t>Informes y documentos considerados por el CDIP</w:t>
            </w:r>
            <w:r w:rsidR="000D2922" w:rsidRPr="00660C45">
              <w:rPr>
                <w:lang w:val="es-419"/>
              </w:rPr>
              <w:t xml:space="preserve">: </w:t>
            </w:r>
            <w:r w:rsidRPr="00660C45">
              <w:rPr>
                <w:lang w:val="es-419"/>
              </w:rPr>
              <w:t>CDIP/1/3; CDIP/3/3</w:t>
            </w:r>
            <w:r w:rsidR="000D2922" w:rsidRPr="00660C45">
              <w:rPr>
                <w:lang w:val="es-419"/>
              </w:rPr>
              <w:t xml:space="preserve">; </w:t>
            </w:r>
            <w:r w:rsidRPr="00660C45">
              <w:rPr>
                <w:lang w:val="es-419"/>
              </w:rPr>
              <w:t>CDIP/3/4</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CDIP/9/7</w:t>
            </w:r>
            <w:r w:rsidR="000D2922" w:rsidRPr="00660C45">
              <w:rPr>
                <w:lang w:val="es-419"/>
              </w:rPr>
              <w:t xml:space="preserve">; </w:t>
            </w:r>
            <w:r w:rsidRPr="00660C45">
              <w:rPr>
                <w:lang w:val="es-419"/>
              </w:rPr>
              <w:t>CDIP/10/2; CDIP/12/2</w:t>
            </w:r>
            <w:r w:rsidR="000D2922" w:rsidRPr="00660C45">
              <w:rPr>
                <w:lang w:val="es-419"/>
              </w:rPr>
              <w:t xml:space="preserve">; </w:t>
            </w:r>
            <w:r w:rsidRPr="00660C45">
              <w:rPr>
                <w:lang w:val="es-419"/>
              </w:rPr>
              <w:t>CDIP/13/7</w:t>
            </w:r>
            <w:r w:rsidR="000D2922" w:rsidRPr="00660C45">
              <w:rPr>
                <w:lang w:val="es-419"/>
              </w:rPr>
              <w:t xml:space="preserve">; </w:t>
            </w:r>
            <w:r w:rsidRPr="00660C45">
              <w:rPr>
                <w:lang w:val="es-419"/>
              </w:rPr>
              <w:t>CDIP/16/4 Rev.</w:t>
            </w:r>
            <w:r w:rsidR="000D2922" w:rsidRPr="00660C45">
              <w:rPr>
                <w:lang w:val="es-419"/>
              </w:rPr>
              <w:t xml:space="preserve">; </w:t>
            </w:r>
            <w:r w:rsidRPr="00660C45">
              <w:rPr>
                <w:lang w:val="es-419"/>
              </w:rPr>
              <w:t>CDIP/20/2</w:t>
            </w:r>
            <w:r w:rsidR="000D2922" w:rsidRPr="00660C45">
              <w:rPr>
                <w:lang w:val="es-419"/>
              </w:rPr>
              <w:t xml:space="preserve">; </w:t>
            </w:r>
            <w:r w:rsidRPr="00660C45">
              <w:rPr>
                <w:lang w:val="es-419"/>
              </w:rPr>
              <w:t>CDIP/21/2; 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CDIP/26/2</w:t>
            </w:r>
            <w:r w:rsidR="000D2922" w:rsidRPr="00660C45">
              <w:rPr>
                <w:lang w:val="es-419"/>
              </w:rPr>
              <w:t xml:space="preserve">; </w:t>
            </w:r>
            <w:r w:rsidRPr="00660C45">
              <w:rPr>
                <w:lang w:val="es-419"/>
              </w:rPr>
              <w:t xml:space="preserve">CDIP/27/2. </w:t>
            </w:r>
          </w:p>
          <w:p w14:paraId="01212E4F" w14:textId="30E2B121"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53" w:history="1">
              <w:r w:rsidR="002958E8" w:rsidRPr="00660C45">
                <w:rPr>
                  <w:rStyle w:val="Hyperlink"/>
                  <w:lang w:val="es-419"/>
                </w:rPr>
                <w:t>WO/PBC/34/7</w:t>
              </w:r>
            </w:hyperlink>
            <w:r w:rsidR="002958E8" w:rsidRPr="00660C45">
              <w:rPr>
                <w:lang w:val="es-419"/>
              </w:rPr>
              <w:t>).</w:t>
            </w:r>
          </w:p>
        </w:tc>
      </w:tr>
    </w:tbl>
    <w:p w14:paraId="4D349C3C"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2"/>
      </w:tblPr>
      <w:tblGrid>
        <w:gridCol w:w="2507"/>
        <w:gridCol w:w="7028"/>
      </w:tblGrid>
      <w:tr w:rsidR="002958E8" w:rsidRPr="00660C45" w14:paraId="08A41F76" w14:textId="77777777" w:rsidTr="00F86315">
        <w:trPr>
          <w:tblHeader/>
        </w:trPr>
        <w:tc>
          <w:tcPr>
            <w:tcW w:w="9535" w:type="dxa"/>
            <w:gridSpan w:val="2"/>
            <w:shd w:val="clear" w:color="auto" w:fill="BFBFBF" w:themeFill="background1" w:themeFillShade="BF"/>
          </w:tcPr>
          <w:p w14:paraId="765A7E17" w14:textId="77777777" w:rsidR="002958E8" w:rsidRPr="00660C45" w:rsidRDefault="002958E8" w:rsidP="00F86315">
            <w:pPr>
              <w:spacing w:before="240" w:after="120"/>
              <w:jc w:val="center"/>
              <w:rPr>
                <w:b/>
                <w:i/>
                <w:lang w:val="es-419"/>
              </w:rPr>
            </w:pPr>
            <w:r w:rsidRPr="00660C45">
              <w:rPr>
                <w:b/>
                <w:i/>
                <w:lang w:val="es-419"/>
              </w:rPr>
              <w:t>Recomendación 22</w:t>
            </w:r>
          </w:p>
        </w:tc>
      </w:tr>
      <w:tr w:rsidR="002958E8" w:rsidRPr="00660C45" w14:paraId="4E921A77" w14:textId="77777777" w:rsidTr="00F86315">
        <w:tc>
          <w:tcPr>
            <w:tcW w:w="9535" w:type="dxa"/>
            <w:gridSpan w:val="2"/>
            <w:shd w:val="clear" w:color="auto" w:fill="68E089"/>
          </w:tcPr>
          <w:p w14:paraId="0C7EA1F3" w14:textId="77777777" w:rsidR="00DA5463" w:rsidRPr="00660C45" w:rsidRDefault="00DA5463" w:rsidP="00DA5463">
            <w:pPr>
              <w:spacing w:before="240" w:after="120"/>
              <w:rPr>
                <w:lang w:val="es-419"/>
              </w:rPr>
            </w:pPr>
            <w:r w:rsidRPr="00660C45">
              <w:rPr>
                <w:lang w:val="es-419"/>
              </w:rPr>
              <w:t>Las actividades normativas de la OMPI tendrán por finalidad impulsar los objetivos de desarrollo aprobados en el sistema de las Naciones Unidas, sin olvidar los que figuran en la Declaración del Milenio.</w:t>
            </w:r>
          </w:p>
          <w:p w14:paraId="0C12F6C8" w14:textId="71179FEC" w:rsidR="002958E8" w:rsidRPr="00660C45" w:rsidRDefault="00DA5463" w:rsidP="00DA5463">
            <w:pPr>
              <w:spacing w:before="240" w:after="120"/>
              <w:rPr>
                <w:lang w:val="es-419"/>
              </w:rPr>
            </w:pPr>
            <w:r w:rsidRPr="00660C45">
              <w:rPr>
                <w:lang w:val="es-419"/>
              </w:rPr>
              <w:t>Conforme a lo dispuesto por los Estados miembros, la Secretaría de la OMPI deberá abordar en los documentos de trabajo de las actividades normativas, cuando proceda, y sin perjuicio de los resultados de las reflexiones de los Estados miembros, cuestiones como: a) la salvaguardia de la aplicación nacional de normas sobre propiedad intelectual; b) la relación entre la PI y la competencia; c) la transferencia de tecnología en materia de PI; d) las posibles flexibilidades, excepciones y limitaciones de los Estados miembros; y e) la posibilidad de establecer nuevas disposiciones especiales para los países en desarrollo y los PMA.</w:t>
            </w:r>
          </w:p>
        </w:tc>
      </w:tr>
      <w:tr w:rsidR="002958E8" w:rsidRPr="00660C45" w14:paraId="37F44A78" w14:textId="77777777" w:rsidTr="00F86315">
        <w:tc>
          <w:tcPr>
            <w:tcW w:w="2507" w:type="dxa"/>
          </w:tcPr>
          <w:p w14:paraId="560E2FD4" w14:textId="77777777" w:rsidR="002958E8" w:rsidRPr="00660C45" w:rsidRDefault="002958E8" w:rsidP="00F86315">
            <w:pPr>
              <w:spacing w:before="240" w:after="120"/>
              <w:rPr>
                <w:lang w:val="es-419"/>
              </w:rPr>
            </w:pPr>
            <w:r w:rsidRPr="00660C45">
              <w:rPr>
                <w:lang w:val="es-419"/>
              </w:rPr>
              <w:t xml:space="preserve">Sector de la OMPI relacionado </w:t>
            </w:r>
          </w:p>
        </w:tc>
        <w:tc>
          <w:tcPr>
            <w:tcW w:w="7028" w:type="dxa"/>
          </w:tcPr>
          <w:p w14:paraId="794DC7BB" w14:textId="6685B394" w:rsidR="002958E8" w:rsidRPr="00660C45" w:rsidRDefault="002958E8" w:rsidP="00F86315">
            <w:pPr>
              <w:spacing w:before="240" w:after="240"/>
              <w:rPr>
                <w:lang w:val="es-419"/>
              </w:rPr>
            </w:pPr>
            <w:r w:rsidRPr="00660C45">
              <w:rPr>
                <w:lang w:val="es-419"/>
              </w:rPr>
              <w:t xml:space="preserve">Patentes y Tecnología; Marcas y Diseños; Infraestructura y Plataformas; </w:t>
            </w:r>
            <w:r w:rsidR="00AD630E" w:rsidRPr="00660C45">
              <w:rPr>
                <w:lang w:val="es-419"/>
              </w:rPr>
              <w:t>Alianzas y Desafíos Mundiales</w:t>
            </w:r>
            <w:r w:rsidRPr="00660C45">
              <w:rPr>
                <w:lang w:val="es-419"/>
              </w:rPr>
              <w:t>; PI y Ecosistemas de Innovación</w:t>
            </w:r>
          </w:p>
        </w:tc>
      </w:tr>
      <w:tr w:rsidR="002958E8" w:rsidRPr="00660C45" w14:paraId="08341B06" w14:textId="77777777" w:rsidTr="00F86315">
        <w:tc>
          <w:tcPr>
            <w:tcW w:w="2507" w:type="dxa"/>
          </w:tcPr>
          <w:p w14:paraId="31D9A90C" w14:textId="03B209C5"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54" w:history="1">
              <w:r w:rsidRPr="00660C45">
                <w:rPr>
                  <w:rStyle w:val="Hyperlink"/>
                  <w:lang w:val="es-419"/>
                </w:rPr>
                <w:t>resultados previstos</w:t>
              </w:r>
            </w:hyperlink>
          </w:p>
        </w:tc>
        <w:tc>
          <w:tcPr>
            <w:tcW w:w="7028" w:type="dxa"/>
          </w:tcPr>
          <w:p w14:paraId="063707D5" w14:textId="77777777" w:rsidR="002958E8" w:rsidRPr="00660C45" w:rsidRDefault="002958E8" w:rsidP="00F86315">
            <w:pPr>
              <w:spacing w:before="240" w:after="240"/>
              <w:rPr>
                <w:lang w:val="es-419"/>
              </w:rPr>
            </w:pPr>
            <w:r w:rsidRPr="00660C45">
              <w:rPr>
                <w:lang w:val="es-419"/>
              </w:rPr>
              <w:t xml:space="preserve">3.1; 3.3; 4.1. </w:t>
            </w:r>
          </w:p>
        </w:tc>
      </w:tr>
      <w:tr w:rsidR="002958E8" w:rsidRPr="00660C45" w14:paraId="17456BD6" w14:textId="77777777" w:rsidTr="00F86315">
        <w:tc>
          <w:tcPr>
            <w:tcW w:w="2507" w:type="dxa"/>
          </w:tcPr>
          <w:p w14:paraId="51FD61D6" w14:textId="37DB1C96" w:rsidR="002958E8" w:rsidRPr="00660C45" w:rsidRDefault="00D075D0" w:rsidP="00F86315">
            <w:pPr>
              <w:spacing w:before="240" w:after="240"/>
              <w:rPr>
                <w:lang w:val="es-419"/>
              </w:rPr>
            </w:pPr>
            <w:r w:rsidRPr="00660C45">
              <w:rPr>
                <w:lang w:val="es-419"/>
              </w:rPr>
              <w:t>Aplicación</w:t>
            </w:r>
          </w:p>
        </w:tc>
        <w:tc>
          <w:tcPr>
            <w:tcW w:w="7028" w:type="dxa"/>
          </w:tcPr>
          <w:p w14:paraId="009F327A" w14:textId="26EF99C7" w:rsidR="002958E8" w:rsidRPr="00660C45" w:rsidRDefault="00DA5463" w:rsidP="00F86315">
            <w:pPr>
              <w:spacing w:before="240" w:after="240"/>
              <w:rPr>
                <w:lang w:val="es-419"/>
              </w:rPr>
            </w:pPr>
            <w:r w:rsidRPr="00660C45">
              <w:rPr>
                <w:lang w:val="es-419"/>
              </w:rPr>
              <w:t>Esta recomendación se examinó en la</w:t>
            </w:r>
            <w:r w:rsidR="002958E8" w:rsidRPr="00660C45">
              <w:rPr>
                <w:lang w:val="es-419"/>
              </w:rPr>
              <w:t xml:space="preserve"> segunda sesión del CDIP (CDIP/2/4) y se abordó a través de las actividades acordadas durante la tercera sesión del CDIP y según se refleja en el documento CDIP/3/3.</w:t>
            </w:r>
          </w:p>
          <w:p w14:paraId="76601CBA" w14:textId="602D88AE" w:rsidR="002958E8" w:rsidRPr="00660C45" w:rsidRDefault="002958E8" w:rsidP="00F86315">
            <w:pPr>
              <w:spacing w:before="240" w:after="240"/>
              <w:rPr>
                <w:lang w:val="es-419"/>
              </w:rPr>
            </w:pPr>
            <w:r w:rsidRPr="00660C45">
              <w:rPr>
                <w:lang w:val="es-419"/>
              </w:rPr>
              <w:t>El CDIP mantuvo deliberaciones adicionales en el contexto de los siguientes documentos</w:t>
            </w:r>
            <w:r w:rsidR="000D2922" w:rsidRPr="00660C45">
              <w:rPr>
                <w:lang w:val="es-419"/>
              </w:rPr>
              <w:t xml:space="preserve">: </w:t>
            </w:r>
            <w:r w:rsidRPr="00660C45">
              <w:rPr>
                <w:lang w:val="es-419"/>
              </w:rPr>
              <w:t xml:space="preserve">CDIP/5/3, CDIP/6/10, CDIP/8/4 CDIP10/9, CDIP/11/3, CDIP/12/8 y CDIP/14/12 Rev. </w:t>
            </w:r>
            <w:r w:rsidR="00DA5463" w:rsidRPr="00660C45">
              <w:rPr>
                <w:lang w:val="es-419"/>
              </w:rPr>
              <w:t>En la quinta sesión del CDIP, se examinó</w:t>
            </w:r>
            <w:r w:rsidRPr="00660C45">
              <w:rPr>
                <w:lang w:val="es-419"/>
              </w:rPr>
              <w:t xml:space="preserve"> un “Informe sobre la contribución de la OMPI a los Objetivos de Desarrollo del Milenio (ODM)” (documento CDIP/5/3)</w:t>
            </w:r>
            <w:r w:rsidR="0003642A" w:rsidRPr="00660C45">
              <w:rPr>
                <w:lang w:val="es-419"/>
              </w:rPr>
              <w:t xml:space="preserve">. </w:t>
            </w:r>
            <w:r w:rsidRPr="00660C45">
              <w:rPr>
                <w:lang w:val="es-419"/>
              </w:rPr>
              <w:t xml:space="preserve">Se creó una página web sobre los ODM y la OMPI: </w:t>
            </w:r>
            <w:hyperlink r:id="rId155" w:history="1">
              <w:r w:rsidR="00DA5463" w:rsidRPr="00660C45">
                <w:rPr>
                  <w:rStyle w:val="Hyperlink"/>
                  <w:lang w:val="es-419"/>
                </w:rPr>
                <w:t>Los Objetivos de Desarrollo del Milenio y la OMPI</w:t>
              </w:r>
            </w:hyperlink>
            <w:r w:rsidRPr="00660C45">
              <w:rPr>
                <w:lang w:val="es-419"/>
              </w:rPr>
              <w:t>.</w:t>
            </w:r>
          </w:p>
          <w:p w14:paraId="603B046E" w14:textId="2050C365" w:rsidR="002958E8" w:rsidRPr="00660C45" w:rsidRDefault="002958E8" w:rsidP="00F86315">
            <w:pPr>
              <w:spacing w:before="240" w:after="240"/>
              <w:rPr>
                <w:lang w:val="es-419"/>
              </w:rPr>
            </w:pPr>
            <w:r w:rsidRPr="00660C45">
              <w:rPr>
                <w:lang w:val="es-419"/>
              </w:rPr>
              <w:t>Durante la octava sesión del Comité</w:t>
            </w:r>
            <w:r w:rsidR="00DA5463" w:rsidRPr="00660C45">
              <w:rPr>
                <w:lang w:val="es-419"/>
              </w:rPr>
              <w:t>,</w:t>
            </w:r>
            <w:r w:rsidRPr="00660C45">
              <w:rPr>
                <w:lang w:val="es-419"/>
              </w:rPr>
              <w:t xml:space="preserve"> se </w:t>
            </w:r>
            <w:r w:rsidR="00DA5463" w:rsidRPr="00660C45">
              <w:rPr>
                <w:lang w:val="es-419"/>
              </w:rPr>
              <w:t>examinó</w:t>
            </w:r>
            <w:r w:rsidRPr="00660C45">
              <w:rPr>
                <w:lang w:val="es-419"/>
              </w:rPr>
              <w:t xml:space="preserve"> un documento revisado sobre la evaluación de la contribución de la OMPI al logro de los Objetivos de Desarrollo del Milenio (ODM) (CDIP/8/4)</w:t>
            </w:r>
            <w:r w:rsidR="0003642A" w:rsidRPr="00660C45">
              <w:rPr>
                <w:lang w:val="es-419"/>
              </w:rPr>
              <w:t xml:space="preserve">. </w:t>
            </w:r>
            <w:r w:rsidRPr="00660C45">
              <w:rPr>
                <w:lang w:val="es-419"/>
              </w:rPr>
              <w:t xml:space="preserve">Este documento se revisó para tener en cuenta los comentarios realizados por los </w:t>
            </w:r>
            <w:r w:rsidR="007E643A" w:rsidRPr="00660C45">
              <w:rPr>
                <w:lang w:val="es-419"/>
              </w:rPr>
              <w:t>Estados miembros</w:t>
            </w:r>
            <w:r w:rsidRPr="00660C45">
              <w:rPr>
                <w:lang w:val="es-419"/>
              </w:rPr>
              <w:t xml:space="preserve"> (documento CDIP/10/9) y </w:t>
            </w:r>
            <w:r w:rsidR="00DA5463" w:rsidRPr="00660C45">
              <w:rPr>
                <w:lang w:val="es-419"/>
              </w:rPr>
              <w:t>se examinó</w:t>
            </w:r>
            <w:r w:rsidRPr="00660C45">
              <w:rPr>
                <w:lang w:val="es-419"/>
              </w:rPr>
              <w:t xml:space="preserve"> durante la décima sesión del Comité</w:t>
            </w:r>
            <w:r w:rsidR="00AF6DFA" w:rsidRPr="00660C45">
              <w:rPr>
                <w:lang w:val="es-419"/>
              </w:rPr>
              <w:t>.</w:t>
            </w:r>
          </w:p>
          <w:p w14:paraId="5325D4E3" w14:textId="0BDF1C29" w:rsidR="002958E8" w:rsidRPr="00660C45" w:rsidRDefault="002958E8" w:rsidP="00F86315">
            <w:pPr>
              <w:spacing w:before="240" w:after="240"/>
              <w:rPr>
                <w:lang w:val="es-419"/>
              </w:rPr>
            </w:pPr>
            <w:r w:rsidRPr="00660C45">
              <w:rPr>
                <w:lang w:val="es-419"/>
              </w:rPr>
              <w:t xml:space="preserve">Además, durante la undécima sesión del Comité, se debatió un estudio sobre la viabilidad de integrar las </w:t>
            </w:r>
            <w:r w:rsidR="00AF6DFA" w:rsidRPr="00660C45">
              <w:rPr>
                <w:lang w:val="es-419"/>
              </w:rPr>
              <w:t>necesidades/resultados relativos a los ODM en el marco de resultados bienales de la OMPI</w:t>
            </w:r>
            <w:r w:rsidRPr="00660C45">
              <w:rPr>
                <w:lang w:val="es-419"/>
              </w:rPr>
              <w:t xml:space="preserve"> (documento CDIP/11/3)</w:t>
            </w:r>
            <w:r w:rsidR="0003642A" w:rsidRPr="00660C45">
              <w:rPr>
                <w:lang w:val="es-419"/>
              </w:rPr>
              <w:t xml:space="preserve">. </w:t>
            </w:r>
            <w:r w:rsidRPr="00660C45">
              <w:rPr>
                <w:lang w:val="es-419"/>
              </w:rPr>
              <w:t xml:space="preserve">El Comité debatió en su duodécima sesión un documento sobre los ODM en otros organismos de las Naciones Unidas y la contribución de la OMPI a los </w:t>
            </w:r>
            <w:r w:rsidR="00AF6DFA" w:rsidRPr="00660C45">
              <w:rPr>
                <w:lang w:val="es-419"/>
              </w:rPr>
              <w:t>mismos</w:t>
            </w:r>
            <w:r w:rsidRPr="00660C45">
              <w:rPr>
                <w:lang w:val="es-419"/>
              </w:rPr>
              <w:t xml:space="preserve"> (documento CDIP/12/8) y</w:t>
            </w:r>
            <w:r w:rsidR="00AF6DFA" w:rsidRPr="00660C45">
              <w:rPr>
                <w:lang w:val="es-419"/>
              </w:rPr>
              <w:t>, en su decimocuarta sesión,</w:t>
            </w:r>
            <w:r w:rsidRPr="00660C45">
              <w:rPr>
                <w:lang w:val="es-419"/>
              </w:rPr>
              <w:t xml:space="preserve"> el Comité analizó un documento revisado sobre este asunto, que abarca otras organizaciones y programas de las Naciones Unidas y amplía la encuesta real</w:t>
            </w:r>
            <w:r w:rsidR="00AF6DFA" w:rsidRPr="00660C45">
              <w:rPr>
                <w:lang w:val="es-419"/>
              </w:rPr>
              <w:t>izada en el documento CDIP/12/8</w:t>
            </w:r>
            <w:r w:rsidRPr="00660C45">
              <w:rPr>
                <w:lang w:val="es-419"/>
              </w:rPr>
              <w:t xml:space="preserve"> (documento CDIP/14/12 Rev.).</w:t>
            </w:r>
          </w:p>
          <w:p w14:paraId="6D64FC00" w14:textId="30FE26D3" w:rsidR="002958E8" w:rsidRPr="00660C45" w:rsidRDefault="002958E8" w:rsidP="00F86315">
            <w:pPr>
              <w:spacing w:before="240" w:after="240"/>
              <w:rPr>
                <w:bCs/>
                <w:lang w:val="es-419"/>
              </w:rPr>
            </w:pPr>
            <w:r w:rsidRPr="00660C45">
              <w:rPr>
                <w:lang w:val="es-419"/>
              </w:rPr>
              <w:t xml:space="preserve">Las deliberaciones sobre los ODM concluyeron una vez que se adoptó la Agenda </w:t>
            </w:r>
            <w:r w:rsidR="00AF6DFA" w:rsidRPr="00660C45">
              <w:rPr>
                <w:lang w:val="es-419"/>
              </w:rPr>
              <w:t xml:space="preserve">2030 </w:t>
            </w:r>
            <w:r w:rsidRPr="00660C45">
              <w:rPr>
                <w:lang w:val="es-419"/>
              </w:rPr>
              <w:t>para el Desarrollo Sostenible</w:t>
            </w:r>
            <w:r w:rsidR="00AF6DFA" w:rsidRPr="00660C45">
              <w:rPr>
                <w:lang w:val="es-419"/>
              </w:rPr>
              <w:t>,</w:t>
            </w:r>
            <w:r w:rsidRPr="00660C45">
              <w:rPr>
                <w:lang w:val="es-419"/>
              </w:rPr>
              <w:t xml:space="preserve"> en 2015</w:t>
            </w:r>
            <w:r w:rsidR="0003642A" w:rsidRPr="00660C45">
              <w:rPr>
                <w:lang w:val="es-419"/>
              </w:rPr>
              <w:t xml:space="preserve">. </w:t>
            </w:r>
            <w:r w:rsidRPr="00660C45">
              <w:rPr>
                <w:lang w:val="es-419"/>
              </w:rPr>
              <w:t xml:space="preserve">A este respecto, en </w:t>
            </w:r>
            <w:r w:rsidR="003758F8" w:rsidRPr="00660C45">
              <w:rPr>
                <w:lang w:val="es-419"/>
              </w:rPr>
              <w:t>la</w:t>
            </w:r>
            <w:r w:rsidRPr="00660C45">
              <w:rPr>
                <w:lang w:val="es-419"/>
              </w:rPr>
              <w:t xml:space="preserve"> decimosexta sesión, la Secretaría presentó un documento sobre la OMPI y la Agend</w:t>
            </w:r>
            <w:r w:rsidR="003758F8" w:rsidRPr="00660C45">
              <w:rPr>
                <w:lang w:val="es-419"/>
              </w:rPr>
              <w:t>a para el Desarrollo después de </w:t>
            </w:r>
            <w:r w:rsidRPr="00660C45">
              <w:rPr>
                <w:lang w:val="es-419"/>
              </w:rPr>
              <w:t xml:space="preserve">2015 (CDIP/16/8), que ofrece un breve resumen de la participación de la OMPI en el proceso de la Agenda para el Desarrollo después de 2015 y el trabajo en curso </w:t>
            </w:r>
            <w:r w:rsidR="003758F8" w:rsidRPr="00660C45">
              <w:rPr>
                <w:lang w:val="es-419"/>
              </w:rPr>
              <w:t xml:space="preserve">en relación con los </w:t>
            </w:r>
            <w:r w:rsidRPr="00660C45">
              <w:rPr>
                <w:lang w:val="es-419"/>
              </w:rPr>
              <w:t>indicadores de los ODS</w:t>
            </w:r>
            <w:r w:rsidR="0003642A" w:rsidRPr="00660C45">
              <w:rPr>
                <w:lang w:val="es-419"/>
              </w:rPr>
              <w:t xml:space="preserve">. </w:t>
            </w:r>
            <w:r w:rsidRPr="00660C45">
              <w:rPr>
                <w:lang w:val="es-419"/>
              </w:rPr>
              <w:t xml:space="preserve">Como seguimiento, en la decimoséptima sesión, la Secretaría presentó un </w:t>
            </w:r>
            <w:r w:rsidR="003758F8" w:rsidRPr="00660C45">
              <w:rPr>
                <w:color w:val="3B3B3B"/>
                <w:sz w:val="21"/>
                <w:szCs w:val="21"/>
                <w:lang w:val="es-419"/>
              </w:rPr>
              <w:t xml:space="preserve">Esquema de las actividades de la OMPI </w:t>
            </w:r>
            <w:r w:rsidR="003758F8" w:rsidRPr="00660C45">
              <w:rPr>
                <w:sz w:val="21"/>
                <w:szCs w:val="21"/>
                <w:lang w:val="es-419"/>
              </w:rPr>
              <w:t>relacionadas con la aplicación de los Objetivos de Desarrollo Sostenible (ODS)</w:t>
            </w:r>
            <w:r w:rsidR="003758F8" w:rsidRPr="00660C45">
              <w:rPr>
                <w:lang w:val="es-419"/>
              </w:rPr>
              <w:t xml:space="preserve"> </w:t>
            </w:r>
            <w:r w:rsidRPr="00660C45">
              <w:rPr>
                <w:lang w:val="es-419"/>
              </w:rPr>
              <w:t>(CDIP/17/8), que identifica las actividades realizadas por la OMPI relacionadas con los ODS</w:t>
            </w:r>
            <w:r w:rsidR="0003642A" w:rsidRPr="00660C45">
              <w:rPr>
                <w:lang w:val="es-419"/>
              </w:rPr>
              <w:t xml:space="preserve">. </w:t>
            </w:r>
          </w:p>
          <w:p w14:paraId="56248FA6" w14:textId="7EF7D39D" w:rsidR="002958E8" w:rsidRPr="00660C45" w:rsidRDefault="002958E8" w:rsidP="00F86315">
            <w:pPr>
              <w:spacing w:before="240" w:after="240"/>
              <w:rPr>
                <w:bCs/>
                <w:lang w:val="es-419"/>
              </w:rPr>
            </w:pPr>
            <w:r w:rsidRPr="00660C45">
              <w:rPr>
                <w:lang w:val="es-419"/>
              </w:rPr>
              <w:t xml:space="preserve">El </w:t>
            </w:r>
            <w:r w:rsidR="003758F8" w:rsidRPr="00660C45">
              <w:rPr>
                <w:lang w:val="es-419"/>
              </w:rPr>
              <w:t>examen d</w:t>
            </w:r>
            <w:r w:rsidRPr="00660C45">
              <w:rPr>
                <w:lang w:val="es-419"/>
              </w:rPr>
              <w:t xml:space="preserve">e los dos documentos </w:t>
            </w:r>
            <w:r w:rsidR="003758F8" w:rsidRPr="00660C45">
              <w:rPr>
                <w:lang w:val="es-419"/>
              </w:rPr>
              <w:t>llevó a una decisión en el sentido de solicitar a</w:t>
            </w:r>
            <w:r w:rsidRPr="00660C45">
              <w:rPr>
                <w:lang w:val="es-419"/>
              </w:rPr>
              <w:t xml:space="preserve"> los </w:t>
            </w:r>
            <w:r w:rsidR="007E643A" w:rsidRPr="00660C45">
              <w:rPr>
                <w:lang w:val="es-419"/>
              </w:rPr>
              <w:t>Estados miembros</w:t>
            </w:r>
            <w:r w:rsidRPr="00660C45">
              <w:rPr>
                <w:lang w:val="es-419"/>
              </w:rPr>
              <w:t xml:space="preserve"> que </w:t>
            </w:r>
            <w:r w:rsidR="003758F8" w:rsidRPr="00660C45">
              <w:rPr>
                <w:lang w:val="es-419"/>
              </w:rPr>
              <w:t>aporten información</w:t>
            </w:r>
            <w:r w:rsidRPr="00660C45">
              <w:rPr>
                <w:lang w:val="es-419"/>
              </w:rPr>
              <w:t xml:space="preserve"> con respecto a los ODS que consideren </w:t>
            </w:r>
            <w:r w:rsidR="003758F8" w:rsidRPr="00660C45">
              <w:rPr>
                <w:lang w:val="es-419"/>
              </w:rPr>
              <w:t>pertinentes a</w:t>
            </w:r>
            <w:r w:rsidR="00DD279D" w:rsidRPr="00660C45">
              <w:rPr>
                <w:lang w:val="es-419"/>
              </w:rPr>
              <w:t xml:space="preserve"> </w:t>
            </w:r>
            <w:r w:rsidRPr="00660C45">
              <w:rPr>
                <w:lang w:val="es-419"/>
              </w:rPr>
              <w:t>l</w:t>
            </w:r>
            <w:r w:rsidR="00DD279D" w:rsidRPr="00660C45">
              <w:rPr>
                <w:lang w:val="es-419"/>
              </w:rPr>
              <w:t>a</w:t>
            </w:r>
            <w:r w:rsidRPr="00660C45">
              <w:rPr>
                <w:lang w:val="es-419"/>
              </w:rPr>
              <w:t xml:space="preserve"> </w:t>
            </w:r>
            <w:r w:rsidR="00DD279D" w:rsidRPr="00660C45">
              <w:rPr>
                <w:lang w:val="es-419"/>
              </w:rPr>
              <w:t xml:space="preserve">labor </w:t>
            </w:r>
            <w:r w:rsidRPr="00660C45">
              <w:rPr>
                <w:lang w:val="es-419"/>
              </w:rPr>
              <w:t>de la OMPI, junto con una explicación/justificación de sus puntos de vista y, en su decimoctava sesión, el Comité consideró la “</w:t>
            </w:r>
            <w:r w:rsidR="003758F8" w:rsidRPr="00660C45">
              <w:rPr>
                <w:sz w:val="21"/>
                <w:szCs w:val="21"/>
                <w:lang w:val="es-419"/>
              </w:rPr>
              <w:t xml:space="preserve">Recopilación de las aportaciones de los Estados </w:t>
            </w:r>
            <w:r w:rsidR="00DD279D" w:rsidRPr="00660C45">
              <w:rPr>
                <w:sz w:val="21"/>
                <w:szCs w:val="21"/>
                <w:lang w:val="es-419"/>
              </w:rPr>
              <w:t xml:space="preserve">miembros </w:t>
            </w:r>
            <w:r w:rsidR="003758F8" w:rsidRPr="00660C45">
              <w:rPr>
                <w:sz w:val="21"/>
                <w:szCs w:val="21"/>
                <w:lang w:val="es-419"/>
              </w:rPr>
              <w:t xml:space="preserve">sobre los Objetivos De Desarrollo Sostenible </w:t>
            </w:r>
            <w:r w:rsidR="00DD279D" w:rsidRPr="00660C45">
              <w:rPr>
                <w:sz w:val="21"/>
                <w:szCs w:val="21"/>
                <w:lang w:val="es-419"/>
              </w:rPr>
              <w:t xml:space="preserve">pertinentes </w:t>
            </w:r>
            <w:r w:rsidR="003758F8" w:rsidRPr="00660C45">
              <w:rPr>
                <w:sz w:val="21"/>
                <w:szCs w:val="21"/>
                <w:lang w:val="es-419"/>
              </w:rPr>
              <w:t>para la labor de la OMPI</w:t>
            </w:r>
            <w:r w:rsidRPr="00660C45">
              <w:rPr>
                <w:lang w:val="es-419"/>
              </w:rPr>
              <w:t>” (CDIP/18/4)</w:t>
            </w:r>
            <w:r w:rsidR="0003642A" w:rsidRPr="00660C45">
              <w:rPr>
                <w:lang w:val="es-419"/>
              </w:rPr>
              <w:t xml:space="preserve">. </w:t>
            </w:r>
            <w:r w:rsidRPr="00660C45">
              <w:rPr>
                <w:lang w:val="es-419"/>
              </w:rPr>
              <w:t xml:space="preserve">Este documento, entre </w:t>
            </w:r>
            <w:r w:rsidR="003758F8" w:rsidRPr="00660C45">
              <w:rPr>
                <w:lang w:val="es-419"/>
              </w:rPr>
              <w:t>otras</w:t>
            </w:r>
            <w:r w:rsidRPr="00660C45">
              <w:rPr>
                <w:lang w:val="es-419"/>
              </w:rPr>
              <w:t xml:space="preserve">, incluía </w:t>
            </w:r>
            <w:r w:rsidR="003758F8" w:rsidRPr="00660C45">
              <w:rPr>
                <w:lang w:val="es-419"/>
              </w:rPr>
              <w:t>las aportaciones recibida</w:t>
            </w:r>
            <w:r w:rsidRPr="00660C45">
              <w:rPr>
                <w:lang w:val="es-419"/>
              </w:rPr>
              <w:t xml:space="preserve">s de la </w:t>
            </w:r>
            <w:r w:rsidR="003758F8" w:rsidRPr="00660C45">
              <w:rPr>
                <w:lang w:val="es-419"/>
              </w:rPr>
              <w:t xml:space="preserve">delegación </w:t>
            </w:r>
            <w:r w:rsidRPr="00660C45">
              <w:rPr>
                <w:lang w:val="es-419"/>
              </w:rPr>
              <w:t>de</w:t>
            </w:r>
            <w:r w:rsidR="003758F8" w:rsidRPr="00660C45">
              <w:rPr>
                <w:lang w:val="es-419"/>
              </w:rPr>
              <w:t>l</w:t>
            </w:r>
            <w:r w:rsidRPr="00660C45">
              <w:rPr>
                <w:lang w:val="es-419"/>
              </w:rPr>
              <w:t xml:space="preserve"> Brasil, </w:t>
            </w:r>
            <w:r w:rsidR="003758F8" w:rsidRPr="00660C45">
              <w:rPr>
                <w:lang w:val="es-419"/>
              </w:rPr>
              <w:t xml:space="preserve">en la que se solicitaba el establecimiento de un punto permanente en el orden del día </w:t>
            </w:r>
            <w:r w:rsidRPr="00660C45">
              <w:rPr>
                <w:lang w:val="es-419"/>
              </w:rPr>
              <w:t>sobre los ODS</w:t>
            </w:r>
            <w:r w:rsidR="0003642A" w:rsidRPr="00660C45">
              <w:rPr>
                <w:lang w:val="es-419"/>
              </w:rPr>
              <w:t xml:space="preserve">. </w:t>
            </w:r>
            <w:r w:rsidRPr="00660C45">
              <w:rPr>
                <w:lang w:val="es-419"/>
              </w:rPr>
              <w:t xml:space="preserve">Este tema </w:t>
            </w:r>
            <w:r w:rsidR="00DA5463" w:rsidRPr="00660C45">
              <w:rPr>
                <w:lang w:val="es-419"/>
              </w:rPr>
              <w:t>se examinó</w:t>
            </w:r>
            <w:r w:rsidRPr="00660C45">
              <w:rPr>
                <w:lang w:val="es-419"/>
              </w:rPr>
              <w:t xml:space="preserve"> durante cinco sesiones consecutivas</w:t>
            </w:r>
            <w:r w:rsidR="0003642A" w:rsidRPr="00660C45">
              <w:rPr>
                <w:lang w:val="es-419"/>
              </w:rPr>
              <w:t xml:space="preserve">. </w:t>
            </w:r>
            <w:r w:rsidRPr="00660C45">
              <w:rPr>
                <w:lang w:val="es-419"/>
              </w:rPr>
              <w:t xml:space="preserve">En la 21.ª sesión del CDIP, se decidió que cualquier </w:t>
            </w:r>
            <w:r w:rsidR="003758F8" w:rsidRPr="00660C45">
              <w:rPr>
                <w:lang w:val="es-419"/>
              </w:rPr>
              <w:t>debate</w:t>
            </w:r>
            <w:r w:rsidRPr="00660C45">
              <w:rPr>
                <w:lang w:val="es-419"/>
              </w:rPr>
              <w:t xml:space="preserve"> sobre los ODS en las sesiones del CDIP se llevará a cabo </w:t>
            </w:r>
            <w:r w:rsidR="003758F8" w:rsidRPr="00660C45">
              <w:rPr>
                <w:lang w:val="es-419"/>
              </w:rPr>
              <w:t>en el marco del</w:t>
            </w:r>
            <w:r w:rsidRPr="00660C45">
              <w:rPr>
                <w:lang w:val="es-419"/>
              </w:rPr>
              <w:t xml:space="preserve"> punto</w:t>
            </w:r>
            <w:r w:rsidR="003758F8" w:rsidRPr="00660C45">
              <w:rPr>
                <w:lang w:val="es-419"/>
              </w:rPr>
              <w:t xml:space="preserve"> de</w:t>
            </w:r>
            <w:r w:rsidRPr="00660C45">
              <w:rPr>
                <w:lang w:val="es-419"/>
              </w:rPr>
              <w:t xml:space="preserve">l </w:t>
            </w:r>
            <w:r w:rsidR="003758F8" w:rsidRPr="00660C45">
              <w:rPr>
                <w:lang w:val="es-419"/>
              </w:rPr>
              <w:t>orden del día</w:t>
            </w:r>
            <w:r w:rsidRPr="00660C45">
              <w:rPr>
                <w:lang w:val="es-419"/>
              </w:rPr>
              <w:t xml:space="preserve"> sobre “</w:t>
            </w:r>
            <w:r w:rsidR="00DD279D" w:rsidRPr="00660C45">
              <w:rPr>
                <w:lang w:val="es-419"/>
              </w:rPr>
              <w:t>La p</w:t>
            </w:r>
            <w:r w:rsidRPr="00660C45">
              <w:rPr>
                <w:lang w:val="es-419"/>
              </w:rPr>
              <w:t xml:space="preserve">ropiedad </w:t>
            </w:r>
            <w:r w:rsidR="003758F8" w:rsidRPr="00660C45">
              <w:rPr>
                <w:lang w:val="es-419"/>
              </w:rPr>
              <w:t xml:space="preserve">intelectual y </w:t>
            </w:r>
            <w:r w:rsidR="00DD279D" w:rsidRPr="00660C45">
              <w:rPr>
                <w:lang w:val="es-419"/>
              </w:rPr>
              <w:t xml:space="preserve">el </w:t>
            </w:r>
            <w:r w:rsidR="003758F8" w:rsidRPr="00660C45">
              <w:rPr>
                <w:lang w:val="es-419"/>
              </w:rPr>
              <w:t>desarrollo</w:t>
            </w:r>
            <w:r w:rsidRPr="00660C45">
              <w:rPr>
                <w:lang w:val="es-419"/>
              </w:rPr>
              <w:t>”.</w:t>
            </w:r>
          </w:p>
          <w:p w14:paraId="53A7B2B0" w14:textId="18D3245F" w:rsidR="002958E8" w:rsidRPr="00660C45" w:rsidRDefault="002958E8" w:rsidP="00F86315">
            <w:pPr>
              <w:spacing w:before="240" w:after="120"/>
              <w:rPr>
                <w:lang w:val="es-419"/>
              </w:rPr>
            </w:pPr>
            <w:r w:rsidRPr="00660C45">
              <w:rPr>
                <w:lang w:val="es-419"/>
              </w:rPr>
              <w:t xml:space="preserve">Además, en la decimoctava sesión se decidió que debería presentarse un informe anual al Comité, en su primera sesión del año, que contenga información sobre la contribución de la OMPI a la </w:t>
            </w:r>
            <w:r w:rsidR="003758F8" w:rsidRPr="00660C45">
              <w:rPr>
                <w:lang w:val="es-419"/>
              </w:rPr>
              <w:t>aplic</w:t>
            </w:r>
            <w:r w:rsidRPr="00660C45">
              <w:rPr>
                <w:lang w:val="es-419"/>
              </w:rPr>
              <w:t xml:space="preserve">ación de los ODS y </w:t>
            </w:r>
            <w:r w:rsidR="00F06C05" w:rsidRPr="00660C45">
              <w:rPr>
                <w:lang w:val="es-419"/>
              </w:rPr>
              <w:t>la</w:t>
            </w:r>
            <w:r w:rsidRPr="00660C45">
              <w:rPr>
                <w:lang w:val="es-419"/>
              </w:rPr>
              <w:t>s metas</w:t>
            </w:r>
            <w:r w:rsidR="00482B0C" w:rsidRPr="00660C45">
              <w:rPr>
                <w:lang w:val="es-419"/>
              </w:rPr>
              <w:t xml:space="preserve"> conexas</w:t>
            </w:r>
            <w:r w:rsidR="00DD279D" w:rsidRPr="00660C45">
              <w:rPr>
                <w:lang w:val="es-419"/>
              </w:rPr>
              <w:t>, concretamente</w:t>
            </w:r>
            <w:r w:rsidR="000D2922" w:rsidRPr="00660C45">
              <w:rPr>
                <w:lang w:val="es-419"/>
              </w:rPr>
              <w:t xml:space="preserve">: </w:t>
            </w:r>
            <w:r w:rsidR="00DD279D" w:rsidRPr="00660C45">
              <w:rPr>
                <w:lang w:val="es-419"/>
              </w:rPr>
              <w:t>a) las actividades e iniciativas emprendidas a título individual por la Organización; b) las actividades realizadas por la Organización como parte del Sistema de las Naciones Unidas; y c) la asistencia prestada por la OMPI a los Estados miembros que la solicitaron. El primer informe sobre este tema fue presentado en la decimonovena sesión del CDIP por el representante especial del director general para los ODS de las Naciones Unidas</w:t>
            </w:r>
            <w:r w:rsidRPr="00660C45">
              <w:rPr>
                <w:lang w:val="es-419"/>
              </w:rPr>
              <w:t xml:space="preserve"> (CDIP/19/6)</w:t>
            </w:r>
            <w:r w:rsidR="00DD279D" w:rsidRPr="00660C45">
              <w:rPr>
                <w:lang w:val="es-419"/>
              </w:rPr>
              <w:t>.</w:t>
            </w:r>
          </w:p>
          <w:p w14:paraId="637EEC8B" w14:textId="5BDE5EFC"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56" w:history="1">
              <w:r w:rsidRPr="00660C45">
                <w:rPr>
                  <w:rStyle w:val="Hyperlink"/>
                  <w:szCs w:val="22"/>
                  <w:lang w:val="es-419"/>
                </w:rPr>
                <w:t>Plan Estratégico a Mediano Plazo para 2022-26</w:t>
              </w:r>
            </w:hyperlink>
            <w:r w:rsidRPr="00660C45">
              <w:rPr>
                <w:lang w:val="es-419"/>
              </w:rPr>
              <w:t xml:space="preserve"> y el </w:t>
            </w:r>
            <w:hyperlink r:id="rId157" w:history="1">
              <w:r w:rsidR="008371AC" w:rsidRPr="00660C45">
                <w:rPr>
                  <w:rStyle w:val="Hyperlink"/>
                  <w:szCs w:val="22"/>
                  <w:lang w:val="es-419"/>
                </w:rPr>
                <w:t>Programa de trabajo y presupuesto para 2022/23</w:t>
              </w:r>
            </w:hyperlink>
            <w:r w:rsidRPr="00660C45">
              <w:rPr>
                <w:lang w:val="es-419"/>
              </w:rPr>
              <w:t xml:space="preserve"> de la OMPI</w:t>
            </w:r>
            <w:r w:rsidR="0003642A" w:rsidRPr="00660C45">
              <w:rPr>
                <w:lang w:val="es-419"/>
              </w:rPr>
              <w:t xml:space="preserve">. </w:t>
            </w:r>
          </w:p>
        </w:tc>
      </w:tr>
      <w:tr w:rsidR="002958E8" w:rsidRPr="00660C45" w14:paraId="7473C355" w14:textId="77777777" w:rsidTr="00F86315">
        <w:trPr>
          <w:trHeight w:val="535"/>
        </w:trPr>
        <w:tc>
          <w:tcPr>
            <w:tcW w:w="2507" w:type="dxa"/>
          </w:tcPr>
          <w:p w14:paraId="5D46B453" w14:textId="7CEEC69B" w:rsidR="002958E8" w:rsidRPr="00660C45" w:rsidRDefault="004100CD" w:rsidP="00F86315">
            <w:pPr>
              <w:spacing w:before="240" w:after="240"/>
              <w:rPr>
                <w:lang w:val="es-419"/>
              </w:rPr>
            </w:pPr>
            <w:hyperlink r:id="rId158" w:history="1">
              <w:r w:rsidR="002958E8" w:rsidRPr="00660C45">
                <w:rPr>
                  <w:rStyle w:val="Hyperlink"/>
                  <w:lang w:val="es-419"/>
                </w:rPr>
                <w:t>Proyectos de la AD</w:t>
              </w:r>
            </w:hyperlink>
            <w:r w:rsidR="002958E8" w:rsidRPr="00660C45">
              <w:rPr>
                <w:lang w:val="es-419"/>
              </w:rPr>
              <w:t xml:space="preserve"> relacionados</w:t>
            </w:r>
          </w:p>
        </w:tc>
        <w:tc>
          <w:tcPr>
            <w:tcW w:w="7028" w:type="dxa"/>
          </w:tcPr>
          <w:p w14:paraId="7C80CE35" w14:textId="77777777" w:rsidR="002958E8" w:rsidRPr="00660C45" w:rsidRDefault="002958E8" w:rsidP="00F86315">
            <w:pPr>
              <w:spacing w:before="240" w:after="240"/>
              <w:rPr>
                <w:szCs w:val="24"/>
                <w:lang w:val="es-419"/>
              </w:rPr>
            </w:pPr>
            <w:r w:rsidRPr="00660C45">
              <w:rPr>
                <w:lang w:val="es-419"/>
              </w:rPr>
              <w:t>N/D</w:t>
            </w:r>
          </w:p>
        </w:tc>
      </w:tr>
      <w:tr w:rsidR="002958E8" w:rsidRPr="00660C45" w14:paraId="6EDF78AB" w14:textId="77777777" w:rsidTr="00F86315">
        <w:trPr>
          <w:trHeight w:val="535"/>
        </w:trPr>
        <w:tc>
          <w:tcPr>
            <w:tcW w:w="2507" w:type="dxa"/>
          </w:tcPr>
          <w:p w14:paraId="18198C4B" w14:textId="77777777" w:rsidR="002958E8" w:rsidRPr="00660C45" w:rsidRDefault="002958E8" w:rsidP="00F86315">
            <w:pPr>
              <w:spacing w:before="240" w:after="240"/>
              <w:rPr>
                <w:lang w:val="es-419"/>
              </w:rPr>
            </w:pPr>
            <w:r w:rsidRPr="00660C45">
              <w:rPr>
                <w:lang w:val="es-419"/>
              </w:rPr>
              <w:t xml:space="preserve">Aspectos destacados </w:t>
            </w:r>
          </w:p>
        </w:tc>
        <w:tc>
          <w:tcPr>
            <w:tcW w:w="7028" w:type="dxa"/>
          </w:tcPr>
          <w:p w14:paraId="2727C8D4" w14:textId="095E5612" w:rsidR="002958E8" w:rsidRPr="00660C45" w:rsidRDefault="002958E8" w:rsidP="00482B0C">
            <w:pPr>
              <w:pStyle w:val="ListParagraph"/>
              <w:numPr>
                <w:ilvl w:val="0"/>
                <w:numId w:val="39"/>
              </w:numPr>
              <w:spacing w:before="240" w:after="240"/>
              <w:rPr>
                <w:bCs/>
                <w:lang w:val="es-419"/>
              </w:rPr>
            </w:pPr>
            <w:r w:rsidRPr="00660C45">
              <w:rPr>
                <w:lang w:val="es-419"/>
              </w:rPr>
              <w:t xml:space="preserve">Publicación del sexto informe anual sobre la contribución de la OMPI a la </w:t>
            </w:r>
            <w:r w:rsidR="00482B0C" w:rsidRPr="00660C45">
              <w:rPr>
                <w:lang w:val="es-419"/>
              </w:rPr>
              <w:t xml:space="preserve">aplicación de los ODS y </w:t>
            </w:r>
            <w:r w:rsidR="00F06C05" w:rsidRPr="00660C45">
              <w:rPr>
                <w:lang w:val="es-419"/>
              </w:rPr>
              <w:t>la</w:t>
            </w:r>
            <w:r w:rsidR="00482B0C" w:rsidRPr="00660C45">
              <w:rPr>
                <w:lang w:val="es-419"/>
              </w:rPr>
              <w:t>s metas conexas</w:t>
            </w:r>
            <w:r w:rsidRPr="00660C45">
              <w:rPr>
                <w:lang w:val="es-419"/>
              </w:rPr>
              <w:t>.</w:t>
            </w:r>
          </w:p>
          <w:p w14:paraId="3C502D9B" w14:textId="1ECF4929" w:rsidR="002958E8" w:rsidRPr="00660C45" w:rsidRDefault="002958E8" w:rsidP="002958E8">
            <w:pPr>
              <w:pStyle w:val="ListParagraph"/>
              <w:numPr>
                <w:ilvl w:val="0"/>
                <w:numId w:val="39"/>
              </w:numPr>
              <w:spacing w:before="240" w:after="240"/>
              <w:rPr>
                <w:bCs/>
                <w:lang w:val="es-419"/>
              </w:rPr>
            </w:pPr>
            <w:r w:rsidRPr="00660C45">
              <w:rPr>
                <w:lang w:val="es-419"/>
              </w:rPr>
              <w:t>La OMPI acogió la Conferencia Internacional sobre PI y desarrollo, con el tema “Innovación en tecnologías ecológicas para el desarrollo sostenible” y más de 1.300 participantes asistieron al evento</w:t>
            </w:r>
            <w:r w:rsidR="00F06C05" w:rsidRPr="00660C45">
              <w:rPr>
                <w:lang w:val="es-419"/>
              </w:rPr>
              <w:t xml:space="preserve"> de forma presencial y virtual.</w:t>
            </w:r>
          </w:p>
          <w:p w14:paraId="6AF25CD0" w14:textId="07855F6A" w:rsidR="002958E8" w:rsidRPr="00660C45" w:rsidRDefault="002958E8" w:rsidP="002958E8">
            <w:pPr>
              <w:pStyle w:val="ListParagraph"/>
              <w:numPr>
                <w:ilvl w:val="0"/>
                <w:numId w:val="39"/>
              </w:numPr>
              <w:spacing w:before="240" w:after="240"/>
              <w:rPr>
                <w:bCs/>
                <w:lang w:val="es-419"/>
              </w:rPr>
            </w:pPr>
            <w:r w:rsidRPr="00660C45">
              <w:rPr>
                <w:lang w:val="es-419"/>
              </w:rPr>
              <w:t xml:space="preserve">Publicación de una serie de estudios de casos que muestran historias sobre tecnologías </w:t>
            </w:r>
            <w:r w:rsidR="0060363E" w:rsidRPr="00660C45">
              <w:rPr>
                <w:lang w:val="es-419"/>
              </w:rPr>
              <w:t>ecológica</w:t>
            </w:r>
            <w:r w:rsidRPr="00660C45">
              <w:rPr>
                <w:lang w:val="es-419"/>
              </w:rPr>
              <w:t xml:space="preserve">s, PI y </w:t>
            </w:r>
            <w:r w:rsidR="0060363E" w:rsidRPr="00660C45">
              <w:rPr>
                <w:lang w:val="es-419"/>
              </w:rPr>
              <w:t xml:space="preserve">los </w:t>
            </w:r>
            <w:r w:rsidRPr="00660C45">
              <w:rPr>
                <w:lang w:val="es-419"/>
              </w:rPr>
              <w:t>ODS.</w:t>
            </w:r>
          </w:p>
        </w:tc>
      </w:tr>
      <w:tr w:rsidR="002958E8" w:rsidRPr="00660C45" w14:paraId="39930302" w14:textId="77777777" w:rsidTr="00F86315">
        <w:tc>
          <w:tcPr>
            <w:tcW w:w="2507" w:type="dxa"/>
          </w:tcPr>
          <w:p w14:paraId="0E25218C" w14:textId="77777777" w:rsidR="002958E8" w:rsidRPr="00660C45" w:rsidRDefault="002958E8" w:rsidP="00F86315">
            <w:pPr>
              <w:spacing w:before="240" w:after="240"/>
              <w:rPr>
                <w:lang w:val="es-419"/>
              </w:rPr>
            </w:pPr>
            <w:r w:rsidRPr="00660C45">
              <w:rPr>
                <w:lang w:val="es-419"/>
              </w:rPr>
              <w:t>Actividades/logros</w:t>
            </w:r>
          </w:p>
          <w:p w14:paraId="4184C137" w14:textId="77777777" w:rsidR="002958E8" w:rsidRPr="00660C45" w:rsidRDefault="002958E8" w:rsidP="00F86315">
            <w:pPr>
              <w:spacing w:before="240" w:after="240"/>
              <w:rPr>
                <w:lang w:val="es-419"/>
              </w:rPr>
            </w:pPr>
          </w:p>
        </w:tc>
        <w:tc>
          <w:tcPr>
            <w:tcW w:w="7028" w:type="dxa"/>
          </w:tcPr>
          <w:p w14:paraId="1CF52E27" w14:textId="6F461913" w:rsidR="002958E8" w:rsidRPr="00660C45" w:rsidRDefault="002958E8" w:rsidP="00F86315">
            <w:pPr>
              <w:spacing w:before="240" w:after="240"/>
              <w:rPr>
                <w:lang w:val="es-419"/>
              </w:rPr>
            </w:pPr>
            <w:r w:rsidRPr="00660C45">
              <w:rPr>
                <w:lang w:val="es-419"/>
              </w:rPr>
              <w:t xml:space="preserve">En 2022, el sexto informe anual sobre la contribución de la OMPI a la </w:t>
            </w:r>
            <w:r w:rsidR="00F06C05" w:rsidRPr="00660C45">
              <w:rPr>
                <w:lang w:val="es-419"/>
              </w:rPr>
              <w:t>aplicación de los ODS y las metas conexas</w:t>
            </w:r>
            <w:r w:rsidRPr="00660C45">
              <w:rPr>
                <w:lang w:val="es-419"/>
              </w:rPr>
              <w:t xml:space="preserve"> se presentó en la 28.ª sesión del CDIP (</w:t>
            </w:r>
            <w:hyperlink r:id="rId159" w:history="1">
              <w:r w:rsidRPr="00660C45">
                <w:rPr>
                  <w:rStyle w:val="Hyperlink"/>
                  <w:lang w:val="es-419"/>
                </w:rPr>
                <w:t>CDIP/28/9</w:t>
              </w:r>
            </w:hyperlink>
            <w:r w:rsidRPr="00660C45">
              <w:rPr>
                <w:lang w:val="es-419"/>
              </w:rPr>
              <w:t>)</w:t>
            </w:r>
            <w:r w:rsidR="0003642A" w:rsidRPr="00660C45">
              <w:rPr>
                <w:lang w:val="es-419"/>
              </w:rPr>
              <w:t xml:space="preserve">. </w:t>
            </w:r>
            <w:r w:rsidRPr="00660C45">
              <w:rPr>
                <w:lang w:val="es-419"/>
              </w:rPr>
              <w:t xml:space="preserve">El informe proporcionó </w:t>
            </w:r>
            <w:r w:rsidR="00F06C05" w:rsidRPr="00660C45">
              <w:rPr>
                <w:lang w:val="es-419"/>
              </w:rPr>
              <w:t>información actualizada sobre</w:t>
            </w:r>
            <w:r w:rsidRPr="00660C45">
              <w:rPr>
                <w:lang w:val="es-419"/>
              </w:rPr>
              <w:t xml:space="preserve"> las actividades e iniciativas </w:t>
            </w:r>
            <w:r w:rsidR="00F06C05" w:rsidRPr="00660C45">
              <w:rPr>
                <w:lang w:val="es-419"/>
              </w:rPr>
              <w:t xml:space="preserve">de la OMPI </w:t>
            </w:r>
            <w:r w:rsidRPr="00660C45">
              <w:rPr>
                <w:lang w:val="es-419"/>
              </w:rPr>
              <w:t xml:space="preserve">relacionadas con los ODS emprendidas por la Organización, </w:t>
            </w:r>
            <w:r w:rsidR="00F06C05" w:rsidRPr="00660C45">
              <w:rPr>
                <w:lang w:val="es-419"/>
              </w:rPr>
              <w:t>a título individual</w:t>
            </w:r>
            <w:r w:rsidRPr="00660C45">
              <w:rPr>
                <w:lang w:val="es-419"/>
              </w:rPr>
              <w:t xml:space="preserve"> o como parte del sistema de las Naciones Unidas; así como </w:t>
            </w:r>
            <w:r w:rsidR="00F06C05" w:rsidRPr="00660C45">
              <w:rPr>
                <w:lang w:val="es-419"/>
              </w:rPr>
              <w:t>sobre</w:t>
            </w:r>
            <w:r w:rsidRPr="00660C45">
              <w:rPr>
                <w:lang w:val="es-419"/>
              </w:rPr>
              <w:t xml:space="preserve"> la </w:t>
            </w:r>
            <w:r w:rsidR="00F06C05" w:rsidRPr="00660C45">
              <w:rPr>
                <w:lang w:val="es-419"/>
              </w:rPr>
              <w:t>asistencia prestada a los Estados miembros que la solicitaron</w:t>
            </w:r>
            <w:r w:rsidRPr="00660C45">
              <w:rPr>
                <w:lang w:val="es-419"/>
              </w:rPr>
              <w:t xml:space="preserve">, en apoyo a la </w:t>
            </w:r>
            <w:r w:rsidR="00F06C05" w:rsidRPr="00660C45">
              <w:rPr>
                <w:lang w:val="es-419"/>
              </w:rPr>
              <w:t>aplic</w:t>
            </w:r>
            <w:r w:rsidRPr="00660C45">
              <w:rPr>
                <w:lang w:val="es-419"/>
              </w:rPr>
              <w:t>ación de los ODS</w:t>
            </w:r>
            <w:r w:rsidR="00F06C05" w:rsidRPr="00660C45">
              <w:rPr>
                <w:lang w:val="es-419"/>
              </w:rPr>
              <w:t>.</w:t>
            </w:r>
          </w:p>
          <w:p w14:paraId="04F8597A" w14:textId="00821318" w:rsidR="002958E8" w:rsidRPr="00660C45" w:rsidRDefault="002958E8" w:rsidP="00F86315">
            <w:pPr>
              <w:spacing w:before="240" w:after="240"/>
              <w:rPr>
                <w:lang w:val="es-419"/>
              </w:rPr>
            </w:pPr>
            <w:r w:rsidRPr="00660C45">
              <w:rPr>
                <w:lang w:val="es-419"/>
              </w:rPr>
              <w:t xml:space="preserve">El informe destacó la amplia gama de programas, plataformas, bases de datos, proyectos y actividades que ofrece la Organización para ayudar a los </w:t>
            </w:r>
            <w:r w:rsidR="007E643A" w:rsidRPr="00660C45">
              <w:rPr>
                <w:lang w:val="es-419"/>
              </w:rPr>
              <w:t>Estados miembros</w:t>
            </w:r>
            <w:r w:rsidRPr="00660C45">
              <w:rPr>
                <w:lang w:val="es-419"/>
              </w:rPr>
              <w:t xml:space="preserve"> a promover un entorno propicio para la innovación y la creatividad que es crucial para </w:t>
            </w:r>
            <w:r w:rsidR="0060363E" w:rsidRPr="00660C45">
              <w:rPr>
                <w:lang w:val="es-419"/>
              </w:rPr>
              <w:t>alcanzar</w:t>
            </w:r>
            <w:r w:rsidRPr="00660C45">
              <w:rPr>
                <w:lang w:val="es-419"/>
              </w:rPr>
              <w:t xml:space="preserve"> los ODS.</w:t>
            </w:r>
          </w:p>
          <w:p w14:paraId="468D3F7D" w14:textId="6F3CD5FA" w:rsidR="002958E8" w:rsidRPr="00660C45" w:rsidRDefault="002958E8" w:rsidP="00F86315">
            <w:pPr>
              <w:spacing w:before="240" w:after="120"/>
              <w:rPr>
                <w:noProof/>
                <w:lang w:val="es-419"/>
              </w:rPr>
            </w:pPr>
            <w:r w:rsidRPr="00660C45">
              <w:rPr>
                <w:lang w:val="es-419"/>
              </w:rPr>
              <w:t xml:space="preserve">Una </w:t>
            </w:r>
            <w:hyperlink r:id="rId160" w:history="1">
              <w:r w:rsidRPr="00660C45">
                <w:rPr>
                  <w:rStyle w:val="Hyperlink"/>
                  <w:lang w:val="es-419"/>
                </w:rPr>
                <w:t>página web</w:t>
              </w:r>
            </w:hyperlink>
            <w:r w:rsidRPr="00660C45">
              <w:rPr>
                <w:lang w:val="es-419"/>
              </w:rPr>
              <w:t xml:space="preserve"> exclusiva, </w:t>
            </w:r>
            <w:r w:rsidR="0060363E" w:rsidRPr="00660C45">
              <w:rPr>
                <w:lang w:val="es-419"/>
              </w:rPr>
              <w:t>inaugurada</w:t>
            </w:r>
            <w:r w:rsidRPr="00660C45">
              <w:rPr>
                <w:lang w:val="es-419"/>
              </w:rPr>
              <w:t xml:space="preserve"> en 2019, continúa brindando información actualizada sobre la OMPI y los ODS</w:t>
            </w:r>
            <w:r w:rsidR="0003642A" w:rsidRPr="00660C45">
              <w:rPr>
                <w:lang w:val="es-419"/>
              </w:rPr>
              <w:t xml:space="preserve">. </w:t>
            </w:r>
            <w:r w:rsidRPr="00660C45">
              <w:rPr>
                <w:lang w:val="es-419"/>
              </w:rPr>
              <w:t xml:space="preserve">Además, en 2021 se </w:t>
            </w:r>
            <w:r w:rsidR="0060363E" w:rsidRPr="00660C45">
              <w:rPr>
                <w:lang w:val="es-419"/>
              </w:rPr>
              <w:t>inauguró</w:t>
            </w:r>
            <w:r w:rsidRPr="00660C45">
              <w:rPr>
                <w:lang w:val="es-419"/>
              </w:rPr>
              <w:t xml:space="preserve"> la página web de intercambio de experiencias, titulada “La propiedad intelectual y los ODS”, que presenta breves estudios de casos de proyectos nacionales y regionales y otras iniciativas emprendidas por los </w:t>
            </w:r>
            <w:r w:rsidR="007E643A" w:rsidRPr="00660C45">
              <w:rPr>
                <w:lang w:val="es-419"/>
              </w:rPr>
              <w:t>Estados miembros</w:t>
            </w:r>
            <w:r w:rsidRPr="00660C45">
              <w:rPr>
                <w:lang w:val="es-419"/>
              </w:rPr>
              <w:t xml:space="preserve"> para promover los ODS mediante el uso de la PI, la innovación y creatividad y se actualiza periódicamente. </w:t>
            </w:r>
          </w:p>
          <w:p w14:paraId="33C971A8" w14:textId="21FEDEB9" w:rsidR="002958E8" w:rsidRPr="00660C45" w:rsidRDefault="002958E8" w:rsidP="00F86315">
            <w:pPr>
              <w:spacing w:before="240" w:after="120"/>
              <w:rPr>
                <w:noProof/>
                <w:lang w:val="es-419"/>
              </w:rPr>
            </w:pPr>
            <w:r w:rsidRPr="00660C45">
              <w:rPr>
                <w:lang w:val="es-419"/>
              </w:rPr>
              <w:t>Los días 22 y 23 de noviembre de 2021, la OMPI organizó una Conferencia Internacional sobre PI y Desarrollo, con el tema “Innovación en tecnologías ecológicas para el desarrollo sostenible”</w:t>
            </w:r>
            <w:r w:rsidR="0003642A" w:rsidRPr="00660C45">
              <w:rPr>
                <w:lang w:val="es-419"/>
              </w:rPr>
              <w:t xml:space="preserve">. </w:t>
            </w:r>
            <w:r w:rsidRPr="00660C45">
              <w:rPr>
                <w:lang w:val="es-419"/>
              </w:rPr>
              <w:t>Más de 1.300 participantes asistieron al evento, la gran mayoría de los cuales se conectaron virtualmente</w:t>
            </w:r>
            <w:r w:rsidR="0003642A" w:rsidRPr="00660C45">
              <w:rPr>
                <w:lang w:val="es-419"/>
              </w:rPr>
              <w:t xml:space="preserve">. </w:t>
            </w:r>
            <w:r w:rsidRPr="00660C45">
              <w:rPr>
                <w:lang w:val="es-419"/>
              </w:rPr>
              <w:t>La Conferencia se organizó en torno a tres temas y un diálogo final</w:t>
            </w:r>
            <w:r w:rsidR="0003642A" w:rsidRPr="00660C45">
              <w:rPr>
                <w:lang w:val="es-419"/>
              </w:rPr>
              <w:t xml:space="preserve">. </w:t>
            </w:r>
            <w:r w:rsidRPr="00660C45">
              <w:rPr>
                <w:lang w:val="es-419"/>
              </w:rPr>
              <w:t xml:space="preserve">Nueve oradores de diversos orígenes (académicos, sector privado, organizaciones intergubernamentales (OIG), organizaciones no gubernamentales (ONG)) intercambiaron perspectivas y puntos de vista sobre el papel de la innovación </w:t>
            </w:r>
            <w:r w:rsidR="0060363E" w:rsidRPr="00660C45">
              <w:rPr>
                <w:lang w:val="es-419"/>
              </w:rPr>
              <w:t>ecológica</w:t>
            </w:r>
            <w:r w:rsidRPr="00660C45">
              <w:rPr>
                <w:lang w:val="es-419"/>
              </w:rPr>
              <w:t xml:space="preserve"> en el logro de los ODS, la importancia de los diferentes tipos de PI en el campo de la</w:t>
            </w:r>
            <w:r w:rsidR="0060363E" w:rsidRPr="00660C45">
              <w:rPr>
                <w:lang w:val="es-419"/>
              </w:rPr>
              <w:t>s</w:t>
            </w:r>
            <w:r w:rsidRPr="00660C45">
              <w:rPr>
                <w:lang w:val="es-419"/>
              </w:rPr>
              <w:t xml:space="preserve"> tecnología</w:t>
            </w:r>
            <w:r w:rsidR="0060363E" w:rsidRPr="00660C45">
              <w:rPr>
                <w:lang w:val="es-419"/>
              </w:rPr>
              <w:t>s</w:t>
            </w:r>
            <w:r w:rsidRPr="00660C45">
              <w:rPr>
                <w:lang w:val="es-419"/>
              </w:rPr>
              <w:t xml:space="preserve"> </w:t>
            </w:r>
            <w:r w:rsidR="0060363E" w:rsidRPr="00660C45">
              <w:rPr>
                <w:lang w:val="es-419"/>
              </w:rPr>
              <w:t>ecológicas</w:t>
            </w:r>
            <w:r w:rsidRPr="00660C45">
              <w:rPr>
                <w:lang w:val="es-419"/>
              </w:rPr>
              <w:t xml:space="preserve"> y los principales desafíos que enfrentan l</w:t>
            </w:r>
            <w:r w:rsidR="0060363E" w:rsidRPr="00660C45">
              <w:rPr>
                <w:lang w:val="es-419"/>
              </w:rPr>
              <w:t>os países en desarrollo al usar y</w:t>
            </w:r>
            <w:r w:rsidRPr="00660C45">
              <w:rPr>
                <w:lang w:val="es-419"/>
              </w:rPr>
              <w:t xml:space="preserve"> fomentar soluciones </w:t>
            </w:r>
            <w:r w:rsidR="0060363E" w:rsidRPr="00660C45">
              <w:rPr>
                <w:lang w:val="es-419"/>
              </w:rPr>
              <w:t>ecológica</w:t>
            </w:r>
            <w:r w:rsidRPr="00660C45">
              <w:rPr>
                <w:lang w:val="es-419"/>
              </w:rPr>
              <w:t>s</w:t>
            </w:r>
            <w:r w:rsidR="0060363E" w:rsidRPr="00660C45">
              <w:rPr>
                <w:lang w:val="es-419"/>
              </w:rPr>
              <w:t>, así como acceder a ellas</w:t>
            </w:r>
            <w:r w:rsidR="0003642A" w:rsidRPr="00660C45">
              <w:rPr>
                <w:lang w:val="es-419"/>
              </w:rPr>
              <w:t xml:space="preserve">. </w:t>
            </w:r>
            <w:r w:rsidRPr="00660C45">
              <w:rPr>
                <w:lang w:val="es-419"/>
              </w:rPr>
              <w:t>La audiencia participó activamente al hacer preguntas y comentarios a través de la plataforma en línea durante todo el evento</w:t>
            </w:r>
            <w:r w:rsidR="0003642A" w:rsidRPr="00660C45">
              <w:rPr>
                <w:lang w:val="es-419"/>
              </w:rPr>
              <w:t xml:space="preserve">. </w:t>
            </w:r>
            <w:r w:rsidRPr="00660C45">
              <w:rPr>
                <w:lang w:val="es-419"/>
              </w:rPr>
              <w:t>Se presentó un informe fáctico sobre la Conferencia en la 28.ª sesión del CDIP (CDIP/28/3).</w:t>
            </w:r>
          </w:p>
          <w:p w14:paraId="521A0C4D" w14:textId="22ECC0D9" w:rsidR="002958E8" w:rsidRPr="00660C45" w:rsidRDefault="002958E8" w:rsidP="00F86315">
            <w:pPr>
              <w:spacing w:before="240" w:after="120"/>
              <w:rPr>
                <w:bCs/>
                <w:noProof/>
                <w:lang w:val="es-419"/>
              </w:rPr>
            </w:pPr>
            <w:r w:rsidRPr="00660C45">
              <w:rPr>
                <w:lang w:val="es-419"/>
              </w:rPr>
              <w:t>Además, en el contexto de dicha Conferencia Internacional, la OMPI también presentó una serie de estudios de casos de Armenia, Costa</w:t>
            </w:r>
            <w:r w:rsidR="0060363E" w:rsidRPr="00660C45">
              <w:rPr>
                <w:lang w:val="es-419"/>
              </w:rPr>
              <w:t> </w:t>
            </w:r>
            <w:r w:rsidRPr="00660C45">
              <w:rPr>
                <w:lang w:val="es-419"/>
              </w:rPr>
              <w:t xml:space="preserve">Rica y </w:t>
            </w:r>
            <w:r w:rsidR="0060363E" w:rsidRPr="00660C45">
              <w:rPr>
                <w:lang w:val="es-419"/>
              </w:rPr>
              <w:t>la República de Moldova</w:t>
            </w:r>
            <w:r w:rsidRPr="00660C45">
              <w:rPr>
                <w:lang w:val="es-419"/>
              </w:rPr>
              <w:t xml:space="preserve">, sobre tecnologías </w:t>
            </w:r>
            <w:r w:rsidR="0060363E" w:rsidRPr="00660C45">
              <w:rPr>
                <w:lang w:val="es-419"/>
              </w:rPr>
              <w:t>ecológica</w:t>
            </w:r>
            <w:r w:rsidRPr="00660C45">
              <w:rPr>
                <w:lang w:val="es-419"/>
              </w:rPr>
              <w:t xml:space="preserve">s, PI y </w:t>
            </w:r>
            <w:r w:rsidR="0060363E" w:rsidRPr="00660C45">
              <w:rPr>
                <w:lang w:val="es-419"/>
              </w:rPr>
              <w:t xml:space="preserve">los </w:t>
            </w:r>
            <w:r w:rsidRPr="00660C45">
              <w:rPr>
                <w:lang w:val="es-419"/>
              </w:rPr>
              <w:t>ODS</w:t>
            </w:r>
            <w:r w:rsidR="0060363E" w:rsidRPr="00660C45">
              <w:rPr>
                <w:lang w:val="es-419"/>
              </w:rPr>
              <w:t>.</w:t>
            </w:r>
          </w:p>
          <w:p w14:paraId="4C56D0BF" w14:textId="0BE9BD34" w:rsidR="002958E8" w:rsidRPr="00660C45" w:rsidRDefault="002958E8" w:rsidP="00F86315">
            <w:pPr>
              <w:spacing w:before="240" w:after="120"/>
              <w:rPr>
                <w:lang w:val="es-419"/>
              </w:rPr>
            </w:pPr>
            <w:r w:rsidRPr="00660C45">
              <w:rPr>
                <w:lang w:val="es-419"/>
              </w:rPr>
              <w:t xml:space="preserve">Los estudios de casos y otra información sobre la Conferencia están disponibles en: </w:t>
            </w:r>
            <w:hyperlink r:id="rId161" w:history="1">
              <w:r w:rsidRPr="00660C45">
                <w:rPr>
                  <w:rStyle w:val="Hyperlink"/>
                  <w:lang w:val="es-419"/>
                </w:rPr>
                <w:t>https://www.wipo.int/meetings/es/2021/ip-development-conference.html</w:t>
              </w:r>
            </w:hyperlink>
            <w:r w:rsidRPr="00660C45">
              <w:rPr>
                <w:lang w:val="es-419"/>
              </w:rPr>
              <w:t>.</w:t>
            </w:r>
          </w:p>
        </w:tc>
      </w:tr>
      <w:tr w:rsidR="002958E8" w:rsidRPr="00660C45" w14:paraId="582F596C" w14:textId="77777777" w:rsidTr="00F86315">
        <w:tc>
          <w:tcPr>
            <w:tcW w:w="2507" w:type="dxa"/>
          </w:tcPr>
          <w:p w14:paraId="57E7327A" w14:textId="77777777" w:rsidR="002958E8" w:rsidRPr="00660C45" w:rsidRDefault="002958E8" w:rsidP="00F86315">
            <w:pPr>
              <w:spacing w:before="240" w:after="240"/>
              <w:rPr>
                <w:lang w:val="es-419"/>
              </w:rPr>
            </w:pPr>
            <w:r w:rsidRPr="00660C45">
              <w:rPr>
                <w:lang w:val="es-419"/>
              </w:rPr>
              <w:br w:type="page"/>
              <w:t>Otros informes o documentación conexa</w:t>
            </w:r>
          </w:p>
        </w:tc>
        <w:tc>
          <w:tcPr>
            <w:tcW w:w="7028" w:type="dxa"/>
          </w:tcPr>
          <w:p w14:paraId="5B88487D" w14:textId="3267EAA8" w:rsidR="002958E8" w:rsidRPr="00660C45" w:rsidRDefault="002958E8" w:rsidP="00F86315">
            <w:pPr>
              <w:spacing w:before="240" w:after="240"/>
              <w:rPr>
                <w:lang w:val="es-419"/>
              </w:rPr>
            </w:pPr>
            <w:r w:rsidRPr="00660C45">
              <w:rPr>
                <w:lang w:val="es-419"/>
              </w:rPr>
              <w:t>Documentos considerados por el CDIP</w:t>
            </w:r>
            <w:r w:rsidR="000D2922" w:rsidRPr="00660C45">
              <w:rPr>
                <w:lang w:val="es-419"/>
              </w:rPr>
              <w:t xml:space="preserve">: </w:t>
            </w:r>
            <w:r w:rsidRPr="00660C45">
              <w:rPr>
                <w:lang w:val="es-419"/>
              </w:rPr>
              <w:t>CDIP/16/8</w:t>
            </w:r>
            <w:r w:rsidR="000D2922" w:rsidRPr="00660C45">
              <w:rPr>
                <w:lang w:val="es-419"/>
              </w:rPr>
              <w:t xml:space="preserve">; </w:t>
            </w:r>
            <w:r w:rsidRPr="00660C45">
              <w:rPr>
                <w:lang w:val="es-419"/>
              </w:rPr>
              <w:t>CDIP/17/8; CDIP/18/4</w:t>
            </w:r>
            <w:r w:rsidR="000D2922" w:rsidRPr="00660C45">
              <w:rPr>
                <w:lang w:val="es-419"/>
              </w:rPr>
              <w:t xml:space="preserve">; </w:t>
            </w:r>
            <w:r w:rsidRPr="00660C45">
              <w:rPr>
                <w:lang w:val="es-419"/>
              </w:rPr>
              <w:t>CDIP/19/6</w:t>
            </w:r>
            <w:r w:rsidR="000D2922" w:rsidRPr="00660C45">
              <w:rPr>
                <w:lang w:val="es-419"/>
              </w:rPr>
              <w:t xml:space="preserve">; </w:t>
            </w:r>
            <w:r w:rsidRPr="00660C45">
              <w:rPr>
                <w:lang w:val="es-419"/>
              </w:rPr>
              <w:t>CDIP/21/10</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CDIP/23/10; 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CDIP/25/6</w:t>
            </w:r>
            <w:r w:rsidR="000D2922" w:rsidRPr="00660C45">
              <w:rPr>
                <w:lang w:val="es-419"/>
              </w:rPr>
              <w:t xml:space="preserve">; </w:t>
            </w:r>
            <w:r w:rsidRPr="00660C45">
              <w:rPr>
                <w:lang w:val="es-419"/>
              </w:rPr>
              <w:t>CDIP/26/2</w:t>
            </w:r>
            <w:r w:rsidR="000D2922" w:rsidRPr="00660C45">
              <w:rPr>
                <w:lang w:val="es-419"/>
              </w:rPr>
              <w:t xml:space="preserve">; </w:t>
            </w:r>
            <w:r w:rsidRPr="00660C45">
              <w:rPr>
                <w:lang w:val="es-419"/>
              </w:rPr>
              <w:t>CDIP/26/3; CDIP/27/2</w:t>
            </w:r>
            <w:r w:rsidR="000D2922" w:rsidRPr="00660C45">
              <w:rPr>
                <w:lang w:val="es-419"/>
              </w:rPr>
              <w:t xml:space="preserve">; </w:t>
            </w:r>
            <w:r w:rsidRPr="00660C45">
              <w:rPr>
                <w:lang w:val="es-419"/>
              </w:rPr>
              <w:t>CDIP/28/3</w:t>
            </w:r>
            <w:r w:rsidR="000D2922" w:rsidRPr="00660C45">
              <w:rPr>
                <w:lang w:val="es-419"/>
              </w:rPr>
              <w:t xml:space="preserve">; </w:t>
            </w:r>
            <w:r w:rsidRPr="00660C45">
              <w:rPr>
                <w:lang w:val="es-419"/>
              </w:rPr>
              <w:t xml:space="preserve">CDIP/28/9. </w:t>
            </w:r>
          </w:p>
          <w:p w14:paraId="1651B8E8" w14:textId="210C1E3A"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62" w:history="1">
              <w:r w:rsidR="002958E8" w:rsidRPr="00660C45">
                <w:rPr>
                  <w:rStyle w:val="Hyperlink"/>
                  <w:lang w:val="es-419"/>
                </w:rPr>
                <w:t>WO/PBC/34/7</w:t>
              </w:r>
            </w:hyperlink>
            <w:r w:rsidR="002958E8" w:rsidRPr="00660C45">
              <w:rPr>
                <w:lang w:val="es-419"/>
              </w:rPr>
              <w:t>).</w:t>
            </w:r>
          </w:p>
        </w:tc>
      </w:tr>
    </w:tbl>
    <w:p w14:paraId="2B866678"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3"/>
      </w:tblPr>
      <w:tblGrid>
        <w:gridCol w:w="2507"/>
        <w:gridCol w:w="7028"/>
      </w:tblGrid>
      <w:tr w:rsidR="002958E8" w:rsidRPr="00660C45" w14:paraId="03C3C48D" w14:textId="77777777" w:rsidTr="00F86315">
        <w:trPr>
          <w:tblHeader/>
        </w:trPr>
        <w:tc>
          <w:tcPr>
            <w:tcW w:w="9535" w:type="dxa"/>
            <w:gridSpan w:val="2"/>
            <w:shd w:val="clear" w:color="auto" w:fill="BFBFBF" w:themeFill="background1" w:themeFillShade="BF"/>
          </w:tcPr>
          <w:p w14:paraId="5E15C217" w14:textId="77777777" w:rsidR="002958E8" w:rsidRPr="00660C45" w:rsidRDefault="002958E8" w:rsidP="00F86315">
            <w:pPr>
              <w:spacing w:before="240" w:after="120"/>
              <w:jc w:val="center"/>
              <w:rPr>
                <w:b/>
                <w:i/>
                <w:lang w:val="es-419"/>
              </w:rPr>
            </w:pPr>
            <w:r w:rsidRPr="00660C45">
              <w:rPr>
                <w:b/>
                <w:i/>
                <w:lang w:val="es-419"/>
              </w:rPr>
              <w:t>Recomendación 23</w:t>
            </w:r>
          </w:p>
        </w:tc>
      </w:tr>
      <w:tr w:rsidR="002958E8" w:rsidRPr="00660C45" w14:paraId="331EFA8A" w14:textId="77777777" w:rsidTr="00F86315">
        <w:tc>
          <w:tcPr>
            <w:tcW w:w="9535" w:type="dxa"/>
            <w:gridSpan w:val="2"/>
            <w:shd w:val="clear" w:color="auto" w:fill="68E089"/>
          </w:tcPr>
          <w:p w14:paraId="085800AF" w14:textId="1A9AB6DB" w:rsidR="002958E8" w:rsidRPr="00660C45" w:rsidRDefault="002958E8" w:rsidP="00F86315">
            <w:pPr>
              <w:spacing w:before="240" w:after="120"/>
              <w:rPr>
                <w:lang w:val="es-419"/>
              </w:rPr>
            </w:pPr>
            <w:r w:rsidRPr="00660C45">
              <w:rPr>
                <w:lang w:val="es-419"/>
              </w:rPr>
              <w:br w:type="page"/>
            </w:r>
            <w:r w:rsidR="0060363E" w:rsidRPr="00660C45">
              <w:rPr>
                <w:lang w:val="es-419"/>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tc>
      </w:tr>
      <w:tr w:rsidR="002958E8" w:rsidRPr="00660C45" w14:paraId="4E59695A" w14:textId="77777777" w:rsidTr="00F86315">
        <w:tc>
          <w:tcPr>
            <w:tcW w:w="2507" w:type="dxa"/>
          </w:tcPr>
          <w:p w14:paraId="467E461E" w14:textId="77777777" w:rsidR="002958E8" w:rsidRPr="00660C45" w:rsidRDefault="002958E8" w:rsidP="00F86315">
            <w:pPr>
              <w:spacing w:before="240" w:after="120"/>
              <w:rPr>
                <w:lang w:val="es-419"/>
              </w:rPr>
            </w:pPr>
            <w:r w:rsidRPr="00660C45">
              <w:rPr>
                <w:lang w:val="es-419"/>
              </w:rPr>
              <w:t xml:space="preserve">Sector de la OMPI relacionado </w:t>
            </w:r>
          </w:p>
        </w:tc>
        <w:tc>
          <w:tcPr>
            <w:tcW w:w="7028" w:type="dxa"/>
          </w:tcPr>
          <w:p w14:paraId="7554B966" w14:textId="4024E2BF" w:rsidR="002958E8" w:rsidRPr="00660C45" w:rsidRDefault="00AD630E" w:rsidP="00F86315">
            <w:pPr>
              <w:spacing w:before="240" w:after="120"/>
              <w:rPr>
                <w:lang w:val="es-419"/>
              </w:rPr>
            </w:pPr>
            <w:r w:rsidRPr="00660C45">
              <w:rPr>
                <w:lang w:val="es-419"/>
              </w:rPr>
              <w:t>Alianzas y Desafíos Mundiales</w:t>
            </w:r>
            <w:r w:rsidR="002958E8" w:rsidRPr="00660C45">
              <w:rPr>
                <w:lang w:val="es-419"/>
              </w:rPr>
              <w:t xml:space="preserve">; </w:t>
            </w:r>
            <w:r w:rsidR="00AE1913" w:rsidRPr="00660C45">
              <w:rPr>
                <w:lang w:val="es-419"/>
              </w:rPr>
              <w:t>Derecho de Autor e Industrias Creativas</w:t>
            </w:r>
            <w:r w:rsidR="002958E8" w:rsidRPr="00660C45">
              <w:rPr>
                <w:lang w:val="es-419"/>
              </w:rPr>
              <w:t>; PI y Ecosistemas de Innovación</w:t>
            </w:r>
          </w:p>
        </w:tc>
      </w:tr>
      <w:tr w:rsidR="002958E8" w:rsidRPr="00660C45" w14:paraId="58CADA51" w14:textId="77777777" w:rsidTr="00F86315">
        <w:tc>
          <w:tcPr>
            <w:tcW w:w="2507" w:type="dxa"/>
          </w:tcPr>
          <w:p w14:paraId="572B7FBB" w14:textId="68F06299"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63" w:history="1">
              <w:r w:rsidRPr="00660C45">
                <w:rPr>
                  <w:rStyle w:val="Hyperlink"/>
                  <w:lang w:val="es-419"/>
                </w:rPr>
                <w:t>resultados previstos</w:t>
              </w:r>
            </w:hyperlink>
          </w:p>
        </w:tc>
        <w:tc>
          <w:tcPr>
            <w:tcW w:w="7028" w:type="dxa"/>
          </w:tcPr>
          <w:p w14:paraId="3AD00133" w14:textId="77777777" w:rsidR="002958E8" w:rsidRPr="00660C45" w:rsidRDefault="002958E8" w:rsidP="00F86315">
            <w:pPr>
              <w:spacing w:before="240" w:after="120"/>
              <w:rPr>
                <w:lang w:val="es-419"/>
              </w:rPr>
            </w:pPr>
            <w:r w:rsidRPr="00660C45">
              <w:rPr>
                <w:lang w:val="es-419"/>
              </w:rPr>
              <w:t xml:space="preserve">3.3; 4.1. </w:t>
            </w:r>
          </w:p>
        </w:tc>
      </w:tr>
      <w:tr w:rsidR="002958E8" w:rsidRPr="00660C45" w14:paraId="7AD4D43A" w14:textId="77777777" w:rsidTr="00F86315">
        <w:tc>
          <w:tcPr>
            <w:tcW w:w="2507" w:type="dxa"/>
          </w:tcPr>
          <w:p w14:paraId="792638A1" w14:textId="4888EC5F" w:rsidR="002958E8" w:rsidRPr="00660C45" w:rsidRDefault="00D075D0" w:rsidP="00F86315">
            <w:pPr>
              <w:spacing w:before="240" w:after="120"/>
              <w:rPr>
                <w:lang w:val="es-419"/>
              </w:rPr>
            </w:pPr>
            <w:r w:rsidRPr="00660C45">
              <w:rPr>
                <w:lang w:val="es-419"/>
              </w:rPr>
              <w:t>Aplicación</w:t>
            </w:r>
          </w:p>
        </w:tc>
        <w:tc>
          <w:tcPr>
            <w:tcW w:w="7028" w:type="dxa"/>
          </w:tcPr>
          <w:p w14:paraId="4A576535" w14:textId="6B0573F3" w:rsidR="002958E8" w:rsidRPr="00660C45" w:rsidRDefault="002958E8" w:rsidP="00F86315">
            <w:pPr>
              <w:spacing w:before="240" w:after="120"/>
              <w:rPr>
                <w:lang w:val="es-419"/>
              </w:rPr>
            </w:pPr>
            <w:r w:rsidRPr="00660C45">
              <w:rPr>
                <w:lang w:val="es-419"/>
              </w:rPr>
              <w:t>Esta recomendación se encuentra en curso de aplicación desde 2010</w:t>
            </w:r>
            <w:r w:rsidR="0003642A" w:rsidRPr="00660C45">
              <w:rPr>
                <w:lang w:val="es-419"/>
              </w:rPr>
              <w:t xml:space="preserve">. </w:t>
            </w:r>
            <w:r w:rsidR="0060363E" w:rsidRPr="00660C45">
              <w:rPr>
                <w:lang w:val="es-419"/>
              </w:rPr>
              <w:t>Se examinó en</w:t>
            </w:r>
            <w:r w:rsidRPr="00660C45">
              <w:rPr>
                <w:lang w:val="es-419"/>
              </w:rPr>
              <w:t xml:space="preserve"> la segunda sesión del CDIP (CDIP/2/4) y se abordó a través de las actividades acordadas durante la tercera sesión del CDIP, como se refleja en el documento CDIP/4/4 Rev.</w:t>
            </w:r>
          </w:p>
          <w:p w14:paraId="15D291AD" w14:textId="424737B3" w:rsidR="002958E8" w:rsidRPr="00660C45" w:rsidRDefault="002958E8" w:rsidP="00F86315">
            <w:pPr>
              <w:rPr>
                <w:szCs w:val="22"/>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64" w:history="1">
              <w:r w:rsidRPr="00660C45">
                <w:rPr>
                  <w:rStyle w:val="Hyperlink"/>
                  <w:szCs w:val="22"/>
                  <w:lang w:val="es-419"/>
                </w:rPr>
                <w:t>Plan Estratégico a Mediano Plazo para 2022-26</w:t>
              </w:r>
            </w:hyperlink>
            <w:r w:rsidRPr="00660C45">
              <w:rPr>
                <w:lang w:val="es-419"/>
              </w:rPr>
              <w:t xml:space="preserve"> y el </w:t>
            </w:r>
            <w:hyperlink r:id="rId165" w:history="1">
              <w:r w:rsidR="008371AC" w:rsidRPr="00660C45">
                <w:rPr>
                  <w:rStyle w:val="Hyperlink"/>
                  <w:szCs w:val="22"/>
                  <w:lang w:val="es-419"/>
                </w:rPr>
                <w:t>Programa de trabajo y presupuesto para 2022/23</w:t>
              </w:r>
            </w:hyperlink>
            <w:r w:rsidRPr="00660C45">
              <w:rPr>
                <w:lang w:val="es-419"/>
              </w:rPr>
              <w:t xml:space="preserve"> de la OMPI</w:t>
            </w:r>
            <w:r w:rsidR="0003642A" w:rsidRPr="00660C45">
              <w:rPr>
                <w:lang w:val="es-419"/>
              </w:rPr>
              <w:t xml:space="preserve">. </w:t>
            </w:r>
          </w:p>
          <w:p w14:paraId="4A2B5125" w14:textId="77777777" w:rsidR="002958E8" w:rsidRPr="00660C45" w:rsidRDefault="002958E8" w:rsidP="00F86315">
            <w:pPr>
              <w:rPr>
                <w:rFonts w:cstheme="minorBidi"/>
                <w:szCs w:val="22"/>
                <w:lang w:val="es-419"/>
              </w:rPr>
            </w:pPr>
          </w:p>
        </w:tc>
      </w:tr>
      <w:tr w:rsidR="002958E8" w:rsidRPr="00660C45" w14:paraId="6E224D3A" w14:textId="77777777" w:rsidTr="00F86315">
        <w:tc>
          <w:tcPr>
            <w:tcW w:w="2507" w:type="dxa"/>
          </w:tcPr>
          <w:p w14:paraId="51DEA277" w14:textId="4130A16C" w:rsidR="002958E8" w:rsidRPr="00660C45" w:rsidRDefault="004100CD" w:rsidP="00F86315">
            <w:pPr>
              <w:spacing w:before="220" w:after="120"/>
              <w:rPr>
                <w:lang w:val="es-419"/>
              </w:rPr>
            </w:pPr>
            <w:hyperlink r:id="rId166" w:history="1">
              <w:r w:rsidR="002958E8" w:rsidRPr="00660C45">
                <w:rPr>
                  <w:rStyle w:val="Hyperlink"/>
                  <w:lang w:val="es-419"/>
                </w:rPr>
                <w:t>Proyectos de la AD</w:t>
              </w:r>
            </w:hyperlink>
            <w:r w:rsidR="002958E8" w:rsidRPr="00660C45">
              <w:rPr>
                <w:lang w:val="es-419"/>
              </w:rPr>
              <w:t xml:space="preserve"> relacionados</w:t>
            </w:r>
          </w:p>
        </w:tc>
        <w:tc>
          <w:tcPr>
            <w:tcW w:w="7028" w:type="dxa"/>
          </w:tcPr>
          <w:p w14:paraId="650B908F" w14:textId="20686F07" w:rsidR="002958E8" w:rsidRPr="00660C45" w:rsidRDefault="008548A9" w:rsidP="00F86315">
            <w:pPr>
              <w:spacing w:before="220" w:after="120"/>
              <w:rPr>
                <w:lang w:val="es-419"/>
              </w:rPr>
            </w:pPr>
            <w:r w:rsidRPr="00660C45">
              <w:rPr>
                <w:lang w:val="es-419"/>
              </w:rPr>
              <w:t>Esta recomendación se ha aplicado</w:t>
            </w:r>
            <w:r w:rsidR="002958E8" w:rsidRPr="00660C45">
              <w:rPr>
                <w:lang w:val="es-419"/>
              </w:rPr>
              <w:t xml:space="preserve"> a través de los siguientes proyectos de la AD </w:t>
            </w:r>
            <w:r w:rsidR="003D2230" w:rsidRPr="00660C45">
              <w:rPr>
                <w:b/>
                <w:lang w:val="es-419"/>
              </w:rPr>
              <w:t>completados e integrados</w:t>
            </w:r>
            <w:r w:rsidR="000D2922" w:rsidRPr="00660C45">
              <w:rPr>
                <w:lang w:val="es-419"/>
              </w:rPr>
              <w:t xml:space="preserve">: </w:t>
            </w:r>
            <w:r w:rsidR="002958E8" w:rsidRPr="00660C45">
              <w:rPr>
                <w:lang w:val="es-419"/>
              </w:rPr>
              <w:t>CDIP/4/4 Rev.; CDIP/19/11 Rev.</w:t>
            </w:r>
            <w:r w:rsidR="000D2922" w:rsidRPr="00660C45">
              <w:rPr>
                <w:lang w:val="es-419"/>
              </w:rPr>
              <w:t xml:space="preserve">; </w:t>
            </w:r>
            <w:r w:rsidR="002958E8" w:rsidRPr="00660C45">
              <w:rPr>
                <w:lang w:val="es-419"/>
              </w:rPr>
              <w:t xml:space="preserve">CDIP/22/8. </w:t>
            </w:r>
          </w:p>
          <w:p w14:paraId="07B5BC48" w14:textId="77777777" w:rsidR="002958E8" w:rsidRPr="00660C45" w:rsidRDefault="002958E8" w:rsidP="00F86315">
            <w:pPr>
              <w:spacing w:before="220" w:after="120"/>
              <w:rPr>
                <w:lang w:val="es-419"/>
              </w:rPr>
            </w:pPr>
            <w:r w:rsidRPr="00660C45">
              <w:rPr>
                <w:lang w:val="es-419"/>
              </w:rPr>
              <w:t xml:space="preserve">Además, esta recomendación también se aborda a través del siguiente proyecto </w:t>
            </w:r>
            <w:r w:rsidRPr="00660C45">
              <w:rPr>
                <w:b/>
                <w:lang w:val="es-419"/>
              </w:rPr>
              <w:t>en curso</w:t>
            </w:r>
            <w:r w:rsidRPr="00660C45">
              <w:rPr>
                <w:lang w:val="es-419"/>
              </w:rPr>
              <w:t>:</w:t>
            </w:r>
          </w:p>
          <w:p w14:paraId="6204D312" w14:textId="72FD65E5" w:rsidR="002958E8" w:rsidRPr="00660C45" w:rsidRDefault="002958E8" w:rsidP="0060363E">
            <w:pPr>
              <w:spacing w:before="120" w:after="120"/>
              <w:rPr>
                <w:bCs/>
                <w:szCs w:val="22"/>
                <w:lang w:val="es-419"/>
              </w:rPr>
            </w:pPr>
            <w:r w:rsidRPr="00660C45">
              <w:rPr>
                <w:lang w:val="es-419"/>
              </w:rPr>
              <w:t>- Desarrollo del sector de la música y de los nuevos modelos económicos de la música en Burkina Faso y en determinados países de la zona de la Unión Económica y Monetaria del África Occidental (UEMOA) (documento CDIP/23/13).</w:t>
            </w:r>
          </w:p>
        </w:tc>
      </w:tr>
      <w:tr w:rsidR="002958E8" w:rsidRPr="00660C45" w14:paraId="12CB3CBC" w14:textId="77777777" w:rsidTr="00F86315">
        <w:tc>
          <w:tcPr>
            <w:tcW w:w="2507" w:type="dxa"/>
          </w:tcPr>
          <w:p w14:paraId="34F9954B" w14:textId="77777777" w:rsidR="002958E8" w:rsidRPr="00660C45" w:rsidRDefault="002958E8" w:rsidP="00F86315">
            <w:pPr>
              <w:spacing w:before="220" w:after="120"/>
              <w:rPr>
                <w:lang w:val="es-419"/>
              </w:rPr>
            </w:pPr>
            <w:r w:rsidRPr="00660C45">
              <w:rPr>
                <w:lang w:val="es-419"/>
              </w:rPr>
              <w:t xml:space="preserve">Aspectos destacados </w:t>
            </w:r>
          </w:p>
        </w:tc>
        <w:tc>
          <w:tcPr>
            <w:tcW w:w="7028" w:type="dxa"/>
          </w:tcPr>
          <w:p w14:paraId="65E13563" w14:textId="7996A958" w:rsidR="002958E8" w:rsidRPr="00660C45" w:rsidRDefault="002958E8" w:rsidP="002958E8">
            <w:pPr>
              <w:pStyle w:val="ListParagraph"/>
              <w:numPr>
                <w:ilvl w:val="0"/>
                <w:numId w:val="40"/>
              </w:numPr>
              <w:spacing w:before="220" w:after="120"/>
              <w:rPr>
                <w:lang w:val="es-419"/>
              </w:rPr>
            </w:pPr>
            <w:r w:rsidRPr="00660C45">
              <w:rPr>
                <w:lang w:val="es-419"/>
              </w:rPr>
              <w:t xml:space="preserve">Proyecto de la AD sobre </w:t>
            </w:r>
            <w:r w:rsidR="00BA3B44" w:rsidRPr="00660C45">
              <w:rPr>
                <w:lang w:val="es-419"/>
              </w:rPr>
              <w:t>la g</w:t>
            </w:r>
            <w:r w:rsidRPr="00660C45">
              <w:rPr>
                <w:lang w:val="es-419"/>
              </w:rPr>
              <w:t xml:space="preserve">estión de la PI y </w:t>
            </w:r>
            <w:r w:rsidR="00BA3B44" w:rsidRPr="00660C45">
              <w:rPr>
                <w:lang w:val="es-419"/>
              </w:rPr>
              <w:t>la t</w:t>
            </w:r>
            <w:r w:rsidRPr="00660C45">
              <w:rPr>
                <w:lang w:val="es-419"/>
              </w:rPr>
              <w:t xml:space="preserve">ransferencia de </w:t>
            </w:r>
            <w:r w:rsidR="00BA3B44" w:rsidRPr="00660C45">
              <w:rPr>
                <w:lang w:val="es-419"/>
              </w:rPr>
              <w:t>t</w:t>
            </w:r>
            <w:r w:rsidRPr="00660C45">
              <w:rPr>
                <w:lang w:val="es-419"/>
              </w:rPr>
              <w:t>ecnología</w:t>
            </w:r>
            <w:r w:rsidR="00BA3B44" w:rsidRPr="00660C45">
              <w:rPr>
                <w:lang w:val="es-419"/>
              </w:rPr>
              <w:t>,</w:t>
            </w:r>
            <w:r w:rsidRPr="00660C45">
              <w:rPr>
                <w:lang w:val="es-419"/>
              </w:rPr>
              <w:t xml:space="preserve"> completado e integrado con éxito. </w:t>
            </w:r>
          </w:p>
          <w:p w14:paraId="0BC9FA53" w14:textId="456FB58F" w:rsidR="002958E8" w:rsidRPr="00660C45" w:rsidRDefault="002958E8" w:rsidP="00BA3B44">
            <w:pPr>
              <w:pStyle w:val="ListParagraph"/>
              <w:numPr>
                <w:ilvl w:val="0"/>
                <w:numId w:val="40"/>
              </w:numPr>
              <w:spacing w:before="220" w:after="120"/>
              <w:rPr>
                <w:lang w:val="es-419"/>
              </w:rPr>
            </w:pPr>
            <w:r w:rsidRPr="00660C45">
              <w:rPr>
                <w:lang w:val="es-419"/>
              </w:rPr>
              <w:t xml:space="preserve">Proyecto de la AD sobre la </w:t>
            </w:r>
            <w:r w:rsidR="00BA3B44" w:rsidRPr="00660C45">
              <w:rPr>
                <w:lang w:val="es-419"/>
              </w:rPr>
              <w:t xml:space="preserve">intensificación del uso de la PI para las aplicaciones móviles en el sector del </w:t>
            </w:r>
            <w:r w:rsidR="00BA3B44" w:rsidRPr="00660C45">
              <w:rPr>
                <w:i/>
                <w:lang w:val="es-419"/>
              </w:rPr>
              <w:t>software</w:t>
            </w:r>
            <w:r w:rsidR="00BA3B44" w:rsidRPr="00660C45">
              <w:rPr>
                <w:lang w:val="es-419"/>
              </w:rPr>
              <w:t xml:space="preserve">, </w:t>
            </w:r>
            <w:r w:rsidRPr="00660C45">
              <w:rPr>
                <w:lang w:val="es-419"/>
              </w:rPr>
              <w:t>completado e integrado con éxito.</w:t>
            </w:r>
          </w:p>
          <w:p w14:paraId="5E94F015" w14:textId="01AD8C72" w:rsidR="002958E8" w:rsidRPr="00660C45" w:rsidRDefault="002958E8" w:rsidP="002958E8">
            <w:pPr>
              <w:pStyle w:val="ListParagraph"/>
              <w:numPr>
                <w:ilvl w:val="0"/>
                <w:numId w:val="40"/>
              </w:numPr>
              <w:spacing w:before="220" w:after="120"/>
              <w:rPr>
                <w:lang w:val="es-419"/>
              </w:rPr>
            </w:pPr>
            <w:r w:rsidRPr="00660C45">
              <w:rPr>
                <w:lang w:val="es-419"/>
              </w:rPr>
              <w:t xml:space="preserve">Una serie de herramientas para las partes interesadas en aplicaciones móviles desarrolladas y disponibles en: </w:t>
            </w:r>
            <w:hyperlink r:id="rId167" w:history="1">
              <w:r w:rsidRPr="00660C45">
                <w:rPr>
                  <w:rStyle w:val="Hyperlink"/>
                  <w:lang w:val="es-419"/>
                </w:rPr>
                <w:t>https://www.wipo.int/ip-development/es/agenda/ip_mobile_apps/index.html</w:t>
              </w:r>
            </w:hyperlink>
            <w:r w:rsidRPr="00660C45">
              <w:rPr>
                <w:lang w:val="es-419"/>
              </w:rPr>
              <w:t xml:space="preserve"> </w:t>
            </w:r>
          </w:p>
        </w:tc>
      </w:tr>
      <w:tr w:rsidR="002958E8" w:rsidRPr="00660C45" w14:paraId="7AED064D" w14:textId="77777777" w:rsidTr="00F86315">
        <w:tc>
          <w:tcPr>
            <w:tcW w:w="2507" w:type="dxa"/>
          </w:tcPr>
          <w:p w14:paraId="19E5A961" w14:textId="77777777" w:rsidR="002958E8" w:rsidRPr="00660C45" w:rsidRDefault="002958E8" w:rsidP="00F86315">
            <w:pPr>
              <w:spacing w:before="220" w:after="220"/>
              <w:rPr>
                <w:lang w:val="es-419"/>
              </w:rPr>
            </w:pPr>
            <w:r w:rsidRPr="00660C45">
              <w:rPr>
                <w:lang w:val="es-419"/>
              </w:rPr>
              <w:t xml:space="preserve">Actividades/logros </w:t>
            </w:r>
          </w:p>
        </w:tc>
        <w:tc>
          <w:tcPr>
            <w:tcW w:w="7028" w:type="dxa"/>
          </w:tcPr>
          <w:p w14:paraId="1A9FA0BE" w14:textId="3F760CE2" w:rsidR="002958E8" w:rsidRPr="00660C45" w:rsidRDefault="002958E8" w:rsidP="00F86315">
            <w:pPr>
              <w:autoSpaceDE w:val="0"/>
              <w:autoSpaceDN w:val="0"/>
              <w:adjustRightInd w:val="0"/>
              <w:spacing w:before="220" w:after="220"/>
              <w:rPr>
                <w:lang w:val="es-419"/>
              </w:rPr>
            </w:pPr>
            <w:r w:rsidRPr="00660C45">
              <w:rPr>
                <w:lang w:val="es-419"/>
              </w:rPr>
              <w:t xml:space="preserve">El proyecto sobre la </w:t>
            </w:r>
            <w:r w:rsidR="00A718A0" w:rsidRPr="00660C45">
              <w:rPr>
                <w:i/>
                <w:iCs/>
                <w:lang w:val="es-419"/>
              </w:rPr>
              <w:t>Gestión de la propiedad intelectual y la transferencia de tecnología: fomentar el uso eficaz de la PI en los países en desarrollo, países menos adelantados y países con economías en transición</w:t>
            </w:r>
            <w:r w:rsidRPr="00660C45">
              <w:rPr>
                <w:lang w:val="es-419"/>
              </w:rPr>
              <w:t xml:space="preserve"> se completó a finales de 2020</w:t>
            </w:r>
            <w:r w:rsidR="0003642A" w:rsidRPr="00660C45">
              <w:rPr>
                <w:lang w:val="es-419"/>
              </w:rPr>
              <w:t xml:space="preserve">. </w:t>
            </w:r>
            <w:r w:rsidR="00A718A0" w:rsidRPr="00660C45">
              <w:rPr>
                <w:lang w:val="es-419"/>
              </w:rPr>
              <w:t xml:space="preserve">Se elaboró </w:t>
            </w:r>
            <w:r w:rsidRPr="00660C45">
              <w:rPr>
                <w:lang w:val="es-419"/>
              </w:rPr>
              <w:t xml:space="preserve">un manual de evaluación de las necesidades de capacitación y un conjunto de herramientas prácticas que incluye plantillas y listas de verificación específicamente para las habilidades y </w:t>
            </w:r>
            <w:r w:rsidR="00A718A0" w:rsidRPr="00660C45">
              <w:rPr>
                <w:lang w:val="es-419"/>
              </w:rPr>
              <w:t xml:space="preserve">los </w:t>
            </w:r>
            <w:r w:rsidRPr="00660C45">
              <w:rPr>
                <w:lang w:val="es-419"/>
              </w:rPr>
              <w:t>conocimientos relacionados con la transferencia y comercialización/utilización de tecnología</w:t>
            </w:r>
            <w:r w:rsidR="00A718A0" w:rsidRPr="00660C45">
              <w:rPr>
                <w:lang w:val="es-419"/>
              </w:rPr>
              <w:t>,</w:t>
            </w:r>
            <w:r w:rsidRPr="00660C45">
              <w:rPr>
                <w:lang w:val="es-419"/>
              </w:rPr>
              <w:t xml:space="preserve"> para permitir una mejor orientación de las actividades de capacitación en términos de audiencia, tema y </w:t>
            </w:r>
            <w:r w:rsidR="00A718A0" w:rsidRPr="00660C45">
              <w:rPr>
                <w:lang w:val="es-419"/>
              </w:rPr>
              <w:t>realización</w:t>
            </w:r>
            <w:r w:rsidR="0003642A" w:rsidRPr="00660C45">
              <w:rPr>
                <w:lang w:val="es-419"/>
              </w:rPr>
              <w:t xml:space="preserve">. </w:t>
            </w:r>
            <w:r w:rsidRPr="00660C45">
              <w:rPr>
                <w:lang w:val="es-419"/>
              </w:rPr>
              <w:t xml:space="preserve">Se </w:t>
            </w:r>
            <w:r w:rsidR="00A718A0" w:rsidRPr="00660C45">
              <w:rPr>
                <w:lang w:val="es-419"/>
              </w:rPr>
              <w:t>efectu</w:t>
            </w:r>
            <w:r w:rsidRPr="00660C45">
              <w:rPr>
                <w:lang w:val="es-419"/>
              </w:rPr>
              <w:t xml:space="preserve">ó una evaluación independiente a principios de 2021 y el CDIP la </w:t>
            </w:r>
            <w:r w:rsidR="00A718A0" w:rsidRPr="00660C45">
              <w:rPr>
                <w:lang w:val="es-419"/>
              </w:rPr>
              <w:t>examin</w:t>
            </w:r>
            <w:r w:rsidRPr="00660C45">
              <w:rPr>
                <w:lang w:val="es-419"/>
              </w:rPr>
              <w:t>ó en noviembre de 2022</w:t>
            </w:r>
            <w:r w:rsidR="0003642A" w:rsidRPr="00660C45">
              <w:rPr>
                <w:lang w:val="es-419"/>
              </w:rPr>
              <w:t xml:space="preserve">. </w:t>
            </w:r>
            <w:r w:rsidRPr="00660C45">
              <w:rPr>
                <w:lang w:val="es-419"/>
              </w:rPr>
              <w:t>Tras su</w:t>
            </w:r>
            <w:r w:rsidR="00A718A0" w:rsidRPr="00660C45">
              <w:rPr>
                <w:lang w:val="es-419"/>
              </w:rPr>
              <w:t xml:space="preserve"> examen</w:t>
            </w:r>
            <w:r w:rsidRPr="00660C45">
              <w:rPr>
                <w:lang w:val="es-419"/>
              </w:rPr>
              <w:t>, el CDIP decidió integrar los resultados del proyecto en el trabajo habitual de la OMPI</w:t>
            </w:r>
            <w:r w:rsidR="0003642A" w:rsidRPr="00660C45">
              <w:rPr>
                <w:lang w:val="es-419"/>
              </w:rPr>
              <w:t xml:space="preserve">. </w:t>
            </w:r>
          </w:p>
          <w:p w14:paraId="78E65CD5" w14:textId="479D0180" w:rsidR="002958E8" w:rsidRPr="00660C45" w:rsidRDefault="002958E8" w:rsidP="00F86315">
            <w:pPr>
              <w:autoSpaceDE w:val="0"/>
              <w:autoSpaceDN w:val="0"/>
              <w:adjustRightInd w:val="0"/>
              <w:spacing w:before="220" w:after="220"/>
              <w:rPr>
                <w:lang w:val="es-419"/>
              </w:rPr>
            </w:pPr>
            <w:r w:rsidRPr="00660C45">
              <w:rPr>
                <w:lang w:val="es-419"/>
              </w:rPr>
              <w:t xml:space="preserve">Los detalles sobre </w:t>
            </w:r>
            <w:r w:rsidR="00A718A0" w:rsidRPr="00660C45">
              <w:rPr>
                <w:lang w:val="es-419"/>
              </w:rPr>
              <w:t>los</w:t>
            </w:r>
            <w:r w:rsidRPr="00660C45">
              <w:rPr>
                <w:lang w:val="es-419"/>
              </w:rPr>
              <w:t xml:space="preserve"> logro</w:t>
            </w:r>
            <w:r w:rsidR="00A718A0" w:rsidRPr="00660C45">
              <w:rPr>
                <w:lang w:val="es-419"/>
              </w:rPr>
              <w:t>s</w:t>
            </w:r>
            <w:r w:rsidRPr="00660C45">
              <w:rPr>
                <w:lang w:val="es-419"/>
              </w:rPr>
              <w:t xml:space="preserve"> de los proyectos </w:t>
            </w:r>
            <w:r w:rsidR="00A718A0" w:rsidRPr="00660C45">
              <w:rPr>
                <w:lang w:val="es-419"/>
              </w:rPr>
              <w:t>figuran</w:t>
            </w:r>
            <w:r w:rsidRPr="00660C45">
              <w:rPr>
                <w:lang w:val="es-419"/>
              </w:rPr>
              <w:t xml:space="preserve"> en los informes de finalización (</w:t>
            </w:r>
            <w:hyperlink r:id="rId168" w:history="1">
              <w:r w:rsidRPr="00660C45">
                <w:rPr>
                  <w:rStyle w:val="Hyperlink"/>
                  <w:lang w:val="es-419"/>
                </w:rPr>
                <w:t>CDIP/27/4</w:t>
              </w:r>
            </w:hyperlink>
            <w:r w:rsidRPr="00660C45">
              <w:rPr>
                <w:lang w:val="es-419"/>
              </w:rPr>
              <w:t>) y evaluación (</w:t>
            </w:r>
            <w:hyperlink r:id="rId169" w:history="1">
              <w:r w:rsidRPr="00660C45">
                <w:rPr>
                  <w:rStyle w:val="Hyperlink"/>
                  <w:lang w:val="es-419"/>
                </w:rPr>
                <w:t>CDIP/27/5</w:t>
              </w:r>
            </w:hyperlink>
            <w:r w:rsidRPr="00660C45">
              <w:rPr>
                <w:lang w:val="es-419"/>
              </w:rPr>
              <w:t>) del proyecto</w:t>
            </w:r>
            <w:r w:rsidR="0003642A" w:rsidRPr="00660C45">
              <w:rPr>
                <w:lang w:val="es-419"/>
              </w:rPr>
              <w:t xml:space="preserve">. </w:t>
            </w:r>
          </w:p>
          <w:p w14:paraId="38843FFB" w14:textId="1AAD43BF" w:rsidR="002958E8" w:rsidRPr="00660C45" w:rsidRDefault="002958E8" w:rsidP="00F86315">
            <w:pPr>
              <w:autoSpaceDE w:val="0"/>
              <w:autoSpaceDN w:val="0"/>
              <w:adjustRightInd w:val="0"/>
              <w:spacing w:before="220" w:after="220"/>
              <w:rPr>
                <w:lang w:val="es-419"/>
              </w:rPr>
            </w:pPr>
            <w:r w:rsidRPr="00660C45">
              <w:rPr>
                <w:lang w:val="es-419"/>
              </w:rPr>
              <w:t xml:space="preserve">El Proyecto sobre la </w:t>
            </w:r>
            <w:r w:rsidR="00F36EC5" w:rsidRPr="00660C45">
              <w:rPr>
                <w:i/>
                <w:iCs/>
                <w:lang w:val="es-419"/>
              </w:rPr>
              <w:t>Intensificación</w:t>
            </w:r>
            <w:r w:rsidRPr="00660C45">
              <w:rPr>
                <w:i/>
                <w:iCs/>
                <w:lang w:val="es-419"/>
              </w:rPr>
              <w:t xml:space="preserve"> del </w:t>
            </w:r>
            <w:r w:rsidR="00F36EC5" w:rsidRPr="00660C45">
              <w:rPr>
                <w:i/>
                <w:iCs/>
                <w:lang w:val="es-419"/>
              </w:rPr>
              <w:t xml:space="preserve">uso </w:t>
            </w:r>
            <w:r w:rsidRPr="00660C45">
              <w:rPr>
                <w:i/>
                <w:iCs/>
                <w:lang w:val="es-419"/>
              </w:rPr>
              <w:t xml:space="preserve">de la PI para </w:t>
            </w:r>
            <w:r w:rsidR="00F36EC5" w:rsidRPr="00660C45">
              <w:rPr>
                <w:i/>
                <w:iCs/>
                <w:lang w:val="es-419"/>
              </w:rPr>
              <w:t>las a</w:t>
            </w:r>
            <w:r w:rsidRPr="00660C45">
              <w:rPr>
                <w:i/>
                <w:iCs/>
                <w:lang w:val="es-419"/>
              </w:rPr>
              <w:t xml:space="preserve">plicaciones </w:t>
            </w:r>
            <w:r w:rsidR="00F36EC5" w:rsidRPr="00660C45">
              <w:rPr>
                <w:i/>
                <w:iCs/>
                <w:lang w:val="es-419"/>
              </w:rPr>
              <w:t xml:space="preserve">móviles en el sector del </w:t>
            </w:r>
            <w:r w:rsidR="00F36EC5" w:rsidRPr="00660C45">
              <w:rPr>
                <w:iCs/>
                <w:lang w:val="es-419"/>
              </w:rPr>
              <w:t>software</w:t>
            </w:r>
            <w:r w:rsidR="00F36EC5" w:rsidRPr="00660C45">
              <w:rPr>
                <w:lang w:val="es-419"/>
              </w:rPr>
              <w:t xml:space="preserve"> </w:t>
            </w:r>
            <w:r w:rsidRPr="00660C45">
              <w:rPr>
                <w:lang w:val="es-419"/>
              </w:rPr>
              <w:t>se completó a fines de 2021</w:t>
            </w:r>
            <w:r w:rsidR="0003642A" w:rsidRPr="00660C45">
              <w:rPr>
                <w:lang w:val="es-419"/>
              </w:rPr>
              <w:t xml:space="preserve">. </w:t>
            </w:r>
            <w:r w:rsidRPr="00660C45">
              <w:rPr>
                <w:lang w:val="es-419"/>
              </w:rPr>
              <w:t>Sus informes de finalización (</w:t>
            </w:r>
            <w:hyperlink r:id="rId170" w:history="1">
              <w:r w:rsidRPr="00660C45">
                <w:rPr>
                  <w:rStyle w:val="Hyperlink"/>
                  <w:lang w:val="es-419"/>
                </w:rPr>
                <w:t>CDIP/28/7</w:t>
              </w:r>
            </w:hyperlink>
            <w:r w:rsidRPr="00660C45">
              <w:rPr>
                <w:lang w:val="es-419"/>
              </w:rPr>
              <w:t>) y evaluación (</w:t>
            </w:r>
            <w:hyperlink r:id="rId171" w:history="1">
              <w:r w:rsidRPr="00660C45">
                <w:rPr>
                  <w:rStyle w:val="Hyperlink"/>
                  <w:lang w:val="es-419"/>
                </w:rPr>
                <w:t>CDIP/28/6</w:t>
              </w:r>
            </w:hyperlink>
            <w:r w:rsidRPr="00660C45">
              <w:rPr>
                <w:lang w:val="es-419"/>
              </w:rPr>
              <w:t xml:space="preserve">) se </w:t>
            </w:r>
            <w:r w:rsidR="00A718A0" w:rsidRPr="00660C45">
              <w:rPr>
                <w:lang w:val="es-419"/>
              </w:rPr>
              <w:t>examin</w:t>
            </w:r>
            <w:r w:rsidRPr="00660C45">
              <w:rPr>
                <w:lang w:val="es-419"/>
              </w:rPr>
              <w:t>aron durante la sesión de mayo del CDIP, celebrada en 2022</w:t>
            </w:r>
            <w:r w:rsidR="0003642A" w:rsidRPr="00660C45">
              <w:rPr>
                <w:lang w:val="es-419"/>
              </w:rPr>
              <w:t xml:space="preserve">. </w:t>
            </w:r>
            <w:r w:rsidRPr="00660C45">
              <w:rPr>
                <w:lang w:val="es-419"/>
              </w:rPr>
              <w:t xml:space="preserve">El Comité decidió incorporar los resultados del proyecto y </w:t>
            </w:r>
            <w:r w:rsidR="00A718A0" w:rsidRPr="00660C45">
              <w:rPr>
                <w:lang w:val="es-419"/>
              </w:rPr>
              <w:t>solicitó</w:t>
            </w:r>
            <w:r w:rsidRPr="00660C45">
              <w:rPr>
                <w:lang w:val="es-419"/>
              </w:rPr>
              <w:t xml:space="preserve"> a la OMPI que propusiera un seguimiento</w:t>
            </w:r>
            <w:r w:rsidR="0003642A" w:rsidRPr="00660C45">
              <w:rPr>
                <w:lang w:val="es-419"/>
              </w:rPr>
              <w:t xml:space="preserve">. </w:t>
            </w:r>
            <w:r w:rsidRPr="00660C45">
              <w:rPr>
                <w:lang w:val="es-419"/>
              </w:rPr>
              <w:t xml:space="preserve">La </w:t>
            </w:r>
            <w:r w:rsidR="00A718A0" w:rsidRPr="00660C45">
              <w:rPr>
                <w:lang w:val="es-419"/>
              </w:rPr>
              <w:t xml:space="preserve">actual sesión del CDIP </w:t>
            </w:r>
            <w:r w:rsidR="00C85B3C" w:rsidRPr="00660C45">
              <w:rPr>
                <w:lang w:val="es-419"/>
              </w:rPr>
              <w:t xml:space="preserve">examinará la </w:t>
            </w:r>
            <w:r w:rsidRPr="00660C45">
              <w:rPr>
                <w:lang w:val="es-419"/>
              </w:rPr>
              <w:t xml:space="preserve">propuesta </w:t>
            </w:r>
            <w:r w:rsidR="00C85B3C" w:rsidRPr="00660C45">
              <w:rPr>
                <w:lang w:val="es-419"/>
              </w:rPr>
              <w:t>de que se lleve a cabo una Fase II del proyecto</w:t>
            </w:r>
            <w:r w:rsidR="00A718A0" w:rsidRPr="00660C45">
              <w:rPr>
                <w:lang w:val="es-419"/>
              </w:rPr>
              <w:t>.</w:t>
            </w:r>
          </w:p>
          <w:p w14:paraId="4497498A" w14:textId="040CA5F8" w:rsidR="002958E8" w:rsidRPr="00660C45" w:rsidRDefault="002958E8" w:rsidP="00F86315">
            <w:pPr>
              <w:autoSpaceDE w:val="0"/>
              <w:autoSpaceDN w:val="0"/>
              <w:adjustRightInd w:val="0"/>
              <w:spacing w:before="220" w:after="220"/>
              <w:rPr>
                <w:lang w:val="es-419"/>
              </w:rPr>
            </w:pPr>
            <w:r w:rsidRPr="00660C45">
              <w:rPr>
                <w:lang w:val="es-419"/>
              </w:rPr>
              <w:t>Además de los informes de finalización y evaluación, el CDIP también tomó nota de una serie de herramientas que se han desarrollado en el contexto del proyecto para las partes interesadas de la industria de aplicaciones móviles</w:t>
            </w:r>
            <w:r w:rsidR="0003642A" w:rsidRPr="00660C45">
              <w:rPr>
                <w:lang w:val="es-419"/>
              </w:rPr>
              <w:t xml:space="preserve">. </w:t>
            </w:r>
            <w:r w:rsidRPr="00660C45">
              <w:rPr>
                <w:lang w:val="es-419"/>
              </w:rPr>
              <w:t xml:space="preserve">Todas las herramientas están contenidas en la página web dedicada al proyecto, disponible en: </w:t>
            </w:r>
            <w:hyperlink r:id="rId172" w:history="1">
              <w:r w:rsidRPr="00660C45">
                <w:rPr>
                  <w:rStyle w:val="Hyperlink"/>
                  <w:lang w:val="es-419"/>
                </w:rPr>
                <w:t>https://www.wipo.int/ip-development/es/agenda/ip_mobile_apps/index.html</w:t>
              </w:r>
            </w:hyperlink>
            <w:r w:rsidRPr="00660C45">
              <w:rPr>
                <w:lang w:val="es-419"/>
              </w:rPr>
              <w:t xml:space="preserve">  </w:t>
            </w:r>
          </w:p>
        </w:tc>
      </w:tr>
      <w:tr w:rsidR="002958E8" w:rsidRPr="00660C45" w14:paraId="70127EE7" w14:textId="77777777" w:rsidTr="00F86315">
        <w:tc>
          <w:tcPr>
            <w:tcW w:w="2507" w:type="dxa"/>
          </w:tcPr>
          <w:p w14:paraId="7217A9A3" w14:textId="77777777" w:rsidR="002958E8" w:rsidRPr="00660C45" w:rsidRDefault="002958E8" w:rsidP="00F86315">
            <w:pPr>
              <w:spacing w:before="240" w:after="240"/>
              <w:rPr>
                <w:lang w:val="es-419"/>
              </w:rPr>
            </w:pPr>
            <w:r w:rsidRPr="00660C45">
              <w:rPr>
                <w:lang w:val="es-419"/>
              </w:rPr>
              <w:t>Otros informes o documentación conexa</w:t>
            </w:r>
          </w:p>
        </w:tc>
        <w:tc>
          <w:tcPr>
            <w:tcW w:w="7028" w:type="dxa"/>
          </w:tcPr>
          <w:p w14:paraId="10D3C130" w14:textId="034997F0"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CDIP/4/2</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CDIP/8/2; CDIP/9/8</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CDIP/26/2; CDIP/27/2</w:t>
            </w:r>
            <w:r w:rsidR="000D2922" w:rsidRPr="00660C45">
              <w:rPr>
                <w:lang w:val="es-419"/>
              </w:rPr>
              <w:t xml:space="preserve">; </w:t>
            </w:r>
            <w:r w:rsidRPr="00660C45">
              <w:rPr>
                <w:lang w:val="es-419"/>
              </w:rPr>
              <w:t>CDIP/27/4</w:t>
            </w:r>
            <w:r w:rsidR="000D2922" w:rsidRPr="00660C45">
              <w:rPr>
                <w:lang w:val="es-419"/>
              </w:rPr>
              <w:t xml:space="preserve">; </w:t>
            </w:r>
            <w:r w:rsidRPr="00660C45">
              <w:rPr>
                <w:lang w:val="es-419"/>
              </w:rPr>
              <w:t>CDIP/27/5</w:t>
            </w:r>
            <w:r w:rsidR="000D2922" w:rsidRPr="00660C45">
              <w:rPr>
                <w:lang w:val="es-419"/>
              </w:rPr>
              <w:t xml:space="preserve">; </w:t>
            </w:r>
            <w:r w:rsidRPr="00660C45">
              <w:rPr>
                <w:lang w:val="es-419"/>
              </w:rPr>
              <w:t>CDIP/28/6</w:t>
            </w:r>
            <w:r w:rsidR="000D2922" w:rsidRPr="00660C45">
              <w:rPr>
                <w:lang w:val="es-419"/>
              </w:rPr>
              <w:t xml:space="preserve">; </w:t>
            </w:r>
            <w:r w:rsidRPr="00660C45">
              <w:rPr>
                <w:lang w:val="es-419"/>
              </w:rPr>
              <w:t>CDIP/28/7</w:t>
            </w:r>
            <w:r w:rsidR="0003642A" w:rsidRPr="00660C45">
              <w:rPr>
                <w:lang w:val="es-419"/>
              </w:rPr>
              <w:t xml:space="preserve">. </w:t>
            </w:r>
            <w:r w:rsidRPr="00660C45">
              <w:rPr>
                <w:lang w:val="es-419"/>
              </w:rPr>
              <w:t xml:space="preserve"> </w:t>
            </w:r>
          </w:p>
          <w:p w14:paraId="26A7025D" w14:textId="7447DBAE"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73" w:history="1">
              <w:r w:rsidR="002958E8" w:rsidRPr="00660C45">
                <w:rPr>
                  <w:rStyle w:val="Hyperlink"/>
                  <w:lang w:val="es-419"/>
                </w:rPr>
                <w:t>WO/PBC/34/7</w:t>
              </w:r>
            </w:hyperlink>
            <w:r w:rsidR="002958E8" w:rsidRPr="00660C45">
              <w:rPr>
                <w:lang w:val="es-419"/>
              </w:rPr>
              <w:t>).</w:t>
            </w:r>
          </w:p>
        </w:tc>
      </w:tr>
    </w:tbl>
    <w:p w14:paraId="109B4AF3" w14:textId="77777777" w:rsidR="002958E8" w:rsidRPr="00660C45" w:rsidRDefault="002958E8" w:rsidP="002958E8">
      <w:pPr>
        <w:spacing w:before="240" w:after="240"/>
        <w:rPr>
          <w:lang w:val="es-419"/>
        </w:rPr>
      </w:pPr>
      <w:r w:rsidRPr="00660C45">
        <w:rPr>
          <w:lang w:val="es-419"/>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4"/>
      </w:tblPr>
      <w:tblGrid>
        <w:gridCol w:w="2536"/>
        <w:gridCol w:w="6909"/>
      </w:tblGrid>
      <w:tr w:rsidR="002958E8" w:rsidRPr="00660C45" w14:paraId="2A79F0D3" w14:textId="77777777" w:rsidTr="00F86315">
        <w:trPr>
          <w:tblHeader/>
        </w:trPr>
        <w:tc>
          <w:tcPr>
            <w:tcW w:w="9445" w:type="dxa"/>
            <w:gridSpan w:val="2"/>
            <w:shd w:val="clear" w:color="auto" w:fill="BFBFBF" w:themeFill="background1" w:themeFillShade="BF"/>
          </w:tcPr>
          <w:p w14:paraId="3096F677" w14:textId="77777777" w:rsidR="002958E8" w:rsidRPr="00660C45" w:rsidRDefault="002958E8" w:rsidP="00F86315">
            <w:pPr>
              <w:spacing w:before="240" w:after="120"/>
              <w:jc w:val="center"/>
              <w:rPr>
                <w:b/>
                <w:i/>
                <w:lang w:val="es-419"/>
              </w:rPr>
            </w:pPr>
            <w:r w:rsidRPr="00660C45">
              <w:rPr>
                <w:b/>
                <w:i/>
                <w:lang w:val="es-419"/>
              </w:rPr>
              <w:t>Recomendación 24</w:t>
            </w:r>
          </w:p>
        </w:tc>
      </w:tr>
      <w:tr w:rsidR="002958E8" w:rsidRPr="00660C45" w14:paraId="000B293B" w14:textId="77777777" w:rsidTr="00F86315">
        <w:tc>
          <w:tcPr>
            <w:tcW w:w="9445" w:type="dxa"/>
            <w:gridSpan w:val="2"/>
            <w:shd w:val="clear" w:color="auto" w:fill="68E089"/>
          </w:tcPr>
          <w:p w14:paraId="23188DF8" w14:textId="2F911312" w:rsidR="002958E8" w:rsidRPr="00660C45" w:rsidRDefault="0070162C" w:rsidP="00F86315">
            <w:pPr>
              <w:spacing w:before="240" w:after="120"/>
              <w:rPr>
                <w:lang w:val="es-419"/>
              </w:rPr>
            </w:pPr>
            <w:r w:rsidRPr="00660C45">
              <w:rPr>
                <w:lang w:val="es-419"/>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tc>
      </w:tr>
      <w:tr w:rsidR="002958E8" w:rsidRPr="00660C45" w14:paraId="2796CC94" w14:textId="77777777" w:rsidTr="00F86315">
        <w:tc>
          <w:tcPr>
            <w:tcW w:w="2536" w:type="dxa"/>
          </w:tcPr>
          <w:p w14:paraId="47397082" w14:textId="77777777" w:rsidR="002958E8" w:rsidRPr="00660C45" w:rsidRDefault="002958E8" w:rsidP="00F86315">
            <w:pPr>
              <w:spacing w:before="240" w:after="120"/>
              <w:rPr>
                <w:lang w:val="es-419"/>
              </w:rPr>
            </w:pPr>
            <w:r w:rsidRPr="00660C45">
              <w:rPr>
                <w:lang w:val="es-419"/>
              </w:rPr>
              <w:t>Sector de la OMPI relacionado</w:t>
            </w:r>
          </w:p>
        </w:tc>
        <w:tc>
          <w:tcPr>
            <w:tcW w:w="6909" w:type="dxa"/>
          </w:tcPr>
          <w:p w14:paraId="019E0E4A" w14:textId="53D28D6F" w:rsidR="002958E8" w:rsidRPr="00660C45" w:rsidRDefault="00AE1913" w:rsidP="00F86315">
            <w:pPr>
              <w:spacing w:before="240" w:after="120"/>
              <w:rPr>
                <w:lang w:val="es-419"/>
              </w:rPr>
            </w:pPr>
            <w:r w:rsidRPr="00660C45">
              <w:rPr>
                <w:lang w:val="es-419"/>
              </w:rPr>
              <w:t>Derecho de Autor e Industrias Creativas</w:t>
            </w:r>
            <w:r w:rsidR="002958E8" w:rsidRPr="00660C45">
              <w:rPr>
                <w:lang w:val="es-419"/>
              </w:rPr>
              <w:t xml:space="preserve">; </w:t>
            </w:r>
            <w:r w:rsidR="00AD630E" w:rsidRPr="00660C45">
              <w:rPr>
                <w:lang w:val="es-419"/>
              </w:rPr>
              <w:t>Alianzas y Desafíos Mundiales</w:t>
            </w:r>
            <w:r w:rsidR="002958E8" w:rsidRPr="00660C45">
              <w:rPr>
                <w:lang w:val="es-419"/>
              </w:rPr>
              <w:t>; Sector de Infraestructuras y Plataformas</w:t>
            </w:r>
          </w:p>
        </w:tc>
      </w:tr>
      <w:tr w:rsidR="002958E8" w:rsidRPr="00660C45" w14:paraId="5242040D" w14:textId="77777777" w:rsidTr="00F86315">
        <w:tc>
          <w:tcPr>
            <w:tcW w:w="2536" w:type="dxa"/>
          </w:tcPr>
          <w:p w14:paraId="5F331D3C" w14:textId="03C39215"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74" w:history="1">
              <w:r w:rsidRPr="00660C45">
                <w:rPr>
                  <w:rStyle w:val="Hyperlink"/>
                  <w:lang w:val="es-419"/>
                </w:rPr>
                <w:t>resultados previstos</w:t>
              </w:r>
            </w:hyperlink>
          </w:p>
        </w:tc>
        <w:tc>
          <w:tcPr>
            <w:tcW w:w="6909" w:type="dxa"/>
          </w:tcPr>
          <w:p w14:paraId="46F57979" w14:textId="12BC390F" w:rsidR="002958E8" w:rsidRPr="00660C45" w:rsidRDefault="002958E8" w:rsidP="00F86315">
            <w:pPr>
              <w:spacing w:before="240" w:after="120"/>
              <w:rPr>
                <w:lang w:val="es-419"/>
              </w:rPr>
            </w:pPr>
            <w:r w:rsidRPr="00660C45">
              <w:rPr>
                <w:lang w:val="es-419"/>
              </w:rPr>
              <w:t>3.3; 4.1</w:t>
            </w:r>
            <w:r w:rsidR="0003642A" w:rsidRPr="00660C45">
              <w:rPr>
                <w:lang w:val="es-419"/>
              </w:rPr>
              <w:t xml:space="preserve">. </w:t>
            </w:r>
          </w:p>
        </w:tc>
      </w:tr>
      <w:tr w:rsidR="002958E8" w:rsidRPr="00660C45" w14:paraId="17042F28" w14:textId="77777777" w:rsidTr="00F86315">
        <w:tc>
          <w:tcPr>
            <w:tcW w:w="2536" w:type="dxa"/>
          </w:tcPr>
          <w:p w14:paraId="49A2528B" w14:textId="2AAA49DC" w:rsidR="002958E8" w:rsidRPr="00660C45" w:rsidRDefault="00D075D0" w:rsidP="00F86315">
            <w:pPr>
              <w:spacing w:before="240" w:after="240"/>
              <w:rPr>
                <w:lang w:val="es-419"/>
              </w:rPr>
            </w:pPr>
            <w:r w:rsidRPr="00660C45">
              <w:rPr>
                <w:lang w:val="es-419"/>
              </w:rPr>
              <w:t>Aplicación</w:t>
            </w:r>
          </w:p>
        </w:tc>
        <w:tc>
          <w:tcPr>
            <w:tcW w:w="6909" w:type="dxa"/>
          </w:tcPr>
          <w:p w14:paraId="734586F1" w14:textId="008E3364" w:rsidR="002958E8" w:rsidRPr="00660C45" w:rsidRDefault="002958E8" w:rsidP="00F86315">
            <w:pPr>
              <w:spacing w:before="240" w:after="120"/>
              <w:rPr>
                <w:lang w:val="es-419"/>
              </w:rPr>
            </w:pPr>
            <w:r w:rsidRPr="00660C45">
              <w:rPr>
                <w:lang w:val="es-419"/>
              </w:rPr>
              <w:t>Esta recomendación se encuentra en curso de aplicación desde 2010</w:t>
            </w:r>
            <w:r w:rsidR="0003642A" w:rsidRPr="00660C45">
              <w:rPr>
                <w:lang w:val="es-419"/>
              </w:rPr>
              <w:t xml:space="preserve">. </w:t>
            </w:r>
            <w:r w:rsidRPr="00660C45">
              <w:rPr>
                <w:lang w:val="es-419"/>
              </w:rPr>
              <w:t xml:space="preserve">Se </w:t>
            </w:r>
            <w:r w:rsidR="00C726B3" w:rsidRPr="00660C45">
              <w:rPr>
                <w:lang w:val="es-419"/>
              </w:rPr>
              <w:t>examin</w:t>
            </w:r>
            <w:r w:rsidRPr="00660C45">
              <w:rPr>
                <w:lang w:val="es-419"/>
              </w:rPr>
              <w:t xml:space="preserve">ó y abordó a través de las actividades acordadas durante la tercera sesión del CDIP y </w:t>
            </w:r>
            <w:r w:rsidR="0070162C" w:rsidRPr="00660C45">
              <w:rPr>
                <w:lang w:val="es-419"/>
              </w:rPr>
              <w:t>según</w:t>
            </w:r>
            <w:r w:rsidRPr="00660C45">
              <w:rPr>
                <w:lang w:val="es-419"/>
              </w:rPr>
              <w:t xml:space="preserve"> se refleja en el documento CDIP/4/5 Rev</w:t>
            </w:r>
            <w:r w:rsidR="0070162C" w:rsidRPr="00660C45">
              <w:rPr>
                <w:lang w:val="es-419"/>
              </w:rPr>
              <w:t>.</w:t>
            </w:r>
          </w:p>
          <w:p w14:paraId="4D56D3B2" w14:textId="107A07CF"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75" w:history="1">
              <w:r w:rsidRPr="00660C45">
                <w:rPr>
                  <w:rStyle w:val="Hyperlink"/>
                  <w:lang w:val="es-419"/>
                </w:rPr>
                <w:t>Plan Estratégico a Mediano Plazo para 2022-26</w:t>
              </w:r>
            </w:hyperlink>
            <w:r w:rsidRPr="00660C45">
              <w:rPr>
                <w:lang w:val="es-419"/>
              </w:rPr>
              <w:t xml:space="preserve"> y el </w:t>
            </w:r>
            <w:hyperlink r:id="rId176" w:history="1">
              <w:r w:rsidR="008371AC" w:rsidRPr="00660C45">
                <w:rPr>
                  <w:rStyle w:val="Hyperlink"/>
                  <w:lang w:val="es-419"/>
                </w:rPr>
                <w:t>Programa de trabajo y presupuesto para 2022/23</w:t>
              </w:r>
            </w:hyperlink>
            <w:r w:rsidRPr="00660C45">
              <w:rPr>
                <w:lang w:val="es-419"/>
              </w:rPr>
              <w:t xml:space="preserve"> de la OMPI</w:t>
            </w:r>
            <w:r w:rsidR="0003642A" w:rsidRPr="00660C45">
              <w:rPr>
                <w:lang w:val="es-419"/>
              </w:rPr>
              <w:t xml:space="preserve">. </w:t>
            </w:r>
          </w:p>
        </w:tc>
      </w:tr>
      <w:tr w:rsidR="002958E8" w:rsidRPr="00660C45" w14:paraId="308EA106" w14:textId="77777777" w:rsidTr="00F86315">
        <w:tc>
          <w:tcPr>
            <w:tcW w:w="2536" w:type="dxa"/>
          </w:tcPr>
          <w:p w14:paraId="1691BCB1" w14:textId="348A555C" w:rsidR="002958E8" w:rsidRPr="00660C45" w:rsidRDefault="004100CD" w:rsidP="00F86315">
            <w:pPr>
              <w:spacing w:before="240" w:after="240"/>
              <w:rPr>
                <w:lang w:val="es-419"/>
              </w:rPr>
            </w:pPr>
            <w:hyperlink r:id="rId177" w:history="1">
              <w:r w:rsidR="002958E8" w:rsidRPr="00660C45">
                <w:rPr>
                  <w:rStyle w:val="Hyperlink"/>
                  <w:lang w:val="es-419"/>
                </w:rPr>
                <w:t>Proyectos de la AD</w:t>
              </w:r>
            </w:hyperlink>
            <w:r w:rsidR="002958E8" w:rsidRPr="00660C45">
              <w:rPr>
                <w:lang w:val="es-419"/>
              </w:rPr>
              <w:t xml:space="preserve"> relacionados</w:t>
            </w:r>
          </w:p>
        </w:tc>
        <w:tc>
          <w:tcPr>
            <w:tcW w:w="6909" w:type="dxa"/>
          </w:tcPr>
          <w:p w14:paraId="70009DC0" w14:textId="3E1A5AE9" w:rsidR="002958E8" w:rsidRPr="00660C45" w:rsidRDefault="002958E8" w:rsidP="00F86315">
            <w:pPr>
              <w:spacing w:before="240" w:after="240"/>
              <w:rPr>
                <w:lang w:val="es-419"/>
              </w:rPr>
            </w:pPr>
            <w:r w:rsidRPr="00660C45">
              <w:rPr>
                <w:lang w:val="es-419"/>
              </w:rPr>
              <w:t xml:space="preserve">La recomendación se abordó a través del proyecto sobre </w:t>
            </w:r>
            <w:r w:rsidR="0067298B" w:rsidRPr="00660C45">
              <w:rPr>
                <w:lang w:val="es-419"/>
              </w:rPr>
              <w:t>l</w:t>
            </w:r>
            <w:r w:rsidR="0070162C" w:rsidRPr="00660C45">
              <w:rPr>
                <w:lang w:val="es-419"/>
              </w:rPr>
              <w:t>a propiedad intelectual, las tecnologías de la información y la comunicación (TIC), la brecha digital y el acceso a los conocimientos.</w:t>
            </w:r>
            <w:r w:rsidRPr="00660C45">
              <w:rPr>
                <w:lang w:val="es-419"/>
              </w:rPr>
              <w:t xml:space="preserve"> (CDIP/5/REF</w:t>
            </w:r>
            <w:r w:rsidR="0067298B" w:rsidRPr="00660C45">
              <w:rPr>
                <w:lang w:val="es-419"/>
              </w:rPr>
              <w:t>_CDIP/4/5 Rev.).</w:t>
            </w:r>
          </w:p>
          <w:p w14:paraId="62B0CB94" w14:textId="7C8AC719" w:rsidR="002958E8" w:rsidRPr="00660C45" w:rsidRDefault="002958E8" w:rsidP="00F86315">
            <w:pPr>
              <w:spacing w:before="240" w:after="240"/>
              <w:rPr>
                <w:lang w:val="es-419"/>
              </w:rPr>
            </w:pPr>
            <w:r w:rsidRPr="00660C45">
              <w:rPr>
                <w:lang w:val="es-419"/>
              </w:rPr>
              <w:t>Además, esta recomendación también se aborda a través de</w:t>
            </w:r>
            <w:r w:rsidR="002B2AAE" w:rsidRPr="00660C45">
              <w:rPr>
                <w:lang w:val="es-419"/>
              </w:rPr>
              <w:t xml:space="preserve"> </w:t>
            </w:r>
            <w:r w:rsidRPr="00660C45">
              <w:rPr>
                <w:lang w:val="es-419"/>
              </w:rPr>
              <w:t>l</w:t>
            </w:r>
            <w:r w:rsidR="002B2AAE" w:rsidRPr="00660C45">
              <w:rPr>
                <w:lang w:val="es-419"/>
              </w:rPr>
              <w:t>os</w:t>
            </w:r>
            <w:r w:rsidRPr="00660C45">
              <w:rPr>
                <w:lang w:val="es-419"/>
              </w:rPr>
              <w:t xml:space="preserve"> siguiente</w:t>
            </w:r>
            <w:r w:rsidR="002B2AAE" w:rsidRPr="00660C45">
              <w:rPr>
                <w:lang w:val="es-419"/>
              </w:rPr>
              <w:t>s</w:t>
            </w:r>
            <w:r w:rsidRPr="00660C45">
              <w:rPr>
                <w:lang w:val="es-419"/>
              </w:rPr>
              <w:t xml:space="preserve"> proyecto</w:t>
            </w:r>
            <w:r w:rsidR="002B2AAE" w:rsidRPr="00660C45">
              <w:rPr>
                <w:lang w:val="es-419"/>
              </w:rPr>
              <w:t>s</w:t>
            </w:r>
            <w:r w:rsidRPr="00660C45">
              <w:rPr>
                <w:lang w:val="es-419"/>
              </w:rPr>
              <w:t xml:space="preserve"> </w:t>
            </w:r>
            <w:r w:rsidRPr="00660C45">
              <w:rPr>
                <w:b/>
                <w:lang w:val="es-419"/>
              </w:rPr>
              <w:t>en curso</w:t>
            </w:r>
            <w:r w:rsidRPr="00660C45">
              <w:rPr>
                <w:lang w:val="es-419"/>
              </w:rPr>
              <w:t>:</w:t>
            </w:r>
          </w:p>
          <w:p w14:paraId="337EDE48" w14:textId="39F98280" w:rsidR="002958E8" w:rsidRPr="00660C45" w:rsidRDefault="002958E8" w:rsidP="00F86315">
            <w:pPr>
              <w:spacing w:before="240" w:after="120"/>
              <w:rPr>
                <w:lang w:val="es-419"/>
              </w:rPr>
            </w:pPr>
            <w:r w:rsidRPr="00660C45">
              <w:rPr>
                <w:lang w:val="es-419"/>
              </w:rPr>
              <w:t xml:space="preserve">- </w:t>
            </w:r>
            <w:hyperlink r:id="rId178" w:history="1">
              <w:r w:rsidRPr="00660C45">
                <w:rPr>
                  <w:lang w:val="es-419"/>
                </w:rPr>
                <w:t xml:space="preserve">Proyecto sobre la </w:t>
              </w:r>
              <w:r w:rsidR="00F36EC5" w:rsidRPr="00660C45">
                <w:rPr>
                  <w:lang w:val="es-419"/>
                </w:rPr>
                <w:t xml:space="preserve">intensificación del uso de la PI para las aplicaciones móviles en el sector del </w:t>
              </w:r>
              <w:r w:rsidR="00F36EC5" w:rsidRPr="00660C45">
                <w:rPr>
                  <w:i/>
                  <w:lang w:val="es-419"/>
                </w:rPr>
                <w:t>software</w:t>
              </w:r>
              <w:r w:rsidRPr="00660C45">
                <w:rPr>
                  <w:lang w:val="es-419"/>
                </w:rPr>
                <w:t xml:space="preserve"> </w:t>
              </w:r>
            </w:hyperlink>
            <w:r w:rsidRPr="00660C45">
              <w:rPr>
                <w:lang w:val="es-419"/>
              </w:rPr>
              <w:t>(CDIP/22/8)</w:t>
            </w:r>
          </w:p>
          <w:p w14:paraId="2522511E" w14:textId="450E2A00" w:rsidR="002958E8" w:rsidRPr="00660C45" w:rsidRDefault="002958E8" w:rsidP="00F86315">
            <w:pPr>
              <w:spacing w:before="240" w:after="120"/>
              <w:rPr>
                <w:lang w:val="es-419"/>
              </w:rPr>
            </w:pPr>
            <w:r w:rsidRPr="00660C45">
              <w:rPr>
                <w:lang w:val="es-419"/>
              </w:rPr>
              <w:t xml:space="preserve">- </w:t>
            </w:r>
            <w:r w:rsidR="0067298B" w:rsidRPr="00660C45">
              <w:rPr>
                <w:lang w:val="es-419"/>
              </w:rPr>
              <w:t>Promoción del uso de la propiedad intelectual en los países en desarrollo para las industrias creativas de la era digital</w:t>
            </w:r>
            <w:r w:rsidRPr="00660C45">
              <w:rPr>
                <w:lang w:val="es-419"/>
              </w:rPr>
              <w:t xml:space="preserve"> (CDIP/26/5)</w:t>
            </w:r>
          </w:p>
        </w:tc>
      </w:tr>
      <w:tr w:rsidR="002958E8" w:rsidRPr="00660C45" w14:paraId="62CB93F5" w14:textId="77777777" w:rsidTr="00F86315">
        <w:tc>
          <w:tcPr>
            <w:tcW w:w="2536" w:type="dxa"/>
          </w:tcPr>
          <w:p w14:paraId="6AC434B3" w14:textId="77777777" w:rsidR="002958E8" w:rsidRPr="00660C45" w:rsidRDefault="002958E8" w:rsidP="00F86315">
            <w:pPr>
              <w:spacing w:before="240" w:after="240"/>
              <w:rPr>
                <w:lang w:val="es-419"/>
              </w:rPr>
            </w:pPr>
            <w:r w:rsidRPr="00660C45">
              <w:rPr>
                <w:lang w:val="es-419"/>
              </w:rPr>
              <w:t xml:space="preserve">Aspectos destacados </w:t>
            </w:r>
          </w:p>
        </w:tc>
        <w:tc>
          <w:tcPr>
            <w:tcW w:w="6909" w:type="dxa"/>
          </w:tcPr>
          <w:p w14:paraId="0426A8D9" w14:textId="27A3C346" w:rsidR="002958E8" w:rsidRPr="00660C45" w:rsidRDefault="002958E8" w:rsidP="002958E8">
            <w:pPr>
              <w:pStyle w:val="ListParagraph"/>
              <w:numPr>
                <w:ilvl w:val="0"/>
                <w:numId w:val="40"/>
              </w:numPr>
              <w:spacing w:before="220" w:after="120"/>
              <w:rPr>
                <w:lang w:val="es-419"/>
              </w:rPr>
            </w:pPr>
            <w:r w:rsidRPr="00660C45">
              <w:rPr>
                <w:lang w:val="es-419"/>
              </w:rPr>
              <w:t xml:space="preserve">Proyecto de la AD sobre la </w:t>
            </w:r>
            <w:r w:rsidR="00F36EC5" w:rsidRPr="00660C45">
              <w:rPr>
                <w:lang w:val="es-419"/>
              </w:rPr>
              <w:t xml:space="preserve">intensificación del uso de la PI para las aplicaciones móviles en el sector del </w:t>
            </w:r>
            <w:r w:rsidR="00F36EC5" w:rsidRPr="00660C45">
              <w:rPr>
                <w:i/>
                <w:lang w:val="es-419"/>
              </w:rPr>
              <w:t>software</w:t>
            </w:r>
            <w:r w:rsidR="00F36EC5" w:rsidRPr="00660C45">
              <w:rPr>
                <w:lang w:val="es-419"/>
              </w:rPr>
              <w:t>,</w:t>
            </w:r>
            <w:r w:rsidRPr="00660C45">
              <w:rPr>
                <w:lang w:val="es-419"/>
              </w:rPr>
              <w:t xml:space="preserve"> completado e integrado con éxito.</w:t>
            </w:r>
          </w:p>
          <w:p w14:paraId="5A283D02" w14:textId="3410430D" w:rsidR="002958E8" w:rsidRPr="00660C45" w:rsidRDefault="002958E8" w:rsidP="002958E8">
            <w:pPr>
              <w:pStyle w:val="ListParagraph"/>
              <w:numPr>
                <w:ilvl w:val="0"/>
                <w:numId w:val="40"/>
              </w:numPr>
              <w:spacing w:before="220" w:after="120"/>
              <w:rPr>
                <w:lang w:val="es-419"/>
              </w:rPr>
            </w:pPr>
            <w:r w:rsidRPr="00660C45">
              <w:rPr>
                <w:lang w:val="es-419"/>
              </w:rPr>
              <w:t xml:space="preserve">Una serie de herramientas para las partes interesadas en aplicaciones móviles desarrolladas y disponibles en: </w:t>
            </w:r>
            <w:hyperlink r:id="rId179" w:history="1">
              <w:r w:rsidRPr="00660C45">
                <w:rPr>
                  <w:rStyle w:val="Hyperlink"/>
                  <w:lang w:val="es-419"/>
                </w:rPr>
                <w:t>https://www.wipo.int/ip-development/es/agenda/ip_mobile_apps/index.html</w:t>
              </w:r>
            </w:hyperlink>
          </w:p>
          <w:p w14:paraId="54B96E0F" w14:textId="32B2F5AA" w:rsidR="002958E8" w:rsidRPr="00660C45" w:rsidRDefault="002958E8" w:rsidP="002958E8">
            <w:pPr>
              <w:pStyle w:val="ListParagraph"/>
              <w:numPr>
                <w:ilvl w:val="0"/>
                <w:numId w:val="40"/>
              </w:numPr>
              <w:spacing w:before="220" w:after="120"/>
              <w:rPr>
                <w:lang w:val="es-419"/>
              </w:rPr>
            </w:pPr>
            <w:r w:rsidRPr="00660C45">
              <w:rPr>
                <w:lang w:val="es-419"/>
              </w:rPr>
              <w:t xml:space="preserve">Recomendación abordada </w:t>
            </w:r>
            <w:r w:rsidR="0067298B" w:rsidRPr="00660C45">
              <w:rPr>
                <w:lang w:val="es-419"/>
              </w:rPr>
              <w:t>mediante</w:t>
            </w:r>
            <w:r w:rsidRPr="00660C45">
              <w:rPr>
                <w:lang w:val="es-419"/>
              </w:rPr>
              <w:t xml:space="preserve"> el nuevo proyecto de la AD sobre el </w:t>
            </w:r>
            <w:r w:rsidR="0067298B" w:rsidRPr="00660C45">
              <w:rPr>
                <w:lang w:val="es-419"/>
              </w:rPr>
              <w:t xml:space="preserve">uso </w:t>
            </w:r>
            <w:r w:rsidRPr="00660C45">
              <w:rPr>
                <w:lang w:val="es-419"/>
              </w:rPr>
              <w:t xml:space="preserve">de la PI </w:t>
            </w:r>
            <w:r w:rsidR="00840B53" w:rsidRPr="00660C45">
              <w:rPr>
                <w:lang w:val="es-419"/>
              </w:rPr>
              <w:t>para</w:t>
            </w:r>
            <w:r w:rsidRPr="00660C45">
              <w:rPr>
                <w:lang w:val="es-419"/>
              </w:rPr>
              <w:t xml:space="preserve"> las </w:t>
            </w:r>
            <w:r w:rsidR="0067298B" w:rsidRPr="00660C45">
              <w:rPr>
                <w:lang w:val="es-419"/>
              </w:rPr>
              <w:t xml:space="preserve">industrias creativas </w:t>
            </w:r>
            <w:r w:rsidR="00840B53" w:rsidRPr="00660C45">
              <w:rPr>
                <w:lang w:val="es-419"/>
              </w:rPr>
              <w:t>d</w:t>
            </w:r>
            <w:r w:rsidR="0067298B" w:rsidRPr="00660C45">
              <w:rPr>
                <w:lang w:val="es-419"/>
              </w:rPr>
              <w:t>e la era digital.</w:t>
            </w:r>
          </w:p>
          <w:p w14:paraId="68C02AB6" w14:textId="6EE92415" w:rsidR="002958E8" w:rsidRPr="00660C45" w:rsidRDefault="002958E8" w:rsidP="002958E8">
            <w:pPr>
              <w:pStyle w:val="ListParagraph"/>
              <w:numPr>
                <w:ilvl w:val="0"/>
                <w:numId w:val="40"/>
              </w:numPr>
              <w:spacing w:before="220" w:after="120"/>
              <w:rPr>
                <w:lang w:val="es-419"/>
              </w:rPr>
            </w:pPr>
            <w:r w:rsidRPr="00660C45">
              <w:rPr>
                <w:lang w:val="es-419"/>
              </w:rPr>
              <w:t xml:space="preserve">Hasta el momento se han celebrado cinco </w:t>
            </w:r>
            <w:r w:rsidR="007377EF" w:rsidRPr="00660C45">
              <w:rPr>
                <w:lang w:val="es-419"/>
              </w:rPr>
              <w:t>diálogos</w:t>
            </w:r>
            <w:r w:rsidRPr="00660C45">
              <w:rPr>
                <w:lang w:val="es-419"/>
              </w:rPr>
              <w:t xml:space="preserve"> de la OMPI sobre </w:t>
            </w:r>
            <w:hyperlink r:id="rId180" w:history="1">
              <w:r w:rsidRPr="00660C45">
                <w:rPr>
                  <w:rStyle w:val="Hyperlink"/>
                  <w:lang w:val="es-419"/>
                </w:rPr>
                <w:t xml:space="preserve">PI y </w:t>
              </w:r>
              <w:r w:rsidR="007377EF" w:rsidRPr="00660C45">
                <w:rPr>
                  <w:rStyle w:val="Hyperlink"/>
                  <w:lang w:val="es-419"/>
                </w:rPr>
                <w:t>tecnologías de vanguardia</w:t>
              </w:r>
            </w:hyperlink>
            <w:r w:rsidR="0067298B" w:rsidRPr="00660C45">
              <w:rPr>
                <w:lang w:val="es-419"/>
              </w:rPr>
              <w:t>.</w:t>
            </w:r>
          </w:p>
          <w:p w14:paraId="2F336C39" w14:textId="77777777" w:rsidR="002958E8" w:rsidRPr="00660C45" w:rsidRDefault="002958E8" w:rsidP="002958E8">
            <w:pPr>
              <w:pStyle w:val="ListParagraph"/>
              <w:numPr>
                <w:ilvl w:val="0"/>
                <w:numId w:val="40"/>
              </w:numPr>
              <w:spacing w:before="220" w:after="120"/>
              <w:rPr>
                <w:lang w:val="es-419"/>
              </w:rPr>
            </w:pPr>
            <w:r w:rsidRPr="00660C45">
              <w:rPr>
                <w:color w:val="000000"/>
                <w:szCs w:val="22"/>
                <w:lang w:val="es-419"/>
              </w:rPr>
              <w:t xml:space="preserve">La OMPI siguió cooperando con la UIT en el contexto del Foro de la Cumbre Mundial sobre la Sociedad de la Información (CMSI). </w:t>
            </w:r>
          </w:p>
        </w:tc>
      </w:tr>
      <w:tr w:rsidR="002958E8" w:rsidRPr="00660C45" w14:paraId="27460E70" w14:textId="77777777" w:rsidTr="00F86315">
        <w:tc>
          <w:tcPr>
            <w:tcW w:w="2536" w:type="dxa"/>
          </w:tcPr>
          <w:p w14:paraId="36F80242" w14:textId="77777777" w:rsidR="002958E8" w:rsidRPr="00660C45" w:rsidRDefault="002958E8" w:rsidP="00F86315">
            <w:pPr>
              <w:spacing w:before="240" w:after="240"/>
              <w:rPr>
                <w:lang w:val="es-419"/>
              </w:rPr>
            </w:pPr>
            <w:r w:rsidRPr="00660C45">
              <w:rPr>
                <w:lang w:val="es-419"/>
              </w:rPr>
              <w:t xml:space="preserve">Actividades/logros </w:t>
            </w:r>
          </w:p>
        </w:tc>
        <w:tc>
          <w:tcPr>
            <w:tcW w:w="6909" w:type="dxa"/>
          </w:tcPr>
          <w:p w14:paraId="637B792A" w14:textId="667FAE3E" w:rsidR="002958E8" w:rsidRPr="00660C45" w:rsidRDefault="002958E8" w:rsidP="00F86315">
            <w:pPr>
              <w:autoSpaceDE w:val="0"/>
              <w:autoSpaceDN w:val="0"/>
              <w:adjustRightInd w:val="0"/>
              <w:spacing w:before="220" w:after="220"/>
              <w:rPr>
                <w:lang w:val="es-419"/>
              </w:rPr>
            </w:pPr>
            <w:r w:rsidRPr="00660C45">
              <w:rPr>
                <w:lang w:val="es-419"/>
              </w:rPr>
              <w:t xml:space="preserve">El Proyecto sobre la </w:t>
            </w:r>
            <w:r w:rsidR="00F36EC5" w:rsidRPr="00660C45">
              <w:rPr>
                <w:i/>
                <w:iCs/>
                <w:lang w:val="es-419"/>
              </w:rPr>
              <w:t xml:space="preserve">intensificación del uso de la PI para las aplicaciones móviles en el sector del </w:t>
            </w:r>
            <w:r w:rsidR="00F36EC5" w:rsidRPr="00660C45">
              <w:rPr>
                <w:iCs/>
                <w:lang w:val="es-419"/>
              </w:rPr>
              <w:t>software</w:t>
            </w:r>
            <w:r w:rsidRPr="00660C45">
              <w:rPr>
                <w:lang w:val="es-419"/>
              </w:rPr>
              <w:t xml:space="preserve"> se completó a fines de 2021</w:t>
            </w:r>
            <w:r w:rsidR="0003642A" w:rsidRPr="00660C45">
              <w:rPr>
                <w:lang w:val="es-419"/>
              </w:rPr>
              <w:t xml:space="preserve">. </w:t>
            </w:r>
            <w:r w:rsidRPr="00660C45">
              <w:rPr>
                <w:lang w:val="es-419"/>
              </w:rPr>
              <w:t>Sus informes de finalización (</w:t>
            </w:r>
            <w:hyperlink r:id="rId181" w:history="1">
              <w:r w:rsidRPr="00660C45">
                <w:rPr>
                  <w:rStyle w:val="Hyperlink"/>
                  <w:lang w:val="es-419"/>
                </w:rPr>
                <w:t>CDIP/28/7</w:t>
              </w:r>
            </w:hyperlink>
            <w:r w:rsidRPr="00660C45">
              <w:rPr>
                <w:lang w:val="es-419"/>
              </w:rPr>
              <w:t>) y evaluación (</w:t>
            </w:r>
            <w:hyperlink r:id="rId182" w:history="1">
              <w:r w:rsidRPr="00660C45">
                <w:rPr>
                  <w:rStyle w:val="Hyperlink"/>
                  <w:lang w:val="es-419"/>
                </w:rPr>
                <w:t>CDIP/28/6</w:t>
              </w:r>
            </w:hyperlink>
            <w:r w:rsidRPr="00660C45">
              <w:rPr>
                <w:lang w:val="es-419"/>
              </w:rPr>
              <w:t>) se consideraron durante la sesión de mayo del CDIP, celebrada en 2022</w:t>
            </w:r>
            <w:r w:rsidR="0003642A" w:rsidRPr="00660C45">
              <w:rPr>
                <w:lang w:val="es-419"/>
              </w:rPr>
              <w:t xml:space="preserve">. </w:t>
            </w:r>
            <w:r w:rsidRPr="00660C45">
              <w:rPr>
                <w:lang w:val="es-419"/>
              </w:rPr>
              <w:t xml:space="preserve">El Comité decidió </w:t>
            </w:r>
            <w:r w:rsidR="00ED6323" w:rsidRPr="00660C45">
              <w:rPr>
                <w:lang w:val="es-419"/>
              </w:rPr>
              <w:t>integrar</w:t>
            </w:r>
            <w:r w:rsidRPr="00660C45">
              <w:rPr>
                <w:lang w:val="es-419"/>
              </w:rPr>
              <w:t xml:space="preserve"> los resultados del proyecto y </w:t>
            </w:r>
            <w:r w:rsidR="007377EF" w:rsidRPr="00660C45">
              <w:rPr>
                <w:lang w:val="es-419"/>
              </w:rPr>
              <w:t>solicitó</w:t>
            </w:r>
            <w:r w:rsidRPr="00660C45">
              <w:rPr>
                <w:lang w:val="es-419"/>
              </w:rPr>
              <w:t xml:space="preserve"> a la OMPI que propusiera un seguimiento</w:t>
            </w:r>
            <w:r w:rsidR="0003642A" w:rsidRPr="00660C45">
              <w:rPr>
                <w:lang w:val="es-419"/>
              </w:rPr>
              <w:t xml:space="preserve">. </w:t>
            </w:r>
            <w:r w:rsidR="002171BF" w:rsidRPr="00660C45">
              <w:rPr>
                <w:lang w:val="es-419"/>
              </w:rPr>
              <w:t>La actual sesión del CDIP examinará la propuesta de que se lleve a cabo una Fase II del proyecto.</w:t>
            </w:r>
          </w:p>
          <w:p w14:paraId="12E41C46" w14:textId="4B4C7EB4" w:rsidR="002958E8" w:rsidRPr="00660C45" w:rsidRDefault="002958E8" w:rsidP="00F86315">
            <w:pPr>
              <w:spacing w:before="240" w:after="240"/>
              <w:rPr>
                <w:lang w:val="es-419"/>
              </w:rPr>
            </w:pPr>
            <w:r w:rsidRPr="00660C45">
              <w:rPr>
                <w:lang w:val="es-419"/>
              </w:rPr>
              <w:t>Además del informe de finalización y evaluación, el CDIP también tomó nota de una serie de herramientas que se han desarrollado</w:t>
            </w:r>
            <w:r w:rsidR="00CE3E8E" w:rsidRPr="00660C45">
              <w:rPr>
                <w:lang w:val="es-419"/>
              </w:rPr>
              <w:t>,</w:t>
            </w:r>
            <w:r w:rsidRPr="00660C45">
              <w:rPr>
                <w:lang w:val="es-419"/>
              </w:rPr>
              <w:t xml:space="preserve"> en el contexto del proyecto</w:t>
            </w:r>
            <w:r w:rsidR="00CE3E8E" w:rsidRPr="00660C45">
              <w:rPr>
                <w:lang w:val="es-419"/>
              </w:rPr>
              <w:t>,</w:t>
            </w:r>
            <w:r w:rsidRPr="00660C45">
              <w:rPr>
                <w:lang w:val="es-419"/>
              </w:rPr>
              <w:t xml:space="preserve"> para las partes interesadas de la industria de </w:t>
            </w:r>
            <w:r w:rsidR="00CE3E8E" w:rsidRPr="00660C45">
              <w:rPr>
                <w:lang w:val="es-419"/>
              </w:rPr>
              <w:t xml:space="preserve">las </w:t>
            </w:r>
            <w:r w:rsidRPr="00660C45">
              <w:rPr>
                <w:lang w:val="es-419"/>
              </w:rPr>
              <w:t>aplicaciones móviles</w:t>
            </w:r>
            <w:r w:rsidR="0003642A" w:rsidRPr="00660C45">
              <w:rPr>
                <w:lang w:val="es-419"/>
              </w:rPr>
              <w:t xml:space="preserve">. </w:t>
            </w:r>
            <w:r w:rsidRPr="00660C45">
              <w:rPr>
                <w:lang w:val="es-419"/>
              </w:rPr>
              <w:t xml:space="preserve">Todas las herramientas están contenidas en la página web dedicada al proyecto, disponible en: </w:t>
            </w:r>
            <w:hyperlink r:id="rId183" w:history="1">
              <w:r w:rsidRPr="00660C45">
                <w:rPr>
                  <w:rStyle w:val="Hyperlink"/>
                  <w:lang w:val="es-419"/>
                </w:rPr>
                <w:t>https://www.wipo.int/ip-development/es/agenda/ip_mobile_apps/index.html</w:t>
              </w:r>
            </w:hyperlink>
            <w:r w:rsidR="00E142A1" w:rsidRPr="00660C45">
              <w:rPr>
                <w:lang w:val="es-419"/>
              </w:rPr>
              <w:t>.</w:t>
            </w:r>
          </w:p>
          <w:p w14:paraId="541D5F01" w14:textId="709BBEA8" w:rsidR="002958E8" w:rsidRPr="00660C45" w:rsidRDefault="002958E8" w:rsidP="00F86315">
            <w:pPr>
              <w:spacing w:before="240" w:after="240"/>
              <w:rPr>
                <w:lang w:val="es-419"/>
              </w:rPr>
            </w:pPr>
            <w:r w:rsidRPr="00660C45">
              <w:rPr>
                <w:lang w:val="es-419"/>
              </w:rPr>
              <w:t xml:space="preserve">En enero de 2022, la OMPI inició la </w:t>
            </w:r>
            <w:r w:rsidR="00CE3E8E" w:rsidRPr="00660C45">
              <w:rPr>
                <w:lang w:val="es-419"/>
              </w:rPr>
              <w:t>ejecución</w:t>
            </w:r>
            <w:r w:rsidRPr="00660C45">
              <w:rPr>
                <w:lang w:val="es-419"/>
              </w:rPr>
              <w:t xml:space="preserve"> del proyecto de la AD sobre el </w:t>
            </w:r>
            <w:r w:rsidR="00CE3E8E" w:rsidRPr="00660C45">
              <w:rPr>
                <w:lang w:val="es-419"/>
              </w:rPr>
              <w:t>uso de la propiedad intelectual en los países en desarrollo para las industrias creativas de la era digital</w:t>
            </w:r>
            <w:r w:rsidR="0003642A" w:rsidRPr="00660C45">
              <w:rPr>
                <w:lang w:val="es-419"/>
              </w:rPr>
              <w:t xml:space="preserve">. </w:t>
            </w:r>
            <w:r w:rsidRPr="00660C45">
              <w:rPr>
                <w:lang w:val="es-419"/>
              </w:rPr>
              <w:t xml:space="preserve">Los detalles sobre el progreso en la </w:t>
            </w:r>
            <w:r w:rsidR="00CE3E8E" w:rsidRPr="00660C45">
              <w:rPr>
                <w:lang w:val="es-419"/>
              </w:rPr>
              <w:t>ejecución</w:t>
            </w:r>
            <w:r w:rsidRPr="00660C45">
              <w:rPr>
                <w:lang w:val="es-419"/>
              </w:rPr>
              <w:t xml:space="preserve"> del proyecto se encuentran en el An</w:t>
            </w:r>
            <w:r w:rsidR="00CE3E8E" w:rsidRPr="00660C45">
              <w:rPr>
                <w:lang w:val="es-419"/>
              </w:rPr>
              <w:t>exo VII de este documento.</w:t>
            </w:r>
          </w:p>
          <w:p w14:paraId="05D27E56" w14:textId="50A5A033" w:rsidR="002958E8" w:rsidRPr="00660C45" w:rsidRDefault="002958E8" w:rsidP="00F86315">
            <w:pPr>
              <w:spacing w:before="240"/>
              <w:rPr>
                <w:bCs/>
                <w:lang w:val="es-419"/>
              </w:rPr>
            </w:pPr>
            <w:r w:rsidRPr="00660C45">
              <w:rPr>
                <w:lang w:val="es-419"/>
              </w:rPr>
              <w:t xml:space="preserve">Además, la OMPI continuó con su serie de </w:t>
            </w:r>
            <w:r w:rsidR="00CE3E8E" w:rsidRPr="00660C45">
              <w:rPr>
                <w:lang w:val="es-419"/>
              </w:rPr>
              <w:t>diálogos</w:t>
            </w:r>
            <w:r w:rsidRPr="00660C45">
              <w:rPr>
                <w:lang w:val="es-419"/>
              </w:rPr>
              <w:t xml:space="preserve"> sobre</w:t>
            </w:r>
            <w:r w:rsidR="00CE3E8E" w:rsidRPr="00660C45">
              <w:rPr>
                <w:lang w:val="es-419"/>
              </w:rPr>
              <w:t xml:space="preserve"> la</w:t>
            </w:r>
            <w:r w:rsidRPr="00660C45">
              <w:rPr>
                <w:lang w:val="es-419"/>
              </w:rPr>
              <w:t xml:space="preserve"> </w:t>
            </w:r>
            <w:hyperlink r:id="rId184" w:history="1">
              <w:r w:rsidR="00CE3E8E" w:rsidRPr="00660C45">
                <w:rPr>
                  <w:rStyle w:val="Hyperlink"/>
                  <w:lang w:val="es-419"/>
                </w:rPr>
                <w:t>PI y las tecnologías de vanguardia</w:t>
              </w:r>
            </w:hyperlink>
            <w:r w:rsidR="0003642A" w:rsidRPr="00660C45">
              <w:rPr>
                <w:lang w:val="es-419"/>
              </w:rPr>
              <w:t xml:space="preserve">. </w:t>
            </w:r>
            <w:r w:rsidRPr="00660C45">
              <w:rPr>
                <w:lang w:val="es-419"/>
              </w:rPr>
              <w:t xml:space="preserve">Hasta el momento se han llevado a cabo cinco </w:t>
            </w:r>
            <w:r w:rsidR="00426DAF" w:rsidRPr="00660C45">
              <w:rPr>
                <w:lang w:val="es-419"/>
              </w:rPr>
              <w:t>ses</w:t>
            </w:r>
            <w:r w:rsidR="00CE3E8E" w:rsidRPr="00660C45">
              <w:rPr>
                <w:lang w:val="es-419"/>
              </w:rPr>
              <w:t>iones del diálogo</w:t>
            </w:r>
            <w:r w:rsidR="00426DAF" w:rsidRPr="00660C45">
              <w:rPr>
                <w:lang w:val="es-419"/>
              </w:rPr>
              <w:t>,</w:t>
            </w:r>
            <w:r w:rsidRPr="00660C45">
              <w:rPr>
                <w:lang w:val="es-419"/>
              </w:rPr>
              <w:t xml:space="preserve"> y </w:t>
            </w:r>
            <w:r w:rsidR="00426DAF" w:rsidRPr="00660C45">
              <w:rPr>
                <w:lang w:val="es-419"/>
              </w:rPr>
              <w:t>la sexta</w:t>
            </w:r>
            <w:r w:rsidRPr="00660C45">
              <w:rPr>
                <w:lang w:val="es-419"/>
              </w:rPr>
              <w:t xml:space="preserve">, sobre </w:t>
            </w:r>
            <w:r w:rsidR="00426DAF" w:rsidRPr="00660C45">
              <w:rPr>
                <w:lang w:val="es-419"/>
              </w:rPr>
              <w:t xml:space="preserve">invenciones </w:t>
            </w:r>
            <w:r w:rsidRPr="00660C45">
              <w:rPr>
                <w:lang w:val="es-419"/>
              </w:rPr>
              <w:t xml:space="preserve">de </w:t>
            </w:r>
            <w:r w:rsidR="00426DAF" w:rsidRPr="00660C45">
              <w:rPr>
                <w:lang w:val="es-419"/>
              </w:rPr>
              <w:t>la inteligencia artificial</w:t>
            </w:r>
            <w:r w:rsidRPr="00660C45">
              <w:rPr>
                <w:lang w:val="es-419"/>
              </w:rPr>
              <w:t>, tend</w:t>
            </w:r>
            <w:r w:rsidR="00426DAF" w:rsidRPr="00660C45">
              <w:rPr>
                <w:lang w:val="es-419"/>
              </w:rPr>
              <w:t>rá lugar en septiembre de 2022.</w:t>
            </w:r>
          </w:p>
          <w:p w14:paraId="77455BF7" w14:textId="7393E307" w:rsidR="002958E8" w:rsidRPr="00660C45" w:rsidRDefault="002958E8" w:rsidP="00F86315">
            <w:pPr>
              <w:spacing w:before="240"/>
              <w:rPr>
                <w:lang w:val="es-419"/>
              </w:rPr>
            </w:pPr>
            <w:r w:rsidRPr="00660C45">
              <w:rPr>
                <w:lang w:val="es-419"/>
              </w:rPr>
              <w:t xml:space="preserve">Durante el período </w:t>
            </w:r>
            <w:r w:rsidR="00426DAF" w:rsidRPr="00660C45">
              <w:rPr>
                <w:lang w:val="es-419"/>
              </w:rPr>
              <w:t xml:space="preserve">objeto </w:t>
            </w:r>
            <w:r w:rsidRPr="00660C45">
              <w:rPr>
                <w:lang w:val="es-419"/>
              </w:rPr>
              <w:t xml:space="preserve">del informe, se llevaron a cabo dos sesiones (la </w:t>
            </w:r>
            <w:hyperlink r:id="rId185" w:history="1">
              <w:r w:rsidRPr="00660C45">
                <w:rPr>
                  <w:rStyle w:val="Hyperlink"/>
                  <w:lang w:val="es-419"/>
                </w:rPr>
                <w:t>cuarta</w:t>
              </w:r>
            </w:hyperlink>
            <w:r w:rsidRPr="00660C45">
              <w:rPr>
                <w:lang w:val="es-419"/>
              </w:rPr>
              <w:t xml:space="preserve"> sesión sobre </w:t>
            </w:r>
            <w:r w:rsidR="00426DAF" w:rsidRPr="00660C45">
              <w:rPr>
                <w:lang w:val="es-419"/>
              </w:rPr>
              <w:t xml:space="preserve">datos </w:t>
            </w:r>
            <w:r w:rsidRPr="00660C45">
              <w:rPr>
                <w:lang w:val="es-419"/>
              </w:rPr>
              <w:t xml:space="preserve">y PI y la </w:t>
            </w:r>
            <w:hyperlink r:id="rId186" w:history="1">
              <w:r w:rsidRPr="00660C45">
                <w:rPr>
                  <w:rStyle w:val="Hyperlink"/>
                  <w:lang w:val="es-419"/>
                </w:rPr>
                <w:t>quinta</w:t>
              </w:r>
            </w:hyperlink>
            <w:r w:rsidRPr="00660C45">
              <w:rPr>
                <w:lang w:val="es-419"/>
              </w:rPr>
              <w:t xml:space="preserve"> sesión sobre </w:t>
            </w:r>
            <w:r w:rsidR="00426DAF" w:rsidRPr="00660C45">
              <w:rPr>
                <w:lang w:val="es-419"/>
              </w:rPr>
              <w:t xml:space="preserve">tecnologías de vanguardia en la administración </w:t>
            </w:r>
            <w:r w:rsidRPr="00660C45">
              <w:rPr>
                <w:lang w:val="es-419"/>
              </w:rPr>
              <w:t>de la PI) que llegaron a más de 2.000 inscritos de más de 110 países</w:t>
            </w:r>
            <w:r w:rsidR="0003642A" w:rsidRPr="00660C45">
              <w:rPr>
                <w:lang w:val="es-419"/>
              </w:rPr>
              <w:t xml:space="preserve">. </w:t>
            </w:r>
            <w:r w:rsidR="0013436B" w:rsidRPr="00660C45">
              <w:rPr>
                <w:lang w:val="es-419"/>
              </w:rPr>
              <w:t>Esto</w:t>
            </w:r>
            <w:r w:rsidRPr="00660C45">
              <w:rPr>
                <w:lang w:val="es-419"/>
              </w:rPr>
              <w:t xml:space="preserve">s </w:t>
            </w:r>
            <w:r w:rsidR="0013436B" w:rsidRPr="00660C45">
              <w:rPr>
                <w:lang w:val="es-419"/>
              </w:rPr>
              <w:t>diálogos constituyen</w:t>
            </w:r>
            <w:r w:rsidRPr="00660C45">
              <w:rPr>
                <w:lang w:val="es-419"/>
              </w:rPr>
              <w:t xml:space="preserve"> </w:t>
            </w:r>
            <w:r w:rsidR="0013436B" w:rsidRPr="00660C45">
              <w:rPr>
                <w:lang w:val="es-419"/>
              </w:rPr>
              <w:t xml:space="preserve">un foro abierto e inclusivo </w:t>
            </w:r>
            <w:r w:rsidR="00EF12D8" w:rsidRPr="00660C45">
              <w:rPr>
                <w:lang w:val="es-419"/>
              </w:rPr>
              <w:t>para</w:t>
            </w:r>
            <w:r w:rsidR="0013436B" w:rsidRPr="00660C45">
              <w:rPr>
                <w:lang w:val="es-419"/>
              </w:rPr>
              <w:t xml:space="preserve"> participar y </w:t>
            </w:r>
            <w:r w:rsidR="00EF12D8" w:rsidRPr="00660C45">
              <w:rPr>
                <w:lang w:val="es-419"/>
              </w:rPr>
              <w:t>facilitar el debate</w:t>
            </w:r>
            <w:r w:rsidR="0013436B" w:rsidRPr="00660C45">
              <w:rPr>
                <w:lang w:val="es-419"/>
              </w:rPr>
              <w:t xml:space="preserve"> y </w:t>
            </w:r>
            <w:r w:rsidR="00EF12D8" w:rsidRPr="00660C45">
              <w:rPr>
                <w:lang w:val="es-419"/>
              </w:rPr>
              <w:t xml:space="preserve">la creación de </w:t>
            </w:r>
            <w:r w:rsidR="0013436B" w:rsidRPr="00660C45">
              <w:rPr>
                <w:lang w:val="es-419"/>
              </w:rPr>
              <w:t>conocimiento</w:t>
            </w:r>
            <w:r w:rsidR="00EF12D8" w:rsidRPr="00660C45">
              <w:rPr>
                <w:lang w:val="es-419"/>
              </w:rPr>
              <w:t>s,</w:t>
            </w:r>
            <w:r w:rsidR="0013436B" w:rsidRPr="00660C45">
              <w:rPr>
                <w:lang w:val="es-419"/>
              </w:rPr>
              <w:t xml:space="preserve"> </w:t>
            </w:r>
            <w:r w:rsidR="00EF12D8" w:rsidRPr="00660C45">
              <w:rPr>
                <w:lang w:val="es-419"/>
              </w:rPr>
              <w:t>entre</w:t>
            </w:r>
            <w:r w:rsidR="0013436B" w:rsidRPr="00660C45">
              <w:rPr>
                <w:lang w:val="es-419"/>
              </w:rPr>
              <w:t xml:space="preserve"> el mayor número posible de partes interesadas</w:t>
            </w:r>
            <w:r w:rsidR="00EF12D8" w:rsidRPr="00660C45">
              <w:rPr>
                <w:lang w:val="es-419"/>
              </w:rPr>
              <w:t>,</w:t>
            </w:r>
            <w:r w:rsidR="0013436B" w:rsidRPr="00660C45">
              <w:rPr>
                <w:lang w:val="es-419"/>
              </w:rPr>
              <w:t xml:space="preserve"> sobre la repercusión de las tecnologías de vanguardia en la PI</w:t>
            </w:r>
            <w:r w:rsidRPr="00660C45">
              <w:rPr>
                <w:lang w:val="es-419"/>
              </w:rPr>
              <w:t>, incluida la inteligencia artificial</w:t>
            </w:r>
            <w:r w:rsidR="0003642A" w:rsidRPr="00660C45">
              <w:rPr>
                <w:lang w:val="es-419"/>
              </w:rPr>
              <w:t xml:space="preserve">. </w:t>
            </w:r>
            <w:r w:rsidR="00EF12D8" w:rsidRPr="00660C45">
              <w:rPr>
                <w:lang w:val="es-419"/>
              </w:rPr>
              <w:t>Ofrecen</w:t>
            </w:r>
            <w:r w:rsidRPr="00660C45">
              <w:rPr>
                <w:lang w:val="es-419"/>
              </w:rPr>
              <w:t xml:space="preserve"> a las partes interesadas un foro mundial líder para discutir el impacto de las tecnologías de vanguardia en los derechos de PI en este campo complejo y </w:t>
            </w:r>
            <w:r w:rsidR="0013436B" w:rsidRPr="00660C45">
              <w:rPr>
                <w:lang w:val="es-419"/>
              </w:rPr>
              <w:t>en rápida evolución.</w:t>
            </w:r>
          </w:p>
          <w:p w14:paraId="3AE611CF" w14:textId="6789EAF2" w:rsidR="002958E8" w:rsidRPr="00660C45" w:rsidRDefault="002958E8" w:rsidP="00F86315">
            <w:pPr>
              <w:pStyle w:val="NormalWeb"/>
              <w:spacing w:before="240" w:beforeAutospacing="0" w:after="240" w:afterAutospacing="0"/>
              <w:rPr>
                <w:rFonts w:ascii="Arial" w:hAnsi="Arial" w:cs="Arial"/>
                <w:color w:val="000000"/>
                <w:sz w:val="22"/>
                <w:szCs w:val="22"/>
                <w:lang w:val="es-419"/>
              </w:rPr>
            </w:pPr>
            <w:r w:rsidRPr="00660C45">
              <w:rPr>
                <w:rFonts w:ascii="Arial" w:hAnsi="Arial"/>
                <w:color w:val="000000"/>
                <w:sz w:val="22"/>
                <w:szCs w:val="22"/>
                <w:lang w:val="es-419"/>
              </w:rPr>
              <w:t>La OMPI siguió cooperando con la UIT en el contexto del Foro de la Cumbre Mundial sobre la Sociedad de la Información (CMSI), que tuvo lugar en formato híbrido del 15 de marzo al 3 de junio de 2022</w:t>
            </w:r>
            <w:r w:rsidR="0003642A" w:rsidRPr="00660C45">
              <w:rPr>
                <w:rFonts w:ascii="Arial" w:hAnsi="Arial"/>
                <w:color w:val="000000"/>
                <w:sz w:val="22"/>
                <w:szCs w:val="22"/>
                <w:lang w:val="es-419"/>
              </w:rPr>
              <w:t xml:space="preserve">. </w:t>
            </w:r>
            <w:r w:rsidRPr="00660C45">
              <w:rPr>
                <w:rFonts w:ascii="Arial" w:hAnsi="Arial"/>
                <w:color w:val="000000"/>
                <w:sz w:val="22"/>
                <w:szCs w:val="22"/>
                <w:lang w:val="es-419"/>
              </w:rPr>
              <w:t xml:space="preserve">La Secretaría organizó un taller temático sobre “Propiedad </w:t>
            </w:r>
            <w:r w:rsidR="00FF700D" w:rsidRPr="00660C45">
              <w:rPr>
                <w:rFonts w:ascii="Arial" w:hAnsi="Arial"/>
                <w:color w:val="000000"/>
                <w:sz w:val="22"/>
                <w:szCs w:val="22"/>
                <w:lang w:val="es-419"/>
              </w:rPr>
              <w:t>intelectual y juventud: innovación para un futuro mejor</w:t>
            </w:r>
            <w:r w:rsidRPr="00660C45">
              <w:rPr>
                <w:rFonts w:ascii="Arial" w:hAnsi="Arial"/>
                <w:color w:val="000000"/>
                <w:sz w:val="22"/>
                <w:szCs w:val="22"/>
                <w:lang w:val="es-419"/>
              </w:rPr>
              <w:t xml:space="preserve">” y también participó en el Segmento de </w:t>
            </w:r>
            <w:r w:rsidR="00FF700D" w:rsidRPr="00660C45">
              <w:rPr>
                <w:rFonts w:ascii="Arial" w:hAnsi="Arial"/>
                <w:color w:val="000000"/>
                <w:sz w:val="22"/>
                <w:szCs w:val="22"/>
                <w:lang w:val="es-419"/>
              </w:rPr>
              <w:t xml:space="preserve">apertura </w:t>
            </w:r>
            <w:r w:rsidRPr="00660C45">
              <w:rPr>
                <w:rFonts w:ascii="Arial" w:hAnsi="Arial"/>
                <w:color w:val="000000"/>
                <w:sz w:val="22"/>
                <w:szCs w:val="22"/>
                <w:lang w:val="es-419"/>
              </w:rPr>
              <w:t xml:space="preserve">del Foro </w:t>
            </w:r>
            <w:r w:rsidR="00FF700D" w:rsidRPr="00660C45">
              <w:rPr>
                <w:rFonts w:ascii="Arial" w:hAnsi="Arial"/>
                <w:color w:val="000000"/>
                <w:sz w:val="22"/>
                <w:szCs w:val="22"/>
                <w:lang w:val="es-419"/>
              </w:rPr>
              <w:t>CMSI</w:t>
            </w:r>
            <w:r w:rsidRPr="00660C45">
              <w:rPr>
                <w:rFonts w:ascii="Arial" w:hAnsi="Arial"/>
                <w:color w:val="000000"/>
                <w:sz w:val="22"/>
                <w:szCs w:val="22"/>
                <w:lang w:val="es-419"/>
              </w:rPr>
              <w:t xml:space="preserve"> 2022</w:t>
            </w:r>
            <w:r w:rsidR="0003642A" w:rsidRPr="00660C45">
              <w:rPr>
                <w:rFonts w:ascii="Arial" w:hAnsi="Arial"/>
                <w:color w:val="000000"/>
                <w:sz w:val="22"/>
                <w:szCs w:val="22"/>
                <w:lang w:val="es-419"/>
              </w:rPr>
              <w:t xml:space="preserve">. </w:t>
            </w:r>
            <w:r w:rsidRPr="00660C45">
              <w:rPr>
                <w:rFonts w:ascii="Arial" w:hAnsi="Arial"/>
                <w:color w:val="000000"/>
                <w:sz w:val="22"/>
                <w:szCs w:val="22"/>
                <w:lang w:val="es-419"/>
              </w:rPr>
              <w:t xml:space="preserve">Los vínculos entre un sistema de PI equilibrado y eficaz y una sociedad de la información dinámica en una declaración de la OMPI. </w:t>
            </w:r>
          </w:p>
        </w:tc>
      </w:tr>
      <w:tr w:rsidR="002958E8" w:rsidRPr="00660C45" w14:paraId="29B714AC" w14:textId="77777777" w:rsidTr="00F86315">
        <w:tc>
          <w:tcPr>
            <w:tcW w:w="2536" w:type="dxa"/>
          </w:tcPr>
          <w:p w14:paraId="45A4A92B" w14:textId="77777777" w:rsidR="002958E8" w:rsidRPr="00660C45" w:rsidRDefault="002958E8" w:rsidP="00F86315">
            <w:pPr>
              <w:spacing w:before="240" w:after="240"/>
              <w:rPr>
                <w:lang w:val="es-419"/>
              </w:rPr>
            </w:pPr>
            <w:r w:rsidRPr="00660C45">
              <w:rPr>
                <w:lang w:val="es-419"/>
              </w:rPr>
              <w:t>Otros informes o documentación conexa</w:t>
            </w:r>
          </w:p>
        </w:tc>
        <w:tc>
          <w:tcPr>
            <w:tcW w:w="6909" w:type="dxa"/>
          </w:tcPr>
          <w:p w14:paraId="58FA9F3A" w14:textId="317CF1B1"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CDIP/10/5; 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CDIP/27/2.</w:t>
            </w:r>
          </w:p>
          <w:p w14:paraId="21BB4E49" w14:textId="0B7974C3"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87" w:history="1">
              <w:r w:rsidR="002958E8" w:rsidRPr="00660C45">
                <w:rPr>
                  <w:rStyle w:val="Hyperlink"/>
                  <w:lang w:val="es-419"/>
                </w:rPr>
                <w:t>WO/PBC/34/7</w:t>
              </w:r>
            </w:hyperlink>
            <w:r w:rsidR="002958E8" w:rsidRPr="00660C45">
              <w:rPr>
                <w:lang w:val="es-419"/>
              </w:rPr>
              <w:t>).</w:t>
            </w:r>
          </w:p>
        </w:tc>
      </w:tr>
    </w:tbl>
    <w:p w14:paraId="6FA0CF44" w14:textId="77777777" w:rsidR="002958E8" w:rsidRPr="00660C45" w:rsidRDefault="002958E8" w:rsidP="002958E8">
      <w:pPr>
        <w:spacing w:before="240" w:after="240"/>
        <w:rPr>
          <w:lang w:val="es-419"/>
        </w:rPr>
      </w:pPr>
      <w:r w:rsidRPr="00660C45">
        <w:rPr>
          <w:lang w:val="es-419"/>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5"/>
      </w:tblPr>
      <w:tblGrid>
        <w:gridCol w:w="2536"/>
        <w:gridCol w:w="6909"/>
      </w:tblGrid>
      <w:tr w:rsidR="002958E8" w:rsidRPr="00660C45" w14:paraId="315BDDD7" w14:textId="77777777" w:rsidTr="00F86315">
        <w:trPr>
          <w:tblHeader/>
        </w:trPr>
        <w:tc>
          <w:tcPr>
            <w:tcW w:w="9445" w:type="dxa"/>
            <w:gridSpan w:val="2"/>
            <w:shd w:val="clear" w:color="auto" w:fill="BFBFBF" w:themeFill="background1" w:themeFillShade="BF"/>
          </w:tcPr>
          <w:p w14:paraId="073C5A2B" w14:textId="77777777" w:rsidR="002958E8" w:rsidRPr="00660C45" w:rsidRDefault="002958E8" w:rsidP="00F86315">
            <w:pPr>
              <w:tabs>
                <w:tab w:val="center" w:pos="3267"/>
              </w:tabs>
              <w:spacing w:before="240" w:after="120"/>
              <w:ind w:right="-105"/>
              <w:jc w:val="center"/>
              <w:rPr>
                <w:b/>
                <w:i/>
                <w:lang w:val="es-419"/>
              </w:rPr>
            </w:pPr>
            <w:r w:rsidRPr="00660C45">
              <w:rPr>
                <w:b/>
                <w:i/>
                <w:lang w:val="es-419"/>
              </w:rPr>
              <w:t>Recomendación 25</w:t>
            </w:r>
          </w:p>
        </w:tc>
      </w:tr>
      <w:tr w:rsidR="002958E8" w:rsidRPr="00660C45" w14:paraId="22261EAA" w14:textId="77777777" w:rsidTr="00F86315">
        <w:tc>
          <w:tcPr>
            <w:tcW w:w="9445" w:type="dxa"/>
            <w:gridSpan w:val="2"/>
            <w:shd w:val="clear" w:color="auto" w:fill="68E089"/>
          </w:tcPr>
          <w:p w14:paraId="2C5A601E" w14:textId="6444073C" w:rsidR="002958E8" w:rsidRPr="00660C45" w:rsidRDefault="00C8019F" w:rsidP="00F86315">
            <w:pPr>
              <w:tabs>
                <w:tab w:val="center" w:pos="3267"/>
              </w:tabs>
              <w:spacing w:before="240" w:after="120"/>
              <w:rPr>
                <w:lang w:val="es-419"/>
              </w:rPr>
            </w:pPr>
            <w:r w:rsidRPr="00660C45">
              <w:rPr>
                <w:lang w:val="es-419"/>
              </w:rPr>
              <w:t>Estudiar qué políticas e iniciativas relacionadas con la PI son necesarias para fomentar la transferencia y difusión de tecnología en pro de los países en desarrollo, y adoptar las medidas adecuadas para que los países en desarrollo puedan entender plenamente las distintas disposiciones relativas a las flexibilidades previstas en los acuerdos internacionales y beneficiarse de las mismas, según corresponda.</w:t>
            </w:r>
          </w:p>
        </w:tc>
      </w:tr>
      <w:tr w:rsidR="002958E8" w:rsidRPr="00660C45" w14:paraId="0149F8BC" w14:textId="77777777" w:rsidTr="00F86315">
        <w:tc>
          <w:tcPr>
            <w:tcW w:w="2536" w:type="dxa"/>
          </w:tcPr>
          <w:p w14:paraId="2B732957"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09" w:type="dxa"/>
          </w:tcPr>
          <w:p w14:paraId="7C05B050" w14:textId="4E0F680D" w:rsidR="002958E8" w:rsidRPr="00660C45" w:rsidRDefault="002958E8" w:rsidP="00F86315">
            <w:pPr>
              <w:spacing w:before="240" w:after="240"/>
              <w:rPr>
                <w:lang w:val="es-419"/>
              </w:rPr>
            </w:pPr>
            <w:r w:rsidRPr="00660C45">
              <w:rPr>
                <w:lang w:val="es-419"/>
              </w:rPr>
              <w:t xml:space="preserve">Patentes y Tecnología; Desarrollo Regional y Nacional; </w:t>
            </w:r>
            <w:r w:rsidR="00AD630E" w:rsidRPr="00660C45">
              <w:rPr>
                <w:lang w:val="es-419"/>
              </w:rPr>
              <w:t>Alianzas y Desafíos Mundiales</w:t>
            </w:r>
            <w:r w:rsidRPr="00660C45">
              <w:rPr>
                <w:lang w:val="es-419"/>
              </w:rPr>
              <w:t>; PI y Ecosistemas de Innovación</w:t>
            </w:r>
          </w:p>
        </w:tc>
      </w:tr>
      <w:tr w:rsidR="002958E8" w:rsidRPr="00660C45" w14:paraId="55A3F874" w14:textId="77777777" w:rsidTr="00F86315">
        <w:tc>
          <w:tcPr>
            <w:tcW w:w="2536" w:type="dxa"/>
          </w:tcPr>
          <w:p w14:paraId="0DD7E797" w14:textId="4D812200"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88" w:history="1">
              <w:r w:rsidRPr="00660C45">
                <w:rPr>
                  <w:rStyle w:val="Hyperlink"/>
                  <w:lang w:val="es-419"/>
                </w:rPr>
                <w:t>resultados previstos</w:t>
              </w:r>
            </w:hyperlink>
          </w:p>
        </w:tc>
        <w:tc>
          <w:tcPr>
            <w:tcW w:w="6909" w:type="dxa"/>
          </w:tcPr>
          <w:p w14:paraId="2EDC548A" w14:textId="13B9F9FD" w:rsidR="002958E8" w:rsidRPr="00660C45" w:rsidRDefault="002958E8" w:rsidP="00F86315">
            <w:pPr>
              <w:spacing w:before="240" w:after="240"/>
              <w:rPr>
                <w:lang w:val="es-419"/>
              </w:rPr>
            </w:pPr>
            <w:r w:rsidRPr="00660C45">
              <w:rPr>
                <w:lang w:val="es-419"/>
              </w:rPr>
              <w:t>2.1</w:t>
            </w:r>
            <w:r w:rsidR="000D2922" w:rsidRPr="00660C45">
              <w:rPr>
                <w:lang w:val="es-419"/>
              </w:rPr>
              <w:t xml:space="preserve">; </w:t>
            </w:r>
            <w:r w:rsidRPr="00660C45">
              <w:rPr>
                <w:lang w:val="es-419"/>
              </w:rPr>
              <w:t>3.3</w:t>
            </w:r>
            <w:r w:rsidR="000D2922" w:rsidRPr="00660C45">
              <w:rPr>
                <w:lang w:val="es-419"/>
              </w:rPr>
              <w:t xml:space="preserve">; </w:t>
            </w:r>
            <w:r w:rsidRPr="00660C45">
              <w:rPr>
                <w:lang w:val="es-419"/>
              </w:rPr>
              <w:t xml:space="preserve">4.2 </w:t>
            </w:r>
          </w:p>
        </w:tc>
      </w:tr>
      <w:tr w:rsidR="002958E8" w:rsidRPr="00660C45" w14:paraId="0D8EA94C" w14:textId="77777777" w:rsidTr="00F86315">
        <w:tc>
          <w:tcPr>
            <w:tcW w:w="2536" w:type="dxa"/>
          </w:tcPr>
          <w:p w14:paraId="0E7F52D2" w14:textId="02DB8EEB" w:rsidR="002958E8" w:rsidRPr="00660C45" w:rsidRDefault="00D075D0" w:rsidP="00F86315">
            <w:pPr>
              <w:spacing w:before="240" w:after="240"/>
              <w:rPr>
                <w:lang w:val="es-419"/>
              </w:rPr>
            </w:pPr>
            <w:r w:rsidRPr="00660C45">
              <w:rPr>
                <w:lang w:val="es-419"/>
              </w:rPr>
              <w:t>Aplicación</w:t>
            </w:r>
          </w:p>
        </w:tc>
        <w:tc>
          <w:tcPr>
            <w:tcW w:w="6909" w:type="dxa"/>
          </w:tcPr>
          <w:p w14:paraId="459907D3" w14:textId="46D4ABA1" w:rsidR="002958E8" w:rsidRPr="00660C45" w:rsidRDefault="002958E8" w:rsidP="00F86315">
            <w:pPr>
              <w:spacing w:before="240" w:after="240"/>
              <w:rPr>
                <w:lang w:val="es-419"/>
              </w:rPr>
            </w:pPr>
            <w:r w:rsidRPr="00660C45">
              <w:rPr>
                <w:lang w:val="es-419"/>
              </w:rPr>
              <w:t xml:space="preserve">Esta recomendación </w:t>
            </w:r>
            <w:r w:rsidR="00C8019F" w:rsidRPr="00660C45">
              <w:rPr>
                <w:lang w:val="es-419"/>
              </w:rPr>
              <w:t xml:space="preserve">se está aplicando </w:t>
            </w:r>
            <w:r w:rsidRPr="00660C45">
              <w:rPr>
                <w:lang w:val="es-419"/>
              </w:rPr>
              <w:t>desde 2010</w:t>
            </w:r>
            <w:r w:rsidR="0003642A" w:rsidRPr="00660C45">
              <w:rPr>
                <w:lang w:val="es-419"/>
              </w:rPr>
              <w:t xml:space="preserve">. </w:t>
            </w:r>
            <w:r w:rsidRPr="00660C45">
              <w:rPr>
                <w:lang w:val="es-419"/>
              </w:rPr>
              <w:t xml:space="preserve">Se </w:t>
            </w:r>
            <w:r w:rsidR="00C8019F" w:rsidRPr="00660C45">
              <w:rPr>
                <w:lang w:val="es-419"/>
              </w:rPr>
              <w:t>examin</w:t>
            </w:r>
            <w:r w:rsidRPr="00660C45">
              <w:rPr>
                <w:lang w:val="es-419"/>
              </w:rPr>
              <w:t xml:space="preserve">ó y abordó a través de las actividades acordadas durante la quinta sesión del CDIP y </w:t>
            </w:r>
            <w:r w:rsidR="00C8019F" w:rsidRPr="00660C45">
              <w:rPr>
                <w:lang w:val="es-419"/>
              </w:rPr>
              <w:t>según</w:t>
            </w:r>
            <w:r w:rsidRPr="00660C45">
              <w:rPr>
                <w:lang w:val="es-419"/>
              </w:rPr>
              <w:t xml:space="preserve"> se refleja en el documento CDIP/6/4.</w:t>
            </w:r>
          </w:p>
          <w:p w14:paraId="1ACDF2B6" w14:textId="532D7CCA" w:rsidR="002958E8" w:rsidRPr="00660C45" w:rsidRDefault="002958E8" w:rsidP="00F86315">
            <w:pPr>
              <w:spacing w:before="240" w:after="120"/>
              <w:rPr>
                <w:lang w:val="es-419"/>
              </w:rPr>
            </w:pPr>
            <w:r w:rsidRPr="00660C45">
              <w:rPr>
                <w:lang w:val="es-419"/>
              </w:rPr>
              <w:t>El CDIP mantuvo deliberaciones adicionales en el contexto de los siguientes documentos</w:t>
            </w:r>
            <w:r w:rsidR="000D2922" w:rsidRPr="00660C45">
              <w:rPr>
                <w:lang w:val="es-419"/>
              </w:rPr>
              <w:t xml:space="preserve">: </w:t>
            </w:r>
            <w:r w:rsidRPr="00660C45">
              <w:rPr>
                <w:lang w:val="es-419"/>
              </w:rPr>
              <w:t>CDIP/6/10, CDIP/7/3, CDIP/8/5, CDIP/9/11, CDIP/10/10 y CDIP/10/11.</w:t>
            </w:r>
          </w:p>
          <w:p w14:paraId="69E4E769" w14:textId="638EC7AB"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89" w:history="1">
              <w:r w:rsidRPr="00660C45">
                <w:rPr>
                  <w:rStyle w:val="Hyperlink"/>
                  <w:lang w:val="es-419"/>
                </w:rPr>
                <w:t>Plan Estratégico a Mediano Plazo para 2022-26</w:t>
              </w:r>
            </w:hyperlink>
            <w:r w:rsidRPr="00660C45">
              <w:rPr>
                <w:lang w:val="es-419"/>
              </w:rPr>
              <w:t xml:space="preserve"> y el </w:t>
            </w:r>
            <w:hyperlink r:id="rId190"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40599759" w14:textId="77777777" w:rsidTr="00F86315">
        <w:tc>
          <w:tcPr>
            <w:tcW w:w="2536" w:type="dxa"/>
          </w:tcPr>
          <w:p w14:paraId="35018FA4" w14:textId="778EC51B" w:rsidR="002958E8" w:rsidRPr="00660C45" w:rsidRDefault="004100CD" w:rsidP="00F86315">
            <w:pPr>
              <w:spacing w:before="240" w:after="240"/>
              <w:rPr>
                <w:lang w:val="es-419"/>
              </w:rPr>
            </w:pPr>
            <w:hyperlink r:id="rId191" w:history="1">
              <w:r w:rsidR="002958E8" w:rsidRPr="00660C45">
                <w:rPr>
                  <w:rStyle w:val="Hyperlink"/>
                  <w:lang w:val="es-419"/>
                </w:rPr>
                <w:t>Proyectos de la AD</w:t>
              </w:r>
            </w:hyperlink>
            <w:r w:rsidR="002958E8" w:rsidRPr="00660C45">
              <w:rPr>
                <w:lang w:val="es-419"/>
              </w:rPr>
              <w:t xml:space="preserve"> relacionados</w:t>
            </w:r>
          </w:p>
        </w:tc>
        <w:tc>
          <w:tcPr>
            <w:tcW w:w="6909" w:type="dxa"/>
          </w:tcPr>
          <w:p w14:paraId="17F067EA" w14:textId="47AD3A9A" w:rsidR="002958E8" w:rsidRPr="00660C45" w:rsidRDefault="002958E8" w:rsidP="00F86315">
            <w:pPr>
              <w:spacing w:before="240" w:after="240"/>
              <w:rPr>
                <w:lang w:val="es-419"/>
              </w:rPr>
            </w:pPr>
            <w:r w:rsidRPr="00660C45">
              <w:rPr>
                <w:lang w:val="es-419"/>
              </w:rPr>
              <w:t xml:space="preserve">La recomendación se abordó principalmente a través de los siguientes proyectos de la AD </w:t>
            </w:r>
            <w:r w:rsidRPr="00660C45">
              <w:rPr>
                <w:b/>
                <w:bCs/>
                <w:lang w:val="es-419"/>
              </w:rPr>
              <w:t>completados</w:t>
            </w:r>
            <w:r w:rsidRPr="00660C45">
              <w:rPr>
                <w:lang w:val="es-419"/>
              </w:rPr>
              <w:t xml:space="preserve"> e </w:t>
            </w:r>
            <w:r w:rsidRPr="00660C45">
              <w:rPr>
                <w:b/>
                <w:bCs/>
                <w:lang w:val="es-419"/>
              </w:rPr>
              <w:t>integrados</w:t>
            </w:r>
            <w:r w:rsidR="000D2922" w:rsidRPr="00660C45">
              <w:rPr>
                <w:lang w:val="es-419"/>
              </w:rPr>
              <w:t xml:space="preserve">: </w:t>
            </w:r>
            <w:r w:rsidRPr="00660C45">
              <w:rPr>
                <w:lang w:val="es-419"/>
              </w:rPr>
              <w:t xml:space="preserve">CDIP/6/4 Rev.; CDIP/7/6. </w:t>
            </w:r>
          </w:p>
          <w:p w14:paraId="7CCF2D9B" w14:textId="2FEDA18D" w:rsidR="002958E8" w:rsidRPr="00660C45" w:rsidRDefault="002958E8" w:rsidP="00F86315">
            <w:pPr>
              <w:spacing w:before="240" w:after="240"/>
              <w:rPr>
                <w:lang w:val="es-419"/>
              </w:rPr>
            </w:pPr>
            <w:r w:rsidRPr="00660C45">
              <w:rPr>
                <w:lang w:val="es-419"/>
              </w:rPr>
              <w:t xml:space="preserve">En el contexto del </w:t>
            </w:r>
            <w:r w:rsidR="003D1179" w:rsidRPr="00660C45">
              <w:rPr>
                <w:lang w:val="es-419"/>
              </w:rPr>
              <w:t>examen d</w:t>
            </w:r>
            <w:r w:rsidRPr="00660C45">
              <w:rPr>
                <w:lang w:val="es-419"/>
              </w:rPr>
              <w:t xml:space="preserve">el proyecto </w:t>
            </w:r>
            <w:r w:rsidR="003D1179" w:rsidRPr="00660C45">
              <w:rPr>
                <w:lang w:val="es-419"/>
              </w:rPr>
              <w:t>sobr</w:t>
            </w:r>
            <w:r w:rsidRPr="00660C45">
              <w:rPr>
                <w:lang w:val="es-419"/>
              </w:rPr>
              <w:t xml:space="preserve">e </w:t>
            </w:r>
            <w:r w:rsidR="00D932B1" w:rsidRPr="00660C45">
              <w:rPr>
                <w:i/>
                <w:iCs/>
                <w:lang w:val="es-419"/>
              </w:rPr>
              <w:tab/>
              <w:t>Propiedad intelectual y transferencia de tecnología: desafíos comunes y búsqueda de soluciones</w:t>
            </w:r>
            <w:r w:rsidRPr="00660C45">
              <w:rPr>
                <w:i/>
                <w:iCs/>
                <w:lang w:val="es-419"/>
              </w:rPr>
              <w:t>,</w:t>
            </w:r>
            <w:r w:rsidRPr="00660C45">
              <w:rPr>
                <w:lang w:val="es-419"/>
              </w:rPr>
              <w:t xml:space="preserve"> el Comité </w:t>
            </w:r>
            <w:r w:rsidR="00D932B1" w:rsidRPr="00660C45">
              <w:rPr>
                <w:lang w:val="es-419"/>
              </w:rPr>
              <w:t>examin</w:t>
            </w:r>
            <w:r w:rsidRPr="00660C45">
              <w:rPr>
                <w:lang w:val="es-419"/>
              </w:rPr>
              <w:t>ó</w:t>
            </w:r>
            <w:r w:rsidR="00D932B1" w:rsidRPr="00660C45">
              <w:rPr>
                <w:lang w:val="es-419"/>
              </w:rPr>
              <w:t>,</w:t>
            </w:r>
            <w:r w:rsidRPr="00660C45">
              <w:rPr>
                <w:lang w:val="es-419"/>
              </w:rPr>
              <w:t xml:space="preserve"> en sus sesiones decimoquinta, decimosexta y decimoséptima, los siguientes documentos</w:t>
            </w:r>
            <w:r w:rsidR="000D2922" w:rsidRPr="00660C45">
              <w:rPr>
                <w:lang w:val="es-419"/>
              </w:rPr>
              <w:t xml:space="preserve">: </w:t>
            </w:r>
            <w:r w:rsidR="00D932B1" w:rsidRPr="00660C45">
              <w:rPr>
                <w:lang w:val="es-419"/>
              </w:rPr>
              <w:t>i) Informe sobre el Foro de la OMPI de expertos en transferencia de tecnología a escala internacional (documento CDIP/15/5), ii) Informe de evaluación del proyecto (CDIP/16/3) y iii) Esquema de las actividades relativas a la transferencia de tecnología (CDIP/17/9)</w:t>
            </w:r>
            <w:r w:rsidRPr="00660C45">
              <w:rPr>
                <w:lang w:val="es-419"/>
              </w:rPr>
              <w:t>.</w:t>
            </w:r>
          </w:p>
          <w:p w14:paraId="33159CF4" w14:textId="29E05247" w:rsidR="002958E8" w:rsidRPr="00660C45" w:rsidRDefault="002958E8" w:rsidP="00F86315">
            <w:pPr>
              <w:spacing w:before="240" w:after="120"/>
              <w:rPr>
                <w:lang w:val="es-419"/>
              </w:rPr>
            </w:pPr>
            <w:r w:rsidRPr="00660C45">
              <w:rPr>
                <w:lang w:val="es-419"/>
              </w:rPr>
              <w:t xml:space="preserve">Mientras </w:t>
            </w:r>
            <w:r w:rsidR="00D932B1" w:rsidRPr="00660C45">
              <w:rPr>
                <w:lang w:val="es-419"/>
              </w:rPr>
              <w:t>examin</w:t>
            </w:r>
            <w:r w:rsidRPr="00660C45">
              <w:rPr>
                <w:lang w:val="es-419"/>
              </w:rPr>
              <w:t xml:space="preserve">aba el documento CDIP/17/9, el Comité decidió que los </w:t>
            </w:r>
            <w:r w:rsidR="007E643A" w:rsidRPr="00660C45">
              <w:rPr>
                <w:lang w:val="es-419"/>
              </w:rPr>
              <w:t>Estados miembros</w:t>
            </w:r>
            <w:r w:rsidRPr="00660C45">
              <w:rPr>
                <w:lang w:val="es-419"/>
              </w:rPr>
              <w:t xml:space="preserve"> interesados deberían presentar propuestas para el </w:t>
            </w:r>
            <w:r w:rsidR="00D932B1" w:rsidRPr="00660C45">
              <w:rPr>
                <w:lang w:val="es-419"/>
              </w:rPr>
              <w:t>debate</w:t>
            </w:r>
            <w:r w:rsidRPr="00660C45">
              <w:rPr>
                <w:lang w:val="es-419"/>
              </w:rPr>
              <w:t xml:space="preserve"> y que las propuestas deberían separar las cuestiones de política general y las propuestas específicas </w:t>
            </w:r>
            <w:r w:rsidR="00D932B1" w:rsidRPr="00660C45">
              <w:rPr>
                <w:lang w:val="es-419"/>
              </w:rPr>
              <w:t xml:space="preserve">respecto de </w:t>
            </w:r>
            <w:r w:rsidRPr="00660C45">
              <w:rPr>
                <w:lang w:val="es-419"/>
              </w:rPr>
              <w:t xml:space="preserve">posibles </w:t>
            </w:r>
            <w:r w:rsidR="00D932B1" w:rsidRPr="00660C45">
              <w:rPr>
                <w:lang w:val="es-419"/>
              </w:rPr>
              <w:t>medidas</w:t>
            </w:r>
            <w:r w:rsidR="0003642A" w:rsidRPr="00660C45">
              <w:rPr>
                <w:lang w:val="es-419"/>
              </w:rPr>
              <w:t xml:space="preserve">. </w:t>
            </w:r>
            <w:r w:rsidRPr="00660C45">
              <w:rPr>
                <w:lang w:val="es-419"/>
              </w:rPr>
              <w:t xml:space="preserve">El documento CDIP/18/6 Rev. contiene las presentaciones realizadas por la </w:t>
            </w:r>
            <w:r w:rsidR="00274733" w:rsidRPr="00660C45">
              <w:rPr>
                <w:lang w:val="es-419"/>
              </w:rPr>
              <w:t xml:space="preserve">delegación </w:t>
            </w:r>
            <w:r w:rsidRPr="00660C45">
              <w:rPr>
                <w:lang w:val="es-419"/>
              </w:rPr>
              <w:t xml:space="preserve">de Sudáfrica y una propuesta conjunta de las </w:t>
            </w:r>
            <w:r w:rsidR="00274733" w:rsidRPr="00660C45">
              <w:rPr>
                <w:lang w:val="es-419"/>
              </w:rPr>
              <w:t xml:space="preserve">delegaciones </w:t>
            </w:r>
            <w:r w:rsidRPr="00660C45">
              <w:rPr>
                <w:lang w:val="es-419"/>
              </w:rPr>
              <w:t xml:space="preserve">de Australia, </w:t>
            </w:r>
            <w:r w:rsidR="00274733" w:rsidRPr="00660C45">
              <w:rPr>
                <w:lang w:val="es-419"/>
              </w:rPr>
              <w:t xml:space="preserve">el </w:t>
            </w:r>
            <w:r w:rsidRPr="00660C45">
              <w:rPr>
                <w:lang w:val="es-419"/>
              </w:rPr>
              <w:t>Canadá y los Estados Unidos de América.</w:t>
            </w:r>
          </w:p>
          <w:p w14:paraId="5F330A0A" w14:textId="77777777" w:rsidR="002958E8" w:rsidRPr="00660C45" w:rsidRDefault="002958E8" w:rsidP="00F86315">
            <w:pPr>
              <w:spacing w:before="240" w:after="240"/>
              <w:rPr>
                <w:lang w:val="es-419"/>
              </w:rPr>
            </w:pPr>
            <w:r w:rsidRPr="00660C45">
              <w:rPr>
                <w:lang w:val="es-419"/>
              </w:rPr>
              <w:t>En respuesta a la propuesta conjunta, el Comité ha considerado los siguientes documentos:</w:t>
            </w:r>
          </w:p>
          <w:p w14:paraId="5146FB37" w14:textId="77777777" w:rsidR="007E219C" w:rsidRPr="00660C45" w:rsidRDefault="007E219C" w:rsidP="007E219C">
            <w:pPr>
              <w:pStyle w:val="ListParagraph"/>
              <w:numPr>
                <w:ilvl w:val="0"/>
                <w:numId w:val="20"/>
              </w:numPr>
              <w:spacing w:before="240" w:after="120"/>
              <w:ind w:left="465" w:hanging="284"/>
              <w:rPr>
                <w:lang w:val="es-419"/>
              </w:rPr>
            </w:pPr>
            <w:r w:rsidRPr="00660C45">
              <w:rPr>
                <w:lang w:val="es-419"/>
              </w:rPr>
              <w:t>Promoción de las actividades y recursos de la OMPI relativos a la transferencia de tecnología (CDIP/20/11)</w:t>
            </w:r>
          </w:p>
          <w:p w14:paraId="2B204240" w14:textId="77777777" w:rsidR="007E219C" w:rsidRPr="00660C45" w:rsidRDefault="007E219C" w:rsidP="007E219C">
            <w:pPr>
              <w:pStyle w:val="ListParagraph"/>
              <w:numPr>
                <w:ilvl w:val="0"/>
                <w:numId w:val="20"/>
              </w:numPr>
              <w:spacing w:before="240" w:after="120"/>
              <w:ind w:left="465" w:hanging="284"/>
              <w:rPr>
                <w:lang w:val="es-419"/>
              </w:rPr>
            </w:pPr>
            <w:r w:rsidRPr="00660C45">
              <w:rPr>
                <w:lang w:val="es-419"/>
              </w:rPr>
              <w:t>Esquema de foros y conferencias internacionales en los que se llevan a cabo iniciativas y actividades sobre transferencia de tecnología (CDIP/20/12)</w:t>
            </w:r>
          </w:p>
          <w:p w14:paraId="0F9A5FDA" w14:textId="77777777" w:rsidR="007E219C" w:rsidRPr="00660C45" w:rsidRDefault="007E219C" w:rsidP="007E219C">
            <w:pPr>
              <w:pStyle w:val="ListParagraph"/>
              <w:numPr>
                <w:ilvl w:val="0"/>
                <w:numId w:val="20"/>
              </w:numPr>
              <w:spacing w:before="240" w:after="120"/>
              <w:ind w:left="465" w:hanging="284"/>
              <w:rPr>
                <w:lang w:val="es-419"/>
              </w:rPr>
            </w:pPr>
            <w:r w:rsidRPr="00660C45">
              <w:rPr>
                <w:lang w:val="es-419"/>
              </w:rPr>
              <w:t>Hoja de ruta para promover la utilización del foro en Internet creado en el marco del “Proyecto sobre propiedad intelectual y transferencia de tecnología: desafíos comunes y búsqueda de soluciones” (CDIP/20/7)</w:t>
            </w:r>
          </w:p>
          <w:p w14:paraId="305BF66D" w14:textId="77777777" w:rsidR="007E219C" w:rsidRPr="00660C45" w:rsidRDefault="007E219C" w:rsidP="007E219C">
            <w:pPr>
              <w:pStyle w:val="ListParagraph"/>
              <w:numPr>
                <w:ilvl w:val="0"/>
                <w:numId w:val="20"/>
              </w:numPr>
              <w:spacing w:before="240" w:after="120"/>
              <w:ind w:left="465" w:hanging="284"/>
              <w:rPr>
                <w:lang w:val="es-419"/>
              </w:rPr>
            </w:pPr>
            <w:r w:rsidRPr="00660C45">
              <w:rPr>
                <w:lang w:val="es-419"/>
              </w:rPr>
              <w:t>Compilación de plataformas de intercambio de tecnología y de negociación de licencias de tecnología (CDIP/20/10 Rev.)</w:t>
            </w:r>
          </w:p>
          <w:p w14:paraId="53099155" w14:textId="77777777" w:rsidR="007E219C" w:rsidRPr="00660C45" w:rsidRDefault="007E219C" w:rsidP="007E219C">
            <w:pPr>
              <w:pStyle w:val="ListParagraph"/>
              <w:numPr>
                <w:ilvl w:val="0"/>
                <w:numId w:val="20"/>
              </w:numPr>
              <w:spacing w:before="240" w:after="120"/>
              <w:ind w:left="465" w:hanging="284"/>
              <w:rPr>
                <w:lang w:val="es-419"/>
              </w:rPr>
            </w:pPr>
            <w:r w:rsidRPr="00660C45">
              <w:rPr>
                <w:lang w:val="es-419"/>
              </w:rPr>
              <w:t>Análisis de las carencias en los actuales servicios y actividades de la OMPI relacionados con la transferencia de tecnología, a la luz de las recomendaciones de la “categoría C” de la Agenda de la OMPI para el Desarrollo (CDIP/21/5)</w:t>
            </w:r>
          </w:p>
          <w:p w14:paraId="31194CA3" w14:textId="77777777" w:rsidR="007E219C" w:rsidRPr="00660C45" w:rsidRDefault="007E219C" w:rsidP="007E219C">
            <w:pPr>
              <w:pStyle w:val="ListParagraph"/>
              <w:numPr>
                <w:ilvl w:val="0"/>
                <w:numId w:val="20"/>
              </w:numPr>
              <w:spacing w:before="240" w:after="120"/>
              <w:ind w:left="465" w:hanging="284"/>
              <w:rPr>
                <w:lang w:val="es-419"/>
              </w:rPr>
            </w:pPr>
            <w:r w:rsidRPr="00660C45">
              <w:rPr>
                <w:lang w:val="es-419"/>
              </w:rPr>
              <w:t>Cálculo de costos de la hoja de ruta para promover la utilización del foro de Internet creado en el marco del “Proyecto sobre propiedad intelectual y transferencia de tecnología: desafíos comunes y búsqueda de soluciones” (CDIP/21/6)</w:t>
            </w:r>
          </w:p>
          <w:p w14:paraId="16F21223" w14:textId="77777777" w:rsidR="007E219C" w:rsidRPr="00660C45" w:rsidRDefault="007E219C" w:rsidP="007E219C">
            <w:pPr>
              <w:pStyle w:val="ListParagraph"/>
              <w:numPr>
                <w:ilvl w:val="0"/>
                <w:numId w:val="20"/>
              </w:numPr>
              <w:spacing w:before="240" w:after="120"/>
              <w:ind w:left="465" w:hanging="284"/>
              <w:rPr>
                <w:lang w:val="es-419"/>
              </w:rPr>
            </w:pPr>
            <w:r w:rsidRPr="00660C45">
              <w:rPr>
                <w:lang w:val="es-419"/>
              </w:rPr>
              <w:t>Cálculo actualizado de costos de la hoja de ruta para promover la utilización del foro de Internet creado en el marco del “Proyecto sobre propiedad intelectual y transferencia de tecnología: desafíos comunes y búsqueda de soluciones” usando las plataformas existentes (CDIP/22/5)</w:t>
            </w:r>
          </w:p>
          <w:p w14:paraId="5EEB5C14" w14:textId="01E6FA70" w:rsidR="002958E8" w:rsidRPr="00660C45" w:rsidRDefault="00E81BFD" w:rsidP="007E219C">
            <w:pPr>
              <w:pStyle w:val="ListParagraph"/>
              <w:numPr>
                <w:ilvl w:val="0"/>
                <w:numId w:val="20"/>
              </w:numPr>
              <w:spacing w:before="240" w:after="120"/>
              <w:ind w:left="465" w:hanging="284"/>
              <w:rPr>
                <w:lang w:val="es-419"/>
              </w:rPr>
            </w:pPr>
            <w:r w:rsidRPr="00660C45">
              <w:rPr>
                <w:lang w:val="es-419"/>
              </w:rPr>
              <w:t>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w:t>
            </w:r>
            <w:r w:rsidR="002958E8" w:rsidRPr="00660C45">
              <w:rPr>
                <w:lang w:val="es-419"/>
              </w:rPr>
              <w:t xml:space="preserve"> (CDIP/23/11)</w:t>
            </w:r>
          </w:p>
          <w:p w14:paraId="063845A2" w14:textId="55F2F210" w:rsidR="002958E8" w:rsidRPr="00660C45" w:rsidRDefault="00E81BFD" w:rsidP="00E81BFD">
            <w:pPr>
              <w:pStyle w:val="ListParagraph"/>
              <w:numPr>
                <w:ilvl w:val="0"/>
                <w:numId w:val="20"/>
              </w:numPr>
              <w:spacing w:before="240" w:after="120"/>
              <w:ind w:left="465" w:hanging="284"/>
              <w:rPr>
                <w:lang w:val="es-419"/>
              </w:rPr>
            </w:pPr>
            <w:r w:rsidRPr="00660C45">
              <w:rPr>
                <w:lang w:val="es-419"/>
              </w:rPr>
              <w:t xml:space="preserve">Informe sobre el foro de Internet creado en el marco del “Proyecto sobre propiedad intelectual y transferencia de tecnología: desafíos comunes y búsqueda de soluciones” tras su integración en la nueva plataforma INSPIRE de la OMPI </w:t>
            </w:r>
            <w:r w:rsidR="002958E8" w:rsidRPr="00660C45">
              <w:rPr>
                <w:lang w:val="es-419"/>
              </w:rPr>
              <w:t>(CDIP/25/5)</w:t>
            </w:r>
          </w:p>
          <w:p w14:paraId="37D40D93" w14:textId="30105D6E" w:rsidR="002958E8" w:rsidRPr="00660C45" w:rsidRDefault="002958E8" w:rsidP="003540D4">
            <w:pPr>
              <w:spacing w:before="240" w:after="120"/>
              <w:rPr>
                <w:lang w:val="es-419"/>
              </w:rPr>
            </w:pPr>
            <w:r w:rsidRPr="00660C45">
              <w:rPr>
                <w:lang w:val="es-419"/>
              </w:rPr>
              <w:t xml:space="preserve">Como seguimiento del proyecto sobre </w:t>
            </w:r>
            <w:r w:rsidR="00E81BFD" w:rsidRPr="00660C45">
              <w:rPr>
                <w:lang w:val="es-419"/>
              </w:rPr>
              <w:t>Intensificación de la Cooperación Sur-Sur en materia de PI y desarrollo entre los países en desarrollo y los PMA</w:t>
            </w:r>
            <w:r w:rsidRPr="00660C45">
              <w:rPr>
                <w:lang w:val="es-419"/>
              </w:rPr>
              <w:t xml:space="preserve">, se presentó por primera vez durante la decimoséptima sesión del CDIP un </w:t>
            </w:r>
            <w:r w:rsidR="003540D4" w:rsidRPr="00660C45">
              <w:rPr>
                <w:lang w:val="es-419"/>
              </w:rPr>
              <w:t xml:space="preserve">Esquema de las actividades de cooperación sur-sur de la organización mundial de la propiedad intelectual </w:t>
            </w:r>
            <w:r w:rsidRPr="00660C45">
              <w:rPr>
                <w:lang w:val="es-419"/>
              </w:rPr>
              <w:t>(documento CDIP/17/4)</w:t>
            </w:r>
            <w:r w:rsidR="0003642A" w:rsidRPr="00660C45">
              <w:rPr>
                <w:lang w:val="es-419"/>
              </w:rPr>
              <w:t xml:space="preserve">. </w:t>
            </w:r>
            <w:r w:rsidRPr="00660C45">
              <w:rPr>
                <w:lang w:val="es-419"/>
              </w:rPr>
              <w:t xml:space="preserve">Un segundo documento de esta naturaleza se presentó al CDIP en su decimonovena sesión (documento CDIP/19/5), teniendo en cuenta los comentarios realizados por los </w:t>
            </w:r>
            <w:r w:rsidR="007E643A" w:rsidRPr="00660C45">
              <w:rPr>
                <w:lang w:val="es-419"/>
              </w:rPr>
              <w:t>Estados miembros</w:t>
            </w:r>
            <w:r w:rsidRPr="00660C45">
              <w:rPr>
                <w:lang w:val="es-419"/>
              </w:rPr>
              <w:t xml:space="preserve"> y cubriendo las actividades de cooperación Sur-Sur realizadas durante el período de 2014 a 2016.</w:t>
            </w:r>
          </w:p>
          <w:p w14:paraId="5D19A34E" w14:textId="190E1AE6" w:rsidR="002958E8" w:rsidRPr="00660C45" w:rsidRDefault="003540D4" w:rsidP="00F86315">
            <w:pPr>
              <w:spacing w:before="240" w:after="120"/>
              <w:rPr>
                <w:lang w:val="es-419"/>
              </w:rPr>
            </w:pPr>
            <w:r w:rsidRPr="00660C45">
              <w:rPr>
                <w:lang w:val="es-419"/>
              </w:rPr>
              <w:t xml:space="preserve">- La gestión de la propiedad intelectual y la transferencia de tecnología: fomentar el uso eficaz de la propiedad intelectual en los países en desarrollo, países menos adelantados y países con economías en transición, </w:t>
            </w:r>
            <w:r w:rsidR="00ED4F67" w:rsidRPr="00660C45">
              <w:rPr>
                <w:lang w:val="es-419"/>
              </w:rPr>
              <w:t xml:space="preserve">proyecto </w:t>
            </w:r>
            <w:r w:rsidRPr="00660C45">
              <w:rPr>
                <w:lang w:val="es-419"/>
              </w:rPr>
              <w:t>propuesto por Sudáfrica</w:t>
            </w:r>
            <w:r w:rsidR="002958E8" w:rsidRPr="00660C45">
              <w:rPr>
                <w:lang w:val="es-419"/>
              </w:rPr>
              <w:t xml:space="preserve"> (CDIP/19/11 Rev.).</w:t>
            </w:r>
          </w:p>
          <w:p w14:paraId="3B9ADE8C" w14:textId="77777777" w:rsidR="002958E8" w:rsidRPr="00660C45" w:rsidRDefault="002958E8" w:rsidP="00F86315">
            <w:pPr>
              <w:spacing w:before="240" w:after="120"/>
              <w:rPr>
                <w:lang w:val="es-419"/>
              </w:rPr>
            </w:pPr>
            <w:r w:rsidRPr="00660C45">
              <w:rPr>
                <w:lang w:val="es-419"/>
              </w:rPr>
              <w:t xml:space="preserve">Además, esta recomendación también se aborda a través del siguiente proyecto </w:t>
            </w:r>
            <w:r w:rsidRPr="00660C45">
              <w:rPr>
                <w:b/>
                <w:lang w:val="es-419"/>
              </w:rPr>
              <w:t>en curso</w:t>
            </w:r>
            <w:r w:rsidRPr="00660C45">
              <w:rPr>
                <w:lang w:val="es-419"/>
              </w:rPr>
              <w:t>:</w:t>
            </w:r>
          </w:p>
          <w:p w14:paraId="3F587A53" w14:textId="4CA9C6F9" w:rsidR="002958E8" w:rsidRPr="00660C45" w:rsidRDefault="002958E8" w:rsidP="00F86315">
            <w:pPr>
              <w:spacing w:before="240" w:after="120"/>
              <w:rPr>
                <w:lang w:val="es-419"/>
              </w:rPr>
            </w:pPr>
            <w:r w:rsidRPr="00660C45">
              <w:rPr>
                <w:lang w:val="es-419"/>
              </w:rPr>
              <w:t>- Proyecto sobre el derecho de autor y la distribución de contenido</w:t>
            </w:r>
            <w:r w:rsidR="00ED4F67" w:rsidRPr="00660C45">
              <w:rPr>
                <w:lang w:val="es-419"/>
              </w:rPr>
              <w:t>s</w:t>
            </w:r>
            <w:r w:rsidRPr="00660C45">
              <w:rPr>
                <w:lang w:val="es-419"/>
              </w:rPr>
              <w:t xml:space="preserve"> en el entorno digital (CDIP/22/15 Rev.)</w:t>
            </w:r>
          </w:p>
        </w:tc>
      </w:tr>
      <w:tr w:rsidR="002958E8" w:rsidRPr="00660C45" w14:paraId="3ABFB2F4" w14:textId="77777777" w:rsidTr="00F86315">
        <w:tc>
          <w:tcPr>
            <w:tcW w:w="2536" w:type="dxa"/>
          </w:tcPr>
          <w:p w14:paraId="480FF8F7" w14:textId="77777777" w:rsidR="002958E8" w:rsidRPr="00660C45" w:rsidRDefault="002958E8" w:rsidP="00F86315">
            <w:pPr>
              <w:spacing w:before="240" w:after="120"/>
              <w:rPr>
                <w:lang w:val="es-419"/>
              </w:rPr>
            </w:pPr>
            <w:r w:rsidRPr="00660C45">
              <w:rPr>
                <w:lang w:val="es-419"/>
              </w:rPr>
              <w:t>Aspectos destacados</w:t>
            </w:r>
          </w:p>
        </w:tc>
        <w:tc>
          <w:tcPr>
            <w:tcW w:w="6909" w:type="dxa"/>
          </w:tcPr>
          <w:p w14:paraId="27CEE816" w14:textId="7B565383" w:rsidR="002958E8" w:rsidRPr="00660C45" w:rsidRDefault="002958E8" w:rsidP="002958E8">
            <w:pPr>
              <w:pStyle w:val="ListParagraph"/>
              <w:numPr>
                <w:ilvl w:val="0"/>
                <w:numId w:val="41"/>
              </w:numPr>
              <w:spacing w:before="240" w:after="120"/>
              <w:rPr>
                <w:lang w:val="es-419"/>
              </w:rPr>
            </w:pPr>
            <w:r w:rsidRPr="00660C45">
              <w:rPr>
                <w:lang w:val="es-419"/>
              </w:rPr>
              <w:t xml:space="preserve">Concluyó la implementación de la </w:t>
            </w:r>
            <w:r w:rsidR="00ED4F67" w:rsidRPr="00660C45">
              <w:rPr>
                <w:lang w:val="es-419"/>
              </w:rPr>
              <w:t xml:space="preserve">propuesta conjunta </w:t>
            </w:r>
            <w:r w:rsidRPr="00660C45">
              <w:rPr>
                <w:lang w:val="es-419"/>
              </w:rPr>
              <w:t xml:space="preserve">de Australia, </w:t>
            </w:r>
            <w:r w:rsidR="00A718A0" w:rsidRPr="00660C45">
              <w:rPr>
                <w:lang w:val="es-419"/>
              </w:rPr>
              <w:t xml:space="preserve">el </w:t>
            </w:r>
            <w:r w:rsidRPr="00660C45">
              <w:rPr>
                <w:lang w:val="es-419"/>
              </w:rPr>
              <w:t>Canadá y los Estados Unidos de América sob</w:t>
            </w:r>
            <w:r w:rsidR="00ED4F67" w:rsidRPr="00660C45">
              <w:rPr>
                <w:lang w:val="es-419"/>
              </w:rPr>
              <w:t>re transferencia de tecnología.</w:t>
            </w:r>
          </w:p>
          <w:p w14:paraId="47AA4AFD" w14:textId="0FBF6F40" w:rsidR="002958E8" w:rsidRPr="00660C45" w:rsidRDefault="002958E8" w:rsidP="00ED4F67">
            <w:pPr>
              <w:pStyle w:val="ListParagraph"/>
              <w:numPr>
                <w:ilvl w:val="0"/>
                <w:numId w:val="53"/>
              </w:numPr>
              <w:spacing w:before="240" w:after="120"/>
              <w:rPr>
                <w:lang w:val="es-419"/>
              </w:rPr>
            </w:pPr>
            <w:r w:rsidRPr="00660C45">
              <w:rPr>
                <w:lang w:val="es-419"/>
              </w:rPr>
              <w:t xml:space="preserve">Se integraron los aportes del proyecto de la AD sobre Gestión de </w:t>
            </w:r>
            <w:r w:rsidR="00ED4F67" w:rsidRPr="00660C45">
              <w:rPr>
                <w:lang w:val="es-419"/>
              </w:rPr>
              <w:t xml:space="preserve">la </w:t>
            </w:r>
            <w:r w:rsidRPr="00660C45">
              <w:rPr>
                <w:lang w:val="es-419"/>
              </w:rPr>
              <w:t>PI</w:t>
            </w:r>
            <w:r w:rsidR="00ED4F67" w:rsidRPr="00660C45">
              <w:rPr>
                <w:lang w:val="es-419"/>
              </w:rPr>
              <w:t xml:space="preserve"> y transferencia de tecnología.</w:t>
            </w:r>
          </w:p>
          <w:p w14:paraId="6B0BB22F" w14:textId="3EE92926" w:rsidR="002958E8" w:rsidRPr="00660C45" w:rsidRDefault="002958E8" w:rsidP="00ED4F67">
            <w:pPr>
              <w:pStyle w:val="ListParagraph"/>
              <w:numPr>
                <w:ilvl w:val="0"/>
                <w:numId w:val="53"/>
              </w:numPr>
              <w:spacing w:before="240" w:after="120"/>
              <w:rPr>
                <w:lang w:val="es-419"/>
              </w:rPr>
            </w:pPr>
            <w:r w:rsidRPr="00660C45">
              <w:rPr>
                <w:lang w:val="es-419"/>
              </w:rPr>
              <w:t xml:space="preserve">Se pusieron a disposición dos estudios y siete estudios de casos en el contexto del </w:t>
            </w:r>
            <w:r w:rsidR="00ED4F67" w:rsidRPr="00660C45">
              <w:rPr>
                <w:lang w:val="es-419"/>
              </w:rPr>
              <w:t xml:space="preserve">proyecto </w:t>
            </w:r>
            <w:r w:rsidRPr="00660C45">
              <w:rPr>
                <w:lang w:val="es-419"/>
              </w:rPr>
              <w:t xml:space="preserve">sobre </w:t>
            </w:r>
            <w:r w:rsidR="00ED4F67" w:rsidRPr="00660C45">
              <w:rPr>
                <w:lang w:val="es-419"/>
              </w:rPr>
              <w:t>el derecho de autor y la distribución de contenidos en el entorno digital</w:t>
            </w:r>
            <w:r w:rsidRPr="00660C45">
              <w:rPr>
                <w:lang w:val="es-419"/>
              </w:rPr>
              <w:t xml:space="preserve">. </w:t>
            </w:r>
          </w:p>
        </w:tc>
      </w:tr>
      <w:tr w:rsidR="002958E8" w:rsidRPr="00660C45" w14:paraId="06352765" w14:textId="77777777" w:rsidTr="00F86315">
        <w:tc>
          <w:tcPr>
            <w:tcW w:w="2536" w:type="dxa"/>
          </w:tcPr>
          <w:p w14:paraId="67411A79" w14:textId="77777777" w:rsidR="002958E8" w:rsidRPr="00660C45" w:rsidRDefault="002958E8" w:rsidP="00F86315">
            <w:pPr>
              <w:spacing w:before="240" w:after="120"/>
              <w:rPr>
                <w:lang w:val="es-419"/>
              </w:rPr>
            </w:pPr>
            <w:r w:rsidRPr="00660C45">
              <w:rPr>
                <w:lang w:val="es-419"/>
              </w:rPr>
              <w:t xml:space="preserve">Actividades/logros </w:t>
            </w:r>
          </w:p>
        </w:tc>
        <w:tc>
          <w:tcPr>
            <w:tcW w:w="6909" w:type="dxa"/>
          </w:tcPr>
          <w:p w14:paraId="47A17A02" w14:textId="7520F3D5" w:rsidR="002958E8" w:rsidRPr="00660C45" w:rsidRDefault="002958E8" w:rsidP="00F86315">
            <w:pPr>
              <w:spacing w:before="240" w:after="120"/>
              <w:rPr>
                <w:lang w:val="es-419"/>
              </w:rPr>
            </w:pPr>
            <w:r w:rsidRPr="00660C45">
              <w:rPr>
                <w:lang w:val="es-419"/>
              </w:rPr>
              <w:t xml:space="preserve">El </w:t>
            </w:r>
            <w:r w:rsidR="00ED4F67" w:rsidRPr="00660C45">
              <w:rPr>
                <w:lang w:val="es-419"/>
              </w:rPr>
              <w:t>tema</w:t>
            </w:r>
            <w:r w:rsidRPr="00660C45">
              <w:rPr>
                <w:lang w:val="es-419"/>
              </w:rPr>
              <w:t xml:space="preserve"> de la transferencia de tecnología se ha </w:t>
            </w:r>
            <w:r w:rsidR="00BE1AA3" w:rsidRPr="00660C45">
              <w:rPr>
                <w:lang w:val="es-419"/>
              </w:rPr>
              <w:t>examin</w:t>
            </w:r>
            <w:r w:rsidRPr="00660C45">
              <w:rPr>
                <w:lang w:val="es-419"/>
              </w:rPr>
              <w:t>ado en el CDIP desde su concepción</w:t>
            </w:r>
            <w:r w:rsidR="0003642A" w:rsidRPr="00660C45">
              <w:rPr>
                <w:lang w:val="es-419"/>
              </w:rPr>
              <w:t xml:space="preserve">. </w:t>
            </w:r>
          </w:p>
          <w:p w14:paraId="18D287B4" w14:textId="254C407F" w:rsidR="002958E8" w:rsidRPr="00660C45" w:rsidRDefault="002958E8" w:rsidP="00F86315">
            <w:pPr>
              <w:spacing w:before="240" w:after="120"/>
              <w:rPr>
                <w:lang w:val="es-419"/>
              </w:rPr>
            </w:pPr>
            <w:r w:rsidRPr="00660C45">
              <w:rPr>
                <w:lang w:val="es-419"/>
              </w:rPr>
              <w:t xml:space="preserve">Se trató, además, mediante las actividades realizadas para responder a la </w:t>
            </w:r>
            <w:r w:rsidR="00BE1AA3" w:rsidRPr="00660C45">
              <w:rPr>
                <w:lang w:val="es-419"/>
              </w:rPr>
              <w:t xml:space="preserve">propuesta </w:t>
            </w:r>
            <w:r w:rsidRPr="00660C45">
              <w:rPr>
                <w:lang w:val="es-419"/>
              </w:rPr>
              <w:t xml:space="preserve">conjunta de Australia, </w:t>
            </w:r>
            <w:r w:rsidR="00BE1AA3" w:rsidRPr="00660C45">
              <w:rPr>
                <w:lang w:val="es-419"/>
              </w:rPr>
              <w:t xml:space="preserve">el </w:t>
            </w:r>
            <w:r w:rsidRPr="00660C45">
              <w:rPr>
                <w:lang w:val="es-419"/>
              </w:rPr>
              <w:t>Canadá y los Estados Unidos de América</w:t>
            </w:r>
            <w:r w:rsidR="0003642A" w:rsidRPr="00660C45">
              <w:rPr>
                <w:lang w:val="es-419"/>
              </w:rPr>
              <w:t xml:space="preserve">. </w:t>
            </w:r>
            <w:r w:rsidRPr="00660C45">
              <w:rPr>
                <w:lang w:val="es-419"/>
              </w:rPr>
              <w:t>La recomendación 19 dispone actualizaciones sobre la implementación de esta propuesta</w:t>
            </w:r>
            <w:r w:rsidR="00BE1AA3" w:rsidRPr="00660C45">
              <w:rPr>
                <w:lang w:val="es-419"/>
              </w:rPr>
              <w:t>.</w:t>
            </w:r>
          </w:p>
          <w:p w14:paraId="5FACCA39" w14:textId="44DEFB09" w:rsidR="002958E8" w:rsidRPr="00660C45" w:rsidRDefault="002958E8" w:rsidP="00F86315">
            <w:pPr>
              <w:spacing w:before="240" w:after="120"/>
              <w:rPr>
                <w:lang w:val="es-419"/>
              </w:rPr>
            </w:pPr>
            <w:r w:rsidRPr="00660C45">
              <w:rPr>
                <w:lang w:val="es-419"/>
              </w:rPr>
              <w:t xml:space="preserve">Para obtener más información sobre las actividades realizadas en virtud del proyecto </w:t>
            </w:r>
            <w:r w:rsidR="00BE1AA3" w:rsidRPr="00660C45">
              <w:rPr>
                <w:lang w:val="es-419"/>
              </w:rPr>
              <w:t>complet</w:t>
            </w:r>
            <w:r w:rsidRPr="00660C45">
              <w:rPr>
                <w:lang w:val="es-419"/>
              </w:rPr>
              <w:t xml:space="preserve">ado e integrado sobre </w:t>
            </w:r>
            <w:r w:rsidR="00BE1AA3" w:rsidRPr="00660C45">
              <w:rPr>
                <w:i/>
                <w:lang w:val="es-419"/>
              </w:rPr>
              <w:t>La gestión de la propiedad intelectual y la transferencia de tecnología: fomentar el uso eficaz de la propiedad intelectual en los países en desarrollo, países menos adelantados y países con economías en transición</w:t>
            </w:r>
            <w:r w:rsidRPr="00660C45">
              <w:rPr>
                <w:lang w:val="es-419"/>
              </w:rPr>
              <w:t>, consulte los documentos CDIP/27/4 y CDIP/27/5</w:t>
            </w:r>
            <w:r w:rsidR="0003642A" w:rsidRPr="00660C45">
              <w:rPr>
                <w:lang w:val="es-419"/>
              </w:rPr>
              <w:t xml:space="preserve">. </w:t>
            </w:r>
          </w:p>
          <w:p w14:paraId="02D6D1A4" w14:textId="3B2CA2C8" w:rsidR="002958E8" w:rsidRPr="00660C45" w:rsidRDefault="002958E8" w:rsidP="0088468F">
            <w:pPr>
              <w:spacing w:before="240" w:after="120"/>
              <w:rPr>
                <w:lang w:val="es-419"/>
              </w:rPr>
            </w:pPr>
            <w:r w:rsidRPr="00660C45">
              <w:rPr>
                <w:lang w:val="es-419"/>
              </w:rPr>
              <w:t xml:space="preserve">En el contexto del </w:t>
            </w:r>
            <w:r w:rsidR="00BE1AA3" w:rsidRPr="00660C45">
              <w:rPr>
                <w:lang w:val="es-419"/>
              </w:rPr>
              <w:t xml:space="preserve">proyecto </w:t>
            </w:r>
            <w:r w:rsidRPr="00660C45">
              <w:rPr>
                <w:lang w:val="es-419"/>
              </w:rPr>
              <w:t>de la A</w:t>
            </w:r>
            <w:r w:rsidR="00BE1AA3" w:rsidRPr="00660C45">
              <w:rPr>
                <w:lang w:val="es-419"/>
              </w:rPr>
              <w:t>D</w:t>
            </w:r>
            <w:r w:rsidRPr="00660C45">
              <w:rPr>
                <w:lang w:val="es-419"/>
              </w:rPr>
              <w:t xml:space="preserve"> sobre </w:t>
            </w:r>
            <w:r w:rsidR="00BE1AA3" w:rsidRPr="00660C45">
              <w:rPr>
                <w:lang w:val="es-419"/>
              </w:rPr>
              <w:t>el d</w:t>
            </w:r>
            <w:r w:rsidRPr="00660C45">
              <w:rPr>
                <w:lang w:val="es-419"/>
              </w:rPr>
              <w:t xml:space="preserve">erecho de </w:t>
            </w:r>
            <w:r w:rsidR="00BE1AA3" w:rsidRPr="00660C45">
              <w:rPr>
                <w:lang w:val="es-419"/>
              </w:rPr>
              <w:t xml:space="preserve">autor </w:t>
            </w:r>
            <w:r w:rsidRPr="00660C45">
              <w:rPr>
                <w:lang w:val="es-419"/>
              </w:rPr>
              <w:t xml:space="preserve">y </w:t>
            </w:r>
            <w:r w:rsidR="00BE1AA3" w:rsidRPr="00660C45">
              <w:rPr>
                <w:lang w:val="es-419"/>
              </w:rPr>
              <w:t>la d</w:t>
            </w:r>
            <w:r w:rsidRPr="00660C45">
              <w:rPr>
                <w:lang w:val="es-419"/>
              </w:rPr>
              <w:t xml:space="preserve">istribución de </w:t>
            </w:r>
            <w:r w:rsidR="00BE1AA3" w:rsidRPr="00660C45">
              <w:rPr>
                <w:lang w:val="es-419"/>
              </w:rPr>
              <w:t xml:space="preserve">contenidos </w:t>
            </w:r>
            <w:r w:rsidRPr="00660C45">
              <w:rPr>
                <w:lang w:val="es-419"/>
              </w:rPr>
              <w:t xml:space="preserve">en el </w:t>
            </w:r>
            <w:r w:rsidR="00BE1AA3" w:rsidRPr="00660C45">
              <w:rPr>
                <w:lang w:val="es-419"/>
              </w:rPr>
              <w:t>entorno digital</w:t>
            </w:r>
            <w:r w:rsidRPr="00660C45">
              <w:rPr>
                <w:lang w:val="es-419"/>
              </w:rPr>
              <w:t>, se pusieron a disposición dos estudios y siete estudios de casos</w:t>
            </w:r>
            <w:r w:rsidR="0003642A" w:rsidRPr="00660C45">
              <w:rPr>
                <w:lang w:val="es-419"/>
              </w:rPr>
              <w:t xml:space="preserve">. </w:t>
            </w:r>
            <w:r w:rsidRPr="00660C45">
              <w:rPr>
                <w:lang w:val="es-419"/>
              </w:rPr>
              <w:t>Estos se presentaron en la 28.ª sesión del CDIP, en mayo de 2022</w:t>
            </w:r>
            <w:r w:rsidR="0003642A" w:rsidRPr="00660C45">
              <w:rPr>
                <w:lang w:val="es-419"/>
              </w:rPr>
              <w:t xml:space="preserve">. </w:t>
            </w:r>
            <w:r w:rsidRPr="00660C45">
              <w:rPr>
                <w:lang w:val="es-419"/>
              </w:rPr>
              <w:t xml:space="preserve">En el documento </w:t>
            </w:r>
            <w:hyperlink r:id="rId192" w:history="1">
              <w:r w:rsidRPr="00660C45">
                <w:rPr>
                  <w:rStyle w:val="Hyperlink"/>
                  <w:lang w:val="es-419"/>
                </w:rPr>
                <w:t>CDIP/28/INF/5</w:t>
              </w:r>
            </w:hyperlink>
            <w:r w:rsidRPr="00660C45">
              <w:rPr>
                <w:lang w:val="es-419"/>
              </w:rPr>
              <w:t xml:space="preserve"> se incluye un documento que contiene los resúmenes de los estudios y estudios de casos</w:t>
            </w:r>
            <w:r w:rsidR="0003642A" w:rsidRPr="00660C45">
              <w:rPr>
                <w:lang w:val="es-419"/>
              </w:rPr>
              <w:t xml:space="preserve">. </w:t>
            </w:r>
            <w:r w:rsidRPr="00660C45">
              <w:rPr>
                <w:lang w:val="es-419"/>
              </w:rPr>
              <w:t xml:space="preserve">Para obtener más información sobre el </w:t>
            </w:r>
            <w:r w:rsidR="0088468F" w:rsidRPr="00660C45">
              <w:rPr>
                <w:lang w:val="es-419"/>
              </w:rPr>
              <w:t>proyecto piloto sobre el derecho de autor y la distribución de contenidos en el entorno digital</w:t>
            </w:r>
            <w:r w:rsidRPr="00660C45">
              <w:rPr>
                <w:lang w:val="es-419"/>
              </w:rPr>
              <w:t>, consulte el Anexo</w:t>
            </w:r>
            <w:r w:rsidR="0088468F" w:rsidRPr="00660C45">
              <w:rPr>
                <w:lang w:val="es-419"/>
              </w:rPr>
              <w:t> I de este documento.</w:t>
            </w:r>
          </w:p>
        </w:tc>
      </w:tr>
      <w:tr w:rsidR="002958E8" w:rsidRPr="00660C45" w14:paraId="42EE5E03" w14:textId="77777777" w:rsidTr="00F86315">
        <w:tc>
          <w:tcPr>
            <w:tcW w:w="2536" w:type="dxa"/>
          </w:tcPr>
          <w:p w14:paraId="4035049E" w14:textId="77777777" w:rsidR="002958E8" w:rsidRPr="00660C45" w:rsidRDefault="002958E8" w:rsidP="00F86315">
            <w:pPr>
              <w:spacing w:before="240" w:after="240"/>
              <w:rPr>
                <w:lang w:val="es-419"/>
              </w:rPr>
            </w:pPr>
            <w:r w:rsidRPr="00660C45">
              <w:rPr>
                <w:lang w:val="es-419"/>
              </w:rPr>
              <w:t>Otros informes o documentación conexa</w:t>
            </w:r>
          </w:p>
        </w:tc>
        <w:tc>
          <w:tcPr>
            <w:tcW w:w="6909" w:type="dxa"/>
          </w:tcPr>
          <w:p w14:paraId="4CFEF156" w14:textId="7FDD7AFE"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CDIP/12/2; CDIP/13/4</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CDIP/15/5</w:t>
            </w:r>
            <w:r w:rsidR="000D2922" w:rsidRPr="00660C45">
              <w:rPr>
                <w:lang w:val="es-419"/>
              </w:rPr>
              <w:t xml:space="preserve">; </w:t>
            </w:r>
            <w:r w:rsidRPr="00660C45">
              <w:rPr>
                <w:lang w:val="es-419"/>
              </w:rPr>
              <w:t>CDIP/16/2</w:t>
            </w:r>
            <w:r w:rsidR="000D2922" w:rsidRPr="00660C45">
              <w:rPr>
                <w:lang w:val="es-419"/>
              </w:rPr>
              <w:t xml:space="preserve">; </w:t>
            </w:r>
            <w:r w:rsidRPr="00660C45">
              <w:rPr>
                <w:lang w:val="es-419"/>
              </w:rPr>
              <w:t>CDIP/16/3; CDIP/17/4</w:t>
            </w:r>
            <w:r w:rsidR="000D2922" w:rsidRPr="00660C45">
              <w:rPr>
                <w:lang w:val="es-419"/>
              </w:rPr>
              <w:t xml:space="preserve">; </w:t>
            </w:r>
            <w:r w:rsidRPr="00660C45">
              <w:rPr>
                <w:lang w:val="es-419"/>
              </w:rPr>
              <w:t>CDIP/17/9</w:t>
            </w:r>
            <w:r w:rsidR="000D2922" w:rsidRPr="00660C45">
              <w:rPr>
                <w:lang w:val="es-419"/>
              </w:rPr>
              <w:t xml:space="preserve">; </w:t>
            </w:r>
            <w:r w:rsidRPr="00660C45">
              <w:rPr>
                <w:lang w:val="es-419"/>
              </w:rPr>
              <w:t>CDIP/19/5</w:t>
            </w:r>
            <w:r w:rsidR="000D2922" w:rsidRPr="00660C45">
              <w:rPr>
                <w:lang w:val="es-419"/>
              </w:rPr>
              <w:t xml:space="preserve">; </w:t>
            </w:r>
            <w:r w:rsidRPr="00660C45">
              <w:rPr>
                <w:lang w:val="es-419"/>
              </w:rPr>
              <w:t>CDIP/20/7</w:t>
            </w:r>
            <w:r w:rsidR="000D2922" w:rsidRPr="00660C45">
              <w:rPr>
                <w:lang w:val="es-419"/>
              </w:rPr>
              <w:t xml:space="preserve">; </w:t>
            </w:r>
            <w:r w:rsidRPr="00660C45">
              <w:rPr>
                <w:lang w:val="es-419"/>
              </w:rPr>
              <w:t>CDIP/20/10 Rev.; CDIP/20/11</w:t>
            </w:r>
            <w:r w:rsidR="000D2922" w:rsidRPr="00660C45">
              <w:rPr>
                <w:lang w:val="es-419"/>
              </w:rPr>
              <w:t xml:space="preserve">; </w:t>
            </w:r>
            <w:r w:rsidRPr="00660C45">
              <w:rPr>
                <w:lang w:val="es-419"/>
              </w:rPr>
              <w:t>CDIP/20/12</w:t>
            </w:r>
            <w:r w:rsidR="000D2922" w:rsidRPr="00660C45">
              <w:rPr>
                <w:lang w:val="es-419"/>
              </w:rPr>
              <w:t xml:space="preserve">; </w:t>
            </w:r>
            <w:r w:rsidRPr="00660C45">
              <w:rPr>
                <w:lang w:val="es-419"/>
              </w:rPr>
              <w:t>CDIP/21/5</w:t>
            </w:r>
            <w:r w:rsidR="000D2922" w:rsidRPr="00660C45">
              <w:rPr>
                <w:lang w:val="es-419"/>
              </w:rPr>
              <w:t xml:space="preserve">; </w:t>
            </w:r>
            <w:r w:rsidRPr="00660C45">
              <w:rPr>
                <w:lang w:val="es-419"/>
              </w:rPr>
              <w:t>CDIP/21/6</w:t>
            </w:r>
            <w:r w:rsidR="000D2922" w:rsidRPr="00660C45">
              <w:rPr>
                <w:lang w:val="es-419"/>
              </w:rPr>
              <w:t xml:space="preserve">; </w:t>
            </w:r>
            <w:r w:rsidRPr="00660C45">
              <w:rPr>
                <w:lang w:val="es-419"/>
              </w:rPr>
              <w:t>CDIP/22/2; 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CDIP/26/2</w:t>
            </w:r>
            <w:r w:rsidR="000D2922" w:rsidRPr="00660C45">
              <w:rPr>
                <w:lang w:val="es-419"/>
              </w:rPr>
              <w:t xml:space="preserve">; </w:t>
            </w:r>
            <w:r w:rsidRPr="00660C45">
              <w:rPr>
                <w:lang w:val="es-419"/>
              </w:rPr>
              <w:t xml:space="preserve">CDIP/27/2. </w:t>
            </w:r>
          </w:p>
          <w:p w14:paraId="6B7D59E4" w14:textId="3A6DA3CE"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193" w:history="1">
              <w:r w:rsidR="002958E8" w:rsidRPr="00660C45">
                <w:rPr>
                  <w:rStyle w:val="Hyperlink"/>
                  <w:lang w:val="es-419"/>
                </w:rPr>
                <w:t>WO/PBC/34/7</w:t>
              </w:r>
            </w:hyperlink>
            <w:r w:rsidR="002958E8" w:rsidRPr="00660C45">
              <w:rPr>
                <w:lang w:val="es-419"/>
              </w:rPr>
              <w:t>).</w:t>
            </w:r>
          </w:p>
        </w:tc>
      </w:tr>
    </w:tbl>
    <w:p w14:paraId="4D997F5E" w14:textId="77777777" w:rsidR="002958E8" w:rsidRPr="00660C45" w:rsidRDefault="002958E8" w:rsidP="002958E8">
      <w:pPr>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547"/>
        <w:gridCol w:w="6988"/>
      </w:tblGrid>
      <w:tr w:rsidR="002958E8" w:rsidRPr="00660C45" w14:paraId="74642997" w14:textId="77777777" w:rsidTr="00F86315">
        <w:tc>
          <w:tcPr>
            <w:tcW w:w="9535" w:type="dxa"/>
            <w:gridSpan w:val="2"/>
            <w:shd w:val="clear" w:color="auto" w:fill="BFBFBF" w:themeFill="background1" w:themeFillShade="BF"/>
          </w:tcPr>
          <w:p w14:paraId="14B810AB" w14:textId="77777777" w:rsidR="002958E8" w:rsidRPr="00660C45" w:rsidRDefault="002958E8" w:rsidP="00F86315">
            <w:pPr>
              <w:spacing w:before="240" w:after="120"/>
              <w:ind w:right="196"/>
              <w:jc w:val="center"/>
              <w:rPr>
                <w:b/>
                <w:i/>
                <w:lang w:val="es-419"/>
              </w:rPr>
            </w:pPr>
            <w:r w:rsidRPr="00660C45">
              <w:rPr>
                <w:b/>
                <w:i/>
                <w:lang w:val="es-419"/>
              </w:rPr>
              <w:t>Recomendación 26</w:t>
            </w:r>
          </w:p>
        </w:tc>
      </w:tr>
      <w:tr w:rsidR="002958E8" w:rsidRPr="00660C45" w14:paraId="28E48C68" w14:textId="77777777" w:rsidTr="00F86315">
        <w:tc>
          <w:tcPr>
            <w:tcW w:w="9535" w:type="dxa"/>
            <w:gridSpan w:val="2"/>
            <w:shd w:val="clear" w:color="auto" w:fill="68E089"/>
          </w:tcPr>
          <w:p w14:paraId="419C6BE8" w14:textId="7394ABBF" w:rsidR="002958E8" w:rsidRPr="00660C45" w:rsidRDefault="0088468F" w:rsidP="00F86315">
            <w:pPr>
              <w:spacing w:before="240" w:after="120"/>
              <w:rPr>
                <w:lang w:val="es-419"/>
              </w:rPr>
            </w:pPr>
            <w:r w:rsidRPr="00660C45">
              <w:rPr>
                <w:lang w:val="es-419"/>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r w:rsidR="0003642A" w:rsidRPr="00660C45">
              <w:rPr>
                <w:lang w:val="es-419"/>
              </w:rPr>
              <w:t xml:space="preserve">. </w:t>
            </w:r>
          </w:p>
        </w:tc>
      </w:tr>
      <w:tr w:rsidR="002958E8" w:rsidRPr="00660C45" w14:paraId="59C0CE92" w14:textId="77777777" w:rsidTr="00F86315">
        <w:tc>
          <w:tcPr>
            <w:tcW w:w="2547" w:type="dxa"/>
          </w:tcPr>
          <w:p w14:paraId="62EB458D"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88" w:type="dxa"/>
          </w:tcPr>
          <w:p w14:paraId="76D80EE8" w14:textId="2F7946B1" w:rsidR="002958E8" w:rsidRPr="00660C45" w:rsidRDefault="002958E8" w:rsidP="00F86315">
            <w:pPr>
              <w:tabs>
                <w:tab w:val="left" w:pos="5280"/>
              </w:tabs>
              <w:spacing w:before="240" w:after="120"/>
              <w:rPr>
                <w:lang w:val="es-419"/>
              </w:rPr>
            </w:pPr>
            <w:r w:rsidRPr="00660C45">
              <w:rPr>
                <w:lang w:val="es-419"/>
              </w:rPr>
              <w:t>Desarrollo Regional y Nacional;</w:t>
            </w:r>
            <w:r w:rsidR="00B15466" w:rsidRPr="00660C45">
              <w:rPr>
                <w:lang w:val="es-419"/>
              </w:rPr>
              <w:t xml:space="preserve"> PI y Ecosistemas de Innovación</w:t>
            </w:r>
          </w:p>
        </w:tc>
      </w:tr>
      <w:tr w:rsidR="002958E8" w:rsidRPr="00660C45" w14:paraId="19708FC9" w14:textId="77777777" w:rsidTr="00F86315">
        <w:tc>
          <w:tcPr>
            <w:tcW w:w="2547" w:type="dxa"/>
          </w:tcPr>
          <w:p w14:paraId="54C18D48" w14:textId="1B31E4D0"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194" w:history="1">
              <w:r w:rsidRPr="00660C45">
                <w:rPr>
                  <w:rStyle w:val="Hyperlink"/>
                  <w:lang w:val="es-419"/>
                </w:rPr>
                <w:t>resultados previstos</w:t>
              </w:r>
            </w:hyperlink>
          </w:p>
        </w:tc>
        <w:tc>
          <w:tcPr>
            <w:tcW w:w="6988" w:type="dxa"/>
          </w:tcPr>
          <w:p w14:paraId="2055DF9F" w14:textId="77777777" w:rsidR="002958E8" w:rsidRPr="00660C45" w:rsidRDefault="002958E8" w:rsidP="00F86315">
            <w:pPr>
              <w:spacing w:before="240" w:after="120"/>
              <w:rPr>
                <w:lang w:val="es-419"/>
              </w:rPr>
            </w:pPr>
            <w:r w:rsidRPr="00660C45">
              <w:rPr>
                <w:lang w:val="es-419"/>
              </w:rPr>
              <w:t xml:space="preserve">2.2; 4.2. </w:t>
            </w:r>
          </w:p>
        </w:tc>
      </w:tr>
      <w:tr w:rsidR="002958E8" w:rsidRPr="00660C45" w14:paraId="7016128E" w14:textId="77777777" w:rsidTr="00F86315">
        <w:tc>
          <w:tcPr>
            <w:tcW w:w="2547" w:type="dxa"/>
          </w:tcPr>
          <w:p w14:paraId="0E48CE44" w14:textId="4063AAF3" w:rsidR="002958E8" w:rsidRPr="00660C45" w:rsidRDefault="00D075D0" w:rsidP="00F86315">
            <w:pPr>
              <w:spacing w:before="240" w:after="120"/>
              <w:rPr>
                <w:lang w:val="es-419"/>
              </w:rPr>
            </w:pPr>
            <w:r w:rsidRPr="00660C45">
              <w:rPr>
                <w:lang w:val="es-419"/>
              </w:rPr>
              <w:t>Aplicación</w:t>
            </w:r>
          </w:p>
        </w:tc>
        <w:tc>
          <w:tcPr>
            <w:tcW w:w="6988" w:type="dxa"/>
          </w:tcPr>
          <w:p w14:paraId="1A1DBBAE" w14:textId="6007E53B" w:rsidR="002958E8" w:rsidRPr="00660C45" w:rsidRDefault="002958E8" w:rsidP="00F86315">
            <w:pPr>
              <w:spacing w:before="240" w:after="120"/>
              <w:rPr>
                <w:lang w:val="es-419"/>
              </w:rPr>
            </w:pPr>
            <w:r w:rsidRPr="00660C45">
              <w:rPr>
                <w:lang w:val="es-419"/>
              </w:rPr>
              <w:t>Esta recomendación se encuentra en curso de aplicación desde 2010</w:t>
            </w:r>
            <w:r w:rsidR="0003642A" w:rsidRPr="00660C45">
              <w:rPr>
                <w:lang w:val="es-419"/>
              </w:rPr>
              <w:t xml:space="preserve">. </w:t>
            </w:r>
            <w:r w:rsidRPr="00660C45">
              <w:rPr>
                <w:lang w:val="es-419"/>
              </w:rPr>
              <w:t xml:space="preserve">Se </w:t>
            </w:r>
            <w:r w:rsidR="00CB688F" w:rsidRPr="00660C45">
              <w:rPr>
                <w:lang w:val="es-419"/>
              </w:rPr>
              <w:t>examin</w:t>
            </w:r>
            <w:r w:rsidRPr="00660C45">
              <w:rPr>
                <w:lang w:val="es-419"/>
              </w:rPr>
              <w:t xml:space="preserve">ó y abordó a través de las actividades acordadas durante la quinta sesión del CDIP y </w:t>
            </w:r>
            <w:r w:rsidR="00CB688F" w:rsidRPr="00660C45">
              <w:rPr>
                <w:lang w:val="es-419"/>
              </w:rPr>
              <w:t>según</w:t>
            </w:r>
            <w:r w:rsidRPr="00660C45">
              <w:rPr>
                <w:lang w:val="es-419"/>
              </w:rPr>
              <w:t xml:space="preserve"> se refleja en el documento CDIP/6/4.</w:t>
            </w:r>
          </w:p>
          <w:p w14:paraId="01B5C5CD" w14:textId="4B2D7A8F" w:rsidR="002958E8" w:rsidRPr="00660C45" w:rsidRDefault="002958E8" w:rsidP="00F86315">
            <w:pPr>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195" w:history="1">
              <w:r w:rsidRPr="00660C45">
                <w:rPr>
                  <w:rStyle w:val="Hyperlink"/>
                  <w:lang w:val="es-419"/>
                </w:rPr>
                <w:t>Plan Estratégico a Mediano Plazo para 2022-26</w:t>
              </w:r>
            </w:hyperlink>
            <w:r w:rsidRPr="00660C45">
              <w:rPr>
                <w:lang w:val="es-419"/>
              </w:rPr>
              <w:t xml:space="preserve"> y el </w:t>
            </w:r>
            <w:hyperlink r:id="rId196" w:history="1">
              <w:r w:rsidR="008371AC" w:rsidRPr="00660C45">
                <w:rPr>
                  <w:rStyle w:val="Hyperlink"/>
                  <w:lang w:val="es-419"/>
                </w:rPr>
                <w:t>Programa de trabajo y presupuesto para 2022/23</w:t>
              </w:r>
            </w:hyperlink>
            <w:r w:rsidRPr="00660C45">
              <w:rPr>
                <w:lang w:val="es-419"/>
              </w:rPr>
              <w:t xml:space="preserve"> de la OMPI.</w:t>
            </w:r>
          </w:p>
          <w:p w14:paraId="3571F6CE" w14:textId="77777777" w:rsidR="002958E8" w:rsidRPr="00660C45" w:rsidRDefault="002958E8" w:rsidP="00F86315">
            <w:pPr>
              <w:rPr>
                <w:rFonts w:cstheme="minorBidi"/>
                <w:sz w:val="20"/>
                <w:lang w:val="es-419"/>
              </w:rPr>
            </w:pPr>
          </w:p>
        </w:tc>
      </w:tr>
      <w:tr w:rsidR="002958E8" w:rsidRPr="00660C45" w14:paraId="1DFB5601" w14:textId="77777777" w:rsidTr="00F86315">
        <w:tc>
          <w:tcPr>
            <w:tcW w:w="2547" w:type="dxa"/>
          </w:tcPr>
          <w:p w14:paraId="19D2BAA3" w14:textId="2AC3A494" w:rsidR="002958E8" w:rsidRPr="00660C45" w:rsidRDefault="004100CD" w:rsidP="00F86315">
            <w:pPr>
              <w:spacing w:before="240" w:after="120"/>
              <w:rPr>
                <w:lang w:val="es-419"/>
              </w:rPr>
            </w:pPr>
            <w:hyperlink r:id="rId197" w:history="1">
              <w:r w:rsidR="002958E8" w:rsidRPr="00660C45">
                <w:rPr>
                  <w:rStyle w:val="Hyperlink"/>
                  <w:lang w:val="es-419"/>
                </w:rPr>
                <w:t>Proyectos de la AD</w:t>
              </w:r>
            </w:hyperlink>
            <w:r w:rsidR="002958E8" w:rsidRPr="00660C45">
              <w:rPr>
                <w:lang w:val="es-419"/>
              </w:rPr>
              <w:t xml:space="preserve"> relacionados</w:t>
            </w:r>
          </w:p>
        </w:tc>
        <w:tc>
          <w:tcPr>
            <w:tcW w:w="6988" w:type="dxa"/>
          </w:tcPr>
          <w:p w14:paraId="444ECC2B" w14:textId="0943FEBC" w:rsidR="002958E8" w:rsidRPr="00660C45" w:rsidRDefault="002958E8" w:rsidP="00CB688F">
            <w:pPr>
              <w:spacing w:before="240" w:after="120"/>
              <w:rPr>
                <w:b/>
                <w:lang w:val="es-419"/>
              </w:rPr>
            </w:pPr>
            <w:r w:rsidRPr="00660C45">
              <w:rPr>
                <w:lang w:val="es-419"/>
              </w:rPr>
              <w:t xml:space="preserve">La recomendación se </w:t>
            </w:r>
            <w:r w:rsidR="00CB688F" w:rsidRPr="00660C45">
              <w:rPr>
                <w:lang w:val="es-419"/>
              </w:rPr>
              <w:t>abord</w:t>
            </w:r>
            <w:r w:rsidRPr="00660C45">
              <w:rPr>
                <w:lang w:val="es-419"/>
              </w:rPr>
              <w:t>ó principalmente a través del proyecto sobre</w:t>
            </w:r>
            <w:hyperlink r:id="rId198" w:tgtFrame="_self" w:history="1">
              <w:r w:rsidRPr="00660C45">
                <w:rPr>
                  <w:i/>
                  <w:lang w:val="es-419"/>
                </w:rPr>
                <w:t xml:space="preserve"> Propiedad intelectual y transferencia de tecnología:</w:t>
              </w:r>
            </w:hyperlink>
            <w:hyperlink r:id="rId199" w:tgtFrame="_self" w:history="1">
              <w:r w:rsidRPr="00660C45">
                <w:rPr>
                  <w:i/>
                  <w:lang w:val="es-419"/>
                </w:rPr>
                <w:t xml:space="preserve"> desafíos comunes: búsqueda de soluciones</w:t>
              </w:r>
            </w:hyperlink>
            <w:r w:rsidRPr="00660C45">
              <w:rPr>
                <w:lang w:val="es-419"/>
              </w:rPr>
              <w:t xml:space="preserve"> (CDIP/6/4 Rev.).</w:t>
            </w:r>
          </w:p>
        </w:tc>
      </w:tr>
      <w:tr w:rsidR="002958E8" w:rsidRPr="00660C45" w14:paraId="22B771AA" w14:textId="77777777" w:rsidTr="00F86315">
        <w:tc>
          <w:tcPr>
            <w:tcW w:w="2547" w:type="dxa"/>
          </w:tcPr>
          <w:p w14:paraId="4E1F29AC" w14:textId="77777777" w:rsidR="002958E8" w:rsidRPr="00660C45" w:rsidRDefault="002958E8" w:rsidP="00F86315">
            <w:pPr>
              <w:spacing w:before="240" w:after="120"/>
              <w:rPr>
                <w:lang w:val="es-419"/>
              </w:rPr>
            </w:pPr>
            <w:r w:rsidRPr="00660C45">
              <w:rPr>
                <w:lang w:val="es-419"/>
              </w:rPr>
              <w:t xml:space="preserve">Aspectos destacados </w:t>
            </w:r>
          </w:p>
        </w:tc>
        <w:tc>
          <w:tcPr>
            <w:tcW w:w="6988" w:type="dxa"/>
          </w:tcPr>
          <w:p w14:paraId="1C8E8600" w14:textId="109029BF" w:rsidR="002958E8" w:rsidRPr="00660C45" w:rsidRDefault="002958E8" w:rsidP="00CB688F">
            <w:pPr>
              <w:pStyle w:val="ListParagraph"/>
              <w:numPr>
                <w:ilvl w:val="0"/>
                <w:numId w:val="47"/>
              </w:numPr>
              <w:spacing w:before="240" w:after="120"/>
              <w:rPr>
                <w:lang w:val="es-419"/>
              </w:rPr>
            </w:pPr>
            <w:r w:rsidRPr="00660C45">
              <w:rPr>
                <w:lang w:val="es-419"/>
              </w:rPr>
              <w:t xml:space="preserve">La </w:t>
            </w:r>
            <w:hyperlink r:id="rId200" w:history="1">
              <w:r w:rsidRPr="00660C45">
                <w:rPr>
                  <w:rStyle w:val="Hyperlink"/>
                  <w:lang w:val="es-419"/>
                </w:rPr>
                <w:t>Base de datos de políticas de PI de universidades e instituciones de investigación</w:t>
              </w:r>
            </w:hyperlink>
            <w:r w:rsidRPr="00660C45">
              <w:rPr>
                <w:lang w:val="es-419"/>
              </w:rPr>
              <w:t xml:space="preserve"> de la OMPI contiene 739 </w:t>
            </w:r>
            <w:r w:rsidR="00CB688F" w:rsidRPr="00660C45">
              <w:rPr>
                <w:lang w:val="es-419"/>
              </w:rPr>
              <w:t>entradas</w:t>
            </w:r>
            <w:r w:rsidRPr="00660C45">
              <w:rPr>
                <w:lang w:val="es-419"/>
              </w:rPr>
              <w:t>.</w:t>
            </w:r>
          </w:p>
        </w:tc>
      </w:tr>
      <w:tr w:rsidR="002958E8" w:rsidRPr="00660C45" w14:paraId="6C31A8A1" w14:textId="77777777" w:rsidTr="00F86315">
        <w:tc>
          <w:tcPr>
            <w:tcW w:w="2547" w:type="dxa"/>
          </w:tcPr>
          <w:p w14:paraId="72903B0E" w14:textId="77777777" w:rsidR="002958E8" w:rsidRPr="00660C45" w:rsidRDefault="002958E8" w:rsidP="00F86315">
            <w:pPr>
              <w:spacing w:before="240" w:after="120"/>
              <w:rPr>
                <w:lang w:val="es-419"/>
              </w:rPr>
            </w:pPr>
            <w:r w:rsidRPr="00660C45">
              <w:rPr>
                <w:lang w:val="es-419"/>
              </w:rPr>
              <w:t>Actividades/logros</w:t>
            </w:r>
          </w:p>
        </w:tc>
        <w:tc>
          <w:tcPr>
            <w:tcW w:w="6988" w:type="dxa"/>
          </w:tcPr>
          <w:p w14:paraId="2236800C" w14:textId="059E47C0" w:rsidR="002958E8" w:rsidRPr="00660C45" w:rsidRDefault="002958E8" w:rsidP="00F86315">
            <w:pPr>
              <w:suppressAutoHyphens/>
              <w:spacing w:before="240" w:after="120"/>
              <w:rPr>
                <w:b/>
                <w:bCs/>
                <w:szCs w:val="22"/>
                <w:lang w:val="es-419"/>
              </w:rPr>
            </w:pPr>
            <w:r w:rsidRPr="00660C45">
              <w:rPr>
                <w:lang w:val="es-419"/>
              </w:rPr>
              <w:t xml:space="preserve">El sitio web destinado a </w:t>
            </w:r>
            <w:r w:rsidR="00CB688F" w:rsidRPr="00660C45">
              <w:rPr>
                <w:lang w:val="es-419"/>
              </w:rPr>
              <w:t xml:space="preserve">las </w:t>
            </w:r>
            <w:r w:rsidRPr="00660C45">
              <w:rPr>
                <w:lang w:val="es-419"/>
              </w:rPr>
              <w:t xml:space="preserve">universidades y </w:t>
            </w:r>
            <w:r w:rsidR="00CB688F" w:rsidRPr="00660C45">
              <w:rPr>
                <w:lang w:val="es-419"/>
              </w:rPr>
              <w:t xml:space="preserve">la </w:t>
            </w:r>
            <w:r w:rsidRPr="00660C45">
              <w:rPr>
                <w:lang w:val="es-419"/>
              </w:rPr>
              <w:t>PI se amplió con texto</w:t>
            </w:r>
            <w:r w:rsidR="00CB688F" w:rsidRPr="00660C45">
              <w:rPr>
                <w:lang w:val="es-419"/>
              </w:rPr>
              <w:t xml:space="preserve"> adicional</w:t>
            </w:r>
            <w:r w:rsidR="0003642A" w:rsidRPr="00660C45">
              <w:rPr>
                <w:lang w:val="es-419"/>
              </w:rPr>
              <w:t xml:space="preserve">. </w:t>
            </w:r>
            <w:r w:rsidRPr="00660C45">
              <w:rPr>
                <w:lang w:val="es-419"/>
              </w:rPr>
              <w:t xml:space="preserve">Además, ofrece un enlace a una selección de </w:t>
            </w:r>
            <w:hyperlink r:id="rId201" w:history="1">
              <w:r w:rsidRPr="00660C45">
                <w:rPr>
                  <w:rStyle w:val="Hyperlink"/>
                  <w:szCs w:val="22"/>
                  <w:lang w:val="es-419"/>
                </w:rPr>
                <w:t>estudios de casos</w:t>
              </w:r>
            </w:hyperlink>
            <w:r w:rsidRPr="00660C45">
              <w:rPr>
                <w:lang w:val="es-419"/>
              </w:rPr>
              <w:t xml:space="preserve"> sobre el tema de políticas de PI y transferencia de conocimiento en la práctica</w:t>
            </w:r>
            <w:r w:rsidR="0003642A" w:rsidRPr="00660C45">
              <w:rPr>
                <w:lang w:val="es-419"/>
              </w:rPr>
              <w:t xml:space="preserve">. </w:t>
            </w:r>
          </w:p>
          <w:p w14:paraId="1FDB1EDC" w14:textId="54E60A8A" w:rsidR="002958E8" w:rsidRPr="00660C45" w:rsidRDefault="002958E8" w:rsidP="00F86315">
            <w:pPr>
              <w:suppressAutoHyphens/>
              <w:spacing w:before="240" w:after="120"/>
              <w:rPr>
                <w:b/>
                <w:bCs/>
                <w:szCs w:val="22"/>
                <w:lang w:val="es-419"/>
              </w:rPr>
            </w:pPr>
            <w:r w:rsidRPr="00660C45">
              <w:rPr>
                <w:lang w:val="es-419"/>
              </w:rPr>
              <w:t>Se amplió con políticas adicionales la base de datos de la OMPI que contiene enlaces a las políticas existentes de PI de instituciones académicas y de investigación de todo el mundo, algunas de las cuales cuentan con directrices o referencias a la cooperación Norte-Sur y/o a la comercialización y transferencia de conocimiento responsables</w:t>
            </w:r>
            <w:r w:rsidR="0003642A" w:rsidRPr="00660C45">
              <w:rPr>
                <w:lang w:val="es-419"/>
              </w:rPr>
              <w:t xml:space="preserve">. </w:t>
            </w:r>
            <w:r w:rsidRPr="00660C45">
              <w:rPr>
                <w:lang w:val="es-419"/>
              </w:rPr>
              <w:t xml:space="preserve">Actualmente contiene 739 </w:t>
            </w:r>
            <w:r w:rsidR="0047226E" w:rsidRPr="00660C45">
              <w:rPr>
                <w:lang w:val="es-419"/>
              </w:rPr>
              <w:t>entradas.</w:t>
            </w:r>
          </w:p>
          <w:p w14:paraId="343B90E0" w14:textId="4676374D" w:rsidR="002958E8" w:rsidRPr="00660C45" w:rsidRDefault="002958E8" w:rsidP="00475155">
            <w:pPr>
              <w:suppressAutoHyphens/>
              <w:spacing w:before="240" w:after="120"/>
              <w:rPr>
                <w:szCs w:val="22"/>
                <w:lang w:val="es-419"/>
              </w:rPr>
            </w:pPr>
            <w:r w:rsidRPr="00660C45">
              <w:rPr>
                <w:lang w:val="es-419"/>
              </w:rPr>
              <w:t xml:space="preserve">La </w:t>
            </w:r>
            <w:r w:rsidR="0047226E" w:rsidRPr="00660C45">
              <w:rPr>
                <w:lang w:val="es-419"/>
              </w:rPr>
              <w:t>OMPI,</w:t>
            </w:r>
            <w:r w:rsidRPr="00660C45">
              <w:rPr>
                <w:lang w:val="es-419"/>
              </w:rPr>
              <w:t xml:space="preserve"> además</w:t>
            </w:r>
            <w:r w:rsidR="0047226E" w:rsidRPr="00660C45">
              <w:rPr>
                <w:lang w:val="es-419"/>
              </w:rPr>
              <w:t>,</w:t>
            </w:r>
            <w:r w:rsidRPr="00660C45">
              <w:rPr>
                <w:lang w:val="es-419"/>
              </w:rPr>
              <w:t xml:space="preserve"> </w:t>
            </w:r>
            <w:r w:rsidR="00475155" w:rsidRPr="00660C45">
              <w:rPr>
                <w:lang w:val="es-419"/>
              </w:rPr>
              <w:t>complet</w:t>
            </w:r>
            <w:r w:rsidRPr="00660C45">
              <w:rPr>
                <w:lang w:val="es-419"/>
              </w:rPr>
              <w:t xml:space="preserve">ó un proyecto que comprende 22 universidades de Egipto y 11 universidades de Jordania para desarrollar sus capacidades de gestión de </w:t>
            </w:r>
            <w:r w:rsidR="00475155" w:rsidRPr="00660C45">
              <w:rPr>
                <w:lang w:val="es-419"/>
              </w:rPr>
              <w:t>derechos de PI.</w:t>
            </w:r>
          </w:p>
        </w:tc>
      </w:tr>
      <w:tr w:rsidR="002958E8" w:rsidRPr="00660C45" w14:paraId="7DD5E920" w14:textId="77777777" w:rsidTr="00F86315">
        <w:tc>
          <w:tcPr>
            <w:tcW w:w="2547" w:type="dxa"/>
          </w:tcPr>
          <w:p w14:paraId="481F1EBA" w14:textId="77777777" w:rsidR="002958E8" w:rsidRPr="00660C45" w:rsidRDefault="002958E8" w:rsidP="00F86315">
            <w:pPr>
              <w:spacing w:before="240" w:after="240"/>
              <w:rPr>
                <w:lang w:val="es-419"/>
              </w:rPr>
            </w:pPr>
            <w:r w:rsidRPr="00660C45">
              <w:rPr>
                <w:lang w:val="es-419"/>
              </w:rPr>
              <w:t>Otros informes o documentación conexa</w:t>
            </w:r>
          </w:p>
        </w:tc>
        <w:tc>
          <w:tcPr>
            <w:tcW w:w="6988" w:type="dxa"/>
          </w:tcPr>
          <w:p w14:paraId="6CEA9152" w14:textId="24334F8B" w:rsidR="002958E8" w:rsidRPr="00660C45" w:rsidRDefault="002958E8" w:rsidP="00F86315">
            <w:pPr>
              <w:tabs>
                <w:tab w:val="left" w:pos="3927"/>
              </w:tabs>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CDIP/8/2; CDIP/10/2; CDIP/12/2; CDIP/14/2; CDIP/16/2; CDIP/16/3; CDIP/22/2; CDIP/24/2; CDIP/25/2; CDIP/27/2</w:t>
            </w:r>
            <w:r w:rsidR="0003642A" w:rsidRPr="00660C45">
              <w:rPr>
                <w:lang w:val="es-419"/>
              </w:rPr>
              <w:t xml:space="preserve">. </w:t>
            </w:r>
            <w:r w:rsidR="000C7908" w:rsidRPr="00660C45">
              <w:rPr>
                <w:lang w:val="es-419"/>
              </w:rPr>
              <w:t>Además de las actividades inscritas en la base de datos IP-TAD</w:t>
            </w:r>
            <w:r w:rsidRPr="00660C45">
              <w:rPr>
                <w:lang w:val="es-419"/>
              </w:rPr>
              <w:t xml:space="preserve">, para obtener más información sobre los logros relacionados con esta recomendación, consulte el </w:t>
            </w:r>
            <w:r w:rsidR="000C7908" w:rsidRPr="00660C45">
              <w:rPr>
                <w:lang w:val="es-419"/>
              </w:rPr>
              <w:t>Informe sobre el rendimiento de la OMPI</w:t>
            </w:r>
            <w:r w:rsidRPr="00660C45">
              <w:rPr>
                <w:lang w:val="es-419"/>
              </w:rPr>
              <w:t xml:space="preserve"> 2020/21 (documento </w:t>
            </w:r>
            <w:hyperlink r:id="rId202" w:history="1">
              <w:r w:rsidRPr="00660C45">
                <w:rPr>
                  <w:rStyle w:val="Hyperlink"/>
                  <w:lang w:val="es-419"/>
                </w:rPr>
                <w:t>WO/PBC/34/7</w:t>
              </w:r>
            </w:hyperlink>
            <w:r w:rsidRPr="00660C45">
              <w:rPr>
                <w:lang w:val="es-419"/>
              </w:rPr>
              <w:t>).</w:t>
            </w:r>
          </w:p>
        </w:tc>
      </w:tr>
    </w:tbl>
    <w:p w14:paraId="2607F9D3" w14:textId="77777777" w:rsidR="00660C45" w:rsidRPr="00660C45" w:rsidRDefault="00660C45">
      <w:pPr>
        <w:rPr>
          <w:lang w:val="es-419"/>
        </w:rPr>
      </w:pPr>
      <w:r w:rsidRPr="00660C45">
        <w:rPr>
          <w:lang w:val="es-419"/>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515"/>
        <w:gridCol w:w="6930"/>
      </w:tblGrid>
      <w:tr w:rsidR="002958E8" w:rsidRPr="00660C45" w14:paraId="26D23A59" w14:textId="77777777" w:rsidTr="00660C45">
        <w:trPr>
          <w:tblHeader/>
        </w:trPr>
        <w:tc>
          <w:tcPr>
            <w:tcW w:w="9445" w:type="dxa"/>
            <w:gridSpan w:val="2"/>
            <w:shd w:val="clear" w:color="auto" w:fill="BFBFBF" w:themeFill="background1" w:themeFillShade="BF"/>
          </w:tcPr>
          <w:p w14:paraId="125D7806" w14:textId="69BA2AC7" w:rsidR="002958E8" w:rsidRPr="00660C45" w:rsidRDefault="002958E8" w:rsidP="00F86315">
            <w:pPr>
              <w:spacing w:before="240" w:after="120"/>
              <w:jc w:val="center"/>
              <w:rPr>
                <w:b/>
                <w:i/>
                <w:lang w:val="es-419"/>
              </w:rPr>
            </w:pPr>
            <w:r w:rsidRPr="00660C45">
              <w:rPr>
                <w:b/>
                <w:i/>
                <w:lang w:val="es-419"/>
              </w:rPr>
              <w:t>Recomendación 27</w:t>
            </w:r>
          </w:p>
        </w:tc>
      </w:tr>
      <w:tr w:rsidR="002958E8" w:rsidRPr="00660C45" w14:paraId="4BC68D19" w14:textId="77777777" w:rsidTr="00660C45">
        <w:tc>
          <w:tcPr>
            <w:tcW w:w="9445" w:type="dxa"/>
            <w:gridSpan w:val="2"/>
            <w:shd w:val="clear" w:color="auto" w:fill="68E089"/>
          </w:tcPr>
          <w:p w14:paraId="6A153CB3" w14:textId="6A2FE889" w:rsidR="002958E8" w:rsidRPr="00660C45" w:rsidRDefault="00475155" w:rsidP="00F86315">
            <w:pPr>
              <w:spacing w:before="240" w:after="120"/>
              <w:ind w:right="288"/>
              <w:rPr>
                <w:lang w:val="es-419"/>
              </w:rPr>
            </w:pPr>
            <w:r w:rsidRPr="00660C45">
              <w:rPr>
                <w:lang w:val="es-419"/>
              </w:rPr>
              <w:t>Determinar los aspectos de las TIC relacionados con la propiedad intelectual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tc>
      </w:tr>
      <w:tr w:rsidR="002958E8" w:rsidRPr="00660C45" w14:paraId="60F19EAE" w14:textId="77777777" w:rsidTr="00660C45">
        <w:tc>
          <w:tcPr>
            <w:tcW w:w="2515" w:type="dxa"/>
          </w:tcPr>
          <w:p w14:paraId="1B1FCB68"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30" w:type="dxa"/>
          </w:tcPr>
          <w:p w14:paraId="2DCB07A9" w14:textId="4E43F3C5" w:rsidR="002958E8" w:rsidRPr="00660C45" w:rsidRDefault="002958E8" w:rsidP="00F86315">
            <w:pPr>
              <w:spacing w:before="240" w:after="120"/>
              <w:rPr>
                <w:lang w:val="es-419"/>
              </w:rPr>
            </w:pPr>
            <w:r w:rsidRPr="00660C45">
              <w:rPr>
                <w:lang w:val="es-419"/>
              </w:rPr>
              <w:t xml:space="preserve">Patentes y Tecnología; Infraestructura y Plataformas; </w:t>
            </w:r>
            <w:r w:rsidR="00AE1913" w:rsidRPr="00660C45">
              <w:rPr>
                <w:lang w:val="es-419"/>
              </w:rPr>
              <w:t>Derecho de Autor e Industrias Creativas</w:t>
            </w:r>
          </w:p>
        </w:tc>
      </w:tr>
      <w:tr w:rsidR="002958E8" w:rsidRPr="00660C45" w14:paraId="57A1DFA1" w14:textId="77777777" w:rsidTr="00660C45">
        <w:tc>
          <w:tcPr>
            <w:tcW w:w="2515" w:type="dxa"/>
          </w:tcPr>
          <w:p w14:paraId="30617392" w14:textId="5F7F4336"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03" w:history="1">
              <w:r w:rsidRPr="00660C45">
                <w:rPr>
                  <w:rStyle w:val="Hyperlink"/>
                  <w:lang w:val="es-419"/>
                </w:rPr>
                <w:t>resultados previstos</w:t>
              </w:r>
            </w:hyperlink>
          </w:p>
        </w:tc>
        <w:tc>
          <w:tcPr>
            <w:tcW w:w="6930" w:type="dxa"/>
          </w:tcPr>
          <w:p w14:paraId="259B7345" w14:textId="6AC9845A" w:rsidR="002958E8" w:rsidRPr="00660C45" w:rsidRDefault="002958E8" w:rsidP="00F86315">
            <w:pPr>
              <w:spacing w:before="240" w:after="120"/>
              <w:rPr>
                <w:lang w:val="es-419"/>
              </w:rPr>
            </w:pPr>
            <w:r w:rsidRPr="00660C45">
              <w:rPr>
                <w:lang w:val="es-419"/>
              </w:rPr>
              <w:t>2.2</w:t>
            </w:r>
            <w:r w:rsidR="000D2922" w:rsidRPr="00660C45">
              <w:rPr>
                <w:lang w:val="es-419"/>
              </w:rPr>
              <w:t xml:space="preserve">; </w:t>
            </w:r>
            <w:r w:rsidRPr="00660C45">
              <w:rPr>
                <w:lang w:val="es-419"/>
              </w:rPr>
              <w:t>3.2</w:t>
            </w:r>
            <w:r w:rsidR="000D2922" w:rsidRPr="00660C45">
              <w:rPr>
                <w:lang w:val="es-419"/>
              </w:rPr>
              <w:t xml:space="preserve">; </w:t>
            </w:r>
            <w:r w:rsidRPr="00660C45">
              <w:rPr>
                <w:lang w:val="es-419"/>
              </w:rPr>
              <w:t>4.1</w:t>
            </w:r>
            <w:r w:rsidR="000D2922" w:rsidRPr="00660C45">
              <w:rPr>
                <w:lang w:val="es-419"/>
              </w:rPr>
              <w:t xml:space="preserve">; </w:t>
            </w:r>
            <w:r w:rsidRPr="00660C45">
              <w:rPr>
                <w:lang w:val="es-419"/>
              </w:rPr>
              <w:t xml:space="preserve">4.5 </w:t>
            </w:r>
          </w:p>
        </w:tc>
      </w:tr>
      <w:tr w:rsidR="002958E8" w:rsidRPr="00660C45" w14:paraId="23C0576C" w14:textId="77777777" w:rsidTr="00660C45">
        <w:tc>
          <w:tcPr>
            <w:tcW w:w="2515" w:type="dxa"/>
          </w:tcPr>
          <w:p w14:paraId="780CFADA" w14:textId="184878EF" w:rsidR="002958E8" w:rsidRPr="00660C45" w:rsidRDefault="00D075D0" w:rsidP="00F86315">
            <w:pPr>
              <w:spacing w:before="240" w:after="240"/>
              <w:rPr>
                <w:lang w:val="es-419"/>
              </w:rPr>
            </w:pPr>
            <w:r w:rsidRPr="00660C45">
              <w:rPr>
                <w:lang w:val="es-419"/>
              </w:rPr>
              <w:t>Aplicación</w:t>
            </w:r>
          </w:p>
        </w:tc>
        <w:tc>
          <w:tcPr>
            <w:tcW w:w="6930" w:type="dxa"/>
          </w:tcPr>
          <w:p w14:paraId="25007575" w14:textId="035CB7F4" w:rsidR="002958E8" w:rsidRPr="00660C45" w:rsidRDefault="002958E8" w:rsidP="00F86315">
            <w:pPr>
              <w:spacing w:before="240" w:after="120"/>
              <w:rPr>
                <w:lang w:val="es-419"/>
              </w:rPr>
            </w:pPr>
            <w:r w:rsidRPr="00660C45">
              <w:rPr>
                <w:lang w:val="es-419"/>
              </w:rPr>
              <w:t>Esta recomendación se encuentra en curso de aplicación desde 2010</w:t>
            </w:r>
            <w:r w:rsidR="0003642A" w:rsidRPr="00660C45">
              <w:rPr>
                <w:lang w:val="es-419"/>
              </w:rPr>
              <w:t xml:space="preserve">. </w:t>
            </w:r>
            <w:r w:rsidRPr="00660C45">
              <w:rPr>
                <w:lang w:val="es-419"/>
              </w:rPr>
              <w:t xml:space="preserve">Las actividades acordadas para su implementación se fundaron en el documento del Proyecto CDIP/4/5 Rev. Además, durante la decimonovena sesión del CDIP, el Comité aprobó el modo de proceder propuesto en el </w:t>
            </w:r>
            <w:r w:rsidR="00475155" w:rsidRPr="00660C45">
              <w:rPr>
                <w:lang w:val="es-419"/>
              </w:rPr>
              <w:t>“</w:t>
            </w:r>
            <w:r w:rsidRPr="00660C45">
              <w:rPr>
                <w:lang w:val="es-419"/>
              </w:rPr>
              <w:t xml:space="preserve">Informe sobre </w:t>
            </w:r>
            <w:r w:rsidR="00475155" w:rsidRPr="00660C45">
              <w:rPr>
                <w:lang w:val="es-419"/>
              </w:rPr>
              <w:t>la marcha de la labor relativa a las nuevas actividades de la OMPI relacionadas con la utilización del derecho de autor para promover el acceso a la información y al contenido creativo</w:t>
            </w:r>
            <w:r w:rsidRPr="00660C45">
              <w:rPr>
                <w:lang w:val="es-419"/>
              </w:rPr>
              <w:t>” (documento CDIP/19/8).</w:t>
            </w:r>
          </w:p>
          <w:p w14:paraId="1DA6D183" w14:textId="7E4C2F59"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04" w:history="1">
              <w:r w:rsidRPr="00660C45">
                <w:rPr>
                  <w:rStyle w:val="Hyperlink"/>
                  <w:lang w:val="es-419"/>
                </w:rPr>
                <w:t>Plan Estratégico a Mediano Plazo para 2022-26</w:t>
              </w:r>
            </w:hyperlink>
            <w:r w:rsidRPr="00660C45">
              <w:rPr>
                <w:lang w:val="es-419"/>
              </w:rPr>
              <w:t xml:space="preserve"> y el </w:t>
            </w:r>
            <w:hyperlink r:id="rId205"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44363800" w14:textId="77777777" w:rsidTr="00660C45">
        <w:tc>
          <w:tcPr>
            <w:tcW w:w="2515" w:type="dxa"/>
          </w:tcPr>
          <w:p w14:paraId="24E692FE" w14:textId="4BC160C4" w:rsidR="002958E8" w:rsidRPr="00660C45" w:rsidRDefault="004100CD" w:rsidP="00F86315">
            <w:pPr>
              <w:spacing w:before="240" w:after="240"/>
              <w:rPr>
                <w:lang w:val="es-419"/>
              </w:rPr>
            </w:pPr>
            <w:hyperlink r:id="rId206" w:history="1">
              <w:r w:rsidR="002958E8" w:rsidRPr="00660C45">
                <w:rPr>
                  <w:rStyle w:val="Hyperlink"/>
                  <w:lang w:val="es-419"/>
                </w:rPr>
                <w:t>Proyectos de la AD</w:t>
              </w:r>
            </w:hyperlink>
            <w:r w:rsidR="002958E8" w:rsidRPr="00660C45">
              <w:rPr>
                <w:lang w:val="es-419"/>
              </w:rPr>
              <w:t xml:space="preserve"> relacionados</w:t>
            </w:r>
          </w:p>
        </w:tc>
        <w:tc>
          <w:tcPr>
            <w:tcW w:w="6930" w:type="dxa"/>
          </w:tcPr>
          <w:p w14:paraId="3CA1DC10" w14:textId="18B26856" w:rsidR="002958E8" w:rsidRPr="00660C45" w:rsidRDefault="00FE3A47" w:rsidP="00F86315">
            <w:pPr>
              <w:spacing w:before="120" w:after="120"/>
              <w:rPr>
                <w:lang w:val="es-419"/>
              </w:rPr>
            </w:pPr>
            <w:r w:rsidRPr="00660C45">
              <w:rPr>
                <w:lang w:val="es-419"/>
              </w:rPr>
              <w:t>La recomendación se abordó</w:t>
            </w:r>
            <w:r w:rsidR="002958E8" w:rsidRPr="00660C45">
              <w:rPr>
                <w:lang w:val="es-419"/>
              </w:rPr>
              <w:t xml:space="preserve"> principalmente a través del proyecto sobre </w:t>
            </w:r>
            <w:r w:rsidRPr="00660C45">
              <w:rPr>
                <w:lang w:val="es-419"/>
              </w:rPr>
              <w:t>PI, las tecnologías de la información y la comunicación (TIC), la brecha digital y el acceso a los conocimientos</w:t>
            </w:r>
            <w:r w:rsidR="002958E8" w:rsidRPr="00660C45">
              <w:rPr>
                <w:lang w:val="es-419"/>
              </w:rPr>
              <w:t xml:space="preserve"> (CDIP/5/REF_CDIP/4/5 Rev.).</w:t>
            </w:r>
          </w:p>
          <w:p w14:paraId="288417B9" w14:textId="21E07C1A" w:rsidR="002958E8" w:rsidRPr="00660C45" w:rsidRDefault="002958E8" w:rsidP="00F86315">
            <w:pPr>
              <w:spacing w:before="120" w:after="120"/>
              <w:rPr>
                <w:lang w:val="es-419"/>
              </w:rPr>
            </w:pPr>
            <w:r w:rsidRPr="00660C45">
              <w:rPr>
                <w:lang w:val="es-419"/>
              </w:rPr>
              <w:t xml:space="preserve">También se </w:t>
            </w:r>
            <w:r w:rsidR="00FE3A47" w:rsidRPr="00660C45">
              <w:rPr>
                <w:lang w:val="es-419"/>
              </w:rPr>
              <w:t>abord</w:t>
            </w:r>
            <w:r w:rsidRPr="00660C45">
              <w:rPr>
                <w:lang w:val="es-419"/>
              </w:rPr>
              <w:t xml:space="preserve">ó en el proyecto </w:t>
            </w:r>
            <w:r w:rsidRPr="00660C45">
              <w:rPr>
                <w:b/>
                <w:bCs/>
                <w:lang w:val="es-419"/>
              </w:rPr>
              <w:t>integrado</w:t>
            </w:r>
            <w:r w:rsidRPr="00660C45">
              <w:rPr>
                <w:lang w:val="es-419"/>
              </w:rPr>
              <w:t xml:space="preserve"> sobre la </w:t>
            </w:r>
            <w:r w:rsidR="00F36EC5" w:rsidRPr="00660C45">
              <w:rPr>
                <w:lang w:val="es-419"/>
              </w:rPr>
              <w:t xml:space="preserve">intensificación del uso de la PI para las aplicaciones móviles en el sector del </w:t>
            </w:r>
            <w:r w:rsidR="00F36EC5" w:rsidRPr="00660C45">
              <w:rPr>
                <w:i/>
                <w:lang w:val="es-419"/>
              </w:rPr>
              <w:t>software</w:t>
            </w:r>
            <w:r w:rsidR="00FE3A47" w:rsidRPr="00660C45">
              <w:rPr>
                <w:lang w:val="es-419"/>
              </w:rPr>
              <w:t xml:space="preserve"> (CDIP/22/8).</w:t>
            </w:r>
          </w:p>
          <w:p w14:paraId="6E8ED9BD" w14:textId="422D2488" w:rsidR="002958E8" w:rsidRPr="00660C45" w:rsidRDefault="002958E8" w:rsidP="00F86315">
            <w:pPr>
              <w:spacing w:before="120" w:after="120"/>
              <w:rPr>
                <w:lang w:val="es-419"/>
              </w:rPr>
            </w:pPr>
            <w:r w:rsidRPr="00660C45">
              <w:rPr>
                <w:lang w:val="es-419"/>
              </w:rPr>
              <w:t>Además, la recomendación se</w:t>
            </w:r>
            <w:r w:rsidR="00FE3A47" w:rsidRPr="00660C45">
              <w:rPr>
                <w:lang w:val="es-419"/>
              </w:rPr>
              <w:t xml:space="preserve"> abord</w:t>
            </w:r>
            <w:r w:rsidRPr="00660C45">
              <w:rPr>
                <w:lang w:val="es-419"/>
              </w:rPr>
              <w:t xml:space="preserve">a en los siguientes proyectos </w:t>
            </w:r>
            <w:r w:rsidRPr="00660C45">
              <w:rPr>
                <w:b/>
                <w:bCs/>
                <w:lang w:val="es-419"/>
              </w:rPr>
              <w:t>en curso</w:t>
            </w:r>
            <w:r w:rsidRPr="00660C45">
              <w:rPr>
                <w:lang w:val="es-419"/>
              </w:rPr>
              <w:t>:</w:t>
            </w:r>
          </w:p>
          <w:p w14:paraId="79441713" w14:textId="1013CEB3" w:rsidR="002958E8" w:rsidRPr="00660C45" w:rsidRDefault="002958E8" w:rsidP="00F86315">
            <w:pPr>
              <w:spacing w:before="120" w:after="120"/>
              <w:rPr>
                <w:lang w:val="es-419"/>
              </w:rPr>
            </w:pPr>
            <w:r w:rsidRPr="00660C45">
              <w:rPr>
                <w:lang w:val="es-419"/>
              </w:rPr>
              <w:t xml:space="preserve">- </w:t>
            </w:r>
            <w:r w:rsidR="00FE3A47" w:rsidRPr="00660C45">
              <w:rPr>
                <w:lang w:val="es-419"/>
              </w:rPr>
              <w:t xml:space="preserve">Promoción del uso de la propiedad intelectual en los países en desarrollo para las industrias creativas de la era digital </w:t>
            </w:r>
            <w:r w:rsidRPr="00660C45">
              <w:rPr>
                <w:lang w:val="es-419"/>
              </w:rPr>
              <w:t xml:space="preserve">(CDIP/26/5). </w:t>
            </w:r>
          </w:p>
        </w:tc>
      </w:tr>
      <w:tr w:rsidR="002958E8" w:rsidRPr="00660C45" w14:paraId="2F1B484A" w14:textId="77777777" w:rsidTr="00660C45">
        <w:tc>
          <w:tcPr>
            <w:tcW w:w="2515" w:type="dxa"/>
          </w:tcPr>
          <w:p w14:paraId="6F0F3AD4" w14:textId="77777777" w:rsidR="002958E8" w:rsidRPr="00660C45" w:rsidRDefault="002958E8" w:rsidP="00F86315">
            <w:pPr>
              <w:spacing w:before="240" w:after="240"/>
              <w:rPr>
                <w:lang w:val="es-419"/>
              </w:rPr>
            </w:pPr>
            <w:r w:rsidRPr="00660C45">
              <w:rPr>
                <w:lang w:val="es-419"/>
              </w:rPr>
              <w:t xml:space="preserve">Aspectos destacados </w:t>
            </w:r>
          </w:p>
        </w:tc>
        <w:tc>
          <w:tcPr>
            <w:tcW w:w="6930" w:type="dxa"/>
          </w:tcPr>
          <w:p w14:paraId="3650C742" w14:textId="51E57092" w:rsidR="002958E8" w:rsidRPr="00660C45" w:rsidRDefault="002958E8" w:rsidP="002958E8">
            <w:pPr>
              <w:pStyle w:val="ListParagraph"/>
              <w:numPr>
                <w:ilvl w:val="0"/>
                <w:numId w:val="42"/>
              </w:numPr>
              <w:spacing w:before="120" w:after="120"/>
              <w:rPr>
                <w:lang w:val="es-419"/>
              </w:rPr>
            </w:pPr>
            <w:r w:rsidRPr="00660C45">
              <w:rPr>
                <w:lang w:val="es-419"/>
              </w:rPr>
              <w:t xml:space="preserve">Más de 90 </w:t>
            </w:r>
            <w:r w:rsidR="007E643A" w:rsidRPr="00660C45">
              <w:rPr>
                <w:lang w:val="es-419"/>
              </w:rPr>
              <w:t>Estados miembros</w:t>
            </w:r>
            <w:r w:rsidRPr="00660C45">
              <w:rPr>
                <w:lang w:val="es-419"/>
              </w:rPr>
              <w:t xml:space="preserve"> de la OMPI fueron usuarios del</w:t>
            </w:r>
            <w:r w:rsidR="006A0E8F" w:rsidRPr="00660C45">
              <w:rPr>
                <w:lang w:val="es-419"/>
              </w:rPr>
              <w:t xml:space="preserve"> programa</w:t>
            </w:r>
            <w:r w:rsidRPr="00660C45">
              <w:rPr>
                <w:lang w:val="es-419"/>
              </w:rPr>
              <w:t xml:space="preserve"> IP Office.</w:t>
            </w:r>
          </w:p>
          <w:p w14:paraId="53F90CB6" w14:textId="54AA2DB9" w:rsidR="002958E8" w:rsidRPr="00660C45" w:rsidRDefault="004100CD" w:rsidP="00FE3A47">
            <w:pPr>
              <w:pStyle w:val="ListParagraph"/>
              <w:numPr>
                <w:ilvl w:val="0"/>
                <w:numId w:val="42"/>
              </w:numPr>
              <w:spacing w:before="120" w:after="120"/>
              <w:rPr>
                <w:lang w:val="es-419"/>
              </w:rPr>
            </w:pPr>
            <w:hyperlink r:id="rId207" w:history="1">
              <w:r w:rsidR="002958E8" w:rsidRPr="00660C45">
                <w:rPr>
                  <w:rStyle w:val="Hyperlink"/>
                  <w:lang w:val="es-419"/>
                </w:rPr>
                <w:t>Accessible Books Consortium</w:t>
              </w:r>
            </w:hyperlink>
            <w:r w:rsidR="002958E8" w:rsidRPr="00660C45">
              <w:rPr>
                <w:lang w:val="es-419"/>
              </w:rPr>
              <w:t xml:space="preserve"> (ABC) de la OMPI cuenta con más de 750.000 títulos disponibles en 80 idiomas para el intercambio transfronterizo, a fin de ayudar a expandir las posibilidades de aprendizaje y recreación</w:t>
            </w:r>
            <w:r w:rsidR="00FE3A47" w:rsidRPr="00660C45">
              <w:rPr>
                <w:lang w:val="es-419"/>
              </w:rPr>
              <w:t xml:space="preserve">, en todo el mundo, </w:t>
            </w:r>
            <w:r w:rsidR="002958E8" w:rsidRPr="00660C45">
              <w:rPr>
                <w:lang w:val="es-419"/>
              </w:rPr>
              <w:t>de millones de personas c</w:t>
            </w:r>
            <w:r w:rsidR="00FE3A47" w:rsidRPr="00660C45">
              <w:rPr>
                <w:lang w:val="es-419"/>
              </w:rPr>
              <w:t>iegas, con discapacidad visual o con otras dificultades para acceder al texto impreso.</w:t>
            </w:r>
          </w:p>
          <w:p w14:paraId="146984E0" w14:textId="1FA8E8FA" w:rsidR="002958E8" w:rsidRPr="00660C45" w:rsidRDefault="002958E8" w:rsidP="00FE3A47">
            <w:pPr>
              <w:pStyle w:val="ListParagraph"/>
              <w:numPr>
                <w:ilvl w:val="0"/>
                <w:numId w:val="42"/>
              </w:numPr>
              <w:spacing w:before="120" w:after="120"/>
              <w:rPr>
                <w:lang w:val="es-419"/>
              </w:rPr>
            </w:pPr>
            <w:r w:rsidRPr="00660C45">
              <w:rPr>
                <w:lang w:val="es-419"/>
              </w:rPr>
              <w:t xml:space="preserve">Hasta el momento se han celebrado cinco </w:t>
            </w:r>
            <w:r w:rsidR="00FE3A47" w:rsidRPr="00660C45">
              <w:rPr>
                <w:lang w:val="es-419"/>
              </w:rPr>
              <w:t>sesiones del diálogo</w:t>
            </w:r>
            <w:r w:rsidRPr="00660C45">
              <w:rPr>
                <w:lang w:val="es-419"/>
              </w:rPr>
              <w:t xml:space="preserve"> de la OMPI sobre </w:t>
            </w:r>
            <w:hyperlink r:id="rId208" w:history="1">
              <w:r w:rsidRPr="00660C45">
                <w:rPr>
                  <w:rStyle w:val="Hyperlink"/>
                  <w:lang w:val="es-419"/>
                </w:rPr>
                <w:t>PI y Tecnologías de Vanguardia</w:t>
              </w:r>
            </w:hyperlink>
            <w:r w:rsidR="0003642A" w:rsidRPr="00660C45">
              <w:rPr>
                <w:lang w:val="es-419"/>
              </w:rPr>
              <w:t xml:space="preserve">. </w:t>
            </w:r>
          </w:p>
        </w:tc>
      </w:tr>
      <w:tr w:rsidR="002958E8" w:rsidRPr="00660C45" w14:paraId="4AAC5FE1" w14:textId="77777777" w:rsidTr="00660C45">
        <w:tc>
          <w:tcPr>
            <w:tcW w:w="2515" w:type="dxa"/>
          </w:tcPr>
          <w:p w14:paraId="44B0FA3A" w14:textId="77777777" w:rsidR="002958E8" w:rsidRPr="00660C45" w:rsidRDefault="002958E8" w:rsidP="00F86315">
            <w:pPr>
              <w:spacing w:before="220" w:after="120"/>
              <w:rPr>
                <w:lang w:val="es-419"/>
              </w:rPr>
            </w:pPr>
            <w:r w:rsidRPr="00660C45">
              <w:rPr>
                <w:lang w:val="es-419"/>
              </w:rPr>
              <w:t xml:space="preserve">Actividades/logros </w:t>
            </w:r>
          </w:p>
        </w:tc>
        <w:tc>
          <w:tcPr>
            <w:tcW w:w="6930" w:type="dxa"/>
          </w:tcPr>
          <w:p w14:paraId="547C5783" w14:textId="1767C8C8" w:rsidR="002958E8" w:rsidRPr="00660C45" w:rsidRDefault="002958E8" w:rsidP="00F86315">
            <w:pPr>
              <w:spacing w:before="240"/>
              <w:rPr>
                <w:bCs/>
                <w:lang w:val="es-419"/>
              </w:rPr>
            </w:pPr>
            <w:r w:rsidRPr="00660C45">
              <w:rPr>
                <w:lang w:val="es-419"/>
              </w:rPr>
              <w:t xml:space="preserve">Desde el </w:t>
            </w:r>
            <w:hyperlink r:id="rId209" w:history="1">
              <w:r w:rsidR="00FE3A47" w:rsidRPr="00660C45">
                <w:rPr>
                  <w:rStyle w:val="Hyperlink"/>
                  <w:lang w:val="es-419"/>
                </w:rPr>
                <w:t xml:space="preserve">primer diálogo de </w:t>
              </w:r>
              <w:r w:rsidRPr="00660C45">
                <w:rPr>
                  <w:rStyle w:val="Hyperlink"/>
                  <w:lang w:val="es-419"/>
                </w:rPr>
                <w:t>la OMPI sobre PI e IA</w:t>
              </w:r>
            </w:hyperlink>
            <w:r w:rsidRPr="00660C45">
              <w:rPr>
                <w:lang w:val="es-419"/>
              </w:rPr>
              <w:t xml:space="preserve"> llevado a cabo en septiembre de 2019, la OMPI continuó las sesiones de estos diálogos c</w:t>
            </w:r>
            <w:r w:rsidR="00FE3A47" w:rsidRPr="00660C45">
              <w:rPr>
                <w:lang w:val="es-419"/>
              </w:rPr>
              <w:t>entrando en mayor medida la atención</w:t>
            </w:r>
            <w:r w:rsidRPr="00660C45">
              <w:rPr>
                <w:lang w:val="es-419"/>
              </w:rPr>
              <w:t xml:space="preserve"> en la </w:t>
            </w:r>
            <w:hyperlink r:id="rId210" w:history="1">
              <w:r w:rsidRPr="00660C45">
                <w:rPr>
                  <w:rStyle w:val="Hyperlink"/>
                  <w:lang w:val="es-419"/>
                </w:rPr>
                <w:t xml:space="preserve">PI y </w:t>
              </w:r>
              <w:r w:rsidR="00FE3A47" w:rsidRPr="00660C45">
                <w:rPr>
                  <w:rStyle w:val="Hyperlink"/>
                  <w:lang w:val="es-419"/>
                </w:rPr>
                <w:t xml:space="preserve">las </w:t>
              </w:r>
              <w:r w:rsidRPr="00660C45">
                <w:rPr>
                  <w:rStyle w:val="Hyperlink"/>
                  <w:lang w:val="es-419"/>
                </w:rPr>
                <w:t>tecnologías de vanguardia</w:t>
              </w:r>
            </w:hyperlink>
            <w:r w:rsidR="0003642A" w:rsidRPr="00660C45">
              <w:rPr>
                <w:lang w:val="es-419"/>
              </w:rPr>
              <w:t xml:space="preserve">. </w:t>
            </w:r>
            <w:r w:rsidRPr="00660C45">
              <w:rPr>
                <w:lang w:val="es-419"/>
              </w:rPr>
              <w:t xml:space="preserve">Hasta el momento se han llevado a cabo cinco </w:t>
            </w:r>
            <w:r w:rsidR="00FE3A47" w:rsidRPr="00660C45">
              <w:rPr>
                <w:lang w:val="es-419"/>
              </w:rPr>
              <w:t>sesiones del diálogo,</w:t>
            </w:r>
            <w:r w:rsidRPr="00660C45">
              <w:rPr>
                <w:lang w:val="es-419"/>
              </w:rPr>
              <w:t xml:space="preserve"> y la sexta, sobre Invenciones de </w:t>
            </w:r>
            <w:r w:rsidR="00FE3A47" w:rsidRPr="00660C45">
              <w:rPr>
                <w:lang w:val="es-419"/>
              </w:rPr>
              <w:t>inteligencia artificial</w:t>
            </w:r>
            <w:r w:rsidRPr="00660C45">
              <w:rPr>
                <w:lang w:val="es-419"/>
              </w:rPr>
              <w:t>, tend</w:t>
            </w:r>
            <w:r w:rsidR="00FE3A47" w:rsidRPr="00660C45">
              <w:rPr>
                <w:lang w:val="es-419"/>
              </w:rPr>
              <w:t>rá lugar en septiembre de 2022.</w:t>
            </w:r>
          </w:p>
          <w:p w14:paraId="413631A1" w14:textId="07F35A5F" w:rsidR="002958E8" w:rsidRPr="00660C45" w:rsidRDefault="002958E8" w:rsidP="00F86315">
            <w:pPr>
              <w:spacing w:before="220" w:after="120"/>
              <w:rPr>
                <w:bCs/>
                <w:lang w:val="es-419"/>
              </w:rPr>
            </w:pPr>
            <w:r w:rsidRPr="00660C45">
              <w:rPr>
                <w:lang w:val="es-419"/>
              </w:rPr>
              <w:t xml:space="preserve">Durante el período del informe, se llevaron a cabo dos sesiones (la </w:t>
            </w:r>
            <w:hyperlink r:id="rId211" w:history="1">
              <w:r w:rsidRPr="00660C45">
                <w:rPr>
                  <w:rStyle w:val="Hyperlink"/>
                  <w:lang w:val="es-419"/>
                </w:rPr>
                <w:t>cuarta</w:t>
              </w:r>
            </w:hyperlink>
            <w:r w:rsidRPr="00660C45">
              <w:rPr>
                <w:lang w:val="es-419"/>
              </w:rPr>
              <w:t xml:space="preserve"> sesión sobre </w:t>
            </w:r>
            <w:r w:rsidR="00EF12D8" w:rsidRPr="00660C45">
              <w:rPr>
                <w:lang w:val="es-419"/>
              </w:rPr>
              <w:t xml:space="preserve">datos </w:t>
            </w:r>
            <w:r w:rsidRPr="00660C45">
              <w:rPr>
                <w:lang w:val="es-419"/>
              </w:rPr>
              <w:t xml:space="preserve">y PI y la </w:t>
            </w:r>
            <w:hyperlink r:id="rId212" w:history="1">
              <w:r w:rsidRPr="00660C45">
                <w:rPr>
                  <w:rStyle w:val="Hyperlink"/>
                  <w:lang w:val="es-419"/>
                </w:rPr>
                <w:t>quinta</w:t>
              </w:r>
            </w:hyperlink>
            <w:r w:rsidRPr="00660C45">
              <w:rPr>
                <w:lang w:val="es-419"/>
              </w:rPr>
              <w:t xml:space="preserve"> sesión sobre </w:t>
            </w:r>
            <w:r w:rsidR="00EF12D8" w:rsidRPr="00660C45">
              <w:rPr>
                <w:lang w:val="es-419"/>
              </w:rPr>
              <w:t>tecnologías de vanguardia en la administración de la PI) que llegaron a más de </w:t>
            </w:r>
            <w:r w:rsidRPr="00660C45">
              <w:rPr>
                <w:lang w:val="es-419"/>
              </w:rPr>
              <w:t>2.000 inscritos de más de 110 países</w:t>
            </w:r>
            <w:r w:rsidR="0003642A" w:rsidRPr="00660C45">
              <w:rPr>
                <w:lang w:val="es-419"/>
              </w:rPr>
              <w:t xml:space="preserve">. </w:t>
            </w:r>
            <w:r w:rsidRPr="00660C45">
              <w:rPr>
                <w:lang w:val="es-419"/>
              </w:rPr>
              <w:t xml:space="preserve">Estas conversaciones brindan un foro abierto e inclusivo para participar y facilitar el debate y la creación de conocimientos entre el conjunto más amplio posible de partes interesadas sobre </w:t>
            </w:r>
            <w:r w:rsidR="00EF12D8" w:rsidRPr="00660C45">
              <w:rPr>
                <w:lang w:val="es-419"/>
              </w:rPr>
              <w:t xml:space="preserve">la repercusión </w:t>
            </w:r>
            <w:r w:rsidRPr="00660C45">
              <w:rPr>
                <w:lang w:val="es-419"/>
              </w:rPr>
              <w:t>de las tecnologías de vanguardia en la PI, incluida la inteligencia artificial</w:t>
            </w:r>
            <w:r w:rsidR="0003642A" w:rsidRPr="00660C45">
              <w:rPr>
                <w:lang w:val="es-419"/>
              </w:rPr>
              <w:t xml:space="preserve">. </w:t>
            </w:r>
            <w:r w:rsidR="00EF12D8" w:rsidRPr="00660C45">
              <w:rPr>
                <w:lang w:val="es-419"/>
              </w:rPr>
              <w:t>Ofrecen</w:t>
            </w:r>
            <w:r w:rsidRPr="00660C45">
              <w:rPr>
                <w:lang w:val="es-419"/>
              </w:rPr>
              <w:t xml:space="preserve"> a las partes interesadas un foro mundial líder para discutir el impacto de las tecnologías de vanguardia en los derechos de PI en este campo complejo y </w:t>
            </w:r>
            <w:r w:rsidR="006A0E8F" w:rsidRPr="00660C45">
              <w:rPr>
                <w:lang w:val="es-419"/>
              </w:rPr>
              <w:t>en rápida evolución</w:t>
            </w:r>
            <w:r w:rsidRPr="00660C45">
              <w:rPr>
                <w:lang w:val="es-419"/>
              </w:rPr>
              <w:t>.</w:t>
            </w:r>
          </w:p>
          <w:p w14:paraId="571ABCB0" w14:textId="22274663" w:rsidR="002958E8" w:rsidRPr="00660C45" w:rsidRDefault="002958E8" w:rsidP="00F86315">
            <w:pPr>
              <w:spacing w:before="220" w:after="120"/>
              <w:rPr>
                <w:szCs w:val="22"/>
                <w:lang w:val="es-419"/>
              </w:rPr>
            </w:pPr>
            <w:r w:rsidRPr="00660C45">
              <w:rPr>
                <w:lang w:val="es-419"/>
              </w:rPr>
              <w:t>La OMPI continúa asistiendo a las oficinas de PI en el desarrollo y a los PMA para proporcionarles sistemas comerciales que les permitan participar de manera eficaz en el sistema de la PI</w:t>
            </w:r>
            <w:r w:rsidR="0003642A" w:rsidRPr="00660C45">
              <w:rPr>
                <w:lang w:val="es-419"/>
              </w:rPr>
              <w:t xml:space="preserve">. </w:t>
            </w:r>
            <w:r w:rsidR="006A0E8F" w:rsidRPr="00660C45">
              <w:rPr>
                <w:lang w:val="es-419"/>
              </w:rPr>
              <w:t xml:space="preserve">El programa </w:t>
            </w:r>
            <w:r w:rsidRPr="00660C45">
              <w:rPr>
                <w:lang w:val="es-419"/>
              </w:rPr>
              <w:t xml:space="preserve">IP Office continúa brindando arquitectura de TI y </w:t>
            </w:r>
            <w:r w:rsidRPr="00660C45">
              <w:rPr>
                <w:i/>
                <w:lang w:val="es-419"/>
              </w:rPr>
              <w:t>software</w:t>
            </w:r>
            <w:r w:rsidRPr="00660C45">
              <w:rPr>
                <w:lang w:val="es-419"/>
              </w:rPr>
              <w:t xml:space="preserve"> a las oficinas de PI para que gestionen sus áreas administrativas y las digitalicen con las versiones más recientes, las cuales les permiten a las oficinas de PI usar soluciones en la nube</w:t>
            </w:r>
            <w:r w:rsidR="0003642A" w:rsidRPr="00660C45">
              <w:rPr>
                <w:lang w:val="es-419"/>
              </w:rPr>
              <w:t xml:space="preserve">. </w:t>
            </w:r>
            <w:r w:rsidRPr="00660C45">
              <w:rPr>
                <w:lang w:val="es-419"/>
              </w:rPr>
              <w:t xml:space="preserve">Actualmente, más de 90 </w:t>
            </w:r>
            <w:r w:rsidR="007E643A" w:rsidRPr="00660C45">
              <w:rPr>
                <w:lang w:val="es-419"/>
              </w:rPr>
              <w:t>Estados miembros</w:t>
            </w:r>
            <w:r w:rsidR="006A0E8F" w:rsidRPr="00660C45">
              <w:rPr>
                <w:lang w:val="es-419"/>
              </w:rPr>
              <w:t xml:space="preserve"> de la OMPI han utilizado e</w:t>
            </w:r>
            <w:r w:rsidRPr="00660C45">
              <w:rPr>
                <w:lang w:val="es-419"/>
              </w:rPr>
              <w:t>l</w:t>
            </w:r>
            <w:r w:rsidR="006A0E8F" w:rsidRPr="00660C45">
              <w:rPr>
                <w:lang w:val="es-419"/>
              </w:rPr>
              <w:t xml:space="preserve"> programa</w:t>
            </w:r>
            <w:r w:rsidRPr="00660C45">
              <w:rPr>
                <w:lang w:val="es-419"/>
              </w:rPr>
              <w:t xml:space="preserve"> IP Office</w:t>
            </w:r>
            <w:r w:rsidR="0003642A" w:rsidRPr="00660C45">
              <w:rPr>
                <w:lang w:val="es-419"/>
              </w:rPr>
              <w:t xml:space="preserve">. </w:t>
            </w:r>
            <w:r w:rsidRPr="00660C45">
              <w:rPr>
                <w:lang w:val="es-419"/>
              </w:rPr>
              <w:t xml:space="preserve">Se espera que la demanda aumente a medida que más oficinas de PI digitalizan </w:t>
            </w:r>
            <w:r w:rsidR="006A0E8F" w:rsidRPr="00660C45">
              <w:rPr>
                <w:lang w:val="es-419"/>
              </w:rPr>
              <w:t>su funcionamiento y mantienen comunicación en línea con</w:t>
            </w:r>
            <w:r w:rsidRPr="00660C45">
              <w:rPr>
                <w:lang w:val="es-419"/>
              </w:rPr>
              <w:t xml:space="preserve"> sus solicitantes y usuarios</w:t>
            </w:r>
            <w:r w:rsidR="006A0E8F" w:rsidRPr="00660C45">
              <w:rPr>
                <w:lang w:val="es-419"/>
              </w:rPr>
              <w:t>.</w:t>
            </w:r>
          </w:p>
          <w:p w14:paraId="37C5858D" w14:textId="1DDE94F4" w:rsidR="002958E8" w:rsidRPr="00660C45" w:rsidRDefault="002958E8" w:rsidP="00F86315">
            <w:pPr>
              <w:spacing w:before="220" w:after="120"/>
              <w:rPr>
                <w:color w:val="0000FF" w:themeColor="hyperlink"/>
                <w:szCs w:val="22"/>
                <w:u w:val="single"/>
                <w:lang w:val="es-419"/>
              </w:rPr>
            </w:pPr>
            <w:r w:rsidRPr="00660C45">
              <w:rPr>
                <w:lang w:val="es-419"/>
              </w:rPr>
              <w:t xml:space="preserve">La información sobre los servicios está disponible en </w:t>
            </w:r>
            <w:hyperlink r:id="rId213" w:history="1">
              <w:r w:rsidRPr="00660C45">
                <w:rPr>
                  <w:rStyle w:val="Hyperlink"/>
                  <w:szCs w:val="22"/>
                  <w:lang w:val="es-419"/>
                </w:rPr>
                <w:t>Soluciones operativas para las oficinas de PI</w:t>
              </w:r>
            </w:hyperlink>
            <w:r w:rsidR="006A0E8F" w:rsidRPr="00660C45">
              <w:rPr>
                <w:lang w:val="es-419"/>
              </w:rPr>
              <w:t>.</w:t>
            </w:r>
          </w:p>
          <w:p w14:paraId="2FA1555B" w14:textId="44027F38" w:rsidR="002958E8" w:rsidRPr="00660C45" w:rsidRDefault="007B2CB9" w:rsidP="00F86315">
            <w:pPr>
              <w:spacing w:before="220" w:after="120"/>
              <w:rPr>
                <w:lang w:val="es-419"/>
              </w:rPr>
            </w:pPr>
            <w:r w:rsidRPr="00660C45">
              <w:rPr>
                <w:lang w:val="es-419"/>
              </w:rPr>
              <w:t xml:space="preserve">El </w:t>
            </w:r>
            <w:r w:rsidR="002958E8" w:rsidRPr="00660C45">
              <w:rPr>
                <w:lang w:val="es-419"/>
              </w:rPr>
              <w:t xml:space="preserve">ABC es una asociación público-privada </w:t>
            </w:r>
            <w:r w:rsidR="006A0E8F" w:rsidRPr="00660C45">
              <w:rPr>
                <w:lang w:val="es-419"/>
              </w:rPr>
              <w:t>que se puso en marcha el </w:t>
            </w:r>
            <w:r w:rsidR="002958E8" w:rsidRPr="00660C45">
              <w:rPr>
                <w:lang w:val="es-419"/>
              </w:rPr>
              <w:t xml:space="preserve">30 de junio de 2014 ante los </w:t>
            </w:r>
            <w:r w:rsidR="007E643A" w:rsidRPr="00660C45">
              <w:rPr>
                <w:lang w:val="es-419"/>
              </w:rPr>
              <w:t>Estados miembros</w:t>
            </w:r>
            <w:r w:rsidR="002958E8" w:rsidRPr="00660C45">
              <w:rPr>
                <w:lang w:val="es-419"/>
              </w:rPr>
              <w:t xml:space="preserve"> del Comité Permanente de Derecho de Autor y Derechos Conexos de la OMPI</w:t>
            </w:r>
            <w:r w:rsidR="0003642A" w:rsidRPr="00660C45">
              <w:rPr>
                <w:lang w:val="es-419"/>
              </w:rPr>
              <w:t xml:space="preserve">. </w:t>
            </w:r>
            <w:r w:rsidR="002958E8" w:rsidRPr="00660C45">
              <w:rPr>
                <w:lang w:val="es-419"/>
              </w:rPr>
              <w:t xml:space="preserve">Liderada por la OMPI, engloba a las siguientes organizaciones: </w:t>
            </w:r>
            <w:r w:rsidR="006A0E8F" w:rsidRPr="00660C45">
              <w:rPr>
                <w:lang w:val="es-419"/>
              </w:rPr>
              <w:t xml:space="preserve">el </w:t>
            </w:r>
            <w:r w:rsidR="006A0E8F" w:rsidRPr="00660C45">
              <w:rPr>
                <w:i/>
                <w:iCs/>
                <w:lang w:val="es-419"/>
              </w:rPr>
              <w:t>DAISY Consortium</w:t>
            </w:r>
            <w:r w:rsidR="006A0E8F" w:rsidRPr="00660C45">
              <w:rPr>
                <w:lang w:val="es-419"/>
              </w:rPr>
              <w:t xml:space="preserve">, el </w:t>
            </w:r>
            <w:r w:rsidR="006A0E8F" w:rsidRPr="00660C45">
              <w:rPr>
                <w:i/>
                <w:iCs/>
                <w:lang w:val="es-419"/>
              </w:rPr>
              <w:t>International Authors Forum</w:t>
            </w:r>
            <w:r w:rsidR="006A0E8F" w:rsidRPr="00660C45">
              <w:rPr>
                <w:lang w:val="es-419"/>
              </w:rPr>
              <w:t>, el Consejo Internacional para la Educación de Personas con Discapacidad Visual, la Federación Internacional de Asociaciones de Bibliotecarios y Bibliotecas, la Federación Internacional de Organizaciones de Derechos de Reproducción, la Unión Internacional de Editores, y la Unión Mundial de Ciegos</w:t>
            </w:r>
            <w:r w:rsidR="002958E8" w:rsidRPr="00660C45">
              <w:rPr>
                <w:lang w:val="es-419"/>
              </w:rPr>
              <w:t>.</w:t>
            </w:r>
          </w:p>
          <w:p w14:paraId="5B544372" w14:textId="7F050F15" w:rsidR="002958E8" w:rsidRPr="00660C45" w:rsidRDefault="002958E8" w:rsidP="007B2CB9">
            <w:pPr>
              <w:spacing w:before="220" w:after="120"/>
              <w:rPr>
                <w:lang w:val="es-419"/>
              </w:rPr>
            </w:pPr>
            <w:r w:rsidRPr="00660C45">
              <w:rPr>
                <w:lang w:val="es-419"/>
              </w:rPr>
              <w:t xml:space="preserve">A mediados de 2022, </w:t>
            </w:r>
            <w:r w:rsidR="007B2CB9" w:rsidRPr="00660C45">
              <w:rPr>
                <w:lang w:val="es-419"/>
              </w:rPr>
              <w:t xml:space="preserve">el </w:t>
            </w:r>
            <w:r w:rsidRPr="00660C45">
              <w:rPr>
                <w:lang w:val="es-419"/>
              </w:rPr>
              <w:t>ABC contaba con más de 750.000 títulos disponibles en 80 idiomas para el intercambio transfronterizo, a fin de ayudar a expandir</w:t>
            </w:r>
            <w:r w:rsidR="007B2CB9" w:rsidRPr="00660C45">
              <w:rPr>
                <w:lang w:val="es-419"/>
              </w:rPr>
              <w:t>, en todo el mundo,</w:t>
            </w:r>
            <w:r w:rsidRPr="00660C45">
              <w:rPr>
                <w:lang w:val="es-419"/>
              </w:rPr>
              <w:t xml:space="preserve"> las posibilidades de aprendizaje y recreación de millones de personas ciegas</w:t>
            </w:r>
            <w:r w:rsidR="007B2CB9" w:rsidRPr="00660C45">
              <w:rPr>
                <w:lang w:val="es-419"/>
              </w:rPr>
              <w:t>,</w:t>
            </w:r>
            <w:r w:rsidRPr="00660C45">
              <w:rPr>
                <w:lang w:val="es-419"/>
              </w:rPr>
              <w:t xml:space="preserve"> </w:t>
            </w:r>
            <w:r w:rsidR="007B2CB9" w:rsidRPr="00660C45">
              <w:rPr>
                <w:lang w:val="es-419"/>
              </w:rPr>
              <w:t>con</w:t>
            </w:r>
            <w:r w:rsidRPr="00660C45">
              <w:rPr>
                <w:lang w:val="es-419"/>
              </w:rPr>
              <w:t xml:space="preserve"> discapacidad visual</w:t>
            </w:r>
            <w:r w:rsidR="007B2CB9" w:rsidRPr="00660C45">
              <w:rPr>
                <w:lang w:val="es-419"/>
              </w:rPr>
              <w:t xml:space="preserve"> o con otras dificultades para acceder al texto impreso</w:t>
            </w:r>
            <w:r w:rsidR="0003642A" w:rsidRPr="00660C45">
              <w:rPr>
                <w:lang w:val="es-419"/>
              </w:rPr>
              <w:t xml:space="preserve">. </w:t>
            </w:r>
            <w:r w:rsidRPr="00660C45">
              <w:rPr>
                <w:lang w:val="es-419"/>
              </w:rPr>
              <w:t xml:space="preserve">Consulte la información adicional disponible sobre </w:t>
            </w:r>
            <w:r w:rsidR="007B2CB9" w:rsidRPr="00660C45">
              <w:rPr>
                <w:lang w:val="es-419"/>
              </w:rPr>
              <w:t xml:space="preserve">el </w:t>
            </w:r>
            <w:r w:rsidRPr="00660C45">
              <w:rPr>
                <w:lang w:val="es-419"/>
              </w:rPr>
              <w:t xml:space="preserve">ABC y su servicio en: </w:t>
            </w:r>
            <w:hyperlink r:id="rId214" w:history="1">
              <w:r w:rsidRPr="00660C45">
                <w:rPr>
                  <w:rStyle w:val="Hyperlink"/>
                  <w:lang w:val="es-419"/>
                </w:rPr>
                <w:t>https://accessiblebooksconsortium.org/globalbooks/es/index.html</w:t>
              </w:r>
            </w:hyperlink>
            <w:r w:rsidRPr="00660C45">
              <w:rPr>
                <w:lang w:val="es-419"/>
              </w:rPr>
              <w:t xml:space="preserve"> </w:t>
            </w:r>
          </w:p>
        </w:tc>
      </w:tr>
      <w:tr w:rsidR="002958E8" w:rsidRPr="00660C45" w14:paraId="42BD88F6" w14:textId="77777777" w:rsidTr="00660C45">
        <w:tc>
          <w:tcPr>
            <w:tcW w:w="2515" w:type="dxa"/>
          </w:tcPr>
          <w:p w14:paraId="51E7110E" w14:textId="77777777" w:rsidR="002958E8" w:rsidRPr="00660C45" w:rsidRDefault="002958E8" w:rsidP="00F86315">
            <w:pPr>
              <w:spacing w:before="220" w:after="120"/>
              <w:rPr>
                <w:lang w:val="es-419"/>
              </w:rPr>
            </w:pPr>
            <w:r w:rsidRPr="00660C45">
              <w:rPr>
                <w:lang w:val="es-419"/>
              </w:rPr>
              <w:t>Otros informes o documentación conexa</w:t>
            </w:r>
          </w:p>
        </w:tc>
        <w:tc>
          <w:tcPr>
            <w:tcW w:w="6930" w:type="dxa"/>
          </w:tcPr>
          <w:p w14:paraId="28862984" w14:textId="39252AE8" w:rsidR="002958E8" w:rsidRPr="00660C45" w:rsidRDefault="002958E8" w:rsidP="00F86315">
            <w:pPr>
              <w:spacing w:before="220" w:after="120"/>
              <w:rPr>
                <w:lang w:val="es-419"/>
              </w:rPr>
            </w:pPr>
            <w:r w:rsidRPr="00660C45">
              <w:rPr>
                <w:lang w:val="es-419"/>
              </w:rPr>
              <w:t>Informes examinados por el CDIP</w:t>
            </w:r>
            <w:r w:rsidR="000D2922" w:rsidRPr="00660C45">
              <w:rPr>
                <w:lang w:val="es-419"/>
              </w:rPr>
              <w:t xml:space="preserve">: </w:t>
            </w:r>
            <w:r w:rsidRPr="00660C45">
              <w:rPr>
                <w:lang w:val="es-419"/>
              </w:rPr>
              <w:t>CDIP/6/2; CDIP/8/2; CDIP/10/5; CDIP/16/2; CDIP/19/8; CDIP/22/2; CDIP/24/2; CDIP/25/2; CDIP/26/2; CDIP/27/2</w:t>
            </w:r>
            <w:r w:rsidR="0003642A" w:rsidRPr="00660C45">
              <w:rPr>
                <w:lang w:val="es-419"/>
              </w:rPr>
              <w:t xml:space="preserve">. </w:t>
            </w:r>
          </w:p>
          <w:p w14:paraId="3DF38837" w14:textId="00208C8C" w:rsidR="002958E8" w:rsidRPr="00660C45" w:rsidRDefault="000C7908" w:rsidP="00F86315">
            <w:pPr>
              <w:spacing w:before="22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15" w:history="1">
              <w:r w:rsidR="002958E8" w:rsidRPr="00660C45">
                <w:rPr>
                  <w:rStyle w:val="Hyperlink"/>
                  <w:lang w:val="es-419"/>
                </w:rPr>
                <w:t>WO/PBC/34/7</w:t>
              </w:r>
            </w:hyperlink>
            <w:r w:rsidR="002958E8" w:rsidRPr="00660C45">
              <w:rPr>
                <w:lang w:val="es-419"/>
              </w:rPr>
              <w:t>).</w:t>
            </w:r>
          </w:p>
        </w:tc>
      </w:tr>
    </w:tbl>
    <w:p w14:paraId="7C3C1D2E"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8"/>
      </w:tblPr>
      <w:tblGrid>
        <w:gridCol w:w="2521"/>
        <w:gridCol w:w="7014"/>
      </w:tblGrid>
      <w:tr w:rsidR="002958E8" w:rsidRPr="00660C45" w14:paraId="74310383" w14:textId="77777777" w:rsidTr="00F86315">
        <w:trPr>
          <w:tblHeader/>
        </w:trPr>
        <w:tc>
          <w:tcPr>
            <w:tcW w:w="9535" w:type="dxa"/>
            <w:gridSpan w:val="2"/>
            <w:shd w:val="clear" w:color="auto" w:fill="BFBFBF" w:themeFill="background1" w:themeFillShade="BF"/>
          </w:tcPr>
          <w:p w14:paraId="2938696B" w14:textId="77777777" w:rsidR="002958E8" w:rsidRPr="00660C45" w:rsidRDefault="002958E8" w:rsidP="00F86315">
            <w:pPr>
              <w:tabs>
                <w:tab w:val="center" w:pos="3267"/>
              </w:tabs>
              <w:spacing w:before="240" w:after="120"/>
              <w:jc w:val="center"/>
              <w:rPr>
                <w:b/>
                <w:i/>
                <w:lang w:val="es-419"/>
              </w:rPr>
            </w:pPr>
            <w:r w:rsidRPr="00660C45">
              <w:rPr>
                <w:b/>
                <w:i/>
                <w:lang w:val="es-419"/>
              </w:rPr>
              <w:t>Recomendación 28</w:t>
            </w:r>
          </w:p>
        </w:tc>
      </w:tr>
      <w:tr w:rsidR="002958E8" w:rsidRPr="00660C45" w14:paraId="7267CF0B" w14:textId="77777777" w:rsidTr="00F86315">
        <w:tc>
          <w:tcPr>
            <w:tcW w:w="9535" w:type="dxa"/>
            <w:gridSpan w:val="2"/>
            <w:shd w:val="clear" w:color="auto" w:fill="68E089"/>
          </w:tcPr>
          <w:p w14:paraId="1760AA09" w14:textId="0B755B29" w:rsidR="002958E8" w:rsidRPr="00660C45" w:rsidRDefault="002958E8" w:rsidP="007B2CB9">
            <w:pPr>
              <w:spacing w:before="240" w:after="120"/>
              <w:rPr>
                <w:i/>
                <w:lang w:val="es-419"/>
              </w:rPr>
            </w:pPr>
            <w:r w:rsidRPr="00660C45">
              <w:rPr>
                <w:lang w:val="es-419"/>
              </w:rPr>
              <w:br w:type="page"/>
            </w:r>
            <w:r w:rsidR="007B2CB9" w:rsidRPr="00660C45">
              <w:rPr>
                <w:lang w:val="es-419"/>
              </w:rPr>
              <w:t>Estudiar las políticas y medidas de apoyo a la PI que podrían adoptar los Estados miembros, en especial los países desarrollados, para fomentar la transferencia y difusión de tecnología a los países en desarrollo.</w:t>
            </w:r>
          </w:p>
        </w:tc>
      </w:tr>
      <w:tr w:rsidR="002958E8" w:rsidRPr="00660C45" w14:paraId="145D7DE3" w14:textId="77777777" w:rsidTr="00F86315">
        <w:tc>
          <w:tcPr>
            <w:tcW w:w="2521" w:type="dxa"/>
          </w:tcPr>
          <w:p w14:paraId="137EC68B" w14:textId="77777777" w:rsidR="002958E8" w:rsidRPr="00660C45" w:rsidRDefault="002958E8" w:rsidP="00F86315">
            <w:pPr>
              <w:spacing w:before="240" w:after="120"/>
              <w:rPr>
                <w:lang w:val="es-419"/>
              </w:rPr>
            </w:pPr>
            <w:r w:rsidRPr="00660C45">
              <w:rPr>
                <w:lang w:val="es-419"/>
              </w:rPr>
              <w:t xml:space="preserve">Sector de la OMPI relacionado </w:t>
            </w:r>
          </w:p>
        </w:tc>
        <w:tc>
          <w:tcPr>
            <w:tcW w:w="7014" w:type="dxa"/>
          </w:tcPr>
          <w:p w14:paraId="01938B8E" w14:textId="77777777" w:rsidR="002958E8" w:rsidRPr="00660C45" w:rsidRDefault="002958E8" w:rsidP="00F86315">
            <w:pPr>
              <w:spacing w:before="240" w:after="240"/>
              <w:rPr>
                <w:lang w:val="es-419"/>
              </w:rPr>
            </w:pPr>
            <w:r w:rsidRPr="00660C45">
              <w:rPr>
                <w:lang w:val="es-419"/>
              </w:rPr>
              <w:t>Patentes y Tecnología; Desarrollo Regional y Nacional; PI y Ecosistemas de Innovación</w:t>
            </w:r>
          </w:p>
        </w:tc>
      </w:tr>
      <w:tr w:rsidR="002958E8" w:rsidRPr="00660C45" w14:paraId="487A545D" w14:textId="77777777" w:rsidTr="00F86315">
        <w:tc>
          <w:tcPr>
            <w:tcW w:w="2521" w:type="dxa"/>
          </w:tcPr>
          <w:p w14:paraId="61B322E3" w14:textId="7BBC8A55"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16" w:history="1">
              <w:r w:rsidRPr="00660C45">
                <w:rPr>
                  <w:rStyle w:val="Hyperlink"/>
                  <w:lang w:val="es-419"/>
                </w:rPr>
                <w:t>resultados previstos</w:t>
              </w:r>
            </w:hyperlink>
          </w:p>
        </w:tc>
        <w:tc>
          <w:tcPr>
            <w:tcW w:w="7014" w:type="dxa"/>
          </w:tcPr>
          <w:p w14:paraId="304E575D" w14:textId="77777777" w:rsidR="002958E8" w:rsidRPr="00660C45" w:rsidRDefault="002958E8" w:rsidP="00F86315">
            <w:pPr>
              <w:spacing w:before="240" w:after="240"/>
              <w:rPr>
                <w:lang w:val="es-419"/>
              </w:rPr>
            </w:pPr>
            <w:r w:rsidRPr="00660C45">
              <w:rPr>
                <w:lang w:val="es-419"/>
              </w:rPr>
              <w:t xml:space="preserve">2.1; 3.3; 4.2. </w:t>
            </w:r>
          </w:p>
        </w:tc>
      </w:tr>
      <w:tr w:rsidR="002958E8" w:rsidRPr="00660C45" w14:paraId="7EA1E66E" w14:textId="77777777" w:rsidTr="00F86315">
        <w:tc>
          <w:tcPr>
            <w:tcW w:w="2521" w:type="dxa"/>
          </w:tcPr>
          <w:p w14:paraId="18035BDD" w14:textId="151874DC" w:rsidR="002958E8" w:rsidRPr="00660C45" w:rsidRDefault="00D075D0" w:rsidP="00F86315">
            <w:pPr>
              <w:spacing w:before="240" w:after="240"/>
              <w:rPr>
                <w:lang w:val="es-419"/>
              </w:rPr>
            </w:pPr>
            <w:r w:rsidRPr="00660C45">
              <w:rPr>
                <w:lang w:val="es-419"/>
              </w:rPr>
              <w:t>Aplicación</w:t>
            </w:r>
          </w:p>
        </w:tc>
        <w:tc>
          <w:tcPr>
            <w:tcW w:w="7014" w:type="dxa"/>
          </w:tcPr>
          <w:p w14:paraId="53E7EC39" w14:textId="7363EC5F" w:rsidR="002958E8" w:rsidRPr="00660C45" w:rsidRDefault="002958E8" w:rsidP="00F86315">
            <w:pPr>
              <w:spacing w:before="240" w:after="240"/>
              <w:rPr>
                <w:lang w:val="es-419"/>
              </w:rPr>
            </w:pPr>
            <w:r w:rsidRPr="00660C45">
              <w:rPr>
                <w:lang w:val="es-419"/>
              </w:rPr>
              <w:t xml:space="preserve">Esta recomendación </w:t>
            </w:r>
            <w:r w:rsidR="007B2CB9" w:rsidRPr="00660C45">
              <w:rPr>
                <w:lang w:val="es-419"/>
              </w:rPr>
              <w:t xml:space="preserve">se </w:t>
            </w:r>
            <w:r w:rsidRPr="00660C45">
              <w:rPr>
                <w:lang w:val="es-419"/>
              </w:rPr>
              <w:t xml:space="preserve">está </w:t>
            </w:r>
            <w:r w:rsidR="007B2CB9" w:rsidRPr="00660C45">
              <w:rPr>
                <w:lang w:val="es-419"/>
              </w:rPr>
              <w:t xml:space="preserve">aplicando </w:t>
            </w:r>
            <w:r w:rsidRPr="00660C45">
              <w:rPr>
                <w:lang w:val="es-419"/>
              </w:rPr>
              <w:t>desde 2010</w:t>
            </w:r>
            <w:r w:rsidR="0003642A" w:rsidRPr="00660C45">
              <w:rPr>
                <w:lang w:val="es-419"/>
              </w:rPr>
              <w:t xml:space="preserve">. </w:t>
            </w:r>
            <w:r w:rsidRPr="00660C45">
              <w:rPr>
                <w:lang w:val="es-419"/>
              </w:rPr>
              <w:t xml:space="preserve">Se </w:t>
            </w:r>
            <w:r w:rsidR="007B2CB9" w:rsidRPr="00660C45">
              <w:rPr>
                <w:lang w:val="es-419"/>
              </w:rPr>
              <w:t xml:space="preserve">examinó </w:t>
            </w:r>
            <w:r w:rsidRPr="00660C45">
              <w:rPr>
                <w:lang w:val="es-419"/>
              </w:rPr>
              <w:t xml:space="preserve">y abordó a través de las actividades acordadas durante la quinta sesión del CDIP y </w:t>
            </w:r>
            <w:r w:rsidR="007B2CB9" w:rsidRPr="00660C45">
              <w:rPr>
                <w:lang w:val="es-419"/>
              </w:rPr>
              <w:t>según</w:t>
            </w:r>
            <w:r w:rsidRPr="00660C45">
              <w:rPr>
                <w:lang w:val="es-419"/>
              </w:rPr>
              <w:t xml:space="preserve"> se refleja en el documento CDIP/6/4.</w:t>
            </w:r>
          </w:p>
          <w:p w14:paraId="035E36BB" w14:textId="2FDDFFF1" w:rsidR="002958E8" w:rsidRPr="00660C45" w:rsidRDefault="002958E8" w:rsidP="00F86315">
            <w:pPr>
              <w:spacing w:before="240" w:after="120"/>
              <w:rPr>
                <w:lang w:val="es-419"/>
              </w:rPr>
            </w:pPr>
            <w:r w:rsidRPr="00660C45">
              <w:rPr>
                <w:lang w:val="es-419"/>
              </w:rPr>
              <w:t>El CDIP mantuvo deliberaciones adicionales en el contexto de los siguientes documentos</w:t>
            </w:r>
            <w:r w:rsidR="000D2922" w:rsidRPr="00660C45">
              <w:rPr>
                <w:lang w:val="es-419"/>
              </w:rPr>
              <w:t xml:space="preserve">: </w:t>
            </w:r>
            <w:r w:rsidRPr="00660C45">
              <w:rPr>
                <w:lang w:val="es-419"/>
              </w:rPr>
              <w:t>CDIP/17/9, CDIP/18/6 Rev., CDIP/20/7, CDIP/20/10, CDIP/20/11 y CDIP/20/12.</w:t>
            </w:r>
          </w:p>
          <w:p w14:paraId="50664640" w14:textId="1328B6C9"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17" w:history="1">
              <w:r w:rsidRPr="00660C45">
                <w:rPr>
                  <w:rStyle w:val="Hyperlink"/>
                  <w:lang w:val="es-419"/>
                </w:rPr>
                <w:t>Plan Estratégico a Mediano Plazo para 2022-26</w:t>
              </w:r>
            </w:hyperlink>
            <w:r w:rsidRPr="00660C45">
              <w:rPr>
                <w:lang w:val="es-419"/>
              </w:rPr>
              <w:t xml:space="preserve"> y el </w:t>
            </w:r>
            <w:hyperlink r:id="rId218"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1400D472" w14:textId="77777777" w:rsidTr="00F86315">
        <w:tc>
          <w:tcPr>
            <w:tcW w:w="2521" w:type="dxa"/>
          </w:tcPr>
          <w:p w14:paraId="2411FA5B" w14:textId="1BF90674" w:rsidR="002958E8" w:rsidRPr="00660C45" w:rsidRDefault="004100CD" w:rsidP="00F86315">
            <w:pPr>
              <w:spacing w:before="240" w:after="240"/>
              <w:rPr>
                <w:lang w:val="es-419"/>
              </w:rPr>
            </w:pPr>
            <w:hyperlink r:id="rId219" w:history="1">
              <w:r w:rsidR="002958E8" w:rsidRPr="00660C45">
                <w:rPr>
                  <w:rStyle w:val="Hyperlink"/>
                  <w:lang w:val="es-419"/>
                </w:rPr>
                <w:t>Proyectos de la AD</w:t>
              </w:r>
            </w:hyperlink>
            <w:r w:rsidR="002958E8" w:rsidRPr="00660C45">
              <w:rPr>
                <w:lang w:val="es-419"/>
              </w:rPr>
              <w:t xml:space="preserve"> relacionados </w:t>
            </w:r>
          </w:p>
        </w:tc>
        <w:tc>
          <w:tcPr>
            <w:tcW w:w="7014" w:type="dxa"/>
          </w:tcPr>
          <w:p w14:paraId="60BE3A37" w14:textId="362F558E" w:rsidR="002958E8" w:rsidRPr="00660C45" w:rsidRDefault="00FE3A47" w:rsidP="00F86315">
            <w:pPr>
              <w:spacing w:before="240" w:after="240"/>
              <w:rPr>
                <w:szCs w:val="22"/>
                <w:lang w:val="es-419"/>
              </w:rPr>
            </w:pPr>
            <w:r w:rsidRPr="00660C45">
              <w:rPr>
                <w:lang w:val="es-419"/>
              </w:rPr>
              <w:t>La recomendación se abordó</w:t>
            </w:r>
            <w:r w:rsidR="002958E8" w:rsidRPr="00660C45">
              <w:rPr>
                <w:lang w:val="es-419"/>
              </w:rPr>
              <w:t xml:space="preserve"> principalmente a través del proyecto sobre</w:t>
            </w:r>
            <w:hyperlink r:id="rId220" w:tgtFrame="_self" w:history="1">
              <w:r w:rsidR="002958E8" w:rsidRPr="00660C45">
                <w:rPr>
                  <w:lang w:val="es-419"/>
                </w:rPr>
                <w:t xml:space="preserve"> Propiedad intelectual y transferencia de tecnología:</w:t>
              </w:r>
            </w:hyperlink>
            <w:hyperlink r:id="rId221" w:tgtFrame="_self" w:history="1">
              <w:r w:rsidR="002958E8" w:rsidRPr="00660C45">
                <w:rPr>
                  <w:lang w:val="es-419"/>
                </w:rPr>
                <w:t xml:space="preserve"> desafíos comunes: búsqueda de soluciones</w:t>
              </w:r>
            </w:hyperlink>
            <w:r w:rsidR="002958E8" w:rsidRPr="00660C45">
              <w:rPr>
                <w:lang w:val="es-419"/>
              </w:rPr>
              <w:t xml:space="preserve"> (CDIP/6/4 Rev.)</w:t>
            </w:r>
            <w:r w:rsidR="007B2CB9" w:rsidRPr="00660C45">
              <w:rPr>
                <w:lang w:val="es-419"/>
              </w:rPr>
              <w:t>.</w:t>
            </w:r>
          </w:p>
          <w:p w14:paraId="7CCC42EB" w14:textId="58A19E4B" w:rsidR="002958E8" w:rsidRPr="00660C45" w:rsidRDefault="002958E8" w:rsidP="00F86315">
            <w:pPr>
              <w:spacing w:before="240" w:after="240"/>
              <w:rPr>
                <w:szCs w:val="22"/>
                <w:lang w:val="es-419"/>
              </w:rPr>
            </w:pPr>
            <w:r w:rsidRPr="00660C45">
              <w:rPr>
                <w:lang w:val="es-419"/>
              </w:rPr>
              <w:t xml:space="preserve">En el contexto del análisis sobre el proyecto </w:t>
            </w:r>
            <w:r w:rsidRPr="00660C45">
              <w:rPr>
                <w:i/>
                <w:iCs/>
                <w:lang w:val="es-419"/>
              </w:rPr>
              <w:t xml:space="preserve">Propiedad </w:t>
            </w:r>
            <w:r w:rsidR="007B2CB9" w:rsidRPr="00660C45">
              <w:rPr>
                <w:i/>
                <w:iCs/>
                <w:lang w:val="es-419"/>
              </w:rPr>
              <w:t>intelectual y transferencia de tecnología: desafíos comunes: búsqueda de soluciones</w:t>
            </w:r>
            <w:r w:rsidRPr="00660C45">
              <w:rPr>
                <w:i/>
                <w:iCs/>
                <w:lang w:val="es-419"/>
              </w:rPr>
              <w:t>,</w:t>
            </w:r>
            <w:r w:rsidRPr="00660C45">
              <w:rPr>
                <w:lang w:val="es-419"/>
              </w:rPr>
              <w:t xml:space="preserve"> el Comité consideró en sus sesiones decimoquinta, decimosexta y decimoséptima, los siguientes documentos</w:t>
            </w:r>
            <w:r w:rsidR="000D2922" w:rsidRPr="00660C45">
              <w:rPr>
                <w:lang w:val="es-419"/>
              </w:rPr>
              <w:t xml:space="preserve">: </w:t>
            </w:r>
            <w:r w:rsidR="007B2CB9" w:rsidRPr="00660C45">
              <w:rPr>
                <w:lang w:val="es-419"/>
              </w:rPr>
              <w:t>i) Informe sobre el Foro de la OMPI de expertos en transferencia de tecnología a escala internacional (documento CDIP/15/5), ii) Informe de evaluación del proyecto (CDIP/16/3) y iii) Esquema de las actividades relativas a la transferencia de tecnología (CDIP/17/9)</w:t>
            </w:r>
            <w:r w:rsidRPr="00660C45">
              <w:rPr>
                <w:lang w:val="es-419"/>
              </w:rPr>
              <w:t>.</w:t>
            </w:r>
          </w:p>
          <w:p w14:paraId="433023A3" w14:textId="24BE76EF" w:rsidR="002958E8" w:rsidRPr="00660C45" w:rsidRDefault="002958E8" w:rsidP="00F86315">
            <w:pPr>
              <w:spacing w:before="240" w:after="240"/>
              <w:rPr>
                <w:szCs w:val="22"/>
                <w:lang w:val="es-419"/>
              </w:rPr>
            </w:pPr>
            <w:r w:rsidRPr="00660C45">
              <w:rPr>
                <w:lang w:val="es-419"/>
              </w:rPr>
              <w:t xml:space="preserve">Mientras </w:t>
            </w:r>
            <w:r w:rsidR="007B2CB9" w:rsidRPr="00660C45">
              <w:rPr>
                <w:lang w:val="es-419"/>
              </w:rPr>
              <w:t>examinaba</w:t>
            </w:r>
            <w:r w:rsidRPr="00660C45">
              <w:rPr>
                <w:lang w:val="es-419"/>
              </w:rPr>
              <w:t xml:space="preserve"> el documento CDIP/17/9, el Comité decidió que los </w:t>
            </w:r>
            <w:r w:rsidR="007E643A" w:rsidRPr="00660C45">
              <w:rPr>
                <w:lang w:val="es-419"/>
              </w:rPr>
              <w:t>Estados miembros</w:t>
            </w:r>
            <w:r w:rsidRPr="00660C45">
              <w:rPr>
                <w:lang w:val="es-419"/>
              </w:rPr>
              <w:t xml:space="preserve"> interesados deberían presentar propuestas </w:t>
            </w:r>
            <w:r w:rsidR="007B2CB9" w:rsidRPr="00660C45">
              <w:rPr>
                <w:lang w:val="es-419"/>
              </w:rPr>
              <w:t>para el debate y que las propuestas deberían separar las cuestiones de política general y las propuestas específicas respecto de posibles medidas. El documento CDIP/18/6 Rev. contiene las presentaciones realizadas por la delegación de Sudáfrica y una propuesta conjunta de las delegaciones de Australia, el Canadá y los Estados Unidos de América.</w:t>
            </w:r>
          </w:p>
          <w:p w14:paraId="28D3FE35" w14:textId="77777777" w:rsidR="002958E8" w:rsidRPr="00660C45" w:rsidRDefault="002958E8" w:rsidP="00F86315">
            <w:pPr>
              <w:spacing w:before="240" w:after="240"/>
              <w:rPr>
                <w:szCs w:val="22"/>
                <w:lang w:val="es-419"/>
              </w:rPr>
            </w:pPr>
            <w:r w:rsidRPr="00660C45">
              <w:rPr>
                <w:lang w:val="es-419"/>
              </w:rPr>
              <w:t>En respuesta a la propuesta conjunta, el Comité ha considerado los siguientes documentos:</w:t>
            </w:r>
          </w:p>
          <w:p w14:paraId="4A1D303A" w14:textId="4DDE5E0D" w:rsidR="007B2CB9" w:rsidRPr="00660C45" w:rsidRDefault="007E519F" w:rsidP="007B2CB9">
            <w:pPr>
              <w:rPr>
                <w:lang w:val="es-419"/>
              </w:rPr>
            </w:pPr>
            <w:r w:rsidRPr="00660C45">
              <w:rPr>
                <w:lang w:val="es-419"/>
              </w:rPr>
              <w:t xml:space="preserve">- </w:t>
            </w:r>
            <w:r w:rsidR="007B2CB9" w:rsidRPr="00660C45">
              <w:rPr>
                <w:lang w:val="es-419"/>
              </w:rPr>
              <w:t>Promoción de las actividades y recursos de la OMPI relativos a la transferencia de tecnología (CDIP/20/11)</w:t>
            </w:r>
          </w:p>
          <w:p w14:paraId="5CD0009A" w14:textId="2CBBAA3B" w:rsidR="007B2CB9" w:rsidRPr="00660C45" w:rsidRDefault="007E519F" w:rsidP="007B2CB9">
            <w:pPr>
              <w:rPr>
                <w:lang w:val="es-419"/>
              </w:rPr>
            </w:pPr>
            <w:r w:rsidRPr="00660C45">
              <w:rPr>
                <w:lang w:val="es-419"/>
              </w:rPr>
              <w:t xml:space="preserve">- </w:t>
            </w:r>
            <w:r w:rsidR="007B2CB9" w:rsidRPr="00660C45">
              <w:rPr>
                <w:lang w:val="es-419"/>
              </w:rPr>
              <w:t>Esquema de foros y conferencias internacionales en los que se llevan a cabo iniciativas y actividades sobre transferencia de tecnología (CDIP/20/12)</w:t>
            </w:r>
          </w:p>
          <w:p w14:paraId="32B4047D" w14:textId="69DFF7C2" w:rsidR="007B2CB9" w:rsidRPr="00660C45" w:rsidRDefault="007E519F" w:rsidP="007B2CB9">
            <w:pPr>
              <w:rPr>
                <w:lang w:val="es-419"/>
              </w:rPr>
            </w:pPr>
            <w:r w:rsidRPr="00660C45">
              <w:rPr>
                <w:lang w:val="es-419"/>
              </w:rPr>
              <w:t xml:space="preserve">- </w:t>
            </w:r>
            <w:r w:rsidR="007B2CB9" w:rsidRPr="00660C45">
              <w:rPr>
                <w:lang w:val="es-419"/>
              </w:rPr>
              <w:t>Hoja de ruta para promover la utilización del foro en Internet creado en el marco del “Proyecto sobre propiedad intelectual y transferencia de tecnología: desafíos comunes y búsqueda de soluciones” (CDIP/20/7)</w:t>
            </w:r>
          </w:p>
          <w:p w14:paraId="3F1D0282" w14:textId="79811178" w:rsidR="007B2CB9" w:rsidRPr="00660C45" w:rsidRDefault="007E519F" w:rsidP="007B2CB9">
            <w:pPr>
              <w:rPr>
                <w:lang w:val="es-419"/>
              </w:rPr>
            </w:pPr>
            <w:r w:rsidRPr="00660C45">
              <w:rPr>
                <w:lang w:val="es-419"/>
              </w:rPr>
              <w:t xml:space="preserve">- </w:t>
            </w:r>
            <w:r w:rsidR="007B2CB9" w:rsidRPr="00660C45">
              <w:rPr>
                <w:lang w:val="es-419"/>
              </w:rPr>
              <w:t>Compilación de plataformas de intercambio de tecnología y de negociación de licencias de tecnología (CDIP/20/10 Rev.)</w:t>
            </w:r>
          </w:p>
          <w:p w14:paraId="56F5F98F" w14:textId="58720569" w:rsidR="007B2CB9" w:rsidRPr="00660C45" w:rsidRDefault="007E519F" w:rsidP="007B2CB9">
            <w:pPr>
              <w:rPr>
                <w:lang w:val="es-419"/>
              </w:rPr>
            </w:pPr>
            <w:r w:rsidRPr="00660C45">
              <w:rPr>
                <w:lang w:val="es-419"/>
              </w:rPr>
              <w:t xml:space="preserve">- </w:t>
            </w:r>
            <w:r w:rsidR="007B2CB9" w:rsidRPr="00660C45">
              <w:rPr>
                <w:lang w:val="es-419"/>
              </w:rPr>
              <w:t>Análisis de las carencias en los actuales servicios y actividades de la OMPI relacionados con la transferencia de tecnología, a la luz de las recomendaciones de la “categoría C” de la Agenda de la OMPI para el Desarrollo (CDIP/21/5)</w:t>
            </w:r>
          </w:p>
          <w:p w14:paraId="3573D5F7" w14:textId="6FFBDC8D" w:rsidR="007B2CB9" w:rsidRPr="00660C45" w:rsidRDefault="007E519F" w:rsidP="007B2CB9">
            <w:pPr>
              <w:rPr>
                <w:lang w:val="es-419"/>
              </w:rPr>
            </w:pPr>
            <w:r w:rsidRPr="00660C45">
              <w:rPr>
                <w:lang w:val="es-419"/>
              </w:rPr>
              <w:t xml:space="preserve">- </w:t>
            </w:r>
            <w:r w:rsidR="007B2CB9" w:rsidRPr="00660C45">
              <w:rPr>
                <w:lang w:val="es-419"/>
              </w:rPr>
              <w:t>Cálculo de costos de la hoja de ruta para promover la utilización del foro de Internet creado en el marco del “Proyecto sobre propiedad intelectual y transferencia de tecnología: desafíos comunes y búsqueda de soluciones” (CDIP/21/6)</w:t>
            </w:r>
          </w:p>
          <w:p w14:paraId="4F7D3824" w14:textId="44E880AB" w:rsidR="007B2CB9" w:rsidRPr="00660C45" w:rsidRDefault="007E519F" w:rsidP="007B2CB9">
            <w:pPr>
              <w:rPr>
                <w:lang w:val="es-419"/>
              </w:rPr>
            </w:pPr>
            <w:r w:rsidRPr="00660C45">
              <w:rPr>
                <w:lang w:val="es-419"/>
              </w:rPr>
              <w:t xml:space="preserve">- </w:t>
            </w:r>
            <w:r w:rsidR="007B2CB9" w:rsidRPr="00660C45">
              <w:rPr>
                <w:lang w:val="es-419"/>
              </w:rPr>
              <w:t>Cálculo actualizado de costos de la hoja de ruta para promover la utilización del foro de Internet creado en el marco del “Proyecto sobre propiedad intelectual y transferencia de tecnología: desafíos comunes y búsqueda de soluciones” usando las plataformas existentes (CDIP/22/5)</w:t>
            </w:r>
          </w:p>
          <w:p w14:paraId="2F5126D4" w14:textId="67735B2A" w:rsidR="002958E8" w:rsidRPr="00660C45" w:rsidRDefault="002958E8" w:rsidP="007B2CB9">
            <w:pPr>
              <w:rPr>
                <w:szCs w:val="22"/>
                <w:lang w:val="es-419"/>
              </w:rPr>
            </w:pPr>
            <w:r w:rsidRPr="00660C45">
              <w:rPr>
                <w:lang w:val="es-419"/>
              </w:rPr>
              <w:t xml:space="preserve">- </w:t>
            </w:r>
            <w:r w:rsidR="007B2CB9" w:rsidRPr="00660C45">
              <w:rPr>
                <w:lang w:val="es-419"/>
              </w:rPr>
              <w:t>Cálculo actualizado de costos de la hoja de ruta para promover la utilización del foro de Internet creado en el marco del “Proyecto sobre propiedad intelectual y transferencia de tecnología: desafíos comunes y búsqueda de soluciones” y su integración en la nueva plataforma INSPIRE de la OMPI</w:t>
            </w:r>
            <w:r w:rsidRPr="00660C45">
              <w:rPr>
                <w:lang w:val="es-419"/>
              </w:rPr>
              <w:t>;</w:t>
            </w:r>
          </w:p>
          <w:p w14:paraId="574B6177" w14:textId="1087998F" w:rsidR="002958E8" w:rsidRPr="00660C45" w:rsidRDefault="002958E8" w:rsidP="00F86315">
            <w:pPr>
              <w:rPr>
                <w:szCs w:val="22"/>
                <w:lang w:val="es-419"/>
              </w:rPr>
            </w:pPr>
            <w:r w:rsidRPr="00660C45">
              <w:rPr>
                <w:lang w:val="es-419"/>
              </w:rPr>
              <w:t xml:space="preserve">- </w:t>
            </w:r>
            <w:r w:rsidR="007B2CB9" w:rsidRPr="00660C45">
              <w:rPr>
                <w:lang w:val="es-419"/>
              </w:rPr>
              <w:t>Informe sobre el foro de Internet creado en el marco del “Proyecto sobre propiedad intelectual y transferencia de tecnología: desafíos comunes y búsqueda de soluciones” tras su integración en la nueva plataforma INSPIRE de la OMPI</w:t>
            </w:r>
          </w:p>
          <w:p w14:paraId="01E6F2E4" w14:textId="1E468F66" w:rsidR="002958E8" w:rsidRPr="00660C45" w:rsidRDefault="002958E8" w:rsidP="007E519F">
            <w:pPr>
              <w:spacing w:before="240" w:after="240"/>
              <w:rPr>
                <w:szCs w:val="22"/>
                <w:lang w:val="es-419"/>
              </w:rPr>
            </w:pPr>
            <w:r w:rsidRPr="00660C45">
              <w:rPr>
                <w:lang w:val="es-419"/>
              </w:rPr>
              <w:t xml:space="preserve">El proyecto sobre la </w:t>
            </w:r>
            <w:r w:rsidR="007E519F" w:rsidRPr="00660C45">
              <w:rPr>
                <w:i/>
                <w:lang w:val="es-419"/>
              </w:rPr>
              <w:t>Gestión de la propiedad intelectual y la transferencia de tecnología: fomentar el uso eficaz de la propiedad intelectual en los países en desarrollo</w:t>
            </w:r>
            <w:r w:rsidR="007E519F" w:rsidRPr="00660C45">
              <w:rPr>
                <w:lang w:val="es-419"/>
              </w:rPr>
              <w:t>,</w:t>
            </w:r>
            <w:r w:rsidR="007E519F" w:rsidRPr="00660C45">
              <w:rPr>
                <w:i/>
                <w:lang w:val="es-419"/>
              </w:rPr>
              <w:t xml:space="preserve"> países menos adelantados y países con economías en transición</w:t>
            </w:r>
            <w:r w:rsidR="007E519F" w:rsidRPr="00660C45">
              <w:rPr>
                <w:lang w:val="es-419"/>
              </w:rPr>
              <w:t>, propuesto</w:t>
            </w:r>
            <w:r w:rsidRPr="00660C45">
              <w:rPr>
                <w:lang w:val="es-419"/>
              </w:rPr>
              <w:t xml:space="preserve"> por la delegación de Sudáfrica</w:t>
            </w:r>
            <w:r w:rsidR="007E519F" w:rsidRPr="00660C45">
              <w:rPr>
                <w:lang w:val="es-419"/>
              </w:rPr>
              <w:t>,</w:t>
            </w:r>
            <w:r w:rsidRPr="00660C45">
              <w:rPr>
                <w:lang w:val="es-419"/>
              </w:rPr>
              <w:t xml:space="preserve"> se aprobó en la vigésima sesión del CDIP (CDIP/19/11 Rev.). </w:t>
            </w:r>
          </w:p>
        </w:tc>
      </w:tr>
      <w:tr w:rsidR="002958E8" w:rsidRPr="00660C45" w14:paraId="09FA0618" w14:textId="77777777" w:rsidTr="00F86315">
        <w:tc>
          <w:tcPr>
            <w:tcW w:w="2521" w:type="dxa"/>
          </w:tcPr>
          <w:p w14:paraId="7EE2D50E" w14:textId="77777777" w:rsidR="002958E8" w:rsidRPr="00660C45" w:rsidRDefault="002958E8" w:rsidP="00F86315">
            <w:pPr>
              <w:spacing w:before="240" w:after="240"/>
              <w:rPr>
                <w:lang w:val="es-419"/>
              </w:rPr>
            </w:pPr>
            <w:r w:rsidRPr="00660C45">
              <w:rPr>
                <w:lang w:val="es-419"/>
              </w:rPr>
              <w:t xml:space="preserve">Aspectos destacados </w:t>
            </w:r>
          </w:p>
        </w:tc>
        <w:tc>
          <w:tcPr>
            <w:tcW w:w="7014" w:type="dxa"/>
          </w:tcPr>
          <w:p w14:paraId="5F148168" w14:textId="4B1EECCB" w:rsidR="002958E8" w:rsidRPr="00660C45" w:rsidRDefault="002958E8" w:rsidP="00ED4F67">
            <w:pPr>
              <w:pStyle w:val="ListParagraph"/>
              <w:numPr>
                <w:ilvl w:val="0"/>
                <w:numId w:val="53"/>
              </w:numPr>
              <w:spacing w:before="240"/>
              <w:rPr>
                <w:szCs w:val="22"/>
                <w:lang w:val="es-419"/>
              </w:rPr>
            </w:pPr>
            <w:r w:rsidRPr="00660C45">
              <w:rPr>
                <w:lang w:val="es-419"/>
              </w:rPr>
              <w:t xml:space="preserve">Concluyó la implementación de la Propuesta Conjunta de Australia, </w:t>
            </w:r>
            <w:r w:rsidR="007E519F" w:rsidRPr="00660C45">
              <w:rPr>
                <w:lang w:val="es-419"/>
              </w:rPr>
              <w:t xml:space="preserve">el </w:t>
            </w:r>
            <w:r w:rsidRPr="00660C45">
              <w:rPr>
                <w:lang w:val="es-419"/>
              </w:rPr>
              <w:t>Canadá y los Estados Unidos de América sobre transferencia de tecnología.</w:t>
            </w:r>
          </w:p>
          <w:p w14:paraId="30B54E6B" w14:textId="670F4D98" w:rsidR="002958E8" w:rsidRPr="00660C45" w:rsidRDefault="002958E8" w:rsidP="00ED4F67">
            <w:pPr>
              <w:pStyle w:val="ListParagraph"/>
              <w:numPr>
                <w:ilvl w:val="0"/>
                <w:numId w:val="53"/>
              </w:numPr>
              <w:rPr>
                <w:szCs w:val="22"/>
                <w:lang w:val="es-419"/>
              </w:rPr>
            </w:pPr>
            <w:r w:rsidRPr="00660C45">
              <w:rPr>
                <w:lang w:val="es-419"/>
              </w:rPr>
              <w:t xml:space="preserve">Se integraron los aportes del proyecto de la AD sobre Gestión de </w:t>
            </w:r>
            <w:r w:rsidR="007E519F" w:rsidRPr="00660C45">
              <w:rPr>
                <w:lang w:val="es-419"/>
              </w:rPr>
              <w:t xml:space="preserve">la </w:t>
            </w:r>
            <w:r w:rsidRPr="00660C45">
              <w:rPr>
                <w:lang w:val="es-419"/>
              </w:rPr>
              <w:t xml:space="preserve">PI y transferencia de tecnología. </w:t>
            </w:r>
          </w:p>
          <w:p w14:paraId="368E3E55" w14:textId="50F1F17E" w:rsidR="002958E8" w:rsidRPr="00660C45" w:rsidRDefault="002958E8" w:rsidP="00ED4F67">
            <w:pPr>
              <w:pStyle w:val="ListParagraph"/>
              <w:numPr>
                <w:ilvl w:val="0"/>
                <w:numId w:val="53"/>
              </w:numPr>
              <w:spacing w:after="240"/>
              <w:rPr>
                <w:szCs w:val="22"/>
                <w:lang w:val="es-419"/>
              </w:rPr>
            </w:pPr>
            <w:r w:rsidRPr="00660C45">
              <w:rPr>
                <w:lang w:val="es-419"/>
              </w:rPr>
              <w:t>Nuevo proyecto de la AD sobre la</w:t>
            </w:r>
            <w:hyperlink r:id="rId222" w:history="1">
              <w:r w:rsidRPr="00660C45">
                <w:rPr>
                  <w:rStyle w:val="Hyperlink"/>
                  <w:szCs w:val="22"/>
                  <w:lang w:val="es-419"/>
                </w:rPr>
                <w:t xml:space="preserve"> Promoción del uso de la propiedad intelectual en los países en desarrollo para las industrias creativas de la era digital</w:t>
              </w:r>
            </w:hyperlink>
            <w:r w:rsidRPr="00660C45">
              <w:rPr>
                <w:lang w:val="es-419"/>
              </w:rPr>
              <w:t xml:space="preserve"> que trata esta recomendación aprobada.</w:t>
            </w:r>
          </w:p>
        </w:tc>
      </w:tr>
      <w:tr w:rsidR="002958E8" w:rsidRPr="00660C45" w14:paraId="1B6CBD9B" w14:textId="77777777" w:rsidTr="00F86315">
        <w:tc>
          <w:tcPr>
            <w:tcW w:w="2521" w:type="dxa"/>
          </w:tcPr>
          <w:p w14:paraId="57C87792" w14:textId="77777777" w:rsidR="002958E8" w:rsidRPr="00660C45" w:rsidRDefault="002958E8" w:rsidP="00F86315">
            <w:pPr>
              <w:spacing w:before="240" w:after="240"/>
              <w:rPr>
                <w:lang w:val="es-419"/>
              </w:rPr>
            </w:pPr>
            <w:r w:rsidRPr="00660C45">
              <w:rPr>
                <w:lang w:val="es-419"/>
              </w:rPr>
              <w:t xml:space="preserve">Actividades/logros </w:t>
            </w:r>
          </w:p>
        </w:tc>
        <w:tc>
          <w:tcPr>
            <w:tcW w:w="7014" w:type="dxa"/>
          </w:tcPr>
          <w:p w14:paraId="40A0065D" w14:textId="213E28AD" w:rsidR="002958E8" w:rsidRPr="00660C45" w:rsidRDefault="002958E8" w:rsidP="00F86315">
            <w:pPr>
              <w:spacing w:before="240" w:after="240"/>
              <w:rPr>
                <w:szCs w:val="22"/>
                <w:lang w:val="es-419"/>
              </w:rPr>
            </w:pPr>
            <w:r w:rsidRPr="00660C45">
              <w:rPr>
                <w:lang w:val="es-419"/>
              </w:rPr>
              <w:t xml:space="preserve">El </w:t>
            </w:r>
            <w:r w:rsidR="007E519F" w:rsidRPr="00660C45">
              <w:rPr>
                <w:lang w:val="es-419"/>
              </w:rPr>
              <w:t>tema</w:t>
            </w:r>
            <w:r w:rsidRPr="00660C45">
              <w:rPr>
                <w:lang w:val="es-419"/>
              </w:rPr>
              <w:t xml:space="preserve"> de la transferencia de tecnología se ha </w:t>
            </w:r>
            <w:r w:rsidR="007E519F" w:rsidRPr="00660C45">
              <w:rPr>
                <w:lang w:val="es-419"/>
              </w:rPr>
              <w:t xml:space="preserve">examinado </w:t>
            </w:r>
            <w:r w:rsidRPr="00660C45">
              <w:rPr>
                <w:lang w:val="es-419"/>
              </w:rPr>
              <w:t>en el CDIP desde su concepción</w:t>
            </w:r>
            <w:r w:rsidR="0003642A" w:rsidRPr="00660C45">
              <w:rPr>
                <w:lang w:val="es-419"/>
              </w:rPr>
              <w:t xml:space="preserve">. </w:t>
            </w:r>
            <w:r w:rsidRPr="00660C45">
              <w:rPr>
                <w:lang w:val="es-419"/>
              </w:rPr>
              <w:t xml:space="preserve">Durante el período en consideración, se </w:t>
            </w:r>
            <w:r w:rsidR="007E519F" w:rsidRPr="00660C45">
              <w:rPr>
                <w:lang w:val="es-419"/>
              </w:rPr>
              <w:t>han mantenido debates</w:t>
            </w:r>
            <w:r w:rsidRPr="00660C45">
              <w:rPr>
                <w:lang w:val="es-419"/>
              </w:rPr>
              <w:t xml:space="preserve"> sobre esta cuestión </w:t>
            </w:r>
            <w:r w:rsidR="007E519F" w:rsidRPr="00660C45">
              <w:rPr>
                <w:lang w:val="es-419"/>
              </w:rPr>
              <w:t>a partir</w:t>
            </w:r>
            <w:r w:rsidRPr="00660C45">
              <w:rPr>
                <w:lang w:val="es-419"/>
              </w:rPr>
              <w:t xml:space="preserve"> de la </w:t>
            </w:r>
            <w:r w:rsidR="007E519F" w:rsidRPr="00660C45">
              <w:rPr>
                <w:lang w:val="es-419"/>
              </w:rPr>
              <w:t xml:space="preserve">propuesta conjunta </w:t>
            </w:r>
            <w:r w:rsidRPr="00660C45">
              <w:rPr>
                <w:lang w:val="es-419"/>
              </w:rPr>
              <w:t xml:space="preserve">de las delegaciones de Australia, </w:t>
            </w:r>
            <w:r w:rsidR="007E519F" w:rsidRPr="00660C45">
              <w:rPr>
                <w:lang w:val="es-419"/>
              </w:rPr>
              <w:t xml:space="preserve">el </w:t>
            </w:r>
            <w:r w:rsidRPr="00660C45">
              <w:rPr>
                <w:lang w:val="es-419"/>
              </w:rPr>
              <w:t>Canadá y los Estados Unidos de América</w:t>
            </w:r>
            <w:r w:rsidR="0003642A" w:rsidRPr="00660C45">
              <w:rPr>
                <w:lang w:val="es-419"/>
              </w:rPr>
              <w:t xml:space="preserve">. </w:t>
            </w:r>
            <w:r w:rsidRPr="00660C45">
              <w:rPr>
                <w:lang w:val="es-419"/>
              </w:rPr>
              <w:t xml:space="preserve">Para obtener más información sobre estas deliberaciones, </w:t>
            </w:r>
            <w:r w:rsidR="007E519F" w:rsidRPr="00660C45">
              <w:rPr>
                <w:lang w:val="es-419"/>
              </w:rPr>
              <w:t xml:space="preserve">consulte </w:t>
            </w:r>
            <w:r w:rsidR="00695380" w:rsidRPr="00660C45">
              <w:rPr>
                <w:lang w:val="es-419"/>
              </w:rPr>
              <w:t>lo expuesto respecto de</w:t>
            </w:r>
            <w:r w:rsidRPr="00660C45">
              <w:rPr>
                <w:lang w:val="es-419"/>
              </w:rPr>
              <w:t xml:space="preserve"> la </w:t>
            </w:r>
            <w:r w:rsidR="00C57FCC" w:rsidRPr="00660C45">
              <w:rPr>
                <w:lang w:val="es-419"/>
              </w:rPr>
              <w:t xml:space="preserve">recomendación </w:t>
            </w:r>
            <w:r w:rsidRPr="00660C45">
              <w:rPr>
                <w:lang w:val="es-419"/>
              </w:rPr>
              <w:t xml:space="preserve">25. </w:t>
            </w:r>
          </w:p>
          <w:p w14:paraId="5620EDF5" w14:textId="4A3A9ABD" w:rsidR="002958E8" w:rsidRPr="00660C45" w:rsidRDefault="002958E8" w:rsidP="00F86315">
            <w:pPr>
              <w:spacing w:before="240" w:after="240"/>
              <w:rPr>
                <w:szCs w:val="22"/>
                <w:lang w:val="es-419"/>
              </w:rPr>
            </w:pPr>
            <w:r w:rsidRPr="00660C45">
              <w:rPr>
                <w:lang w:val="es-419"/>
              </w:rPr>
              <w:t xml:space="preserve">Para obtener más información sobre las actividades realizadas en virtud del proyecto sobre </w:t>
            </w:r>
            <w:r w:rsidR="0077391D" w:rsidRPr="00660C45">
              <w:rPr>
                <w:lang w:val="es-419"/>
              </w:rPr>
              <w:t>la g</w:t>
            </w:r>
            <w:r w:rsidRPr="00660C45">
              <w:rPr>
                <w:i/>
                <w:iCs/>
                <w:lang w:val="es-419"/>
              </w:rPr>
              <w:t xml:space="preserve">estión de la propiedad intelectual y </w:t>
            </w:r>
            <w:r w:rsidR="0077391D" w:rsidRPr="00660C45">
              <w:rPr>
                <w:i/>
                <w:iCs/>
                <w:lang w:val="es-419"/>
              </w:rPr>
              <w:t xml:space="preserve">la </w:t>
            </w:r>
            <w:r w:rsidRPr="00660C45">
              <w:rPr>
                <w:i/>
                <w:iCs/>
                <w:lang w:val="es-419"/>
              </w:rPr>
              <w:t>transferencia de tecnología:</w:t>
            </w:r>
            <w:r w:rsidRPr="00660C45">
              <w:rPr>
                <w:i/>
                <w:szCs w:val="22"/>
                <w:lang w:val="es-419"/>
              </w:rPr>
              <w:t xml:space="preserve"> </w:t>
            </w:r>
            <w:r w:rsidR="0077391D" w:rsidRPr="00660C45">
              <w:rPr>
                <w:i/>
                <w:lang w:val="es-419"/>
              </w:rPr>
              <w:t>fomentar el uso eficaz de la propiedad intelectual en los países en desarrollo</w:t>
            </w:r>
            <w:r w:rsidR="0077391D" w:rsidRPr="00660C45">
              <w:rPr>
                <w:lang w:val="es-419"/>
              </w:rPr>
              <w:t>,</w:t>
            </w:r>
            <w:r w:rsidR="0077391D" w:rsidRPr="00660C45">
              <w:rPr>
                <w:i/>
                <w:lang w:val="es-419"/>
              </w:rPr>
              <w:t xml:space="preserve"> países menos adelantados y países con economías en transición</w:t>
            </w:r>
            <w:r w:rsidRPr="00660C45">
              <w:rPr>
                <w:lang w:val="es-419"/>
              </w:rPr>
              <w:t>, consulte los documentos CDIP/27/4 y CDIP/27/5.</w:t>
            </w:r>
          </w:p>
          <w:p w14:paraId="4855B77B" w14:textId="7E0C0816" w:rsidR="002958E8" w:rsidRPr="00660C45" w:rsidRDefault="002958E8" w:rsidP="00EB0421">
            <w:pPr>
              <w:spacing w:before="240" w:after="240"/>
              <w:rPr>
                <w:szCs w:val="22"/>
                <w:lang w:val="es-419"/>
              </w:rPr>
            </w:pPr>
            <w:r w:rsidRPr="00660C45">
              <w:rPr>
                <w:lang w:val="es-419"/>
              </w:rPr>
              <w:t xml:space="preserve">Para obtener información sobre el progreso de la </w:t>
            </w:r>
            <w:r w:rsidR="00EB0421" w:rsidRPr="00660C45">
              <w:rPr>
                <w:lang w:val="es-419"/>
              </w:rPr>
              <w:t>ejecución</w:t>
            </w:r>
            <w:r w:rsidRPr="00660C45">
              <w:rPr>
                <w:lang w:val="es-419"/>
              </w:rPr>
              <w:t xml:space="preserve"> del proyecto de la AD sobre la promoción del uso de la propiedad intelectual en los países en desarrollo para las industrias creativas de la era digital, consulte el Anexo VII de este documento. </w:t>
            </w:r>
          </w:p>
        </w:tc>
      </w:tr>
      <w:tr w:rsidR="002958E8" w:rsidRPr="00660C45" w14:paraId="7EE862F1" w14:textId="77777777" w:rsidTr="00F86315">
        <w:tc>
          <w:tcPr>
            <w:tcW w:w="2521" w:type="dxa"/>
          </w:tcPr>
          <w:p w14:paraId="35B2A792" w14:textId="77777777" w:rsidR="002958E8" w:rsidRPr="00660C45" w:rsidRDefault="002958E8" w:rsidP="00F86315">
            <w:pPr>
              <w:spacing w:before="240" w:after="120"/>
              <w:rPr>
                <w:lang w:val="es-419"/>
              </w:rPr>
            </w:pPr>
            <w:r w:rsidRPr="00660C45">
              <w:rPr>
                <w:lang w:val="es-419"/>
              </w:rPr>
              <w:t>Otros informes o documentación conexa</w:t>
            </w:r>
          </w:p>
        </w:tc>
        <w:tc>
          <w:tcPr>
            <w:tcW w:w="7014" w:type="dxa"/>
          </w:tcPr>
          <w:p w14:paraId="21D351B9" w14:textId="6FA45310" w:rsidR="002958E8" w:rsidRPr="00660C45" w:rsidRDefault="002958E8" w:rsidP="00F86315">
            <w:pPr>
              <w:spacing w:before="240" w:after="120"/>
              <w:rPr>
                <w:szCs w:val="22"/>
                <w:lang w:val="es-419"/>
              </w:rPr>
            </w:pPr>
            <w:r w:rsidRPr="00660C45">
              <w:rPr>
                <w:lang w:val="es-419"/>
              </w:rPr>
              <w:t>Informes examinados por el CDIP</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CDIP/12/2; CDIP/14/2</w:t>
            </w:r>
            <w:r w:rsidR="000D2922" w:rsidRPr="00660C45">
              <w:rPr>
                <w:lang w:val="es-419"/>
              </w:rPr>
              <w:t xml:space="preserve">; </w:t>
            </w:r>
            <w:r w:rsidRPr="00660C45">
              <w:rPr>
                <w:lang w:val="es-419"/>
              </w:rPr>
              <w:t>CDIP/16/3</w:t>
            </w:r>
            <w:r w:rsidR="000D2922" w:rsidRPr="00660C45">
              <w:rPr>
                <w:lang w:val="es-419"/>
              </w:rPr>
              <w:t xml:space="preserve">; </w:t>
            </w:r>
            <w:r w:rsidRPr="00660C45">
              <w:rPr>
                <w:lang w:val="es-419"/>
              </w:rPr>
              <w:t>CDIP/17/9</w:t>
            </w:r>
            <w:r w:rsidR="000D2922" w:rsidRPr="00660C45">
              <w:rPr>
                <w:lang w:val="es-419"/>
              </w:rPr>
              <w:t xml:space="preserve">; </w:t>
            </w:r>
            <w:r w:rsidRPr="00660C45">
              <w:rPr>
                <w:lang w:val="es-419"/>
              </w:rPr>
              <w:t>CDIP/18/6 Rev.</w:t>
            </w:r>
            <w:r w:rsidR="000D2922" w:rsidRPr="00660C45">
              <w:rPr>
                <w:lang w:val="es-419"/>
              </w:rPr>
              <w:t xml:space="preserve">; </w:t>
            </w:r>
            <w:r w:rsidRPr="00660C45">
              <w:rPr>
                <w:lang w:val="es-419"/>
              </w:rPr>
              <w:t>CDIP/19/5; CDIP/20/7</w:t>
            </w:r>
            <w:r w:rsidR="000D2922" w:rsidRPr="00660C45">
              <w:rPr>
                <w:lang w:val="es-419"/>
              </w:rPr>
              <w:t xml:space="preserve">; </w:t>
            </w:r>
            <w:r w:rsidRPr="00660C45">
              <w:rPr>
                <w:lang w:val="es-419"/>
              </w:rPr>
              <w:t>CDIP/20/10 Rev.</w:t>
            </w:r>
            <w:r w:rsidR="000D2922" w:rsidRPr="00660C45">
              <w:rPr>
                <w:lang w:val="es-419"/>
              </w:rPr>
              <w:t xml:space="preserve">; </w:t>
            </w:r>
            <w:r w:rsidRPr="00660C45">
              <w:rPr>
                <w:lang w:val="es-419"/>
              </w:rPr>
              <w:t>CDIP/20/</w:t>
            </w:r>
            <w:r w:rsidR="0036551C" w:rsidRPr="00660C45">
              <w:rPr>
                <w:lang w:val="es-419"/>
              </w:rPr>
              <w:t>11; CDIP</w:t>
            </w:r>
            <w:r w:rsidRPr="00660C45">
              <w:rPr>
                <w:lang w:val="es-419"/>
              </w:rPr>
              <w:t>/20/12; CDIP/21/5; CDIP/21/6</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CDIP/26/2</w:t>
            </w:r>
            <w:r w:rsidR="000D2922" w:rsidRPr="00660C45">
              <w:rPr>
                <w:lang w:val="es-419"/>
              </w:rPr>
              <w:t xml:space="preserve">; </w:t>
            </w:r>
            <w:r w:rsidRPr="00660C45">
              <w:rPr>
                <w:lang w:val="es-419"/>
              </w:rPr>
              <w:t>CDIP/27/2.</w:t>
            </w:r>
          </w:p>
          <w:p w14:paraId="42F2FD33" w14:textId="6CCA3E7F" w:rsidR="002958E8" w:rsidRPr="00660C45" w:rsidRDefault="000C7908" w:rsidP="00F86315">
            <w:pPr>
              <w:spacing w:before="240" w:after="120"/>
              <w:rPr>
                <w:szCs w:val="22"/>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23" w:history="1">
              <w:r w:rsidR="002958E8" w:rsidRPr="00660C45">
                <w:rPr>
                  <w:rStyle w:val="Hyperlink"/>
                  <w:szCs w:val="22"/>
                  <w:lang w:val="es-419"/>
                </w:rPr>
                <w:t>WO/PBC/34/7</w:t>
              </w:r>
            </w:hyperlink>
            <w:r w:rsidR="002958E8" w:rsidRPr="00660C45">
              <w:rPr>
                <w:lang w:val="es-419"/>
              </w:rPr>
              <w:t>).</w:t>
            </w:r>
          </w:p>
        </w:tc>
      </w:tr>
    </w:tbl>
    <w:p w14:paraId="3428BA74"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9"/>
      </w:tblPr>
      <w:tblGrid>
        <w:gridCol w:w="2537"/>
        <w:gridCol w:w="6998"/>
      </w:tblGrid>
      <w:tr w:rsidR="002958E8" w:rsidRPr="00660C45" w14:paraId="395F1458" w14:textId="77777777" w:rsidTr="00F86315">
        <w:trPr>
          <w:tblHeader/>
        </w:trPr>
        <w:tc>
          <w:tcPr>
            <w:tcW w:w="9535" w:type="dxa"/>
            <w:gridSpan w:val="2"/>
            <w:shd w:val="clear" w:color="auto" w:fill="BFBFBF" w:themeFill="background1" w:themeFillShade="BF"/>
          </w:tcPr>
          <w:p w14:paraId="1985B435" w14:textId="77777777" w:rsidR="002958E8" w:rsidRPr="00660C45" w:rsidRDefault="002958E8" w:rsidP="00F86315">
            <w:pPr>
              <w:tabs>
                <w:tab w:val="left" w:pos="2495"/>
              </w:tabs>
              <w:spacing w:before="240" w:after="120"/>
              <w:jc w:val="center"/>
              <w:rPr>
                <w:b/>
                <w:i/>
                <w:lang w:val="es-419"/>
              </w:rPr>
            </w:pPr>
            <w:r w:rsidRPr="00660C45">
              <w:rPr>
                <w:b/>
                <w:i/>
                <w:lang w:val="es-419"/>
              </w:rPr>
              <w:t>Recomendación 29</w:t>
            </w:r>
          </w:p>
        </w:tc>
      </w:tr>
      <w:tr w:rsidR="002958E8" w:rsidRPr="00660C45" w14:paraId="7A0B93BF" w14:textId="77777777" w:rsidTr="00F86315">
        <w:tc>
          <w:tcPr>
            <w:tcW w:w="9535" w:type="dxa"/>
            <w:gridSpan w:val="2"/>
            <w:shd w:val="clear" w:color="auto" w:fill="68E089"/>
          </w:tcPr>
          <w:p w14:paraId="0F9C4B90" w14:textId="752DFC5A" w:rsidR="002958E8" w:rsidRPr="00660C45" w:rsidRDefault="002958E8" w:rsidP="00F86315">
            <w:pPr>
              <w:spacing w:before="240" w:after="120"/>
              <w:rPr>
                <w:i/>
                <w:lang w:val="es-419"/>
              </w:rPr>
            </w:pPr>
            <w:r w:rsidRPr="00660C45">
              <w:rPr>
                <w:lang w:val="es-419"/>
              </w:rPr>
              <w:br w:type="page"/>
            </w:r>
            <w:r w:rsidRPr="00660C45">
              <w:rPr>
                <w:lang w:val="es-419"/>
              </w:rPr>
              <w:br w:type="page"/>
            </w:r>
            <w:r w:rsidR="00EB0421" w:rsidRPr="00660C45">
              <w:rPr>
                <w:lang w:val="es-419"/>
              </w:rPr>
              <w:t>Incorporar en el mandato de un órgano adecuado de la OMPI la organización de debates sobre transferencia de tecnología en materia de PI.</w:t>
            </w:r>
          </w:p>
        </w:tc>
      </w:tr>
      <w:tr w:rsidR="002958E8" w:rsidRPr="00660C45" w14:paraId="04C7C080" w14:textId="77777777" w:rsidTr="00F86315">
        <w:tc>
          <w:tcPr>
            <w:tcW w:w="2537" w:type="dxa"/>
          </w:tcPr>
          <w:p w14:paraId="29300EAF"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98" w:type="dxa"/>
          </w:tcPr>
          <w:p w14:paraId="33B012A3" w14:textId="77777777" w:rsidR="002958E8" w:rsidRPr="00660C45" w:rsidRDefault="002958E8" w:rsidP="00F86315">
            <w:pPr>
              <w:spacing w:before="240" w:after="240"/>
              <w:rPr>
                <w:lang w:val="es-419"/>
              </w:rPr>
            </w:pPr>
            <w:r w:rsidRPr="00660C45">
              <w:rPr>
                <w:lang w:val="es-419"/>
              </w:rPr>
              <w:t>Patentes y Tecnologías; Desarrollo Regional y Nacional; PI y Ecosistemas de Innovación</w:t>
            </w:r>
          </w:p>
        </w:tc>
      </w:tr>
      <w:tr w:rsidR="002958E8" w:rsidRPr="00660C45" w14:paraId="27100410" w14:textId="77777777" w:rsidTr="00F86315">
        <w:tc>
          <w:tcPr>
            <w:tcW w:w="2537" w:type="dxa"/>
          </w:tcPr>
          <w:p w14:paraId="7E309456" w14:textId="25CC722B"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24" w:history="1">
              <w:r w:rsidRPr="00660C45">
                <w:rPr>
                  <w:rStyle w:val="Hyperlink"/>
                  <w:lang w:val="es-419"/>
                </w:rPr>
                <w:t>resultados previstos</w:t>
              </w:r>
            </w:hyperlink>
          </w:p>
        </w:tc>
        <w:tc>
          <w:tcPr>
            <w:tcW w:w="6998" w:type="dxa"/>
          </w:tcPr>
          <w:p w14:paraId="28B79D08" w14:textId="77777777" w:rsidR="002958E8" w:rsidRPr="00660C45" w:rsidRDefault="002958E8" w:rsidP="00F86315">
            <w:pPr>
              <w:spacing w:before="240" w:after="240"/>
              <w:rPr>
                <w:lang w:val="es-419"/>
              </w:rPr>
            </w:pPr>
            <w:r w:rsidRPr="00660C45">
              <w:rPr>
                <w:lang w:val="es-419"/>
              </w:rPr>
              <w:t xml:space="preserve">2.2; 3.3; 4.2. </w:t>
            </w:r>
          </w:p>
        </w:tc>
      </w:tr>
      <w:tr w:rsidR="002958E8" w:rsidRPr="00660C45" w14:paraId="604F5D8C" w14:textId="77777777" w:rsidTr="00F86315">
        <w:tc>
          <w:tcPr>
            <w:tcW w:w="2537" w:type="dxa"/>
          </w:tcPr>
          <w:p w14:paraId="2C78B095" w14:textId="00F1E60E" w:rsidR="002958E8" w:rsidRPr="00660C45" w:rsidRDefault="00D075D0" w:rsidP="00F86315">
            <w:pPr>
              <w:spacing w:before="240" w:after="240"/>
              <w:rPr>
                <w:lang w:val="es-419"/>
              </w:rPr>
            </w:pPr>
            <w:r w:rsidRPr="00660C45">
              <w:rPr>
                <w:lang w:val="es-419"/>
              </w:rPr>
              <w:t>Aplicación</w:t>
            </w:r>
          </w:p>
        </w:tc>
        <w:tc>
          <w:tcPr>
            <w:tcW w:w="6998" w:type="dxa"/>
          </w:tcPr>
          <w:p w14:paraId="2D1B04A5" w14:textId="64210EF6" w:rsidR="002958E8" w:rsidRPr="00660C45" w:rsidRDefault="00DA5463" w:rsidP="00F86315">
            <w:pPr>
              <w:spacing w:before="240" w:after="240"/>
              <w:rPr>
                <w:lang w:val="es-419"/>
              </w:rPr>
            </w:pPr>
            <w:r w:rsidRPr="00660C45">
              <w:rPr>
                <w:lang w:val="es-419"/>
              </w:rPr>
              <w:t>Esta recomendación se examinó en</w:t>
            </w:r>
            <w:r w:rsidR="002958E8" w:rsidRPr="00660C45">
              <w:rPr>
                <w:lang w:val="es-419"/>
              </w:rPr>
              <w:t xml:space="preserve"> el marco de los siguientes documentos</w:t>
            </w:r>
            <w:r w:rsidR="000D2922" w:rsidRPr="00660C45">
              <w:rPr>
                <w:lang w:val="es-419"/>
              </w:rPr>
              <w:t xml:space="preserve">: </w:t>
            </w:r>
            <w:r w:rsidR="002958E8" w:rsidRPr="00660C45">
              <w:rPr>
                <w:lang w:val="es-419"/>
              </w:rPr>
              <w:t xml:space="preserve">CDIP/17/9, CDIP/18/6 </w:t>
            </w:r>
            <w:r w:rsidR="0036551C" w:rsidRPr="00660C45">
              <w:rPr>
                <w:lang w:val="es-419"/>
              </w:rPr>
              <w:t>Rev.</w:t>
            </w:r>
            <w:r w:rsidR="002958E8" w:rsidRPr="00660C45">
              <w:rPr>
                <w:lang w:val="es-419"/>
              </w:rPr>
              <w:t>, CDIP/20/7, CDIP/20/10, CDIP/20/11 y CDIP/20/12.</w:t>
            </w:r>
          </w:p>
          <w:p w14:paraId="008DF07B" w14:textId="2EF52AF1" w:rsidR="002958E8" w:rsidRPr="00660C45" w:rsidRDefault="002958E8" w:rsidP="00EB0421">
            <w:pPr>
              <w:spacing w:before="240" w:after="120"/>
              <w:rPr>
                <w:lang w:val="es-419"/>
              </w:rPr>
            </w:pPr>
            <w:r w:rsidRPr="00660C45">
              <w:rPr>
                <w:lang w:val="es-419"/>
              </w:rPr>
              <w:t xml:space="preserve">Asimismo, se están </w:t>
            </w:r>
            <w:r w:rsidR="00EB0421" w:rsidRPr="00660C45">
              <w:rPr>
                <w:lang w:val="es-419"/>
              </w:rPr>
              <w:t>manteniendo</w:t>
            </w:r>
            <w:r w:rsidRPr="00660C45">
              <w:rPr>
                <w:lang w:val="es-419"/>
              </w:rPr>
              <w:t xml:space="preserve"> deliberaciones sobre </w:t>
            </w:r>
            <w:r w:rsidR="00EB0421" w:rsidRPr="00660C45">
              <w:rPr>
                <w:lang w:val="es-419"/>
              </w:rPr>
              <w:t xml:space="preserve">transferencia </w:t>
            </w:r>
            <w:r w:rsidRPr="00660C45">
              <w:rPr>
                <w:lang w:val="es-419"/>
              </w:rPr>
              <w:t>de tecnología en los organismos apropiados de la OMPI.</w:t>
            </w:r>
          </w:p>
        </w:tc>
      </w:tr>
      <w:tr w:rsidR="002958E8" w:rsidRPr="00660C45" w14:paraId="4ABC496F" w14:textId="77777777" w:rsidTr="00F86315">
        <w:tc>
          <w:tcPr>
            <w:tcW w:w="2537" w:type="dxa"/>
          </w:tcPr>
          <w:p w14:paraId="5FC4ACE9" w14:textId="2F44A1FB" w:rsidR="002958E8" w:rsidRPr="00660C45" w:rsidRDefault="004100CD" w:rsidP="00F86315">
            <w:pPr>
              <w:spacing w:before="240" w:after="240"/>
              <w:rPr>
                <w:lang w:val="es-419"/>
              </w:rPr>
            </w:pPr>
            <w:hyperlink r:id="rId225" w:history="1">
              <w:r w:rsidR="002958E8" w:rsidRPr="00660C45">
                <w:rPr>
                  <w:rStyle w:val="Hyperlink"/>
                  <w:lang w:val="es-419"/>
                </w:rPr>
                <w:t>Proyectos de la AD</w:t>
              </w:r>
            </w:hyperlink>
            <w:r w:rsidR="002958E8" w:rsidRPr="00660C45">
              <w:rPr>
                <w:lang w:val="es-419"/>
              </w:rPr>
              <w:t xml:space="preserve"> relacionados</w:t>
            </w:r>
          </w:p>
        </w:tc>
        <w:tc>
          <w:tcPr>
            <w:tcW w:w="6998" w:type="dxa"/>
          </w:tcPr>
          <w:p w14:paraId="172A3EEA" w14:textId="77777777" w:rsidR="002958E8" w:rsidRPr="00660C45" w:rsidRDefault="002958E8" w:rsidP="00F86315">
            <w:pPr>
              <w:spacing w:before="240" w:after="240"/>
              <w:rPr>
                <w:lang w:val="es-419"/>
              </w:rPr>
            </w:pPr>
            <w:r w:rsidRPr="00660C45">
              <w:rPr>
                <w:lang w:val="es-419"/>
              </w:rPr>
              <w:t>N/D</w:t>
            </w:r>
          </w:p>
        </w:tc>
      </w:tr>
      <w:tr w:rsidR="002958E8" w:rsidRPr="00660C45" w14:paraId="18943FD9" w14:textId="77777777" w:rsidTr="00F86315">
        <w:tc>
          <w:tcPr>
            <w:tcW w:w="2537" w:type="dxa"/>
          </w:tcPr>
          <w:p w14:paraId="345A0A88" w14:textId="77777777" w:rsidR="002958E8" w:rsidRPr="00660C45" w:rsidRDefault="002958E8" w:rsidP="00F86315">
            <w:pPr>
              <w:spacing w:before="240" w:after="240"/>
              <w:rPr>
                <w:lang w:val="es-419"/>
              </w:rPr>
            </w:pPr>
            <w:r w:rsidRPr="00660C45">
              <w:rPr>
                <w:lang w:val="es-419"/>
              </w:rPr>
              <w:t xml:space="preserve">Aspectos destacados </w:t>
            </w:r>
          </w:p>
        </w:tc>
        <w:tc>
          <w:tcPr>
            <w:tcW w:w="6998" w:type="dxa"/>
          </w:tcPr>
          <w:p w14:paraId="7D52C9C3" w14:textId="77777777" w:rsidR="002958E8" w:rsidRPr="00660C45" w:rsidRDefault="002958E8" w:rsidP="00F86315">
            <w:pPr>
              <w:ind w:left="360"/>
              <w:rPr>
                <w:szCs w:val="22"/>
                <w:lang w:val="es-419"/>
              </w:rPr>
            </w:pPr>
          </w:p>
          <w:p w14:paraId="6C132D2E" w14:textId="4D89B79A" w:rsidR="002958E8" w:rsidRPr="00660C45" w:rsidRDefault="002958E8" w:rsidP="00ED4F67">
            <w:pPr>
              <w:pStyle w:val="ListParagraph"/>
              <w:numPr>
                <w:ilvl w:val="0"/>
                <w:numId w:val="53"/>
              </w:numPr>
              <w:rPr>
                <w:szCs w:val="22"/>
                <w:lang w:val="es-419"/>
              </w:rPr>
            </w:pPr>
            <w:r w:rsidRPr="00660C45">
              <w:rPr>
                <w:lang w:val="es-419"/>
              </w:rPr>
              <w:t xml:space="preserve">Concluyó la implementación de la </w:t>
            </w:r>
            <w:r w:rsidR="001E330B" w:rsidRPr="00660C45">
              <w:rPr>
                <w:lang w:val="es-419"/>
              </w:rPr>
              <w:t xml:space="preserve">propuesta </w:t>
            </w:r>
            <w:r w:rsidR="00EB0421" w:rsidRPr="00660C45">
              <w:rPr>
                <w:lang w:val="es-419"/>
              </w:rPr>
              <w:t>conjunta d</w:t>
            </w:r>
            <w:r w:rsidRPr="00660C45">
              <w:rPr>
                <w:lang w:val="es-419"/>
              </w:rPr>
              <w:t xml:space="preserve">e Australia, </w:t>
            </w:r>
            <w:r w:rsidR="00EB0421" w:rsidRPr="00660C45">
              <w:rPr>
                <w:lang w:val="es-419"/>
              </w:rPr>
              <w:t xml:space="preserve">el </w:t>
            </w:r>
            <w:r w:rsidRPr="00660C45">
              <w:rPr>
                <w:lang w:val="es-419"/>
              </w:rPr>
              <w:t>Canadá y los Estados Unidos de América sobre transferencia de tecnología.</w:t>
            </w:r>
          </w:p>
          <w:p w14:paraId="36B93AEB" w14:textId="551E2935" w:rsidR="002958E8" w:rsidRPr="00660C45" w:rsidRDefault="002958E8" w:rsidP="00ED4F67">
            <w:pPr>
              <w:pStyle w:val="ListParagraph"/>
              <w:numPr>
                <w:ilvl w:val="0"/>
                <w:numId w:val="53"/>
              </w:numPr>
              <w:rPr>
                <w:szCs w:val="22"/>
                <w:lang w:val="es-419"/>
              </w:rPr>
            </w:pPr>
            <w:r w:rsidRPr="00660C45">
              <w:rPr>
                <w:lang w:val="es-419"/>
              </w:rPr>
              <w:t xml:space="preserve">Se integraron los aportes del proyecto de la AD sobre Gestión de </w:t>
            </w:r>
            <w:r w:rsidR="00EB0421" w:rsidRPr="00660C45">
              <w:rPr>
                <w:lang w:val="es-419"/>
              </w:rPr>
              <w:t xml:space="preserve">la </w:t>
            </w:r>
            <w:r w:rsidRPr="00660C45">
              <w:rPr>
                <w:lang w:val="es-419"/>
              </w:rPr>
              <w:t>PI</w:t>
            </w:r>
            <w:r w:rsidR="00EB0421" w:rsidRPr="00660C45">
              <w:rPr>
                <w:lang w:val="es-419"/>
              </w:rPr>
              <w:t xml:space="preserve"> y transferencia de tecnología.</w:t>
            </w:r>
          </w:p>
          <w:p w14:paraId="7B1610ED" w14:textId="77777777" w:rsidR="002958E8" w:rsidRPr="00660C45" w:rsidRDefault="002958E8" w:rsidP="00F86315">
            <w:pPr>
              <w:ind w:left="360"/>
              <w:rPr>
                <w:szCs w:val="22"/>
                <w:lang w:val="es-419"/>
              </w:rPr>
            </w:pPr>
          </w:p>
        </w:tc>
      </w:tr>
      <w:tr w:rsidR="002958E8" w:rsidRPr="00660C45" w14:paraId="3C8B114E" w14:textId="77777777" w:rsidTr="00F86315">
        <w:tc>
          <w:tcPr>
            <w:tcW w:w="2537" w:type="dxa"/>
          </w:tcPr>
          <w:p w14:paraId="0A62231B" w14:textId="77777777" w:rsidR="002958E8" w:rsidRPr="00660C45" w:rsidRDefault="002958E8" w:rsidP="00F86315">
            <w:pPr>
              <w:spacing w:before="240" w:after="240"/>
              <w:rPr>
                <w:lang w:val="es-419"/>
              </w:rPr>
            </w:pPr>
            <w:r w:rsidRPr="00660C45">
              <w:rPr>
                <w:lang w:val="es-419"/>
              </w:rPr>
              <w:t xml:space="preserve">Actividades/logros </w:t>
            </w:r>
          </w:p>
        </w:tc>
        <w:tc>
          <w:tcPr>
            <w:tcW w:w="6998" w:type="dxa"/>
          </w:tcPr>
          <w:p w14:paraId="71E969EB" w14:textId="5F856659" w:rsidR="002958E8" w:rsidRPr="00660C45" w:rsidRDefault="00EB0421" w:rsidP="00F86315">
            <w:pPr>
              <w:spacing w:before="240" w:after="240"/>
              <w:rPr>
                <w:lang w:val="es-419"/>
              </w:rPr>
            </w:pPr>
            <w:r w:rsidRPr="00660C45">
              <w:rPr>
                <w:lang w:val="es-419"/>
              </w:rPr>
              <w:t>El tema de la transferencia de tecnología se ha examinado</w:t>
            </w:r>
            <w:r w:rsidR="002958E8" w:rsidRPr="00660C45">
              <w:rPr>
                <w:lang w:val="es-419"/>
              </w:rPr>
              <w:t xml:space="preserve"> en el CDIP desde su concepción</w:t>
            </w:r>
            <w:r w:rsidR="0003642A" w:rsidRPr="00660C45">
              <w:rPr>
                <w:lang w:val="es-419"/>
              </w:rPr>
              <w:t xml:space="preserve">. </w:t>
            </w:r>
            <w:r w:rsidR="002958E8" w:rsidRPr="00660C45">
              <w:rPr>
                <w:lang w:val="es-419"/>
              </w:rPr>
              <w:t xml:space="preserve">Durante el período en consideración, se </w:t>
            </w:r>
            <w:r w:rsidRPr="00660C45">
              <w:rPr>
                <w:lang w:val="es-419"/>
              </w:rPr>
              <w:t xml:space="preserve">mantuvieron debates </w:t>
            </w:r>
            <w:r w:rsidR="002958E8" w:rsidRPr="00660C45">
              <w:rPr>
                <w:lang w:val="es-419"/>
              </w:rPr>
              <w:t xml:space="preserve">sobre esta cuestión </w:t>
            </w:r>
            <w:r w:rsidRPr="00660C45">
              <w:rPr>
                <w:lang w:val="es-419"/>
              </w:rPr>
              <w:t>a partir</w:t>
            </w:r>
            <w:r w:rsidR="002958E8" w:rsidRPr="00660C45">
              <w:rPr>
                <w:lang w:val="es-419"/>
              </w:rPr>
              <w:t xml:space="preserve"> de la </w:t>
            </w:r>
            <w:r w:rsidRPr="00660C45">
              <w:rPr>
                <w:lang w:val="es-419"/>
              </w:rPr>
              <w:t xml:space="preserve">propuesta conjunta </w:t>
            </w:r>
            <w:r w:rsidR="002958E8" w:rsidRPr="00660C45">
              <w:rPr>
                <w:lang w:val="es-419"/>
              </w:rPr>
              <w:t xml:space="preserve">de las delegaciones de Australia, </w:t>
            </w:r>
            <w:r w:rsidRPr="00660C45">
              <w:rPr>
                <w:lang w:val="es-419"/>
              </w:rPr>
              <w:t xml:space="preserve">el </w:t>
            </w:r>
            <w:r w:rsidR="002958E8" w:rsidRPr="00660C45">
              <w:rPr>
                <w:lang w:val="es-419"/>
              </w:rPr>
              <w:t>Canadá y los Estados Unidos de América</w:t>
            </w:r>
            <w:r w:rsidR="0003642A" w:rsidRPr="00660C45">
              <w:rPr>
                <w:lang w:val="es-419"/>
              </w:rPr>
              <w:t xml:space="preserve">. </w:t>
            </w:r>
            <w:r w:rsidR="002958E8" w:rsidRPr="00660C45">
              <w:rPr>
                <w:lang w:val="es-419"/>
              </w:rPr>
              <w:t xml:space="preserve">Para obtener más información sobre estas deliberaciones, consulte </w:t>
            </w:r>
            <w:r w:rsidR="00695380" w:rsidRPr="00660C45">
              <w:rPr>
                <w:lang w:val="es-419"/>
              </w:rPr>
              <w:t xml:space="preserve">lo expuesto respecto de </w:t>
            </w:r>
            <w:r w:rsidR="002958E8" w:rsidRPr="00660C45">
              <w:rPr>
                <w:lang w:val="es-419"/>
              </w:rPr>
              <w:t>la</w:t>
            </w:r>
            <w:r w:rsidR="00695380" w:rsidRPr="00660C45">
              <w:rPr>
                <w:lang w:val="es-419"/>
              </w:rPr>
              <w:t>s</w:t>
            </w:r>
            <w:r w:rsidR="002958E8" w:rsidRPr="00660C45">
              <w:rPr>
                <w:lang w:val="es-419"/>
              </w:rPr>
              <w:t xml:space="preserve"> </w:t>
            </w:r>
            <w:r w:rsidR="00695380" w:rsidRPr="00660C45">
              <w:rPr>
                <w:lang w:val="es-419"/>
              </w:rPr>
              <w:t>recomendaciones 25 y </w:t>
            </w:r>
            <w:r w:rsidR="002958E8" w:rsidRPr="00660C45">
              <w:rPr>
                <w:lang w:val="es-419"/>
              </w:rPr>
              <w:t>2</w:t>
            </w:r>
            <w:r w:rsidR="00695380" w:rsidRPr="00660C45">
              <w:rPr>
                <w:lang w:val="es-419"/>
              </w:rPr>
              <w:t>8.</w:t>
            </w:r>
          </w:p>
          <w:p w14:paraId="22915588" w14:textId="227717CA" w:rsidR="002958E8" w:rsidRPr="00660C45" w:rsidRDefault="00EB0421" w:rsidP="001E330B">
            <w:pPr>
              <w:spacing w:before="240" w:after="240"/>
              <w:rPr>
                <w:lang w:val="es-419"/>
              </w:rPr>
            </w:pPr>
            <w:r w:rsidRPr="00660C45">
              <w:rPr>
                <w:lang w:val="es-419"/>
              </w:rPr>
              <w:t>Asimismo, en la trigésima</w:t>
            </w:r>
            <w:r w:rsidR="002958E8" w:rsidRPr="00660C45">
              <w:rPr>
                <w:lang w:val="es-419"/>
              </w:rPr>
              <w:t xml:space="preserve"> cuarta sesión del SCP, celebrada en diciembre de 2021, continuaron los análisis de </w:t>
            </w:r>
            <w:r w:rsidR="001E330B" w:rsidRPr="00660C45">
              <w:rPr>
                <w:lang w:val="es-419"/>
              </w:rPr>
              <w:t xml:space="preserve">las </w:t>
            </w:r>
            <w:r w:rsidR="002958E8" w:rsidRPr="00660C45">
              <w:rPr>
                <w:lang w:val="es-419"/>
              </w:rPr>
              <w:t>disposiciones de</w:t>
            </w:r>
            <w:r w:rsidR="001E330B" w:rsidRPr="00660C45">
              <w:rPr>
                <w:lang w:val="es-419"/>
              </w:rPr>
              <w:t>l derecho</w:t>
            </w:r>
            <w:r w:rsidR="002958E8" w:rsidRPr="00660C45">
              <w:rPr>
                <w:lang w:val="es-419"/>
              </w:rPr>
              <w:t xml:space="preserve"> de patentes que habían contribuido a la transferencia eficaz de tecnología, incluida la divulgación</w:t>
            </w:r>
            <w:r w:rsidR="001E330B" w:rsidRPr="00660C45">
              <w:rPr>
                <w:lang w:val="es-419"/>
              </w:rPr>
              <w:t xml:space="preserve"> suficiente.</w:t>
            </w:r>
          </w:p>
        </w:tc>
      </w:tr>
      <w:tr w:rsidR="002958E8" w:rsidRPr="00660C45" w14:paraId="0D5D433B" w14:textId="77777777" w:rsidTr="00F86315">
        <w:tc>
          <w:tcPr>
            <w:tcW w:w="2537" w:type="dxa"/>
          </w:tcPr>
          <w:p w14:paraId="3E23C171" w14:textId="77777777" w:rsidR="002958E8" w:rsidRPr="00660C45" w:rsidRDefault="002958E8" w:rsidP="00F86315">
            <w:pPr>
              <w:spacing w:before="240" w:after="240"/>
              <w:rPr>
                <w:lang w:val="es-419"/>
              </w:rPr>
            </w:pPr>
            <w:r w:rsidRPr="00660C45">
              <w:rPr>
                <w:lang w:val="es-419"/>
              </w:rPr>
              <w:t>Otros informes o documentación conexa</w:t>
            </w:r>
          </w:p>
        </w:tc>
        <w:tc>
          <w:tcPr>
            <w:tcW w:w="6998" w:type="dxa"/>
          </w:tcPr>
          <w:p w14:paraId="7CC0D94C" w14:textId="7706E329"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CDIP/12/2; CDIP/14/2</w:t>
            </w:r>
            <w:r w:rsidR="000D2922" w:rsidRPr="00660C45">
              <w:rPr>
                <w:lang w:val="es-419"/>
              </w:rPr>
              <w:t xml:space="preserve">; </w:t>
            </w:r>
            <w:r w:rsidRPr="00660C45">
              <w:rPr>
                <w:lang w:val="es-419"/>
              </w:rPr>
              <w:t>CDIP/16/3</w:t>
            </w:r>
            <w:r w:rsidR="000D2922" w:rsidRPr="00660C45">
              <w:rPr>
                <w:lang w:val="es-419"/>
              </w:rPr>
              <w:t xml:space="preserve">; </w:t>
            </w:r>
            <w:r w:rsidRPr="00660C45">
              <w:rPr>
                <w:lang w:val="es-419"/>
              </w:rPr>
              <w:t>CDIP/17/9</w:t>
            </w:r>
            <w:r w:rsidR="000D2922" w:rsidRPr="00660C45">
              <w:rPr>
                <w:lang w:val="es-419"/>
              </w:rPr>
              <w:t xml:space="preserve">; </w:t>
            </w:r>
            <w:r w:rsidRPr="00660C45">
              <w:rPr>
                <w:lang w:val="es-419"/>
              </w:rPr>
              <w:t>CDIP/18/6 Rev.</w:t>
            </w:r>
            <w:r w:rsidR="000D2922" w:rsidRPr="00660C45">
              <w:rPr>
                <w:lang w:val="es-419"/>
              </w:rPr>
              <w:t xml:space="preserve">; </w:t>
            </w:r>
            <w:r w:rsidRPr="00660C45">
              <w:rPr>
                <w:lang w:val="es-419"/>
              </w:rPr>
              <w:t>CDIP/19/5; CDIP/20/7</w:t>
            </w:r>
            <w:r w:rsidR="000D2922" w:rsidRPr="00660C45">
              <w:rPr>
                <w:lang w:val="es-419"/>
              </w:rPr>
              <w:t xml:space="preserve">; </w:t>
            </w:r>
            <w:r w:rsidRPr="00660C45">
              <w:rPr>
                <w:lang w:val="es-419"/>
              </w:rPr>
              <w:t>CDIP/20/10 Rev.</w:t>
            </w:r>
            <w:r w:rsidR="000D2922" w:rsidRPr="00660C45">
              <w:rPr>
                <w:lang w:val="es-419"/>
              </w:rPr>
              <w:t xml:space="preserve">; </w:t>
            </w:r>
            <w:r w:rsidRPr="00660C45">
              <w:rPr>
                <w:lang w:val="es-419"/>
              </w:rPr>
              <w:t>CDIP/20/11</w:t>
            </w:r>
            <w:r w:rsidR="000D2922" w:rsidRPr="00660C45">
              <w:rPr>
                <w:lang w:val="es-419"/>
              </w:rPr>
              <w:t xml:space="preserve">; </w:t>
            </w:r>
            <w:r w:rsidRPr="00660C45">
              <w:rPr>
                <w:lang w:val="es-419"/>
              </w:rPr>
              <w:t>CDIP/20/12</w:t>
            </w:r>
            <w:r w:rsidR="000D2922" w:rsidRPr="00660C45">
              <w:rPr>
                <w:lang w:val="es-419"/>
              </w:rPr>
              <w:t xml:space="preserve">; </w:t>
            </w:r>
            <w:r w:rsidRPr="00660C45">
              <w:rPr>
                <w:lang w:val="es-419"/>
              </w:rPr>
              <w:t>CDIP/21/5; CDIP/21/6</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CDIP/27/2</w:t>
            </w:r>
            <w:r w:rsidR="0003642A" w:rsidRPr="00660C45">
              <w:rPr>
                <w:lang w:val="es-419"/>
              </w:rPr>
              <w:t xml:space="preserve">. </w:t>
            </w:r>
            <w:r w:rsidR="000C7908" w:rsidRPr="00660C45">
              <w:rPr>
                <w:lang w:val="es-419"/>
              </w:rPr>
              <w:t>Además de las actividades inscritas en la base de datos IP-TAD</w:t>
            </w:r>
            <w:r w:rsidRPr="00660C45">
              <w:rPr>
                <w:lang w:val="es-419"/>
              </w:rPr>
              <w:t xml:space="preserve">, para obtener más información sobre los logros relacionados con esta recomendación, consulte el </w:t>
            </w:r>
            <w:r w:rsidR="000C7908" w:rsidRPr="00660C45">
              <w:rPr>
                <w:lang w:val="es-419"/>
              </w:rPr>
              <w:t>Informe sobre el rendimiento de la OMPI</w:t>
            </w:r>
            <w:r w:rsidRPr="00660C45">
              <w:rPr>
                <w:lang w:val="es-419"/>
              </w:rPr>
              <w:t xml:space="preserve"> 2020/21 (documento </w:t>
            </w:r>
            <w:hyperlink r:id="rId226" w:history="1">
              <w:r w:rsidRPr="00660C45">
                <w:rPr>
                  <w:rStyle w:val="Hyperlink"/>
                  <w:szCs w:val="22"/>
                  <w:lang w:val="es-419"/>
                </w:rPr>
                <w:t>WO/PBC/34/7</w:t>
              </w:r>
            </w:hyperlink>
            <w:r w:rsidRPr="00660C45">
              <w:rPr>
                <w:lang w:val="es-419"/>
              </w:rPr>
              <w:t>).</w:t>
            </w:r>
          </w:p>
        </w:tc>
      </w:tr>
    </w:tbl>
    <w:p w14:paraId="4DE8E368" w14:textId="09923683" w:rsidR="00660C45" w:rsidRPr="00660C45" w:rsidRDefault="00660C45" w:rsidP="002958E8">
      <w:pPr>
        <w:spacing w:before="240" w:after="240"/>
        <w:rPr>
          <w:lang w:val="es-419"/>
        </w:rPr>
      </w:pPr>
    </w:p>
    <w:p w14:paraId="49420280" w14:textId="77777777" w:rsidR="00660C45" w:rsidRPr="00660C45" w:rsidRDefault="00660C45">
      <w:pPr>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0"/>
      </w:tblPr>
      <w:tblGrid>
        <w:gridCol w:w="2537"/>
        <w:gridCol w:w="6998"/>
      </w:tblGrid>
      <w:tr w:rsidR="002958E8" w:rsidRPr="00660C45" w14:paraId="27CE37A1" w14:textId="77777777" w:rsidTr="00F86315">
        <w:trPr>
          <w:tblHeader/>
        </w:trPr>
        <w:tc>
          <w:tcPr>
            <w:tcW w:w="9535" w:type="dxa"/>
            <w:gridSpan w:val="2"/>
            <w:shd w:val="clear" w:color="auto" w:fill="BFBFBF" w:themeFill="background1" w:themeFillShade="BF"/>
          </w:tcPr>
          <w:p w14:paraId="7A68F6BA" w14:textId="77777777" w:rsidR="002958E8" w:rsidRPr="00660C45" w:rsidRDefault="002958E8" w:rsidP="00F86315">
            <w:pPr>
              <w:spacing w:before="240" w:after="120"/>
              <w:jc w:val="center"/>
              <w:rPr>
                <w:b/>
                <w:i/>
                <w:lang w:val="es-419"/>
              </w:rPr>
            </w:pPr>
            <w:r w:rsidRPr="00660C45">
              <w:rPr>
                <w:b/>
                <w:i/>
                <w:lang w:val="es-419"/>
              </w:rPr>
              <w:t>Recomendación 30</w:t>
            </w:r>
          </w:p>
        </w:tc>
      </w:tr>
      <w:tr w:rsidR="002958E8" w:rsidRPr="00660C45" w14:paraId="7C8D302B" w14:textId="77777777" w:rsidTr="00F86315">
        <w:tc>
          <w:tcPr>
            <w:tcW w:w="9535" w:type="dxa"/>
            <w:gridSpan w:val="2"/>
            <w:shd w:val="clear" w:color="auto" w:fill="68E089"/>
          </w:tcPr>
          <w:p w14:paraId="2D38F148" w14:textId="0DDABB08" w:rsidR="002958E8" w:rsidRPr="00660C45" w:rsidRDefault="009E2AD1" w:rsidP="00F86315">
            <w:pPr>
              <w:spacing w:before="240" w:after="120"/>
              <w:rPr>
                <w:lang w:val="es-419"/>
              </w:rPr>
            </w:pPr>
            <w:r w:rsidRPr="00660C45">
              <w:rPr>
                <w:lang w:val="es-419"/>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r>
      <w:tr w:rsidR="002958E8" w:rsidRPr="00660C45" w14:paraId="451ED639" w14:textId="77777777" w:rsidTr="00F86315">
        <w:tc>
          <w:tcPr>
            <w:tcW w:w="2537" w:type="dxa"/>
          </w:tcPr>
          <w:p w14:paraId="4F7DD9BB"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98" w:type="dxa"/>
          </w:tcPr>
          <w:p w14:paraId="2A16BB5E" w14:textId="63634D37" w:rsidR="002958E8" w:rsidRPr="00660C45" w:rsidRDefault="002958E8" w:rsidP="00F86315">
            <w:pPr>
              <w:spacing w:before="240" w:after="240"/>
              <w:rPr>
                <w:lang w:val="es-419"/>
              </w:rPr>
            </w:pPr>
            <w:r w:rsidRPr="00660C45">
              <w:rPr>
                <w:lang w:val="es-419"/>
              </w:rPr>
              <w:t xml:space="preserve">Patentes y Tecnología; Infraestructura y Plataformas; </w:t>
            </w:r>
            <w:r w:rsidR="00AD630E" w:rsidRPr="00660C45">
              <w:rPr>
                <w:lang w:val="es-419"/>
              </w:rPr>
              <w:t>Alianzas y Desafíos Mundiales</w:t>
            </w:r>
            <w:r w:rsidRPr="00660C45">
              <w:rPr>
                <w:lang w:val="es-419"/>
              </w:rPr>
              <w:t>; PI y Ecosistemas de Innovación</w:t>
            </w:r>
          </w:p>
        </w:tc>
      </w:tr>
      <w:tr w:rsidR="002958E8" w:rsidRPr="00660C45" w14:paraId="72A396D1" w14:textId="77777777" w:rsidTr="00F86315">
        <w:tc>
          <w:tcPr>
            <w:tcW w:w="2537" w:type="dxa"/>
          </w:tcPr>
          <w:p w14:paraId="4B0D10B6" w14:textId="5E4598F3"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27" w:history="1">
              <w:r w:rsidRPr="00660C45">
                <w:rPr>
                  <w:rStyle w:val="Hyperlink"/>
                  <w:lang w:val="es-419"/>
                </w:rPr>
                <w:t>resultados previstos</w:t>
              </w:r>
            </w:hyperlink>
          </w:p>
        </w:tc>
        <w:tc>
          <w:tcPr>
            <w:tcW w:w="6998" w:type="dxa"/>
          </w:tcPr>
          <w:p w14:paraId="4F47054F" w14:textId="479529B5" w:rsidR="002958E8" w:rsidRPr="00660C45" w:rsidRDefault="002958E8" w:rsidP="00F86315">
            <w:pPr>
              <w:spacing w:before="240" w:after="240"/>
              <w:rPr>
                <w:lang w:val="es-419"/>
              </w:rPr>
            </w:pPr>
            <w:r w:rsidRPr="00660C45">
              <w:rPr>
                <w:lang w:val="es-419"/>
              </w:rPr>
              <w:t>2.4</w:t>
            </w:r>
            <w:r w:rsidR="000D2922" w:rsidRPr="00660C45">
              <w:rPr>
                <w:lang w:val="es-419"/>
              </w:rPr>
              <w:t xml:space="preserve">; </w:t>
            </w:r>
            <w:r w:rsidRPr="00660C45">
              <w:rPr>
                <w:lang w:val="es-419"/>
              </w:rPr>
              <w:t>3.1</w:t>
            </w:r>
            <w:r w:rsidR="000D2922" w:rsidRPr="00660C45">
              <w:rPr>
                <w:lang w:val="es-419"/>
              </w:rPr>
              <w:t xml:space="preserve">; </w:t>
            </w:r>
            <w:r w:rsidRPr="00660C45">
              <w:rPr>
                <w:lang w:val="es-419"/>
              </w:rPr>
              <w:t>3.3</w:t>
            </w:r>
            <w:r w:rsidR="000D2922" w:rsidRPr="00660C45">
              <w:rPr>
                <w:lang w:val="es-419"/>
              </w:rPr>
              <w:t xml:space="preserve">; </w:t>
            </w:r>
            <w:r w:rsidRPr="00660C45">
              <w:rPr>
                <w:lang w:val="es-419"/>
              </w:rPr>
              <w:t xml:space="preserve">4.3 </w:t>
            </w:r>
          </w:p>
        </w:tc>
      </w:tr>
      <w:tr w:rsidR="002958E8" w:rsidRPr="00660C45" w14:paraId="35FF4CA0" w14:textId="77777777" w:rsidTr="00F86315">
        <w:tc>
          <w:tcPr>
            <w:tcW w:w="2537" w:type="dxa"/>
          </w:tcPr>
          <w:p w14:paraId="08DDB814" w14:textId="58A1EBE9" w:rsidR="002958E8" w:rsidRPr="00660C45" w:rsidRDefault="00D075D0" w:rsidP="00F86315">
            <w:pPr>
              <w:spacing w:before="240" w:after="240"/>
              <w:rPr>
                <w:lang w:val="es-419"/>
              </w:rPr>
            </w:pPr>
            <w:r w:rsidRPr="00660C45">
              <w:rPr>
                <w:lang w:val="es-419"/>
              </w:rPr>
              <w:t>Aplicación</w:t>
            </w:r>
          </w:p>
        </w:tc>
        <w:tc>
          <w:tcPr>
            <w:tcW w:w="6998" w:type="dxa"/>
          </w:tcPr>
          <w:p w14:paraId="3CEB9D53" w14:textId="3F15369D" w:rsidR="002958E8" w:rsidRPr="00660C45" w:rsidRDefault="002958E8" w:rsidP="009E2AD1">
            <w:pPr>
              <w:spacing w:before="240" w:after="120"/>
              <w:rPr>
                <w:lang w:val="es-419"/>
              </w:rPr>
            </w:pPr>
            <w:r w:rsidRPr="00660C45">
              <w:rPr>
                <w:lang w:val="es-419"/>
              </w:rPr>
              <w:t>Esta recomendación se encuentra en curso de aplicación desde 2010</w:t>
            </w:r>
            <w:r w:rsidR="0003642A" w:rsidRPr="00660C45">
              <w:rPr>
                <w:lang w:val="es-419"/>
              </w:rPr>
              <w:t xml:space="preserve">. </w:t>
            </w:r>
            <w:r w:rsidRPr="00660C45">
              <w:rPr>
                <w:lang w:val="es-419"/>
              </w:rPr>
              <w:t xml:space="preserve">Se ha </w:t>
            </w:r>
            <w:r w:rsidR="009E2AD1" w:rsidRPr="00660C45">
              <w:rPr>
                <w:lang w:val="es-419"/>
              </w:rPr>
              <w:t>examinad</w:t>
            </w:r>
            <w:r w:rsidRPr="00660C45">
              <w:rPr>
                <w:lang w:val="es-419"/>
              </w:rPr>
              <w:t xml:space="preserve">o y se ha </w:t>
            </w:r>
            <w:r w:rsidR="009E2AD1" w:rsidRPr="00660C45">
              <w:rPr>
                <w:lang w:val="es-419"/>
              </w:rPr>
              <w:t xml:space="preserve">abordado </w:t>
            </w:r>
            <w:r w:rsidRPr="00660C45">
              <w:rPr>
                <w:lang w:val="es-419"/>
              </w:rPr>
              <w:t>mediante las actividades acordadas durante la cuarta sesión del CDIP y según se refleja en los documentos CDIP/4/6 y CDIP/5/6 Rev.</w:t>
            </w:r>
          </w:p>
        </w:tc>
      </w:tr>
      <w:tr w:rsidR="002958E8" w:rsidRPr="00660C45" w14:paraId="1403A954" w14:textId="77777777" w:rsidTr="00F86315">
        <w:tc>
          <w:tcPr>
            <w:tcW w:w="2537" w:type="dxa"/>
          </w:tcPr>
          <w:p w14:paraId="1E2B56F1" w14:textId="2F098243" w:rsidR="002958E8" w:rsidRPr="00660C45" w:rsidRDefault="004100CD" w:rsidP="00F86315">
            <w:pPr>
              <w:spacing w:before="240" w:after="240"/>
              <w:rPr>
                <w:lang w:val="es-419"/>
              </w:rPr>
            </w:pPr>
            <w:hyperlink r:id="rId228" w:history="1">
              <w:r w:rsidR="002958E8" w:rsidRPr="00660C45">
                <w:rPr>
                  <w:rStyle w:val="Hyperlink"/>
                  <w:lang w:val="es-419"/>
                </w:rPr>
                <w:t>Proyectos de la AD</w:t>
              </w:r>
            </w:hyperlink>
            <w:r w:rsidR="002958E8" w:rsidRPr="00660C45">
              <w:rPr>
                <w:lang w:val="es-419"/>
              </w:rPr>
              <w:t xml:space="preserve"> relacionados</w:t>
            </w:r>
          </w:p>
        </w:tc>
        <w:tc>
          <w:tcPr>
            <w:tcW w:w="6998" w:type="dxa"/>
          </w:tcPr>
          <w:p w14:paraId="7FB31398" w14:textId="799B5EB4" w:rsidR="002958E8" w:rsidRPr="00660C45" w:rsidRDefault="00D075D0" w:rsidP="00F86315">
            <w:pPr>
              <w:spacing w:before="240" w:after="240"/>
              <w:rPr>
                <w:szCs w:val="24"/>
                <w:lang w:val="es-419"/>
              </w:rPr>
            </w:pPr>
            <w:r w:rsidRPr="00660C45">
              <w:rPr>
                <w:lang w:val="es-419"/>
              </w:rPr>
              <w:t>Esta recomendación se ha aplicado</w:t>
            </w:r>
            <w:r w:rsidR="002958E8" w:rsidRPr="00660C45">
              <w:rPr>
                <w:lang w:val="es-419"/>
              </w:rPr>
              <w:t xml:space="preserve"> a través de los siguientes proyectos de la AD completados</w:t>
            </w:r>
            <w:r w:rsidR="000D2922" w:rsidRPr="00660C45">
              <w:rPr>
                <w:lang w:val="es-419"/>
              </w:rPr>
              <w:t xml:space="preserve">: </w:t>
            </w:r>
            <w:r w:rsidR="002958E8" w:rsidRPr="00660C45">
              <w:rPr>
                <w:lang w:val="es-419"/>
              </w:rPr>
              <w:t xml:space="preserve">CDIP/5/REF_CDIP/4/6 y CDIP/10/13; CDIP/5/6 Rev. y CDIP/13/9. </w:t>
            </w:r>
          </w:p>
        </w:tc>
      </w:tr>
      <w:tr w:rsidR="002958E8" w:rsidRPr="00660C45" w14:paraId="3A47A4A7" w14:textId="77777777" w:rsidTr="00F86315">
        <w:tc>
          <w:tcPr>
            <w:tcW w:w="2537" w:type="dxa"/>
          </w:tcPr>
          <w:p w14:paraId="6B83BFC6" w14:textId="77777777" w:rsidR="002958E8" w:rsidRPr="00660C45" w:rsidRDefault="002958E8" w:rsidP="00F86315">
            <w:pPr>
              <w:spacing w:before="240" w:after="240"/>
              <w:rPr>
                <w:lang w:val="es-419"/>
              </w:rPr>
            </w:pPr>
            <w:r w:rsidRPr="00660C45">
              <w:rPr>
                <w:lang w:val="es-419"/>
              </w:rPr>
              <w:t xml:space="preserve">Aspectos destacados </w:t>
            </w:r>
          </w:p>
        </w:tc>
        <w:tc>
          <w:tcPr>
            <w:tcW w:w="6998" w:type="dxa"/>
          </w:tcPr>
          <w:p w14:paraId="3860FAFA" w14:textId="3CC1BBAD" w:rsidR="002958E8" w:rsidRPr="00660C45" w:rsidRDefault="002958E8" w:rsidP="002958E8">
            <w:pPr>
              <w:pStyle w:val="ListParagraph"/>
              <w:numPr>
                <w:ilvl w:val="0"/>
                <w:numId w:val="47"/>
              </w:numPr>
              <w:spacing w:before="240" w:after="240"/>
              <w:rPr>
                <w:lang w:val="es-419"/>
              </w:rPr>
            </w:pPr>
            <w:r w:rsidRPr="00660C45">
              <w:rPr>
                <w:lang w:val="es-419"/>
              </w:rPr>
              <w:t xml:space="preserve">Durante el período </w:t>
            </w:r>
            <w:r w:rsidR="009E2AD1" w:rsidRPr="00660C45">
              <w:rPr>
                <w:lang w:val="es-419"/>
              </w:rPr>
              <w:t xml:space="preserve">objeto del </w:t>
            </w:r>
            <w:r w:rsidRPr="00660C45">
              <w:rPr>
                <w:lang w:val="es-419"/>
              </w:rPr>
              <w:t xml:space="preserve">informe, continuó siendo alta la cantidad de descargas de diferentes informes sobre la actividad de patentamiento y </w:t>
            </w:r>
            <w:r w:rsidR="009E2AD1" w:rsidRPr="00660C45">
              <w:rPr>
                <w:lang w:val="es-419"/>
              </w:rPr>
              <w:t xml:space="preserve">las </w:t>
            </w:r>
            <w:r w:rsidRPr="00660C45">
              <w:rPr>
                <w:lang w:val="es-419"/>
              </w:rPr>
              <w:t>publicaciones relacionadas, con 71.749 descargas.</w:t>
            </w:r>
          </w:p>
          <w:p w14:paraId="7B891FF5" w14:textId="72ACD8B7" w:rsidR="002958E8" w:rsidRPr="00660C45" w:rsidRDefault="002958E8" w:rsidP="002958E8">
            <w:pPr>
              <w:pStyle w:val="ListParagraph"/>
              <w:numPr>
                <w:ilvl w:val="0"/>
                <w:numId w:val="47"/>
              </w:numPr>
              <w:spacing w:before="240" w:after="240"/>
              <w:rPr>
                <w:szCs w:val="24"/>
                <w:lang w:val="es-419"/>
              </w:rPr>
            </w:pPr>
            <w:r w:rsidRPr="00660C45">
              <w:rPr>
                <w:lang w:val="es-419"/>
              </w:rPr>
              <w:t xml:space="preserve">Publicación del segundo informe de la OMPI sobre tendencias de la tecnología de la OMPI </w:t>
            </w:r>
            <w:r w:rsidR="009E2AD1" w:rsidRPr="00660C45">
              <w:rPr>
                <w:lang w:val="es-419"/>
              </w:rPr>
              <w:t>relativo a las tecnologías de apoyo.</w:t>
            </w:r>
          </w:p>
          <w:p w14:paraId="569C03B9" w14:textId="6C280D27" w:rsidR="002958E8" w:rsidRPr="00660C45" w:rsidRDefault="002958E8" w:rsidP="00DF5D7C">
            <w:pPr>
              <w:pStyle w:val="ListParagraph"/>
              <w:numPr>
                <w:ilvl w:val="0"/>
                <w:numId w:val="47"/>
              </w:numPr>
              <w:spacing w:before="240" w:after="240"/>
              <w:rPr>
                <w:lang w:val="es-419"/>
              </w:rPr>
            </w:pPr>
            <w:r w:rsidRPr="00660C45">
              <w:rPr>
                <w:lang w:val="es-419"/>
              </w:rPr>
              <w:t xml:space="preserve">En marzo de 2022, se publicó un nuevo </w:t>
            </w:r>
            <w:r w:rsidR="00DF5D7C" w:rsidRPr="00660C45">
              <w:rPr>
                <w:lang w:val="es-419"/>
              </w:rPr>
              <w:t>informe</w:t>
            </w:r>
            <w:r w:rsidRPr="00660C45">
              <w:rPr>
                <w:lang w:val="es-419"/>
              </w:rPr>
              <w:t xml:space="preserve"> preliminar sobre </w:t>
            </w:r>
            <w:r w:rsidR="00DF5D7C" w:rsidRPr="00660C45">
              <w:rPr>
                <w:lang w:val="es-419"/>
              </w:rPr>
              <w:t xml:space="preserve">actividad de patentamiento del ámbito de </w:t>
            </w:r>
            <w:r w:rsidRPr="00660C45">
              <w:rPr>
                <w:lang w:val="es-419"/>
              </w:rPr>
              <w:t xml:space="preserve">las vacunas y los tratamientos contra la COVID-19, el cual se descargó 5.251 veces, mientras que el </w:t>
            </w:r>
            <w:r w:rsidR="00DF5D7C" w:rsidRPr="00660C45">
              <w:rPr>
                <w:lang w:val="es-419"/>
              </w:rPr>
              <w:t>informe sobre actividad de patentamiento relativo a</w:t>
            </w:r>
            <w:r w:rsidRPr="00660C45">
              <w:rPr>
                <w:lang w:val="es-419"/>
              </w:rPr>
              <w:t xml:space="preserve"> “Pilas de combustible de hidrógeno en el transporte” fue descargado 2.591 veces desde su publicación en mayo de 2022.</w:t>
            </w:r>
          </w:p>
        </w:tc>
      </w:tr>
      <w:tr w:rsidR="002958E8" w:rsidRPr="00660C45" w14:paraId="18252B7D" w14:textId="77777777" w:rsidTr="00F86315">
        <w:tc>
          <w:tcPr>
            <w:tcW w:w="2537" w:type="dxa"/>
          </w:tcPr>
          <w:p w14:paraId="69846957" w14:textId="77777777" w:rsidR="002958E8" w:rsidRPr="00660C45" w:rsidRDefault="002958E8" w:rsidP="00F86315">
            <w:pPr>
              <w:spacing w:before="240" w:after="240"/>
              <w:rPr>
                <w:lang w:val="es-419"/>
              </w:rPr>
            </w:pPr>
            <w:r w:rsidRPr="00660C45">
              <w:rPr>
                <w:lang w:val="es-419"/>
              </w:rPr>
              <w:t xml:space="preserve">Actividades/logros </w:t>
            </w:r>
          </w:p>
          <w:p w14:paraId="17CA242C" w14:textId="77777777" w:rsidR="002958E8" w:rsidRPr="00660C45" w:rsidRDefault="002958E8" w:rsidP="00F86315">
            <w:pPr>
              <w:spacing w:before="240" w:after="240"/>
              <w:rPr>
                <w:lang w:val="es-419"/>
              </w:rPr>
            </w:pPr>
          </w:p>
          <w:p w14:paraId="40DA5F3C" w14:textId="77777777" w:rsidR="002958E8" w:rsidRPr="00660C45" w:rsidRDefault="002958E8" w:rsidP="00F86315">
            <w:pPr>
              <w:spacing w:before="240" w:after="240"/>
              <w:rPr>
                <w:lang w:val="es-419"/>
              </w:rPr>
            </w:pPr>
          </w:p>
          <w:p w14:paraId="148463EE" w14:textId="77777777" w:rsidR="002958E8" w:rsidRPr="00660C45" w:rsidRDefault="002958E8" w:rsidP="00F86315">
            <w:pPr>
              <w:spacing w:before="240" w:after="240"/>
              <w:rPr>
                <w:lang w:val="es-419"/>
              </w:rPr>
            </w:pPr>
          </w:p>
        </w:tc>
        <w:tc>
          <w:tcPr>
            <w:tcW w:w="6998" w:type="dxa"/>
          </w:tcPr>
          <w:p w14:paraId="35FA60DA" w14:textId="77777777" w:rsidR="002958E8" w:rsidRPr="00660C45" w:rsidRDefault="002958E8" w:rsidP="00F86315">
            <w:pPr>
              <w:pStyle w:val="ListParagraph"/>
              <w:ind w:left="0"/>
              <w:rPr>
                <w:szCs w:val="24"/>
                <w:lang w:val="es-419"/>
              </w:rPr>
            </w:pPr>
          </w:p>
          <w:p w14:paraId="6162584B" w14:textId="0A2D93D9" w:rsidR="002958E8" w:rsidRPr="00660C45" w:rsidRDefault="002958E8" w:rsidP="002958E8">
            <w:pPr>
              <w:pStyle w:val="ListParagraph"/>
              <w:numPr>
                <w:ilvl w:val="0"/>
                <w:numId w:val="17"/>
              </w:numPr>
              <w:ind w:left="0" w:firstLine="0"/>
              <w:rPr>
                <w:szCs w:val="24"/>
                <w:lang w:val="es-419"/>
              </w:rPr>
            </w:pPr>
            <w:r w:rsidRPr="00660C45">
              <w:rPr>
                <w:lang w:val="es-419"/>
              </w:rPr>
              <w:t xml:space="preserve">El proyecto sobre </w:t>
            </w:r>
            <w:r w:rsidRPr="00660C45">
              <w:rPr>
                <w:i/>
                <w:iCs/>
                <w:lang w:val="es-419"/>
              </w:rPr>
              <w:t xml:space="preserve">Creación de instrumentos de acceso a la información sobre patentes, </w:t>
            </w:r>
            <w:r w:rsidRPr="00660C45">
              <w:rPr>
                <w:lang w:val="es-419"/>
              </w:rPr>
              <w:t xml:space="preserve">el cual trata las Recomendaciones 19, 30 y 31 e incluye la elaboración de los informes de la actividad de patentamiento y de las Directrices </w:t>
            </w:r>
            <w:r w:rsidR="00DF5D7C" w:rsidRPr="00660C45">
              <w:rPr>
                <w:lang w:val="es-419"/>
              </w:rPr>
              <w:t xml:space="preserve">para la </w:t>
            </w:r>
            <w:r w:rsidRPr="00660C45">
              <w:rPr>
                <w:lang w:val="es-419"/>
              </w:rPr>
              <w:t xml:space="preserve">elaboración de informes </w:t>
            </w:r>
            <w:r w:rsidR="00DF5D7C" w:rsidRPr="00660C45">
              <w:rPr>
                <w:lang w:val="es-419"/>
              </w:rPr>
              <w:t xml:space="preserve">sobre </w:t>
            </w:r>
            <w:r w:rsidRPr="00660C45">
              <w:rPr>
                <w:lang w:val="es-419"/>
              </w:rPr>
              <w:t xml:space="preserve">la actividad de patentamiento, se </w:t>
            </w:r>
            <w:r w:rsidR="00DF5D7C" w:rsidRPr="00660C45">
              <w:rPr>
                <w:lang w:val="es-419"/>
              </w:rPr>
              <w:t>puso en marcha</w:t>
            </w:r>
            <w:r w:rsidRPr="00660C45">
              <w:rPr>
                <w:lang w:val="es-419"/>
              </w:rPr>
              <w:t xml:space="preserve"> en 2009 y se integró en 2014. </w:t>
            </w:r>
          </w:p>
          <w:p w14:paraId="14E231EE" w14:textId="77777777" w:rsidR="002958E8" w:rsidRPr="00660C45" w:rsidRDefault="002958E8" w:rsidP="00F86315">
            <w:pPr>
              <w:pStyle w:val="ListParagraph"/>
              <w:ind w:left="0"/>
              <w:rPr>
                <w:szCs w:val="24"/>
                <w:lang w:val="es-419"/>
              </w:rPr>
            </w:pPr>
          </w:p>
          <w:p w14:paraId="44A23487" w14:textId="55206EC9" w:rsidR="002958E8" w:rsidRPr="00660C45" w:rsidRDefault="002958E8" w:rsidP="00F86315">
            <w:pPr>
              <w:pStyle w:val="ListParagraph"/>
              <w:ind w:left="0"/>
              <w:rPr>
                <w:szCs w:val="24"/>
                <w:lang w:val="es-419"/>
              </w:rPr>
            </w:pPr>
            <w:r w:rsidRPr="00660C45">
              <w:rPr>
                <w:lang w:val="es-419"/>
              </w:rPr>
              <w:t xml:space="preserve">Desde entonces, la OMPI ha seguido sus actividades en este ámbito mediante la publicación de nuevos informes sobre la actividad de patentamiento y ha aprovechado su experiencia en este ámbito para lanzar una nueva serie de publicaciones basadas en el análisis de patentes, denominada informes de la OMPI sobre tendencias de la tecnología, que se basan no solo en los datos de las patentes, sino también en otras publicaciones científicas, técnicas y </w:t>
            </w:r>
            <w:r w:rsidR="00DF5D7C" w:rsidRPr="00660C45">
              <w:rPr>
                <w:lang w:val="es-419"/>
              </w:rPr>
              <w:t>comerc</w:t>
            </w:r>
            <w:r w:rsidRPr="00660C45">
              <w:rPr>
                <w:lang w:val="es-419"/>
              </w:rPr>
              <w:t xml:space="preserve">iales para mostrar las tendencias de las diferentes tecnologías, contextualizándolas con estudios de casos, ideas y perspectivas de los principales especialistas y consideraciones políticas. </w:t>
            </w:r>
          </w:p>
          <w:p w14:paraId="1DC5FA4F" w14:textId="77777777" w:rsidR="002958E8" w:rsidRPr="00660C45" w:rsidRDefault="002958E8" w:rsidP="00F86315">
            <w:pPr>
              <w:pStyle w:val="ListParagraph"/>
              <w:ind w:left="0"/>
              <w:rPr>
                <w:szCs w:val="24"/>
                <w:lang w:val="es-419"/>
              </w:rPr>
            </w:pPr>
          </w:p>
          <w:p w14:paraId="4F206551" w14:textId="037C07C3" w:rsidR="002958E8" w:rsidRPr="00660C45" w:rsidRDefault="002958E8" w:rsidP="00F86315">
            <w:pPr>
              <w:pStyle w:val="ListParagraph"/>
              <w:ind w:left="0"/>
              <w:rPr>
                <w:szCs w:val="24"/>
                <w:lang w:val="es-419"/>
              </w:rPr>
            </w:pPr>
            <w:r w:rsidRPr="00660C45">
              <w:rPr>
                <w:lang w:val="es-419"/>
              </w:rPr>
              <w:t>El primer informe sobre inteligencia artificial se publicó en 2019 y el segundo sobre tecnología</w:t>
            </w:r>
            <w:r w:rsidR="00DF5D7C" w:rsidRPr="00660C45">
              <w:rPr>
                <w:lang w:val="es-419"/>
              </w:rPr>
              <w:t>s</w:t>
            </w:r>
            <w:r w:rsidRPr="00660C45">
              <w:rPr>
                <w:lang w:val="es-419"/>
              </w:rPr>
              <w:t xml:space="preserve"> de apoyo se publicó en marzo de 2021</w:t>
            </w:r>
            <w:r w:rsidR="0003642A" w:rsidRPr="00660C45">
              <w:rPr>
                <w:lang w:val="es-419"/>
              </w:rPr>
              <w:t xml:space="preserve">. </w:t>
            </w:r>
          </w:p>
          <w:p w14:paraId="28DBAC3E" w14:textId="3AEC35B5" w:rsidR="002958E8" w:rsidRPr="00660C45" w:rsidRDefault="002958E8" w:rsidP="00F86315">
            <w:pPr>
              <w:pStyle w:val="ListParagraph"/>
              <w:ind w:left="0"/>
              <w:rPr>
                <w:szCs w:val="24"/>
                <w:lang w:val="es-419"/>
              </w:rPr>
            </w:pPr>
            <w:r w:rsidRPr="00660C45">
              <w:rPr>
                <w:lang w:val="es-419"/>
              </w:rPr>
              <w:t>Durante el período comprendido entre julio de 2021 y finales de julio de 2022, el número de descargas de los diferentes informes sobre la actividad de patentamiento y publicaciones conexas siguió siendo elevado, con 71.749 descargas de informes sobre la actividad de patentamiento de la OMPI en formato PDF, 9.814 descargas de las directrices de la OMPI para elaborar esos informes y 56.228 visitantes únicos a todos los sitios web de PLR de la OMPI</w:t>
            </w:r>
            <w:r w:rsidR="0003642A" w:rsidRPr="00660C45">
              <w:rPr>
                <w:lang w:val="es-419"/>
              </w:rPr>
              <w:t xml:space="preserve">. </w:t>
            </w:r>
            <w:r w:rsidRPr="00660C45">
              <w:rPr>
                <w:lang w:val="es-419"/>
              </w:rPr>
              <w:t xml:space="preserve">En marzo de 2022, se publicó un nuevo </w:t>
            </w:r>
            <w:r w:rsidR="00DF5D7C" w:rsidRPr="00660C45">
              <w:rPr>
                <w:lang w:val="es-419"/>
              </w:rPr>
              <w:t>informe</w:t>
            </w:r>
            <w:r w:rsidRPr="00660C45">
              <w:rPr>
                <w:lang w:val="es-419"/>
              </w:rPr>
              <w:t xml:space="preserve"> preliminar sobre </w:t>
            </w:r>
            <w:r w:rsidR="00DF5D7C" w:rsidRPr="00660C45">
              <w:rPr>
                <w:lang w:val="es-419"/>
              </w:rPr>
              <w:t xml:space="preserve">la actividad de patentamiento en el ámbito de </w:t>
            </w:r>
            <w:r w:rsidRPr="00660C45">
              <w:rPr>
                <w:lang w:val="es-419"/>
              </w:rPr>
              <w:t xml:space="preserve">las vacunas y los tratamientos contra la COVID-19, el cual se descargó 5.251 veces, mientras que el PLR sobre “Pilas de combustible de hidrógeno en el transporte” fue descargado 2.591 veces desde su publicación en mayo de 2022. </w:t>
            </w:r>
          </w:p>
          <w:p w14:paraId="0E6B9BDF" w14:textId="77777777" w:rsidR="002958E8" w:rsidRPr="00660C45" w:rsidRDefault="002958E8" w:rsidP="00F86315">
            <w:pPr>
              <w:pStyle w:val="ListParagraph"/>
              <w:ind w:left="0"/>
              <w:rPr>
                <w:szCs w:val="24"/>
                <w:lang w:val="es-419"/>
              </w:rPr>
            </w:pPr>
          </w:p>
          <w:p w14:paraId="51476937" w14:textId="3A9EC41F" w:rsidR="002958E8" w:rsidRPr="00660C45" w:rsidRDefault="002958E8" w:rsidP="00F86315">
            <w:pPr>
              <w:pStyle w:val="ListParagraph"/>
              <w:ind w:left="0"/>
              <w:rPr>
                <w:szCs w:val="24"/>
                <w:lang w:val="es-419"/>
              </w:rPr>
            </w:pPr>
            <w:r w:rsidRPr="00660C45">
              <w:rPr>
                <w:lang w:val="es-419"/>
              </w:rPr>
              <w:t xml:space="preserve">Asimismo, durante el período examinado, se produjeron 61.430 visitas únicas y 58.315 descargas en formato PDF de los dos informes de </w:t>
            </w:r>
            <w:r w:rsidR="00DF5D7C" w:rsidRPr="00660C45">
              <w:rPr>
                <w:lang w:val="es-419"/>
              </w:rPr>
              <w:t>la serie sobre tendencias de la tecnología relativos a la</w:t>
            </w:r>
            <w:r w:rsidRPr="00660C45">
              <w:rPr>
                <w:lang w:val="es-419"/>
              </w:rPr>
              <w:t xml:space="preserve"> inteligencia artificial y tecnología</w:t>
            </w:r>
            <w:r w:rsidR="00DF5D7C" w:rsidRPr="00660C45">
              <w:rPr>
                <w:lang w:val="es-419"/>
              </w:rPr>
              <w:t>s</w:t>
            </w:r>
            <w:r w:rsidRPr="00660C45">
              <w:rPr>
                <w:lang w:val="es-419"/>
              </w:rPr>
              <w:t xml:space="preserve"> de apoyo.</w:t>
            </w:r>
          </w:p>
          <w:p w14:paraId="3B9C4D74" w14:textId="77777777" w:rsidR="002958E8" w:rsidRPr="00660C45" w:rsidRDefault="002958E8" w:rsidP="00F86315">
            <w:pPr>
              <w:pStyle w:val="ListParagraph"/>
              <w:ind w:left="0"/>
              <w:rPr>
                <w:szCs w:val="24"/>
                <w:lang w:val="es-419"/>
              </w:rPr>
            </w:pPr>
          </w:p>
          <w:p w14:paraId="7654393F" w14:textId="23B22A15" w:rsidR="002958E8" w:rsidRPr="00660C45" w:rsidRDefault="002958E8" w:rsidP="00DF5D7C">
            <w:pPr>
              <w:pStyle w:val="ListParagraph"/>
              <w:numPr>
                <w:ilvl w:val="0"/>
                <w:numId w:val="17"/>
              </w:numPr>
              <w:spacing w:before="240" w:after="120"/>
              <w:ind w:left="0" w:firstLine="0"/>
              <w:contextualSpacing w:val="0"/>
              <w:rPr>
                <w:szCs w:val="24"/>
                <w:lang w:val="es-419"/>
              </w:rPr>
            </w:pPr>
            <w:r w:rsidRPr="00660C45">
              <w:rPr>
                <w:lang w:val="es-419"/>
              </w:rPr>
              <w:t xml:space="preserve">El proyecto </w:t>
            </w:r>
            <w:r w:rsidRPr="00660C45">
              <w:rPr>
                <w:i/>
                <w:iCs/>
                <w:lang w:val="es-419"/>
              </w:rPr>
              <w:t>Fortalecimiento de capacidades en el uso de información técnica y científica relativa a tecnologías apropiadas para solucionar determinados problemas de desarrollo</w:t>
            </w:r>
            <w:r w:rsidRPr="00660C45">
              <w:rPr>
                <w:lang w:val="es-419"/>
              </w:rPr>
              <w:t xml:space="preserve"> se integró al trabajo habitual de la OMPI y se transformó en un Programa sobre tecnología apropiada</w:t>
            </w:r>
            <w:r w:rsidR="0003642A" w:rsidRPr="00660C45">
              <w:rPr>
                <w:lang w:val="es-419"/>
              </w:rPr>
              <w:t xml:space="preserve">. </w:t>
            </w:r>
            <w:r w:rsidRPr="00660C45">
              <w:rPr>
                <w:lang w:val="es-419"/>
              </w:rPr>
              <w:t xml:space="preserve">En ese sentido, durante el período </w:t>
            </w:r>
            <w:r w:rsidR="00DF5D7C" w:rsidRPr="00660C45">
              <w:rPr>
                <w:lang w:val="es-419"/>
              </w:rPr>
              <w:t xml:space="preserve">objeto </w:t>
            </w:r>
            <w:r w:rsidRPr="00660C45">
              <w:rPr>
                <w:lang w:val="es-419"/>
              </w:rPr>
              <w:t>de</w:t>
            </w:r>
            <w:r w:rsidR="00DF5D7C" w:rsidRPr="00660C45">
              <w:rPr>
                <w:lang w:val="es-419"/>
              </w:rPr>
              <w:t>l informe</w:t>
            </w:r>
            <w:r w:rsidRPr="00660C45">
              <w:rPr>
                <w:lang w:val="es-419"/>
              </w:rPr>
              <w:t xml:space="preserve">, la división de PMA continuó asumiendo varias iniciativas hacia la creación de un centro de excelencia sobre el uso de </w:t>
            </w:r>
            <w:r w:rsidR="00DF5D7C" w:rsidRPr="00660C45">
              <w:rPr>
                <w:lang w:val="es-419"/>
              </w:rPr>
              <w:t>tecnologías de apoyo</w:t>
            </w:r>
            <w:r w:rsidRPr="00660C45">
              <w:rPr>
                <w:lang w:val="es-419"/>
              </w:rPr>
              <w:t xml:space="preserve">, incluida la documentación de historias exitosas, la preparación de herramientas para facilitar la </w:t>
            </w:r>
            <w:r w:rsidR="00DF5D7C" w:rsidRPr="00660C45">
              <w:rPr>
                <w:lang w:val="es-419"/>
              </w:rPr>
              <w:t>ejecución</w:t>
            </w:r>
            <w:r w:rsidRPr="00660C45">
              <w:rPr>
                <w:lang w:val="es-419"/>
              </w:rPr>
              <w:t xml:space="preserve"> del proyecto para el uso de </w:t>
            </w:r>
            <w:r w:rsidR="00DF5D7C" w:rsidRPr="00660C45">
              <w:rPr>
                <w:lang w:val="es-419"/>
              </w:rPr>
              <w:t>tecnologías de apoyo</w:t>
            </w:r>
            <w:r w:rsidRPr="00660C45">
              <w:rPr>
                <w:lang w:val="es-419"/>
              </w:rPr>
              <w:t xml:space="preserve"> en el desarrollo, así como el desarrollo de capacidad en el uso de información de pate</w:t>
            </w:r>
            <w:r w:rsidR="00DF5D7C" w:rsidRPr="00660C45">
              <w:rPr>
                <w:lang w:val="es-419"/>
              </w:rPr>
              <w:t>ntes para la identificación de tecnologías de apoyo</w:t>
            </w:r>
            <w:r w:rsidRPr="00660C45">
              <w:rPr>
                <w:lang w:val="es-419"/>
              </w:rPr>
              <w:t>.</w:t>
            </w:r>
          </w:p>
        </w:tc>
      </w:tr>
      <w:tr w:rsidR="002958E8" w:rsidRPr="00660C45" w14:paraId="1FE48B3F" w14:textId="77777777" w:rsidTr="00F86315">
        <w:tc>
          <w:tcPr>
            <w:tcW w:w="2537" w:type="dxa"/>
          </w:tcPr>
          <w:p w14:paraId="650208CA" w14:textId="77777777" w:rsidR="002958E8" w:rsidRPr="00660C45" w:rsidRDefault="002958E8" w:rsidP="00F86315">
            <w:pPr>
              <w:spacing w:before="240" w:after="240"/>
              <w:rPr>
                <w:lang w:val="es-419"/>
              </w:rPr>
            </w:pPr>
            <w:r w:rsidRPr="00660C45">
              <w:rPr>
                <w:lang w:val="es-419"/>
              </w:rPr>
              <w:t>Otros informes o documentación conexa</w:t>
            </w:r>
          </w:p>
        </w:tc>
        <w:tc>
          <w:tcPr>
            <w:tcW w:w="6998" w:type="dxa"/>
          </w:tcPr>
          <w:p w14:paraId="1A1817EF" w14:textId="42AC725A"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CDIP/10/2; CDIP/10/6</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CDIP/12/3</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CDIP/14/6; CDIP/16/</w:t>
            </w:r>
            <w:r w:rsidR="0036551C" w:rsidRPr="00660C45">
              <w:rPr>
                <w:lang w:val="es-419"/>
              </w:rPr>
              <w:t>2; CDIP</w:t>
            </w:r>
            <w:r w:rsidRPr="00660C45">
              <w:rPr>
                <w:lang w:val="es-419"/>
              </w:rPr>
              <w:t>/18/2; CDIP/20/2</w:t>
            </w:r>
            <w:r w:rsidR="000D2922" w:rsidRPr="00660C45">
              <w:rPr>
                <w:lang w:val="es-419"/>
              </w:rPr>
              <w:t xml:space="preserve">; </w:t>
            </w:r>
            <w:r w:rsidRPr="00660C45">
              <w:rPr>
                <w:lang w:val="es-419"/>
              </w:rPr>
              <w:t>CDIP/21/13</w:t>
            </w:r>
            <w:r w:rsidR="000D2922" w:rsidRPr="00660C45">
              <w:rPr>
                <w:lang w:val="es-419"/>
              </w:rPr>
              <w:t xml:space="preserve">; </w:t>
            </w:r>
            <w:r w:rsidRPr="00660C45">
              <w:rPr>
                <w:lang w:val="es-419"/>
              </w:rPr>
              <w:t>CDIP/22/2; 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CDIP/27/2.</w:t>
            </w:r>
          </w:p>
          <w:p w14:paraId="295AEA8A" w14:textId="1AD711F8"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29" w:history="1">
              <w:r w:rsidR="002958E8" w:rsidRPr="00660C45">
                <w:rPr>
                  <w:rStyle w:val="Hyperlink"/>
                  <w:lang w:val="es-419"/>
                </w:rPr>
                <w:t>WO/PBC/34/7</w:t>
              </w:r>
            </w:hyperlink>
            <w:r w:rsidR="002958E8" w:rsidRPr="00660C45">
              <w:rPr>
                <w:lang w:val="es-419"/>
              </w:rPr>
              <w:t>).</w:t>
            </w:r>
          </w:p>
        </w:tc>
      </w:tr>
    </w:tbl>
    <w:p w14:paraId="1DBEC4EF"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1"/>
      </w:tblPr>
      <w:tblGrid>
        <w:gridCol w:w="2537"/>
        <w:gridCol w:w="6998"/>
      </w:tblGrid>
      <w:tr w:rsidR="002958E8" w:rsidRPr="00660C45" w14:paraId="1DBAC8EA" w14:textId="77777777" w:rsidTr="00F86315">
        <w:trPr>
          <w:tblHeader/>
        </w:trPr>
        <w:tc>
          <w:tcPr>
            <w:tcW w:w="9535" w:type="dxa"/>
            <w:gridSpan w:val="2"/>
            <w:shd w:val="clear" w:color="auto" w:fill="BFBFBF" w:themeFill="background1" w:themeFillShade="BF"/>
          </w:tcPr>
          <w:p w14:paraId="3A95BE85" w14:textId="77777777" w:rsidR="002958E8" w:rsidRPr="00660C45" w:rsidRDefault="002958E8" w:rsidP="00F86315">
            <w:pPr>
              <w:spacing w:before="240" w:after="120"/>
              <w:jc w:val="center"/>
              <w:rPr>
                <w:b/>
                <w:i/>
                <w:lang w:val="es-419"/>
              </w:rPr>
            </w:pPr>
            <w:r w:rsidRPr="00660C45">
              <w:rPr>
                <w:b/>
                <w:i/>
                <w:lang w:val="es-419"/>
              </w:rPr>
              <w:t>Recomendación 31</w:t>
            </w:r>
          </w:p>
        </w:tc>
      </w:tr>
      <w:tr w:rsidR="002958E8" w:rsidRPr="00660C45" w14:paraId="084AFDF0" w14:textId="77777777" w:rsidTr="00F86315">
        <w:tc>
          <w:tcPr>
            <w:tcW w:w="9535" w:type="dxa"/>
            <w:gridSpan w:val="2"/>
            <w:shd w:val="clear" w:color="auto" w:fill="68E089"/>
          </w:tcPr>
          <w:p w14:paraId="21BA6F42" w14:textId="7C4A704F" w:rsidR="002958E8" w:rsidRPr="00660C45" w:rsidRDefault="002958E8" w:rsidP="00DF5D7C">
            <w:pPr>
              <w:spacing w:before="240" w:after="120"/>
              <w:rPr>
                <w:lang w:val="es-419"/>
              </w:rPr>
            </w:pPr>
            <w:r w:rsidRPr="00660C45">
              <w:rPr>
                <w:lang w:val="es-419"/>
              </w:rPr>
              <w:br w:type="page"/>
            </w:r>
            <w:r w:rsidR="00DF5D7C" w:rsidRPr="00660C45">
              <w:rPr>
                <w:lang w:val="es-419"/>
              </w:rPr>
              <w:t>Emprender las iniciativas adoptadas por los Estados miembros que contribuyen a la transferencia de tecnología a los países en desarrollo, tales como solicitar a la OMPI que proporcione mejor acceso a la información publicada sobre patentes.</w:t>
            </w:r>
          </w:p>
        </w:tc>
      </w:tr>
      <w:tr w:rsidR="002958E8" w:rsidRPr="00660C45" w14:paraId="0DEBE497" w14:textId="77777777" w:rsidTr="00F86315">
        <w:tc>
          <w:tcPr>
            <w:tcW w:w="2537" w:type="dxa"/>
          </w:tcPr>
          <w:p w14:paraId="3FFC9430"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98" w:type="dxa"/>
          </w:tcPr>
          <w:p w14:paraId="57CDD186" w14:textId="62EFCD57" w:rsidR="002958E8" w:rsidRPr="00660C45" w:rsidRDefault="002958E8" w:rsidP="00F86315">
            <w:pPr>
              <w:spacing w:before="240" w:after="240"/>
              <w:rPr>
                <w:lang w:val="es-419"/>
              </w:rPr>
            </w:pPr>
            <w:r w:rsidRPr="00660C45">
              <w:rPr>
                <w:lang w:val="es-419"/>
              </w:rPr>
              <w:t xml:space="preserve">Desarrollo Regional y Nacional; Infraestructura y Plataformas; </w:t>
            </w:r>
            <w:r w:rsidR="00AD630E" w:rsidRPr="00660C45">
              <w:rPr>
                <w:lang w:val="es-419"/>
              </w:rPr>
              <w:t>Alianzas y Desafíos Mundiales</w:t>
            </w:r>
            <w:r w:rsidRPr="00660C45">
              <w:rPr>
                <w:lang w:val="es-419"/>
              </w:rPr>
              <w:t>; PI y Ecosistemas de Innovación</w:t>
            </w:r>
          </w:p>
        </w:tc>
      </w:tr>
      <w:tr w:rsidR="002958E8" w:rsidRPr="00660C45" w14:paraId="18F955BC" w14:textId="77777777" w:rsidTr="00F86315">
        <w:tc>
          <w:tcPr>
            <w:tcW w:w="2537" w:type="dxa"/>
          </w:tcPr>
          <w:p w14:paraId="2DAD1F57" w14:textId="47D91176"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30" w:history="1">
              <w:r w:rsidRPr="00660C45">
                <w:rPr>
                  <w:rStyle w:val="Hyperlink"/>
                  <w:lang w:val="es-419"/>
                </w:rPr>
                <w:t>resultados previstos</w:t>
              </w:r>
            </w:hyperlink>
          </w:p>
        </w:tc>
        <w:tc>
          <w:tcPr>
            <w:tcW w:w="6998" w:type="dxa"/>
          </w:tcPr>
          <w:p w14:paraId="65982611" w14:textId="77777777" w:rsidR="002958E8" w:rsidRPr="00660C45" w:rsidRDefault="002958E8" w:rsidP="00F86315">
            <w:pPr>
              <w:spacing w:before="240" w:after="240"/>
              <w:rPr>
                <w:lang w:val="es-419"/>
              </w:rPr>
            </w:pPr>
            <w:r w:rsidRPr="00660C45">
              <w:rPr>
                <w:lang w:val="es-419"/>
              </w:rPr>
              <w:t xml:space="preserve">3.1; 3.3; 4.3. </w:t>
            </w:r>
          </w:p>
        </w:tc>
      </w:tr>
      <w:tr w:rsidR="002958E8" w:rsidRPr="00660C45" w14:paraId="50EFF603" w14:textId="77777777" w:rsidTr="00F86315">
        <w:tc>
          <w:tcPr>
            <w:tcW w:w="2537" w:type="dxa"/>
          </w:tcPr>
          <w:p w14:paraId="305AD4EE" w14:textId="503C6E61" w:rsidR="002958E8" w:rsidRPr="00660C45" w:rsidRDefault="00D075D0" w:rsidP="00F86315">
            <w:pPr>
              <w:spacing w:before="240" w:after="240"/>
              <w:rPr>
                <w:lang w:val="es-419"/>
              </w:rPr>
            </w:pPr>
            <w:r w:rsidRPr="00660C45">
              <w:rPr>
                <w:lang w:val="es-419"/>
              </w:rPr>
              <w:t>Aplicación</w:t>
            </w:r>
          </w:p>
        </w:tc>
        <w:tc>
          <w:tcPr>
            <w:tcW w:w="6998" w:type="dxa"/>
          </w:tcPr>
          <w:p w14:paraId="27A77AD1" w14:textId="6CBA2106" w:rsidR="002958E8" w:rsidRPr="00660C45" w:rsidRDefault="002958E8" w:rsidP="00F86315">
            <w:pPr>
              <w:spacing w:before="240" w:after="120"/>
              <w:rPr>
                <w:lang w:val="es-419"/>
              </w:rPr>
            </w:pPr>
            <w:r w:rsidRPr="00660C45">
              <w:rPr>
                <w:lang w:val="es-419"/>
              </w:rPr>
              <w:t xml:space="preserve">Esta recomendación </w:t>
            </w:r>
            <w:r w:rsidR="00DF5D7C" w:rsidRPr="00660C45">
              <w:rPr>
                <w:lang w:val="es-419"/>
              </w:rPr>
              <w:t xml:space="preserve">se </w:t>
            </w:r>
            <w:r w:rsidRPr="00660C45">
              <w:rPr>
                <w:lang w:val="es-419"/>
              </w:rPr>
              <w:t xml:space="preserve">está </w:t>
            </w:r>
            <w:r w:rsidR="00DF5D7C" w:rsidRPr="00660C45">
              <w:rPr>
                <w:lang w:val="es-419"/>
              </w:rPr>
              <w:t xml:space="preserve">aplicando </w:t>
            </w:r>
            <w:r w:rsidRPr="00660C45">
              <w:rPr>
                <w:lang w:val="es-419"/>
              </w:rPr>
              <w:t>desde 2010</w:t>
            </w:r>
            <w:r w:rsidR="0003642A" w:rsidRPr="00660C45">
              <w:rPr>
                <w:lang w:val="es-419"/>
              </w:rPr>
              <w:t xml:space="preserve">. </w:t>
            </w:r>
            <w:r w:rsidRPr="00660C45">
              <w:rPr>
                <w:lang w:val="es-419"/>
              </w:rPr>
              <w:t xml:space="preserve">Se ha </w:t>
            </w:r>
            <w:r w:rsidR="00DF5D7C" w:rsidRPr="00660C45">
              <w:rPr>
                <w:lang w:val="es-419"/>
              </w:rPr>
              <w:t>examinado</w:t>
            </w:r>
            <w:r w:rsidRPr="00660C45">
              <w:rPr>
                <w:lang w:val="es-419"/>
              </w:rPr>
              <w:t xml:space="preserve"> y se ha </w:t>
            </w:r>
            <w:r w:rsidR="00DF5D7C" w:rsidRPr="00660C45">
              <w:rPr>
                <w:lang w:val="es-419"/>
              </w:rPr>
              <w:t xml:space="preserve">abordado </w:t>
            </w:r>
            <w:r w:rsidRPr="00660C45">
              <w:rPr>
                <w:lang w:val="es-419"/>
              </w:rPr>
              <w:t>mediante las actividades acordadas durante la cuarta sesión del CDIP y según se refleja en los documentos CDIP/4/6 y CDIP/5/6 Rev.</w:t>
            </w:r>
          </w:p>
          <w:p w14:paraId="5F1F5AEC" w14:textId="5A47B172"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31" w:history="1">
              <w:r w:rsidRPr="00660C45">
                <w:rPr>
                  <w:rStyle w:val="Hyperlink"/>
                  <w:lang w:val="es-419"/>
                </w:rPr>
                <w:t>Plan Estratégico a Mediano Plazo para 2022-26</w:t>
              </w:r>
            </w:hyperlink>
            <w:r w:rsidRPr="00660C45">
              <w:rPr>
                <w:lang w:val="es-419"/>
              </w:rPr>
              <w:t xml:space="preserve"> y el </w:t>
            </w:r>
            <w:hyperlink r:id="rId232"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4B57CBF6" w14:textId="77777777" w:rsidTr="00F86315">
        <w:tc>
          <w:tcPr>
            <w:tcW w:w="2537" w:type="dxa"/>
          </w:tcPr>
          <w:p w14:paraId="20BDA89C" w14:textId="0B6F532F" w:rsidR="002958E8" w:rsidRPr="00660C45" w:rsidRDefault="004100CD" w:rsidP="00F86315">
            <w:pPr>
              <w:spacing w:before="240" w:after="240"/>
              <w:rPr>
                <w:lang w:val="es-419"/>
              </w:rPr>
            </w:pPr>
            <w:hyperlink r:id="rId233" w:history="1">
              <w:r w:rsidR="002958E8" w:rsidRPr="00660C45">
                <w:rPr>
                  <w:rStyle w:val="Hyperlink"/>
                  <w:lang w:val="es-419"/>
                </w:rPr>
                <w:t>Proyectos de la AD</w:t>
              </w:r>
            </w:hyperlink>
            <w:r w:rsidR="002958E8" w:rsidRPr="00660C45">
              <w:rPr>
                <w:lang w:val="es-419"/>
              </w:rPr>
              <w:t xml:space="preserve"> relacionados</w:t>
            </w:r>
          </w:p>
        </w:tc>
        <w:tc>
          <w:tcPr>
            <w:tcW w:w="6998" w:type="dxa"/>
          </w:tcPr>
          <w:p w14:paraId="26FA2225" w14:textId="56CEF4DE" w:rsidR="002958E8" w:rsidRPr="00660C45" w:rsidRDefault="008548A9" w:rsidP="00F86315">
            <w:pPr>
              <w:spacing w:before="240" w:after="240"/>
              <w:rPr>
                <w:lang w:val="es-419"/>
              </w:rPr>
            </w:pPr>
            <w:r w:rsidRPr="00660C45">
              <w:rPr>
                <w:lang w:val="es-419"/>
              </w:rPr>
              <w:t>Esta recomendación se ha aplicado</w:t>
            </w:r>
            <w:r w:rsidR="002958E8" w:rsidRPr="00660C45">
              <w:rPr>
                <w:lang w:val="es-419"/>
              </w:rPr>
              <w:t xml:space="preserve"> a través de los siguientes proyectos de la AD </w:t>
            </w:r>
            <w:r w:rsidR="003D2230" w:rsidRPr="00660C45">
              <w:rPr>
                <w:b/>
                <w:bCs/>
                <w:lang w:val="es-419"/>
              </w:rPr>
              <w:t>completados e integrados</w:t>
            </w:r>
            <w:r w:rsidR="000D2922" w:rsidRPr="00660C45">
              <w:rPr>
                <w:lang w:val="es-419"/>
              </w:rPr>
              <w:t xml:space="preserve">: </w:t>
            </w:r>
            <w:r w:rsidR="002958E8" w:rsidRPr="00660C45">
              <w:rPr>
                <w:lang w:val="es-419"/>
              </w:rPr>
              <w:t>CDIP/5/REF_CDIP/4/6 and CDIP/10/13</w:t>
            </w:r>
            <w:r w:rsidR="000D2922" w:rsidRPr="00660C45">
              <w:rPr>
                <w:lang w:val="es-419"/>
              </w:rPr>
              <w:t xml:space="preserve">; </w:t>
            </w:r>
            <w:r w:rsidR="002958E8" w:rsidRPr="00660C45">
              <w:rPr>
                <w:lang w:val="es-419"/>
              </w:rPr>
              <w:t>CDIP/5/6 Rev. y CDIP/13/9</w:t>
            </w:r>
            <w:r w:rsidR="000D2922" w:rsidRPr="00660C45">
              <w:rPr>
                <w:lang w:val="es-419"/>
              </w:rPr>
              <w:t xml:space="preserve">; </w:t>
            </w:r>
            <w:r w:rsidR="002958E8" w:rsidRPr="00660C45">
              <w:rPr>
                <w:lang w:val="es-419"/>
              </w:rPr>
              <w:t>CDIP/19/11 Rev.</w:t>
            </w:r>
          </w:p>
          <w:p w14:paraId="64FCA521" w14:textId="04CF12E9" w:rsidR="002958E8" w:rsidRPr="00660C45" w:rsidRDefault="002958E8" w:rsidP="00F86315">
            <w:pPr>
              <w:spacing w:before="240" w:after="240"/>
              <w:rPr>
                <w:lang w:val="es-419"/>
              </w:rPr>
            </w:pPr>
            <w:r w:rsidRPr="00660C45">
              <w:rPr>
                <w:lang w:val="es-419"/>
              </w:rPr>
              <w:t xml:space="preserve">Además, esta recomendación se aborda a través del siguiente proyecto de la AD </w:t>
            </w:r>
            <w:r w:rsidRPr="00660C45">
              <w:rPr>
                <w:b/>
                <w:bCs/>
                <w:lang w:val="es-419"/>
              </w:rPr>
              <w:t>en curso</w:t>
            </w:r>
            <w:r w:rsidRPr="00660C45">
              <w:rPr>
                <w:lang w:val="es-419"/>
              </w:rPr>
              <w:t xml:space="preserve">: </w:t>
            </w:r>
            <w:r w:rsidR="00DF5D7C" w:rsidRPr="00660C45">
              <w:rPr>
                <w:lang w:val="es-419"/>
              </w:rPr>
              <w:t>Fortalecimiento del papel de las mujeres en la innovación y el emprendimiento: Alentar a las mujeres de países en desarrollo a utilizar el sistema de propiedad intelectual</w:t>
            </w:r>
            <w:r w:rsidRPr="00660C45">
              <w:rPr>
                <w:lang w:val="es-419"/>
              </w:rPr>
              <w:t xml:space="preserve"> (CDIP/21/12 Rev.).</w:t>
            </w:r>
          </w:p>
        </w:tc>
      </w:tr>
      <w:tr w:rsidR="002958E8" w:rsidRPr="00660C45" w14:paraId="075CD4B5" w14:textId="77777777" w:rsidTr="00F86315">
        <w:tc>
          <w:tcPr>
            <w:tcW w:w="2537" w:type="dxa"/>
          </w:tcPr>
          <w:p w14:paraId="02388891" w14:textId="77777777" w:rsidR="002958E8" w:rsidRPr="00660C45" w:rsidRDefault="002958E8" w:rsidP="00F86315">
            <w:pPr>
              <w:spacing w:before="240" w:after="240"/>
              <w:rPr>
                <w:lang w:val="es-419"/>
              </w:rPr>
            </w:pPr>
            <w:r w:rsidRPr="00660C45">
              <w:rPr>
                <w:lang w:val="es-419"/>
              </w:rPr>
              <w:t xml:space="preserve">Aspectos destacados </w:t>
            </w:r>
          </w:p>
        </w:tc>
        <w:tc>
          <w:tcPr>
            <w:tcW w:w="6998" w:type="dxa"/>
          </w:tcPr>
          <w:p w14:paraId="4DDBE13E" w14:textId="77777777" w:rsidR="002958E8" w:rsidRPr="00660C45" w:rsidRDefault="002958E8" w:rsidP="00F86315">
            <w:pPr>
              <w:spacing w:before="240" w:after="240"/>
              <w:rPr>
                <w:lang w:val="es-419"/>
              </w:rPr>
            </w:pPr>
            <w:r w:rsidRPr="00660C45">
              <w:rPr>
                <w:lang w:val="es-419"/>
              </w:rPr>
              <w:t xml:space="preserve">NA </w:t>
            </w:r>
          </w:p>
        </w:tc>
      </w:tr>
      <w:tr w:rsidR="002958E8" w:rsidRPr="00660C45" w14:paraId="284AB784" w14:textId="77777777" w:rsidTr="00F86315">
        <w:trPr>
          <w:trHeight w:val="2373"/>
        </w:trPr>
        <w:tc>
          <w:tcPr>
            <w:tcW w:w="2537" w:type="dxa"/>
          </w:tcPr>
          <w:p w14:paraId="0F58CB52" w14:textId="77777777" w:rsidR="002958E8" w:rsidRPr="00660C45" w:rsidRDefault="002958E8" w:rsidP="00F86315">
            <w:pPr>
              <w:spacing w:before="240" w:after="240"/>
              <w:rPr>
                <w:lang w:val="es-419"/>
              </w:rPr>
            </w:pPr>
            <w:r w:rsidRPr="00660C45">
              <w:rPr>
                <w:lang w:val="es-419"/>
              </w:rPr>
              <w:t xml:space="preserve">Actividades/logros </w:t>
            </w:r>
          </w:p>
        </w:tc>
        <w:tc>
          <w:tcPr>
            <w:tcW w:w="6998" w:type="dxa"/>
          </w:tcPr>
          <w:p w14:paraId="5C7CB8AB" w14:textId="2590A240" w:rsidR="002958E8" w:rsidRPr="00660C45" w:rsidRDefault="002958E8" w:rsidP="00F86315">
            <w:pPr>
              <w:spacing w:before="240" w:after="240"/>
              <w:rPr>
                <w:lang w:val="es-419"/>
              </w:rPr>
            </w:pPr>
            <w:r w:rsidRPr="00660C45">
              <w:rPr>
                <w:lang w:val="es-419"/>
              </w:rPr>
              <w:t xml:space="preserve">Para obtener más información sobre las actividades realizadas en virtud del proyecto sobre </w:t>
            </w:r>
            <w:r w:rsidR="00B306FB" w:rsidRPr="00660C45">
              <w:rPr>
                <w:i/>
                <w:lang w:val="es-419"/>
              </w:rPr>
              <w:t>La gestión de la propiedad intelectual y la transferencia de tecnología: fomentar el uso eficaz de la propiedad intelectual en los países en desarrollo, países menos adelantados y países con economías en transición</w:t>
            </w:r>
            <w:r w:rsidRPr="00660C45">
              <w:rPr>
                <w:lang w:val="es-419"/>
              </w:rPr>
              <w:t>, consulte los documentos CDIP/27/4 y CDIP/27/5</w:t>
            </w:r>
            <w:r w:rsidR="0003642A" w:rsidRPr="00660C45">
              <w:rPr>
                <w:lang w:val="es-419"/>
              </w:rPr>
              <w:t xml:space="preserve">. </w:t>
            </w:r>
          </w:p>
          <w:p w14:paraId="37C55495" w14:textId="77777777" w:rsidR="002958E8" w:rsidRPr="00660C45" w:rsidRDefault="002958E8" w:rsidP="00F86315">
            <w:pPr>
              <w:spacing w:before="240" w:after="240"/>
              <w:rPr>
                <w:lang w:val="es-419"/>
              </w:rPr>
            </w:pPr>
            <w:r w:rsidRPr="00660C45">
              <w:rPr>
                <w:lang w:val="es-419"/>
              </w:rPr>
              <w:t xml:space="preserve">Para obtener más información sobre las actividades llevadas a cabo en virtud del proyecto sobre </w:t>
            </w:r>
            <w:r w:rsidRPr="00660C45">
              <w:rPr>
                <w:i/>
                <w:iCs/>
                <w:lang w:val="es-419"/>
              </w:rPr>
              <w:t xml:space="preserve">Fortalecimiento del papel de las mujeres en la innovación y el emprendimiento: alentar a las mujeres de países en desarrollo a utilizar el sistema de propiedad intelectual, </w:t>
            </w:r>
            <w:r w:rsidRPr="00660C45">
              <w:rPr>
                <w:lang w:val="es-419"/>
              </w:rPr>
              <w:t xml:space="preserve">consulte el Anexo III de este documento. </w:t>
            </w:r>
          </w:p>
        </w:tc>
      </w:tr>
      <w:tr w:rsidR="002958E8" w:rsidRPr="00660C45" w14:paraId="7868A378" w14:textId="77777777" w:rsidTr="00F86315">
        <w:tc>
          <w:tcPr>
            <w:tcW w:w="2537" w:type="dxa"/>
          </w:tcPr>
          <w:p w14:paraId="556EFF32" w14:textId="77777777" w:rsidR="002958E8" w:rsidRPr="00660C45" w:rsidRDefault="002958E8" w:rsidP="00F86315">
            <w:pPr>
              <w:spacing w:before="240" w:after="240"/>
              <w:rPr>
                <w:lang w:val="es-419"/>
              </w:rPr>
            </w:pPr>
            <w:r w:rsidRPr="00660C45">
              <w:rPr>
                <w:lang w:val="es-419"/>
              </w:rPr>
              <w:t>Otros informes o documentación conexa</w:t>
            </w:r>
          </w:p>
        </w:tc>
        <w:tc>
          <w:tcPr>
            <w:tcW w:w="6998" w:type="dxa"/>
          </w:tcPr>
          <w:p w14:paraId="1E40FC81" w14:textId="2518F10D" w:rsidR="002958E8" w:rsidRPr="00660C45" w:rsidRDefault="002958E8" w:rsidP="00F86315">
            <w:pPr>
              <w:tabs>
                <w:tab w:val="left" w:pos="3759"/>
              </w:tabs>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CDIP/10/2; CDIP/10/6</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CDIP/12/3</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CDIP/14/6; CDIP/16/2</w:t>
            </w:r>
            <w:r w:rsidR="000D2922" w:rsidRPr="00660C45">
              <w:rPr>
                <w:lang w:val="es-419"/>
              </w:rPr>
              <w:t xml:space="preserve">; </w:t>
            </w:r>
            <w:r w:rsidRPr="00660C45">
              <w:rPr>
                <w:lang w:val="es-419"/>
              </w:rPr>
              <w:t>CDIP/18/2</w:t>
            </w:r>
            <w:r w:rsidR="000D2922" w:rsidRPr="00660C45">
              <w:rPr>
                <w:lang w:val="es-419"/>
              </w:rPr>
              <w:t xml:space="preserve">; </w:t>
            </w:r>
            <w:r w:rsidRPr="00660C45">
              <w:rPr>
                <w:lang w:val="es-419"/>
              </w:rPr>
              <w:t>CDIP/19/11/ Rev.</w:t>
            </w:r>
            <w:r w:rsidR="000D2922" w:rsidRPr="00660C45">
              <w:rPr>
                <w:lang w:val="es-419"/>
              </w:rPr>
              <w:t xml:space="preserve">; </w:t>
            </w:r>
            <w:r w:rsidRPr="00660C45">
              <w:rPr>
                <w:lang w:val="es-419"/>
              </w:rPr>
              <w:t>CDIP/20/2</w:t>
            </w:r>
            <w:r w:rsidR="000D2922" w:rsidRPr="00660C45">
              <w:rPr>
                <w:lang w:val="es-419"/>
              </w:rPr>
              <w:t xml:space="preserve">; </w:t>
            </w:r>
            <w:r w:rsidRPr="00660C45">
              <w:rPr>
                <w:lang w:val="es-419"/>
              </w:rPr>
              <w:t>CDIP/21/13; 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CDIP/26/2</w:t>
            </w:r>
            <w:r w:rsidR="000D2922" w:rsidRPr="00660C45">
              <w:rPr>
                <w:lang w:val="es-419"/>
              </w:rPr>
              <w:t xml:space="preserve">; </w:t>
            </w:r>
            <w:r w:rsidRPr="00660C45">
              <w:rPr>
                <w:lang w:val="es-419"/>
              </w:rPr>
              <w:t>CDIP/27/2</w:t>
            </w:r>
            <w:r w:rsidR="0003642A" w:rsidRPr="00660C45">
              <w:rPr>
                <w:lang w:val="es-419"/>
              </w:rPr>
              <w:t xml:space="preserve">. </w:t>
            </w:r>
          </w:p>
          <w:p w14:paraId="3E23A473" w14:textId="48D6F3B6" w:rsidR="002958E8" w:rsidRPr="00660C45" w:rsidRDefault="000C7908" w:rsidP="00F86315">
            <w:pPr>
              <w:tabs>
                <w:tab w:val="left" w:pos="3759"/>
              </w:tabs>
              <w:spacing w:before="240" w:after="24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34" w:history="1">
              <w:r w:rsidR="002958E8" w:rsidRPr="00660C45">
                <w:rPr>
                  <w:rStyle w:val="Hyperlink"/>
                  <w:lang w:val="es-419"/>
                </w:rPr>
                <w:t>WO/PBC/34/7</w:t>
              </w:r>
            </w:hyperlink>
            <w:r w:rsidR="002958E8" w:rsidRPr="00660C45">
              <w:rPr>
                <w:lang w:val="es-419"/>
              </w:rPr>
              <w:t>).</w:t>
            </w:r>
          </w:p>
        </w:tc>
      </w:tr>
    </w:tbl>
    <w:p w14:paraId="61542EAC" w14:textId="77777777" w:rsidR="002958E8" w:rsidRPr="00660C45" w:rsidRDefault="002958E8" w:rsidP="002958E8">
      <w:pPr>
        <w:spacing w:before="240" w:after="240"/>
        <w:rPr>
          <w:lang w:val="es-419"/>
        </w:rPr>
      </w:pPr>
    </w:p>
    <w:p w14:paraId="758F74E4" w14:textId="77777777" w:rsidR="002958E8" w:rsidRPr="00660C45" w:rsidRDefault="002958E8" w:rsidP="002958E8">
      <w:pPr>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2"/>
      </w:tblPr>
      <w:tblGrid>
        <w:gridCol w:w="2536"/>
        <w:gridCol w:w="6999"/>
      </w:tblGrid>
      <w:tr w:rsidR="002958E8" w:rsidRPr="00660C45" w14:paraId="3D405E95" w14:textId="77777777" w:rsidTr="00F86315">
        <w:trPr>
          <w:tblHeader/>
        </w:trPr>
        <w:tc>
          <w:tcPr>
            <w:tcW w:w="9535" w:type="dxa"/>
            <w:gridSpan w:val="2"/>
            <w:shd w:val="clear" w:color="auto" w:fill="BFBFBF" w:themeFill="background1" w:themeFillShade="BF"/>
          </w:tcPr>
          <w:p w14:paraId="1B844B10" w14:textId="77777777" w:rsidR="002958E8" w:rsidRPr="00660C45" w:rsidRDefault="002958E8" w:rsidP="00F86315">
            <w:pPr>
              <w:spacing w:before="240" w:after="120"/>
              <w:jc w:val="center"/>
              <w:rPr>
                <w:b/>
                <w:i/>
                <w:lang w:val="es-419"/>
              </w:rPr>
            </w:pPr>
            <w:r w:rsidRPr="00660C45">
              <w:rPr>
                <w:b/>
                <w:i/>
                <w:lang w:val="es-419"/>
              </w:rPr>
              <w:t>Recomendación 32</w:t>
            </w:r>
          </w:p>
        </w:tc>
      </w:tr>
      <w:tr w:rsidR="002958E8" w:rsidRPr="00660C45" w14:paraId="6ED93FCA" w14:textId="77777777" w:rsidTr="00F86315">
        <w:tc>
          <w:tcPr>
            <w:tcW w:w="9535" w:type="dxa"/>
            <w:gridSpan w:val="2"/>
            <w:shd w:val="clear" w:color="auto" w:fill="68E089"/>
          </w:tcPr>
          <w:p w14:paraId="697955B0" w14:textId="7744AD5E" w:rsidR="002958E8" w:rsidRPr="00660C45" w:rsidRDefault="00CB1D95" w:rsidP="00F86315">
            <w:pPr>
              <w:spacing w:before="240" w:after="120"/>
              <w:rPr>
                <w:lang w:val="es-419"/>
              </w:rPr>
            </w:pPr>
            <w:r w:rsidRPr="00660C45">
              <w:rPr>
                <w:lang w:val="es-419"/>
              </w:rPr>
              <w:t>Contar con la posibilidad de intercambiar, en el seno de la OMPI, las experiencias e información, en los ámbitos nacional y regional, sobre la relación existente entre los derechos de PI y las políticas de competencia.</w:t>
            </w:r>
          </w:p>
        </w:tc>
      </w:tr>
      <w:tr w:rsidR="002958E8" w:rsidRPr="00660C45" w14:paraId="609DFDA7" w14:textId="77777777" w:rsidTr="00F86315">
        <w:tc>
          <w:tcPr>
            <w:tcW w:w="2536" w:type="dxa"/>
          </w:tcPr>
          <w:p w14:paraId="1F711615" w14:textId="77777777" w:rsidR="002958E8" w:rsidRPr="00660C45" w:rsidRDefault="002958E8" w:rsidP="00F86315">
            <w:pPr>
              <w:spacing w:before="240" w:after="120"/>
              <w:rPr>
                <w:lang w:val="es-419"/>
              </w:rPr>
            </w:pPr>
            <w:r w:rsidRPr="00660C45">
              <w:rPr>
                <w:lang w:val="es-419"/>
              </w:rPr>
              <w:t>Sector de la OMPI relacionado</w:t>
            </w:r>
          </w:p>
        </w:tc>
        <w:tc>
          <w:tcPr>
            <w:tcW w:w="6999" w:type="dxa"/>
          </w:tcPr>
          <w:p w14:paraId="5068D41B" w14:textId="7C309586" w:rsidR="002958E8" w:rsidRPr="00660C45" w:rsidRDefault="002958E8" w:rsidP="00F86315">
            <w:pPr>
              <w:spacing w:before="240" w:after="240"/>
              <w:rPr>
                <w:lang w:val="es-419"/>
              </w:rPr>
            </w:pPr>
            <w:r w:rsidRPr="00660C45">
              <w:rPr>
                <w:lang w:val="es-419"/>
              </w:rPr>
              <w:t xml:space="preserve">Desarrollo Regional y Nacional; </w:t>
            </w:r>
            <w:r w:rsidR="00AD630E" w:rsidRPr="00660C45">
              <w:rPr>
                <w:lang w:val="es-419"/>
              </w:rPr>
              <w:t>Alianzas y Desafíos Mundiales</w:t>
            </w:r>
            <w:r w:rsidRPr="00660C45">
              <w:rPr>
                <w:lang w:val="es-419"/>
              </w:rPr>
              <w:t xml:space="preserve"> </w:t>
            </w:r>
          </w:p>
        </w:tc>
      </w:tr>
      <w:tr w:rsidR="002958E8" w:rsidRPr="00660C45" w14:paraId="643621FB" w14:textId="77777777" w:rsidTr="00F86315">
        <w:tc>
          <w:tcPr>
            <w:tcW w:w="2536" w:type="dxa"/>
          </w:tcPr>
          <w:p w14:paraId="2818D473" w14:textId="79506B73"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35" w:history="1">
              <w:r w:rsidRPr="00660C45">
                <w:rPr>
                  <w:rStyle w:val="Hyperlink"/>
                  <w:lang w:val="es-419"/>
                </w:rPr>
                <w:t>resultados previstos</w:t>
              </w:r>
            </w:hyperlink>
          </w:p>
        </w:tc>
        <w:tc>
          <w:tcPr>
            <w:tcW w:w="6999" w:type="dxa"/>
          </w:tcPr>
          <w:p w14:paraId="5B9AFF04" w14:textId="77777777" w:rsidR="002958E8" w:rsidRPr="00660C45" w:rsidRDefault="002958E8" w:rsidP="00F86315">
            <w:pPr>
              <w:spacing w:before="240" w:after="240"/>
              <w:rPr>
                <w:lang w:val="es-419"/>
              </w:rPr>
            </w:pPr>
            <w:r w:rsidRPr="00660C45">
              <w:rPr>
                <w:lang w:val="es-419"/>
              </w:rPr>
              <w:t xml:space="preserve">2.1; 2.2; 2.4. </w:t>
            </w:r>
          </w:p>
        </w:tc>
      </w:tr>
      <w:tr w:rsidR="002958E8" w:rsidRPr="00660C45" w14:paraId="3457EC7E" w14:textId="77777777" w:rsidTr="00F86315">
        <w:tc>
          <w:tcPr>
            <w:tcW w:w="2536" w:type="dxa"/>
          </w:tcPr>
          <w:p w14:paraId="0BC278BF" w14:textId="73126903" w:rsidR="002958E8" w:rsidRPr="00660C45" w:rsidRDefault="00D075D0" w:rsidP="00F86315">
            <w:pPr>
              <w:spacing w:before="240" w:after="240"/>
              <w:rPr>
                <w:lang w:val="es-419"/>
              </w:rPr>
            </w:pPr>
            <w:r w:rsidRPr="00660C45">
              <w:rPr>
                <w:lang w:val="es-419"/>
              </w:rPr>
              <w:t>Aplicación</w:t>
            </w:r>
          </w:p>
        </w:tc>
        <w:tc>
          <w:tcPr>
            <w:tcW w:w="6999" w:type="dxa"/>
          </w:tcPr>
          <w:p w14:paraId="3E9EF3B4" w14:textId="23D2B45A" w:rsidR="002958E8" w:rsidRPr="00660C45" w:rsidRDefault="002958E8" w:rsidP="00F86315">
            <w:pPr>
              <w:spacing w:before="240" w:after="120"/>
              <w:rPr>
                <w:lang w:val="es-419"/>
              </w:rPr>
            </w:pPr>
            <w:r w:rsidRPr="00660C45">
              <w:rPr>
                <w:lang w:val="es-419"/>
              </w:rPr>
              <w:t>Esta recomendación se encuentra en curso de aplicación desde 2010</w:t>
            </w:r>
            <w:r w:rsidR="0003642A" w:rsidRPr="00660C45">
              <w:rPr>
                <w:lang w:val="es-419"/>
              </w:rPr>
              <w:t xml:space="preserve">. </w:t>
            </w:r>
            <w:r w:rsidRPr="00660C45">
              <w:rPr>
                <w:lang w:val="es-419"/>
              </w:rPr>
              <w:t xml:space="preserve">Se </w:t>
            </w:r>
            <w:r w:rsidR="00CB1D95" w:rsidRPr="00660C45">
              <w:rPr>
                <w:lang w:val="es-419"/>
              </w:rPr>
              <w:t>examinó</w:t>
            </w:r>
            <w:r w:rsidRPr="00660C45">
              <w:rPr>
                <w:lang w:val="es-419"/>
              </w:rPr>
              <w:t xml:space="preserve"> y abordó a través de las actividades acordadas durante la tercera sesión del CDIP </w:t>
            </w:r>
            <w:r w:rsidR="007B2CB9" w:rsidRPr="00660C45">
              <w:rPr>
                <w:lang w:val="es-419"/>
              </w:rPr>
              <w:t>y según se refleja en</w:t>
            </w:r>
            <w:r w:rsidRPr="00660C45">
              <w:rPr>
                <w:lang w:val="es-419"/>
              </w:rPr>
              <w:t xml:space="preserve"> el documento CDIP/4/4 Rev.</w:t>
            </w:r>
          </w:p>
          <w:p w14:paraId="72F822B2" w14:textId="644415D3"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36" w:history="1">
              <w:r w:rsidRPr="00660C45">
                <w:rPr>
                  <w:rStyle w:val="Hyperlink"/>
                  <w:lang w:val="es-419"/>
                </w:rPr>
                <w:t>Plan Estratégico a Mediano Plazo para 2022-26</w:t>
              </w:r>
            </w:hyperlink>
            <w:r w:rsidRPr="00660C45">
              <w:rPr>
                <w:lang w:val="es-419"/>
              </w:rPr>
              <w:t xml:space="preserve"> y el </w:t>
            </w:r>
            <w:hyperlink r:id="rId237"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1794F075" w14:textId="77777777" w:rsidTr="00F86315">
        <w:tc>
          <w:tcPr>
            <w:tcW w:w="2536" w:type="dxa"/>
          </w:tcPr>
          <w:p w14:paraId="2C1871EB" w14:textId="2306324B" w:rsidR="002958E8" w:rsidRPr="00660C45" w:rsidRDefault="004100CD" w:rsidP="00F86315">
            <w:pPr>
              <w:spacing w:before="240" w:after="240"/>
              <w:rPr>
                <w:lang w:val="es-419"/>
              </w:rPr>
            </w:pPr>
            <w:hyperlink r:id="rId238" w:history="1">
              <w:r w:rsidR="002958E8" w:rsidRPr="00660C45">
                <w:rPr>
                  <w:rStyle w:val="Hyperlink"/>
                  <w:lang w:val="es-419"/>
                </w:rPr>
                <w:t>Proyectos de la AD</w:t>
              </w:r>
            </w:hyperlink>
            <w:r w:rsidR="002958E8" w:rsidRPr="00660C45">
              <w:rPr>
                <w:lang w:val="es-419"/>
              </w:rPr>
              <w:t xml:space="preserve"> relacionados</w:t>
            </w:r>
          </w:p>
        </w:tc>
        <w:tc>
          <w:tcPr>
            <w:tcW w:w="6999" w:type="dxa"/>
          </w:tcPr>
          <w:p w14:paraId="40D71D89" w14:textId="5648B2B1" w:rsidR="002958E8" w:rsidRPr="00660C45" w:rsidRDefault="002958E8" w:rsidP="00F86315">
            <w:pPr>
              <w:spacing w:before="240" w:after="240"/>
              <w:rPr>
                <w:lang w:val="es-419"/>
              </w:rPr>
            </w:pPr>
            <w:r w:rsidRPr="00660C45">
              <w:rPr>
                <w:lang w:val="es-419"/>
              </w:rPr>
              <w:t xml:space="preserve">Esta recomendación se ha abordado principalmente a través de los siguientes proyectos de la AD </w:t>
            </w:r>
            <w:r w:rsidR="003D2230" w:rsidRPr="00660C45">
              <w:rPr>
                <w:b/>
                <w:bCs/>
                <w:lang w:val="es-419"/>
              </w:rPr>
              <w:t>completados e integrados</w:t>
            </w:r>
            <w:r w:rsidR="000D2922" w:rsidRPr="00660C45">
              <w:rPr>
                <w:lang w:val="es-419"/>
              </w:rPr>
              <w:t xml:space="preserve">: </w:t>
            </w:r>
            <w:r w:rsidRPr="00660C45">
              <w:rPr>
                <w:lang w:val="es-419"/>
              </w:rPr>
              <w:t>CDIP/4/4 Rev.</w:t>
            </w:r>
            <w:r w:rsidR="000D2922" w:rsidRPr="00660C45">
              <w:rPr>
                <w:lang w:val="es-419"/>
              </w:rPr>
              <w:t xml:space="preserve">; </w:t>
            </w:r>
            <w:r w:rsidRPr="00660C45">
              <w:rPr>
                <w:lang w:val="es-419"/>
              </w:rPr>
              <w:t>CDIP/7/6.</w:t>
            </w:r>
          </w:p>
        </w:tc>
      </w:tr>
      <w:tr w:rsidR="002958E8" w:rsidRPr="00660C45" w14:paraId="53342076" w14:textId="77777777" w:rsidTr="00F86315">
        <w:tc>
          <w:tcPr>
            <w:tcW w:w="2536" w:type="dxa"/>
          </w:tcPr>
          <w:p w14:paraId="47D96A42" w14:textId="77777777" w:rsidR="002958E8" w:rsidRPr="00660C45" w:rsidRDefault="002958E8" w:rsidP="00F86315">
            <w:pPr>
              <w:spacing w:before="240" w:after="240"/>
              <w:rPr>
                <w:lang w:val="es-419"/>
              </w:rPr>
            </w:pPr>
            <w:r w:rsidRPr="00660C45">
              <w:rPr>
                <w:lang w:val="es-419"/>
              </w:rPr>
              <w:t xml:space="preserve">Aspectos destacados </w:t>
            </w:r>
          </w:p>
        </w:tc>
        <w:tc>
          <w:tcPr>
            <w:tcW w:w="6999" w:type="dxa"/>
          </w:tcPr>
          <w:p w14:paraId="7ACE30D4" w14:textId="77777777" w:rsidR="002958E8" w:rsidRPr="00660C45" w:rsidRDefault="002958E8" w:rsidP="00F86315">
            <w:pPr>
              <w:spacing w:before="240" w:after="240"/>
              <w:rPr>
                <w:lang w:val="es-419"/>
              </w:rPr>
            </w:pPr>
            <w:r w:rsidRPr="00660C45">
              <w:rPr>
                <w:lang w:val="es-419"/>
              </w:rPr>
              <w:t>NA</w:t>
            </w:r>
          </w:p>
        </w:tc>
      </w:tr>
      <w:tr w:rsidR="002958E8" w:rsidRPr="00660C45" w14:paraId="07E81150" w14:textId="77777777" w:rsidTr="00F86315">
        <w:tc>
          <w:tcPr>
            <w:tcW w:w="2536" w:type="dxa"/>
          </w:tcPr>
          <w:p w14:paraId="11CE3AFE" w14:textId="77777777" w:rsidR="002958E8" w:rsidRPr="00660C45" w:rsidRDefault="002958E8" w:rsidP="00F86315">
            <w:pPr>
              <w:spacing w:before="240" w:after="240"/>
              <w:rPr>
                <w:lang w:val="es-419"/>
              </w:rPr>
            </w:pPr>
            <w:r w:rsidRPr="00660C45">
              <w:rPr>
                <w:lang w:val="es-419"/>
              </w:rPr>
              <w:t xml:space="preserve">Actividades/logros </w:t>
            </w:r>
          </w:p>
        </w:tc>
        <w:tc>
          <w:tcPr>
            <w:tcW w:w="6999" w:type="dxa"/>
          </w:tcPr>
          <w:p w14:paraId="2FB9D9DF" w14:textId="3BF7581A" w:rsidR="002958E8" w:rsidRPr="00660C45" w:rsidRDefault="002958E8" w:rsidP="00CB1D95">
            <w:pPr>
              <w:spacing w:before="240" w:after="120"/>
              <w:rPr>
                <w:lang w:val="es-419"/>
              </w:rPr>
            </w:pPr>
            <w:r w:rsidRPr="00660C45">
              <w:rPr>
                <w:lang w:val="es-419"/>
              </w:rPr>
              <w:t>Para consultar la</w:t>
            </w:r>
            <w:r w:rsidR="00CB1D95" w:rsidRPr="00660C45">
              <w:rPr>
                <w:lang w:val="es-419"/>
              </w:rPr>
              <w:t xml:space="preserve"> información actualizada</w:t>
            </w:r>
            <w:r w:rsidRPr="00660C45">
              <w:rPr>
                <w:lang w:val="es-419"/>
              </w:rPr>
              <w:t xml:space="preserve">, consulte </w:t>
            </w:r>
            <w:r w:rsidR="00CB1D95" w:rsidRPr="00660C45">
              <w:rPr>
                <w:lang w:val="es-419"/>
              </w:rPr>
              <w:t xml:space="preserve">lo expuesto respecto de </w:t>
            </w:r>
            <w:r w:rsidRPr="00660C45">
              <w:rPr>
                <w:lang w:val="es-419"/>
              </w:rPr>
              <w:t>las recomendaciones 7 y 22</w:t>
            </w:r>
            <w:r w:rsidR="0003642A" w:rsidRPr="00660C45">
              <w:rPr>
                <w:lang w:val="es-419"/>
              </w:rPr>
              <w:t xml:space="preserve">. </w:t>
            </w:r>
          </w:p>
        </w:tc>
      </w:tr>
      <w:tr w:rsidR="002958E8" w:rsidRPr="00660C45" w14:paraId="1BDB177B" w14:textId="77777777" w:rsidTr="00F86315">
        <w:tc>
          <w:tcPr>
            <w:tcW w:w="2536" w:type="dxa"/>
          </w:tcPr>
          <w:p w14:paraId="6CECE09C" w14:textId="77777777" w:rsidR="002958E8" w:rsidRPr="00660C45" w:rsidRDefault="002958E8" w:rsidP="00F86315">
            <w:pPr>
              <w:spacing w:before="240" w:after="240"/>
              <w:rPr>
                <w:lang w:val="es-419"/>
              </w:rPr>
            </w:pPr>
            <w:r w:rsidRPr="00660C45">
              <w:rPr>
                <w:lang w:val="es-419"/>
              </w:rPr>
              <w:t>Otros informes o documentación conexa</w:t>
            </w:r>
          </w:p>
        </w:tc>
        <w:tc>
          <w:tcPr>
            <w:tcW w:w="6999" w:type="dxa"/>
          </w:tcPr>
          <w:p w14:paraId="5671A380" w14:textId="23122039" w:rsidR="002958E8" w:rsidRPr="00660C45" w:rsidRDefault="002958E8" w:rsidP="00F86315">
            <w:pPr>
              <w:tabs>
                <w:tab w:val="left" w:pos="4283"/>
              </w:tabs>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CDIP/9/8; CDIP/10/2</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CDIP/13/4</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CDIP/16/2; CDIP/17/4</w:t>
            </w:r>
            <w:r w:rsidR="000D2922" w:rsidRPr="00660C45">
              <w:rPr>
                <w:lang w:val="es-419"/>
              </w:rPr>
              <w:t xml:space="preserve">; </w:t>
            </w:r>
            <w:r w:rsidRPr="00660C45">
              <w:rPr>
                <w:lang w:val="es-419"/>
              </w:rPr>
              <w:t>CDIP/19/5</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 CDIP/27/2.</w:t>
            </w:r>
          </w:p>
          <w:p w14:paraId="609A55D1" w14:textId="3FC43DA4"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39" w:history="1">
              <w:r w:rsidR="002958E8" w:rsidRPr="00660C45">
                <w:rPr>
                  <w:rStyle w:val="Hyperlink"/>
                  <w:lang w:val="es-419"/>
                </w:rPr>
                <w:t>WO/PBC/34/7</w:t>
              </w:r>
            </w:hyperlink>
            <w:r w:rsidR="002958E8" w:rsidRPr="00660C45">
              <w:rPr>
                <w:lang w:val="es-419"/>
              </w:rPr>
              <w:t>).</w:t>
            </w:r>
          </w:p>
        </w:tc>
      </w:tr>
    </w:tbl>
    <w:p w14:paraId="3F209A62" w14:textId="77777777" w:rsidR="002958E8" w:rsidRPr="00660C45" w:rsidRDefault="002958E8" w:rsidP="002958E8">
      <w:pPr>
        <w:spacing w:before="240" w:after="240"/>
        <w:rPr>
          <w:lang w:val="es-419"/>
        </w:rPr>
      </w:pPr>
      <w:r w:rsidRPr="00660C45">
        <w:rPr>
          <w:lang w:val="es-419"/>
        </w:rPr>
        <w:br w:type="page"/>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3"/>
      </w:tblPr>
      <w:tblGrid>
        <w:gridCol w:w="2536"/>
        <w:gridCol w:w="6934"/>
      </w:tblGrid>
      <w:tr w:rsidR="002958E8" w:rsidRPr="00660C45" w14:paraId="109A686D" w14:textId="77777777" w:rsidTr="00F86315">
        <w:trPr>
          <w:tblHeader/>
        </w:trPr>
        <w:tc>
          <w:tcPr>
            <w:tcW w:w="9470" w:type="dxa"/>
            <w:gridSpan w:val="2"/>
            <w:shd w:val="clear" w:color="auto" w:fill="BFBFBF" w:themeFill="background1" w:themeFillShade="BF"/>
          </w:tcPr>
          <w:p w14:paraId="60CF6D21" w14:textId="77777777" w:rsidR="002958E8" w:rsidRPr="00660C45" w:rsidRDefault="002958E8" w:rsidP="00F86315">
            <w:pPr>
              <w:spacing w:before="240" w:after="120"/>
              <w:jc w:val="center"/>
              <w:rPr>
                <w:b/>
                <w:i/>
                <w:lang w:val="es-419"/>
              </w:rPr>
            </w:pPr>
            <w:r w:rsidRPr="00660C45">
              <w:rPr>
                <w:b/>
                <w:i/>
                <w:lang w:val="es-419"/>
              </w:rPr>
              <w:t>Recomendación 33</w:t>
            </w:r>
          </w:p>
        </w:tc>
      </w:tr>
      <w:tr w:rsidR="002958E8" w:rsidRPr="00660C45" w14:paraId="66DE1614" w14:textId="77777777" w:rsidTr="00F86315">
        <w:tc>
          <w:tcPr>
            <w:tcW w:w="9470" w:type="dxa"/>
            <w:gridSpan w:val="2"/>
            <w:shd w:val="clear" w:color="auto" w:fill="68E089"/>
          </w:tcPr>
          <w:p w14:paraId="0EA4E47C" w14:textId="0CA97E3A" w:rsidR="002958E8" w:rsidRPr="00660C45" w:rsidRDefault="00CB1D95" w:rsidP="00F86315">
            <w:pPr>
              <w:spacing w:before="240" w:after="120"/>
              <w:rPr>
                <w:lang w:val="es-419"/>
              </w:rPr>
            </w:pPr>
            <w:r w:rsidRPr="00660C45">
              <w:rPr>
                <w:lang w:val="es-419"/>
              </w:rPr>
              <w:t>Solicitar a la OMPI que cree un mecanismo eficaz de examen y evaluación anuales con respecto a todas sus actividades orientados a potenciar el desarrollo, entre ellas, las relacionadas con la asistencia técnica, estableciendo a tal efecto indicadores y parámetros específicos, según corresponda.</w:t>
            </w:r>
          </w:p>
        </w:tc>
      </w:tr>
      <w:tr w:rsidR="002958E8" w:rsidRPr="00660C45" w14:paraId="0D9B88DC" w14:textId="77777777" w:rsidTr="00F86315">
        <w:tc>
          <w:tcPr>
            <w:tcW w:w="2536" w:type="dxa"/>
          </w:tcPr>
          <w:p w14:paraId="7101DD79" w14:textId="77777777" w:rsidR="002958E8" w:rsidRPr="00660C45" w:rsidRDefault="002958E8" w:rsidP="00F86315">
            <w:pPr>
              <w:spacing w:before="240" w:after="120"/>
              <w:rPr>
                <w:lang w:val="es-419"/>
              </w:rPr>
            </w:pPr>
            <w:r w:rsidRPr="00660C45">
              <w:rPr>
                <w:lang w:val="es-419"/>
              </w:rPr>
              <w:t>Sector de la OMPI relacionado</w:t>
            </w:r>
          </w:p>
        </w:tc>
        <w:tc>
          <w:tcPr>
            <w:tcW w:w="6934" w:type="dxa"/>
          </w:tcPr>
          <w:p w14:paraId="6F9A4D7C" w14:textId="77777777" w:rsidR="002958E8" w:rsidRPr="00660C45" w:rsidRDefault="002958E8" w:rsidP="00F86315">
            <w:pPr>
              <w:spacing w:before="240" w:after="240"/>
              <w:rPr>
                <w:lang w:val="es-419"/>
              </w:rPr>
            </w:pPr>
            <w:r w:rsidRPr="00660C45">
              <w:rPr>
                <w:lang w:val="es-419"/>
              </w:rPr>
              <w:t>Desarrollo Nacional y Regional; Administración, Finanzas y Gestión</w:t>
            </w:r>
          </w:p>
        </w:tc>
      </w:tr>
      <w:tr w:rsidR="002958E8" w:rsidRPr="00660C45" w14:paraId="60E8DE24" w14:textId="77777777" w:rsidTr="00F86315">
        <w:tc>
          <w:tcPr>
            <w:tcW w:w="2536" w:type="dxa"/>
          </w:tcPr>
          <w:p w14:paraId="22DE084F" w14:textId="667D809C"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40" w:history="1">
              <w:r w:rsidRPr="00660C45">
                <w:rPr>
                  <w:rStyle w:val="Hyperlink"/>
                  <w:lang w:val="es-419"/>
                </w:rPr>
                <w:t>resultados previstos</w:t>
              </w:r>
            </w:hyperlink>
          </w:p>
        </w:tc>
        <w:tc>
          <w:tcPr>
            <w:tcW w:w="6934" w:type="dxa"/>
          </w:tcPr>
          <w:p w14:paraId="3AF194DE" w14:textId="77777777" w:rsidR="002958E8" w:rsidRPr="00660C45" w:rsidRDefault="002958E8" w:rsidP="00F86315">
            <w:pPr>
              <w:spacing w:before="240" w:after="240"/>
              <w:rPr>
                <w:lang w:val="es-419"/>
              </w:rPr>
            </w:pPr>
            <w:r w:rsidRPr="00660C45">
              <w:rPr>
                <w:lang w:val="es-419"/>
              </w:rPr>
              <w:t xml:space="preserve">4.1; 5.3. </w:t>
            </w:r>
          </w:p>
        </w:tc>
      </w:tr>
      <w:tr w:rsidR="002958E8" w:rsidRPr="00660C45" w14:paraId="1B42A782" w14:textId="77777777" w:rsidTr="00F86315">
        <w:tc>
          <w:tcPr>
            <w:tcW w:w="2536" w:type="dxa"/>
          </w:tcPr>
          <w:p w14:paraId="609EEE95" w14:textId="66E6931A" w:rsidR="002958E8" w:rsidRPr="00660C45" w:rsidRDefault="00D075D0" w:rsidP="00F86315">
            <w:pPr>
              <w:spacing w:before="240" w:after="240"/>
              <w:rPr>
                <w:lang w:val="es-419"/>
              </w:rPr>
            </w:pPr>
            <w:r w:rsidRPr="00660C45">
              <w:rPr>
                <w:lang w:val="es-419"/>
              </w:rPr>
              <w:t>Aplicación</w:t>
            </w:r>
          </w:p>
        </w:tc>
        <w:tc>
          <w:tcPr>
            <w:tcW w:w="6934" w:type="dxa"/>
          </w:tcPr>
          <w:p w14:paraId="4C33AC5C" w14:textId="20196932" w:rsidR="002958E8" w:rsidRPr="00660C45" w:rsidRDefault="002958E8" w:rsidP="00F86315">
            <w:pPr>
              <w:spacing w:before="240" w:after="240"/>
              <w:rPr>
                <w:lang w:val="es-419"/>
              </w:rPr>
            </w:pPr>
            <w:r w:rsidRPr="00660C45">
              <w:rPr>
                <w:lang w:val="es-419"/>
              </w:rPr>
              <w:t>Esta recomendación se encuentra en curso de aplicación desde 2010</w:t>
            </w:r>
            <w:r w:rsidR="0003642A" w:rsidRPr="00660C45">
              <w:rPr>
                <w:lang w:val="es-419"/>
              </w:rPr>
              <w:t xml:space="preserve">. </w:t>
            </w:r>
            <w:r w:rsidRPr="00660C45">
              <w:rPr>
                <w:lang w:val="es-419"/>
              </w:rPr>
              <w:t xml:space="preserve">Se </w:t>
            </w:r>
            <w:r w:rsidR="0093624A" w:rsidRPr="00660C45">
              <w:rPr>
                <w:lang w:val="es-419"/>
              </w:rPr>
              <w:t>examinó</w:t>
            </w:r>
            <w:r w:rsidRPr="00660C45">
              <w:rPr>
                <w:lang w:val="es-419"/>
              </w:rPr>
              <w:t xml:space="preserve"> y abordó a través de las actividades acordadas durante la cuarta sesión del CDIP </w:t>
            </w:r>
            <w:r w:rsidR="007B2CB9" w:rsidRPr="00660C45">
              <w:rPr>
                <w:lang w:val="es-419"/>
              </w:rPr>
              <w:t>y según se refleja en</w:t>
            </w:r>
            <w:r w:rsidRPr="00660C45">
              <w:rPr>
                <w:lang w:val="es-419"/>
              </w:rPr>
              <w:t xml:space="preserve"> el documento CDIP/4/8 Rev</w:t>
            </w:r>
            <w:r w:rsidR="0003642A" w:rsidRPr="00660C45">
              <w:rPr>
                <w:lang w:val="es-419"/>
              </w:rPr>
              <w:t xml:space="preserve">. </w:t>
            </w:r>
          </w:p>
          <w:p w14:paraId="75682447" w14:textId="5A7F8745" w:rsidR="002958E8" w:rsidRPr="00660C45" w:rsidRDefault="002958E8" w:rsidP="00F86315">
            <w:pPr>
              <w:spacing w:before="240" w:after="240"/>
              <w:rPr>
                <w:lang w:val="es-419"/>
              </w:rPr>
            </w:pPr>
            <w:r w:rsidRPr="00660C45">
              <w:rPr>
                <w:lang w:val="es-419"/>
              </w:rPr>
              <w:t xml:space="preserve">En el marco de los análisis de seguimiento sobre el proyecto de </w:t>
            </w:r>
            <w:r w:rsidR="0093624A" w:rsidRPr="00660C45">
              <w:rPr>
                <w:i/>
                <w:iCs/>
                <w:lang w:val="es-419"/>
              </w:rPr>
              <w:t>Mejora del marco de la OMPI de gestión por resultados para respaldar la supervisión y evaluación de las actividades de desarrollo</w:t>
            </w:r>
            <w:r w:rsidRPr="00660C45">
              <w:rPr>
                <w:lang w:val="es-419"/>
              </w:rPr>
              <w:t xml:space="preserve">, el Comité adoptó, en su decimoctava sesión, una propuesta de seis puntos, incluida en el Apéndice I del Resumen de la </w:t>
            </w:r>
            <w:r w:rsidR="0093624A" w:rsidRPr="00660C45">
              <w:rPr>
                <w:lang w:val="es-419"/>
              </w:rPr>
              <w:t xml:space="preserve">presidencia </w:t>
            </w:r>
            <w:r w:rsidRPr="00660C45">
              <w:rPr>
                <w:lang w:val="es-419"/>
              </w:rPr>
              <w:t>de la decimoséptima sesión</w:t>
            </w:r>
            <w:r w:rsidR="0003642A" w:rsidRPr="00660C45">
              <w:rPr>
                <w:lang w:val="es-419"/>
              </w:rPr>
              <w:t xml:space="preserve">. </w:t>
            </w:r>
            <w:r w:rsidRPr="00660C45">
              <w:rPr>
                <w:lang w:val="es-419"/>
              </w:rPr>
              <w:t>En ese sentido, se añadió a</w:t>
            </w:r>
            <w:r w:rsidR="0093624A" w:rsidRPr="00660C45">
              <w:rPr>
                <w:lang w:val="es-419"/>
              </w:rPr>
              <w:t>l orden del día</w:t>
            </w:r>
            <w:r w:rsidRPr="00660C45">
              <w:rPr>
                <w:lang w:val="es-419"/>
              </w:rPr>
              <w:t xml:space="preserve"> del CDIP un punto nuevo sobre “Asistencia técnica de la OMPI en el </w:t>
            </w:r>
            <w:r w:rsidR="0093624A" w:rsidRPr="00660C45">
              <w:rPr>
                <w:lang w:val="es-419"/>
              </w:rPr>
              <w:t>ámbito</w:t>
            </w:r>
            <w:r w:rsidRPr="00660C45">
              <w:rPr>
                <w:lang w:val="es-419"/>
              </w:rPr>
              <w:t xml:space="preserve"> de </w:t>
            </w:r>
            <w:r w:rsidR="0093624A" w:rsidRPr="00660C45">
              <w:rPr>
                <w:lang w:val="es-419"/>
              </w:rPr>
              <w:t xml:space="preserve">la </w:t>
            </w:r>
            <w:r w:rsidRPr="00660C45">
              <w:rPr>
                <w:lang w:val="es-419"/>
              </w:rPr>
              <w:t>cooperación para el desarrollo”</w:t>
            </w:r>
            <w:r w:rsidR="0003642A" w:rsidRPr="00660C45">
              <w:rPr>
                <w:lang w:val="es-419"/>
              </w:rPr>
              <w:t xml:space="preserve">. </w:t>
            </w:r>
          </w:p>
          <w:p w14:paraId="3744B659" w14:textId="5D08DDF2" w:rsidR="002958E8" w:rsidRPr="00660C45" w:rsidRDefault="002958E8" w:rsidP="00F86315">
            <w:pPr>
              <w:spacing w:before="240" w:after="240"/>
              <w:rPr>
                <w:lang w:val="es-419"/>
              </w:rPr>
            </w:pPr>
            <w:r w:rsidRPr="00660C45">
              <w:rPr>
                <w:lang w:val="es-419"/>
              </w:rPr>
              <w:t xml:space="preserve">En virtud de este punto nuevo del </w:t>
            </w:r>
            <w:r w:rsidR="0093624A" w:rsidRPr="00660C45">
              <w:rPr>
                <w:lang w:val="es-419"/>
              </w:rPr>
              <w:t>orden del día</w:t>
            </w:r>
            <w:r w:rsidRPr="00660C45">
              <w:rPr>
                <w:lang w:val="es-419"/>
              </w:rPr>
              <w:t>, el CDIP consideró los siguientes documentos: CDIP/19/10</w:t>
            </w:r>
            <w:r w:rsidR="000D2922" w:rsidRPr="00660C45">
              <w:rPr>
                <w:lang w:val="es-419"/>
              </w:rPr>
              <w:t xml:space="preserve">; </w:t>
            </w:r>
            <w:r w:rsidRPr="00660C45">
              <w:rPr>
                <w:lang w:val="es-419"/>
              </w:rPr>
              <w:t>CDIP/20/3</w:t>
            </w:r>
            <w:r w:rsidR="000D2922" w:rsidRPr="00660C45">
              <w:rPr>
                <w:lang w:val="es-419"/>
              </w:rPr>
              <w:t xml:space="preserve">; </w:t>
            </w:r>
            <w:r w:rsidRPr="00660C45">
              <w:rPr>
                <w:lang w:val="es-419"/>
              </w:rPr>
              <w:t>CDIP/20/6</w:t>
            </w:r>
            <w:r w:rsidR="000D2922" w:rsidRPr="00660C45">
              <w:rPr>
                <w:lang w:val="es-419"/>
              </w:rPr>
              <w:t xml:space="preserve">; </w:t>
            </w:r>
            <w:r w:rsidRPr="00660C45">
              <w:rPr>
                <w:lang w:val="es-419"/>
              </w:rPr>
              <w:t>CDIP/21/4; CDIP/21/9</w:t>
            </w:r>
            <w:r w:rsidR="000D2922" w:rsidRPr="00660C45">
              <w:rPr>
                <w:lang w:val="es-419"/>
              </w:rPr>
              <w:t xml:space="preserve">; </w:t>
            </w:r>
            <w:r w:rsidRPr="00660C45">
              <w:rPr>
                <w:lang w:val="es-419"/>
              </w:rPr>
              <w:t>CDIP/22/3</w:t>
            </w:r>
            <w:r w:rsidR="000D2922" w:rsidRPr="00660C45">
              <w:rPr>
                <w:lang w:val="es-419"/>
              </w:rPr>
              <w:t xml:space="preserve">; </w:t>
            </w:r>
            <w:r w:rsidRPr="00660C45">
              <w:rPr>
                <w:lang w:val="es-419"/>
              </w:rPr>
              <w:t>CDIP/22/10</w:t>
            </w:r>
            <w:r w:rsidR="000D2922" w:rsidRPr="00660C45">
              <w:rPr>
                <w:lang w:val="es-419"/>
              </w:rPr>
              <w:t xml:space="preserve">; </w:t>
            </w:r>
            <w:r w:rsidRPr="00660C45">
              <w:rPr>
                <w:lang w:val="es-419"/>
              </w:rPr>
              <w:t>CDIP/22/11</w:t>
            </w:r>
            <w:r w:rsidR="000D2922" w:rsidRPr="00660C45">
              <w:rPr>
                <w:lang w:val="es-419"/>
              </w:rPr>
              <w:t xml:space="preserve">; </w:t>
            </w:r>
            <w:r w:rsidRPr="00660C45">
              <w:rPr>
                <w:lang w:val="es-419"/>
              </w:rPr>
              <w:t>CDIP/23/9; CDIP/24/8</w:t>
            </w:r>
            <w:r w:rsidR="000D2922" w:rsidRPr="00660C45">
              <w:rPr>
                <w:lang w:val="es-419"/>
              </w:rPr>
              <w:t xml:space="preserve">; </w:t>
            </w:r>
            <w:r w:rsidRPr="00660C45">
              <w:rPr>
                <w:lang w:val="es-419"/>
              </w:rPr>
              <w:t>CDIP/25/3</w:t>
            </w:r>
            <w:r w:rsidR="000D2922" w:rsidRPr="00660C45">
              <w:rPr>
                <w:lang w:val="es-419"/>
              </w:rPr>
              <w:t xml:space="preserve">; </w:t>
            </w:r>
            <w:r w:rsidRPr="00660C45">
              <w:rPr>
                <w:lang w:val="es-419"/>
              </w:rPr>
              <w:t>y CDIP/25/4.</w:t>
            </w:r>
          </w:p>
          <w:p w14:paraId="6214463A" w14:textId="05D8FD4B" w:rsidR="002958E8" w:rsidRPr="00660C45" w:rsidRDefault="002958E8" w:rsidP="00F86315">
            <w:pPr>
              <w:spacing w:before="240" w:after="240"/>
              <w:rPr>
                <w:lang w:val="es-419"/>
              </w:rPr>
            </w:pPr>
            <w:r w:rsidRPr="00660C45">
              <w:rPr>
                <w:lang w:val="es-419"/>
              </w:rPr>
              <w:t xml:space="preserve">La Secretaría, además, realizó un conjunto de presentaciones sobre: </w:t>
            </w:r>
            <w:r w:rsidR="0093624A" w:rsidRPr="00660C45">
              <w:rPr>
                <w:lang w:val="es-419"/>
              </w:rPr>
              <w:t xml:space="preserve">la </w:t>
            </w:r>
            <w:r w:rsidRPr="00660C45">
              <w:rPr>
                <w:lang w:val="es-419"/>
              </w:rPr>
              <w:t xml:space="preserve">política de la OMPI para </w:t>
            </w:r>
            <w:r w:rsidR="0093624A" w:rsidRPr="00660C45">
              <w:rPr>
                <w:lang w:val="es-419"/>
              </w:rPr>
              <w:t>la política de la OMPI para la revisión externa entre pares (CDIP/19); la viabilidad de crear un foro sobre asistencia técnica (CDIP/21); la nueva página web de asistencia técnica de la OMPI (CDIP/21); y la lista de consultores tras su incorporación al sistema de planificación de los recursos institucionales</w:t>
            </w:r>
            <w:r w:rsidRPr="00660C45">
              <w:rPr>
                <w:lang w:val="es-419"/>
              </w:rPr>
              <w:t xml:space="preserve"> (PRI) (CDIP/23).</w:t>
            </w:r>
          </w:p>
          <w:p w14:paraId="3ED70D5D" w14:textId="30EBC2A9" w:rsidR="002958E8" w:rsidRPr="00660C45" w:rsidRDefault="002958E8" w:rsidP="00F86315">
            <w:pPr>
              <w:spacing w:before="240" w:after="240"/>
              <w:rPr>
                <w:lang w:val="es-419"/>
              </w:rPr>
            </w:pPr>
            <w:r w:rsidRPr="00660C45">
              <w:rPr>
                <w:lang w:val="es-419"/>
              </w:rPr>
              <w:t xml:space="preserve">El Comité también celebró una “Mesa Redonda sobre asistencia técnica y fortalecimiento de capacidades: intercambio de experiencias, herramientas y metodologías” (CDIP/19) y un “Diálogo </w:t>
            </w:r>
            <w:r w:rsidR="00FB08D4" w:rsidRPr="00660C45">
              <w:rPr>
                <w:lang w:val="es-419"/>
              </w:rPr>
              <w:t>interactivo sobre asistencia técnica</w:t>
            </w:r>
            <w:r w:rsidRPr="00660C45">
              <w:rPr>
                <w:lang w:val="es-419"/>
              </w:rPr>
              <w:t>” (CDIP/22).</w:t>
            </w:r>
          </w:p>
          <w:p w14:paraId="5B289102" w14:textId="533152C5" w:rsidR="002958E8" w:rsidRPr="00660C45" w:rsidRDefault="002958E8" w:rsidP="00F86315">
            <w:pPr>
              <w:spacing w:before="240" w:after="120"/>
              <w:rPr>
                <w:lang w:val="es-419"/>
              </w:rPr>
            </w:pPr>
            <w:r w:rsidRPr="00660C45">
              <w:rPr>
                <w:lang w:val="es-419"/>
              </w:rPr>
              <w:t>Aún continúan los debates en virtud de este</w:t>
            </w:r>
            <w:r w:rsidR="00BA6742" w:rsidRPr="00660C45">
              <w:rPr>
                <w:lang w:val="es-419"/>
              </w:rPr>
              <w:t xml:space="preserve"> punto del orden del día</w:t>
            </w:r>
            <w:r w:rsidRPr="00660C45">
              <w:rPr>
                <w:lang w:val="es-419"/>
              </w:rPr>
              <w:t xml:space="preserve"> en el Comité</w:t>
            </w:r>
            <w:r w:rsidR="00BA6742" w:rsidRPr="00660C45">
              <w:rPr>
                <w:lang w:val="es-419"/>
              </w:rPr>
              <w:t>,</w:t>
            </w:r>
            <w:r w:rsidRPr="00660C45">
              <w:rPr>
                <w:lang w:val="es-419"/>
              </w:rPr>
              <w:t xml:space="preserve"> en el marco del Informe sobre la aplicación de la decisión de los </w:t>
            </w:r>
            <w:r w:rsidR="007E643A" w:rsidRPr="00660C45">
              <w:rPr>
                <w:lang w:val="es-419"/>
              </w:rPr>
              <w:t>Estados miembros</w:t>
            </w:r>
            <w:r w:rsidRPr="00660C45">
              <w:rPr>
                <w:lang w:val="es-419"/>
              </w:rPr>
              <w:t xml:space="preserve"> relativa a la asistencia técnica que presta la OMPI (documento CDIP/24/8) y el documento sobre Futuros seminarios web (CDIP/26/6).</w:t>
            </w:r>
          </w:p>
          <w:p w14:paraId="3E4FECF7" w14:textId="7D4747B3"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41" w:history="1">
              <w:r w:rsidRPr="00660C45">
                <w:rPr>
                  <w:rStyle w:val="Hyperlink"/>
                  <w:lang w:val="es-419"/>
                </w:rPr>
                <w:t>Plan Estratégico a Mediano Plazo para 2022-26</w:t>
              </w:r>
            </w:hyperlink>
            <w:r w:rsidRPr="00660C45">
              <w:rPr>
                <w:lang w:val="es-419"/>
              </w:rPr>
              <w:t xml:space="preserve"> y el </w:t>
            </w:r>
            <w:hyperlink r:id="rId242"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373C912B" w14:textId="77777777" w:rsidTr="00F86315">
        <w:tc>
          <w:tcPr>
            <w:tcW w:w="2536" w:type="dxa"/>
          </w:tcPr>
          <w:p w14:paraId="6720EFA7" w14:textId="329698D6" w:rsidR="002958E8" w:rsidRPr="00660C45" w:rsidRDefault="004100CD" w:rsidP="00F86315">
            <w:pPr>
              <w:spacing w:before="240" w:after="240"/>
              <w:rPr>
                <w:lang w:val="es-419"/>
              </w:rPr>
            </w:pPr>
            <w:hyperlink r:id="rId243" w:history="1">
              <w:r w:rsidR="002958E8" w:rsidRPr="00660C45">
                <w:rPr>
                  <w:rStyle w:val="Hyperlink"/>
                  <w:lang w:val="es-419"/>
                </w:rPr>
                <w:t>Proyectos de la AD</w:t>
              </w:r>
            </w:hyperlink>
            <w:r w:rsidR="002958E8" w:rsidRPr="00660C45">
              <w:rPr>
                <w:lang w:val="es-419"/>
              </w:rPr>
              <w:t xml:space="preserve"> relacionados</w:t>
            </w:r>
          </w:p>
        </w:tc>
        <w:tc>
          <w:tcPr>
            <w:tcW w:w="6934" w:type="dxa"/>
          </w:tcPr>
          <w:p w14:paraId="7596DA2B" w14:textId="5672187E" w:rsidR="002958E8" w:rsidRPr="00660C45" w:rsidRDefault="00FE3A47" w:rsidP="00D055A3">
            <w:pPr>
              <w:spacing w:before="240" w:after="240"/>
              <w:rPr>
                <w:lang w:val="es-419"/>
              </w:rPr>
            </w:pPr>
            <w:r w:rsidRPr="00660C45">
              <w:rPr>
                <w:lang w:val="es-419"/>
              </w:rPr>
              <w:t>La recomendación se abordó</w:t>
            </w:r>
            <w:r w:rsidR="002958E8" w:rsidRPr="00660C45">
              <w:rPr>
                <w:lang w:val="es-419"/>
              </w:rPr>
              <w:t xml:space="preserve"> principalmente en el siguiente proyecto </w:t>
            </w:r>
            <w:r w:rsidR="00D055A3" w:rsidRPr="00660C45">
              <w:rPr>
                <w:b/>
                <w:bCs/>
                <w:lang w:val="es-419"/>
              </w:rPr>
              <w:t>completado</w:t>
            </w:r>
            <w:r w:rsidR="000D2922" w:rsidRPr="00660C45">
              <w:rPr>
                <w:lang w:val="es-419"/>
              </w:rPr>
              <w:t xml:space="preserve">: </w:t>
            </w:r>
            <w:hyperlink r:id="rId244" w:tgtFrame="_self" w:history="1">
              <w:r w:rsidR="002958E8" w:rsidRPr="00660C45">
                <w:rPr>
                  <w:lang w:val="es-419"/>
                </w:rPr>
                <w:t>Mejora del marco de la OMPI de gestión por resultados (RBM) para respaldar la supervisión y evaluación de las actividades de desarrollo</w:t>
              </w:r>
            </w:hyperlink>
            <w:r w:rsidR="002958E8" w:rsidRPr="00660C45">
              <w:rPr>
                <w:lang w:val="es-419"/>
              </w:rPr>
              <w:t xml:space="preserve"> (CDIP/5/REF_CDIP/4/8 Rev.)</w:t>
            </w:r>
          </w:p>
        </w:tc>
      </w:tr>
      <w:tr w:rsidR="002958E8" w:rsidRPr="00660C45" w14:paraId="5EC7187C" w14:textId="77777777" w:rsidTr="00F86315">
        <w:tc>
          <w:tcPr>
            <w:tcW w:w="2536" w:type="dxa"/>
          </w:tcPr>
          <w:p w14:paraId="2999E7AE" w14:textId="77777777" w:rsidR="002958E8" w:rsidRPr="00660C45" w:rsidRDefault="002958E8" w:rsidP="00F86315">
            <w:pPr>
              <w:spacing w:before="240" w:after="240"/>
              <w:rPr>
                <w:lang w:val="es-419"/>
              </w:rPr>
            </w:pPr>
            <w:r w:rsidRPr="00660C45">
              <w:rPr>
                <w:lang w:val="es-419"/>
              </w:rPr>
              <w:t xml:space="preserve">Aspectos destacados </w:t>
            </w:r>
          </w:p>
        </w:tc>
        <w:tc>
          <w:tcPr>
            <w:tcW w:w="6934" w:type="dxa"/>
          </w:tcPr>
          <w:p w14:paraId="1059B583" w14:textId="72226FF0" w:rsidR="002958E8" w:rsidRPr="00660C45" w:rsidRDefault="000D2922" w:rsidP="002958E8">
            <w:pPr>
              <w:pStyle w:val="ListParagraph"/>
              <w:numPr>
                <w:ilvl w:val="0"/>
                <w:numId w:val="48"/>
              </w:numPr>
              <w:spacing w:before="240" w:after="240"/>
              <w:rPr>
                <w:lang w:val="es-419"/>
              </w:rPr>
            </w:pPr>
            <w:r w:rsidRPr="00660C45">
              <w:rPr>
                <w:lang w:val="es-419"/>
              </w:rPr>
              <w:t xml:space="preserve">En septiembre de 2021, los </w:t>
            </w:r>
            <w:r w:rsidR="007E643A" w:rsidRPr="00660C45">
              <w:rPr>
                <w:lang w:val="es-419"/>
              </w:rPr>
              <w:t>Estados miembros</w:t>
            </w:r>
            <w:r w:rsidRPr="00660C45">
              <w:rPr>
                <w:lang w:val="es-419"/>
              </w:rPr>
              <w:t xml:space="preserve"> aprobaron la </w:t>
            </w:r>
            <w:hyperlink r:id="rId245" w:history="1">
              <w:r w:rsidRPr="00660C45">
                <w:rPr>
                  <w:rStyle w:val="Hyperlink"/>
                  <w:lang w:val="es-419"/>
                </w:rPr>
                <w:t>Propuesta de Programa de Trabajo y Presupuesto para 2022/23</w:t>
              </w:r>
            </w:hyperlink>
            <w:r w:rsidRPr="00660C45">
              <w:rPr>
                <w:lang w:val="es-419"/>
              </w:rPr>
              <w:t xml:space="preserve"> </w:t>
            </w:r>
          </w:p>
          <w:p w14:paraId="5C951803" w14:textId="2E2D460C" w:rsidR="002958E8" w:rsidRPr="00660C45" w:rsidRDefault="000D2922" w:rsidP="002958E8">
            <w:pPr>
              <w:pStyle w:val="ListParagraph"/>
              <w:numPr>
                <w:ilvl w:val="0"/>
                <w:numId w:val="48"/>
              </w:numPr>
              <w:spacing w:before="240" w:after="240"/>
              <w:rPr>
                <w:lang w:val="es-419"/>
              </w:rPr>
            </w:pPr>
            <w:r w:rsidRPr="00660C45">
              <w:rPr>
                <w:lang w:val="es-419"/>
              </w:rPr>
              <w:t xml:space="preserve">En julio de 2022, los </w:t>
            </w:r>
            <w:r w:rsidR="007E643A" w:rsidRPr="00660C45">
              <w:rPr>
                <w:lang w:val="es-419"/>
              </w:rPr>
              <w:t>Estados miembros</w:t>
            </w:r>
            <w:r w:rsidRPr="00660C45">
              <w:rPr>
                <w:lang w:val="es-419"/>
              </w:rPr>
              <w:t xml:space="preserve"> consideraron el </w:t>
            </w:r>
            <w:hyperlink r:id="rId246" w:history="1">
              <w:r w:rsidRPr="00660C45">
                <w:rPr>
                  <w:rStyle w:val="Hyperlink"/>
                  <w:lang w:val="es-419"/>
                </w:rPr>
                <w:t>Informe sobre el rendimiento de la OMPI de 2020/21</w:t>
              </w:r>
            </w:hyperlink>
            <w:r w:rsidR="00D055A3" w:rsidRPr="00660C45">
              <w:rPr>
                <w:lang w:val="es-419"/>
              </w:rPr>
              <w:t>.</w:t>
            </w:r>
          </w:p>
        </w:tc>
      </w:tr>
      <w:tr w:rsidR="002958E8" w:rsidRPr="00660C45" w14:paraId="5B4363CA" w14:textId="77777777" w:rsidTr="00F86315">
        <w:tc>
          <w:tcPr>
            <w:tcW w:w="2536" w:type="dxa"/>
          </w:tcPr>
          <w:p w14:paraId="17032E62" w14:textId="77777777" w:rsidR="002958E8" w:rsidRPr="00660C45" w:rsidRDefault="002958E8" w:rsidP="00F86315">
            <w:pPr>
              <w:spacing w:before="240" w:after="240"/>
              <w:rPr>
                <w:lang w:val="es-419"/>
              </w:rPr>
            </w:pPr>
            <w:r w:rsidRPr="00660C45">
              <w:rPr>
                <w:lang w:val="es-419"/>
              </w:rPr>
              <w:t xml:space="preserve">Actividades/logros </w:t>
            </w:r>
          </w:p>
        </w:tc>
        <w:tc>
          <w:tcPr>
            <w:tcW w:w="6934" w:type="dxa"/>
          </w:tcPr>
          <w:p w14:paraId="70171734" w14:textId="19E4F794" w:rsidR="002958E8" w:rsidRPr="00660C45" w:rsidRDefault="002958E8" w:rsidP="00F86315">
            <w:pPr>
              <w:spacing w:before="240" w:after="240"/>
              <w:rPr>
                <w:lang w:val="es-419"/>
              </w:rPr>
            </w:pPr>
            <w:r w:rsidRPr="00660C45">
              <w:rPr>
                <w:lang w:val="es-419"/>
              </w:rPr>
              <w:t xml:space="preserve">El marco de la OMPI de gestión por resultados fue definido y aprobado por los </w:t>
            </w:r>
            <w:r w:rsidR="007E643A" w:rsidRPr="00660C45">
              <w:rPr>
                <w:lang w:val="es-419"/>
              </w:rPr>
              <w:t>Estados miembros</w:t>
            </w:r>
            <w:r w:rsidRPr="00660C45">
              <w:rPr>
                <w:lang w:val="es-419"/>
              </w:rPr>
              <w:t xml:space="preserve"> en el </w:t>
            </w:r>
            <w:r w:rsidR="00911AE0" w:rsidRPr="00660C45">
              <w:rPr>
                <w:lang w:val="es-419"/>
              </w:rPr>
              <w:t>presupuestp por programas</w:t>
            </w:r>
            <w:r w:rsidRPr="00660C45">
              <w:rPr>
                <w:lang w:val="es-419"/>
              </w:rPr>
              <w:t xml:space="preserve"> y establece los criterios, por ejemplo: indicadores de rendimiento, referencias y objetivos, sobre los que se evaluará el rendimiento cada dos años, incluidas las actividades de la OMPI destinadas al desarrollo</w:t>
            </w:r>
            <w:r w:rsidR="0003642A" w:rsidRPr="00660C45">
              <w:rPr>
                <w:lang w:val="es-419"/>
              </w:rPr>
              <w:t xml:space="preserve">. </w:t>
            </w:r>
            <w:r w:rsidRPr="00660C45">
              <w:rPr>
                <w:lang w:val="es-419"/>
              </w:rPr>
              <w:t xml:space="preserve">El informe a los </w:t>
            </w:r>
            <w:r w:rsidR="007E643A" w:rsidRPr="00660C45">
              <w:rPr>
                <w:lang w:val="es-419"/>
              </w:rPr>
              <w:t>Estados miembros</w:t>
            </w:r>
            <w:r w:rsidRPr="00660C45">
              <w:rPr>
                <w:lang w:val="es-419"/>
              </w:rPr>
              <w:t xml:space="preserve"> se </w:t>
            </w:r>
            <w:r w:rsidR="00756EF7" w:rsidRPr="00660C45">
              <w:rPr>
                <w:lang w:val="es-419"/>
              </w:rPr>
              <w:t>presenta</w:t>
            </w:r>
            <w:r w:rsidRPr="00660C45">
              <w:rPr>
                <w:lang w:val="es-419"/>
              </w:rPr>
              <w:t xml:space="preserve"> una vez por año en los informes s</w:t>
            </w:r>
            <w:r w:rsidR="00756EF7" w:rsidRPr="00660C45">
              <w:rPr>
                <w:lang w:val="es-419"/>
              </w:rPr>
              <w:t>obre el rendimiento de la OMPI</w:t>
            </w:r>
            <w:r w:rsidR="0003642A" w:rsidRPr="00660C45">
              <w:rPr>
                <w:lang w:val="es-419"/>
              </w:rPr>
              <w:t xml:space="preserve">. </w:t>
            </w:r>
            <w:r w:rsidRPr="00660C45">
              <w:rPr>
                <w:lang w:val="es-419"/>
              </w:rPr>
              <w:t xml:space="preserve">Cabe aclarar que el marco de la OMPI </w:t>
            </w:r>
            <w:r w:rsidR="00756EF7" w:rsidRPr="00660C45">
              <w:rPr>
                <w:lang w:val="es-419"/>
              </w:rPr>
              <w:t>se ha mejorado continuamente</w:t>
            </w:r>
            <w:r w:rsidRPr="00660C45">
              <w:rPr>
                <w:lang w:val="es-419"/>
              </w:rPr>
              <w:t xml:space="preserve"> desde el bienio 2012/13, según se manifiesta en el </w:t>
            </w:r>
            <w:hyperlink r:id="rId247" w:history="1">
              <w:r w:rsidRPr="00660C45">
                <w:rPr>
                  <w:rStyle w:val="Hyperlink"/>
                  <w:lang w:val="es-419"/>
                </w:rPr>
                <w:t>Informe de validación por la División de Supervisión Interna (DSI) del informe sobre el rendimiento de la OMPI en 2018/19</w:t>
              </w:r>
            </w:hyperlink>
            <w:r w:rsidRPr="00660C45">
              <w:rPr>
                <w:lang w:val="es-419"/>
              </w:rPr>
              <w:t xml:space="preserve"> (documento WO/PBC/31/7).</w:t>
            </w:r>
          </w:p>
          <w:p w14:paraId="40E2092C" w14:textId="2C7D6276" w:rsidR="002958E8" w:rsidRPr="00660C45" w:rsidRDefault="002958E8" w:rsidP="00F86315">
            <w:pPr>
              <w:spacing w:before="240" w:after="240"/>
              <w:rPr>
                <w:lang w:val="es-419"/>
              </w:rPr>
            </w:pPr>
            <w:r w:rsidRPr="00660C45">
              <w:rPr>
                <w:lang w:val="es-419"/>
              </w:rPr>
              <w:t>Los resultados del marco para el bienio 2020/21 definieron 279 indicadores de rendimiento en virtud de 38 resultados esperados</w:t>
            </w:r>
            <w:r w:rsidR="0003642A" w:rsidRPr="00660C45">
              <w:rPr>
                <w:lang w:val="es-419"/>
              </w:rPr>
              <w:t xml:space="preserve">. </w:t>
            </w:r>
            <w:r w:rsidRPr="00660C45">
              <w:rPr>
                <w:lang w:val="es-419"/>
              </w:rPr>
              <w:t xml:space="preserve">El Informe sobre el rendimiento de la OMPI en 2020/21 (documento WO/PBC/34/7), el cual incluye una evaluación de los logros de los resultados </w:t>
            </w:r>
            <w:r w:rsidR="00756EF7" w:rsidRPr="00660C45">
              <w:rPr>
                <w:lang w:val="es-419"/>
              </w:rPr>
              <w:t>previstos</w:t>
            </w:r>
            <w:r w:rsidRPr="00660C45">
              <w:rPr>
                <w:lang w:val="es-419"/>
              </w:rPr>
              <w:t xml:space="preserve"> </w:t>
            </w:r>
            <w:r w:rsidR="00756EF7" w:rsidRPr="00660C45">
              <w:rPr>
                <w:lang w:val="es-419"/>
              </w:rPr>
              <w:t>según</w:t>
            </w:r>
            <w:r w:rsidRPr="00660C45">
              <w:rPr>
                <w:lang w:val="es-419"/>
              </w:rPr>
              <w:t xml:space="preserve"> los criterios establecidos para el bienio, se presentó en la trigésim</w:t>
            </w:r>
            <w:r w:rsidR="00EB0421" w:rsidRPr="00660C45">
              <w:rPr>
                <w:lang w:val="es-419"/>
              </w:rPr>
              <w:t>a</w:t>
            </w:r>
            <w:r w:rsidRPr="00660C45">
              <w:rPr>
                <w:lang w:val="es-419"/>
              </w:rPr>
              <w:t xml:space="preserve"> cuarta sesión del PBC en julio de 2022.</w:t>
            </w:r>
          </w:p>
          <w:p w14:paraId="3A86AA63" w14:textId="38408582" w:rsidR="002958E8" w:rsidRPr="00660C45" w:rsidRDefault="002958E8" w:rsidP="00756EF7">
            <w:pPr>
              <w:spacing w:before="240" w:after="240"/>
              <w:rPr>
                <w:lang w:val="es-419"/>
              </w:rPr>
            </w:pPr>
            <w:r w:rsidRPr="00660C45">
              <w:rPr>
                <w:lang w:val="es-419"/>
              </w:rPr>
              <w:t>El marco de resultados para el bienio 2022/23 definió 5 pilares estratégicos, 77 indicadores de rendimiento en virtud de 16 resultados esperados</w:t>
            </w:r>
            <w:r w:rsidR="0003642A" w:rsidRPr="00660C45">
              <w:rPr>
                <w:lang w:val="es-419"/>
              </w:rPr>
              <w:t xml:space="preserve">. </w:t>
            </w:r>
            <w:r w:rsidRPr="00660C45">
              <w:rPr>
                <w:lang w:val="es-419"/>
              </w:rPr>
              <w:t xml:space="preserve">En septiembre de 2021, los </w:t>
            </w:r>
            <w:r w:rsidR="007E643A" w:rsidRPr="00660C45">
              <w:rPr>
                <w:lang w:val="es-419"/>
              </w:rPr>
              <w:t>Estados miembros</w:t>
            </w:r>
            <w:r w:rsidRPr="00660C45">
              <w:rPr>
                <w:lang w:val="es-419"/>
              </w:rPr>
              <w:t xml:space="preserve"> aprobaron la Propuesta de Programa de Trabajo y Presupuesto para 2022/23</w:t>
            </w:r>
            <w:r w:rsidR="00756EF7" w:rsidRPr="00660C45">
              <w:rPr>
                <w:lang w:val="es-419"/>
              </w:rPr>
              <w:t>.</w:t>
            </w:r>
            <w:r w:rsidRPr="00660C45">
              <w:rPr>
                <w:lang w:val="es-419"/>
              </w:rPr>
              <w:t xml:space="preserve"> Para obtener más información sobre las actividades </w:t>
            </w:r>
            <w:r w:rsidR="00756EF7" w:rsidRPr="00660C45">
              <w:rPr>
                <w:lang w:val="es-419"/>
              </w:rPr>
              <w:t>realizadas</w:t>
            </w:r>
            <w:r w:rsidRPr="00660C45">
              <w:rPr>
                <w:lang w:val="es-419"/>
              </w:rPr>
              <w:t xml:space="preserve"> como parte de la propuesta de seis puntos sobre asistencia técnica, consulte </w:t>
            </w:r>
            <w:r w:rsidR="00756EF7" w:rsidRPr="00660C45">
              <w:rPr>
                <w:lang w:val="es-419"/>
              </w:rPr>
              <w:t xml:space="preserve">lo expuesto respecto de </w:t>
            </w:r>
            <w:r w:rsidRPr="00660C45">
              <w:rPr>
                <w:lang w:val="es-419"/>
              </w:rPr>
              <w:t xml:space="preserve">la </w:t>
            </w:r>
            <w:r w:rsidR="00756EF7" w:rsidRPr="00660C45">
              <w:rPr>
                <w:lang w:val="es-419"/>
              </w:rPr>
              <w:t xml:space="preserve">recomendación </w:t>
            </w:r>
            <w:r w:rsidRPr="00660C45">
              <w:rPr>
                <w:lang w:val="es-419"/>
              </w:rPr>
              <w:t>41.</w:t>
            </w:r>
          </w:p>
        </w:tc>
      </w:tr>
      <w:tr w:rsidR="002958E8" w:rsidRPr="00660C45" w14:paraId="5B72CEB4" w14:textId="77777777" w:rsidTr="00F86315">
        <w:tc>
          <w:tcPr>
            <w:tcW w:w="2536" w:type="dxa"/>
          </w:tcPr>
          <w:p w14:paraId="435835B1" w14:textId="77777777" w:rsidR="002958E8" w:rsidRPr="00660C45" w:rsidRDefault="002958E8" w:rsidP="00F86315">
            <w:pPr>
              <w:spacing w:before="240" w:after="240"/>
              <w:rPr>
                <w:lang w:val="es-419"/>
              </w:rPr>
            </w:pPr>
            <w:r w:rsidRPr="00660C45">
              <w:rPr>
                <w:lang w:val="es-419"/>
              </w:rPr>
              <w:t>Otros informes o documentación conexa</w:t>
            </w:r>
          </w:p>
        </w:tc>
        <w:tc>
          <w:tcPr>
            <w:tcW w:w="6934" w:type="dxa"/>
          </w:tcPr>
          <w:p w14:paraId="2A10A410" w14:textId="7FFAAB99" w:rsidR="002958E8" w:rsidRPr="00660C45" w:rsidRDefault="002958E8" w:rsidP="00F86315">
            <w:pPr>
              <w:tabs>
                <w:tab w:val="left" w:pos="4096"/>
              </w:tabs>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CDIP/6/2</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CDIP/10/2; CDIP/12/4</w:t>
            </w:r>
            <w:r w:rsidR="000D2922" w:rsidRPr="00660C45">
              <w:rPr>
                <w:lang w:val="es-419"/>
              </w:rPr>
              <w:t xml:space="preserve">; </w:t>
            </w:r>
            <w:r w:rsidRPr="00660C45">
              <w:rPr>
                <w:lang w:val="es-419"/>
              </w:rPr>
              <w:t>CDIP/20/3</w:t>
            </w:r>
            <w:r w:rsidR="000D2922" w:rsidRPr="00660C45">
              <w:rPr>
                <w:lang w:val="es-419"/>
              </w:rPr>
              <w:t xml:space="preserve">; </w:t>
            </w:r>
            <w:r w:rsidRPr="00660C45">
              <w:rPr>
                <w:lang w:val="es-419"/>
              </w:rPr>
              <w:t>CDIP/20/6</w:t>
            </w:r>
            <w:r w:rsidR="000D2922" w:rsidRPr="00660C45">
              <w:rPr>
                <w:lang w:val="es-419"/>
              </w:rPr>
              <w:t xml:space="preserve">; </w:t>
            </w:r>
            <w:r w:rsidRPr="00660C45">
              <w:rPr>
                <w:lang w:val="es-419"/>
              </w:rPr>
              <w:t>CDIP/21/4</w:t>
            </w:r>
            <w:r w:rsidR="000D2922" w:rsidRPr="00660C45">
              <w:rPr>
                <w:lang w:val="es-419"/>
              </w:rPr>
              <w:t xml:space="preserve">; </w:t>
            </w:r>
            <w:r w:rsidRPr="00660C45">
              <w:rPr>
                <w:lang w:val="es-419"/>
              </w:rPr>
              <w:t>CDIP/21/9; 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CDIP/27/2</w:t>
            </w:r>
            <w:r w:rsidR="0003642A" w:rsidRPr="00660C45">
              <w:rPr>
                <w:lang w:val="es-419"/>
              </w:rPr>
              <w:t xml:space="preserve">. </w:t>
            </w:r>
            <w:r w:rsidR="000C7908" w:rsidRPr="00660C45">
              <w:rPr>
                <w:lang w:val="es-419"/>
              </w:rPr>
              <w:t>Además de las actividades inscritas en la base de datos IP-TAD</w:t>
            </w:r>
            <w:r w:rsidRPr="00660C45">
              <w:rPr>
                <w:lang w:val="es-419"/>
              </w:rPr>
              <w:t xml:space="preserve">, para obtener más información sobre los logros relacionados con esta recomendación, consulte el </w:t>
            </w:r>
            <w:r w:rsidR="000C7908" w:rsidRPr="00660C45">
              <w:rPr>
                <w:lang w:val="es-419"/>
              </w:rPr>
              <w:t>Informe sobre el rendimiento de la OMPI</w:t>
            </w:r>
            <w:r w:rsidRPr="00660C45">
              <w:rPr>
                <w:lang w:val="es-419"/>
              </w:rPr>
              <w:t xml:space="preserve"> 2020/21 (documento </w:t>
            </w:r>
            <w:hyperlink r:id="rId248" w:history="1">
              <w:r w:rsidRPr="00660C45">
                <w:rPr>
                  <w:rStyle w:val="Hyperlink"/>
                  <w:lang w:val="es-419"/>
                </w:rPr>
                <w:t>WO/PBC/34/7</w:t>
              </w:r>
            </w:hyperlink>
            <w:r w:rsidRPr="00660C45">
              <w:rPr>
                <w:lang w:val="es-419"/>
              </w:rPr>
              <w:t>).</w:t>
            </w:r>
          </w:p>
        </w:tc>
      </w:tr>
    </w:tbl>
    <w:p w14:paraId="5E70C7E0" w14:textId="69FED2EF" w:rsidR="000C3A5A" w:rsidRPr="00660C45" w:rsidRDefault="000C3A5A" w:rsidP="002958E8">
      <w:pPr>
        <w:spacing w:before="240" w:after="240"/>
        <w:rPr>
          <w:lang w:val="es-419"/>
        </w:rPr>
      </w:pPr>
    </w:p>
    <w:p w14:paraId="6FEF07C4" w14:textId="77777777" w:rsidR="000C3A5A" w:rsidRPr="00660C45" w:rsidRDefault="000C3A5A">
      <w:pPr>
        <w:rPr>
          <w:lang w:val="es-419"/>
        </w:rPr>
      </w:pPr>
      <w:r w:rsidRPr="00660C45">
        <w:rPr>
          <w:lang w:val="es-419"/>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09"/>
      </w:tblGrid>
      <w:tr w:rsidR="002958E8" w:rsidRPr="00660C45" w14:paraId="41BE287B" w14:textId="77777777" w:rsidTr="00F86315">
        <w:tc>
          <w:tcPr>
            <w:tcW w:w="9445" w:type="dxa"/>
            <w:gridSpan w:val="2"/>
            <w:shd w:val="clear" w:color="auto" w:fill="BFBFBF" w:themeFill="background1" w:themeFillShade="BF"/>
          </w:tcPr>
          <w:p w14:paraId="27B0B937" w14:textId="77777777" w:rsidR="002958E8" w:rsidRPr="00660C45" w:rsidRDefault="002958E8" w:rsidP="00F86315">
            <w:pPr>
              <w:spacing w:before="240" w:after="120"/>
              <w:jc w:val="center"/>
              <w:rPr>
                <w:b/>
                <w:i/>
                <w:lang w:val="es-419"/>
              </w:rPr>
            </w:pPr>
            <w:r w:rsidRPr="00660C45">
              <w:rPr>
                <w:b/>
                <w:i/>
                <w:lang w:val="es-419"/>
              </w:rPr>
              <w:t>Recomendación 34</w:t>
            </w:r>
          </w:p>
        </w:tc>
      </w:tr>
      <w:tr w:rsidR="002958E8" w:rsidRPr="00660C45" w14:paraId="723D4AC8" w14:textId="77777777" w:rsidTr="00F86315">
        <w:tc>
          <w:tcPr>
            <w:tcW w:w="9445" w:type="dxa"/>
            <w:gridSpan w:val="2"/>
            <w:shd w:val="clear" w:color="auto" w:fill="68E089"/>
          </w:tcPr>
          <w:p w14:paraId="3723C4AF" w14:textId="422429DE" w:rsidR="002958E8" w:rsidRPr="00660C45" w:rsidRDefault="002958E8" w:rsidP="00F86315">
            <w:pPr>
              <w:spacing w:before="200" w:after="120"/>
              <w:rPr>
                <w:lang w:val="es-419"/>
              </w:rPr>
            </w:pPr>
            <w:r w:rsidRPr="00660C45">
              <w:rPr>
                <w:lang w:val="es-419"/>
              </w:rPr>
              <w:br w:type="page"/>
            </w:r>
            <w:r w:rsidR="001A3966" w:rsidRPr="00660C45">
              <w:rPr>
                <w:lang w:val="es-419"/>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tc>
      </w:tr>
      <w:tr w:rsidR="002958E8" w:rsidRPr="00660C45" w14:paraId="59F569AA" w14:textId="77777777" w:rsidTr="00F86315">
        <w:tc>
          <w:tcPr>
            <w:tcW w:w="2536" w:type="dxa"/>
          </w:tcPr>
          <w:p w14:paraId="346AD95C" w14:textId="77777777" w:rsidR="002958E8" w:rsidRPr="00660C45" w:rsidRDefault="002958E8" w:rsidP="00F86315">
            <w:pPr>
              <w:spacing w:before="200" w:after="120"/>
              <w:rPr>
                <w:lang w:val="es-419"/>
              </w:rPr>
            </w:pPr>
            <w:r w:rsidRPr="00660C45">
              <w:rPr>
                <w:lang w:val="es-419"/>
              </w:rPr>
              <w:t>Sector de la OMPI relacionado</w:t>
            </w:r>
          </w:p>
        </w:tc>
        <w:tc>
          <w:tcPr>
            <w:tcW w:w="6909" w:type="dxa"/>
          </w:tcPr>
          <w:p w14:paraId="02217E42" w14:textId="77777777" w:rsidR="002958E8" w:rsidRPr="00660C45" w:rsidRDefault="002958E8" w:rsidP="00F86315">
            <w:pPr>
              <w:spacing w:before="240" w:after="240"/>
              <w:rPr>
                <w:lang w:val="es-419"/>
              </w:rPr>
            </w:pPr>
            <w:r w:rsidRPr="00660C45">
              <w:rPr>
                <w:lang w:val="es-419"/>
              </w:rPr>
              <w:t>Desarrollo Regional y Nacional; PI y Ecosistemas de Innovación</w:t>
            </w:r>
          </w:p>
        </w:tc>
      </w:tr>
      <w:tr w:rsidR="002958E8" w:rsidRPr="00660C45" w14:paraId="5CA03836" w14:textId="77777777" w:rsidTr="00F86315">
        <w:tc>
          <w:tcPr>
            <w:tcW w:w="2536" w:type="dxa"/>
          </w:tcPr>
          <w:p w14:paraId="36E387BC" w14:textId="4E960DAF" w:rsidR="002958E8" w:rsidRPr="00660C45" w:rsidRDefault="00D861A5" w:rsidP="00F86315">
            <w:pPr>
              <w:spacing w:before="200" w:after="120"/>
              <w:rPr>
                <w:lang w:val="es-419"/>
              </w:rPr>
            </w:pPr>
            <w:r w:rsidRPr="00660C45">
              <w:rPr>
                <w:lang w:val="es-419"/>
              </w:rPr>
              <w:t>Vinculada a los</w:t>
            </w:r>
            <w:r w:rsidR="002958E8" w:rsidRPr="00660C45">
              <w:rPr>
                <w:lang w:val="es-419"/>
              </w:rPr>
              <w:t xml:space="preserve"> </w:t>
            </w:r>
            <w:hyperlink r:id="rId249" w:history="1">
              <w:r w:rsidRPr="00660C45">
                <w:rPr>
                  <w:rStyle w:val="Hyperlink"/>
                  <w:lang w:val="es-419"/>
                </w:rPr>
                <w:t>resultados previstos</w:t>
              </w:r>
            </w:hyperlink>
          </w:p>
        </w:tc>
        <w:tc>
          <w:tcPr>
            <w:tcW w:w="6909" w:type="dxa"/>
          </w:tcPr>
          <w:p w14:paraId="51DB1422" w14:textId="77777777" w:rsidR="002958E8" w:rsidRPr="00660C45" w:rsidRDefault="002958E8" w:rsidP="00F86315">
            <w:pPr>
              <w:spacing w:before="200" w:after="120"/>
              <w:rPr>
                <w:lang w:val="es-419"/>
              </w:rPr>
            </w:pPr>
            <w:r w:rsidRPr="00660C45">
              <w:rPr>
                <w:lang w:val="es-419"/>
              </w:rPr>
              <w:t xml:space="preserve">3.1; 4.2; 4.4. </w:t>
            </w:r>
          </w:p>
        </w:tc>
      </w:tr>
      <w:tr w:rsidR="002958E8" w:rsidRPr="00660C45" w14:paraId="5E84FAAA" w14:textId="77777777" w:rsidTr="00F86315">
        <w:tc>
          <w:tcPr>
            <w:tcW w:w="2536" w:type="dxa"/>
          </w:tcPr>
          <w:p w14:paraId="099963FC" w14:textId="28B65CA4" w:rsidR="002958E8" w:rsidRPr="00660C45" w:rsidRDefault="00D075D0" w:rsidP="00F86315">
            <w:pPr>
              <w:spacing w:before="200" w:after="120"/>
              <w:rPr>
                <w:lang w:val="es-419"/>
              </w:rPr>
            </w:pPr>
            <w:r w:rsidRPr="00660C45">
              <w:rPr>
                <w:lang w:val="es-419"/>
              </w:rPr>
              <w:t>Aplicación</w:t>
            </w:r>
          </w:p>
        </w:tc>
        <w:tc>
          <w:tcPr>
            <w:tcW w:w="6909" w:type="dxa"/>
          </w:tcPr>
          <w:p w14:paraId="5C9D7165" w14:textId="51D2E10E" w:rsidR="002958E8" w:rsidRPr="00660C45" w:rsidRDefault="002958E8" w:rsidP="00F86315">
            <w:pPr>
              <w:spacing w:before="200" w:after="120"/>
              <w:rPr>
                <w:lang w:val="es-419"/>
              </w:rPr>
            </w:pPr>
            <w:r w:rsidRPr="00660C45">
              <w:rPr>
                <w:lang w:val="es-419"/>
              </w:rPr>
              <w:t xml:space="preserve">Esta recomendación </w:t>
            </w:r>
            <w:r w:rsidR="001A3966" w:rsidRPr="00660C45">
              <w:rPr>
                <w:lang w:val="es-419"/>
              </w:rPr>
              <w:t xml:space="preserve">se </w:t>
            </w:r>
            <w:r w:rsidRPr="00660C45">
              <w:rPr>
                <w:lang w:val="es-419"/>
              </w:rPr>
              <w:t xml:space="preserve">está </w:t>
            </w:r>
            <w:r w:rsidR="001A3966" w:rsidRPr="00660C45">
              <w:rPr>
                <w:lang w:val="es-419"/>
              </w:rPr>
              <w:t xml:space="preserve">aplicando </w:t>
            </w:r>
            <w:r w:rsidRPr="00660C45">
              <w:rPr>
                <w:lang w:val="es-419"/>
              </w:rPr>
              <w:t>desde 2011</w:t>
            </w:r>
            <w:r w:rsidR="0003642A" w:rsidRPr="00660C45">
              <w:rPr>
                <w:lang w:val="es-419"/>
              </w:rPr>
              <w:t xml:space="preserve">. </w:t>
            </w:r>
            <w:r w:rsidRPr="00660C45">
              <w:rPr>
                <w:lang w:val="es-419"/>
              </w:rPr>
              <w:t xml:space="preserve">Se ha </w:t>
            </w:r>
            <w:r w:rsidR="001A3966" w:rsidRPr="00660C45">
              <w:rPr>
                <w:lang w:val="es-419"/>
              </w:rPr>
              <w:t>examinado</w:t>
            </w:r>
            <w:r w:rsidRPr="00660C45">
              <w:rPr>
                <w:lang w:val="es-419"/>
              </w:rPr>
              <w:t xml:space="preserve"> en el marco de los siguientes documentos</w:t>
            </w:r>
            <w:r w:rsidR="000D2922" w:rsidRPr="00660C45">
              <w:rPr>
                <w:lang w:val="es-419"/>
              </w:rPr>
              <w:t xml:space="preserve">: </w:t>
            </w:r>
            <w:r w:rsidRPr="00660C45">
              <w:rPr>
                <w:lang w:val="es-419"/>
              </w:rPr>
              <w:t>CDIP/6/9 y CDIP/8/3.</w:t>
            </w:r>
          </w:p>
          <w:p w14:paraId="1F140809" w14:textId="735BD23F" w:rsidR="002958E8" w:rsidRPr="00660C45" w:rsidRDefault="002958E8" w:rsidP="00F86315">
            <w:pPr>
              <w:spacing w:before="20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50" w:history="1">
              <w:r w:rsidRPr="00660C45">
                <w:rPr>
                  <w:rStyle w:val="Hyperlink"/>
                  <w:lang w:val="es-419"/>
                </w:rPr>
                <w:t>Plan Estratégico a Mediano Plazo para 2022-26</w:t>
              </w:r>
            </w:hyperlink>
            <w:r w:rsidRPr="00660C45">
              <w:rPr>
                <w:lang w:val="es-419"/>
              </w:rPr>
              <w:t xml:space="preserve"> y el </w:t>
            </w:r>
            <w:hyperlink r:id="rId251"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3FF4FB59" w14:textId="77777777" w:rsidTr="00F86315">
        <w:tc>
          <w:tcPr>
            <w:tcW w:w="2536" w:type="dxa"/>
          </w:tcPr>
          <w:p w14:paraId="2E912AD8" w14:textId="249DB000" w:rsidR="002958E8" w:rsidRPr="00660C45" w:rsidRDefault="004100CD" w:rsidP="00F86315">
            <w:pPr>
              <w:spacing w:before="200" w:after="120"/>
              <w:rPr>
                <w:lang w:val="es-419"/>
              </w:rPr>
            </w:pPr>
            <w:hyperlink r:id="rId252" w:history="1">
              <w:r w:rsidR="002958E8" w:rsidRPr="00660C45">
                <w:rPr>
                  <w:rStyle w:val="Hyperlink"/>
                  <w:lang w:val="es-419"/>
                </w:rPr>
                <w:t>Proyectos de la AD</w:t>
              </w:r>
            </w:hyperlink>
            <w:r w:rsidR="002958E8" w:rsidRPr="00660C45">
              <w:rPr>
                <w:lang w:val="es-419"/>
              </w:rPr>
              <w:t xml:space="preserve"> relacionados</w:t>
            </w:r>
          </w:p>
        </w:tc>
        <w:tc>
          <w:tcPr>
            <w:tcW w:w="6909" w:type="dxa"/>
          </w:tcPr>
          <w:p w14:paraId="12256734" w14:textId="5075C63E" w:rsidR="002958E8" w:rsidRPr="00660C45" w:rsidRDefault="00FE3A47" w:rsidP="00F86315">
            <w:pPr>
              <w:spacing w:before="200" w:after="120"/>
              <w:rPr>
                <w:color w:val="3B3B3B"/>
                <w:sz w:val="21"/>
                <w:szCs w:val="21"/>
                <w:lang w:val="es-419"/>
              </w:rPr>
            </w:pPr>
            <w:r w:rsidRPr="00660C45">
              <w:rPr>
                <w:lang w:val="es-419"/>
              </w:rPr>
              <w:t>La recomendación se abordó</w:t>
            </w:r>
            <w:r w:rsidR="002958E8" w:rsidRPr="00660C45">
              <w:rPr>
                <w:lang w:val="es-419"/>
              </w:rPr>
              <w:t xml:space="preserve"> principalmente a través de los proyectos sobre </w:t>
            </w:r>
            <w:hyperlink r:id="rId253" w:tgtFrame="_self" w:history="1">
              <w:r w:rsidR="002958E8" w:rsidRPr="00660C45">
                <w:rPr>
                  <w:lang w:val="es-419"/>
                </w:rPr>
                <w:t>La PI y la economía informal</w:t>
              </w:r>
            </w:hyperlink>
            <w:r w:rsidR="002958E8" w:rsidRPr="00660C45">
              <w:rPr>
                <w:lang w:val="es-419"/>
              </w:rPr>
              <w:t xml:space="preserve"> (CDIP/8/3 Rev.)</w:t>
            </w:r>
            <w:r w:rsidR="0003642A" w:rsidRPr="00660C45">
              <w:rPr>
                <w:lang w:val="es-419"/>
              </w:rPr>
              <w:t xml:space="preserve">. </w:t>
            </w:r>
          </w:p>
        </w:tc>
      </w:tr>
      <w:tr w:rsidR="002958E8" w:rsidRPr="00660C45" w14:paraId="42B58F00" w14:textId="77777777" w:rsidTr="00F86315">
        <w:tc>
          <w:tcPr>
            <w:tcW w:w="2536" w:type="dxa"/>
          </w:tcPr>
          <w:p w14:paraId="345B6DC8" w14:textId="77777777" w:rsidR="002958E8" w:rsidRPr="00660C45" w:rsidRDefault="002958E8" w:rsidP="00F86315">
            <w:pPr>
              <w:spacing w:before="200" w:after="120"/>
              <w:rPr>
                <w:lang w:val="es-419"/>
              </w:rPr>
            </w:pPr>
            <w:r w:rsidRPr="00660C45">
              <w:rPr>
                <w:lang w:val="es-419"/>
              </w:rPr>
              <w:t xml:space="preserve">Aspectos destacados </w:t>
            </w:r>
          </w:p>
        </w:tc>
        <w:tc>
          <w:tcPr>
            <w:tcW w:w="6909" w:type="dxa"/>
          </w:tcPr>
          <w:p w14:paraId="328F7370" w14:textId="0D4505A5" w:rsidR="002958E8" w:rsidRPr="00660C45" w:rsidRDefault="002958E8" w:rsidP="002958E8">
            <w:pPr>
              <w:pStyle w:val="ListParagraph"/>
              <w:numPr>
                <w:ilvl w:val="0"/>
                <w:numId w:val="49"/>
              </w:numPr>
              <w:spacing w:before="200" w:after="120"/>
              <w:rPr>
                <w:lang w:val="es-419"/>
              </w:rPr>
            </w:pPr>
            <w:r w:rsidRPr="00660C45">
              <w:rPr>
                <w:lang w:val="es-419"/>
              </w:rPr>
              <w:t xml:space="preserve">Esta recomendación continúa siendo especialmente </w:t>
            </w:r>
            <w:r w:rsidR="001A3966" w:rsidRPr="00660C45">
              <w:rPr>
                <w:lang w:val="es-419"/>
              </w:rPr>
              <w:t>pertinente</w:t>
            </w:r>
            <w:r w:rsidRPr="00660C45">
              <w:rPr>
                <w:lang w:val="es-419"/>
              </w:rPr>
              <w:t xml:space="preserve"> para los países en desarrollo con amplios sectores de informalidad.</w:t>
            </w:r>
          </w:p>
          <w:p w14:paraId="444C6B1A" w14:textId="29F8A7C2" w:rsidR="002958E8" w:rsidRPr="00660C45" w:rsidRDefault="002958E8" w:rsidP="00FE11A8">
            <w:pPr>
              <w:pStyle w:val="ListParagraph"/>
              <w:numPr>
                <w:ilvl w:val="0"/>
                <w:numId w:val="49"/>
              </w:numPr>
              <w:spacing w:before="200" w:after="120"/>
              <w:rPr>
                <w:lang w:val="es-419"/>
              </w:rPr>
            </w:pPr>
            <w:r w:rsidRPr="00660C45">
              <w:rPr>
                <w:lang w:val="es-419"/>
              </w:rPr>
              <w:t xml:space="preserve">Además, se hace referencia al trabajo sobre </w:t>
            </w:r>
            <w:r w:rsidR="001A3966" w:rsidRPr="00660C45">
              <w:rPr>
                <w:lang w:val="es-419"/>
              </w:rPr>
              <w:t xml:space="preserve">la </w:t>
            </w:r>
            <w:r w:rsidRPr="00660C45">
              <w:rPr>
                <w:lang w:val="es-419"/>
              </w:rPr>
              <w:t>innovación y la economía informal</w:t>
            </w:r>
            <w:r w:rsidR="00FE11A8" w:rsidRPr="00660C45">
              <w:rPr>
                <w:lang w:val="es-419"/>
              </w:rPr>
              <w:t xml:space="preserve"> en el marco de eventos centrados en el Índice Mundial de Innovación, de la OMPI.</w:t>
            </w:r>
          </w:p>
        </w:tc>
      </w:tr>
      <w:tr w:rsidR="002958E8" w:rsidRPr="00660C45" w14:paraId="6CDDC9AC" w14:textId="77777777" w:rsidTr="00F86315">
        <w:tc>
          <w:tcPr>
            <w:tcW w:w="2536" w:type="dxa"/>
          </w:tcPr>
          <w:p w14:paraId="4A3BC293" w14:textId="77777777" w:rsidR="002958E8" w:rsidRPr="00660C45" w:rsidRDefault="002958E8" w:rsidP="00F86315">
            <w:pPr>
              <w:spacing w:before="200" w:after="120"/>
              <w:rPr>
                <w:lang w:val="es-419"/>
              </w:rPr>
            </w:pPr>
            <w:r w:rsidRPr="00660C45">
              <w:rPr>
                <w:lang w:val="es-419"/>
              </w:rPr>
              <w:t xml:space="preserve">Actividades/logros </w:t>
            </w:r>
          </w:p>
        </w:tc>
        <w:tc>
          <w:tcPr>
            <w:tcW w:w="6909" w:type="dxa"/>
          </w:tcPr>
          <w:p w14:paraId="71A4577E" w14:textId="0CDFEA52" w:rsidR="002958E8" w:rsidRPr="00660C45" w:rsidRDefault="002958E8" w:rsidP="00F86315">
            <w:pPr>
              <w:spacing w:before="200" w:after="200"/>
              <w:rPr>
                <w:lang w:val="es-419"/>
              </w:rPr>
            </w:pPr>
            <w:r w:rsidRPr="00660C45">
              <w:rPr>
                <w:lang w:val="es-419"/>
              </w:rPr>
              <w:t xml:space="preserve">El trabajo relacionado con esta recomendación continúa siendo especialmente </w:t>
            </w:r>
            <w:r w:rsidR="00FE11A8" w:rsidRPr="00660C45">
              <w:rPr>
                <w:lang w:val="es-419"/>
              </w:rPr>
              <w:t>pertinente</w:t>
            </w:r>
            <w:r w:rsidRPr="00660C45">
              <w:rPr>
                <w:lang w:val="es-419"/>
              </w:rPr>
              <w:t xml:space="preserve"> para los países en desarrollo con amplios sectores de informalidad.</w:t>
            </w:r>
          </w:p>
          <w:p w14:paraId="48BD71A9" w14:textId="71529CAC" w:rsidR="002958E8" w:rsidRPr="00660C45" w:rsidRDefault="002958E8" w:rsidP="00F86315">
            <w:pPr>
              <w:spacing w:before="200" w:after="200"/>
              <w:rPr>
                <w:lang w:val="es-419"/>
              </w:rPr>
            </w:pPr>
            <w:r w:rsidRPr="00660C45">
              <w:rPr>
                <w:lang w:val="es-419"/>
              </w:rPr>
              <w:t xml:space="preserve">Los resultados del estudio del proyecto del CDIP sobre </w:t>
            </w:r>
            <w:r w:rsidRPr="00660C45">
              <w:rPr>
                <w:i/>
                <w:iCs/>
                <w:lang w:val="es-419"/>
              </w:rPr>
              <w:t>la PI y la economía informal</w:t>
            </w:r>
            <w:r w:rsidRPr="00660C45">
              <w:rPr>
                <w:lang w:val="es-419"/>
              </w:rPr>
              <w:t xml:space="preserve"> (CDIP/8/3 Rev.) y el posterior volumen de libros editados, “</w:t>
            </w:r>
            <w:r w:rsidRPr="00660C45">
              <w:rPr>
                <w:i/>
                <w:iCs/>
                <w:lang w:val="es-419"/>
              </w:rPr>
              <w:t>The Informal Economy in Developing Nations - Hidden Engine of Innovation?</w:t>
            </w:r>
            <w:r w:rsidRPr="00660C45">
              <w:rPr>
                <w:lang w:val="es-419"/>
              </w:rPr>
              <w:t>”, publicado conjuntamente por la OMPI y Cambridge University Press, siguen siendo citados en revistas académicas y estudios de política</w:t>
            </w:r>
            <w:r w:rsidR="0003642A" w:rsidRPr="00660C45">
              <w:rPr>
                <w:lang w:val="es-419"/>
              </w:rPr>
              <w:t xml:space="preserve">. </w:t>
            </w:r>
            <w:r w:rsidRPr="00660C45">
              <w:rPr>
                <w:lang w:val="es-419"/>
              </w:rPr>
              <w:t xml:space="preserve">El trabajo sigue siendo destacado en África, en particular por la Agencia de Desarrollo de la Unión Africana (AUDA-NEPAD), pero también en reuniones más recientes llevadas a cabo en América Latina (Banco Interamericano de Desarrollo) y en varias economías asiáticas, como </w:t>
            </w:r>
            <w:r w:rsidR="00FE11A8" w:rsidRPr="00660C45">
              <w:rPr>
                <w:lang w:val="es-419"/>
              </w:rPr>
              <w:t xml:space="preserve">la </w:t>
            </w:r>
            <w:r w:rsidRPr="00660C45">
              <w:rPr>
                <w:lang w:val="es-419"/>
              </w:rPr>
              <w:t>India y Filipinas</w:t>
            </w:r>
            <w:r w:rsidR="0003642A" w:rsidRPr="00660C45">
              <w:rPr>
                <w:lang w:val="es-419"/>
              </w:rPr>
              <w:t xml:space="preserve">. </w:t>
            </w:r>
            <w:r w:rsidRPr="00660C45">
              <w:rPr>
                <w:lang w:val="es-419"/>
              </w:rPr>
              <w:t xml:space="preserve">Cuando las distintas divisiones regionales de la OMPI colaboran con los </w:t>
            </w:r>
            <w:r w:rsidR="007E643A" w:rsidRPr="00660C45">
              <w:rPr>
                <w:lang w:val="es-419"/>
              </w:rPr>
              <w:t>Estados miembros</w:t>
            </w:r>
            <w:r w:rsidRPr="00660C45">
              <w:rPr>
                <w:lang w:val="es-419"/>
              </w:rPr>
              <w:t xml:space="preserve"> en trabajos relacionados con los sistemas nacionales de innovación y el potencial de la PI, el trabajo resulta </w:t>
            </w:r>
            <w:r w:rsidR="00FE11A8" w:rsidRPr="00660C45">
              <w:rPr>
                <w:lang w:val="es-419"/>
              </w:rPr>
              <w:t>especial y útil.</w:t>
            </w:r>
          </w:p>
          <w:p w14:paraId="26BE4806" w14:textId="6DD9AF00" w:rsidR="002958E8" w:rsidRPr="00660C45" w:rsidRDefault="002958E8" w:rsidP="00064BFD">
            <w:pPr>
              <w:spacing w:before="120"/>
              <w:rPr>
                <w:lang w:val="es-419"/>
              </w:rPr>
            </w:pPr>
            <w:r w:rsidRPr="00660C45">
              <w:rPr>
                <w:lang w:val="es-419"/>
              </w:rPr>
              <w:t>Además, se hace referencia al trabajo sobre innovación y la economía informal en el marco de eventos centrados en el Índice Mundial de Innovación</w:t>
            </w:r>
            <w:r w:rsidR="00FE11A8" w:rsidRPr="00660C45">
              <w:rPr>
                <w:lang w:val="es-419"/>
              </w:rPr>
              <w:t>,</w:t>
            </w:r>
            <w:r w:rsidRPr="00660C45">
              <w:rPr>
                <w:lang w:val="es-419"/>
              </w:rPr>
              <w:t xml:space="preserve"> de la OMPI</w:t>
            </w:r>
            <w:r w:rsidR="0003642A" w:rsidRPr="00660C45">
              <w:rPr>
                <w:lang w:val="es-419"/>
              </w:rPr>
              <w:t xml:space="preserve">. </w:t>
            </w:r>
            <w:r w:rsidRPr="00660C45">
              <w:rPr>
                <w:lang w:val="es-419"/>
              </w:rPr>
              <w:t xml:space="preserve">A menudo, </w:t>
            </w:r>
            <w:r w:rsidR="00FE11A8" w:rsidRPr="00660C45">
              <w:rPr>
                <w:lang w:val="es-419"/>
              </w:rPr>
              <w:t xml:space="preserve">en el contexto del Índice Mundial de Innovación, </w:t>
            </w:r>
            <w:r w:rsidRPr="00660C45">
              <w:rPr>
                <w:lang w:val="es-419"/>
              </w:rPr>
              <w:t xml:space="preserve">los debates giran en torno al hecho de que la innovación en la economía informal es importante, pero que no se tiene suficientemente en cuenta en las mediciones ni en </w:t>
            </w:r>
            <w:r w:rsidR="00FE11A8" w:rsidRPr="00660C45">
              <w:rPr>
                <w:lang w:val="es-419"/>
              </w:rPr>
              <w:t>las medidas</w:t>
            </w:r>
            <w:r w:rsidRPr="00660C45">
              <w:rPr>
                <w:lang w:val="es-419"/>
              </w:rPr>
              <w:t xml:space="preserve"> de política</w:t>
            </w:r>
            <w:r w:rsidR="0003642A" w:rsidRPr="00660C45">
              <w:rPr>
                <w:lang w:val="es-419"/>
              </w:rPr>
              <w:t xml:space="preserve">. </w:t>
            </w:r>
            <w:r w:rsidRPr="00660C45">
              <w:rPr>
                <w:lang w:val="es-419"/>
              </w:rPr>
              <w:t xml:space="preserve">La OMPI puede seguir </w:t>
            </w:r>
            <w:r w:rsidR="00064BFD" w:rsidRPr="00660C45">
              <w:rPr>
                <w:lang w:val="es-419"/>
              </w:rPr>
              <w:t>remitiéndose a</w:t>
            </w:r>
            <w:r w:rsidRPr="00660C45">
              <w:rPr>
                <w:lang w:val="es-419"/>
              </w:rPr>
              <w:t xml:space="preserve"> este estudio del CDIP para demostrar que el tema se ha tratado con seriedad y que se están realizando esfuerzos para mejorar la situación </w:t>
            </w:r>
            <w:r w:rsidR="00064BFD" w:rsidRPr="00660C45">
              <w:rPr>
                <w:lang w:val="es-419"/>
              </w:rPr>
              <w:t xml:space="preserve">respecto </w:t>
            </w:r>
            <w:r w:rsidRPr="00660C45">
              <w:rPr>
                <w:lang w:val="es-419"/>
              </w:rPr>
              <w:t>de este tema tan poco investigado.</w:t>
            </w:r>
          </w:p>
        </w:tc>
      </w:tr>
      <w:tr w:rsidR="002958E8" w:rsidRPr="00660C45" w14:paraId="36CA6F3A" w14:textId="77777777" w:rsidTr="00F86315">
        <w:tc>
          <w:tcPr>
            <w:tcW w:w="2536" w:type="dxa"/>
          </w:tcPr>
          <w:p w14:paraId="138EADDE" w14:textId="77777777" w:rsidR="002958E8" w:rsidRPr="00660C45" w:rsidRDefault="002958E8" w:rsidP="00F86315">
            <w:pPr>
              <w:spacing w:before="220" w:after="120"/>
              <w:rPr>
                <w:lang w:val="es-419"/>
              </w:rPr>
            </w:pPr>
            <w:r w:rsidRPr="00660C45">
              <w:rPr>
                <w:lang w:val="es-419"/>
              </w:rPr>
              <w:br w:type="page"/>
              <w:t>Otros informes o documentación conexa</w:t>
            </w:r>
          </w:p>
        </w:tc>
        <w:tc>
          <w:tcPr>
            <w:tcW w:w="6909" w:type="dxa"/>
          </w:tcPr>
          <w:p w14:paraId="63B0E427" w14:textId="41A8D9E8" w:rsidR="002958E8" w:rsidRPr="00660C45" w:rsidRDefault="002958E8" w:rsidP="00F86315">
            <w:pPr>
              <w:spacing w:before="220" w:after="120"/>
              <w:rPr>
                <w:lang w:val="es-419"/>
              </w:rPr>
            </w:pPr>
            <w:r w:rsidRPr="00660C45">
              <w:rPr>
                <w:lang w:val="es-419"/>
              </w:rPr>
              <w:t>Informes examinados por el CDIP</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CDIP/12/2; CDIP/13/5</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CDIP/27/2.</w:t>
            </w:r>
          </w:p>
          <w:p w14:paraId="142DA973" w14:textId="514314FC" w:rsidR="002958E8" w:rsidRPr="00660C45" w:rsidRDefault="000C7908" w:rsidP="00F86315">
            <w:pPr>
              <w:spacing w:before="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54" w:history="1">
              <w:r w:rsidR="002958E8" w:rsidRPr="00660C45">
                <w:rPr>
                  <w:rStyle w:val="Hyperlink"/>
                  <w:lang w:val="es-419"/>
                </w:rPr>
                <w:t>WO/PBC/34/7</w:t>
              </w:r>
            </w:hyperlink>
            <w:r w:rsidR="002958E8" w:rsidRPr="00660C45">
              <w:rPr>
                <w:lang w:val="es-419"/>
              </w:rPr>
              <w:t>).</w:t>
            </w:r>
          </w:p>
        </w:tc>
      </w:tr>
    </w:tbl>
    <w:p w14:paraId="0F19E4BB" w14:textId="77777777" w:rsidR="002958E8" w:rsidRPr="00660C45" w:rsidRDefault="002958E8" w:rsidP="002958E8">
      <w:pPr>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104"/>
        <w:gridCol w:w="7431"/>
      </w:tblGrid>
      <w:tr w:rsidR="002958E8" w:rsidRPr="00660C45" w14:paraId="1AD771DE" w14:textId="77777777" w:rsidTr="00F86315">
        <w:trPr>
          <w:tblHeader/>
        </w:trPr>
        <w:tc>
          <w:tcPr>
            <w:tcW w:w="9535" w:type="dxa"/>
            <w:gridSpan w:val="2"/>
            <w:shd w:val="clear" w:color="auto" w:fill="BFBFBF" w:themeFill="background1" w:themeFillShade="BF"/>
          </w:tcPr>
          <w:p w14:paraId="6F68998C" w14:textId="77777777" w:rsidR="002958E8" w:rsidRPr="00660C45" w:rsidRDefault="002958E8" w:rsidP="00F86315">
            <w:pPr>
              <w:spacing w:before="240" w:after="120"/>
              <w:jc w:val="center"/>
              <w:rPr>
                <w:b/>
                <w:bCs/>
                <w:i/>
                <w:lang w:val="es-419"/>
              </w:rPr>
            </w:pPr>
            <w:r w:rsidRPr="00660C45">
              <w:rPr>
                <w:b/>
                <w:bCs/>
                <w:i/>
                <w:iCs/>
                <w:lang w:val="es-419"/>
              </w:rPr>
              <w:t>Recomendaciones 35*</w:t>
            </w:r>
            <w:r w:rsidRPr="00660C45">
              <w:rPr>
                <w:b/>
                <w:bCs/>
                <w:i/>
                <w:lang w:val="es-419"/>
              </w:rPr>
              <w:t xml:space="preserve"> y </w:t>
            </w:r>
            <w:r w:rsidRPr="00660C45">
              <w:rPr>
                <w:b/>
                <w:bCs/>
                <w:i/>
                <w:iCs/>
                <w:lang w:val="es-419"/>
              </w:rPr>
              <w:t>37*</w:t>
            </w:r>
          </w:p>
        </w:tc>
      </w:tr>
      <w:tr w:rsidR="002958E8" w:rsidRPr="00660C45" w14:paraId="10FD4A33" w14:textId="77777777" w:rsidTr="00F86315">
        <w:tc>
          <w:tcPr>
            <w:tcW w:w="9535" w:type="dxa"/>
            <w:gridSpan w:val="2"/>
            <w:shd w:val="clear" w:color="auto" w:fill="68E089"/>
          </w:tcPr>
          <w:p w14:paraId="44142C1C" w14:textId="77777777" w:rsidR="00064BFD" w:rsidRPr="00660C45" w:rsidRDefault="00064BFD" w:rsidP="00064BFD">
            <w:pPr>
              <w:spacing w:before="240" w:after="120"/>
              <w:rPr>
                <w:bCs/>
                <w:i/>
                <w:lang w:val="es-419"/>
              </w:rPr>
            </w:pPr>
            <w:r w:rsidRPr="00660C45">
              <w:rPr>
                <w:bCs/>
                <w:i/>
                <w:lang w:val="es-419"/>
              </w:rPr>
              <w:t>Recomendación 35</w:t>
            </w:r>
            <w:r w:rsidRPr="00660C45">
              <w:rPr>
                <w:bCs/>
                <w:lang w:val="es-419"/>
              </w:rPr>
              <w:t>: Solicitar a la OMPI que emprenda, a petición de los Estados miembros, nuevos estudios destinados a evaluar las consecuencias económicas, sociales y culturales de la utilización de sistemas de PI en dichos Estados.</w:t>
            </w:r>
          </w:p>
          <w:p w14:paraId="4187C780" w14:textId="54ED162C" w:rsidR="002958E8" w:rsidRPr="00660C45" w:rsidRDefault="00064BFD" w:rsidP="00064BFD">
            <w:pPr>
              <w:spacing w:before="240" w:after="120"/>
              <w:rPr>
                <w:bCs/>
                <w:i/>
                <w:lang w:val="es-419"/>
              </w:rPr>
            </w:pPr>
            <w:r w:rsidRPr="00660C45">
              <w:rPr>
                <w:bCs/>
                <w:i/>
                <w:lang w:val="es-419"/>
              </w:rPr>
              <w:t>Recomendación 37:</w:t>
            </w:r>
            <w:r w:rsidRPr="00660C45">
              <w:rPr>
                <w:bCs/>
                <w:lang w:val="es-419"/>
              </w:rPr>
              <w:t xml:space="preserve"> La OMPI podrá efectuar estudios, a petición de los interesados y conforme a lo dispuesto por los Estados miembros, sobre la protección de la propiedad intelectual, a fin de determinar las posibles relaciones y la mutua incidencia entre la PI y el desarrollo.</w:t>
            </w:r>
          </w:p>
        </w:tc>
      </w:tr>
      <w:tr w:rsidR="002958E8" w:rsidRPr="00660C45" w14:paraId="46929B90" w14:textId="77777777" w:rsidTr="00F86315">
        <w:tc>
          <w:tcPr>
            <w:tcW w:w="2536" w:type="dxa"/>
          </w:tcPr>
          <w:p w14:paraId="6014520E" w14:textId="77777777" w:rsidR="002958E8" w:rsidRPr="00660C45" w:rsidRDefault="002958E8" w:rsidP="00F86315">
            <w:pPr>
              <w:spacing w:before="240" w:after="120"/>
              <w:rPr>
                <w:lang w:val="es-419"/>
              </w:rPr>
            </w:pPr>
            <w:r w:rsidRPr="00660C45">
              <w:rPr>
                <w:lang w:val="es-419"/>
              </w:rPr>
              <w:t>Sector de la OMPI relacionado</w:t>
            </w:r>
          </w:p>
        </w:tc>
        <w:tc>
          <w:tcPr>
            <w:tcW w:w="6999" w:type="dxa"/>
          </w:tcPr>
          <w:p w14:paraId="069CC086" w14:textId="2E2DB786" w:rsidR="002958E8" w:rsidRPr="00660C45" w:rsidRDefault="002958E8" w:rsidP="00F86315">
            <w:pPr>
              <w:spacing w:before="240" w:after="240"/>
              <w:rPr>
                <w:lang w:val="es-419"/>
              </w:rPr>
            </w:pPr>
            <w:r w:rsidRPr="00660C45">
              <w:rPr>
                <w:lang w:val="es-419"/>
              </w:rPr>
              <w:t xml:space="preserve">Patentes y Tecnología; Marcas y Diseños; </w:t>
            </w:r>
            <w:r w:rsidR="00AE1913" w:rsidRPr="00660C45">
              <w:rPr>
                <w:lang w:val="es-419"/>
              </w:rPr>
              <w:t>Derecho de Autor e Industrias Creativas</w:t>
            </w:r>
            <w:r w:rsidRPr="00660C45">
              <w:rPr>
                <w:lang w:val="es-419"/>
              </w:rPr>
              <w:t>; PI y Ecosistemas de Innovación</w:t>
            </w:r>
          </w:p>
        </w:tc>
      </w:tr>
      <w:tr w:rsidR="002958E8" w:rsidRPr="00660C45" w14:paraId="209648E7" w14:textId="77777777" w:rsidTr="00F86315">
        <w:tc>
          <w:tcPr>
            <w:tcW w:w="2536" w:type="dxa"/>
          </w:tcPr>
          <w:p w14:paraId="0166B6B6" w14:textId="1588E6EF"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55" w:history="1">
              <w:r w:rsidRPr="00660C45">
                <w:rPr>
                  <w:rStyle w:val="Hyperlink"/>
                  <w:lang w:val="es-419"/>
                </w:rPr>
                <w:t>resultados previstos</w:t>
              </w:r>
            </w:hyperlink>
          </w:p>
        </w:tc>
        <w:tc>
          <w:tcPr>
            <w:tcW w:w="6999" w:type="dxa"/>
          </w:tcPr>
          <w:p w14:paraId="5C7C1DF6" w14:textId="77777777" w:rsidR="002958E8" w:rsidRPr="00660C45" w:rsidRDefault="002958E8" w:rsidP="00F86315">
            <w:pPr>
              <w:spacing w:before="240" w:after="240"/>
              <w:rPr>
                <w:lang w:val="es-419"/>
              </w:rPr>
            </w:pPr>
            <w:r w:rsidRPr="00660C45">
              <w:rPr>
                <w:lang w:val="es-419"/>
              </w:rPr>
              <w:t xml:space="preserve">3.1; 3.3; 4.2. </w:t>
            </w:r>
          </w:p>
        </w:tc>
      </w:tr>
      <w:tr w:rsidR="002958E8" w:rsidRPr="00660C45" w14:paraId="3D195AAD" w14:textId="77777777" w:rsidTr="00F86315">
        <w:tc>
          <w:tcPr>
            <w:tcW w:w="2536" w:type="dxa"/>
          </w:tcPr>
          <w:p w14:paraId="40777F63" w14:textId="332E3E06" w:rsidR="002958E8" w:rsidRPr="00660C45" w:rsidRDefault="00D075D0" w:rsidP="00F86315">
            <w:pPr>
              <w:spacing w:before="240" w:after="240"/>
              <w:rPr>
                <w:lang w:val="es-419"/>
              </w:rPr>
            </w:pPr>
            <w:r w:rsidRPr="00660C45">
              <w:rPr>
                <w:lang w:val="es-419"/>
              </w:rPr>
              <w:t>Aplicación</w:t>
            </w:r>
          </w:p>
        </w:tc>
        <w:tc>
          <w:tcPr>
            <w:tcW w:w="6999" w:type="dxa"/>
          </w:tcPr>
          <w:p w14:paraId="435EDF04" w14:textId="338A71D0" w:rsidR="002958E8" w:rsidRPr="00660C45" w:rsidRDefault="002958E8" w:rsidP="00F86315">
            <w:pPr>
              <w:spacing w:before="240" w:after="240"/>
              <w:rPr>
                <w:lang w:val="es-419"/>
              </w:rPr>
            </w:pPr>
            <w:r w:rsidRPr="00660C45">
              <w:rPr>
                <w:lang w:val="es-419"/>
              </w:rPr>
              <w:t xml:space="preserve">Estas recomendaciones se abordaron </w:t>
            </w:r>
            <w:r w:rsidR="003074A2" w:rsidRPr="00660C45">
              <w:rPr>
                <w:lang w:val="es-419"/>
              </w:rPr>
              <w:t>siguiendo una estrategia de aplicación</w:t>
            </w:r>
            <w:r w:rsidRPr="00660C45">
              <w:rPr>
                <w:lang w:val="es-419"/>
              </w:rPr>
              <w:t xml:space="preserve"> acordada </w:t>
            </w:r>
            <w:r w:rsidR="003074A2" w:rsidRPr="00660C45">
              <w:rPr>
                <w:lang w:val="es-419"/>
              </w:rPr>
              <w:t>que se basa en los debates mantenidos en el contexto de diferentes informes sobre la marcha de las actividades</w:t>
            </w:r>
            <w:r w:rsidRPr="00660C45">
              <w:rPr>
                <w:lang w:val="es-419"/>
              </w:rPr>
              <w:t xml:space="preserve"> (documentos CDIP/3/5, CDIP/6/3, CDIP/8/2 y CDIP/5/7 Rev.)</w:t>
            </w:r>
            <w:r w:rsidR="0003642A" w:rsidRPr="00660C45">
              <w:rPr>
                <w:lang w:val="es-419"/>
              </w:rPr>
              <w:t xml:space="preserve">. </w:t>
            </w:r>
            <w:r w:rsidR="00231921" w:rsidRPr="00660C45">
              <w:rPr>
                <w:lang w:val="es-419"/>
              </w:rPr>
              <w:t>Se vienen aplicando</w:t>
            </w:r>
            <w:r w:rsidRPr="00660C45">
              <w:rPr>
                <w:lang w:val="es-419"/>
              </w:rPr>
              <w:t xml:space="preserve"> desde la adopción de la AD de la OMPI en 2007</w:t>
            </w:r>
            <w:r w:rsidR="0003642A" w:rsidRPr="00660C45">
              <w:rPr>
                <w:lang w:val="es-419"/>
              </w:rPr>
              <w:t xml:space="preserve">. </w:t>
            </w:r>
            <w:r w:rsidRPr="00660C45">
              <w:rPr>
                <w:lang w:val="es-419"/>
              </w:rPr>
              <w:t>La estrategia de aplicación se centró en la mejora de la capacidad de los economistas, principalmente en los países en desarrollo y en los países con economías en transición, para llevar a cabo investigaciones económicas empíricas sobre la PI y en la elaboración de documentos de referencia que ofrezcan una visión general de las investigaciones económicas empíricas existentes sobre los derechos de PI, identifiquen las lagunas de investigación y sugieran posibles canales para futuras investigaciones.</w:t>
            </w:r>
          </w:p>
          <w:p w14:paraId="299E856E" w14:textId="77777777" w:rsidR="002958E8" w:rsidRPr="00660C45" w:rsidRDefault="002958E8" w:rsidP="00F86315">
            <w:pPr>
              <w:spacing w:before="240" w:after="120"/>
              <w:rPr>
                <w:bCs/>
                <w:lang w:val="es-419"/>
              </w:rPr>
            </w:pPr>
            <w:r w:rsidRPr="00660C45">
              <w:rPr>
                <w:lang w:val="es-419"/>
              </w:rPr>
              <w:t xml:space="preserve">Estas recomendaciones también se abordaron directamente mediante el proyecto sobre </w:t>
            </w:r>
            <w:r w:rsidRPr="00660C45">
              <w:rPr>
                <w:i/>
                <w:iCs/>
                <w:lang w:val="es-419"/>
              </w:rPr>
              <w:t>propiedad intelectual y desarrollo socioeconómico</w:t>
            </w:r>
            <w:r w:rsidRPr="00660C45">
              <w:rPr>
                <w:lang w:val="es-419"/>
              </w:rPr>
              <w:t xml:space="preserve"> (proyecto DA_35_37_01 contenido en el CDIP/5/7 Rev.) y el proyecto sobre </w:t>
            </w:r>
            <w:r w:rsidRPr="00660C45">
              <w:rPr>
                <w:i/>
                <w:iCs/>
                <w:lang w:val="es-419"/>
              </w:rPr>
              <w:t>propiedad intelectual y desarrollo socioeconómico: Fase II</w:t>
            </w:r>
            <w:r w:rsidRPr="00660C45">
              <w:rPr>
                <w:lang w:val="es-419"/>
              </w:rPr>
              <w:t xml:space="preserve"> (proyecto DA_35_37_02).</w:t>
            </w:r>
          </w:p>
          <w:p w14:paraId="417192CB" w14:textId="44EB3683" w:rsidR="002958E8" w:rsidRPr="00660C45" w:rsidRDefault="002958E8" w:rsidP="00F86315">
            <w:pPr>
              <w:spacing w:before="240" w:after="120"/>
              <w:rPr>
                <w:bCs/>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56" w:history="1">
              <w:r w:rsidRPr="00660C45">
                <w:rPr>
                  <w:rStyle w:val="Hyperlink"/>
                  <w:lang w:val="es-419"/>
                </w:rPr>
                <w:t>Plan Estratégico a Mediano Plazo para 2022-26</w:t>
              </w:r>
            </w:hyperlink>
            <w:r w:rsidRPr="00660C45">
              <w:rPr>
                <w:lang w:val="es-419"/>
              </w:rPr>
              <w:t xml:space="preserve"> y el </w:t>
            </w:r>
            <w:hyperlink r:id="rId257"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3CE2C4C1" w14:textId="77777777" w:rsidTr="00F86315">
        <w:tc>
          <w:tcPr>
            <w:tcW w:w="2536" w:type="dxa"/>
          </w:tcPr>
          <w:p w14:paraId="10B86C07" w14:textId="0E97298B" w:rsidR="002958E8" w:rsidRPr="00660C45" w:rsidRDefault="004100CD" w:rsidP="00F86315">
            <w:pPr>
              <w:spacing w:before="240" w:after="240"/>
              <w:rPr>
                <w:lang w:val="es-419"/>
              </w:rPr>
            </w:pPr>
            <w:hyperlink r:id="rId258" w:history="1">
              <w:r w:rsidR="002958E8" w:rsidRPr="00660C45">
                <w:rPr>
                  <w:rStyle w:val="Hyperlink"/>
                  <w:lang w:val="es-419"/>
                </w:rPr>
                <w:t>Proyectos de la AD</w:t>
              </w:r>
            </w:hyperlink>
            <w:r w:rsidR="002958E8" w:rsidRPr="00660C45">
              <w:rPr>
                <w:lang w:val="es-419"/>
              </w:rPr>
              <w:t xml:space="preserve"> relacionados</w:t>
            </w:r>
          </w:p>
        </w:tc>
        <w:tc>
          <w:tcPr>
            <w:tcW w:w="6999" w:type="dxa"/>
          </w:tcPr>
          <w:p w14:paraId="0E14FF78" w14:textId="582166D4" w:rsidR="002958E8" w:rsidRPr="00660C45" w:rsidRDefault="00231921" w:rsidP="00F86315">
            <w:pPr>
              <w:spacing w:before="240" w:after="240"/>
              <w:rPr>
                <w:lang w:val="es-419"/>
              </w:rPr>
            </w:pPr>
            <w:r w:rsidRPr="00660C45">
              <w:rPr>
                <w:lang w:val="es-419"/>
              </w:rPr>
              <w:t>Estas recomendaciones se han aplicado</w:t>
            </w:r>
            <w:r w:rsidR="002958E8" w:rsidRPr="00660C45">
              <w:rPr>
                <w:lang w:val="es-419"/>
              </w:rPr>
              <w:t xml:space="preserve"> a través del siguiente proyecto de la AD </w:t>
            </w:r>
            <w:r w:rsidR="00441A74" w:rsidRPr="00660C45">
              <w:rPr>
                <w:b/>
                <w:bCs/>
                <w:lang w:val="es-419"/>
              </w:rPr>
              <w:t>completado e integrado</w:t>
            </w:r>
            <w:r w:rsidR="000D2922" w:rsidRPr="00660C45">
              <w:rPr>
                <w:lang w:val="es-419"/>
              </w:rPr>
              <w:t xml:space="preserve">: </w:t>
            </w:r>
            <w:hyperlink r:id="rId259" w:tgtFrame="_self" w:history="1">
              <w:r w:rsidR="002958E8" w:rsidRPr="00660C45">
                <w:rPr>
                  <w:lang w:val="es-419"/>
                </w:rPr>
                <w:t>PI y desarrollo socioeconómico</w:t>
              </w:r>
            </w:hyperlink>
            <w:r w:rsidR="002958E8" w:rsidRPr="00660C45">
              <w:rPr>
                <w:lang w:val="es-419"/>
              </w:rPr>
              <w:t>, Fases I y II (CDIP/5/7 Rev. y CDIP/14/7)</w:t>
            </w:r>
          </w:p>
          <w:p w14:paraId="5699578A" w14:textId="77777777" w:rsidR="002958E8" w:rsidRPr="00660C45" w:rsidRDefault="002958E8" w:rsidP="00F86315">
            <w:pPr>
              <w:spacing w:before="240" w:after="120"/>
              <w:rPr>
                <w:lang w:val="es-419"/>
              </w:rPr>
            </w:pPr>
            <w:r w:rsidRPr="00660C45">
              <w:rPr>
                <w:lang w:val="es-419"/>
              </w:rPr>
              <w:t xml:space="preserve">Además, esta recomendación se aborda a través de los siguientes proyectos de la AD </w:t>
            </w:r>
            <w:r w:rsidRPr="00660C45">
              <w:rPr>
                <w:b/>
                <w:bCs/>
                <w:lang w:val="es-419"/>
              </w:rPr>
              <w:t>en curso</w:t>
            </w:r>
            <w:r w:rsidRPr="00660C45">
              <w:rPr>
                <w:lang w:val="es-419"/>
              </w:rPr>
              <w:t>:</w:t>
            </w:r>
          </w:p>
          <w:p w14:paraId="53C024C5" w14:textId="600196D5" w:rsidR="002958E8" w:rsidRPr="00660C45" w:rsidRDefault="002958E8" w:rsidP="00F86315">
            <w:pPr>
              <w:spacing w:before="240" w:after="240"/>
              <w:rPr>
                <w:lang w:val="es-419"/>
              </w:rPr>
            </w:pPr>
            <w:r w:rsidRPr="00660C45">
              <w:rPr>
                <w:lang w:val="es-419"/>
              </w:rPr>
              <w:t xml:space="preserve">- Proyecto piloto sobre el </w:t>
            </w:r>
            <w:r w:rsidR="00064BFD" w:rsidRPr="00660C45">
              <w:rPr>
                <w:lang w:val="es-419"/>
              </w:rPr>
              <w:t xml:space="preserve">derecho de autor y la distribución de contenidos en el entorno digital </w:t>
            </w:r>
            <w:r w:rsidRPr="00660C45">
              <w:rPr>
                <w:lang w:val="es-419"/>
              </w:rPr>
              <w:t>(CDIP22/15 Rev.)</w:t>
            </w:r>
          </w:p>
          <w:p w14:paraId="0D4F7907" w14:textId="08A028D4" w:rsidR="002958E8" w:rsidRPr="00660C45" w:rsidRDefault="002958E8" w:rsidP="00F86315">
            <w:pPr>
              <w:spacing w:before="240" w:after="240"/>
              <w:rPr>
                <w:lang w:val="es-419"/>
              </w:rPr>
            </w:pPr>
            <w:r w:rsidRPr="00660C45">
              <w:rPr>
                <w:lang w:val="es-419"/>
              </w:rPr>
              <w:t xml:space="preserve">- </w:t>
            </w:r>
            <w:r w:rsidR="00064BFD" w:rsidRPr="00660C45">
              <w:rPr>
                <w:lang w:val="es-419"/>
              </w:rPr>
              <w:t xml:space="preserve">Sistematización de datos estadísticos y la puesta en marcha de una metodología para la elaboración de estudios de incidencia sobre la utilización del sistema de propiedad intelectual </w:t>
            </w:r>
            <w:r w:rsidRPr="00660C45">
              <w:rPr>
                <w:lang w:val="es-419"/>
              </w:rPr>
              <w:t>(CDIP/26/4)</w:t>
            </w:r>
          </w:p>
        </w:tc>
      </w:tr>
      <w:tr w:rsidR="002958E8" w:rsidRPr="00660C45" w14:paraId="174FC646" w14:textId="77777777" w:rsidTr="00F86315">
        <w:tc>
          <w:tcPr>
            <w:tcW w:w="2536" w:type="dxa"/>
          </w:tcPr>
          <w:p w14:paraId="62A2F754" w14:textId="77777777" w:rsidR="002958E8" w:rsidRPr="00660C45" w:rsidRDefault="002958E8" w:rsidP="00F86315">
            <w:pPr>
              <w:spacing w:before="240" w:after="240"/>
              <w:rPr>
                <w:lang w:val="es-419"/>
              </w:rPr>
            </w:pPr>
            <w:r w:rsidRPr="00660C45">
              <w:rPr>
                <w:lang w:val="es-419"/>
              </w:rPr>
              <w:t xml:space="preserve">Aspectos destacados </w:t>
            </w:r>
          </w:p>
        </w:tc>
        <w:tc>
          <w:tcPr>
            <w:tcW w:w="6999" w:type="dxa"/>
          </w:tcPr>
          <w:p w14:paraId="20F73BD7" w14:textId="77777777" w:rsidR="002958E8" w:rsidRPr="00660C45" w:rsidRDefault="002958E8" w:rsidP="002958E8">
            <w:pPr>
              <w:pStyle w:val="ListParagraph"/>
              <w:numPr>
                <w:ilvl w:val="0"/>
                <w:numId w:val="50"/>
              </w:numPr>
              <w:spacing w:before="240" w:after="240"/>
              <w:rPr>
                <w:lang w:val="es-419"/>
              </w:rPr>
            </w:pPr>
            <w:r w:rsidRPr="00660C45">
              <w:rPr>
                <w:lang w:val="es-419"/>
              </w:rPr>
              <w:t xml:space="preserve">Un nuevo proyecto de la AD para abordar esta recomendación aprobada en 2021. </w:t>
            </w:r>
          </w:p>
          <w:p w14:paraId="47BF7747" w14:textId="1472A8BD" w:rsidR="002958E8" w:rsidRPr="00660C45" w:rsidRDefault="002958E8" w:rsidP="002958E8">
            <w:pPr>
              <w:pStyle w:val="ListParagraph"/>
              <w:numPr>
                <w:ilvl w:val="0"/>
                <w:numId w:val="50"/>
              </w:numPr>
              <w:spacing w:before="240" w:after="240"/>
              <w:rPr>
                <w:lang w:val="es-419"/>
              </w:rPr>
            </w:pPr>
            <w:r w:rsidRPr="00660C45">
              <w:rPr>
                <w:lang w:val="es-419"/>
              </w:rPr>
              <w:t xml:space="preserve">Los estudios y otros recursos están disponibles en </w:t>
            </w:r>
            <w:hyperlink r:id="rId260" w:history="1">
              <w:r w:rsidRPr="00660C45">
                <w:rPr>
                  <w:rStyle w:val="Hyperlink"/>
                  <w:lang w:val="es-419"/>
                </w:rPr>
                <w:t>https://www.wipo.int/econ_stat/es/economics/index.html</w:t>
              </w:r>
            </w:hyperlink>
          </w:p>
        </w:tc>
      </w:tr>
      <w:tr w:rsidR="002958E8" w:rsidRPr="00660C45" w14:paraId="5E650A60" w14:textId="77777777" w:rsidTr="00F86315">
        <w:tc>
          <w:tcPr>
            <w:tcW w:w="2536" w:type="dxa"/>
          </w:tcPr>
          <w:p w14:paraId="6A7618FC" w14:textId="77777777" w:rsidR="002958E8" w:rsidRPr="00660C45" w:rsidRDefault="002958E8" w:rsidP="00F86315">
            <w:pPr>
              <w:spacing w:before="240" w:after="240"/>
              <w:rPr>
                <w:lang w:val="es-419"/>
              </w:rPr>
            </w:pPr>
            <w:r w:rsidRPr="00660C45">
              <w:rPr>
                <w:lang w:val="es-419"/>
              </w:rPr>
              <w:t xml:space="preserve">Actividades/logros </w:t>
            </w:r>
          </w:p>
        </w:tc>
        <w:tc>
          <w:tcPr>
            <w:tcW w:w="6999" w:type="dxa"/>
          </w:tcPr>
          <w:p w14:paraId="4FA9662B" w14:textId="4E7FD2FB" w:rsidR="002958E8" w:rsidRPr="00660C45" w:rsidRDefault="002958E8" w:rsidP="00F86315">
            <w:pPr>
              <w:spacing w:before="240" w:after="240"/>
              <w:rPr>
                <w:lang w:val="es-419"/>
              </w:rPr>
            </w:pPr>
            <w:r w:rsidRPr="00660C45">
              <w:rPr>
                <w:lang w:val="es-419"/>
              </w:rPr>
              <w:t xml:space="preserve">La ejecución del proyecto </w:t>
            </w:r>
            <w:r w:rsidRPr="00660C45">
              <w:rPr>
                <w:i/>
                <w:iCs/>
                <w:lang w:val="es-419"/>
              </w:rPr>
              <w:t>PI y desarrollo socioeconómico: Fase II</w:t>
            </w:r>
            <w:r w:rsidRPr="00660C45">
              <w:rPr>
                <w:lang w:val="es-419"/>
              </w:rPr>
              <w:t xml:space="preserve"> (CDIP/14/7) finalizó en 2018</w:t>
            </w:r>
            <w:r w:rsidR="0003642A" w:rsidRPr="00660C45">
              <w:rPr>
                <w:lang w:val="es-419"/>
              </w:rPr>
              <w:t xml:space="preserve">. </w:t>
            </w:r>
            <w:r w:rsidRPr="00660C45">
              <w:rPr>
                <w:lang w:val="es-419"/>
              </w:rPr>
              <w:t>En 2019, la nueva serie de estudios económicos se incorporó totalmente a las actividades ordinarias de la Sección de Economía de la Innovación del Departamento de Economía y Análisis de Datos</w:t>
            </w:r>
            <w:r w:rsidR="0003642A" w:rsidRPr="00660C45">
              <w:rPr>
                <w:lang w:val="es-419"/>
              </w:rPr>
              <w:t xml:space="preserve">. </w:t>
            </w:r>
            <w:r w:rsidRPr="00660C45">
              <w:rPr>
                <w:lang w:val="es-419"/>
              </w:rPr>
              <w:t>A partir de la experiencia adquirida en las fases I y II de los proyectos del CDIP, con la nueva serie de estudios se pretende aportar una nueva metodología, datos y perspectivas económicas para los países en desarrollo y los países con economías en transición</w:t>
            </w:r>
            <w:r w:rsidR="0003642A" w:rsidRPr="00660C45">
              <w:rPr>
                <w:lang w:val="es-419"/>
              </w:rPr>
              <w:t xml:space="preserve">. </w:t>
            </w:r>
            <w:r w:rsidRPr="00660C45">
              <w:rPr>
                <w:lang w:val="es-419"/>
              </w:rPr>
              <w:t xml:space="preserve">Estos estudios se realizan en colaboración con economistas de </w:t>
            </w:r>
            <w:r w:rsidR="00064BFD" w:rsidRPr="00660C45">
              <w:rPr>
                <w:lang w:val="es-419"/>
              </w:rPr>
              <w:t xml:space="preserve">los </w:t>
            </w:r>
            <w:r w:rsidRPr="00660C45">
              <w:rPr>
                <w:lang w:val="es-419"/>
              </w:rPr>
              <w:t xml:space="preserve">países </w:t>
            </w:r>
            <w:r w:rsidR="00064BFD" w:rsidRPr="00660C45">
              <w:rPr>
                <w:lang w:val="es-419"/>
              </w:rPr>
              <w:t>pertinentes</w:t>
            </w:r>
            <w:r w:rsidRPr="00660C45">
              <w:rPr>
                <w:lang w:val="es-419"/>
              </w:rPr>
              <w:t xml:space="preserve"> y especialistas internacionales. Las actividades incorporadas se centran en dos temas principales: </w:t>
            </w:r>
            <w:r w:rsidR="00064BFD" w:rsidRPr="00660C45">
              <w:rPr>
                <w:lang w:val="es-419"/>
              </w:rPr>
              <w:t xml:space="preserve">núcleos </w:t>
            </w:r>
            <w:r w:rsidRPr="00660C45">
              <w:rPr>
                <w:lang w:val="es-419"/>
              </w:rPr>
              <w:t xml:space="preserve">de innovación y la brecha de género en la innovación. </w:t>
            </w:r>
          </w:p>
          <w:p w14:paraId="30C16BAB" w14:textId="77777777" w:rsidR="002958E8" w:rsidRPr="00660C45" w:rsidRDefault="002958E8" w:rsidP="00F86315">
            <w:pPr>
              <w:spacing w:before="240" w:after="240"/>
              <w:rPr>
                <w:lang w:val="es-419"/>
              </w:rPr>
            </w:pPr>
            <w:r w:rsidRPr="00660C45">
              <w:rPr>
                <w:lang w:val="es-419"/>
              </w:rPr>
              <w:t>En el período informado, se creó una página web temática para cada uno de estos temas, a saber:</w:t>
            </w:r>
          </w:p>
          <w:p w14:paraId="074C561E" w14:textId="0DC00659" w:rsidR="002958E8" w:rsidRPr="00660C45" w:rsidRDefault="002958E8" w:rsidP="002958E8">
            <w:pPr>
              <w:numPr>
                <w:ilvl w:val="0"/>
                <w:numId w:val="52"/>
              </w:numPr>
              <w:spacing w:before="240" w:after="240"/>
              <w:rPr>
                <w:lang w:val="es-419"/>
              </w:rPr>
            </w:pPr>
            <w:r w:rsidRPr="00660C45">
              <w:rPr>
                <w:lang w:val="es-419"/>
              </w:rPr>
              <w:t>Núcleos de innovación (</w:t>
            </w:r>
            <w:hyperlink r:id="rId261" w:history="1">
              <w:r w:rsidRPr="00660C45">
                <w:rPr>
                  <w:rStyle w:val="Hyperlink"/>
                  <w:lang w:val="es-419"/>
                </w:rPr>
                <w:t>https://www.wipo.int/about-ip/es/ip_innovation_economics/innovation_hotspots/index.html</w:t>
              </w:r>
            </w:hyperlink>
            <w:r w:rsidRPr="00660C45">
              <w:rPr>
                <w:lang w:val="es-419"/>
              </w:rPr>
              <w:t>); y</w:t>
            </w:r>
          </w:p>
          <w:p w14:paraId="16906BF5" w14:textId="1AC033D7" w:rsidR="002958E8" w:rsidRPr="00660C45" w:rsidRDefault="002958E8" w:rsidP="002958E8">
            <w:pPr>
              <w:numPr>
                <w:ilvl w:val="0"/>
                <w:numId w:val="52"/>
              </w:numPr>
              <w:spacing w:before="240" w:after="240"/>
              <w:rPr>
                <w:lang w:val="es-419"/>
              </w:rPr>
            </w:pPr>
            <w:r w:rsidRPr="00660C45">
              <w:rPr>
                <w:lang w:val="es-419"/>
              </w:rPr>
              <w:t>Brecha de género en la innovación (</w:t>
            </w:r>
            <w:hyperlink r:id="rId262" w:history="1">
              <w:r w:rsidRPr="00660C45">
                <w:rPr>
                  <w:rStyle w:val="Hyperlink"/>
                  <w:lang w:val="es-419"/>
                </w:rPr>
                <w:t>https://www.wipo.int/about-ip/es/ip_innovation_economics/gender_innovation_gap/index.html</w:t>
              </w:r>
            </w:hyperlink>
            <w:r w:rsidRPr="00660C45">
              <w:rPr>
                <w:lang w:val="es-419"/>
              </w:rPr>
              <w:t>)</w:t>
            </w:r>
          </w:p>
          <w:p w14:paraId="3D8A4C2D" w14:textId="53CF3C2C" w:rsidR="002958E8" w:rsidRPr="00660C45" w:rsidRDefault="002958E8" w:rsidP="00F86315">
            <w:pPr>
              <w:spacing w:before="240" w:after="240"/>
              <w:rPr>
                <w:lang w:val="es-419"/>
              </w:rPr>
            </w:pPr>
            <w:r w:rsidRPr="00660C45">
              <w:rPr>
                <w:lang w:val="es-419"/>
              </w:rPr>
              <w:t xml:space="preserve">Estas páginas web publican y difunden todos los contenidos relacionados producidos para estas actividades </w:t>
            </w:r>
            <w:r w:rsidR="00064BFD" w:rsidRPr="00660C45">
              <w:rPr>
                <w:lang w:val="es-419"/>
              </w:rPr>
              <w:t>integradas</w:t>
            </w:r>
            <w:r w:rsidRPr="00660C45">
              <w:rPr>
                <w:lang w:val="es-419"/>
              </w:rPr>
              <w:t xml:space="preserve">, incluidas las investigaciones publicadas como </w:t>
            </w:r>
            <w:r w:rsidR="00064BFD" w:rsidRPr="00660C45">
              <w:rPr>
                <w:lang w:val="es-419"/>
              </w:rPr>
              <w:t xml:space="preserve">documentos </w:t>
            </w:r>
            <w:r w:rsidRPr="00660C45">
              <w:rPr>
                <w:lang w:val="es-419"/>
              </w:rPr>
              <w:t xml:space="preserve">de trabajo o estudios </w:t>
            </w:r>
            <w:r w:rsidR="00064BFD" w:rsidRPr="00660C45">
              <w:rPr>
                <w:lang w:val="es-419"/>
              </w:rPr>
              <w:t>sobre el</w:t>
            </w:r>
            <w:r w:rsidRPr="00660C45">
              <w:rPr>
                <w:lang w:val="es-419"/>
              </w:rPr>
              <w:t xml:space="preserve"> desarrollo, visualizaciones de datos, datos </w:t>
            </w:r>
            <w:r w:rsidR="00064BFD" w:rsidRPr="00660C45">
              <w:rPr>
                <w:lang w:val="es-419"/>
              </w:rPr>
              <w:t>en bruto</w:t>
            </w:r>
            <w:r w:rsidRPr="00660C45">
              <w:rPr>
                <w:lang w:val="es-419"/>
              </w:rPr>
              <w:t xml:space="preserve"> abiertos y herramientas metodológicas para los investigadores. </w:t>
            </w:r>
          </w:p>
          <w:p w14:paraId="7D9940B2" w14:textId="1D4AB1E4" w:rsidR="002958E8" w:rsidRPr="00660C45" w:rsidRDefault="002958E8" w:rsidP="00F86315">
            <w:pPr>
              <w:spacing w:before="240" w:after="240"/>
              <w:rPr>
                <w:lang w:val="es-419"/>
              </w:rPr>
            </w:pPr>
            <w:r w:rsidRPr="00660C45">
              <w:rPr>
                <w:lang w:val="es-419"/>
              </w:rPr>
              <w:t xml:space="preserve">El </w:t>
            </w:r>
            <w:r w:rsidRPr="00660C45">
              <w:rPr>
                <w:i/>
                <w:iCs/>
                <w:lang w:val="es-419"/>
              </w:rPr>
              <w:t xml:space="preserve">Proyecto piloto sobre la </w:t>
            </w:r>
            <w:r w:rsidR="00064BFD" w:rsidRPr="00660C45">
              <w:rPr>
                <w:i/>
                <w:lang w:val="es-419"/>
              </w:rPr>
              <w:t xml:space="preserve">sistematización de datos estadísticos y la puesta en marcha de una metodología para la elaboración de estudios de incidencia sobre la utilización del sistema de propiedad intelectual </w:t>
            </w:r>
            <w:r w:rsidRPr="00660C45">
              <w:rPr>
                <w:lang w:val="es-419"/>
              </w:rPr>
              <w:t>(CDIP/26/4) tiene como objetivo crear la capacidad para que los responsables de la gestión de las bases de datos relacionadas con la PI puedan traducir sus datos en pruebas lo más fiables posible para dar apoyo a los estudios empíricos relacionados con la PI y la innovación</w:t>
            </w:r>
            <w:r w:rsidR="0003642A" w:rsidRPr="00660C45">
              <w:rPr>
                <w:lang w:val="es-419"/>
              </w:rPr>
              <w:t xml:space="preserve">. </w:t>
            </w:r>
            <w:r w:rsidRPr="00660C45">
              <w:rPr>
                <w:lang w:val="es-419"/>
              </w:rPr>
              <w:t xml:space="preserve">Para ello, el proyecto pretende también crear sinergias entre los datos contenidos en las bases de datos de PI y otros datos estadísticos </w:t>
            </w:r>
            <w:r w:rsidR="00064BFD" w:rsidRPr="00660C45">
              <w:rPr>
                <w:lang w:val="es-419"/>
              </w:rPr>
              <w:t>pertinentes,</w:t>
            </w:r>
            <w:r w:rsidRPr="00660C45">
              <w:rPr>
                <w:lang w:val="es-419"/>
              </w:rPr>
              <w:t xml:space="preserve"> para ayudar a supervisar el uso de la PI a nivel nacional</w:t>
            </w:r>
            <w:r w:rsidR="0003642A" w:rsidRPr="00660C45">
              <w:rPr>
                <w:lang w:val="es-419"/>
              </w:rPr>
              <w:t xml:space="preserve">. </w:t>
            </w:r>
            <w:r w:rsidRPr="00660C45">
              <w:rPr>
                <w:lang w:val="es-419"/>
              </w:rPr>
              <w:t>El proyecto comenzó oficialmente en enero de 2022 y avanza según el cronograma propuesto</w:t>
            </w:r>
            <w:r w:rsidR="0003642A" w:rsidRPr="00660C45">
              <w:rPr>
                <w:lang w:val="es-419"/>
              </w:rPr>
              <w:t xml:space="preserve">. </w:t>
            </w:r>
            <w:r w:rsidRPr="00660C45">
              <w:rPr>
                <w:lang w:val="es-419"/>
              </w:rPr>
              <w:t>En el Anexo VIII de este documento se incluye más información sobre los avances en la ejecución de este proyecto</w:t>
            </w:r>
          </w:p>
          <w:p w14:paraId="7B53F182" w14:textId="71A2C51C" w:rsidR="002958E8" w:rsidRPr="00660C45" w:rsidRDefault="002958E8" w:rsidP="00F86315">
            <w:pPr>
              <w:spacing w:before="240" w:after="240"/>
              <w:rPr>
                <w:lang w:val="es-419"/>
              </w:rPr>
            </w:pPr>
            <w:r w:rsidRPr="00660C45">
              <w:rPr>
                <w:lang w:val="es-419"/>
              </w:rPr>
              <w:t xml:space="preserve">En enero de 2019, se puso en marcha el </w:t>
            </w:r>
            <w:r w:rsidRPr="00660C45">
              <w:rPr>
                <w:i/>
                <w:iCs/>
                <w:lang w:val="es-419"/>
              </w:rPr>
              <w:t>Proyecto piloto sobre el derecho de autor y la distribución de contenido</w:t>
            </w:r>
            <w:r w:rsidR="00064BFD" w:rsidRPr="00660C45">
              <w:rPr>
                <w:i/>
                <w:iCs/>
                <w:lang w:val="es-419"/>
              </w:rPr>
              <w:t>s</w:t>
            </w:r>
            <w:r w:rsidRPr="00660C45">
              <w:rPr>
                <w:i/>
                <w:iCs/>
                <w:lang w:val="es-419"/>
              </w:rPr>
              <w:t xml:space="preserve"> en el entorno digital</w:t>
            </w:r>
            <w:r w:rsidRPr="00660C45">
              <w:rPr>
                <w:lang w:val="es-419"/>
              </w:rPr>
              <w:t xml:space="preserve"> (CDIP/22/15 Rev.), que es un proyecto conjunto de la Sección de Economía Creativa (dentro del Departamento de Economía y Análisis de Datos) y el Sector de </w:t>
            </w:r>
            <w:r w:rsidR="00AE1913" w:rsidRPr="00660C45">
              <w:rPr>
                <w:lang w:val="es-419"/>
              </w:rPr>
              <w:t>Derecho de Autor e Industrias Creativas</w:t>
            </w:r>
            <w:r w:rsidR="0003642A" w:rsidRPr="00660C45">
              <w:rPr>
                <w:lang w:val="es-419"/>
              </w:rPr>
              <w:t xml:space="preserve">. </w:t>
            </w:r>
            <w:r w:rsidRPr="00660C45">
              <w:rPr>
                <w:lang w:val="es-419"/>
              </w:rPr>
              <w:t>Debido a la situación de pandemia, todavía no se ha presentado en el CDIP el estudio económico concluido en 2020</w:t>
            </w:r>
            <w:r w:rsidR="0003642A" w:rsidRPr="00660C45">
              <w:rPr>
                <w:lang w:val="es-419"/>
              </w:rPr>
              <w:t xml:space="preserve">. </w:t>
            </w:r>
            <w:r w:rsidRPr="00660C45">
              <w:rPr>
                <w:lang w:val="es-419"/>
              </w:rPr>
              <w:t xml:space="preserve">No obstante, se ha publicado un resumen del estudio en forma de una nota sobre la economía creativa en la nueva serie en línea, titulada </w:t>
            </w:r>
            <w:r w:rsidRPr="00660C45">
              <w:rPr>
                <w:i/>
                <w:iCs/>
                <w:lang w:val="es-419"/>
              </w:rPr>
              <w:t>Guerras de streaming: Contenido exclusivo y competencia entre plataformas en el Brasil</w:t>
            </w:r>
            <w:r w:rsidRPr="00660C45">
              <w:rPr>
                <w:lang w:val="es-419"/>
              </w:rPr>
              <w:t xml:space="preserve"> y se ha publicado un informe técnico como </w:t>
            </w:r>
            <w:r w:rsidR="00ED172A" w:rsidRPr="00660C45">
              <w:rPr>
                <w:lang w:val="es-419"/>
              </w:rPr>
              <w:t xml:space="preserve">documento de trabajo </w:t>
            </w:r>
            <w:r w:rsidRPr="00660C45">
              <w:rPr>
                <w:lang w:val="es-419"/>
              </w:rPr>
              <w:t>sobre investigaciones económicas (n.º 63)</w:t>
            </w:r>
            <w:r w:rsidR="0003642A" w:rsidRPr="00660C45">
              <w:rPr>
                <w:lang w:val="es-419"/>
              </w:rPr>
              <w:t xml:space="preserve">. </w:t>
            </w:r>
            <w:r w:rsidRPr="00660C45">
              <w:rPr>
                <w:lang w:val="es-419"/>
              </w:rPr>
              <w:t xml:space="preserve">Para obtener información actualizada sobre los avances en la ejecución del proyecto de la AD sobre el derecho de autor y </w:t>
            </w:r>
            <w:r w:rsidR="00C07230" w:rsidRPr="00660C45">
              <w:rPr>
                <w:lang w:val="es-419"/>
              </w:rPr>
              <w:t xml:space="preserve">la </w:t>
            </w:r>
            <w:r w:rsidRPr="00660C45">
              <w:rPr>
                <w:lang w:val="es-419"/>
              </w:rPr>
              <w:t>distribución de contenidos en el entorno digital, consulte el Anexo I de este documento</w:t>
            </w:r>
            <w:r w:rsidR="0003642A" w:rsidRPr="00660C45">
              <w:rPr>
                <w:lang w:val="es-419"/>
              </w:rPr>
              <w:t xml:space="preserve">. </w:t>
            </w:r>
          </w:p>
        </w:tc>
      </w:tr>
      <w:tr w:rsidR="002958E8" w:rsidRPr="00660C45" w14:paraId="1B96A24D" w14:textId="77777777" w:rsidTr="00F86315">
        <w:tc>
          <w:tcPr>
            <w:tcW w:w="2536" w:type="dxa"/>
          </w:tcPr>
          <w:p w14:paraId="654BF258" w14:textId="77777777" w:rsidR="002958E8" w:rsidRPr="00660C45" w:rsidRDefault="002958E8" w:rsidP="00F86315">
            <w:pPr>
              <w:spacing w:before="240" w:after="240"/>
              <w:rPr>
                <w:lang w:val="es-419"/>
              </w:rPr>
            </w:pPr>
            <w:r w:rsidRPr="00660C45">
              <w:rPr>
                <w:lang w:val="es-419"/>
              </w:rPr>
              <w:t>Otros informes o documentación conexa</w:t>
            </w:r>
          </w:p>
        </w:tc>
        <w:tc>
          <w:tcPr>
            <w:tcW w:w="6999" w:type="dxa"/>
          </w:tcPr>
          <w:p w14:paraId="2D9D0245" w14:textId="1E1AAC83" w:rsidR="002958E8" w:rsidRPr="00660C45" w:rsidRDefault="002958E8" w:rsidP="00F86315">
            <w:pPr>
              <w:spacing w:before="240" w:after="120"/>
              <w:rPr>
                <w:lang w:val="es-419"/>
              </w:rPr>
            </w:pPr>
            <w:r w:rsidRPr="00660C45">
              <w:rPr>
                <w:lang w:val="es-419"/>
              </w:rPr>
              <w:t>Informes examinados por el CDIP</w:t>
            </w:r>
            <w:r w:rsidR="000D2922" w:rsidRPr="00660C45">
              <w:rPr>
                <w:lang w:val="es-419"/>
              </w:rPr>
              <w:t xml:space="preserve">: </w:t>
            </w:r>
            <w:r w:rsidRPr="00660C45">
              <w:rPr>
                <w:lang w:val="es-419"/>
              </w:rPr>
              <w:t>CDIP/3/5</w:t>
            </w:r>
            <w:r w:rsidR="000D2922" w:rsidRPr="00660C45">
              <w:rPr>
                <w:lang w:val="es-419"/>
              </w:rPr>
              <w:t xml:space="preserve">; </w:t>
            </w:r>
            <w:r w:rsidRPr="00660C45">
              <w:rPr>
                <w:lang w:val="es-419"/>
              </w:rPr>
              <w:t>CDIP/6/3</w:t>
            </w:r>
            <w:r w:rsidR="000D2922" w:rsidRPr="00660C45">
              <w:rPr>
                <w:lang w:val="es-419"/>
              </w:rPr>
              <w:t xml:space="preserve">; </w:t>
            </w:r>
            <w:r w:rsidRPr="00660C45">
              <w:rPr>
                <w:lang w:val="es-419"/>
              </w:rPr>
              <w:t>CDIP/8/2; CDIP/10/2</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CDIP/14/3</w:t>
            </w:r>
            <w:r w:rsidR="000D2922" w:rsidRPr="00660C45">
              <w:rPr>
                <w:lang w:val="es-419"/>
              </w:rPr>
              <w:t xml:space="preserve">; </w:t>
            </w:r>
            <w:r w:rsidRPr="00660C45">
              <w:rPr>
                <w:lang w:val="es-419"/>
              </w:rPr>
              <w:t>CDIP/16/2; CDIP/18/2</w:t>
            </w:r>
            <w:r w:rsidR="000D2922" w:rsidRPr="00660C45">
              <w:rPr>
                <w:lang w:val="es-419"/>
              </w:rPr>
              <w:t xml:space="preserve">; </w:t>
            </w:r>
            <w:r w:rsidRPr="00660C45">
              <w:rPr>
                <w:lang w:val="es-419"/>
              </w:rPr>
              <w:t>CDIP/20/2</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CDIP/22/9 Rev</w:t>
            </w:r>
            <w:r w:rsidR="00E44E94">
              <w:rPr>
                <w:lang w:val="es-419"/>
              </w:rPr>
              <w:t>.</w:t>
            </w:r>
            <w:r w:rsidR="000D2922" w:rsidRPr="00660C45">
              <w:rPr>
                <w:lang w:val="es-419"/>
              </w:rPr>
              <w:t xml:space="preserve">; </w:t>
            </w:r>
            <w:r w:rsidRPr="00660C45">
              <w:rPr>
                <w:lang w:val="es-419"/>
              </w:rPr>
              <w:t>CDIP/24/2; CDIP/25/2</w:t>
            </w:r>
            <w:r w:rsidR="000D2922" w:rsidRPr="00660C45">
              <w:rPr>
                <w:lang w:val="es-419"/>
              </w:rPr>
              <w:t xml:space="preserve">; </w:t>
            </w:r>
            <w:r w:rsidRPr="00660C45">
              <w:rPr>
                <w:lang w:val="es-419"/>
              </w:rPr>
              <w:t>CDIP/26/2</w:t>
            </w:r>
            <w:r w:rsidR="000D2922" w:rsidRPr="00660C45">
              <w:rPr>
                <w:lang w:val="es-419"/>
              </w:rPr>
              <w:t xml:space="preserve">; </w:t>
            </w:r>
            <w:r w:rsidRPr="00660C45">
              <w:rPr>
                <w:lang w:val="es-419"/>
              </w:rPr>
              <w:t>CDIP/27/2.</w:t>
            </w:r>
          </w:p>
          <w:p w14:paraId="7B6CE4E8" w14:textId="5A9178B9"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estas recomendaciones, consulte el </w:t>
            </w:r>
            <w:r w:rsidRPr="00660C45">
              <w:rPr>
                <w:lang w:val="es-419"/>
              </w:rPr>
              <w:t>Informe sobre el rendimiento de la OMPI</w:t>
            </w:r>
            <w:r w:rsidR="002958E8" w:rsidRPr="00660C45">
              <w:rPr>
                <w:lang w:val="es-419"/>
              </w:rPr>
              <w:t xml:space="preserve"> 2020/21 (documento </w:t>
            </w:r>
            <w:hyperlink r:id="rId263" w:history="1">
              <w:r w:rsidR="002958E8" w:rsidRPr="00660C45">
                <w:rPr>
                  <w:rStyle w:val="Hyperlink"/>
                  <w:lang w:val="es-419"/>
                </w:rPr>
                <w:t>WO/PBC/34/7</w:t>
              </w:r>
            </w:hyperlink>
            <w:r w:rsidR="002958E8" w:rsidRPr="00660C45">
              <w:rPr>
                <w:lang w:val="es-419"/>
              </w:rPr>
              <w:t xml:space="preserve">. </w:t>
            </w:r>
          </w:p>
        </w:tc>
      </w:tr>
    </w:tbl>
    <w:p w14:paraId="7CDD2DEC"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6"/>
      </w:tblPr>
      <w:tblGrid>
        <w:gridCol w:w="2536"/>
        <w:gridCol w:w="6999"/>
      </w:tblGrid>
      <w:tr w:rsidR="002958E8" w:rsidRPr="00660C45" w14:paraId="120CF485" w14:textId="77777777" w:rsidTr="00F86315">
        <w:trPr>
          <w:tblHeader/>
        </w:trPr>
        <w:tc>
          <w:tcPr>
            <w:tcW w:w="9535" w:type="dxa"/>
            <w:gridSpan w:val="2"/>
            <w:shd w:val="clear" w:color="auto" w:fill="BFBFBF" w:themeFill="background1" w:themeFillShade="BF"/>
          </w:tcPr>
          <w:p w14:paraId="4C37C1A7" w14:textId="77777777" w:rsidR="002958E8" w:rsidRPr="00660C45" w:rsidRDefault="002958E8" w:rsidP="00F86315">
            <w:pPr>
              <w:spacing w:before="240" w:after="120"/>
              <w:jc w:val="center"/>
              <w:rPr>
                <w:b/>
                <w:i/>
                <w:lang w:val="es-419"/>
              </w:rPr>
            </w:pPr>
            <w:r w:rsidRPr="00660C45">
              <w:rPr>
                <w:b/>
                <w:i/>
                <w:lang w:val="es-419"/>
              </w:rPr>
              <w:t>Recomendación 36</w:t>
            </w:r>
          </w:p>
        </w:tc>
      </w:tr>
      <w:tr w:rsidR="002958E8" w:rsidRPr="00660C45" w14:paraId="162CEF11" w14:textId="77777777" w:rsidTr="00F86315">
        <w:tc>
          <w:tcPr>
            <w:tcW w:w="9535" w:type="dxa"/>
            <w:gridSpan w:val="2"/>
            <w:shd w:val="clear" w:color="auto" w:fill="68E089"/>
          </w:tcPr>
          <w:p w14:paraId="160D456C" w14:textId="7A491482" w:rsidR="002958E8" w:rsidRPr="00660C45" w:rsidRDefault="002958E8" w:rsidP="00C07230">
            <w:pPr>
              <w:spacing w:before="240" w:after="120"/>
              <w:rPr>
                <w:lang w:val="es-419"/>
              </w:rPr>
            </w:pPr>
            <w:r w:rsidRPr="00660C45">
              <w:rPr>
                <w:lang w:val="es-419"/>
              </w:rPr>
              <w:br w:type="page"/>
              <w:t xml:space="preserve">Intercambiar experiencias sobre proyectos de colaboración abierta, como el Proyecto del Genoma Humano, </w:t>
            </w:r>
            <w:r w:rsidR="00C07230" w:rsidRPr="00660C45">
              <w:rPr>
                <w:lang w:val="es-419"/>
              </w:rPr>
              <w:t>y</w:t>
            </w:r>
            <w:r w:rsidRPr="00660C45">
              <w:rPr>
                <w:lang w:val="es-419"/>
              </w:rPr>
              <w:t xml:space="preserve"> sobre modelos de PI</w:t>
            </w:r>
            <w:r w:rsidR="0003642A" w:rsidRPr="00660C45">
              <w:rPr>
                <w:lang w:val="es-419"/>
              </w:rPr>
              <w:t xml:space="preserve">. </w:t>
            </w:r>
          </w:p>
        </w:tc>
      </w:tr>
      <w:tr w:rsidR="002958E8" w:rsidRPr="00660C45" w14:paraId="7DFAC194" w14:textId="77777777" w:rsidTr="00F86315">
        <w:tc>
          <w:tcPr>
            <w:tcW w:w="2536" w:type="dxa"/>
          </w:tcPr>
          <w:p w14:paraId="54DC26CE" w14:textId="77777777" w:rsidR="002958E8" w:rsidRPr="00660C45" w:rsidRDefault="002958E8" w:rsidP="00F86315">
            <w:pPr>
              <w:spacing w:before="220" w:after="120"/>
              <w:rPr>
                <w:lang w:val="es-419"/>
              </w:rPr>
            </w:pPr>
            <w:r w:rsidRPr="00660C45">
              <w:rPr>
                <w:lang w:val="es-419"/>
              </w:rPr>
              <w:t>Sector de la OMPI relacionado</w:t>
            </w:r>
          </w:p>
        </w:tc>
        <w:tc>
          <w:tcPr>
            <w:tcW w:w="6999" w:type="dxa"/>
          </w:tcPr>
          <w:p w14:paraId="1CC99F8E" w14:textId="77777777" w:rsidR="002958E8" w:rsidRPr="00660C45" w:rsidRDefault="002958E8" w:rsidP="00F86315">
            <w:pPr>
              <w:spacing w:before="220" w:after="120"/>
              <w:rPr>
                <w:lang w:val="es-419"/>
              </w:rPr>
            </w:pPr>
            <w:r w:rsidRPr="00660C45">
              <w:rPr>
                <w:lang w:val="es-419"/>
              </w:rPr>
              <w:t>PI y Ecosistemas de Innovación</w:t>
            </w:r>
          </w:p>
        </w:tc>
      </w:tr>
      <w:tr w:rsidR="002958E8" w:rsidRPr="00660C45" w14:paraId="32C50B51" w14:textId="77777777" w:rsidTr="00F86315">
        <w:tc>
          <w:tcPr>
            <w:tcW w:w="2536" w:type="dxa"/>
          </w:tcPr>
          <w:p w14:paraId="17E15769" w14:textId="19D14533" w:rsidR="002958E8" w:rsidRPr="00660C45" w:rsidRDefault="00D861A5" w:rsidP="00F86315">
            <w:pPr>
              <w:spacing w:before="220" w:after="120"/>
              <w:rPr>
                <w:lang w:val="es-419"/>
              </w:rPr>
            </w:pPr>
            <w:r w:rsidRPr="00660C45">
              <w:rPr>
                <w:lang w:val="es-419"/>
              </w:rPr>
              <w:t>Vinculada a los</w:t>
            </w:r>
            <w:r w:rsidR="002958E8" w:rsidRPr="00660C45">
              <w:rPr>
                <w:lang w:val="es-419"/>
              </w:rPr>
              <w:t xml:space="preserve"> </w:t>
            </w:r>
            <w:hyperlink r:id="rId264" w:history="1">
              <w:r w:rsidRPr="00660C45">
                <w:rPr>
                  <w:rStyle w:val="Hyperlink"/>
                  <w:lang w:val="es-419"/>
                </w:rPr>
                <w:t>resultados previstos</w:t>
              </w:r>
            </w:hyperlink>
          </w:p>
        </w:tc>
        <w:tc>
          <w:tcPr>
            <w:tcW w:w="6999" w:type="dxa"/>
          </w:tcPr>
          <w:p w14:paraId="3AE30860" w14:textId="77777777" w:rsidR="002958E8" w:rsidRPr="00660C45" w:rsidRDefault="002958E8" w:rsidP="00F86315">
            <w:pPr>
              <w:spacing w:before="220" w:after="120"/>
              <w:rPr>
                <w:lang w:val="es-419"/>
              </w:rPr>
            </w:pPr>
            <w:r w:rsidRPr="00660C45">
              <w:rPr>
                <w:lang w:val="es-419"/>
              </w:rPr>
              <w:t xml:space="preserve">3.1; 3.3 </w:t>
            </w:r>
          </w:p>
        </w:tc>
      </w:tr>
      <w:tr w:rsidR="002958E8" w:rsidRPr="00660C45" w14:paraId="517CB670" w14:textId="77777777" w:rsidTr="00F86315">
        <w:tc>
          <w:tcPr>
            <w:tcW w:w="2536" w:type="dxa"/>
          </w:tcPr>
          <w:p w14:paraId="4C4FDDFE" w14:textId="32EBC7D0" w:rsidR="002958E8" w:rsidRPr="00660C45" w:rsidRDefault="00D075D0" w:rsidP="00F86315">
            <w:pPr>
              <w:spacing w:before="220" w:after="120"/>
              <w:rPr>
                <w:lang w:val="es-419"/>
              </w:rPr>
            </w:pPr>
            <w:r w:rsidRPr="00660C45">
              <w:rPr>
                <w:lang w:val="es-419"/>
              </w:rPr>
              <w:t>Aplicación</w:t>
            </w:r>
          </w:p>
        </w:tc>
        <w:tc>
          <w:tcPr>
            <w:tcW w:w="6999" w:type="dxa"/>
          </w:tcPr>
          <w:p w14:paraId="2F0442A0" w14:textId="1AF9F940" w:rsidR="002958E8" w:rsidRPr="00660C45" w:rsidRDefault="002958E8" w:rsidP="00C07230">
            <w:pPr>
              <w:spacing w:before="220" w:after="120"/>
              <w:rPr>
                <w:lang w:val="es-419"/>
              </w:rPr>
            </w:pPr>
            <w:r w:rsidRPr="00660C45">
              <w:rPr>
                <w:lang w:val="es-419"/>
              </w:rPr>
              <w:t xml:space="preserve">Esta recomendación </w:t>
            </w:r>
            <w:r w:rsidR="00C07230" w:rsidRPr="00660C45">
              <w:rPr>
                <w:lang w:val="es-419"/>
              </w:rPr>
              <w:t xml:space="preserve">se </w:t>
            </w:r>
            <w:r w:rsidRPr="00660C45">
              <w:rPr>
                <w:lang w:val="es-419"/>
              </w:rPr>
              <w:t xml:space="preserve">está </w:t>
            </w:r>
            <w:r w:rsidR="00C07230" w:rsidRPr="00660C45">
              <w:rPr>
                <w:lang w:val="es-419"/>
              </w:rPr>
              <w:t xml:space="preserve">ejecutando </w:t>
            </w:r>
            <w:r w:rsidRPr="00660C45">
              <w:rPr>
                <w:lang w:val="es-419"/>
              </w:rPr>
              <w:t>desde 2010</w:t>
            </w:r>
            <w:r w:rsidR="0003642A" w:rsidRPr="00660C45">
              <w:rPr>
                <w:lang w:val="es-419"/>
              </w:rPr>
              <w:t xml:space="preserve">. </w:t>
            </w:r>
            <w:r w:rsidRPr="00660C45">
              <w:rPr>
                <w:lang w:val="es-419"/>
              </w:rPr>
              <w:t xml:space="preserve">Se ha examinado y </w:t>
            </w:r>
            <w:r w:rsidR="00C07230" w:rsidRPr="00660C45">
              <w:rPr>
                <w:lang w:val="es-419"/>
              </w:rPr>
              <w:t>abordado</w:t>
            </w:r>
            <w:r w:rsidRPr="00660C45">
              <w:rPr>
                <w:lang w:val="es-419"/>
              </w:rPr>
              <w:t xml:space="preserve"> a través de las actividades acordadas al respecto en la sexta sesión del CDIP, conforme se refleja en el documento CDIP/6/6.</w:t>
            </w:r>
          </w:p>
        </w:tc>
      </w:tr>
      <w:tr w:rsidR="002958E8" w:rsidRPr="00660C45" w14:paraId="3980D9C2" w14:textId="77777777" w:rsidTr="00F86315">
        <w:tc>
          <w:tcPr>
            <w:tcW w:w="2536" w:type="dxa"/>
          </w:tcPr>
          <w:p w14:paraId="386FB703" w14:textId="0C586FE6" w:rsidR="002958E8" w:rsidRPr="00660C45" w:rsidRDefault="004100CD" w:rsidP="00F86315">
            <w:pPr>
              <w:spacing w:before="240" w:after="240"/>
              <w:rPr>
                <w:lang w:val="es-419"/>
              </w:rPr>
            </w:pPr>
            <w:hyperlink r:id="rId265" w:history="1">
              <w:r w:rsidR="002958E8" w:rsidRPr="00660C45">
                <w:rPr>
                  <w:rStyle w:val="Hyperlink"/>
                  <w:lang w:val="es-419"/>
                </w:rPr>
                <w:t>Proyectos de la AD</w:t>
              </w:r>
            </w:hyperlink>
            <w:r w:rsidR="002958E8" w:rsidRPr="00660C45">
              <w:rPr>
                <w:lang w:val="es-419"/>
              </w:rPr>
              <w:t xml:space="preserve"> relacionados</w:t>
            </w:r>
          </w:p>
        </w:tc>
        <w:tc>
          <w:tcPr>
            <w:tcW w:w="6999" w:type="dxa"/>
          </w:tcPr>
          <w:p w14:paraId="30CCBD24" w14:textId="37C99123" w:rsidR="002958E8" w:rsidRPr="00660C45" w:rsidRDefault="002958E8" w:rsidP="00C07230">
            <w:pPr>
              <w:spacing w:before="240" w:after="120"/>
              <w:rPr>
                <w:lang w:val="es-419"/>
              </w:rPr>
            </w:pPr>
            <w:r w:rsidRPr="00660C45">
              <w:rPr>
                <w:lang w:val="es-419"/>
              </w:rPr>
              <w:t xml:space="preserve">La recomendación se </w:t>
            </w:r>
            <w:r w:rsidR="00C07230" w:rsidRPr="00660C45">
              <w:rPr>
                <w:lang w:val="es-419"/>
              </w:rPr>
              <w:t>abord</w:t>
            </w:r>
            <w:r w:rsidRPr="00660C45">
              <w:rPr>
                <w:lang w:val="es-419"/>
              </w:rPr>
              <w:t xml:space="preserve">ó principalmente en el marco del proyecto sobre </w:t>
            </w:r>
            <w:hyperlink r:id="rId266" w:tgtFrame="_self" w:history="1">
              <w:r w:rsidR="00C07230" w:rsidRPr="00660C45">
                <w:rPr>
                  <w:lang w:val="es-419"/>
                </w:rPr>
                <w:t>los proyectos de colaboración abierta y los modelos de pi</w:t>
              </w:r>
            </w:hyperlink>
            <w:r w:rsidRPr="00660C45">
              <w:rPr>
                <w:lang w:val="es-419"/>
              </w:rPr>
              <w:t xml:space="preserve"> (CDIP/6/6 Rev.).</w:t>
            </w:r>
          </w:p>
        </w:tc>
      </w:tr>
      <w:tr w:rsidR="002958E8" w:rsidRPr="00660C45" w14:paraId="663B24DD" w14:textId="77777777" w:rsidTr="00F86315">
        <w:tc>
          <w:tcPr>
            <w:tcW w:w="2536" w:type="dxa"/>
          </w:tcPr>
          <w:p w14:paraId="1F2EAC7D" w14:textId="77777777" w:rsidR="002958E8" w:rsidRPr="00660C45" w:rsidRDefault="002958E8" w:rsidP="00F86315">
            <w:pPr>
              <w:spacing w:before="240" w:after="240"/>
              <w:rPr>
                <w:lang w:val="es-419"/>
              </w:rPr>
            </w:pPr>
            <w:r w:rsidRPr="00660C45">
              <w:rPr>
                <w:lang w:val="es-419"/>
              </w:rPr>
              <w:t xml:space="preserve">Aspectos destacados </w:t>
            </w:r>
          </w:p>
        </w:tc>
        <w:tc>
          <w:tcPr>
            <w:tcW w:w="6999" w:type="dxa"/>
          </w:tcPr>
          <w:p w14:paraId="5C9BF60C" w14:textId="77777777" w:rsidR="002958E8" w:rsidRPr="00660C45" w:rsidRDefault="002958E8" w:rsidP="00F86315">
            <w:pPr>
              <w:spacing w:before="240" w:after="120"/>
              <w:rPr>
                <w:lang w:val="es-419"/>
              </w:rPr>
            </w:pPr>
            <w:r w:rsidRPr="00660C45">
              <w:rPr>
                <w:lang w:val="es-419"/>
              </w:rPr>
              <w:t>NA</w:t>
            </w:r>
          </w:p>
        </w:tc>
      </w:tr>
      <w:tr w:rsidR="002958E8" w:rsidRPr="00660C45" w14:paraId="07020E38" w14:textId="77777777" w:rsidTr="00F86315">
        <w:tc>
          <w:tcPr>
            <w:tcW w:w="2536" w:type="dxa"/>
          </w:tcPr>
          <w:p w14:paraId="060231D1" w14:textId="77777777" w:rsidR="002958E8" w:rsidRPr="00660C45" w:rsidRDefault="002958E8" w:rsidP="00F86315">
            <w:pPr>
              <w:spacing w:before="240" w:after="240"/>
              <w:rPr>
                <w:lang w:val="es-419"/>
              </w:rPr>
            </w:pPr>
            <w:r w:rsidRPr="00660C45">
              <w:rPr>
                <w:lang w:val="es-419"/>
              </w:rPr>
              <w:t>Actividades/logros</w:t>
            </w:r>
          </w:p>
        </w:tc>
        <w:tc>
          <w:tcPr>
            <w:tcW w:w="6999" w:type="dxa"/>
          </w:tcPr>
          <w:p w14:paraId="1D3DD840" w14:textId="6D2FE346" w:rsidR="002958E8" w:rsidRPr="00660C45" w:rsidRDefault="002958E8" w:rsidP="00F86315">
            <w:pPr>
              <w:spacing w:before="240" w:after="240"/>
              <w:rPr>
                <w:lang w:val="es-419"/>
              </w:rPr>
            </w:pPr>
            <w:r w:rsidRPr="00660C45">
              <w:rPr>
                <w:lang w:val="es-419"/>
              </w:rPr>
              <w:t xml:space="preserve">En el </w:t>
            </w:r>
            <w:hyperlink r:id="rId267" w:history="1">
              <w:r w:rsidRPr="00660C45">
                <w:rPr>
                  <w:rStyle w:val="Hyperlink"/>
                  <w:lang w:val="es-419"/>
                </w:rPr>
                <w:t>Portal de transferencia de tecnología y colaboración abierta</w:t>
              </w:r>
            </w:hyperlink>
            <w:r w:rsidRPr="00660C45">
              <w:rPr>
                <w:lang w:val="es-419"/>
              </w:rPr>
              <w:t xml:space="preserve"> se proporciona información sobre las reuniones celebradas, así como documentos, estudios y demás material relativo a proyectos de la AD que abordan la transferencia de tecnología y la colaboración abierta, como “Proyectos de colaboración abierta y modelos de PI”, un proyecto aprobado por el CDIP para aplicar </w:t>
            </w:r>
            <w:r w:rsidR="00695380" w:rsidRPr="00660C45">
              <w:rPr>
                <w:lang w:val="es-419"/>
              </w:rPr>
              <w:t>la recomendación</w:t>
            </w:r>
            <w:r w:rsidRPr="00660C45">
              <w:rPr>
                <w:lang w:val="es-419"/>
              </w:rPr>
              <w:t xml:space="preserve"> 36</w:t>
            </w:r>
            <w:r w:rsidR="0003642A" w:rsidRPr="00660C45">
              <w:rPr>
                <w:lang w:val="es-419"/>
              </w:rPr>
              <w:t xml:space="preserve">. </w:t>
            </w:r>
            <w:r w:rsidRPr="00660C45">
              <w:rPr>
                <w:lang w:val="es-419"/>
              </w:rPr>
              <w:t xml:space="preserve">Se creó un </w:t>
            </w:r>
            <w:hyperlink r:id="rId268" w:history="1">
              <w:r w:rsidRPr="00660C45">
                <w:rPr>
                  <w:rStyle w:val="Hyperlink"/>
                  <w:lang w:val="es-419"/>
                </w:rPr>
                <w:t>foro</w:t>
              </w:r>
            </w:hyperlink>
            <w:r w:rsidRPr="00660C45">
              <w:rPr>
                <w:lang w:val="es-419"/>
              </w:rPr>
              <w:t xml:space="preserve"> para que los </w:t>
            </w:r>
            <w:r w:rsidR="007E643A" w:rsidRPr="00660C45">
              <w:rPr>
                <w:lang w:val="es-419"/>
              </w:rPr>
              <w:t>Estados miembros</w:t>
            </w:r>
            <w:r w:rsidRPr="00660C45">
              <w:rPr>
                <w:lang w:val="es-419"/>
              </w:rPr>
              <w:t>, los observadores y todas las partes interesadas compartan sus opiniones, comentarios y sugerencias sobre los estudios, las herramientas de PI, las guías y las carpetas de formación que figuran en el portal, así como la documentación de los eventos y el diseño o el contenido del portal</w:t>
            </w:r>
            <w:r w:rsidR="0003642A" w:rsidRPr="00660C45">
              <w:rPr>
                <w:lang w:val="es-419"/>
              </w:rPr>
              <w:t xml:space="preserve">. </w:t>
            </w:r>
            <w:r w:rsidRPr="00660C45">
              <w:rPr>
                <w:lang w:val="es-419"/>
              </w:rPr>
              <w:t xml:space="preserve">El portal y el foro siguen estando a disposición de los </w:t>
            </w:r>
            <w:r w:rsidR="007E643A" w:rsidRPr="00660C45">
              <w:rPr>
                <w:lang w:val="es-419"/>
              </w:rPr>
              <w:t>Estados miembros</w:t>
            </w:r>
            <w:r w:rsidRPr="00660C45">
              <w:rPr>
                <w:lang w:val="es-419"/>
              </w:rPr>
              <w:t>.</w:t>
            </w:r>
          </w:p>
          <w:p w14:paraId="689DC100" w14:textId="612ED576" w:rsidR="002958E8" w:rsidRPr="00660C45" w:rsidRDefault="002958E8" w:rsidP="007547FE">
            <w:pPr>
              <w:spacing w:before="240" w:after="120"/>
              <w:rPr>
                <w:lang w:val="es-419"/>
              </w:rPr>
            </w:pPr>
            <w:r w:rsidRPr="00660C45">
              <w:rPr>
                <w:lang w:val="es-419"/>
              </w:rPr>
              <w:t>En el marco del “Proyecto de propiedad intelectual y transferencia de tecnología: desafíos comunes: búsqueda de soluciones” y de las actividades de seguimiento, en su 23.ª sesión, el CDIP decidió aprobar una hoja de ruta para promover la utilización del foro de Internet creado en el marco de dicho proyecto</w:t>
            </w:r>
            <w:r w:rsidR="0003642A" w:rsidRPr="00660C45">
              <w:rPr>
                <w:lang w:val="es-419"/>
              </w:rPr>
              <w:t xml:space="preserve">. </w:t>
            </w:r>
            <w:r w:rsidRPr="00660C45">
              <w:rPr>
                <w:lang w:val="es-419"/>
              </w:rPr>
              <w:t>Consistía en la migración del contenido del foro de Internet a la plataforma eTISC, que está integrada en WIPO INSPIRE</w:t>
            </w:r>
            <w:r w:rsidR="0003642A" w:rsidRPr="00660C45">
              <w:rPr>
                <w:lang w:val="es-419"/>
              </w:rPr>
              <w:t xml:space="preserve">. </w:t>
            </w:r>
            <w:r w:rsidR="007547FE" w:rsidRPr="00660C45">
              <w:rPr>
                <w:lang w:val="es-419"/>
              </w:rPr>
              <w:t>La información actualizada se encuentra</w:t>
            </w:r>
            <w:r w:rsidRPr="00660C45">
              <w:rPr>
                <w:lang w:val="es-419"/>
              </w:rPr>
              <w:t xml:space="preserve"> en: </w:t>
            </w:r>
            <w:hyperlink r:id="rId269" w:history="1">
              <w:r w:rsidRPr="00660C45">
                <w:rPr>
                  <w:rStyle w:val="Hyperlink"/>
                  <w:lang w:val="es-419"/>
                </w:rPr>
                <w:t>https://www.wipo.int/publications/es/details.jsp?id=4620&amp;plang=EN</w:t>
              </w:r>
            </w:hyperlink>
            <w:r w:rsidRPr="00660C45">
              <w:rPr>
                <w:lang w:val="es-419"/>
              </w:rPr>
              <w:t xml:space="preserve"> </w:t>
            </w:r>
          </w:p>
        </w:tc>
      </w:tr>
      <w:tr w:rsidR="002958E8" w:rsidRPr="00660C45" w14:paraId="25A8B039" w14:textId="77777777" w:rsidTr="00F86315">
        <w:tc>
          <w:tcPr>
            <w:tcW w:w="2536" w:type="dxa"/>
          </w:tcPr>
          <w:p w14:paraId="74E83F6D" w14:textId="77777777" w:rsidR="002958E8" w:rsidRPr="00660C45" w:rsidRDefault="002958E8" w:rsidP="00F86315">
            <w:pPr>
              <w:spacing w:before="240" w:after="240"/>
              <w:rPr>
                <w:lang w:val="es-419"/>
              </w:rPr>
            </w:pPr>
            <w:r w:rsidRPr="00660C45">
              <w:rPr>
                <w:lang w:val="es-419"/>
              </w:rPr>
              <w:t>Otros informes o documentación conexa</w:t>
            </w:r>
          </w:p>
        </w:tc>
        <w:tc>
          <w:tcPr>
            <w:tcW w:w="6999" w:type="dxa"/>
          </w:tcPr>
          <w:p w14:paraId="0CD62493" w14:textId="0DBDF302" w:rsidR="002958E8" w:rsidRPr="00660C45" w:rsidRDefault="002958E8" w:rsidP="00F86315">
            <w:pPr>
              <w:spacing w:before="240" w:after="120"/>
              <w:rPr>
                <w:lang w:val="es-419"/>
              </w:rPr>
            </w:pPr>
            <w:r w:rsidRPr="00660C45">
              <w:rPr>
                <w:lang w:val="es-419"/>
              </w:rPr>
              <w:t>Informes examinados por el CDIP</w:t>
            </w:r>
            <w:r w:rsidR="000D2922" w:rsidRPr="00660C45">
              <w:rPr>
                <w:lang w:val="es-419"/>
              </w:rPr>
              <w:t xml:space="preserve">: </w:t>
            </w:r>
            <w:r w:rsidRPr="00660C45">
              <w:rPr>
                <w:lang w:val="es-419"/>
              </w:rPr>
              <w:t>CDIP/8/2</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CDIP/12/2; CDIP/14/2</w:t>
            </w:r>
            <w:r w:rsidR="000D2922" w:rsidRPr="00660C45">
              <w:rPr>
                <w:lang w:val="es-419"/>
              </w:rPr>
              <w:t xml:space="preserve">; </w:t>
            </w:r>
            <w:r w:rsidRPr="00660C45">
              <w:rPr>
                <w:lang w:val="es-419"/>
              </w:rPr>
              <w:t>CDIP/15/3</w:t>
            </w:r>
            <w:r w:rsidR="000D2922" w:rsidRPr="00660C45">
              <w:rPr>
                <w:lang w:val="es-419"/>
              </w:rPr>
              <w:t xml:space="preserve">; </w:t>
            </w:r>
            <w:r w:rsidRPr="00660C45">
              <w:rPr>
                <w:lang w:val="es-419"/>
              </w:rPr>
              <w:t>CDIP/16/2</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CDIP/27/2.</w:t>
            </w:r>
          </w:p>
          <w:p w14:paraId="0E45C524" w14:textId="5CBFF265"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70" w:history="1">
              <w:r w:rsidR="002958E8" w:rsidRPr="00660C45">
                <w:rPr>
                  <w:rStyle w:val="Hyperlink"/>
                  <w:lang w:val="es-419"/>
                </w:rPr>
                <w:t>WO/PBC/34/7</w:t>
              </w:r>
            </w:hyperlink>
            <w:r w:rsidR="002958E8" w:rsidRPr="00660C45">
              <w:rPr>
                <w:lang w:val="es-419"/>
              </w:rPr>
              <w:t>).</w:t>
            </w:r>
          </w:p>
        </w:tc>
      </w:tr>
    </w:tbl>
    <w:p w14:paraId="537D52BF" w14:textId="1E219680" w:rsidR="000C3A5A" w:rsidRPr="00660C45" w:rsidRDefault="000C3A5A" w:rsidP="002958E8">
      <w:pPr>
        <w:spacing w:before="240" w:after="240"/>
        <w:rPr>
          <w:lang w:val="es-419"/>
        </w:rPr>
      </w:pPr>
    </w:p>
    <w:p w14:paraId="0997647A" w14:textId="77777777" w:rsidR="000C3A5A" w:rsidRPr="00660C45" w:rsidRDefault="000C3A5A">
      <w:pPr>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8"/>
      </w:tblPr>
      <w:tblGrid>
        <w:gridCol w:w="2538"/>
        <w:gridCol w:w="6997"/>
      </w:tblGrid>
      <w:tr w:rsidR="002958E8" w:rsidRPr="00660C45" w14:paraId="64815D6B" w14:textId="77777777" w:rsidTr="00F86315">
        <w:trPr>
          <w:tblHeader/>
        </w:trPr>
        <w:tc>
          <w:tcPr>
            <w:tcW w:w="9535" w:type="dxa"/>
            <w:gridSpan w:val="2"/>
            <w:shd w:val="clear" w:color="auto" w:fill="BFBFBF" w:themeFill="background1" w:themeFillShade="BF"/>
          </w:tcPr>
          <w:p w14:paraId="09DC53A3" w14:textId="77777777" w:rsidR="002958E8" w:rsidRPr="00660C45" w:rsidRDefault="002958E8" w:rsidP="00F86315">
            <w:pPr>
              <w:spacing w:before="240" w:after="120"/>
              <w:jc w:val="center"/>
              <w:rPr>
                <w:b/>
                <w:i/>
                <w:lang w:val="es-419"/>
              </w:rPr>
            </w:pPr>
            <w:r w:rsidRPr="00660C45">
              <w:rPr>
                <w:b/>
                <w:i/>
                <w:lang w:val="es-419"/>
              </w:rPr>
              <w:t>Recomendación 38</w:t>
            </w:r>
          </w:p>
        </w:tc>
      </w:tr>
      <w:tr w:rsidR="002958E8" w:rsidRPr="00660C45" w14:paraId="0F167824" w14:textId="77777777" w:rsidTr="00F86315">
        <w:tc>
          <w:tcPr>
            <w:tcW w:w="9535" w:type="dxa"/>
            <w:gridSpan w:val="2"/>
            <w:shd w:val="clear" w:color="auto" w:fill="68E089"/>
          </w:tcPr>
          <w:p w14:paraId="51E9BD78" w14:textId="68FD2720" w:rsidR="002958E8" w:rsidRPr="00660C45" w:rsidRDefault="002958E8" w:rsidP="007547FE">
            <w:pPr>
              <w:spacing w:before="240" w:after="120"/>
              <w:rPr>
                <w:lang w:val="es-419"/>
              </w:rPr>
            </w:pPr>
            <w:r w:rsidRPr="00660C45">
              <w:rPr>
                <w:lang w:val="es-419"/>
              </w:rPr>
              <w:t xml:space="preserve">Fortalecer la capacidad de la OMPI para efectuar evaluaciones objetivas de la repercusión de las actividades de la </w:t>
            </w:r>
            <w:r w:rsidR="007547FE" w:rsidRPr="00660C45">
              <w:rPr>
                <w:lang w:val="es-419"/>
              </w:rPr>
              <w:t>Organización</w:t>
            </w:r>
            <w:r w:rsidRPr="00660C45">
              <w:rPr>
                <w:lang w:val="es-419"/>
              </w:rPr>
              <w:t xml:space="preserve"> en el desarrollo</w:t>
            </w:r>
            <w:r w:rsidR="007547FE" w:rsidRPr="00660C45">
              <w:rPr>
                <w:lang w:val="es-419"/>
              </w:rPr>
              <w:t>.</w:t>
            </w:r>
          </w:p>
        </w:tc>
      </w:tr>
      <w:tr w:rsidR="002958E8" w:rsidRPr="00660C45" w14:paraId="08D71AD0" w14:textId="77777777" w:rsidTr="00F86315">
        <w:tc>
          <w:tcPr>
            <w:tcW w:w="2538" w:type="dxa"/>
          </w:tcPr>
          <w:p w14:paraId="6C0BC4DB"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97" w:type="dxa"/>
          </w:tcPr>
          <w:p w14:paraId="1A8C0637" w14:textId="77777777" w:rsidR="002958E8" w:rsidRPr="00660C45" w:rsidRDefault="002958E8" w:rsidP="00F86315">
            <w:pPr>
              <w:spacing w:before="240" w:after="240"/>
              <w:rPr>
                <w:lang w:val="es-419"/>
              </w:rPr>
            </w:pPr>
            <w:r w:rsidRPr="00660C45">
              <w:rPr>
                <w:lang w:val="es-419"/>
              </w:rPr>
              <w:t xml:space="preserve">Desarrollo Regional y Nacional </w:t>
            </w:r>
          </w:p>
        </w:tc>
      </w:tr>
      <w:tr w:rsidR="002958E8" w:rsidRPr="00660C45" w14:paraId="2FE7D451" w14:textId="77777777" w:rsidTr="00F86315">
        <w:tc>
          <w:tcPr>
            <w:tcW w:w="2538" w:type="dxa"/>
          </w:tcPr>
          <w:p w14:paraId="3F2C6532" w14:textId="4AC3076C"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71" w:history="1">
              <w:r w:rsidRPr="00660C45">
                <w:rPr>
                  <w:rStyle w:val="Hyperlink"/>
                  <w:lang w:val="es-419"/>
                </w:rPr>
                <w:t>resultados previstos</w:t>
              </w:r>
            </w:hyperlink>
          </w:p>
        </w:tc>
        <w:tc>
          <w:tcPr>
            <w:tcW w:w="6997" w:type="dxa"/>
          </w:tcPr>
          <w:p w14:paraId="2532FB85" w14:textId="77777777" w:rsidR="002958E8" w:rsidRPr="00660C45" w:rsidRDefault="002958E8" w:rsidP="00F86315">
            <w:pPr>
              <w:spacing w:before="240" w:after="240"/>
              <w:rPr>
                <w:lang w:val="es-419"/>
              </w:rPr>
            </w:pPr>
            <w:r w:rsidRPr="00660C45">
              <w:rPr>
                <w:lang w:val="es-419"/>
              </w:rPr>
              <w:t xml:space="preserve">4.1 </w:t>
            </w:r>
          </w:p>
        </w:tc>
      </w:tr>
      <w:tr w:rsidR="002958E8" w:rsidRPr="00660C45" w14:paraId="1726A119" w14:textId="77777777" w:rsidTr="00F86315">
        <w:tc>
          <w:tcPr>
            <w:tcW w:w="2538" w:type="dxa"/>
          </w:tcPr>
          <w:p w14:paraId="6BC8E756" w14:textId="464C9E30" w:rsidR="002958E8" w:rsidRPr="00660C45" w:rsidRDefault="00D075D0" w:rsidP="00F86315">
            <w:pPr>
              <w:spacing w:before="240" w:after="240"/>
              <w:rPr>
                <w:lang w:val="es-419"/>
              </w:rPr>
            </w:pPr>
            <w:r w:rsidRPr="00660C45">
              <w:rPr>
                <w:lang w:val="es-419"/>
              </w:rPr>
              <w:t>Aplicación</w:t>
            </w:r>
          </w:p>
        </w:tc>
        <w:tc>
          <w:tcPr>
            <w:tcW w:w="6997" w:type="dxa"/>
          </w:tcPr>
          <w:p w14:paraId="155FCC20" w14:textId="5278A78F" w:rsidR="002958E8" w:rsidRPr="00660C45" w:rsidRDefault="002958E8" w:rsidP="007547FE">
            <w:pPr>
              <w:spacing w:before="240" w:after="120"/>
              <w:rPr>
                <w:lang w:val="es-419"/>
              </w:rPr>
            </w:pPr>
            <w:r w:rsidRPr="00660C45">
              <w:rPr>
                <w:lang w:val="es-419"/>
              </w:rPr>
              <w:t xml:space="preserve">Esta recomendación </w:t>
            </w:r>
            <w:r w:rsidR="007547FE" w:rsidRPr="00660C45">
              <w:rPr>
                <w:lang w:val="es-419"/>
              </w:rPr>
              <w:t xml:space="preserve">se </w:t>
            </w:r>
            <w:r w:rsidRPr="00660C45">
              <w:rPr>
                <w:lang w:val="es-419"/>
              </w:rPr>
              <w:t xml:space="preserve">está </w:t>
            </w:r>
            <w:r w:rsidR="007547FE" w:rsidRPr="00660C45">
              <w:rPr>
                <w:lang w:val="es-419"/>
              </w:rPr>
              <w:t xml:space="preserve">aplicando </w:t>
            </w:r>
            <w:r w:rsidRPr="00660C45">
              <w:rPr>
                <w:lang w:val="es-419"/>
              </w:rPr>
              <w:t>desde 2010</w:t>
            </w:r>
            <w:r w:rsidR="0003642A" w:rsidRPr="00660C45">
              <w:rPr>
                <w:lang w:val="es-419"/>
              </w:rPr>
              <w:t xml:space="preserve">. </w:t>
            </w:r>
            <w:r w:rsidRPr="00660C45">
              <w:rPr>
                <w:lang w:val="es-419"/>
              </w:rPr>
              <w:t xml:space="preserve">Se </w:t>
            </w:r>
            <w:r w:rsidR="007547FE" w:rsidRPr="00660C45">
              <w:rPr>
                <w:lang w:val="es-419"/>
              </w:rPr>
              <w:t>examinó</w:t>
            </w:r>
            <w:r w:rsidRPr="00660C45">
              <w:rPr>
                <w:lang w:val="es-419"/>
              </w:rPr>
              <w:t xml:space="preserve"> y abordó a través de las actividades acordadas en la cuarta sesión del CDIP </w:t>
            </w:r>
            <w:r w:rsidR="007B2CB9" w:rsidRPr="00660C45">
              <w:rPr>
                <w:lang w:val="es-419"/>
              </w:rPr>
              <w:t>y según se refleja en</w:t>
            </w:r>
            <w:r w:rsidRPr="00660C45">
              <w:rPr>
                <w:lang w:val="es-419"/>
              </w:rPr>
              <w:t xml:space="preserve"> el documento CDIP/4/8 Rev.</w:t>
            </w:r>
          </w:p>
        </w:tc>
      </w:tr>
      <w:tr w:rsidR="002958E8" w:rsidRPr="00660C45" w14:paraId="01C3B273" w14:textId="77777777" w:rsidTr="00F86315">
        <w:tc>
          <w:tcPr>
            <w:tcW w:w="2538" w:type="dxa"/>
          </w:tcPr>
          <w:p w14:paraId="3FFEFBC5" w14:textId="3700A84E" w:rsidR="002958E8" w:rsidRPr="00660C45" w:rsidRDefault="004100CD" w:rsidP="00F86315">
            <w:pPr>
              <w:spacing w:before="240" w:after="240"/>
              <w:rPr>
                <w:lang w:val="es-419"/>
              </w:rPr>
            </w:pPr>
            <w:hyperlink r:id="rId272" w:history="1">
              <w:r w:rsidR="002958E8" w:rsidRPr="00660C45">
                <w:rPr>
                  <w:rStyle w:val="Hyperlink"/>
                  <w:lang w:val="es-419"/>
                </w:rPr>
                <w:t>Proyectos de la AD</w:t>
              </w:r>
            </w:hyperlink>
            <w:r w:rsidR="002958E8" w:rsidRPr="00660C45">
              <w:rPr>
                <w:lang w:val="es-419"/>
              </w:rPr>
              <w:t xml:space="preserve"> relacionados</w:t>
            </w:r>
          </w:p>
        </w:tc>
        <w:tc>
          <w:tcPr>
            <w:tcW w:w="6997" w:type="dxa"/>
          </w:tcPr>
          <w:p w14:paraId="340D9D8B" w14:textId="2F458BA8" w:rsidR="002958E8" w:rsidRPr="00660C45" w:rsidRDefault="002958E8" w:rsidP="00F86315">
            <w:pPr>
              <w:spacing w:before="240" w:after="120"/>
              <w:rPr>
                <w:lang w:val="es-419"/>
              </w:rPr>
            </w:pPr>
            <w:r w:rsidRPr="00660C45">
              <w:rPr>
                <w:lang w:val="es-419"/>
              </w:rPr>
              <w:t xml:space="preserve">La recomendación se aplicó principalmente en el marco del proyecto </w:t>
            </w:r>
            <w:hyperlink r:id="rId273" w:tgtFrame="_self" w:history="1">
              <w:r w:rsidRPr="00660C45">
                <w:rPr>
                  <w:lang w:val="es-419"/>
                </w:rPr>
                <w:t>Mejora del marco de la OMPI de gestión por resultados (RBM) para respaldar la supervisión y evaluación de las actividades de desarrollo</w:t>
              </w:r>
            </w:hyperlink>
            <w:r w:rsidRPr="00660C45">
              <w:rPr>
                <w:lang w:val="es-419"/>
              </w:rPr>
              <w:t xml:space="preserve"> (CDIP/5/REF_CDIP/4/8 Rev.). </w:t>
            </w:r>
          </w:p>
          <w:p w14:paraId="0961A355" w14:textId="47048EB8"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274" w:history="1">
              <w:r w:rsidRPr="00660C45">
                <w:rPr>
                  <w:rStyle w:val="Hyperlink"/>
                  <w:lang w:val="es-419"/>
                </w:rPr>
                <w:t>Plan Estratégico a Mediano Plazo para 2022-26</w:t>
              </w:r>
            </w:hyperlink>
            <w:r w:rsidRPr="00660C45">
              <w:rPr>
                <w:lang w:val="es-419"/>
              </w:rPr>
              <w:t xml:space="preserve"> y el </w:t>
            </w:r>
            <w:hyperlink r:id="rId275"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55DE0D64" w14:textId="77777777" w:rsidTr="00F86315">
        <w:tc>
          <w:tcPr>
            <w:tcW w:w="2538" w:type="dxa"/>
          </w:tcPr>
          <w:p w14:paraId="4BA18C97" w14:textId="77777777" w:rsidR="002958E8" w:rsidRPr="00660C45" w:rsidRDefault="002958E8" w:rsidP="00F86315">
            <w:pPr>
              <w:spacing w:before="240" w:after="240"/>
              <w:rPr>
                <w:lang w:val="es-419"/>
              </w:rPr>
            </w:pPr>
            <w:r w:rsidRPr="00660C45">
              <w:rPr>
                <w:lang w:val="es-419"/>
              </w:rPr>
              <w:t xml:space="preserve">Aspectos destacados </w:t>
            </w:r>
          </w:p>
        </w:tc>
        <w:tc>
          <w:tcPr>
            <w:tcW w:w="6997" w:type="dxa"/>
          </w:tcPr>
          <w:p w14:paraId="0F9B5A26" w14:textId="77777777" w:rsidR="002958E8" w:rsidRPr="00660C45" w:rsidRDefault="002958E8" w:rsidP="00F86315">
            <w:pPr>
              <w:spacing w:before="240" w:after="120"/>
              <w:rPr>
                <w:lang w:val="es-419"/>
              </w:rPr>
            </w:pPr>
            <w:r w:rsidRPr="00660C45">
              <w:rPr>
                <w:lang w:val="es-419"/>
              </w:rPr>
              <w:t>NA</w:t>
            </w:r>
          </w:p>
        </w:tc>
      </w:tr>
      <w:tr w:rsidR="002958E8" w:rsidRPr="00660C45" w14:paraId="62B2953D" w14:textId="77777777" w:rsidTr="00F86315">
        <w:tc>
          <w:tcPr>
            <w:tcW w:w="2538" w:type="dxa"/>
          </w:tcPr>
          <w:p w14:paraId="42B487E6" w14:textId="77777777" w:rsidR="002958E8" w:rsidRPr="00660C45" w:rsidRDefault="002958E8" w:rsidP="00F86315">
            <w:pPr>
              <w:spacing w:before="240" w:after="240"/>
              <w:rPr>
                <w:lang w:val="es-419"/>
              </w:rPr>
            </w:pPr>
            <w:r w:rsidRPr="00660C45">
              <w:rPr>
                <w:lang w:val="es-419"/>
              </w:rPr>
              <w:t xml:space="preserve">Actividades/logros </w:t>
            </w:r>
          </w:p>
        </w:tc>
        <w:tc>
          <w:tcPr>
            <w:tcW w:w="6997" w:type="dxa"/>
          </w:tcPr>
          <w:p w14:paraId="22CE62D7" w14:textId="15BE21B0" w:rsidR="002958E8" w:rsidRPr="00660C45" w:rsidRDefault="002958E8" w:rsidP="00F86315">
            <w:pPr>
              <w:spacing w:before="240" w:after="240"/>
              <w:rPr>
                <w:lang w:val="es-419"/>
              </w:rPr>
            </w:pPr>
            <w:r w:rsidRPr="00660C45">
              <w:rPr>
                <w:lang w:val="es-419"/>
              </w:rPr>
              <w:t>La OMPI concede gran importancia a la evaluación de la repercusión de sus actividades en el desarrollo y se ha destacado como una prioridad para su labor orientada al desarrollo emprendida durante el bienio 2022/23</w:t>
            </w:r>
            <w:r w:rsidR="0003642A" w:rsidRPr="00660C45">
              <w:rPr>
                <w:lang w:val="es-419"/>
              </w:rPr>
              <w:t xml:space="preserve">. </w:t>
            </w:r>
            <w:r w:rsidRPr="00660C45">
              <w:rPr>
                <w:lang w:val="es-419"/>
              </w:rPr>
              <w:t xml:space="preserve"> </w:t>
            </w:r>
          </w:p>
        </w:tc>
      </w:tr>
      <w:tr w:rsidR="002958E8" w:rsidRPr="00660C45" w14:paraId="6647E434" w14:textId="77777777" w:rsidTr="00F86315">
        <w:tc>
          <w:tcPr>
            <w:tcW w:w="2538" w:type="dxa"/>
          </w:tcPr>
          <w:p w14:paraId="78143BC5" w14:textId="77777777" w:rsidR="002958E8" w:rsidRPr="00660C45" w:rsidRDefault="002958E8" w:rsidP="00F86315">
            <w:pPr>
              <w:spacing w:before="240" w:after="240"/>
              <w:rPr>
                <w:lang w:val="es-419"/>
              </w:rPr>
            </w:pPr>
            <w:r w:rsidRPr="00660C45">
              <w:rPr>
                <w:lang w:val="es-419"/>
              </w:rPr>
              <w:t>Otros informes o documentación conexa</w:t>
            </w:r>
          </w:p>
        </w:tc>
        <w:tc>
          <w:tcPr>
            <w:tcW w:w="6997" w:type="dxa"/>
          </w:tcPr>
          <w:p w14:paraId="3B45E303" w14:textId="595AAEBE" w:rsidR="002958E8" w:rsidRPr="00660C45" w:rsidRDefault="002958E8" w:rsidP="00F86315">
            <w:pPr>
              <w:tabs>
                <w:tab w:val="left" w:pos="3965"/>
              </w:tabs>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CDIP/6/2; CDIP/8/2; CDIP/10/2; CDIP/12/4; CDIP/22/2; CDIP/22/10; CDIP/24/2; CDIP/25/2; CDIP/27/2.</w:t>
            </w:r>
          </w:p>
          <w:p w14:paraId="0322BA0B" w14:textId="14E3FCD7"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76" w:history="1">
              <w:r w:rsidR="002958E8" w:rsidRPr="00660C45">
                <w:rPr>
                  <w:rStyle w:val="Hyperlink"/>
                  <w:lang w:val="es-419"/>
                </w:rPr>
                <w:t>WO/PBC/34/7</w:t>
              </w:r>
            </w:hyperlink>
            <w:r w:rsidR="002958E8" w:rsidRPr="00660C45">
              <w:rPr>
                <w:lang w:val="es-419"/>
              </w:rPr>
              <w:t>).</w:t>
            </w:r>
          </w:p>
        </w:tc>
      </w:tr>
    </w:tbl>
    <w:p w14:paraId="6F0A7F2C"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9"/>
      </w:tblPr>
      <w:tblGrid>
        <w:gridCol w:w="2538"/>
        <w:gridCol w:w="6997"/>
      </w:tblGrid>
      <w:tr w:rsidR="002958E8" w:rsidRPr="00660C45" w14:paraId="09CE71AC" w14:textId="77777777" w:rsidTr="00F86315">
        <w:trPr>
          <w:tblHeader/>
        </w:trPr>
        <w:tc>
          <w:tcPr>
            <w:tcW w:w="9535" w:type="dxa"/>
            <w:gridSpan w:val="2"/>
            <w:shd w:val="clear" w:color="auto" w:fill="BFBFBF" w:themeFill="background1" w:themeFillShade="BF"/>
          </w:tcPr>
          <w:p w14:paraId="00BDBB7E" w14:textId="77777777" w:rsidR="002958E8" w:rsidRPr="00660C45" w:rsidRDefault="002958E8" w:rsidP="00F86315">
            <w:pPr>
              <w:spacing w:before="240" w:after="120"/>
              <w:jc w:val="center"/>
              <w:rPr>
                <w:b/>
                <w:i/>
                <w:lang w:val="es-419"/>
              </w:rPr>
            </w:pPr>
            <w:r w:rsidRPr="00660C45">
              <w:rPr>
                <w:b/>
                <w:i/>
                <w:lang w:val="es-419"/>
              </w:rPr>
              <w:t>Recomendación 39</w:t>
            </w:r>
          </w:p>
        </w:tc>
      </w:tr>
      <w:tr w:rsidR="002958E8" w:rsidRPr="00660C45" w14:paraId="182719BE" w14:textId="77777777" w:rsidTr="00F86315">
        <w:tc>
          <w:tcPr>
            <w:tcW w:w="9535" w:type="dxa"/>
            <w:gridSpan w:val="2"/>
            <w:shd w:val="clear" w:color="auto" w:fill="68E089"/>
          </w:tcPr>
          <w:p w14:paraId="4FEB7CFF" w14:textId="54698851" w:rsidR="002958E8" w:rsidRPr="00660C45" w:rsidRDefault="002958E8" w:rsidP="00F86315">
            <w:pPr>
              <w:spacing w:before="240" w:after="120"/>
              <w:rPr>
                <w:lang w:val="es-419"/>
              </w:rPr>
            </w:pPr>
            <w:r w:rsidRPr="00660C45">
              <w:rPr>
                <w:lang w:val="es-419"/>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r w:rsidR="0003642A" w:rsidRPr="00660C45">
              <w:rPr>
                <w:lang w:val="es-419"/>
              </w:rPr>
              <w:t xml:space="preserve">. </w:t>
            </w:r>
          </w:p>
        </w:tc>
      </w:tr>
      <w:tr w:rsidR="002958E8" w:rsidRPr="00660C45" w14:paraId="0C7FDF88" w14:textId="77777777" w:rsidTr="00F86315">
        <w:tc>
          <w:tcPr>
            <w:tcW w:w="2538" w:type="dxa"/>
          </w:tcPr>
          <w:p w14:paraId="2F135AC0" w14:textId="77777777" w:rsidR="002958E8" w:rsidRPr="00660C45" w:rsidRDefault="002958E8" w:rsidP="00F86315">
            <w:pPr>
              <w:spacing w:before="240" w:after="120"/>
              <w:rPr>
                <w:lang w:val="es-419"/>
              </w:rPr>
            </w:pPr>
            <w:r w:rsidRPr="00660C45">
              <w:rPr>
                <w:lang w:val="es-419"/>
              </w:rPr>
              <w:t>Sector de la OMPI relacionado</w:t>
            </w:r>
          </w:p>
        </w:tc>
        <w:tc>
          <w:tcPr>
            <w:tcW w:w="6997" w:type="dxa"/>
          </w:tcPr>
          <w:p w14:paraId="148D5198" w14:textId="77777777" w:rsidR="002958E8" w:rsidRPr="00660C45" w:rsidRDefault="002958E8" w:rsidP="00F86315">
            <w:pPr>
              <w:spacing w:before="240" w:after="240"/>
              <w:rPr>
                <w:lang w:val="es-419"/>
              </w:rPr>
            </w:pPr>
            <w:r w:rsidRPr="00660C45">
              <w:rPr>
                <w:lang w:val="es-419"/>
              </w:rPr>
              <w:t>PI y Ecosistemas de Innovación</w:t>
            </w:r>
          </w:p>
        </w:tc>
      </w:tr>
      <w:tr w:rsidR="002958E8" w:rsidRPr="00660C45" w14:paraId="69E7ABF9" w14:textId="77777777" w:rsidTr="00F86315">
        <w:tc>
          <w:tcPr>
            <w:tcW w:w="2538" w:type="dxa"/>
          </w:tcPr>
          <w:p w14:paraId="20AF176F" w14:textId="09678F56"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77" w:history="1">
              <w:r w:rsidRPr="00660C45">
                <w:rPr>
                  <w:rStyle w:val="Hyperlink"/>
                  <w:lang w:val="es-419"/>
                </w:rPr>
                <w:t>resultados previstos</w:t>
              </w:r>
            </w:hyperlink>
          </w:p>
        </w:tc>
        <w:tc>
          <w:tcPr>
            <w:tcW w:w="6997" w:type="dxa"/>
          </w:tcPr>
          <w:p w14:paraId="7822CB8C" w14:textId="77777777" w:rsidR="002958E8" w:rsidRPr="00660C45" w:rsidRDefault="002958E8" w:rsidP="00F86315">
            <w:pPr>
              <w:spacing w:before="240" w:after="240"/>
              <w:rPr>
                <w:lang w:val="es-419"/>
              </w:rPr>
            </w:pPr>
            <w:r w:rsidRPr="00660C45">
              <w:rPr>
                <w:lang w:val="es-419"/>
              </w:rPr>
              <w:t xml:space="preserve">4.1 </w:t>
            </w:r>
          </w:p>
        </w:tc>
      </w:tr>
      <w:tr w:rsidR="002958E8" w:rsidRPr="00660C45" w14:paraId="0E7BE1D6" w14:textId="77777777" w:rsidTr="00F86315">
        <w:tc>
          <w:tcPr>
            <w:tcW w:w="2538" w:type="dxa"/>
          </w:tcPr>
          <w:p w14:paraId="77BD61DF" w14:textId="52B21E39" w:rsidR="002958E8" w:rsidRPr="00660C45" w:rsidRDefault="00D075D0" w:rsidP="00F86315">
            <w:pPr>
              <w:spacing w:before="240" w:after="240"/>
              <w:rPr>
                <w:lang w:val="es-419"/>
              </w:rPr>
            </w:pPr>
            <w:r w:rsidRPr="00660C45">
              <w:rPr>
                <w:lang w:val="es-419"/>
              </w:rPr>
              <w:t>Aplicación</w:t>
            </w:r>
          </w:p>
        </w:tc>
        <w:tc>
          <w:tcPr>
            <w:tcW w:w="6997" w:type="dxa"/>
          </w:tcPr>
          <w:p w14:paraId="37608FDD" w14:textId="6898CD90" w:rsidR="002958E8" w:rsidRPr="00660C45" w:rsidRDefault="002958E8" w:rsidP="007547FE">
            <w:pPr>
              <w:spacing w:before="240" w:after="120"/>
              <w:rPr>
                <w:lang w:val="es-419"/>
              </w:rPr>
            </w:pPr>
            <w:r w:rsidRPr="00660C45">
              <w:rPr>
                <w:lang w:val="es-419"/>
              </w:rPr>
              <w:t xml:space="preserve">Esta recomendación </w:t>
            </w:r>
            <w:r w:rsidR="007547FE" w:rsidRPr="00660C45">
              <w:rPr>
                <w:lang w:val="es-419"/>
              </w:rPr>
              <w:t xml:space="preserve">se </w:t>
            </w:r>
            <w:r w:rsidRPr="00660C45">
              <w:rPr>
                <w:lang w:val="es-419"/>
              </w:rPr>
              <w:t xml:space="preserve">está </w:t>
            </w:r>
            <w:r w:rsidR="007547FE" w:rsidRPr="00660C45">
              <w:rPr>
                <w:lang w:val="es-419"/>
              </w:rPr>
              <w:t xml:space="preserve">aplicando </w:t>
            </w:r>
            <w:r w:rsidRPr="00660C45">
              <w:rPr>
                <w:lang w:val="es-419"/>
              </w:rPr>
              <w:t>desde 2014</w:t>
            </w:r>
            <w:r w:rsidR="0003642A" w:rsidRPr="00660C45">
              <w:rPr>
                <w:lang w:val="es-419"/>
              </w:rPr>
              <w:t xml:space="preserve">. </w:t>
            </w:r>
            <w:r w:rsidRPr="00660C45">
              <w:rPr>
                <w:lang w:val="es-419"/>
              </w:rPr>
              <w:t xml:space="preserve">Se ha </w:t>
            </w:r>
            <w:r w:rsidR="007547FE" w:rsidRPr="00660C45">
              <w:rPr>
                <w:lang w:val="es-419"/>
              </w:rPr>
              <w:t>examinado</w:t>
            </w:r>
            <w:r w:rsidRPr="00660C45">
              <w:rPr>
                <w:lang w:val="es-419"/>
              </w:rPr>
              <w:t xml:space="preserve"> en el marco de los siguientes documentos</w:t>
            </w:r>
            <w:r w:rsidR="000D2922" w:rsidRPr="00660C45">
              <w:rPr>
                <w:lang w:val="es-419"/>
              </w:rPr>
              <w:t xml:space="preserve">: </w:t>
            </w:r>
            <w:r w:rsidRPr="00660C45">
              <w:rPr>
                <w:lang w:val="es-419"/>
              </w:rPr>
              <w:t>CDIP/6/8 y CDIP/7/4.</w:t>
            </w:r>
          </w:p>
        </w:tc>
      </w:tr>
      <w:tr w:rsidR="002958E8" w:rsidRPr="00660C45" w14:paraId="20B2FA16" w14:textId="77777777" w:rsidTr="00F86315">
        <w:tc>
          <w:tcPr>
            <w:tcW w:w="2538" w:type="dxa"/>
          </w:tcPr>
          <w:p w14:paraId="41938C55" w14:textId="64F297CD" w:rsidR="002958E8" w:rsidRPr="00660C45" w:rsidRDefault="004100CD" w:rsidP="00F86315">
            <w:pPr>
              <w:spacing w:before="240" w:after="240"/>
              <w:rPr>
                <w:lang w:val="es-419"/>
              </w:rPr>
            </w:pPr>
            <w:hyperlink r:id="rId278" w:history="1">
              <w:r w:rsidR="002958E8" w:rsidRPr="00660C45">
                <w:rPr>
                  <w:rStyle w:val="Hyperlink"/>
                  <w:lang w:val="es-419"/>
                </w:rPr>
                <w:t>Proyectos de la AD</w:t>
              </w:r>
            </w:hyperlink>
            <w:r w:rsidR="002958E8" w:rsidRPr="00660C45">
              <w:rPr>
                <w:lang w:val="es-419"/>
              </w:rPr>
              <w:t xml:space="preserve"> relacionados</w:t>
            </w:r>
          </w:p>
        </w:tc>
        <w:tc>
          <w:tcPr>
            <w:tcW w:w="6997" w:type="dxa"/>
          </w:tcPr>
          <w:p w14:paraId="547B7E8E" w14:textId="49B69134" w:rsidR="002958E8" w:rsidRPr="00660C45" w:rsidRDefault="002958E8" w:rsidP="00870136">
            <w:pPr>
              <w:spacing w:before="240" w:after="120"/>
              <w:rPr>
                <w:szCs w:val="24"/>
                <w:lang w:val="es-419"/>
              </w:rPr>
            </w:pPr>
            <w:r w:rsidRPr="00660C45">
              <w:rPr>
                <w:lang w:val="es-419"/>
              </w:rPr>
              <w:t xml:space="preserve">La recomendación se </w:t>
            </w:r>
            <w:r w:rsidR="00870136" w:rsidRPr="00660C45">
              <w:rPr>
                <w:lang w:val="es-419"/>
              </w:rPr>
              <w:t>abordó</w:t>
            </w:r>
            <w:r w:rsidRPr="00660C45">
              <w:rPr>
                <w:lang w:val="es-419"/>
              </w:rPr>
              <w:t xml:space="preserve"> principalmente en el marco del proyecto </w:t>
            </w:r>
            <w:hyperlink r:id="rId279" w:tgtFrame="_self" w:history="1">
              <w:r w:rsidRPr="00660C45">
                <w:rPr>
                  <w:lang w:val="es-419"/>
                </w:rPr>
                <w:t>La PI y la fuga de cerebros</w:t>
              </w:r>
            </w:hyperlink>
            <w:r w:rsidRPr="00660C45">
              <w:rPr>
                <w:lang w:val="es-419"/>
              </w:rPr>
              <w:t xml:space="preserve"> (CDIP/8/REF/CDIP/7/4 Rev.).</w:t>
            </w:r>
          </w:p>
        </w:tc>
      </w:tr>
      <w:tr w:rsidR="002958E8" w:rsidRPr="00660C45" w14:paraId="4E89EB38" w14:textId="77777777" w:rsidTr="00F86315">
        <w:tc>
          <w:tcPr>
            <w:tcW w:w="2538" w:type="dxa"/>
          </w:tcPr>
          <w:p w14:paraId="0D30D212" w14:textId="77777777" w:rsidR="002958E8" w:rsidRPr="00660C45" w:rsidRDefault="002958E8" w:rsidP="00F86315">
            <w:pPr>
              <w:spacing w:before="240" w:after="240"/>
              <w:rPr>
                <w:lang w:val="es-419"/>
              </w:rPr>
            </w:pPr>
            <w:r w:rsidRPr="00660C45">
              <w:rPr>
                <w:lang w:val="es-419"/>
              </w:rPr>
              <w:t xml:space="preserve">Aspectos destacados </w:t>
            </w:r>
          </w:p>
        </w:tc>
        <w:tc>
          <w:tcPr>
            <w:tcW w:w="6997" w:type="dxa"/>
          </w:tcPr>
          <w:p w14:paraId="24F7B93C" w14:textId="075D6E51" w:rsidR="002958E8" w:rsidRPr="00660C45" w:rsidRDefault="002958E8" w:rsidP="00870136">
            <w:pPr>
              <w:pStyle w:val="ListParagraph"/>
              <w:numPr>
                <w:ilvl w:val="0"/>
                <w:numId w:val="51"/>
              </w:numPr>
              <w:spacing w:before="240" w:after="120"/>
              <w:rPr>
                <w:lang w:val="es-419"/>
              </w:rPr>
            </w:pPr>
            <w:r w:rsidRPr="00660C45">
              <w:rPr>
                <w:lang w:val="es-419"/>
              </w:rPr>
              <w:t xml:space="preserve">La OMPI siguió proporcionando a los investigadores su base de datos sobre migración de inventores, la cual </w:t>
            </w:r>
            <w:r w:rsidR="00870136" w:rsidRPr="00660C45">
              <w:rPr>
                <w:lang w:val="es-419"/>
              </w:rPr>
              <w:t>recibió, en total,</w:t>
            </w:r>
            <w:r w:rsidRPr="00660C45">
              <w:rPr>
                <w:lang w:val="es-419"/>
              </w:rPr>
              <w:t xml:space="preserve"> 32 solicitudes desde su inicio en 2016.</w:t>
            </w:r>
          </w:p>
        </w:tc>
      </w:tr>
      <w:tr w:rsidR="002958E8" w:rsidRPr="00660C45" w14:paraId="6BC6FE33" w14:textId="77777777" w:rsidTr="00F86315">
        <w:tc>
          <w:tcPr>
            <w:tcW w:w="2538" w:type="dxa"/>
          </w:tcPr>
          <w:p w14:paraId="1C119492" w14:textId="77777777" w:rsidR="002958E8" w:rsidRPr="00660C45" w:rsidRDefault="002958E8" w:rsidP="00F86315">
            <w:pPr>
              <w:spacing w:before="240" w:after="240"/>
              <w:rPr>
                <w:lang w:val="es-419"/>
              </w:rPr>
            </w:pPr>
            <w:r w:rsidRPr="00660C45">
              <w:rPr>
                <w:lang w:val="es-419"/>
              </w:rPr>
              <w:t xml:space="preserve">Actividades/logros </w:t>
            </w:r>
          </w:p>
        </w:tc>
        <w:tc>
          <w:tcPr>
            <w:tcW w:w="6997" w:type="dxa"/>
          </w:tcPr>
          <w:p w14:paraId="697D549E" w14:textId="77777777" w:rsidR="002958E8" w:rsidRPr="00660C45" w:rsidRDefault="002958E8" w:rsidP="00F86315">
            <w:pPr>
              <w:spacing w:before="240" w:after="240"/>
              <w:rPr>
                <w:lang w:val="es-419"/>
              </w:rPr>
            </w:pPr>
            <w:r w:rsidRPr="00660C45">
              <w:rPr>
                <w:lang w:val="es-419"/>
              </w:rPr>
              <w:t xml:space="preserve">El libro “The International Mobility of Talent and Innovation: New Evidence and Policy Implications”, publicado por la OMPI y Cambridge University Press y basado en gran medida en los productos del proyecto del CDIP sobre </w:t>
            </w:r>
            <w:r w:rsidRPr="00660C45">
              <w:rPr>
                <w:i/>
                <w:iCs/>
                <w:lang w:val="es-419"/>
              </w:rPr>
              <w:t>La PI y la fuga de cerebros</w:t>
            </w:r>
            <w:r w:rsidRPr="00660C45">
              <w:rPr>
                <w:lang w:val="es-419"/>
              </w:rPr>
              <w:t xml:space="preserve"> continuaba sirviendo de referencia para estudios académicos y debates políticos.</w:t>
            </w:r>
          </w:p>
          <w:p w14:paraId="0824185B" w14:textId="0021E12E" w:rsidR="002958E8" w:rsidRPr="00660C45" w:rsidRDefault="002958E8" w:rsidP="00870136">
            <w:pPr>
              <w:spacing w:before="240" w:after="240"/>
              <w:rPr>
                <w:lang w:val="es-419"/>
              </w:rPr>
            </w:pPr>
            <w:r w:rsidRPr="00660C45">
              <w:rPr>
                <w:lang w:val="es-419"/>
              </w:rPr>
              <w:t xml:space="preserve">La OMPI siguió proporcionando a los investigadores su base de datos sobre migración de inventores, la cual recibió </w:t>
            </w:r>
            <w:r w:rsidR="00870136" w:rsidRPr="00660C45">
              <w:rPr>
                <w:lang w:val="es-419"/>
              </w:rPr>
              <w:t>una</w:t>
            </w:r>
            <w:r w:rsidRPr="00660C45">
              <w:rPr>
                <w:lang w:val="es-419"/>
              </w:rPr>
              <w:t xml:space="preserve"> solicitud de </w:t>
            </w:r>
            <w:r w:rsidR="00870136" w:rsidRPr="00660C45">
              <w:rPr>
                <w:lang w:val="es-419"/>
              </w:rPr>
              <w:t>un estudioso del ámbito</w:t>
            </w:r>
            <w:r w:rsidRPr="00660C45">
              <w:rPr>
                <w:lang w:val="es-419"/>
              </w:rPr>
              <w:t xml:space="preserve"> académico</w:t>
            </w:r>
            <w:r w:rsidR="00870136" w:rsidRPr="00660C45">
              <w:rPr>
                <w:lang w:val="es-419"/>
              </w:rPr>
              <w:t>,</w:t>
            </w:r>
            <w:r w:rsidRPr="00660C45">
              <w:rPr>
                <w:lang w:val="es-419"/>
              </w:rPr>
              <w:t xml:space="preserve"> recibida entre julio de 2021 y junio de 2022, aumentando el total a 32 solicitudes desde 2016</w:t>
            </w:r>
            <w:r w:rsidR="0003642A" w:rsidRPr="00660C45">
              <w:rPr>
                <w:lang w:val="es-419"/>
              </w:rPr>
              <w:t xml:space="preserve">. </w:t>
            </w:r>
            <w:r w:rsidR="00870136" w:rsidRPr="00660C45">
              <w:rPr>
                <w:lang w:val="es-419"/>
              </w:rPr>
              <w:t xml:space="preserve">Se trata de </w:t>
            </w:r>
            <w:r w:rsidRPr="00660C45">
              <w:rPr>
                <w:lang w:val="es-419"/>
              </w:rPr>
              <w:t xml:space="preserve">una base de datos </w:t>
            </w:r>
            <w:r w:rsidR="00870136" w:rsidRPr="00660C45">
              <w:rPr>
                <w:lang w:val="es-419"/>
              </w:rPr>
              <w:t>sobre el flujo migratorio</w:t>
            </w:r>
            <w:r w:rsidRPr="00660C45">
              <w:rPr>
                <w:lang w:val="es-419"/>
              </w:rPr>
              <w:t xml:space="preserve"> de inventores en todo el mundo, </w:t>
            </w:r>
            <w:r w:rsidR="00870136" w:rsidRPr="00660C45">
              <w:rPr>
                <w:lang w:val="es-419"/>
              </w:rPr>
              <w:t>con información extraída</w:t>
            </w:r>
            <w:r w:rsidRPr="00660C45">
              <w:rPr>
                <w:lang w:val="es-419"/>
              </w:rPr>
              <w:t xml:space="preserve"> de las solicitudes de patente </w:t>
            </w:r>
            <w:r w:rsidR="00870136" w:rsidRPr="00660C45">
              <w:rPr>
                <w:lang w:val="es-419"/>
              </w:rPr>
              <w:t>de todo el mundo</w:t>
            </w:r>
            <w:r w:rsidRPr="00660C45">
              <w:rPr>
                <w:lang w:val="es-419"/>
              </w:rPr>
              <w:t>.</w:t>
            </w:r>
            <w:r w:rsidRPr="00660C45">
              <w:rPr>
                <w:rStyle w:val="FootnoteReference"/>
                <w:lang w:val="es-419"/>
              </w:rPr>
              <w:footnoteReference w:id="3"/>
            </w:r>
            <w:r w:rsidRPr="00660C45">
              <w:rPr>
                <w:lang w:val="es-419"/>
              </w:rPr>
              <w:t xml:space="preserve"> </w:t>
            </w:r>
          </w:p>
        </w:tc>
      </w:tr>
      <w:tr w:rsidR="002958E8" w:rsidRPr="00660C45" w14:paraId="7D58E51A" w14:textId="77777777" w:rsidTr="00F86315">
        <w:tc>
          <w:tcPr>
            <w:tcW w:w="2538" w:type="dxa"/>
          </w:tcPr>
          <w:p w14:paraId="4C12CBA2" w14:textId="77777777" w:rsidR="002958E8" w:rsidRPr="00660C45" w:rsidRDefault="002958E8" w:rsidP="00F86315">
            <w:pPr>
              <w:spacing w:before="240" w:after="240"/>
              <w:rPr>
                <w:lang w:val="es-419"/>
              </w:rPr>
            </w:pPr>
            <w:r w:rsidRPr="00660C45">
              <w:rPr>
                <w:lang w:val="es-419"/>
              </w:rPr>
              <w:t>Otros informes o documentación conexa</w:t>
            </w:r>
          </w:p>
        </w:tc>
        <w:tc>
          <w:tcPr>
            <w:tcW w:w="6997" w:type="dxa"/>
          </w:tcPr>
          <w:p w14:paraId="081AEF48" w14:textId="7A065C2C"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CDIP/13/6</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 CDIP/27/2.</w:t>
            </w:r>
          </w:p>
          <w:p w14:paraId="0C5A4014" w14:textId="7BED49C9"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80" w:history="1">
              <w:r w:rsidR="002958E8" w:rsidRPr="00660C45">
                <w:rPr>
                  <w:rStyle w:val="Hyperlink"/>
                  <w:lang w:val="es-419"/>
                </w:rPr>
                <w:t>WO/PBC/34/7</w:t>
              </w:r>
            </w:hyperlink>
            <w:r w:rsidR="002958E8" w:rsidRPr="00660C45">
              <w:rPr>
                <w:lang w:val="es-419"/>
              </w:rPr>
              <w:t>).</w:t>
            </w:r>
          </w:p>
        </w:tc>
      </w:tr>
    </w:tbl>
    <w:p w14:paraId="45D41644" w14:textId="77777777" w:rsidR="000C3A5A" w:rsidRPr="00660C45" w:rsidRDefault="000C3A5A">
      <w:pPr>
        <w:rPr>
          <w:lang w:val="es-419"/>
        </w:rPr>
      </w:pPr>
    </w:p>
    <w:tbl>
      <w:tblPr>
        <w:tblW w:w="9535" w:type="dxa"/>
        <w:tblLook w:val="04A0" w:firstRow="1" w:lastRow="0" w:firstColumn="1" w:lastColumn="0" w:noHBand="0" w:noVBand="1"/>
        <w:tblCaption w:val="Annex "/>
        <w:tblDescription w:val="Recommendation 39"/>
      </w:tblPr>
      <w:tblGrid>
        <w:gridCol w:w="2538"/>
        <w:gridCol w:w="6997"/>
      </w:tblGrid>
      <w:tr w:rsidR="002958E8" w:rsidRPr="00660C45" w14:paraId="68E76468" w14:textId="77777777" w:rsidTr="00F86315">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9421F4" w14:textId="77777777" w:rsidR="002958E8" w:rsidRPr="00660C45" w:rsidRDefault="002958E8" w:rsidP="00F86315">
            <w:pPr>
              <w:spacing w:before="240" w:after="120"/>
              <w:jc w:val="center"/>
              <w:rPr>
                <w:b/>
                <w:i/>
                <w:lang w:val="es-419"/>
              </w:rPr>
            </w:pPr>
            <w:r w:rsidRPr="00660C45">
              <w:rPr>
                <w:b/>
                <w:i/>
                <w:lang w:val="es-419"/>
              </w:rPr>
              <w:t>Recomendación 40</w:t>
            </w:r>
          </w:p>
        </w:tc>
      </w:tr>
      <w:tr w:rsidR="002958E8" w:rsidRPr="00660C45" w14:paraId="7D68A5ED" w14:textId="77777777" w:rsidTr="00F86315">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1003D0A9" w14:textId="666F3FF9" w:rsidR="002958E8" w:rsidRPr="00660C45" w:rsidRDefault="002958E8" w:rsidP="00F86315">
            <w:pPr>
              <w:spacing w:before="240" w:after="120"/>
              <w:rPr>
                <w:lang w:val="es-419"/>
              </w:rPr>
            </w:pPr>
            <w:r w:rsidRPr="00660C45">
              <w:rPr>
                <w:lang w:val="es-419"/>
              </w:rPr>
              <w:t xml:space="preserve">Solicitar a la OMPI que intensifique su cooperación en cuestiones relacionadas con la PI y, según la orientación de los </w:t>
            </w:r>
            <w:r w:rsidR="007E643A" w:rsidRPr="00660C45">
              <w:rPr>
                <w:lang w:val="es-419"/>
              </w:rPr>
              <w:t>Estados miembros</w:t>
            </w:r>
            <w:r w:rsidRPr="00660C45">
              <w:rPr>
                <w:lang w:val="es-419"/>
              </w:rPr>
              <w:t>,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r w:rsidR="0003642A" w:rsidRPr="00660C45">
              <w:rPr>
                <w:lang w:val="es-419"/>
              </w:rPr>
              <w:t xml:space="preserve">. </w:t>
            </w:r>
          </w:p>
        </w:tc>
      </w:tr>
      <w:tr w:rsidR="002958E8" w:rsidRPr="00660C45" w14:paraId="63D13E95" w14:textId="77777777" w:rsidTr="000C3A5A">
        <w:tc>
          <w:tcPr>
            <w:tcW w:w="2538" w:type="dxa"/>
            <w:tcBorders>
              <w:top w:val="single" w:sz="4" w:space="0" w:color="auto"/>
              <w:left w:val="single" w:sz="4" w:space="0" w:color="auto"/>
              <w:bottom w:val="single" w:sz="4" w:space="0" w:color="auto"/>
              <w:right w:val="single" w:sz="4" w:space="0" w:color="auto"/>
            </w:tcBorders>
          </w:tcPr>
          <w:p w14:paraId="32B280B1" w14:textId="77777777" w:rsidR="002958E8" w:rsidRPr="00660C45" w:rsidRDefault="002958E8" w:rsidP="00F86315">
            <w:pPr>
              <w:spacing w:before="240" w:after="120"/>
              <w:rPr>
                <w:lang w:val="es-419"/>
              </w:rPr>
            </w:pPr>
            <w:r w:rsidRPr="00660C45">
              <w:rPr>
                <w:lang w:val="es-419"/>
              </w:rPr>
              <w:t xml:space="preserve">Sector de la OMPI relacionado </w:t>
            </w:r>
          </w:p>
        </w:tc>
        <w:tc>
          <w:tcPr>
            <w:tcW w:w="6997" w:type="dxa"/>
            <w:tcBorders>
              <w:top w:val="single" w:sz="4" w:space="0" w:color="auto"/>
              <w:left w:val="single" w:sz="4" w:space="0" w:color="auto"/>
              <w:bottom w:val="single" w:sz="4" w:space="0" w:color="auto"/>
              <w:right w:val="single" w:sz="4" w:space="0" w:color="auto"/>
            </w:tcBorders>
          </w:tcPr>
          <w:p w14:paraId="04FFC911" w14:textId="697C3A6B" w:rsidR="002958E8" w:rsidRPr="00660C45" w:rsidRDefault="002958E8" w:rsidP="00F86315">
            <w:pPr>
              <w:spacing w:before="240" w:after="240"/>
              <w:rPr>
                <w:lang w:val="es-419"/>
              </w:rPr>
            </w:pPr>
            <w:r w:rsidRPr="00660C45">
              <w:rPr>
                <w:lang w:val="es-419"/>
              </w:rPr>
              <w:t xml:space="preserve">Patentes y Tecnología; Marcas y Diseños; </w:t>
            </w:r>
            <w:r w:rsidR="00AD630E" w:rsidRPr="00660C45">
              <w:rPr>
                <w:lang w:val="es-419"/>
              </w:rPr>
              <w:t>Alianzas y Desafíos Mundiales</w:t>
            </w:r>
          </w:p>
        </w:tc>
      </w:tr>
      <w:tr w:rsidR="002958E8" w:rsidRPr="00660C45" w14:paraId="2565AA71" w14:textId="77777777" w:rsidTr="000C3A5A">
        <w:tc>
          <w:tcPr>
            <w:tcW w:w="2538" w:type="dxa"/>
            <w:tcBorders>
              <w:top w:val="single" w:sz="4" w:space="0" w:color="auto"/>
              <w:left w:val="single" w:sz="4" w:space="0" w:color="auto"/>
              <w:bottom w:val="single" w:sz="4" w:space="0" w:color="auto"/>
              <w:right w:val="single" w:sz="4" w:space="0" w:color="auto"/>
            </w:tcBorders>
          </w:tcPr>
          <w:p w14:paraId="6D5AB6D0" w14:textId="59349250"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81" w:history="1">
              <w:r w:rsidRPr="00660C45">
                <w:rPr>
                  <w:rStyle w:val="Hyperlink"/>
                  <w:lang w:val="es-419"/>
                </w:rPr>
                <w:t>resultados previstos</w:t>
              </w:r>
            </w:hyperlink>
          </w:p>
        </w:tc>
        <w:tc>
          <w:tcPr>
            <w:tcW w:w="6997" w:type="dxa"/>
            <w:tcBorders>
              <w:top w:val="single" w:sz="4" w:space="0" w:color="auto"/>
              <w:left w:val="single" w:sz="4" w:space="0" w:color="auto"/>
              <w:bottom w:val="single" w:sz="4" w:space="0" w:color="auto"/>
              <w:right w:val="single" w:sz="4" w:space="0" w:color="auto"/>
            </w:tcBorders>
          </w:tcPr>
          <w:p w14:paraId="4C243DDA" w14:textId="77777777" w:rsidR="002958E8" w:rsidRPr="00660C45" w:rsidRDefault="002958E8" w:rsidP="00F86315">
            <w:pPr>
              <w:spacing w:before="240" w:after="240"/>
              <w:rPr>
                <w:lang w:val="es-419"/>
              </w:rPr>
            </w:pPr>
            <w:r w:rsidRPr="00660C45">
              <w:rPr>
                <w:lang w:val="es-419"/>
              </w:rPr>
              <w:t xml:space="preserve">1.1; 2.4 </w:t>
            </w:r>
          </w:p>
        </w:tc>
      </w:tr>
      <w:tr w:rsidR="002958E8" w:rsidRPr="00660C45" w14:paraId="70D4A155" w14:textId="77777777" w:rsidTr="000C3A5A">
        <w:tc>
          <w:tcPr>
            <w:tcW w:w="2538" w:type="dxa"/>
            <w:tcBorders>
              <w:top w:val="single" w:sz="4" w:space="0" w:color="auto"/>
              <w:left w:val="single" w:sz="4" w:space="0" w:color="auto"/>
              <w:bottom w:val="single" w:sz="4" w:space="0" w:color="auto"/>
              <w:right w:val="single" w:sz="4" w:space="0" w:color="auto"/>
            </w:tcBorders>
          </w:tcPr>
          <w:p w14:paraId="48486726" w14:textId="59CCC28B" w:rsidR="002958E8" w:rsidRPr="00660C45" w:rsidRDefault="00D075D0" w:rsidP="00F86315">
            <w:pPr>
              <w:spacing w:before="240" w:after="240"/>
              <w:rPr>
                <w:lang w:val="es-419"/>
              </w:rPr>
            </w:pPr>
            <w:r w:rsidRPr="00660C45">
              <w:rPr>
                <w:lang w:val="es-419"/>
              </w:rPr>
              <w:t>Aplicación</w:t>
            </w:r>
          </w:p>
        </w:tc>
        <w:tc>
          <w:tcPr>
            <w:tcW w:w="6997" w:type="dxa"/>
            <w:tcBorders>
              <w:top w:val="single" w:sz="4" w:space="0" w:color="auto"/>
              <w:left w:val="single" w:sz="4" w:space="0" w:color="auto"/>
              <w:bottom w:val="single" w:sz="4" w:space="0" w:color="auto"/>
              <w:right w:val="single" w:sz="4" w:space="0" w:color="auto"/>
            </w:tcBorders>
          </w:tcPr>
          <w:p w14:paraId="1CA9FC31" w14:textId="755F8238" w:rsidR="002958E8" w:rsidRPr="00660C45" w:rsidRDefault="002958E8" w:rsidP="00F86315">
            <w:pPr>
              <w:spacing w:before="240" w:after="240"/>
              <w:rPr>
                <w:lang w:val="es-419"/>
              </w:rPr>
            </w:pPr>
            <w:r w:rsidRPr="00660C45">
              <w:rPr>
                <w:lang w:val="es-419"/>
              </w:rPr>
              <w:t xml:space="preserve">Esta recomendación se ha </w:t>
            </w:r>
            <w:r w:rsidR="00870136" w:rsidRPr="00660C45">
              <w:rPr>
                <w:lang w:val="es-419"/>
              </w:rPr>
              <w:t>examinado</w:t>
            </w:r>
            <w:r w:rsidRPr="00660C45">
              <w:rPr>
                <w:lang w:val="es-419"/>
              </w:rPr>
              <w:t xml:space="preserve"> parcialmente </w:t>
            </w:r>
            <w:r w:rsidR="00870136" w:rsidRPr="00660C45">
              <w:rPr>
                <w:lang w:val="es-419"/>
              </w:rPr>
              <w:t xml:space="preserve">en </w:t>
            </w:r>
            <w:r w:rsidRPr="00660C45">
              <w:rPr>
                <w:lang w:val="es-419"/>
              </w:rPr>
              <w:t>el CDIP</w:t>
            </w:r>
            <w:r w:rsidR="00870136" w:rsidRPr="00660C45">
              <w:rPr>
                <w:lang w:val="es-419"/>
              </w:rPr>
              <w:t>.</w:t>
            </w:r>
          </w:p>
          <w:p w14:paraId="403CA00B" w14:textId="51F3F5D8" w:rsidR="002958E8" w:rsidRPr="00660C45" w:rsidRDefault="002958E8" w:rsidP="00B568F8">
            <w:pPr>
              <w:spacing w:before="240" w:after="240"/>
              <w:rPr>
                <w:lang w:val="es-419"/>
              </w:rPr>
            </w:pPr>
            <w:r w:rsidRPr="00660C45">
              <w:rPr>
                <w:lang w:val="es-419"/>
              </w:rPr>
              <w:t xml:space="preserve">Sin embargo, tras la aprobación por parte de los </w:t>
            </w:r>
            <w:r w:rsidR="007E643A" w:rsidRPr="00660C45">
              <w:rPr>
                <w:lang w:val="es-419"/>
              </w:rPr>
              <w:t>Estados miembros</w:t>
            </w:r>
            <w:r w:rsidRPr="00660C45">
              <w:rPr>
                <w:lang w:val="es-419"/>
              </w:rPr>
              <w:t xml:space="preserve"> del plan estratégico </w:t>
            </w:r>
            <w:r w:rsidR="00870136" w:rsidRPr="00660C45">
              <w:rPr>
                <w:lang w:val="es-419"/>
              </w:rPr>
              <w:t>a</w:t>
            </w:r>
            <w:r w:rsidRPr="00660C45">
              <w:rPr>
                <w:lang w:val="es-419"/>
              </w:rPr>
              <w:t xml:space="preserve"> mediano plazo (P</w:t>
            </w:r>
            <w:r w:rsidR="00B568F8" w:rsidRPr="00660C45">
              <w:rPr>
                <w:lang w:val="es-419"/>
              </w:rPr>
              <w:t>EMP</w:t>
            </w:r>
            <w:r w:rsidRPr="00660C45">
              <w:rPr>
                <w:lang w:val="es-419"/>
              </w:rPr>
              <w:t xml:space="preserve">) de 2022-2026, las actividades de la OMPI relacionadas con la colaboración con los organismos de las Naciones Unidas y otras organizaciones internacionales han hecho especial hincapié en las comunidades de PI desatendidas, en particular las </w:t>
            </w:r>
            <w:r w:rsidR="00B568F8" w:rsidRPr="00660C45">
              <w:rPr>
                <w:lang w:val="es-419"/>
              </w:rPr>
              <w:t>pymes</w:t>
            </w:r>
            <w:r w:rsidRPr="00660C45">
              <w:rPr>
                <w:lang w:val="es-419"/>
              </w:rPr>
              <w:t>, los jóvenes y las mujeres de los países en desarrollo y menos adelantados.</w:t>
            </w:r>
          </w:p>
        </w:tc>
      </w:tr>
      <w:tr w:rsidR="002958E8" w:rsidRPr="00660C45" w14:paraId="0C1009C2" w14:textId="77777777" w:rsidTr="000C3A5A">
        <w:tc>
          <w:tcPr>
            <w:tcW w:w="2538" w:type="dxa"/>
            <w:tcBorders>
              <w:top w:val="single" w:sz="4" w:space="0" w:color="auto"/>
              <w:left w:val="single" w:sz="4" w:space="0" w:color="auto"/>
              <w:bottom w:val="single" w:sz="4" w:space="0" w:color="auto"/>
              <w:right w:val="single" w:sz="4" w:space="0" w:color="auto"/>
            </w:tcBorders>
          </w:tcPr>
          <w:p w14:paraId="283E23D4" w14:textId="50DDEF49" w:rsidR="002958E8" w:rsidRPr="00660C45" w:rsidRDefault="004100CD" w:rsidP="00F86315">
            <w:pPr>
              <w:spacing w:before="240" w:after="240"/>
              <w:rPr>
                <w:lang w:val="es-419"/>
              </w:rPr>
            </w:pPr>
            <w:hyperlink r:id="rId282" w:history="1">
              <w:r w:rsidR="002958E8" w:rsidRPr="00660C45">
                <w:rPr>
                  <w:rStyle w:val="Hyperlink"/>
                  <w:lang w:val="es-419"/>
                </w:rPr>
                <w:t>Proyectos de la AD</w:t>
              </w:r>
            </w:hyperlink>
            <w:r w:rsidR="002958E8" w:rsidRPr="00660C45">
              <w:rPr>
                <w:lang w:val="es-419"/>
              </w:rPr>
              <w:t xml:space="preserve"> relacionados</w:t>
            </w:r>
          </w:p>
        </w:tc>
        <w:tc>
          <w:tcPr>
            <w:tcW w:w="6997" w:type="dxa"/>
            <w:tcBorders>
              <w:top w:val="single" w:sz="4" w:space="0" w:color="auto"/>
              <w:left w:val="single" w:sz="4" w:space="0" w:color="auto"/>
              <w:bottom w:val="single" w:sz="4" w:space="0" w:color="auto"/>
              <w:right w:val="single" w:sz="4" w:space="0" w:color="auto"/>
            </w:tcBorders>
          </w:tcPr>
          <w:p w14:paraId="72F14FDC" w14:textId="54FEA0AC" w:rsidR="002958E8" w:rsidRPr="00660C45" w:rsidRDefault="002958E8" w:rsidP="00F86315">
            <w:pPr>
              <w:spacing w:before="240" w:after="240"/>
              <w:rPr>
                <w:lang w:val="es-419"/>
              </w:rPr>
            </w:pPr>
            <w:r w:rsidRPr="00660C45">
              <w:rPr>
                <w:lang w:val="es-419"/>
              </w:rPr>
              <w:t xml:space="preserve">La recomendación se ha abordado principalmente a través del siguiente proyecto de la AD </w:t>
            </w:r>
            <w:r w:rsidRPr="00660C45">
              <w:rPr>
                <w:b/>
                <w:bCs/>
                <w:lang w:val="es-419"/>
              </w:rPr>
              <w:t>completado</w:t>
            </w:r>
            <w:r w:rsidR="000D2922" w:rsidRPr="00660C45">
              <w:rPr>
                <w:lang w:val="es-419"/>
              </w:rPr>
              <w:t xml:space="preserve">: </w:t>
            </w:r>
            <w:r w:rsidRPr="00660C45">
              <w:rPr>
                <w:lang w:val="es-419"/>
              </w:rPr>
              <w:t>CDIP/15/7 Rev.</w:t>
            </w:r>
          </w:p>
          <w:p w14:paraId="2E918E94" w14:textId="09F572D6" w:rsidR="002958E8" w:rsidRPr="00660C45" w:rsidRDefault="002958E8" w:rsidP="00F86315">
            <w:pPr>
              <w:spacing w:before="240" w:after="240"/>
              <w:rPr>
                <w:lang w:val="es-419"/>
              </w:rPr>
            </w:pPr>
            <w:r w:rsidRPr="00660C45">
              <w:rPr>
                <w:lang w:val="es-419"/>
              </w:rPr>
              <w:t xml:space="preserve">La recomendación se ha abordado principalmente a través de los siguientes proyectos de la AD </w:t>
            </w:r>
            <w:r w:rsidR="003D2230" w:rsidRPr="00660C45">
              <w:rPr>
                <w:b/>
                <w:bCs/>
                <w:lang w:val="es-419"/>
              </w:rPr>
              <w:t>completados e integrados</w:t>
            </w:r>
            <w:r w:rsidRPr="00660C45">
              <w:rPr>
                <w:lang w:val="es-419"/>
              </w:rPr>
              <w:t>:</w:t>
            </w:r>
          </w:p>
          <w:p w14:paraId="21178DB9" w14:textId="6D31B6C2" w:rsidR="002958E8" w:rsidRPr="00660C45" w:rsidRDefault="002958E8" w:rsidP="00F86315">
            <w:pPr>
              <w:spacing w:before="240" w:after="240"/>
              <w:rPr>
                <w:lang w:val="es-419"/>
              </w:rPr>
            </w:pPr>
            <w:r w:rsidRPr="00660C45">
              <w:rPr>
                <w:lang w:val="es-419"/>
              </w:rPr>
              <w:t xml:space="preserve">- </w:t>
            </w:r>
            <w:hyperlink r:id="rId283" w:tgtFrame="_self" w:history="1">
              <w:r w:rsidRPr="00660C45">
                <w:rPr>
                  <w:lang w:val="es-419"/>
                </w:rPr>
                <w:t>La PI y la fuga de cerebros</w:t>
              </w:r>
            </w:hyperlink>
            <w:r w:rsidRPr="00660C45">
              <w:rPr>
                <w:lang w:val="es-419"/>
              </w:rPr>
              <w:t xml:space="preserve"> (CDIP/8/REF/CDIP/7/4 Rev.)</w:t>
            </w:r>
            <w:r w:rsidR="0003642A" w:rsidRPr="00660C45">
              <w:rPr>
                <w:lang w:val="es-419"/>
              </w:rPr>
              <w:t xml:space="preserve">. </w:t>
            </w:r>
          </w:p>
          <w:p w14:paraId="1FA4B066" w14:textId="6DD83F1E" w:rsidR="002958E8" w:rsidRPr="00660C45" w:rsidRDefault="002958E8" w:rsidP="00B568F8">
            <w:pPr>
              <w:spacing w:before="240" w:after="240"/>
              <w:rPr>
                <w:lang w:val="es-419"/>
              </w:rPr>
            </w:pPr>
            <w:r w:rsidRPr="00660C45">
              <w:rPr>
                <w:lang w:val="es-419"/>
              </w:rPr>
              <w:t>-</w:t>
            </w:r>
            <w:hyperlink r:id="rId284" w:history="1">
              <w:r w:rsidRPr="00660C45">
                <w:rPr>
                  <w:lang w:val="es-419"/>
                </w:rPr>
                <w:t xml:space="preserve"> La gestión de la propiedad intelectual y la transferencia de tecnología:</w:t>
              </w:r>
            </w:hyperlink>
            <w:hyperlink r:id="rId285" w:history="1">
              <w:r w:rsidRPr="00660C45">
                <w:rPr>
                  <w:lang w:val="es-419"/>
                </w:rPr>
                <w:t xml:space="preserve"> </w:t>
              </w:r>
              <w:r w:rsidR="00B568F8" w:rsidRPr="00660C45">
                <w:rPr>
                  <w:lang w:val="es-419"/>
                </w:rPr>
                <w:t xml:space="preserve">fomentar </w:t>
              </w:r>
              <w:r w:rsidRPr="00660C45">
                <w:rPr>
                  <w:lang w:val="es-419"/>
                </w:rPr>
                <w:t>el uso eficaz de la propiedad intelectual en los países en desarrollo, los países menos adelantados y los países con economías en transición</w:t>
              </w:r>
            </w:hyperlink>
            <w:r w:rsidRPr="00660C45">
              <w:rPr>
                <w:lang w:val="es-419"/>
              </w:rPr>
              <w:t xml:space="preserve"> (CDIP/19/11 Rev.)</w:t>
            </w:r>
          </w:p>
        </w:tc>
      </w:tr>
      <w:tr w:rsidR="002958E8" w:rsidRPr="00660C45" w14:paraId="0DD45DC5" w14:textId="77777777" w:rsidTr="000C3A5A">
        <w:tc>
          <w:tcPr>
            <w:tcW w:w="2538" w:type="dxa"/>
            <w:tcBorders>
              <w:top w:val="single" w:sz="4" w:space="0" w:color="auto"/>
              <w:left w:val="single" w:sz="4" w:space="0" w:color="auto"/>
              <w:bottom w:val="single" w:sz="4" w:space="0" w:color="auto"/>
              <w:right w:val="single" w:sz="4" w:space="0" w:color="auto"/>
            </w:tcBorders>
          </w:tcPr>
          <w:p w14:paraId="5E52FCA4" w14:textId="77777777" w:rsidR="002958E8" w:rsidRPr="00660C45" w:rsidRDefault="002958E8" w:rsidP="00F86315">
            <w:pPr>
              <w:spacing w:before="240" w:after="240"/>
              <w:rPr>
                <w:lang w:val="es-419"/>
              </w:rPr>
            </w:pPr>
            <w:r w:rsidRPr="00660C45">
              <w:rPr>
                <w:lang w:val="es-419"/>
              </w:rPr>
              <w:t xml:space="preserve">Aspectos destacados </w:t>
            </w:r>
          </w:p>
        </w:tc>
        <w:tc>
          <w:tcPr>
            <w:tcW w:w="6997" w:type="dxa"/>
            <w:tcBorders>
              <w:top w:val="single" w:sz="4" w:space="0" w:color="auto"/>
              <w:left w:val="single" w:sz="4" w:space="0" w:color="auto"/>
              <w:bottom w:val="single" w:sz="4" w:space="0" w:color="auto"/>
              <w:right w:val="single" w:sz="4" w:space="0" w:color="auto"/>
            </w:tcBorders>
          </w:tcPr>
          <w:p w14:paraId="30B2FD04" w14:textId="77777777" w:rsidR="002958E8" w:rsidRPr="00660C45" w:rsidRDefault="002958E8" w:rsidP="002958E8">
            <w:pPr>
              <w:pStyle w:val="ListParagraph"/>
              <w:numPr>
                <w:ilvl w:val="0"/>
                <w:numId w:val="42"/>
              </w:numPr>
              <w:spacing w:before="240" w:after="240"/>
              <w:rPr>
                <w:lang w:val="es-419"/>
              </w:rPr>
            </w:pPr>
            <w:r w:rsidRPr="00660C45">
              <w:rPr>
                <w:lang w:val="es-419"/>
              </w:rPr>
              <w:t xml:space="preserve">La OMPI siguió fortaleciendo su compromiso y cooperación con el sistema de las Naciones Unidas y otras organizaciones internacionales. </w:t>
            </w:r>
          </w:p>
          <w:p w14:paraId="5DA14955" w14:textId="1BFA4302" w:rsidR="002958E8" w:rsidRPr="00660C45" w:rsidRDefault="002958E8" w:rsidP="002958E8">
            <w:pPr>
              <w:pStyle w:val="ListParagraph"/>
              <w:numPr>
                <w:ilvl w:val="0"/>
                <w:numId w:val="42"/>
              </w:numPr>
              <w:spacing w:before="240" w:after="240"/>
              <w:rPr>
                <w:lang w:val="es-419"/>
              </w:rPr>
            </w:pPr>
            <w:r w:rsidRPr="00660C45">
              <w:rPr>
                <w:lang w:val="es-419"/>
              </w:rPr>
              <w:t>La OMS puso a disposición traducciones en todos los idiomas de las Naciones Unidas del Estudio actualizado sobre</w:t>
            </w:r>
            <w:r w:rsidRPr="00660C45">
              <w:rPr>
                <w:b/>
                <w:bCs/>
                <w:lang w:val="es-419"/>
              </w:rPr>
              <w:t xml:space="preserve"> </w:t>
            </w:r>
            <w:hyperlink r:id="rId286" w:history="1">
              <w:r w:rsidRPr="00660C45">
                <w:rPr>
                  <w:rStyle w:val="Hyperlink"/>
                  <w:i/>
                  <w:iCs/>
                  <w:lang w:val="es-419"/>
                </w:rPr>
                <w:t>Acceso a las tecnologías médicas y la innovación</w:t>
              </w:r>
            </w:hyperlink>
          </w:p>
          <w:p w14:paraId="0F873BA4" w14:textId="6AE966C9" w:rsidR="002958E8" w:rsidRPr="00660C45" w:rsidRDefault="002958E8" w:rsidP="002958E8">
            <w:pPr>
              <w:pStyle w:val="ListParagraph"/>
              <w:numPr>
                <w:ilvl w:val="0"/>
                <w:numId w:val="42"/>
              </w:numPr>
              <w:spacing w:before="240" w:after="240"/>
              <w:rPr>
                <w:lang w:val="es-419"/>
              </w:rPr>
            </w:pPr>
            <w:r w:rsidRPr="00660C45">
              <w:rPr>
                <w:lang w:val="es-419"/>
              </w:rPr>
              <w:t xml:space="preserve">En octubre de 2021 se publicó el inserto especial actualizado del estudio sobre el </w:t>
            </w:r>
            <w:hyperlink r:id="rId287" w:history="1">
              <w:r w:rsidRPr="00660C45">
                <w:rPr>
                  <w:rStyle w:val="Hyperlink"/>
                  <w:i/>
                  <w:iCs/>
                  <w:lang w:val="es-419"/>
                </w:rPr>
                <w:t xml:space="preserve">Enfoque integrado en materia de salud, comercio y propiedad intelectual para hacer frente a la </w:t>
              </w:r>
              <w:r w:rsidR="00B67CD1" w:rsidRPr="00660C45">
                <w:rPr>
                  <w:rStyle w:val="Hyperlink"/>
                  <w:i/>
                  <w:iCs/>
                  <w:lang w:val="es-419"/>
                </w:rPr>
                <w:t>pandemia de COVID-19</w:t>
              </w:r>
            </w:hyperlink>
            <w:r w:rsidRPr="00660C45">
              <w:rPr>
                <w:lang w:val="es-419"/>
              </w:rPr>
              <w:t xml:space="preserve"> (en inglés).</w:t>
            </w:r>
          </w:p>
          <w:p w14:paraId="5207BC6C" w14:textId="17191CAA" w:rsidR="002958E8" w:rsidRPr="00660C45" w:rsidRDefault="002958E8" w:rsidP="007F1BEF">
            <w:pPr>
              <w:pStyle w:val="ListParagraph"/>
              <w:numPr>
                <w:ilvl w:val="0"/>
                <w:numId w:val="42"/>
              </w:numPr>
              <w:spacing w:before="240" w:after="240"/>
              <w:rPr>
                <w:lang w:val="es-419"/>
              </w:rPr>
            </w:pPr>
            <w:r w:rsidRPr="00660C45">
              <w:rPr>
                <w:lang w:val="es-419"/>
              </w:rPr>
              <w:t xml:space="preserve">La OMPI reafirma su compromiso con la </w:t>
            </w:r>
            <w:r w:rsidR="007F1BEF" w:rsidRPr="00660C45">
              <w:rPr>
                <w:lang w:val="es-419"/>
              </w:rPr>
              <w:t xml:space="preserve">cooperación trilateral </w:t>
            </w:r>
            <w:r w:rsidRPr="00660C45">
              <w:rPr>
                <w:lang w:val="es-419"/>
              </w:rPr>
              <w:t xml:space="preserve">en una reunión de seguimiento </w:t>
            </w:r>
            <w:hyperlink r:id="rId288" w:tgtFrame="_blank" w:history="1">
              <w:r w:rsidR="007F1BEF" w:rsidRPr="00660C45">
                <w:rPr>
                  <w:rStyle w:val="Hyperlink"/>
                  <w:lang w:val="es-419"/>
                </w:rPr>
                <w:t>el 1</w:t>
              </w:r>
              <w:r w:rsidRPr="00660C45">
                <w:rPr>
                  <w:rStyle w:val="Hyperlink"/>
                  <w:lang w:val="es-419"/>
                </w:rPr>
                <w:t xml:space="preserve"> de febrero de 2022</w:t>
              </w:r>
            </w:hyperlink>
          </w:p>
        </w:tc>
      </w:tr>
      <w:tr w:rsidR="002958E8" w:rsidRPr="00660C45" w14:paraId="26C22999" w14:textId="77777777" w:rsidTr="000C3A5A">
        <w:tc>
          <w:tcPr>
            <w:tcW w:w="2538" w:type="dxa"/>
            <w:tcBorders>
              <w:top w:val="single" w:sz="4" w:space="0" w:color="auto"/>
              <w:left w:val="single" w:sz="4" w:space="0" w:color="auto"/>
              <w:bottom w:val="single" w:sz="4" w:space="0" w:color="auto"/>
              <w:right w:val="single" w:sz="4" w:space="0" w:color="auto"/>
            </w:tcBorders>
          </w:tcPr>
          <w:p w14:paraId="271DFC93" w14:textId="77777777" w:rsidR="002958E8" w:rsidRPr="00660C45" w:rsidRDefault="002958E8" w:rsidP="00F86315">
            <w:pPr>
              <w:spacing w:before="240" w:after="240"/>
              <w:rPr>
                <w:lang w:val="es-419"/>
              </w:rPr>
            </w:pPr>
            <w:r w:rsidRPr="00660C45">
              <w:rPr>
                <w:lang w:val="es-419"/>
              </w:rPr>
              <w:t xml:space="preserve">Actividades/logros </w:t>
            </w:r>
          </w:p>
        </w:tc>
        <w:tc>
          <w:tcPr>
            <w:tcW w:w="6997" w:type="dxa"/>
            <w:tcBorders>
              <w:top w:val="single" w:sz="4" w:space="0" w:color="auto"/>
              <w:left w:val="single" w:sz="4" w:space="0" w:color="auto"/>
              <w:bottom w:val="single" w:sz="4" w:space="0" w:color="auto"/>
              <w:right w:val="single" w:sz="4" w:space="0" w:color="auto"/>
            </w:tcBorders>
          </w:tcPr>
          <w:p w14:paraId="446F5B1C" w14:textId="7DAE95D6" w:rsidR="002958E8" w:rsidRPr="00660C45" w:rsidRDefault="002958E8" w:rsidP="00F86315">
            <w:pPr>
              <w:spacing w:before="240" w:after="240"/>
              <w:rPr>
                <w:lang w:val="es-419"/>
              </w:rPr>
            </w:pPr>
            <w:r w:rsidRPr="00660C45">
              <w:rPr>
                <w:lang w:val="es-419"/>
              </w:rPr>
              <w:t xml:space="preserve">Durante el período </w:t>
            </w:r>
            <w:r w:rsidR="007F1BEF" w:rsidRPr="00660C45">
              <w:rPr>
                <w:lang w:val="es-419"/>
              </w:rPr>
              <w:t xml:space="preserve">objeto </w:t>
            </w:r>
            <w:r w:rsidRPr="00660C45">
              <w:rPr>
                <w:lang w:val="es-419"/>
              </w:rPr>
              <w:t>de</w:t>
            </w:r>
            <w:r w:rsidR="007F1BEF" w:rsidRPr="00660C45">
              <w:rPr>
                <w:lang w:val="es-419"/>
              </w:rPr>
              <w:t>l</w:t>
            </w:r>
            <w:r w:rsidRPr="00660C45">
              <w:rPr>
                <w:lang w:val="es-419"/>
              </w:rPr>
              <w:t xml:space="preserve"> informe, la OMPI siguió fortaleciendo su compromiso y cooperación con el sistema de las Naciones Unidas y otras organizaciones internacionales, emprendiendo actividades en colaboración con otros organismos de las Naciones Unidas, entre otras, los siguientes:</w:t>
            </w:r>
          </w:p>
          <w:p w14:paraId="7F07147D" w14:textId="5166544E" w:rsidR="002958E8" w:rsidRPr="00660C45" w:rsidRDefault="002958E8" w:rsidP="002958E8">
            <w:pPr>
              <w:pStyle w:val="ListParagraph"/>
              <w:numPr>
                <w:ilvl w:val="0"/>
                <w:numId w:val="16"/>
              </w:numPr>
              <w:spacing w:before="240" w:after="240"/>
              <w:ind w:left="-44" w:firstLine="0"/>
              <w:contextualSpacing w:val="0"/>
              <w:rPr>
                <w:lang w:val="es-419"/>
              </w:rPr>
            </w:pPr>
            <w:r w:rsidRPr="00660C45">
              <w:rPr>
                <w:lang w:val="es-419"/>
              </w:rPr>
              <w:t xml:space="preserve">La OMPI participó en </w:t>
            </w:r>
            <w:r w:rsidR="007F1BEF" w:rsidRPr="00660C45">
              <w:rPr>
                <w:lang w:val="es-419"/>
              </w:rPr>
              <w:t>las reuniones</w:t>
            </w:r>
            <w:r w:rsidRPr="00660C45">
              <w:rPr>
                <w:lang w:val="es-419"/>
              </w:rPr>
              <w:t xml:space="preserve"> de examen técnico y en los procesos interinstitucionales de las Naciones Unidas en torno a la aplicación de la Agenda 2030 y los ODS y efectuó aport</w:t>
            </w:r>
            <w:r w:rsidR="007F1BEF" w:rsidRPr="00660C45">
              <w:rPr>
                <w:lang w:val="es-419"/>
              </w:rPr>
              <w:t>acion</w:t>
            </w:r>
            <w:r w:rsidRPr="00660C45">
              <w:rPr>
                <w:lang w:val="es-419"/>
              </w:rPr>
              <w:t>es al Equipo de Tareas Interinstitucional de las Naciones Unidas sobre la ciencia, la tecnología y la innovación (IATT) para los ODS</w:t>
            </w:r>
            <w:r w:rsidR="0003642A" w:rsidRPr="00660C45">
              <w:rPr>
                <w:lang w:val="es-419"/>
              </w:rPr>
              <w:t xml:space="preserve">. </w:t>
            </w:r>
            <w:r w:rsidR="007F1BEF" w:rsidRPr="00660C45">
              <w:rPr>
                <w:lang w:val="es-419"/>
              </w:rPr>
              <w:t>H</w:t>
            </w:r>
            <w:r w:rsidRPr="00660C45">
              <w:rPr>
                <w:lang w:val="es-419"/>
              </w:rPr>
              <w:t>a llevado a cabo el proceso de inventariar las iniciativas, los mecanismos y los programas</w:t>
            </w:r>
            <w:r w:rsidR="007F1BEF" w:rsidRPr="00660C45">
              <w:rPr>
                <w:lang w:val="es-419"/>
              </w:rPr>
              <w:t>,</w:t>
            </w:r>
            <w:r w:rsidRPr="00660C45">
              <w:rPr>
                <w:lang w:val="es-419"/>
              </w:rPr>
              <w:t xml:space="preserve"> en el sistema de las Naciones Unidas</w:t>
            </w:r>
            <w:r w:rsidR="007F1BEF" w:rsidRPr="00660C45">
              <w:rPr>
                <w:lang w:val="es-419"/>
              </w:rPr>
              <w:t>,</w:t>
            </w:r>
            <w:r w:rsidRPr="00660C45">
              <w:rPr>
                <w:lang w:val="es-419"/>
              </w:rPr>
              <w:t xml:space="preserve"> relativos a la ciencia, la tecnología y la innovación</w:t>
            </w:r>
            <w:r w:rsidR="0003642A" w:rsidRPr="00660C45">
              <w:rPr>
                <w:lang w:val="es-419"/>
              </w:rPr>
              <w:t xml:space="preserve">. </w:t>
            </w:r>
            <w:r w:rsidRPr="00660C45">
              <w:rPr>
                <w:lang w:val="es-419"/>
              </w:rPr>
              <w:t xml:space="preserve">Asimismo, la OMPI se ha comprometido a favorecer el intercambio de datos entre la plataforma de Internet del Mecanismo de Facilitación de la Tecnología (MFT) y WIPO Green, WIPO Re:Search y WIPO Match. </w:t>
            </w:r>
          </w:p>
          <w:p w14:paraId="4DA9FF03" w14:textId="6AA63CAE" w:rsidR="002958E8" w:rsidRPr="00660C45" w:rsidRDefault="002958E8" w:rsidP="002958E8">
            <w:pPr>
              <w:pStyle w:val="ListParagraph"/>
              <w:numPr>
                <w:ilvl w:val="0"/>
                <w:numId w:val="16"/>
              </w:numPr>
              <w:spacing w:before="240" w:after="240"/>
              <w:ind w:left="-44" w:firstLine="0"/>
              <w:contextualSpacing w:val="0"/>
              <w:rPr>
                <w:lang w:val="es-419"/>
              </w:rPr>
            </w:pPr>
            <w:r w:rsidRPr="00660C45">
              <w:rPr>
                <w:lang w:val="es-419"/>
              </w:rPr>
              <w:t xml:space="preserve">En el contexto de la cooperación trilateral entre la OMS, la OMPI y la OMC en materia de salud pública, propiedad intelectual y comercio, en 2021 </w:t>
            </w:r>
            <w:r w:rsidR="00FC275A" w:rsidRPr="00660C45">
              <w:rPr>
                <w:lang w:val="es-419"/>
              </w:rPr>
              <w:t xml:space="preserve">la OMC, la OMPI </w:t>
            </w:r>
            <w:r w:rsidRPr="00660C45">
              <w:rPr>
                <w:lang w:val="es-419"/>
              </w:rPr>
              <w:t xml:space="preserve">y la OMS pusieron a disposición traducciones en todos los idiomas de las Naciones Unidas </w:t>
            </w:r>
            <w:r w:rsidR="00FC275A" w:rsidRPr="00660C45">
              <w:rPr>
                <w:lang w:val="es-419"/>
              </w:rPr>
              <w:t xml:space="preserve">del estudio actualizado </w:t>
            </w:r>
            <w:r w:rsidRPr="00660C45">
              <w:rPr>
                <w:lang w:val="es-419"/>
              </w:rPr>
              <w:t xml:space="preserve">sobre </w:t>
            </w:r>
            <w:hyperlink r:id="rId289" w:history="1">
              <w:r w:rsidRPr="00660C45">
                <w:rPr>
                  <w:rStyle w:val="Hyperlink"/>
                  <w:i/>
                  <w:iCs/>
                  <w:lang w:val="es-419"/>
                </w:rPr>
                <w:t>Acceso a las tecnologías médicas y la innovación</w:t>
              </w:r>
            </w:hyperlink>
            <w:r w:rsidR="0003642A" w:rsidRPr="00660C45">
              <w:rPr>
                <w:lang w:val="es-419"/>
              </w:rPr>
              <w:t xml:space="preserve">. </w:t>
            </w:r>
            <w:r w:rsidRPr="00660C45">
              <w:rPr>
                <w:lang w:val="es-419"/>
              </w:rPr>
              <w:t>La publicación examina la interacción entre los ámbitos políticos de la salud, el comercio y la PI y cómo afecta a la innovación y el acceso a las tecnologías médicas, como los medicamentos, las vacunas y los dispositivos médicos</w:t>
            </w:r>
            <w:r w:rsidR="0003642A" w:rsidRPr="00660C45">
              <w:rPr>
                <w:lang w:val="es-419"/>
              </w:rPr>
              <w:t xml:space="preserve">. </w:t>
            </w:r>
            <w:r w:rsidRPr="00660C45">
              <w:rPr>
                <w:lang w:val="es-419"/>
              </w:rPr>
              <w:t xml:space="preserve">En octubre de 2021 se publicó el inserto especial actualizado del estudio sobre el </w:t>
            </w:r>
            <w:hyperlink r:id="rId290" w:history="1">
              <w:r w:rsidRPr="00660C45">
                <w:rPr>
                  <w:rStyle w:val="Hyperlink"/>
                  <w:i/>
                  <w:iCs/>
                  <w:lang w:val="es-419"/>
                </w:rPr>
                <w:t xml:space="preserve">Enfoque integrado en materia de salud, comercio y propiedad intelectual para hacer frente a la </w:t>
              </w:r>
              <w:r w:rsidR="00B67CD1" w:rsidRPr="00660C45">
                <w:rPr>
                  <w:rStyle w:val="Hyperlink"/>
                  <w:i/>
                  <w:iCs/>
                  <w:lang w:val="es-419"/>
                </w:rPr>
                <w:t>pandemia de COVID-19</w:t>
              </w:r>
            </w:hyperlink>
            <w:r w:rsidRPr="00660C45">
              <w:rPr>
                <w:lang w:val="es-419"/>
              </w:rPr>
              <w:t xml:space="preserve"> (en inglés)</w:t>
            </w:r>
            <w:r w:rsidR="0003642A" w:rsidRPr="00660C45">
              <w:rPr>
                <w:lang w:val="es-419"/>
              </w:rPr>
              <w:t xml:space="preserve">. </w:t>
            </w:r>
            <w:r w:rsidRPr="00660C45">
              <w:rPr>
                <w:lang w:val="es-419"/>
              </w:rPr>
              <w:t>La actualización está disponible en los seis idiomas oficiales de la ONU</w:t>
            </w:r>
            <w:r w:rsidR="0003642A" w:rsidRPr="00660C45">
              <w:rPr>
                <w:lang w:val="es-419"/>
              </w:rPr>
              <w:t xml:space="preserve">. </w:t>
            </w:r>
            <w:r w:rsidRPr="00660C45">
              <w:rPr>
                <w:lang w:val="es-419"/>
              </w:rPr>
              <w:t xml:space="preserve">Los directores generales de la </w:t>
            </w:r>
            <w:r w:rsidR="00FC275A" w:rsidRPr="00660C45">
              <w:rPr>
                <w:lang w:val="es-419"/>
              </w:rPr>
              <w:t>OMC</w:t>
            </w:r>
            <w:r w:rsidRPr="00660C45">
              <w:rPr>
                <w:lang w:val="es-419"/>
              </w:rPr>
              <w:t xml:space="preserve">, la OMPI y la </w:t>
            </w:r>
            <w:r w:rsidR="00FC275A" w:rsidRPr="00660C45">
              <w:rPr>
                <w:lang w:val="es-419"/>
              </w:rPr>
              <w:t xml:space="preserve">OMS </w:t>
            </w:r>
            <w:r w:rsidRPr="00660C45">
              <w:rPr>
                <w:lang w:val="es-419"/>
              </w:rPr>
              <w:t xml:space="preserve">decidieron, en su </w:t>
            </w:r>
            <w:hyperlink r:id="rId291" w:history="1">
              <w:r w:rsidRPr="00660C45">
                <w:rPr>
                  <w:rStyle w:val="Hyperlink"/>
                  <w:lang w:val="es-419"/>
                </w:rPr>
                <w:t>reunión del 15 de junio de 2021,</w:t>
              </w:r>
            </w:hyperlink>
            <w:r w:rsidRPr="00660C45">
              <w:rPr>
                <w:lang w:val="es-419"/>
              </w:rPr>
              <w:t xml:space="preserve"> seguir desarrollando el marco de colaboración trilateral existente entre la </w:t>
            </w:r>
            <w:r w:rsidR="00FC275A" w:rsidRPr="00660C45">
              <w:rPr>
                <w:lang w:val="es-419"/>
              </w:rPr>
              <w:t>OMC</w:t>
            </w:r>
            <w:r w:rsidRPr="00660C45">
              <w:rPr>
                <w:lang w:val="es-419"/>
              </w:rPr>
              <w:t xml:space="preserve">, la OMPI y la </w:t>
            </w:r>
            <w:r w:rsidR="00FC275A" w:rsidRPr="00660C45">
              <w:rPr>
                <w:lang w:val="es-419"/>
              </w:rPr>
              <w:t xml:space="preserve">OMS </w:t>
            </w:r>
            <w:r w:rsidRPr="00660C45">
              <w:rPr>
                <w:lang w:val="es-419"/>
              </w:rPr>
              <w:t>para mejorar y centrar el apoyo de las organizaciones en el contexto de la pandemia a través de dos iniciativas específicas:</w:t>
            </w:r>
          </w:p>
          <w:p w14:paraId="0DA8FCD2" w14:textId="5CAE5B23" w:rsidR="002958E8" w:rsidRPr="00660C45" w:rsidRDefault="002958E8" w:rsidP="002958E8">
            <w:pPr>
              <w:pStyle w:val="ListParagraph"/>
              <w:numPr>
                <w:ilvl w:val="1"/>
                <w:numId w:val="43"/>
              </w:numPr>
              <w:spacing w:line="276" w:lineRule="auto"/>
              <w:rPr>
                <w:lang w:val="es-419"/>
              </w:rPr>
            </w:pPr>
            <w:r w:rsidRPr="00660C45">
              <w:rPr>
                <w:lang w:val="es-419"/>
              </w:rPr>
              <w:t>Organización de talleres prácticos de capacitación para reforzar la capacidad de los responsables políticos y los especialistas de los gobiernos miembros para aborda</w:t>
            </w:r>
            <w:r w:rsidR="00FC275A" w:rsidRPr="00660C45">
              <w:rPr>
                <w:lang w:val="es-419"/>
              </w:rPr>
              <w:t>r la pandemia como corresponde.</w:t>
            </w:r>
          </w:p>
          <w:p w14:paraId="26F7B8E4" w14:textId="77777777" w:rsidR="002958E8" w:rsidRPr="00660C45" w:rsidRDefault="002958E8" w:rsidP="002958E8">
            <w:pPr>
              <w:pStyle w:val="ListParagraph"/>
              <w:numPr>
                <w:ilvl w:val="1"/>
                <w:numId w:val="43"/>
              </w:numPr>
              <w:spacing w:line="276" w:lineRule="auto"/>
              <w:rPr>
                <w:lang w:val="es-419"/>
              </w:rPr>
            </w:pPr>
            <w:r w:rsidRPr="00660C45">
              <w:rPr>
                <w:lang w:val="es-419"/>
              </w:rPr>
              <w:t xml:space="preserve">Puesta en marcha de una plataforma de asistencia técnica tripartita a los países en relación con sus necesidades en materia de tecnologías médicas contra la COVID-19, proporcionando una ventanilla única que pondrá a disposición toda la gama de conocimientos especializados en materia de acceso, PI y comercio proporcionados por nuestras organizaciones, y otros socios, de manera coordinada y sistemática. </w:t>
            </w:r>
          </w:p>
          <w:p w14:paraId="087CC9F0" w14:textId="77777777" w:rsidR="002958E8" w:rsidRPr="00660C45" w:rsidRDefault="002958E8" w:rsidP="00F86315">
            <w:pPr>
              <w:spacing w:line="276" w:lineRule="auto"/>
              <w:rPr>
                <w:lang w:val="es-419"/>
              </w:rPr>
            </w:pPr>
          </w:p>
          <w:p w14:paraId="365BBE20" w14:textId="0672DD18" w:rsidR="002958E8" w:rsidRPr="00660C45" w:rsidRDefault="00FC275A" w:rsidP="00F86315">
            <w:pPr>
              <w:spacing w:line="276" w:lineRule="auto"/>
              <w:rPr>
                <w:lang w:val="es-419"/>
              </w:rPr>
            </w:pPr>
            <w:r w:rsidRPr="00660C45">
              <w:rPr>
                <w:lang w:val="es-419"/>
              </w:rPr>
              <w:t>Los directores generales</w:t>
            </w:r>
            <w:r w:rsidR="002958E8" w:rsidRPr="00660C45">
              <w:rPr>
                <w:lang w:val="es-419"/>
              </w:rPr>
              <w:t xml:space="preserve"> reafirma</w:t>
            </w:r>
            <w:r w:rsidRPr="00660C45">
              <w:rPr>
                <w:lang w:val="es-419"/>
              </w:rPr>
              <w:t>ro</w:t>
            </w:r>
            <w:r w:rsidR="002958E8" w:rsidRPr="00660C45">
              <w:rPr>
                <w:lang w:val="es-419"/>
              </w:rPr>
              <w:t xml:space="preserve">n su compromiso con la </w:t>
            </w:r>
            <w:r w:rsidRPr="00660C45">
              <w:rPr>
                <w:lang w:val="es-419"/>
              </w:rPr>
              <w:t xml:space="preserve">cooperación trilateral </w:t>
            </w:r>
            <w:r w:rsidR="002958E8" w:rsidRPr="00660C45">
              <w:rPr>
                <w:lang w:val="es-419"/>
              </w:rPr>
              <w:t xml:space="preserve">en una reunión de seguimiento </w:t>
            </w:r>
            <w:hyperlink r:id="rId292" w:tgtFrame="_blank" w:history="1">
              <w:r w:rsidR="002958E8" w:rsidRPr="00660C45">
                <w:rPr>
                  <w:rStyle w:val="Hyperlink"/>
                  <w:lang w:val="es-419"/>
                </w:rPr>
                <w:t>el 1 de febrero de 2022.</w:t>
              </w:r>
            </w:hyperlink>
            <w:r w:rsidR="002958E8" w:rsidRPr="00660C45">
              <w:rPr>
                <w:lang w:val="es-419"/>
              </w:rPr>
              <w:t xml:space="preserve"> Se organizaron dos talleres trilaterales:</w:t>
            </w:r>
          </w:p>
          <w:p w14:paraId="7899A577" w14:textId="7F989B2F" w:rsidR="002958E8" w:rsidRPr="00660C45" w:rsidRDefault="004100CD" w:rsidP="002958E8">
            <w:pPr>
              <w:pStyle w:val="ListBullet"/>
              <w:numPr>
                <w:ilvl w:val="0"/>
                <w:numId w:val="24"/>
              </w:numPr>
              <w:rPr>
                <w:rFonts w:ascii="Arial" w:hAnsi="Arial" w:cs="Arial"/>
                <w:lang w:val="es-419"/>
              </w:rPr>
            </w:pPr>
            <w:hyperlink r:id="rId293" w:history="1">
              <w:r w:rsidR="000D2922" w:rsidRPr="00660C45">
                <w:rPr>
                  <w:rStyle w:val="Hyperlink"/>
                  <w:rFonts w:ascii="Arial" w:hAnsi="Arial" w:cs="Arial"/>
                  <w:lang w:val="es-419"/>
                </w:rPr>
                <w:t>Taller sobre innovación y acceso a las tecnologías relacionadas con la COVID-19</w:t>
              </w:r>
            </w:hyperlink>
            <w:r w:rsidR="000D2922" w:rsidRPr="00660C45">
              <w:rPr>
                <w:rFonts w:ascii="Arial" w:hAnsi="Arial"/>
                <w:lang w:val="es-419"/>
              </w:rPr>
              <w:t>, 27 de septiembre de 2021</w:t>
            </w:r>
          </w:p>
          <w:p w14:paraId="396DD040" w14:textId="1C86667E" w:rsidR="002958E8" w:rsidRPr="00660C45" w:rsidRDefault="004100CD" w:rsidP="00FC275A">
            <w:pPr>
              <w:pStyle w:val="ListBullet"/>
              <w:numPr>
                <w:ilvl w:val="0"/>
                <w:numId w:val="24"/>
              </w:numPr>
              <w:rPr>
                <w:rFonts w:ascii="Arial" w:hAnsi="Arial" w:cs="Arial"/>
                <w:lang w:val="es-419"/>
              </w:rPr>
            </w:pPr>
            <w:hyperlink r:id="rId294" w:history="1">
              <w:r w:rsidR="000D2922" w:rsidRPr="00660C45">
                <w:rPr>
                  <w:rStyle w:val="Hyperlink"/>
                  <w:rFonts w:ascii="Arial" w:hAnsi="Arial" w:cs="Arial"/>
                  <w:lang w:val="es-419"/>
                </w:rPr>
                <w:t xml:space="preserve">Taller sobre innovación </w:t>
              </w:r>
              <w:r w:rsidR="00FC275A" w:rsidRPr="00660C45">
                <w:rPr>
                  <w:rStyle w:val="Hyperlink"/>
                  <w:rFonts w:ascii="Arial" w:hAnsi="Arial" w:cs="Arial"/>
                  <w:lang w:val="es-419"/>
                </w:rPr>
                <w:t xml:space="preserve">en el ámbito de </w:t>
              </w:r>
              <w:r w:rsidR="000D2922" w:rsidRPr="00660C45">
                <w:rPr>
                  <w:rStyle w:val="Hyperlink"/>
                  <w:rFonts w:ascii="Arial" w:hAnsi="Arial" w:cs="Arial"/>
                  <w:lang w:val="es-419"/>
                </w:rPr>
                <w:t>las tecnologías relacionadas con la COVID-19</w:t>
              </w:r>
              <w:r w:rsidR="00FC275A" w:rsidRPr="00660C45">
                <w:rPr>
                  <w:rStyle w:val="Hyperlink"/>
                  <w:rFonts w:ascii="Arial" w:hAnsi="Arial" w:cs="Arial"/>
                  <w:lang w:val="es-419"/>
                </w:rPr>
                <w:t xml:space="preserve"> y acceso a ellas</w:t>
              </w:r>
              <w:r w:rsidR="000D2922" w:rsidRPr="00660C45">
                <w:rPr>
                  <w:rStyle w:val="Hyperlink"/>
                  <w:rFonts w:ascii="Arial" w:hAnsi="Arial" w:cs="Arial"/>
                  <w:lang w:val="es-419"/>
                </w:rPr>
                <w:t>: acce</w:t>
              </w:r>
              <w:r w:rsidR="00FC275A" w:rsidRPr="00660C45">
                <w:rPr>
                  <w:rStyle w:val="Hyperlink"/>
                  <w:rFonts w:ascii="Arial" w:hAnsi="Arial" w:cs="Arial"/>
                  <w:lang w:val="es-419"/>
                </w:rPr>
                <w:t>der</w:t>
              </w:r>
              <w:r w:rsidR="000D2922" w:rsidRPr="00660C45">
                <w:rPr>
                  <w:rStyle w:val="Hyperlink"/>
                  <w:rFonts w:ascii="Arial" w:hAnsi="Arial" w:cs="Arial"/>
                  <w:lang w:val="es-419"/>
                </w:rPr>
                <w:t xml:space="preserve"> </w:t>
              </w:r>
              <w:r w:rsidR="00FC275A" w:rsidRPr="00660C45">
                <w:rPr>
                  <w:rStyle w:val="Hyperlink"/>
                  <w:rFonts w:ascii="Arial" w:hAnsi="Arial" w:cs="Arial"/>
                  <w:lang w:val="es-419"/>
                </w:rPr>
                <w:t xml:space="preserve">a </w:t>
              </w:r>
              <w:r w:rsidR="000D2922" w:rsidRPr="00660C45">
                <w:rPr>
                  <w:rStyle w:val="Hyperlink"/>
                  <w:rFonts w:ascii="Arial" w:hAnsi="Arial" w:cs="Arial"/>
                  <w:lang w:val="es-419"/>
                </w:rPr>
                <w:t xml:space="preserve">los recursos de información </w:t>
              </w:r>
              <w:r w:rsidR="00FC275A" w:rsidRPr="00660C45">
                <w:rPr>
                  <w:rStyle w:val="Hyperlink"/>
                  <w:rFonts w:ascii="Arial" w:hAnsi="Arial" w:cs="Arial"/>
                  <w:lang w:val="es-419"/>
                </w:rPr>
                <w:t xml:space="preserve">y utilizarlos </w:t>
              </w:r>
              <w:r w:rsidR="000D2922" w:rsidRPr="00660C45">
                <w:rPr>
                  <w:rStyle w:val="Hyperlink"/>
                  <w:rFonts w:ascii="Arial" w:hAnsi="Arial" w:cs="Arial"/>
                  <w:lang w:val="es-419"/>
                </w:rPr>
                <w:t>para hacer frente a la pandemia</w:t>
              </w:r>
            </w:hyperlink>
            <w:r w:rsidR="000D2922" w:rsidRPr="00660C45">
              <w:rPr>
                <w:rFonts w:ascii="Arial" w:hAnsi="Arial"/>
                <w:lang w:val="es-419"/>
              </w:rPr>
              <w:t>, 28 de febrero de 2022</w:t>
            </w:r>
          </w:p>
          <w:p w14:paraId="44DAF134" w14:textId="77777777" w:rsidR="002958E8" w:rsidRPr="00660C45" w:rsidRDefault="002958E8" w:rsidP="002958E8">
            <w:pPr>
              <w:pStyle w:val="ListBullet"/>
              <w:numPr>
                <w:ilvl w:val="0"/>
                <w:numId w:val="24"/>
              </w:numPr>
              <w:rPr>
                <w:rFonts w:ascii="Arial" w:hAnsi="Arial" w:cs="Arial"/>
                <w:lang w:val="es-419"/>
              </w:rPr>
            </w:pPr>
            <w:r w:rsidRPr="00660C45">
              <w:rPr>
                <w:rFonts w:ascii="Arial" w:hAnsi="Arial"/>
                <w:lang w:val="es-419"/>
              </w:rPr>
              <w:t>Está previsto celebrar un tercer taller sobre diagnósticos durante el otoño de 2022.</w:t>
            </w:r>
          </w:p>
          <w:p w14:paraId="1E643C72" w14:textId="3E584C5B" w:rsidR="002958E8" w:rsidRPr="00660C45" w:rsidRDefault="002958E8" w:rsidP="00F86315">
            <w:pPr>
              <w:spacing w:before="240"/>
              <w:rPr>
                <w:lang w:val="es-419"/>
              </w:rPr>
            </w:pPr>
            <w:r w:rsidRPr="00660C45">
              <w:rPr>
                <w:lang w:val="es-419"/>
              </w:rPr>
              <w:t xml:space="preserve">D) Como miembro del </w:t>
            </w:r>
            <w:r w:rsidR="00161A72" w:rsidRPr="00660C45">
              <w:rPr>
                <w:lang w:val="es-419"/>
              </w:rPr>
              <w:t xml:space="preserve">Equipo de Tareas Interinstitucional de las Naciones Unidas sobre la Prevención y el Control de las Enfermedades no Transmisibles, </w:t>
            </w:r>
            <w:r w:rsidRPr="00660C45">
              <w:rPr>
                <w:lang w:val="es-419"/>
              </w:rPr>
              <w:t>(UNIATF-ENT), la OMPI siguió participando en sus reuniones</w:t>
            </w:r>
            <w:r w:rsidR="0003642A" w:rsidRPr="00660C45">
              <w:rPr>
                <w:lang w:val="es-419"/>
              </w:rPr>
              <w:t xml:space="preserve">. </w:t>
            </w:r>
            <w:r w:rsidRPr="00660C45">
              <w:rPr>
                <w:lang w:val="es-419"/>
              </w:rPr>
              <w:t xml:space="preserve">La OMPI supervisó varias reuniones sobre las </w:t>
            </w:r>
            <w:r w:rsidR="00161A72" w:rsidRPr="00660C45">
              <w:rPr>
                <w:lang w:val="es-419"/>
              </w:rPr>
              <w:t>enfermedades no transmisibles y la COVID-19, incluida la </w:t>
            </w:r>
            <w:r w:rsidRPr="00660C45">
              <w:rPr>
                <w:lang w:val="es-419"/>
              </w:rPr>
              <w:t xml:space="preserve">4.ª </w:t>
            </w:r>
            <w:r w:rsidR="00161A72" w:rsidRPr="00660C45">
              <w:rPr>
                <w:lang w:val="es-419"/>
              </w:rPr>
              <w:t>reunión</w:t>
            </w:r>
            <w:r w:rsidRPr="00660C45">
              <w:rPr>
                <w:lang w:val="es-419"/>
              </w:rPr>
              <w:t>, que tuvo lugar el 1.º de mayo de 2020</w:t>
            </w:r>
            <w:r w:rsidR="0003642A" w:rsidRPr="00660C45">
              <w:rPr>
                <w:lang w:val="es-419"/>
              </w:rPr>
              <w:t xml:space="preserve">. </w:t>
            </w:r>
            <w:r w:rsidRPr="00660C45">
              <w:rPr>
                <w:lang w:val="es-419"/>
              </w:rPr>
              <w:t xml:space="preserve">La OMPI también asistió a las </w:t>
            </w:r>
            <w:r w:rsidR="00161A72" w:rsidRPr="00660C45">
              <w:rPr>
                <w:lang w:val="es-419"/>
              </w:rPr>
              <w:t xml:space="preserve">reuniones </w:t>
            </w:r>
            <w:r w:rsidRPr="00660C45">
              <w:rPr>
                <w:lang w:val="es-419"/>
              </w:rPr>
              <w:t>15.ª y 16.ª de</w:t>
            </w:r>
            <w:r w:rsidR="00161A72" w:rsidRPr="00660C45">
              <w:rPr>
                <w:lang w:val="es-419"/>
              </w:rPr>
              <w:t xml:space="preserve"> dicho Equipo de Tareas</w:t>
            </w:r>
            <w:r w:rsidRPr="00660C45">
              <w:rPr>
                <w:lang w:val="es-419"/>
              </w:rPr>
              <w:t>, que se celebraron los días 3</w:t>
            </w:r>
            <w:r w:rsidR="00161A72" w:rsidRPr="00660C45">
              <w:rPr>
                <w:lang w:val="es-419"/>
              </w:rPr>
              <w:t xml:space="preserve"> y 5 de noviembre de 2020 y del </w:t>
            </w:r>
            <w:r w:rsidRPr="00660C45">
              <w:rPr>
                <w:lang w:val="es-419"/>
              </w:rPr>
              <w:t>16 al 18 de marzo de 2021, respectivamente.</w:t>
            </w:r>
          </w:p>
          <w:p w14:paraId="066FB21E" w14:textId="222CDB1C" w:rsidR="002958E8" w:rsidRPr="00660C45" w:rsidRDefault="002958E8" w:rsidP="00F86315">
            <w:pPr>
              <w:spacing w:before="240"/>
              <w:rPr>
                <w:lang w:val="es-419"/>
              </w:rPr>
            </w:pPr>
            <w:r w:rsidRPr="00660C45">
              <w:rPr>
                <w:lang w:val="es-419"/>
              </w:rPr>
              <w:t>E) La OMPI siguió supervisando la labor de la Convención Marco de las Naciones Unidas sobre el Cambio Climático (CMNUCC) en la aplicación del Acuerdo de París</w:t>
            </w:r>
            <w:r w:rsidR="00541460" w:rsidRPr="00660C45">
              <w:rPr>
                <w:lang w:val="es-419"/>
              </w:rPr>
              <w:t>, y prestando apoyo al respecto</w:t>
            </w:r>
            <w:r w:rsidR="0003642A" w:rsidRPr="00660C45">
              <w:rPr>
                <w:lang w:val="es-419"/>
              </w:rPr>
              <w:t xml:space="preserve">. </w:t>
            </w:r>
            <w:r w:rsidRPr="00660C45">
              <w:rPr>
                <w:lang w:val="es-419"/>
              </w:rPr>
              <w:t xml:space="preserve">Durante ese período, la Secretaría participó en varias reuniones del Comité Ejecutivo de Tecnología (CET), de la Junta Consultiva del Centro y Red de Tecnología del Clima (CRTC) y de los </w:t>
            </w:r>
            <w:r w:rsidR="00DF14E2" w:rsidRPr="00660C45">
              <w:rPr>
                <w:lang w:val="es-419"/>
              </w:rPr>
              <w:t>órganos</w:t>
            </w:r>
            <w:r w:rsidRPr="00660C45">
              <w:rPr>
                <w:lang w:val="es-419"/>
              </w:rPr>
              <w:t xml:space="preserve"> </w:t>
            </w:r>
            <w:r w:rsidR="00DF14E2" w:rsidRPr="00660C45">
              <w:rPr>
                <w:lang w:val="es-419"/>
              </w:rPr>
              <w:t xml:space="preserve">subsidiarios </w:t>
            </w:r>
            <w:r w:rsidRPr="00660C45">
              <w:rPr>
                <w:lang w:val="es-419"/>
              </w:rPr>
              <w:t>de la CMNUCC</w:t>
            </w:r>
            <w:r w:rsidR="0003642A" w:rsidRPr="00660C45">
              <w:rPr>
                <w:lang w:val="es-419"/>
              </w:rPr>
              <w:t xml:space="preserve">. </w:t>
            </w:r>
            <w:r w:rsidRPr="00660C45">
              <w:rPr>
                <w:lang w:val="es-419"/>
              </w:rPr>
              <w:t>En particular, la Secretaría realizó aport</w:t>
            </w:r>
            <w:r w:rsidR="00541460" w:rsidRPr="00660C45">
              <w:rPr>
                <w:lang w:val="es-419"/>
              </w:rPr>
              <w:t>acion</w:t>
            </w:r>
            <w:r w:rsidRPr="00660C45">
              <w:rPr>
                <w:lang w:val="es-419"/>
              </w:rPr>
              <w:t xml:space="preserve">es al próximo plan de trabajo </w:t>
            </w:r>
            <w:r w:rsidR="00DF14E2" w:rsidRPr="00660C45">
              <w:rPr>
                <w:lang w:val="es-419"/>
              </w:rPr>
              <w:t>evolutivo</w:t>
            </w:r>
            <w:r w:rsidRPr="00660C45">
              <w:rPr>
                <w:lang w:val="es-419"/>
              </w:rPr>
              <w:t xml:space="preserve"> del CET para el período 2023-2027 y se unió a UN4NAPs, una iniciativa de asociación de toda la ONU para aumentar el apoyo técnico a los países menos adelantados y a los pequeños Estados insulares en desarrollo para que formulen y apliquen planes nacionales de adaptación (PNA)</w:t>
            </w:r>
            <w:r w:rsidR="0003642A" w:rsidRPr="00660C45">
              <w:rPr>
                <w:lang w:val="es-419"/>
              </w:rPr>
              <w:t xml:space="preserve">. </w:t>
            </w:r>
            <w:r w:rsidRPr="00660C45">
              <w:rPr>
                <w:lang w:val="es-419"/>
              </w:rPr>
              <w:t>Por añadidura, durante la COP 26 celebrada en Glasgow, la Secretaría participó virtualmente en el lanzamiento del Centro Mundial de Innovación sobre el Cambio Climático</w:t>
            </w:r>
            <w:r w:rsidR="000B10C4" w:rsidRPr="00660C45">
              <w:rPr>
                <w:lang w:val="es-419"/>
              </w:rPr>
              <w:t>,</w:t>
            </w:r>
            <w:r w:rsidRPr="00660C45">
              <w:rPr>
                <w:lang w:val="es-419"/>
              </w:rPr>
              <w:t xml:space="preserve"> de las Naciones Unidas, cuyo objetivo es promover innovaciones transformadoras para un futuro con bajas emisiones y </w:t>
            </w:r>
            <w:r w:rsidR="000B10C4" w:rsidRPr="00660C45">
              <w:rPr>
                <w:lang w:val="es-419"/>
              </w:rPr>
              <w:t>resiliente</w:t>
            </w:r>
            <w:r w:rsidRPr="00660C45">
              <w:rPr>
                <w:lang w:val="es-419"/>
              </w:rPr>
              <w:t xml:space="preserve"> al clima y también hizo una presentación sobre la transferencia de tecnología </w:t>
            </w:r>
            <w:r w:rsidR="0060363E" w:rsidRPr="00660C45">
              <w:rPr>
                <w:lang w:val="es-419"/>
              </w:rPr>
              <w:t>ecológica</w:t>
            </w:r>
            <w:r w:rsidRPr="00660C45">
              <w:rPr>
                <w:lang w:val="es-419"/>
              </w:rPr>
              <w:t xml:space="preserve"> y WIPO GREEN para la sesión de la Cámara de Comercio Internacional (CCI) sobre “Aprovechamiento de los beneficios de la innovación </w:t>
            </w:r>
            <w:r w:rsidR="0060363E" w:rsidRPr="00660C45">
              <w:rPr>
                <w:lang w:val="es-419"/>
              </w:rPr>
              <w:t>ecológica</w:t>
            </w:r>
            <w:r w:rsidRPr="00660C45">
              <w:rPr>
                <w:lang w:val="es-419"/>
              </w:rPr>
              <w:t>”</w:t>
            </w:r>
            <w:r w:rsidR="000B10C4" w:rsidRPr="00660C45">
              <w:rPr>
                <w:lang w:val="es-419"/>
              </w:rPr>
              <w:t>.</w:t>
            </w:r>
          </w:p>
          <w:p w14:paraId="0610CE11" w14:textId="531A907E" w:rsidR="002958E8" w:rsidRPr="00660C45" w:rsidRDefault="002958E8" w:rsidP="00F86315">
            <w:pPr>
              <w:spacing w:before="240" w:after="240"/>
              <w:rPr>
                <w:lang w:val="es-419"/>
              </w:rPr>
            </w:pPr>
            <w:r w:rsidRPr="00660C45">
              <w:rPr>
                <w:lang w:val="es-419"/>
              </w:rPr>
              <w:t xml:space="preserve">La OMPI continuó su cooperación con la UNCTAD en el contexto del comercio electrónico y de su </w:t>
            </w:r>
            <w:r w:rsidR="004E73BA" w:rsidRPr="00660C45">
              <w:rPr>
                <w:lang w:val="es-419"/>
              </w:rPr>
              <w:t>Iniciativa de Comercio Electrónico para Todos</w:t>
            </w:r>
            <w:r w:rsidR="0003642A" w:rsidRPr="00660C45">
              <w:rPr>
                <w:lang w:val="es-419"/>
              </w:rPr>
              <w:t xml:space="preserve">. </w:t>
            </w:r>
            <w:r w:rsidRPr="00660C45">
              <w:rPr>
                <w:lang w:val="es-419"/>
              </w:rPr>
              <w:t xml:space="preserve">Durante la </w:t>
            </w:r>
            <w:r w:rsidR="009A5414" w:rsidRPr="00660C45">
              <w:rPr>
                <w:lang w:val="es-419"/>
              </w:rPr>
              <w:t xml:space="preserve">Semana </w:t>
            </w:r>
            <w:r w:rsidRPr="00660C45">
              <w:rPr>
                <w:lang w:val="es-419"/>
              </w:rPr>
              <w:t xml:space="preserve">del </w:t>
            </w:r>
            <w:r w:rsidR="009A5414" w:rsidRPr="00660C45">
              <w:rPr>
                <w:lang w:val="es-419"/>
              </w:rPr>
              <w:t xml:space="preserve">Comercio Electrónico </w:t>
            </w:r>
            <w:r w:rsidRPr="00660C45">
              <w:rPr>
                <w:lang w:val="es-419"/>
              </w:rPr>
              <w:t xml:space="preserve">2022, que tuvo lugar del 25 al 29 de abril de 2022, la OMPI contribuyó al “eTrade for all Leadership Dialogue: Connecting the dots for more inclusive development” </w:t>
            </w:r>
            <w:r w:rsidR="009A5414" w:rsidRPr="00660C45">
              <w:rPr>
                <w:lang w:val="es-419"/>
              </w:rPr>
              <w:t>mediante</w:t>
            </w:r>
            <w:r w:rsidRPr="00660C45">
              <w:rPr>
                <w:lang w:val="es-419"/>
              </w:rPr>
              <w:t xml:space="preserve"> un mensaje de video del subdirector general en el que se </w:t>
            </w:r>
            <w:r w:rsidR="009A5414" w:rsidRPr="00660C45">
              <w:rPr>
                <w:lang w:val="es-419"/>
              </w:rPr>
              <w:t>hizo</w:t>
            </w:r>
            <w:r w:rsidRPr="00660C45">
              <w:rPr>
                <w:lang w:val="es-419"/>
              </w:rPr>
              <w:t xml:space="preserve"> hincapié en la importancia de la PI para desbloquear las oportunidades en la economía digital y en el compromiso de la OMPI de apoyar a los jóvenes innovadores digitales de los países en des</w:t>
            </w:r>
            <w:r w:rsidR="009A5414" w:rsidRPr="00660C45">
              <w:rPr>
                <w:lang w:val="es-419"/>
              </w:rPr>
              <w:t>arrollo y menos desarrollados.</w:t>
            </w:r>
          </w:p>
          <w:p w14:paraId="4DBE193F" w14:textId="730E1D81" w:rsidR="002958E8" w:rsidRPr="00660C45" w:rsidRDefault="002958E8" w:rsidP="00F86315">
            <w:pPr>
              <w:pStyle w:val="NormalWeb"/>
              <w:spacing w:before="240" w:beforeAutospacing="0" w:after="240" w:afterAutospacing="0"/>
              <w:rPr>
                <w:color w:val="000000"/>
                <w:szCs w:val="22"/>
                <w:lang w:val="es-419"/>
              </w:rPr>
            </w:pPr>
            <w:r w:rsidRPr="00660C45">
              <w:rPr>
                <w:rFonts w:ascii="Arial" w:hAnsi="Arial"/>
                <w:color w:val="000000"/>
                <w:sz w:val="22"/>
                <w:szCs w:val="22"/>
                <w:lang w:val="es-419"/>
              </w:rPr>
              <w:t>La OMPI siguió participando activamente en el Foro para la Gobernanza de Internet</w:t>
            </w:r>
            <w:r w:rsidR="0003642A" w:rsidRPr="00660C45">
              <w:rPr>
                <w:rFonts w:ascii="Arial" w:hAnsi="Arial"/>
                <w:color w:val="000000"/>
                <w:sz w:val="22"/>
                <w:szCs w:val="22"/>
                <w:lang w:val="es-419"/>
              </w:rPr>
              <w:t xml:space="preserve">. </w:t>
            </w:r>
            <w:r w:rsidR="00830D64" w:rsidRPr="00660C45">
              <w:rPr>
                <w:rFonts w:ascii="Arial" w:hAnsi="Arial"/>
                <w:color w:val="000000"/>
                <w:sz w:val="22"/>
                <w:szCs w:val="22"/>
                <w:lang w:val="es-419"/>
              </w:rPr>
              <w:t xml:space="preserve">La edición 2021 de dicho Foro </w:t>
            </w:r>
            <w:r w:rsidRPr="00660C45">
              <w:rPr>
                <w:rFonts w:ascii="Arial" w:hAnsi="Arial"/>
                <w:color w:val="000000"/>
                <w:sz w:val="22"/>
                <w:szCs w:val="22"/>
                <w:lang w:val="es-419"/>
              </w:rPr>
              <w:t xml:space="preserve">tuvo lugar en formato híbrido del 6 al 10 de diciembre de 2021, </w:t>
            </w:r>
            <w:r w:rsidR="00830D64" w:rsidRPr="00660C45">
              <w:rPr>
                <w:rFonts w:ascii="Arial" w:hAnsi="Arial"/>
                <w:color w:val="000000"/>
                <w:sz w:val="22"/>
                <w:szCs w:val="22"/>
                <w:lang w:val="es-419"/>
              </w:rPr>
              <w:t>y</w:t>
            </w:r>
            <w:r w:rsidRPr="00660C45">
              <w:rPr>
                <w:rFonts w:ascii="Arial" w:hAnsi="Arial"/>
                <w:color w:val="000000"/>
                <w:sz w:val="22"/>
                <w:szCs w:val="22"/>
                <w:lang w:val="es-419"/>
              </w:rPr>
              <w:t xml:space="preserve"> la Secretaría</w:t>
            </w:r>
            <w:r w:rsidR="00830D64" w:rsidRPr="00660C45">
              <w:rPr>
                <w:rFonts w:ascii="Arial" w:hAnsi="Arial"/>
                <w:color w:val="000000"/>
                <w:sz w:val="22"/>
                <w:szCs w:val="22"/>
                <w:lang w:val="es-419"/>
              </w:rPr>
              <w:t xml:space="preserve"> organizó,</w:t>
            </w:r>
            <w:r w:rsidRPr="00660C45">
              <w:rPr>
                <w:rFonts w:ascii="Arial" w:hAnsi="Arial"/>
                <w:color w:val="000000"/>
                <w:sz w:val="22"/>
                <w:szCs w:val="22"/>
                <w:lang w:val="es-419"/>
              </w:rPr>
              <w:t xml:space="preserve"> junto con la Oficina de Patentes de Po</w:t>
            </w:r>
            <w:r w:rsidR="00830D64" w:rsidRPr="00660C45">
              <w:rPr>
                <w:rFonts w:ascii="Arial" w:hAnsi="Arial"/>
                <w:color w:val="000000"/>
                <w:sz w:val="22"/>
                <w:szCs w:val="22"/>
                <w:lang w:val="es-419"/>
              </w:rPr>
              <w:t xml:space="preserve">lonia, </w:t>
            </w:r>
            <w:r w:rsidRPr="00660C45">
              <w:rPr>
                <w:rFonts w:ascii="Arial" w:hAnsi="Arial"/>
                <w:color w:val="000000"/>
                <w:sz w:val="22"/>
                <w:szCs w:val="22"/>
                <w:lang w:val="es-419"/>
              </w:rPr>
              <w:t>una sesión sobre “Los videojuegos y su poder de unión. Todo lo que necesita saber sobre los entornos habilit</w:t>
            </w:r>
            <w:r w:rsidR="00830D64" w:rsidRPr="00660C45">
              <w:rPr>
                <w:rFonts w:ascii="Arial" w:hAnsi="Arial"/>
                <w:color w:val="000000"/>
                <w:sz w:val="22"/>
                <w:szCs w:val="22"/>
                <w:lang w:val="es-419"/>
              </w:rPr>
              <w:t xml:space="preserve">antes y las nuevas tendencias”. </w:t>
            </w:r>
            <w:r w:rsidRPr="00660C45">
              <w:rPr>
                <w:rFonts w:ascii="Arial" w:hAnsi="Arial"/>
                <w:color w:val="000000"/>
                <w:sz w:val="22"/>
                <w:szCs w:val="22"/>
                <w:lang w:val="es-419"/>
              </w:rPr>
              <w:t>La sesión puso de relieve la resi</w:t>
            </w:r>
            <w:r w:rsidR="00830D64" w:rsidRPr="00660C45">
              <w:rPr>
                <w:rFonts w:ascii="Arial" w:hAnsi="Arial"/>
                <w:color w:val="000000"/>
                <w:sz w:val="22"/>
                <w:szCs w:val="22"/>
                <w:lang w:val="es-419"/>
              </w:rPr>
              <w:t>li</w:t>
            </w:r>
            <w:r w:rsidRPr="00660C45">
              <w:rPr>
                <w:rFonts w:ascii="Arial" w:hAnsi="Arial"/>
                <w:color w:val="000000"/>
                <w:sz w:val="22"/>
                <w:szCs w:val="22"/>
                <w:lang w:val="es-419"/>
              </w:rPr>
              <w:t xml:space="preserve">encia y el crecimiento de la industria de los videojuegos, cuya expansión no se interrumpió durante la </w:t>
            </w:r>
            <w:r w:rsidR="00B67CD1" w:rsidRPr="00660C45">
              <w:rPr>
                <w:rFonts w:ascii="Arial" w:hAnsi="Arial"/>
                <w:color w:val="000000"/>
                <w:sz w:val="22"/>
                <w:szCs w:val="22"/>
                <w:lang w:val="es-419"/>
              </w:rPr>
              <w:t>pandemia de COVID-19</w:t>
            </w:r>
            <w:r w:rsidRPr="00660C45">
              <w:rPr>
                <w:rFonts w:ascii="Arial" w:hAnsi="Arial"/>
                <w:color w:val="000000"/>
                <w:sz w:val="22"/>
                <w:szCs w:val="22"/>
                <w:lang w:val="es-419"/>
              </w:rPr>
              <w:t xml:space="preserve">, y el papel de la PI como factor clave para los diferentes actores, incluidos los desarrolladores, los estudios, los editores y los jugadores. Se </w:t>
            </w:r>
            <w:r w:rsidR="00B43D3E" w:rsidRPr="00660C45">
              <w:rPr>
                <w:rFonts w:ascii="Arial" w:hAnsi="Arial"/>
                <w:color w:val="000000"/>
                <w:sz w:val="22"/>
                <w:szCs w:val="22"/>
                <w:lang w:val="es-419"/>
              </w:rPr>
              <w:t>examinaron</w:t>
            </w:r>
            <w:r w:rsidRPr="00660C45">
              <w:rPr>
                <w:rFonts w:ascii="Arial" w:hAnsi="Arial"/>
                <w:color w:val="000000"/>
                <w:sz w:val="22"/>
                <w:szCs w:val="22"/>
                <w:lang w:val="es-419"/>
              </w:rPr>
              <w:t xml:space="preserve"> varios ejemplos </w:t>
            </w:r>
            <w:r w:rsidR="00B43D3E" w:rsidRPr="00660C45">
              <w:rPr>
                <w:rFonts w:ascii="Arial" w:hAnsi="Arial"/>
                <w:color w:val="000000"/>
                <w:sz w:val="22"/>
                <w:szCs w:val="22"/>
                <w:lang w:val="es-419"/>
              </w:rPr>
              <w:t>d</w:t>
            </w:r>
            <w:r w:rsidRPr="00660C45">
              <w:rPr>
                <w:rFonts w:ascii="Arial" w:hAnsi="Arial"/>
                <w:color w:val="000000"/>
                <w:sz w:val="22"/>
                <w:szCs w:val="22"/>
                <w:lang w:val="es-419"/>
              </w:rPr>
              <w:t xml:space="preserve">e cómo la protección de la PI ha permitido el desarrollo de videojuegos por parte de las principales empresas, sobre todo desde la perspectiva de </w:t>
            </w:r>
            <w:r w:rsidR="00B43D3E" w:rsidRPr="00660C45">
              <w:rPr>
                <w:rFonts w:ascii="Arial" w:hAnsi="Arial"/>
                <w:color w:val="000000"/>
                <w:sz w:val="22"/>
                <w:szCs w:val="22"/>
                <w:lang w:val="es-419"/>
              </w:rPr>
              <w:t>las pymes</w:t>
            </w:r>
            <w:r w:rsidR="0003642A" w:rsidRPr="00660C45">
              <w:rPr>
                <w:rFonts w:ascii="Arial" w:hAnsi="Arial"/>
                <w:color w:val="000000"/>
                <w:sz w:val="22"/>
                <w:szCs w:val="22"/>
                <w:lang w:val="es-419"/>
              </w:rPr>
              <w:t xml:space="preserve">. </w:t>
            </w:r>
            <w:r w:rsidRPr="00660C45">
              <w:rPr>
                <w:rFonts w:ascii="Arial" w:hAnsi="Arial"/>
                <w:color w:val="000000"/>
                <w:sz w:val="22"/>
                <w:szCs w:val="22"/>
                <w:lang w:val="es-419"/>
              </w:rPr>
              <w:t>La OMPI siguió profundizando su cooperación con el CCI durante este período</w:t>
            </w:r>
            <w:r w:rsidR="0003642A" w:rsidRPr="00660C45">
              <w:rPr>
                <w:rFonts w:ascii="Arial" w:hAnsi="Arial"/>
                <w:color w:val="000000"/>
                <w:sz w:val="22"/>
                <w:szCs w:val="22"/>
                <w:lang w:val="es-419"/>
              </w:rPr>
              <w:t xml:space="preserve">. </w:t>
            </w:r>
            <w:r w:rsidRPr="00660C45">
              <w:rPr>
                <w:rFonts w:ascii="Arial" w:hAnsi="Arial"/>
                <w:color w:val="000000"/>
                <w:sz w:val="22"/>
                <w:szCs w:val="22"/>
                <w:lang w:val="es-419"/>
              </w:rPr>
              <w:t xml:space="preserve">En concreto, la Secretaría invitó al CCI a participar en </w:t>
            </w:r>
            <w:r w:rsidR="00C32A24" w:rsidRPr="00660C45">
              <w:rPr>
                <w:rFonts w:ascii="Arial" w:hAnsi="Arial"/>
                <w:color w:val="000000"/>
                <w:sz w:val="22"/>
                <w:szCs w:val="22"/>
                <w:lang w:val="es-419"/>
              </w:rPr>
              <w:t>la presentación</w:t>
            </w:r>
            <w:r w:rsidRPr="00660C45">
              <w:rPr>
                <w:rFonts w:ascii="Arial" w:hAnsi="Arial"/>
                <w:color w:val="000000"/>
                <w:sz w:val="22"/>
                <w:szCs w:val="22"/>
                <w:lang w:val="es-419"/>
              </w:rPr>
              <w:t xml:space="preserve"> oficial de la </w:t>
            </w:r>
            <w:r w:rsidR="00C32A24" w:rsidRPr="00660C45">
              <w:rPr>
                <w:rFonts w:ascii="Arial" w:hAnsi="Arial"/>
                <w:color w:val="000000"/>
                <w:sz w:val="22"/>
                <w:szCs w:val="22"/>
                <w:lang w:val="es-419"/>
              </w:rPr>
              <w:t xml:space="preserve">herramienta de la OMPI </w:t>
            </w:r>
            <w:r w:rsidRPr="00660C45">
              <w:rPr>
                <w:rFonts w:ascii="Arial" w:hAnsi="Arial"/>
                <w:color w:val="000000"/>
                <w:sz w:val="22"/>
                <w:szCs w:val="22"/>
                <w:lang w:val="es-419"/>
              </w:rPr>
              <w:t xml:space="preserve">de </w:t>
            </w:r>
            <w:r w:rsidR="00C32A24" w:rsidRPr="00660C45">
              <w:rPr>
                <w:rFonts w:ascii="Arial" w:hAnsi="Arial"/>
                <w:color w:val="000000"/>
                <w:sz w:val="22"/>
                <w:szCs w:val="22"/>
                <w:lang w:val="es-419"/>
              </w:rPr>
              <w:t xml:space="preserve">diagnóstico </w:t>
            </w:r>
            <w:r w:rsidRPr="00660C45">
              <w:rPr>
                <w:rFonts w:ascii="Arial" w:hAnsi="Arial"/>
                <w:color w:val="000000"/>
                <w:sz w:val="22"/>
                <w:szCs w:val="22"/>
                <w:lang w:val="es-419"/>
              </w:rPr>
              <w:t>de PI</w:t>
            </w:r>
            <w:r w:rsidR="00C32A24" w:rsidRPr="00660C45">
              <w:rPr>
                <w:rFonts w:ascii="Arial" w:hAnsi="Arial"/>
                <w:color w:val="000000"/>
                <w:sz w:val="22"/>
                <w:szCs w:val="22"/>
                <w:lang w:val="es-419"/>
              </w:rPr>
              <w:t>,</w:t>
            </w:r>
            <w:r w:rsidRPr="00660C45">
              <w:rPr>
                <w:rFonts w:ascii="Arial" w:hAnsi="Arial"/>
                <w:color w:val="000000"/>
                <w:sz w:val="22"/>
                <w:szCs w:val="22"/>
                <w:lang w:val="es-419"/>
              </w:rPr>
              <w:t xml:space="preserve"> el 9 de noviembre de 2021</w:t>
            </w:r>
            <w:r w:rsidR="00C32A24" w:rsidRPr="00660C45">
              <w:rPr>
                <w:rFonts w:ascii="Arial" w:hAnsi="Arial"/>
                <w:color w:val="000000"/>
                <w:sz w:val="22"/>
                <w:szCs w:val="22"/>
                <w:lang w:val="es-419"/>
              </w:rPr>
              <w:t>,</w:t>
            </w:r>
            <w:r w:rsidRPr="00660C45">
              <w:rPr>
                <w:rFonts w:ascii="Arial" w:hAnsi="Arial"/>
                <w:color w:val="000000"/>
                <w:sz w:val="22"/>
                <w:szCs w:val="22"/>
                <w:lang w:val="es-419"/>
              </w:rPr>
              <w:t xml:space="preserve"> y el CCI también apoyó el </w:t>
            </w:r>
            <w:r w:rsidR="00C32A24" w:rsidRPr="00660C45">
              <w:rPr>
                <w:rFonts w:ascii="Arial" w:hAnsi="Arial"/>
                <w:color w:val="000000"/>
                <w:sz w:val="22"/>
                <w:szCs w:val="22"/>
                <w:lang w:val="es-419"/>
              </w:rPr>
              <w:t xml:space="preserve">Programa de formación empresarial para comunidades, </w:t>
            </w:r>
            <w:r w:rsidRPr="00660C45">
              <w:rPr>
                <w:rFonts w:ascii="Arial" w:hAnsi="Arial"/>
                <w:color w:val="000000"/>
                <w:sz w:val="22"/>
                <w:szCs w:val="22"/>
                <w:lang w:val="es-419"/>
              </w:rPr>
              <w:t>de la Secretaría</w:t>
            </w:r>
            <w:r w:rsidR="00C32A24" w:rsidRPr="00660C45">
              <w:rPr>
                <w:rFonts w:ascii="Arial" w:hAnsi="Arial"/>
                <w:color w:val="000000"/>
                <w:sz w:val="22"/>
                <w:szCs w:val="22"/>
                <w:lang w:val="es-419"/>
              </w:rPr>
              <w:t>,</w:t>
            </w:r>
            <w:r w:rsidRPr="00660C45">
              <w:rPr>
                <w:rFonts w:ascii="Arial" w:hAnsi="Arial"/>
                <w:color w:val="000000"/>
                <w:sz w:val="22"/>
                <w:szCs w:val="22"/>
                <w:lang w:val="es-419"/>
              </w:rPr>
              <w:t xml:space="preserve"> participando en la fase de formación y dando a los participantes la oportunidad de beneficiarse de los recursos y materiales de formación del Programa </w:t>
            </w:r>
            <w:r w:rsidRPr="00660C45">
              <w:rPr>
                <w:rFonts w:ascii="Arial" w:hAnsi="Arial"/>
                <w:i/>
                <w:color w:val="000000"/>
                <w:sz w:val="22"/>
                <w:szCs w:val="22"/>
                <w:lang w:val="es-419"/>
              </w:rPr>
              <w:t>SheTrades</w:t>
            </w:r>
            <w:r w:rsidR="0003642A" w:rsidRPr="00660C45">
              <w:rPr>
                <w:rFonts w:ascii="Arial" w:hAnsi="Arial"/>
                <w:color w:val="000000"/>
                <w:sz w:val="22"/>
                <w:szCs w:val="22"/>
                <w:lang w:val="es-419"/>
              </w:rPr>
              <w:t xml:space="preserve">. </w:t>
            </w:r>
            <w:r w:rsidRPr="00660C45">
              <w:rPr>
                <w:rFonts w:ascii="Arial" w:hAnsi="Arial"/>
                <w:color w:val="000000"/>
                <w:sz w:val="22"/>
                <w:szCs w:val="22"/>
                <w:lang w:val="es-419"/>
              </w:rPr>
              <w:t xml:space="preserve">Por otra parte, la Secretaría también participó en el Comité Directivo del </w:t>
            </w:r>
            <w:r w:rsidRPr="00660C45">
              <w:rPr>
                <w:rFonts w:ascii="Arial" w:hAnsi="Arial"/>
                <w:i/>
                <w:color w:val="000000"/>
                <w:sz w:val="22"/>
                <w:szCs w:val="22"/>
                <w:lang w:val="es-419"/>
              </w:rPr>
              <w:t>Global Trade Helpdesk</w:t>
            </w:r>
            <w:r w:rsidRPr="00660C45">
              <w:rPr>
                <w:rFonts w:ascii="Arial" w:hAnsi="Arial"/>
                <w:color w:val="000000"/>
                <w:sz w:val="22"/>
                <w:szCs w:val="22"/>
                <w:lang w:val="es-419"/>
              </w:rPr>
              <w:t xml:space="preserve"> (GTH) el 6 de abril de 2022</w:t>
            </w:r>
            <w:r w:rsidR="0003642A" w:rsidRPr="00660C45">
              <w:rPr>
                <w:rFonts w:ascii="Arial" w:hAnsi="Arial"/>
                <w:color w:val="000000"/>
                <w:sz w:val="22"/>
                <w:szCs w:val="22"/>
                <w:lang w:val="es-419"/>
              </w:rPr>
              <w:t xml:space="preserve">. </w:t>
            </w:r>
          </w:p>
          <w:p w14:paraId="10DB7323" w14:textId="5E87083B" w:rsidR="002958E8" w:rsidRPr="00660C45" w:rsidRDefault="002958E8" w:rsidP="00F86315">
            <w:pPr>
              <w:pStyle w:val="NormalWeb"/>
              <w:spacing w:before="240" w:beforeAutospacing="0" w:after="240" w:afterAutospacing="0"/>
              <w:rPr>
                <w:color w:val="000000"/>
                <w:szCs w:val="22"/>
                <w:lang w:val="es-419"/>
              </w:rPr>
            </w:pPr>
            <w:r w:rsidRPr="00660C45">
              <w:rPr>
                <w:rFonts w:ascii="Arial" w:hAnsi="Arial"/>
                <w:color w:val="000000"/>
                <w:sz w:val="22"/>
                <w:szCs w:val="22"/>
                <w:lang w:val="es-419"/>
              </w:rPr>
              <w:t xml:space="preserve">Durante este período, la Secretaría también se comprometió a mejorar la cooperación con la ONUDI en relación con la producción farmacéutica en los países en desarrollo. Se organizaron reuniones para compartir información sobre la labor de la OMPI en materia de solución alternativa de </w:t>
            </w:r>
            <w:r w:rsidR="00DD55FC" w:rsidRPr="00660C45">
              <w:rPr>
                <w:rFonts w:ascii="Arial" w:hAnsi="Arial"/>
                <w:color w:val="000000"/>
                <w:sz w:val="22"/>
                <w:szCs w:val="22"/>
                <w:lang w:val="es-419"/>
              </w:rPr>
              <w:t>controversias</w:t>
            </w:r>
            <w:r w:rsidR="0083353F" w:rsidRPr="00660C45">
              <w:rPr>
                <w:rFonts w:ascii="Arial" w:hAnsi="Arial"/>
                <w:color w:val="000000"/>
                <w:sz w:val="22"/>
                <w:szCs w:val="22"/>
                <w:lang w:val="es-419"/>
              </w:rPr>
              <w:t xml:space="preserve">, para dar a conocer las opciones que se adaptan a la </w:t>
            </w:r>
            <w:r w:rsidRPr="00660C45">
              <w:rPr>
                <w:rFonts w:ascii="Arial" w:hAnsi="Arial"/>
                <w:color w:val="000000"/>
                <w:sz w:val="22"/>
                <w:szCs w:val="22"/>
                <w:lang w:val="es-419"/>
              </w:rPr>
              <w:t xml:space="preserve">solución y gestión de </w:t>
            </w:r>
            <w:r w:rsidR="0083353F" w:rsidRPr="00660C45">
              <w:rPr>
                <w:rFonts w:ascii="Arial" w:hAnsi="Arial"/>
                <w:color w:val="000000"/>
                <w:sz w:val="22"/>
                <w:szCs w:val="22"/>
                <w:lang w:val="es-419"/>
              </w:rPr>
              <w:t>controversias</w:t>
            </w:r>
            <w:r w:rsidRPr="00660C45">
              <w:rPr>
                <w:rFonts w:ascii="Arial" w:hAnsi="Arial"/>
                <w:color w:val="000000"/>
                <w:sz w:val="22"/>
                <w:szCs w:val="22"/>
                <w:lang w:val="es-419"/>
              </w:rPr>
              <w:t xml:space="preserve"> y </w:t>
            </w:r>
            <w:r w:rsidR="0083353F" w:rsidRPr="00660C45">
              <w:rPr>
                <w:rFonts w:ascii="Arial" w:hAnsi="Arial"/>
                <w:color w:val="000000"/>
                <w:sz w:val="22"/>
                <w:szCs w:val="22"/>
                <w:lang w:val="es-419"/>
              </w:rPr>
              <w:t xml:space="preserve">las </w:t>
            </w:r>
            <w:r w:rsidRPr="00660C45">
              <w:rPr>
                <w:rFonts w:ascii="Arial" w:hAnsi="Arial"/>
                <w:color w:val="000000"/>
                <w:sz w:val="22"/>
                <w:szCs w:val="22"/>
                <w:lang w:val="es-419"/>
              </w:rPr>
              <w:t>colaboraciones en el sector de las ciencias de la vida</w:t>
            </w:r>
            <w:r w:rsidR="0083353F" w:rsidRPr="00660C45">
              <w:rPr>
                <w:rFonts w:ascii="Arial" w:hAnsi="Arial"/>
                <w:color w:val="000000"/>
                <w:sz w:val="22"/>
                <w:szCs w:val="22"/>
                <w:lang w:val="es-419"/>
              </w:rPr>
              <w:t>,</w:t>
            </w:r>
            <w:r w:rsidRPr="00660C45">
              <w:rPr>
                <w:rFonts w:ascii="Arial" w:hAnsi="Arial"/>
                <w:color w:val="000000"/>
                <w:sz w:val="22"/>
                <w:szCs w:val="22"/>
                <w:lang w:val="es-419"/>
              </w:rPr>
              <w:t xml:space="preserve"> y el modo en que esto puede vincularse al proyecto </w:t>
            </w:r>
            <w:r w:rsidR="0083353F" w:rsidRPr="00660C45">
              <w:rPr>
                <w:rFonts w:ascii="Arial" w:hAnsi="Arial"/>
                <w:color w:val="000000"/>
                <w:sz w:val="22"/>
                <w:szCs w:val="22"/>
                <w:lang w:val="es-419"/>
              </w:rPr>
              <w:t>sobre</w:t>
            </w:r>
            <w:r w:rsidRPr="00660C45">
              <w:rPr>
                <w:rFonts w:ascii="Arial" w:hAnsi="Arial"/>
                <w:color w:val="000000"/>
                <w:sz w:val="22"/>
                <w:szCs w:val="22"/>
                <w:lang w:val="es-419"/>
              </w:rPr>
              <w:t xml:space="preserve"> producción farmac</w:t>
            </w:r>
            <w:r w:rsidR="0083353F" w:rsidRPr="00660C45">
              <w:rPr>
                <w:rFonts w:ascii="Arial" w:hAnsi="Arial"/>
                <w:color w:val="000000"/>
                <w:sz w:val="22"/>
                <w:szCs w:val="22"/>
                <w:lang w:val="es-419"/>
              </w:rPr>
              <w:t>éutica local de la ONUDI.</w:t>
            </w:r>
          </w:p>
          <w:p w14:paraId="4DDCB2BF" w14:textId="0348A14B" w:rsidR="002958E8" w:rsidRPr="00660C45" w:rsidRDefault="002958E8" w:rsidP="0083353F">
            <w:pPr>
              <w:pStyle w:val="NormalWeb"/>
              <w:spacing w:before="240" w:after="240"/>
              <w:rPr>
                <w:color w:val="000000"/>
                <w:szCs w:val="22"/>
                <w:lang w:val="es-419"/>
              </w:rPr>
            </w:pPr>
            <w:r w:rsidRPr="00660C45">
              <w:rPr>
                <w:rFonts w:ascii="Arial" w:hAnsi="Arial"/>
                <w:color w:val="000000"/>
                <w:sz w:val="22"/>
                <w:szCs w:val="22"/>
                <w:lang w:val="es-419"/>
              </w:rPr>
              <w:t xml:space="preserve">En lo que respecta a la UNESCO, la Secretaría participó </w:t>
            </w:r>
            <w:r w:rsidR="0083353F" w:rsidRPr="00660C45">
              <w:rPr>
                <w:rFonts w:ascii="Arial" w:hAnsi="Arial"/>
                <w:color w:val="000000"/>
                <w:sz w:val="22"/>
                <w:szCs w:val="22"/>
                <w:lang w:val="es-419"/>
              </w:rPr>
              <w:t>e hizo su aportación en</w:t>
            </w:r>
            <w:r w:rsidRPr="00660C45">
              <w:rPr>
                <w:rFonts w:ascii="Arial" w:hAnsi="Arial"/>
                <w:color w:val="000000"/>
                <w:sz w:val="22"/>
                <w:szCs w:val="22"/>
                <w:lang w:val="es-419"/>
              </w:rPr>
              <w:t xml:space="preserve"> la reunión del Comité Especial Intergubernamental (</w:t>
            </w:r>
            <w:r w:rsidR="00624DD4" w:rsidRPr="00660C45">
              <w:rPr>
                <w:rFonts w:ascii="Arial" w:hAnsi="Arial"/>
                <w:color w:val="000000"/>
                <w:sz w:val="22"/>
                <w:szCs w:val="22"/>
                <w:lang w:val="es-419"/>
              </w:rPr>
              <w:t xml:space="preserve">categoría </w:t>
            </w:r>
            <w:r w:rsidRPr="00660C45">
              <w:rPr>
                <w:rFonts w:ascii="Arial" w:hAnsi="Arial"/>
                <w:color w:val="000000"/>
                <w:sz w:val="22"/>
                <w:szCs w:val="22"/>
                <w:lang w:val="es-419"/>
              </w:rPr>
              <w:t>II) relacionada con el proyecto de Recomendación de la UNESCO sobre la Ciencia Abierta que se adoptó en la Conferencia General de la UNESCO celebrada en noviembre de 2021. La Recomendación es un instrumento de derecho indicativo que reconoce la importancia de la PI y su marco jurídico internacional, que debe respetarse al aplicar cualquier política de ciencia abierta y reconoce que las políticas de ciencia abierta se basan en los sistemas de PI existentes.</w:t>
            </w:r>
          </w:p>
        </w:tc>
      </w:tr>
      <w:tr w:rsidR="002958E8" w:rsidRPr="00660C45" w14:paraId="08A7006C" w14:textId="77777777" w:rsidTr="000C3A5A">
        <w:tc>
          <w:tcPr>
            <w:tcW w:w="2538" w:type="dxa"/>
            <w:tcBorders>
              <w:top w:val="single" w:sz="4" w:space="0" w:color="auto"/>
              <w:left w:val="single" w:sz="4" w:space="0" w:color="auto"/>
              <w:bottom w:val="single" w:sz="4" w:space="0" w:color="auto"/>
              <w:right w:val="single" w:sz="4" w:space="0" w:color="auto"/>
            </w:tcBorders>
          </w:tcPr>
          <w:p w14:paraId="01C28EC1" w14:textId="77777777" w:rsidR="002958E8" w:rsidRPr="00660C45" w:rsidRDefault="002958E8" w:rsidP="00F86315">
            <w:pPr>
              <w:spacing w:before="240" w:after="240"/>
              <w:rPr>
                <w:lang w:val="es-419"/>
              </w:rPr>
            </w:pPr>
            <w:r w:rsidRPr="00660C45">
              <w:rPr>
                <w:lang w:val="es-419"/>
              </w:rPr>
              <w:t>Otros informes o documentación conexa</w:t>
            </w:r>
          </w:p>
        </w:tc>
        <w:tc>
          <w:tcPr>
            <w:tcW w:w="6997" w:type="dxa"/>
            <w:tcBorders>
              <w:top w:val="single" w:sz="4" w:space="0" w:color="auto"/>
              <w:left w:val="single" w:sz="4" w:space="0" w:color="auto"/>
              <w:bottom w:val="single" w:sz="4" w:space="0" w:color="auto"/>
              <w:right w:val="single" w:sz="4" w:space="0" w:color="auto"/>
            </w:tcBorders>
          </w:tcPr>
          <w:p w14:paraId="1FEB301F" w14:textId="49C22CA1" w:rsidR="002958E8" w:rsidRPr="00660C45" w:rsidRDefault="002958E8" w:rsidP="00F86315">
            <w:pPr>
              <w:tabs>
                <w:tab w:val="left" w:pos="3890"/>
              </w:tabs>
              <w:spacing w:before="240" w:after="120"/>
              <w:rPr>
                <w:lang w:val="es-419"/>
              </w:rPr>
            </w:pPr>
            <w:r w:rsidRPr="00660C45">
              <w:rPr>
                <w:lang w:val="es-419"/>
              </w:rPr>
              <w:t>Informes examinados por el CDIP</w:t>
            </w:r>
            <w:r w:rsidR="000D2922" w:rsidRPr="00660C45">
              <w:rPr>
                <w:lang w:val="es-419"/>
              </w:rPr>
              <w:t xml:space="preserve">: </w:t>
            </w:r>
            <w:r w:rsidRPr="00660C45">
              <w:rPr>
                <w:lang w:val="es-419"/>
              </w:rPr>
              <w:t>CDIP/10/2</w:t>
            </w:r>
            <w:r w:rsidR="000D2922" w:rsidRPr="00660C45">
              <w:rPr>
                <w:lang w:val="es-419"/>
              </w:rPr>
              <w:t xml:space="preserve">; </w:t>
            </w:r>
            <w:r w:rsidRPr="00660C45">
              <w:rPr>
                <w:lang w:val="es-419"/>
              </w:rPr>
              <w:t>CDIP/12/2</w:t>
            </w:r>
            <w:r w:rsidR="000D2922" w:rsidRPr="00660C45">
              <w:rPr>
                <w:lang w:val="es-419"/>
              </w:rPr>
              <w:t xml:space="preserve">; </w:t>
            </w:r>
            <w:r w:rsidRPr="00660C45">
              <w:rPr>
                <w:lang w:val="es-419"/>
              </w:rPr>
              <w:t>CDIP/13/4</w:t>
            </w:r>
            <w:r w:rsidR="000D2922" w:rsidRPr="00660C45">
              <w:rPr>
                <w:lang w:val="es-419"/>
              </w:rPr>
              <w:t xml:space="preserve">; </w:t>
            </w:r>
            <w:r w:rsidRPr="00660C45">
              <w:rPr>
                <w:lang w:val="es-419"/>
              </w:rPr>
              <w:t>CDIP/13/6</w:t>
            </w:r>
            <w:r w:rsidR="000D2922" w:rsidRPr="00660C45">
              <w:rPr>
                <w:lang w:val="es-419"/>
              </w:rPr>
              <w:t xml:space="preserve">; </w:t>
            </w:r>
            <w:r w:rsidRPr="00660C45">
              <w:rPr>
                <w:lang w:val="es-419"/>
              </w:rPr>
              <w:t>CDIP/14/2</w:t>
            </w:r>
            <w:r w:rsidR="000D2922" w:rsidRPr="00660C45">
              <w:rPr>
                <w:lang w:val="es-419"/>
              </w:rPr>
              <w:t xml:space="preserve">; </w:t>
            </w:r>
            <w:r w:rsidRPr="00660C45">
              <w:rPr>
                <w:lang w:val="es-419"/>
              </w:rPr>
              <w:t>CDIP/16/2; CDIP/18/2; CDIP/20/2</w:t>
            </w:r>
            <w:r w:rsidR="000D2922" w:rsidRPr="00660C45">
              <w:rPr>
                <w:lang w:val="es-419"/>
              </w:rPr>
              <w:t xml:space="preserve">; </w:t>
            </w:r>
            <w:r w:rsidRPr="00660C45">
              <w:rPr>
                <w:lang w:val="es-419"/>
              </w:rPr>
              <w:t>CDIP/22/2</w:t>
            </w:r>
            <w:r w:rsidR="000D2922" w:rsidRPr="00660C45">
              <w:rPr>
                <w:lang w:val="es-419"/>
              </w:rPr>
              <w:t xml:space="preserve">; </w:t>
            </w:r>
            <w:r w:rsidRPr="00660C45">
              <w:rPr>
                <w:lang w:val="es-419"/>
              </w:rPr>
              <w:t>CDIP/24/2</w:t>
            </w:r>
            <w:r w:rsidR="000D2922" w:rsidRPr="00660C45">
              <w:rPr>
                <w:lang w:val="es-419"/>
              </w:rPr>
              <w:t xml:space="preserve">; </w:t>
            </w:r>
            <w:r w:rsidRPr="00660C45">
              <w:rPr>
                <w:lang w:val="es-419"/>
              </w:rPr>
              <w:t>CDIP/25/2</w:t>
            </w:r>
            <w:r w:rsidR="000D2922" w:rsidRPr="00660C45">
              <w:rPr>
                <w:lang w:val="es-419"/>
              </w:rPr>
              <w:t xml:space="preserve">; </w:t>
            </w:r>
            <w:r w:rsidRPr="00660C45">
              <w:rPr>
                <w:lang w:val="es-419"/>
              </w:rPr>
              <w:t>CDIP/26/2, CDIP/27/2.</w:t>
            </w:r>
          </w:p>
          <w:p w14:paraId="1CA1DCF9" w14:textId="6B16B288"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295" w:history="1">
              <w:r w:rsidR="002958E8" w:rsidRPr="00660C45">
                <w:rPr>
                  <w:rStyle w:val="Hyperlink"/>
                  <w:lang w:val="es-419"/>
                </w:rPr>
                <w:t>WO/PBC/34/7</w:t>
              </w:r>
            </w:hyperlink>
            <w:r w:rsidR="002958E8" w:rsidRPr="00660C45">
              <w:rPr>
                <w:lang w:val="es-419"/>
              </w:rPr>
              <w:t>).</w:t>
            </w:r>
          </w:p>
        </w:tc>
      </w:tr>
    </w:tbl>
    <w:p w14:paraId="09C7D90C"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1"/>
      </w:tblPr>
      <w:tblGrid>
        <w:gridCol w:w="2536"/>
        <w:gridCol w:w="6999"/>
      </w:tblGrid>
      <w:tr w:rsidR="002958E8" w:rsidRPr="00660C45" w14:paraId="38748FE1" w14:textId="77777777" w:rsidTr="00F86315">
        <w:trPr>
          <w:tblHeader/>
        </w:trPr>
        <w:tc>
          <w:tcPr>
            <w:tcW w:w="9535" w:type="dxa"/>
            <w:gridSpan w:val="2"/>
            <w:shd w:val="clear" w:color="auto" w:fill="BFBFBF" w:themeFill="background1" w:themeFillShade="BF"/>
          </w:tcPr>
          <w:p w14:paraId="52DE6279" w14:textId="77777777" w:rsidR="002958E8" w:rsidRPr="00660C45" w:rsidRDefault="002958E8" w:rsidP="00F86315">
            <w:pPr>
              <w:spacing w:before="240" w:after="120"/>
              <w:jc w:val="center"/>
              <w:rPr>
                <w:b/>
                <w:i/>
                <w:lang w:val="es-419"/>
              </w:rPr>
            </w:pPr>
            <w:r w:rsidRPr="00660C45">
              <w:rPr>
                <w:b/>
                <w:i/>
                <w:lang w:val="es-419"/>
              </w:rPr>
              <w:t>Recomendación 41</w:t>
            </w:r>
          </w:p>
        </w:tc>
      </w:tr>
      <w:tr w:rsidR="002958E8" w:rsidRPr="00660C45" w14:paraId="736F18AE" w14:textId="77777777" w:rsidTr="00F86315">
        <w:tc>
          <w:tcPr>
            <w:tcW w:w="9535" w:type="dxa"/>
            <w:gridSpan w:val="2"/>
            <w:shd w:val="clear" w:color="auto" w:fill="68E089"/>
          </w:tcPr>
          <w:p w14:paraId="6AC06EFF" w14:textId="292F8F8B" w:rsidR="002958E8" w:rsidRPr="00660C45" w:rsidRDefault="002958E8" w:rsidP="00F86315">
            <w:pPr>
              <w:spacing w:before="240" w:after="120"/>
              <w:rPr>
                <w:lang w:val="es-419"/>
              </w:rPr>
            </w:pPr>
            <w:r w:rsidRPr="00660C45">
              <w:rPr>
                <w:lang w:val="es-419"/>
              </w:rPr>
              <w:t>Emprender una revisión de las actividades de asistencia técnica en curso en la OMPI en la esfera de la cooperación y el desarrollo</w:t>
            </w:r>
            <w:r w:rsidR="00314231" w:rsidRPr="00660C45">
              <w:rPr>
                <w:lang w:val="es-419"/>
              </w:rPr>
              <w:t>.</w:t>
            </w:r>
          </w:p>
        </w:tc>
      </w:tr>
      <w:tr w:rsidR="002958E8" w:rsidRPr="00660C45" w14:paraId="0468AD21" w14:textId="77777777" w:rsidTr="00F86315">
        <w:tc>
          <w:tcPr>
            <w:tcW w:w="2536" w:type="dxa"/>
          </w:tcPr>
          <w:p w14:paraId="0812C892" w14:textId="77777777" w:rsidR="002958E8" w:rsidRPr="00660C45" w:rsidRDefault="002958E8" w:rsidP="00F86315">
            <w:pPr>
              <w:spacing w:before="240" w:after="120"/>
              <w:rPr>
                <w:lang w:val="es-419"/>
              </w:rPr>
            </w:pPr>
            <w:r w:rsidRPr="00660C45">
              <w:rPr>
                <w:lang w:val="es-419"/>
              </w:rPr>
              <w:t>Sector de la OMPI relacionado</w:t>
            </w:r>
          </w:p>
        </w:tc>
        <w:tc>
          <w:tcPr>
            <w:tcW w:w="6999" w:type="dxa"/>
          </w:tcPr>
          <w:p w14:paraId="53A5382B" w14:textId="77777777" w:rsidR="002958E8" w:rsidRPr="00660C45" w:rsidRDefault="002958E8" w:rsidP="00F86315">
            <w:pPr>
              <w:spacing w:before="240" w:after="240"/>
              <w:rPr>
                <w:lang w:val="es-419"/>
              </w:rPr>
            </w:pPr>
            <w:r w:rsidRPr="00660C45">
              <w:rPr>
                <w:lang w:val="es-419"/>
              </w:rPr>
              <w:t>Desarrollo Nacional y Regional; Administración, Finanzas y Gestión</w:t>
            </w:r>
          </w:p>
        </w:tc>
      </w:tr>
      <w:tr w:rsidR="002958E8" w:rsidRPr="00660C45" w14:paraId="17A30711" w14:textId="77777777" w:rsidTr="00F86315">
        <w:tc>
          <w:tcPr>
            <w:tcW w:w="2536" w:type="dxa"/>
          </w:tcPr>
          <w:p w14:paraId="3EC686DB" w14:textId="60CC058A"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296" w:history="1">
              <w:r w:rsidRPr="00660C45">
                <w:rPr>
                  <w:rStyle w:val="Hyperlink"/>
                  <w:lang w:val="es-419"/>
                </w:rPr>
                <w:t>resultados previstos</w:t>
              </w:r>
            </w:hyperlink>
          </w:p>
        </w:tc>
        <w:tc>
          <w:tcPr>
            <w:tcW w:w="6999" w:type="dxa"/>
          </w:tcPr>
          <w:p w14:paraId="61305E6B" w14:textId="17126480" w:rsidR="002958E8" w:rsidRPr="00660C45" w:rsidRDefault="002958E8" w:rsidP="00F86315">
            <w:pPr>
              <w:spacing w:before="240" w:after="240"/>
              <w:rPr>
                <w:lang w:val="es-419"/>
              </w:rPr>
            </w:pPr>
            <w:r w:rsidRPr="00660C45">
              <w:rPr>
                <w:lang w:val="es-419"/>
              </w:rPr>
              <w:t>4.1; 4.2</w:t>
            </w:r>
            <w:r w:rsidR="0003642A" w:rsidRPr="00660C45">
              <w:rPr>
                <w:lang w:val="es-419"/>
              </w:rPr>
              <w:t xml:space="preserve">. </w:t>
            </w:r>
          </w:p>
        </w:tc>
      </w:tr>
      <w:tr w:rsidR="002958E8" w:rsidRPr="00660C45" w14:paraId="54370F7B" w14:textId="77777777" w:rsidTr="00F86315">
        <w:tc>
          <w:tcPr>
            <w:tcW w:w="2536" w:type="dxa"/>
          </w:tcPr>
          <w:p w14:paraId="6452C2A2" w14:textId="5F75F296" w:rsidR="002958E8" w:rsidRPr="00660C45" w:rsidRDefault="00D075D0" w:rsidP="00F86315">
            <w:pPr>
              <w:spacing w:before="240" w:after="240"/>
              <w:rPr>
                <w:lang w:val="es-419"/>
              </w:rPr>
            </w:pPr>
            <w:r w:rsidRPr="00660C45">
              <w:rPr>
                <w:lang w:val="es-419"/>
              </w:rPr>
              <w:t>Aplicación</w:t>
            </w:r>
          </w:p>
        </w:tc>
        <w:tc>
          <w:tcPr>
            <w:tcW w:w="6999" w:type="dxa"/>
          </w:tcPr>
          <w:p w14:paraId="5601A82D" w14:textId="7ABEB38D" w:rsidR="002958E8" w:rsidRPr="00660C45" w:rsidRDefault="002958E8" w:rsidP="00F86315">
            <w:pPr>
              <w:spacing w:before="240" w:after="240"/>
              <w:rPr>
                <w:lang w:val="es-419"/>
              </w:rPr>
            </w:pPr>
            <w:r w:rsidRPr="00660C45">
              <w:rPr>
                <w:lang w:val="es-419"/>
              </w:rPr>
              <w:t xml:space="preserve">Esta recomendación </w:t>
            </w:r>
            <w:r w:rsidR="00314231" w:rsidRPr="00660C45">
              <w:rPr>
                <w:lang w:val="es-419"/>
              </w:rPr>
              <w:t xml:space="preserve">se está aplicando </w:t>
            </w:r>
            <w:r w:rsidRPr="00660C45">
              <w:rPr>
                <w:lang w:val="es-419"/>
              </w:rPr>
              <w:t>desde 2010</w:t>
            </w:r>
            <w:r w:rsidR="0003642A" w:rsidRPr="00660C45">
              <w:rPr>
                <w:lang w:val="es-419"/>
              </w:rPr>
              <w:t xml:space="preserve">. </w:t>
            </w:r>
            <w:r w:rsidRPr="00660C45">
              <w:rPr>
                <w:lang w:val="es-419"/>
              </w:rPr>
              <w:t>Inicialmente, las actividades acordadas para su aplicación se basaron en el documento de proyecto CDIP/4/8 Rev. Se analizó más a fondo en el contexto del</w:t>
            </w:r>
            <w:r w:rsidR="00C31BCD" w:rsidRPr="00660C45">
              <w:rPr>
                <w:lang w:val="es-419"/>
              </w:rPr>
              <w:t xml:space="preserve"> Examen independiente sobre la asistencia técnica que presta la OMPI en el marco de la cooperación para el desarrollo</w:t>
            </w:r>
            <w:r w:rsidRPr="00660C45">
              <w:rPr>
                <w:lang w:val="es-419"/>
              </w:rPr>
              <w:t>, que figura en el documento CDIP/8/INF/1</w:t>
            </w:r>
            <w:r w:rsidR="0003642A" w:rsidRPr="00660C45">
              <w:rPr>
                <w:lang w:val="es-419"/>
              </w:rPr>
              <w:t xml:space="preserve">. </w:t>
            </w:r>
            <w:r w:rsidRPr="00660C45">
              <w:rPr>
                <w:lang w:val="es-419"/>
              </w:rPr>
              <w:t>En una etapa posterior, el debate se complementó con la “Propuesta conjunta del Grupo de la Agenda para el Desarrollo y el Grupo Africano sobre la asistencia técnica que presta la OMPI en el marco de la cooperación para el desarrollo” (documento CDIP/9/16) y dos respuestas de la administración preparadas por la Secretaría (documentos CDIP/9/14 y CDIP/16/6).</w:t>
            </w:r>
          </w:p>
          <w:p w14:paraId="189DB2B2" w14:textId="107C48B3" w:rsidR="002958E8" w:rsidRPr="00660C45" w:rsidRDefault="002958E8" w:rsidP="00F86315">
            <w:pPr>
              <w:spacing w:before="240" w:after="240"/>
              <w:rPr>
                <w:lang w:val="es-419"/>
              </w:rPr>
            </w:pPr>
            <w:r w:rsidRPr="00660C45">
              <w:rPr>
                <w:lang w:val="es-419"/>
              </w:rPr>
              <w:t xml:space="preserve">Después del </w:t>
            </w:r>
            <w:r w:rsidR="00C31BCD" w:rsidRPr="00660C45">
              <w:rPr>
                <w:lang w:val="es-419"/>
              </w:rPr>
              <w:t>examen</w:t>
            </w:r>
            <w:r w:rsidRPr="00660C45">
              <w:rPr>
                <w:lang w:val="es-419"/>
              </w:rPr>
              <w:t xml:space="preserve"> de esos documentos, la delegación de España presentó una propuesta que prevé las formas eventuales de mejorar la labor de la Organización en la prestación de asistencia técnica en el marco de la cooperación para el desarrollo</w:t>
            </w:r>
            <w:r w:rsidR="0003642A" w:rsidRPr="00660C45">
              <w:rPr>
                <w:lang w:val="es-419"/>
              </w:rPr>
              <w:t xml:space="preserve">. </w:t>
            </w:r>
            <w:r w:rsidRPr="00660C45">
              <w:rPr>
                <w:lang w:val="es-419"/>
              </w:rPr>
              <w:t>En la decimoséptima sesión del CDIP, la propuesta se revisó y aceptó</w:t>
            </w:r>
            <w:r w:rsidR="0003642A" w:rsidRPr="00660C45">
              <w:rPr>
                <w:lang w:val="es-419"/>
              </w:rPr>
              <w:t xml:space="preserve">. </w:t>
            </w:r>
            <w:r w:rsidRPr="00660C45">
              <w:rPr>
                <w:lang w:val="es-419"/>
              </w:rPr>
              <w:t>La versión revisada figura en el Apéndice I del Resumen de la Presidencia de</w:t>
            </w:r>
            <w:r w:rsidR="00C31BCD" w:rsidRPr="00660C45">
              <w:rPr>
                <w:lang w:val="es-419"/>
              </w:rPr>
              <w:t xml:space="preserve"> </w:t>
            </w:r>
            <w:r w:rsidRPr="00660C45">
              <w:rPr>
                <w:lang w:val="es-419"/>
              </w:rPr>
              <w:t>l</w:t>
            </w:r>
            <w:r w:rsidR="00C31BCD" w:rsidRPr="00660C45">
              <w:rPr>
                <w:lang w:val="es-419"/>
              </w:rPr>
              <w:t>a 17.ª sesión del</w:t>
            </w:r>
            <w:r w:rsidRPr="00660C45">
              <w:rPr>
                <w:lang w:val="es-419"/>
              </w:rPr>
              <w:t xml:space="preserve"> CDIP</w:t>
            </w:r>
            <w:r w:rsidR="0003642A" w:rsidRPr="00660C45">
              <w:rPr>
                <w:lang w:val="es-419"/>
              </w:rPr>
              <w:t xml:space="preserve">. </w:t>
            </w:r>
            <w:r w:rsidRPr="00660C45">
              <w:rPr>
                <w:lang w:val="es-419"/>
              </w:rPr>
              <w:t xml:space="preserve">En la decimoctava sesión, el Comité decidió dar por concluido el debate en torno a la revisión externa sobre la asistencia técnica de la OMPI; incorporar </w:t>
            </w:r>
            <w:r w:rsidR="00C31BCD" w:rsidRPr="00660C45">
              <w:rPr>
                <w:lang w:val="es-419"/>
              </w:rPr>
              <w:t xml:space="preserve">durante seis sesiones consecutivas </w:t>
            </w:r>
            <w:r w:rsidRPr="00660C45">
              <w:rPr>
                <w:lang w:val="es-419"/>
              </w:rPr>
              <w:t xml:space="preserve">un nuevo apartado </w:t>
            </w:r>
            <w:r w:rsidR="00C31BCD" w:rsidRPr="00660C45">
              <w:rPr>
                <w:lang w:val="es-419"/>
              </w:rPr>
              <w:t>en el orden del día</w:t>
            </w:r>
            <w:r w:rsidRPr="00660C45">
              <w:rPr>
                <w:lang w:val="es-419"/>
              </w:rPr>
              <w:t xml:space="preserve"> titulado “Asistencia técnica de la OMPI en el ámbito de la cooperación para el desarrollo”</w:t>
            </w:r>
            <w:r w:rsidR="00C31BCD" w:rsidRPr="00660C45">
              <w:rPr>
                <w:lang w:val="es-419"/>
              </w:rPr>
              <w:t>,</w:t>
            </w:r>
            <w:r w:rsidRPr="00660C45">
              <w:rPr>
                <w:lang w:val="es-419"/>
              </w:rPr>
              <w:t xml:space="preserve"> centrado en el Apéndice I y, al final de ese período, analizar la aplicación definitiva del Apéndice I</w:t>
            </w:r>
            <w:r w:rsidR="00C31BCD" w:rsidRPr="00660C45">
              <w:rPr>
                <w:lang w:val="es-419"/>
              </w:rPr>
              <w:t>.</w:t>
            </w:r>
          </w:p>
          <w:p w14:paraId="74DD232A" w14:textId="68A68F92" w:rsidR="002958E8" w:rsidRPr="00660C45" w:rsidRDefault="002958E8" w:rsidP="00F86315">
            <w:pPr>
              <w:spacing w:before="240" w:after="240"/>
              <w:rPr>
                <w:lang w:val="es-419"/>
              </w:rPr>
            </w:pPr>
            <w:r w:rsidRPr="00660C45">
              <w:rPr>
                <w:lang w:val="es-419"/>
              </w:rPr>
              <w:t xml:space="preserve">En el apartado del punto del </w:t>
            </w:r>
            <w:r w:rsidR="009D529E" w:rsidRPr="00660C45">
              <w:rPr>
                <w:lang w:val="es-419"/>
              </w:rPr>
              <w:t>orden del día</w:t>
            </w:r>
            <w:r w:rsidRPr="00660C45">
              <w:rPr>
                <w:lang w:val="es-419"/>
              </w:rPr>
              <w:t xml:space="preserve"> titulado “Asistencia técnica de la OMPI en el ámbito de la cooperación para el desarrollo”, el CDIP ha considerado los siguientes documentos: CDIP/19/10; CDIP/20/3; CDIP/20/6; CDIP/21/4; CDIP/21/9; CDIP/22/3; CDIP/22/10; CDIP/22/11; CDIP/23/9; CDIP/24/8; CDIP/25/3; CDIP/25/4 y CDIP/26/6. </w:t>
            </w:r>
          </w:p>
          <w:p w14:paraId="629AED8E" w14:textId="030947BA" w:rsidR="002958E8" w:rsidRPr="00660C45" w:rsidRDefault="002958E8" w:rsidP="00F86315">
            <w:pPr>
              <w:spacing w:before="240" w:after="240"/>
              <w:rPr>
                <w:lang w:val="es-419"/>
              </w:rPr>
            </w:pPr>
            <w:r w:rsidRPr="00660C45">
              <w:rPr>
                <w:lang w:val="es-419"/>
              </w:rPr>
              <w:t>La Secretaría, además, realizó un conjunto de presentaciones sobre</w:t>
            </w:r>
            <w:r w:rsidR="000D2922" w:rsidRPr="00660C45">
              <w:rPr>
                <w:lang w:val="es-419"/>
              </w:rPr>
              <w:t xml:space="preserve">: </w:t>
            </w:r>
            <w:r w:rsidRPr="00660C45">
              <w:rPr>
                <w:lang w:val="es-419"/>
              </w:rPr>
              <w:t xml:space="preserve">La política de la OMPI </w:t>
            </w:r>
            <w:r w:rsidR="009D529E" w:rsidRPr="00660C45">
              <w:rPr>
                <w:lang w:val="es-419"/>
              </w:rPr>
              <w:t>para la revisión externa entre pares</w:t>
            </w:r>
            <w:r w:rsidRPr="00660C45">
              <w:rPr>
                <w:lang w:val="es-419"/>
              </w:rPr>
              <w:t xml:space="preserve"> (CDIP/19); la viabilidad de </w:t>
            </w:r>
            <w:r w:rsidR="009D529E" w:rsidRPr="00660C45">
              <w:rPr>
                <w:lang w:val="es-419"/>
              </w:rPr>
              <w:t>crear</w:t>
            </w:r>
            <w:r w:rsidRPr="00660C45">
              <w:rPr>
                <w:lang w:val="es-419"/>
              </w:rPr>
              <w:t xml:space="preserve"> un foro sobre asistencia técnica (CDIP/21); </w:t>
            </w:r>
            <w:r w:rsidR="00BE6561" w:rsidRPr="00660C45">
              <w:rPr>
                <w:lang w:val="es-419"/>
              </w:rPr>
              <w:t xml:space="preserve">la nueva página web de asistencia técnica de la OMPI </w:t>
            </w:r>
            <w:r w:rsidRPr="00660C45">
              <w:rPr>
                <w:lang w:val="es-419"/>
              </w:rPr>
              <w:t xml:space="preserve">(CDIP/21) y la Lista de consultores </w:t>
            </w:r>
            <w:r w:rsidR="00BE6561" w:rsidRPr="00660C45">
              <w:rPr>
                <w:lang w:val="es-419"/>
              </w:rPr>
              <w:t xml:space="preserve">tras su incorporación al sistema de planificación de los recursos institucionales </w:t>
            </w:r>
            <w:r w:rsidRPr="00660C45">
              <w:rPr>
                <w:lang w:val="es-419"/>
              </w:rPr>
              <w:t>(PRI) (CDIP/23).</w:t>
            </w:r>
          </w:p>
          <w:p w14:paraId="6C983E9E" w14:textId="77777777" w:rsidR="002958E8" w:rsidRPr="00660C45" w:rsidRDefault="002958E8" w:rsidP="00F86315">
            <w:pPr>
              <w:spacing w:before="240" w:after="240"/>
              <w:rPr>
                <w:lang w:val="es-419"/>
              </w:rPr>
            </w:pPr>
            <w:r w:rsidRPr="00660C45">
              <w:rPr>
                <w:lang w:val="es-419"/>
              </w:rPr>
              <w:t>El Comité también celebró una “Mesa Redonda sobre asistencia técnica y fortalecimiento de capacidades: intercambio de experiencias, herramientas y metodologías” (CDIP/19) y un “Diálogo Interactivo de Asistencia Técnica” (CDIP/22).</w:t>
            </w:r>
          </w:p>
          <w:p w14:paraId="27A73207" w14:textId="0CFBEB1E" w:rsidR="002958E8" w:rsidRPr="00660C45" w:rsidRDefault="002958E8" w:rsidP="00C218F1">
            <w:pPr>
              <w:spacing w:before="240" w:after="120"/>
              <w:rPr>
                <w:lang w:val="es-419"/>
              </w:rPr>
            </w:pPr>
            <w:r w:rsidRPr="00660C45">
              <w:rPr>
                <w:lang w:val="es-419"/>
              </w:rPr>
              <w:t xml:space="preserve">Aún continúan los debates en virtud de este </w:t>
            </w:r>
            <w:r w:rsidR="00C218F1" w:rsidRPr="00660C45">
              <w:rPr>
                <w:lang w:val="es-419"/>
              </w:rPr>
              <w:t>apartado de</w:t>
            </w:r>
            <w:r w:rsidRPr="00660C45">
              <w:rPr>
                <w:lang w:val="es-419"/>
              </w:rPr>
              <w:t>l</w:t>
            </w:r>
            <w:r w:rsidR="00C218F1" w:rsidRPr="00660C45">
              <w:rPr>
                <w:lang w:val="es-419"/>
              </w:rPr>
              <w:t xml:space="preserve"> orden del día d</w:t>
            </w:r>
            <w:r w:rsidRPr="00660C45">
              <w:rPr>
                <w:lang w:val="es-419"/>
              </w:rPr>
              <w:t xml:space="preserve">el Comité en el marco del Informe sobre la aplicación de la decisión de los </w:t>
            </w:r>
            <w:r w:rsidR="007E643A" w:rsidRPr="00660C45">
              <w:rPr>
                <w:lang w:val="es-419"/>
              </w:rPr>
              <w:t>Estados miembros</w:t>
            </w:r>
            <w:r w:rsidRPr="00660C45">
              <w:rPr>
                <w:lang w:val="es-419"/>
              </w:rPr>
              <w:t xml:space="preserve"> relativa a la asistencia técnica que presta la OMPI (documento CDIP/24/8) y el documento sobre Futuros seminarios web (CDIP/26/6).</w:t>
            </w:r>
          </w:p>
        </w:tc>
      </w:tr>
      <w:tr w:rsidR="002958E8" w:rsidRPr="00660C45" w14:paraId="713F5B14" w14:textId="77777777" w:rsidTr="00F86315">
        <w:tc>
          <w:tcPr>
            <w:tcW w:w="2536" w:type="dxa"/>
          </w:tcPr>
          <w:p w14:paraId="5F59D2D3" w14:textId="0DFD5BF9" w:rsidR="002958E8" w:rsidRPr="00660C45" w:rsidRDefault="004100CD" w:rsidP="00F86315">
            <w:pPr>
              <w:spacing w:before="240" w:after="240"/>
              <w:rPr>
                <w:lang w:val="es-419"/>
              </w:rPr>
            </w:pPr>
            <w:hyperlink r:id="rId297" w:history="1">
              <w:r w:rsidR="002958E8" w:rsidRPr="00660C45">
                <w:rPr>
                  <w:rStyle w:val="Hyperlink"/>
                  <w:lang w:val="es-419"/>
                </w:rPr>
                <w:t>Proyectos de la AD</w:t>
              </w:r>
            </w:hyperlink>
            <w:r w:rsidR="002958E8" w:rsidRPr="00660C45">
              <w:rPr>
                <w:lang w:val="es-419"/>
              </w:rPr>
              <w:t xml:space="preserve"> relacionados</w:t>
            </w:r>
          </w:p>
        </w:tc>
        <w:tc>
          <w:tcPr>
            <w:tcW w:w="6999" w:type="dxa"/>
          </w:tcPr>
          <w:p w14:paraId="13F9CD22" w14:textId="5F9704C4" w:rsidR="002958E8" w:rsidRPr="00660C45" w:rsidRDefault="002958E8" w:rsidP="00F86315">
            <w:pPr>
              <w:spacing w:before="240" w:after="120"/>
              <w:rPr>
                <w:lang w:val="es-419"/>
              </w:rPr>
            </w:pPr>
            <w:r w:rsidRPr="00660C45">
              <w:rPr>
                <w:lang w:val="es-419"/>
              </w:rPr>
              <w:t xml:space="preserve">La recomendación se aplicó principalmente en el marco del proyecto </w:t>
            </w:r>
            <w:r w:rsidRPr="00660C45">
              <w:rPr>
                <w:b/>
                <w:lang w:val="es-419"/>
              </w:rPr>
              <w:t xml:space="preserve">completado </w:t>
            </w:r>
            <w:r w:rsidRPr="00660C45">
              <w:rPr>
                <w:lang w:val="es-419"/>
              </w:rPr>
              <w:t>sobre la Mejora del marco de la OMPI de gestión por resultados (RBM) para respaldar la supervisión y evaluación de las actividades de desarrollo (documento CDIP/4/8 Rev.)</w:t>
            </w:r>
            <w:r w:rsidR="0003642A" w:rsidRPr="00660C45">
              <w:rPr>
                <w:lang w:val="es-419"/>
              </w:rPr>
              <w:t xml:space="preserve">. </w:t>
            </w:r>
            <w:r w:rsidRPr="00660C45">
              <w:rPr>
                <w:lang w:val="es-419"/>
              </w:rPr>
              <w:t>Este proyecto supuso el punto de partida para actividades futuras conforme refleja la trayectoria de la aplicación de esta recomendación.</w:t>
            </w:r>
          </w:p>
        </w:tc>
      </w:tr>
      <w:tr w:rsidR="002958E8" w:rsidRPr="00660C45" w14:paraId="0D0D1243" w14:textId="77777777" w:rsidTr="00F86315">
        <w:tc>
          <w:tcPr>
            <w:tcW w:w="2536" w:type="dxa"/>
          </w:tcPr>
          <w:p w14:paraId="26960448" w14:textId="77777777" w:rsidR="002958E8" w:rsidRPr="00660C45" w:rsidRDefault="002958E8" w:rsidP="00F86315">
            <w:pPr>
              <w:spacing w:before="240" w:after="240"/>
              <w:rPr>
                <w:lang w:val="es-419"/>
              </w:rPr>
            </w:pPr>
            <w:r w:rsidRPr="00660C45">
              <w:rPr>
                <w:lang w:val="es-419"/>
              </w:rPr>
              <w:t xml:space="preserve">Aspectos destacados </w:t>
            </w:r>
          </w:p>
        </w:tc>
        <w:tc>
          <w:tcPr>
            <w:tcW w:w="6999" w:type="dxa"/>
          </w:tcPr>
          <w:p w14:paraId="642EF4ED" w14:textId="4BBE14F5" w:rsidR="002958E8" w:rsidRPr="00660C45" w:rsidRDefault="002958E8" w:rsidP="002958E8">
            <w:pPr>
              <w:pStyle w:val="ListParagraph"/>
              <w:numPr>
                <w:ilvl w:val="0"/>
                <w:numId w:val="42"/>
              </w:numPr>
              <w:spacing w:before="240" w:after="120"/>
              <w:rPr>
                <w:lang w:val="es-419"/>
              </w:rPr>
            </w:pPr>
            <w:r w:rsidRPr="00660C45">
              <w:rPr>
                <w:lang w:val="es-419"/>
              </w:rPr>
              <w:t xml:space="preserve">El CDPI continuará el análisis sobre </w:t>
            </w:r>
            <w:hyperlink r:id="rId298" w:history="1">
              <w:r w:rsidRPr="00660C45">
                <w:rPr>
                  <w:rStyle w:val="Hyperlink"/>
                  <w:lang w:val="es-419"/>
                </w:rPr>
                <w:t>Futuros seminarios web</w:t>
              </w:r>
            </w:hyperlink>
            <w:r w:rsidRPr="00660C45">
              <w:rPr>
                <w:lang w:val="es-419"/>
              </w:rPr>
              <w:t>.</w:t>
            </w:r>
          </w:p>
          <w:p w14:paraId="78771FD4" w14:textId="5636C901" w:rsidR="002958E8" w:rsidRPr="00660C45" w:rsidRDefault="002958E8" w:rsidP="002958E8">
            <w:pPr>
              <w:pStyle w:val="ListParagraph"/>
              <w:numPr>
                <w:ilvl w:val="0"/>
                <w:numId w:val="42"/>
              </w:numPr>
              <w:spacing w:before="240" w:after="120"/>
              <w:rPr>
                <w:lang w:val="es-419"/>
              </w:rPr>
            </w:pPr>
            <w:r w:rsidRPr="00660C45">
              <w:rPr>
                <w:lang w:val="es-419"/>
              </w:rPr>
              <w:t xml:space="preserve">El CDPI continuará el debate sobre </w:t>
            </w:r>
            <w:hyperlink r:id="rId299" w:history="1">
              <w:r w:rsidRPr="00660C45">
                <w:rPr>
                  <w:rStyle w:val="Hyperlink"/>
                  <w:lang w:val="es-419"/>
                </w:rPr>
                <w:t xml:space="preserve">Informe sobre la aplicación de la decisión de los </w:t>
              </w:r>
              <w:r w:rsidR="007E643A" w:rsidRPr="00660C45">
                <w:rPr>
                  <w:rStyle w:val="Hyperlink"/>
                  <w:lang w:val="es-419"/>
                </w:rPr>
                <w:t>Estados miembros</w:t>
              </w:r>
              <w:r w:rsidRPr="00660C45">
                <w:rPr>
                  <w:rStyle w:val="Hyperlink"/>
                  <w:lang w:val="es-419"/>
                </w:rPr>
                <w:t xml:space="preserve"> relativa a la asistencia técnica que presta la OMPI</w:t>
              </w:r>
            </w:hyperlink>
            <w:r w:rsidR="00FF64F0" w:rsidRPr="00660C45">
              <w:rPr>
                <w:lang w:val="es-419"/>
              </w:rPr>
              <w:t>.</w:t>
            </w:r>
          </w:p>
        </w:tc>
      </w:tr>
      <w:tr w:rsidR="002958E8" w:rsidRPr="00660C45" w14:paraId="3EAD8DAE" w14:textId="77777777" w:rsidTr="00F86315">
        <w:tc>
          <w:tcPr>
            <w:tcW w:w="2536" w:type="dxa"/>
          </w:tcPr>
          <w:p w14:paraId="49824CC3" w14:textId="77777777" w:rsidR="002958E8" w:rsidRPr="00660C45" w:rsidRDefault="002958E8" w:rsidP="00F86315">
            <w:pPr>
              <w:spacing w:before="240" w:after="240"/>
              <w:rPr>
                <w:lang w:val="es-419"/>
              </w:rPr>
            </w:pPr>
            <w:r w:rsidRPr="00660C45">
              <w:rPr>
                <w:lang w:val="es-419"/>
              </w:rPr>
              <w:t>Actividades/logros</w:t>
            </w:r>
          </w:p>
        </w:tc>
        <w:tc>
          <w:tcPr>
            <w:tcW w:w="6999" w:type="dxa"/>
          </w:tcPr>
          <w:p w14:paraId="26C7A610" w14:textId="7344EE3E" w:rsidR="002958E8" w:rsidRPr="00660C45" w:rsidRDefault="002958E8" w:rsidP="00F86315">
            <w:pPr>
              <w:spacing w:before="240" w:after="240"/>
              <w:rPr>
                <w:lang w:val="es-419"/>
              </w:rPr>
            </w:pPr>
            <w:r w:rsidRPr="00660C45">
              <w:rPr>
                <w:lang w:val="es-419"/>
              </w:rPr>
              <w:t xml:space="preserve">Durante el período </w:t>
            </w:r>
            <w:r w:rsidR="00FF64F0" w:rsidRPr="00660C45">
              <w:rPr>
                <w:lang w:val="es-419"/>
              </w:rPr>
              <w:t>objeto del</w:t>
            </w:r>
            <w:r w:rsidRPr="00660C45">
              <w:rPr>
                <w:lang w:val="es-419"/>
              </w:rPr>
              <w:t xml:space="preserve"> informe, el CDIP ha </w:t>
            </w:r>
            <w:r w:rsidR="00FF64F0" w:rsidRPr="00660C45">
              <w:rPr>
                <w:lang w:val="es-419"/>
              </w:rPr>
              <w:t>examinado</w:t>
            </w:r>
            <w:r w:rsidRPr="00660C45">
              <w:rPr>
                <w:lang w:val="es-419"/>
              </w:rPr>
              <w:t xml:space="preserve"> los siguientes documentos:</w:t>
            </w:r>
          </w:p>
          <w:p w14:paraId="543A89C1" w14:textId="0825D2D0" w:rsidR="002958E8" w:rsidRPr="00660C45" w:rsidRDefault="002958E8" w:rsidP="002958E8">
            <w:pPr>
              <w:pStyle w:val="ListParagraph"/>
              <w:numPr>
                <w:ilvl w:val="0"/>
                <w:numId w:val="18"/>
              </w:numPr>
              <w:spacing w:before="240" w:after="240"/>
              <w:ind w:left="40" w:firstLine="0"/>
              <w:contextualSpacing w:val="0"/>
              <w:rPr>
                <w:bCs/>
                <w:lang w:val="es-419"/>
              </w:rPr>
            </w:pPr>
            <w:r w:rsidRPr="00660C45">
              <w:rPr>
                <w:lang w:val="es-419"/>
              </w:rPr>
              <w:t>Futuros seminarios web (CDIP/26/6): en la 26.ª sesión del CDIP (CDIP/26/6) se presentó para su consideración un documento que delinea la estrategia de la Secretaría respecto de los futuros seminarios web</w:t>
            </w:r>
            <w:r w:rsidR="0003642A" w:rsidRPr="00660C45">
              <w:rPr>
                <w:lang w:val="es-419"/>
              </w:rPr>
              <w:t xml:space="preserve">. </w:t>
            </w:r>
            <w:r w:rsidRPr="00660C45">
              <w:rPr>
                <w:lang w:val="es-419"/>
              </w:rPr>
              <w:t xml:space="preserve">Desde entonces, el Comité ha </w:t>
            </w:r>
            <w:r w:rsidR="00985D04" w:rsidRPr="00660C45">
              <w:rPr>
                <w:lang w:val="es-419"/>
              </w:rPr>
              <w:t>examinado</w:t>
            </w:r>
            <w:r w:rsidRPr="00660C45">
              <w:rPr>
                <w:lang w:val="es-419"/>
              </w:rPr>
              <w:t xml:space="preserve"> el documento en varias sesiones y decidió continuar con el debate.</w:t>
            </w:r>
          </w:p>
          <w:p w14:paraId="64C39810" w14:textId="455FD556" w:rsidR="002958E8" w:rsidRPr="00660C45" w:rsidRDefault="002958E8" w:rsidP="0023075A">
            <w:pPr>
              <w:pStyle w:val="ListParagraph"/>
              <w:numPr>
                <w:ilvl w:val="0"/>
                <w:numId w:val="18"/>
              </w:numPr>
              <w:spacing w:before="240" w:after="240"/>
              <w:ind w:left="40" w:firstLine="0"/>
              <w:contextualSpacing w:val="0"/>
              <w:rPr>
                <w:bCs/>
                <w:lang w:val="es-419"/>
              </w:rPr>
            </w:pPr>
            <w:r w:rsidRPr="00660C45">
              <w:rPr>
                <w:lang w:val="es-419"/>
              </w:rPr>
              <w:t xml:space="preserve">Informe sobre la aplicación de la decisión de los </w:t>
            </w:r>
            <w:r w:rsidR="007E643A" w:rsidRPr="00660C45">
              <w:rPr>
                <w:lang w:val="es-419"/>
              </w:rPr>
              <w:t>Estados miembros</w:t>
            </w:r>
            <w:r w:rsidRPr="00660C45">
              <w:rPr>
                <w:lang w:val="es-419"/>
              </w:rPr>
              <w:t xml:space="preserve"> relativa a la asistencia técnica que presta la OMPI (CDIP/24/8): por otra parte, en su 28.ª sesión celebrada en mayo de 2022, el Comité continuó el </w:t>
            </w:r>
            <w:r w:rsidR="00985D04" w:rsidRPr="00660C45">
              <w:rPr>
                <w:lang w:val="es-419"/>
              </w:rPr>
              <w:t>examen de la</w:t>
            </w:r>
            <w:r w:rsidRPr="00660C45">
              <w:rPr>
                <w:lang w:val="es-419"/>
              </w:rPr>
              <w:t xml:space="preserve"> aplicación de la decisión de los </w:t>
            </w:r>
            <w:r w:rsidR="007E643A" w:rsidRPr="00660C45">
              <w:rPr>
                <w:lang w:val="es-419"/>
              </w:rPr>
              <w:t>Estados miembros</w:t>
            </w:r>
            <w:r w:rsidRPr="00660C45">
              <w:rPr>
                <w:lang w:val="es-419"/>
              </w:rPr>
              <w:t xml:space="preserve"> relativa a la asistencia técnica que presta la OMPI, sobre la base del documento CDIP/24/8</w:t>
            </w:r>
            <w:r w:rsidR="0003642A" w:rsidRPr="00660C45">
              <w:rPr>
                <w:lang w:val="es-419"/>
              </w:rPr>
              <w:t xml:space="preserve">. </w:t>
            </w:r>
            <w:r w:rsidRPr="00660C45">
              <w:rPr>
                <w:lang w:val="es-419"/>
              </w:rPr>
              <w:t xml:space="preserve">En el contexto de ese debate, algunas delegaciones solicitaron que el Comité cierre el debate sobre el documento CDIP/24/8, mientras que otras solicitaron que el Comité considere </w:t>
            </w:r>
            <w:r w:rsidR="0023075A" w:rsidRPr="00660C45">
              <w:rPr>
                <w:lang w:val="es-419"/>
              </w:rPr>
              <w:t>en su próxima sesión la posibilidad de examinar nuevamente</w:t>
            </w:r>
            <w:r w:rsidRPr="00660C45">
              <w:rPr>
                <w:lang w:val="es-419"/>
              </w:rPr>
              <w:t xml:space="preserve"> la asistencia técnica que presta la OMPI.</w:t>
            </w:r>
          </w:p>
        </w:tc>
      </w:tr>
      <w:tr w:rsidR="002958E8" w:rsidRPr="00660C45" w14:paraId="51542579" w14:textId="77777777" w:rsidTr="00F86315">
        <w:tc>
          <w:tcPr>
            <w:tcW w:w="2536" w:type="dxa"/>
          </w:tcPr>
          <w:p w14:paraId="23212D52" w14:textId="77777777" w:rsidR="002958E8" w:rsidRPr="00660C45" w:rsidRDefault="002958E8" w:rsidP="00F86315">
            <w:pPr>
              <w:spacing w:before="240" w:after="240"/>
              <w:rPr>
                <w:lang w:val="es-419"/>
              </w:rPr>
            </w:pPr>
            <w:r w:rsidRPr="00660C45">
              <w:rPr>
                <w:lang w:val="es-419"/>
              </w:rPr>
              <w:t>Otros informes o documentación conexa</w:t>
            </w:r>
          </w:p>
        </w:tc>
        <w:tc>
          <w:tcPr>
            <w:tcW w:w="6999" w:type="dxa"/>
          </w:tcPr>
          <w:p w14:paraId="4AD465D9" w14:textId="0ECA0894"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CDIP/6/2; CDIP/8/2; CDIP/10/2; CDIP/12/4; CDIP/19/10; CDIP/20/3; CDIP/20/6; CDIP/21/4; CDIP/21/9; CDIP/22/3; CDIP/22/10; CDIP/22/11; CDIP/23/9; CDIP/24/2; CDIP/24/8; CDIP/25/2; CDIP/25/3; CDIP/25/4; CDIP/26/2; CDIP/26/6; CDIP/27/2</w:t>
            </w:r>
            <w:r w:rsidR="0003642A" w:rsidRPr="00660C45">
              <w:rPr>
                <w:lang w:val="es-419"/>
              </w:rPr>
              <w:t xml:space="preserve">. </w:t>
            </w:r>
            <w:r w:rsidR="000C7908" w:rsidRPr="00660C45">
              <w:rPr>
                <w:lang w:val="es-419"/>
              </w:rPr>
              <w:t>Además de las actividades inscritas en la base de datos IP-TAD</w:t>
            </w:r>
            <w:r w:rsidRPr="00660C45">
              <w:rPr>
                <w:lang w:val="es-419"/>
              </w:rPr>
              <w:t xml:space="preserve">, para obtener más información sobre los logros relacionados con esta recomendación, consulte el </w:t>
            </w:r>
            <w:r w:rsidR="000C7908" w:rsidRPr="00660C45">
              <w:rPr>
                <w:lang w:val="es-419"/>
              </w:rPr>
              <w:t>Informe sobre el rendimiento de la OMPI</w:t>
            </w:r>
            <w:r w:rsidRPr="00660C45">
              <w:rPr>
                <w:lang w:val="es-419"/>
              </w:rPr>
              <w:t xml:space="preserve"> 2020/21 (documento </w:t>
            </w:r>
            <w:hyperlink r:id="rId300" w:history="1">
              <w:r w:rsidRPr="00660C45">
                <w:rPr>
                  <w:rStyle w:val="Hyperlink"/>
                  <w:lang w:val="es-419"/>
                </w:rPr>
                <w:t>WO/PBC/34/7</w:t>
              </w:r>
            </w:hyperlink>
            <w:r w:rsidRPr="00660C45">
              <w:rPr>
                <w:lang w:val="es-419"/>
              </w:rPr>
              <w:t>).</w:t>
            </w:r>
          </w:p>
        </w:tc>
      </w:tr>
    </w:tbl>
    <w:p w14:paraId="242E8586" w14:textId="3F63D482" w:rsidR="0098473B" w:rsidRPr="00660C45" w:rsidRDefault="0098473B" w:rsidP="002958E8">
      <w:pPr>
        <w:spacing w:before="240" w:after="240"/>
        <w:rPr>
          <w:lang w:val="es-419"/>
        </w:rPr>
      </w:pPr>
    </w:p>
    <w:p w14:paraId="73DC461B" w14:textId="77777777" w:rsidR="0098473B" w:rsidRPr="00660C45" w:rsidRDefault="0098473B">
      <w:pPr>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2"/>
      </w:tblPr>
      <w:tblGrid>
        <w:gridCol w:w="2536"/>
        <w:gridCol w:w="6999"/>
      </w:tblGrid>
      <w:tr w:rsidR="002958E8" w:rsidRPr="00660C45" w14:paraId="539314F7" w14:textId="77777777" w:rsidTr="00F86315">
        <w:trPr>
          <w:tblHeader/>
        </w:trPr>
        <w:tc>
          <w:tcPr>
            <w:tcW w:w="9535" w:type="dxa"/>
            <w:gridSpan w:val="2"/>
            <w:shd w:val="clear" w:color="auto" w:fill="BFBFBF" w:themeFill="background1" w:themeFillShade="BF"/>
          </w:tcPr>
          <w:p w14:paraId="27C5351B" w14:textId="77777777" w:rsidR="002958E8" w:rsidRPr="00660C45" w:rsidRDefault="002958E8" w:rsidP="00F86315">
            <w:pPr>
              <w:spacing w:before="240" w:after="120"/>
              <w:jc w:val="center"/>
              <w:rPr>
                <w:b/>
                <w:i/>
                <w:lang w:val="es-419"/>
              </w:rPr>
            </w:pPr>
            <w:r w:rsidRPr="00660C45">
              <w:rPr>
                <w:b/>
                <w:i/>
                <w:lang w:val="es-419"/>
              </w:rPr>
              <w:t>Recomendación 42*</w:t>
            </w:r>
          </w:p>
        </w:tc>
      </w:tr>
      <w:tr w:rsidR="002958E8" w:rsidRPr="00660C45" w14:paraId="02D6D504" w14:textId="77777777" w:rsidTr="00F86315">
        <w:tc>
          <w:tcPr>
            <w:tcW w:w="9535" w:type="dxa"/>
            <w:gridSpan w:val="2"/>
            <w:shd w:val="clear" w:color="auto" w:fill="68E089"/>
          </w:tcPr>
          <w:p w14:paraId="4C981E7F" w14:textId="6D683D8B" w:rsidR="002958E8" w:rsidRPr="00660C45" w:rsidRDefault="002958E8" w:rsidP="00F86315">
            <w:pPr>
              <w:spacing w:before="240" w:after="120"/>
              <w:rPr>
                <w:lang w:val="es-419"/>
              </w:rPr>
            </w:pPr>
            <w:r w:rsidRPr="00660C45">
              <w:rPr>
                <w:lang w:val="es-419"/>
              </w:rPr>
              <w:t>Incrementar las medidas destinadas a garantizar una amplia participación de la sociedad civil en general en las actividades de la OMPI, de conformidad con sus criterios relativos a la admisión y acreditación de ONG, manteniendo el examen de esta cuestión</w:t>
            </w:r>
            <w:r w:rsidR="0003642A" w:rsidRPr="00660C45">
              <w:rPr>
                <w:lang w:val="es-419"/>
              </w:rPr>
              <w:t xml:space="preserve">. </w:t>
            </w:r>
          </w:p>
        </w:tc>
      </w:tr>
      <w:tr w:rsidR="002958E8" w:rsidRPr="00660C45" w14:paraId="79870DC1" w14:textId="77777777" w:rsidTr="00F86315">
        <w:tc>
          <w:tcPr>
            <w:tcW w:w="2536" w:type="dxa"/>
          </w:tcPr>
          <w:p w14:paraId="06B6BCFE" w14:textId="77777777" w:rsidR="002958E8" w:rsidRPr="00660C45" w:rsidRDefault="002958E8" w:rsidP="00F86315">
            <w:pPr>
              <w:spacing w:before="240" w:after="120"/>
              <w:rPr>
                <w:lang w:val="es-419"/>
              </w:rPr>
            </w:pPr>
            <w:r w:rsidRPr="00660C45">
              <w:rPr>
                <w:lang w:val="es-419"/>
              </w:rPr>
              <w:t>Sector de la OMPI relacionado</w:t>
            </w:r>
          </w:p>
        </w:tc>
        <w:tc>
          <w:tcPr>
            <w:tcW w:w="6999" w:type="dxa"/>
          </w:tcPr>
          <w:p w14:paraId="2B7D1B24" w14:textId="25777748" w:rsidR="002958E8" w:rsidRPr="00660C45" w:rsidRDefault="0001338D" w:rsidP="00F86315">
            <w:pPr>
              <w:spacing w:before="240" w:after="240"/>
              <w:rPr>
                <w:lang w:val="es-419"/>
              </w:rPr>
            </w:pPr>
            <w:r w:rsidRPr="00660C45">
              <w:rPr>
                <w:lang w:val="es-419"/>
              </w:rPr>
              <w:t>Alianzas y Desafíos Mundiales</w:t>
            </w:r>
          </w:p>
        </w:tc>
      </w:tr>
      <w:tr w:rsidR="002958E8" w:rsidRPr="00660C45" w14:paraId="6C2C0BCD" w14:textId="77777777" w:rsidTr="00F86315">
        <w:tc>
          <w:tcPr>
            <w:tcW w:w="2536" w:type="dxa"/>
          </w:tcPr>
          <w:p w14:paraId="4D27A654" w14:textId="77B7C7BD"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301" w:history="1">
              <w:r w:rsidRPr="00660C45">
                <w:rPr>
                  <w:rStyle w:val="Hyperlink"/>
                  <w:lang w:val="es-419"/>
                </w:rPr>
                <w:t>resultados previstos</w:t>
              </w:r>
            </w:hyperlink>
          </w:p>
        </w:tc>
        <w:tc>
          <w:tcPr>
            <w:tcW w:w="6999" w:type="dxa"/>
          </w:tcPr>
          <w:p w14:paraId="0524B478" w14:textId="632661FC" w:rsidR="002958E8" w:rsidRPr="00660C45" w:rsidRDefault="0001338D" w:rsidP="00F86315">
            <w:pPr>
              <w:spacing w:before="240" w:after="240"/>
              <w:rPr>
                <w:lang w:val="es-419"/>
              </w:rPr>
            </w:pPr>
            <w:r w:rsidRPr="00660C45">
              <w:rPr>
                <w:lang w:val="es-419"/>
              </w:rPr>
              <w:t>2.4</w:t>
            </w:r>
          </w:p>
        </w:tc>
      </w:tr>
      <w:tr w:rsidR="002958E8" w:rsidRPr="00660C45" w14:paraId="3309DD98" w14:textId="77777777" w:rsidTr="00F86315">
        <w:tc>
          <w:tcPr>
            <w:tcW w:w="2536" w:type="dxa"/>
          </w:tcPr>
          <w:p w14:paraId="70CD97C1" w14:textId="71F33820" w:rsidR="002958E8" w:rsidRPr="00660C45" w:rsidRDefault="00D075D0" w:rsidP="00F86315">
            <w:pPr>
              <w:spacing w:before="240" w:after="240"/>
              <w:rPr>
                <w:lang w:val="es-419"/>
              </w:rPr>
            </w:pPr>
            <w:r w:rsidRPr="00660C45">
              <w:rPr>
                <w:lang w:val="es-419"/>
              </w:rPr>
              <w:t>Aplicación</w:t>
            </w:r>
          </w:p>
        </w:tc>
        <w:tc>
          <w:tcPr>
            <w:tcW w:w="6999" w:type="dxa"/>
          </w:tcPr>
          <w:p w14:paraId="1A43B0B1" w14:textId="73C8E6DB" w:rsidR="002958E8" w:rsidRPr="00660C45" w:rsidRDefault="002958E8" w:rsidP="00F86315">
            <w:pPr>
              <w:spacing w:before="240" w:after="240"/>
              <w:rPr>
                <w:lang w:val="es-419"/>
              </w:rPr>
            </w:pPr>
            <w:r w:rsidRPr="00660C45">
              <w:rPr>
                <w:lang w:val="es-419"/>
              </w:rPr>
              <w:t>La recomendación ha sido examinada en el marco de diferentes informes sobre la marcha de las actividades (CDIP/3/5, CDIP/6/3 y CDIP/8/2)</w:t>
            </w:r>
            <w:r w:rsidR="0003642A" w:rsidRPr="00660C45">
              <w:rPr>
                <w:lang w:val="es-419"/>
              </w:rPr>
              <w:t xml:space="preserve">. </w:t>
            </w:r>
            <w:r w:rsidRPr="00660C45">
              <w:rPr>
                <w:lang w:val="es-419"/>
              </w:rPr>
              <w:t>Si bien el Comité todavía tiene que estudiar las actividades relativas a la aplicación, en la práctica esta recomendación ya se está aplicando</w:t>
            </w:r>
            <w:r w:rsidR="00F66D0D" w:rsidRPr="00660C45">
              <w:rPr>
                <w:lang w:val="es-419"/>
              </w:rPr>
              <w:t>.</w:t>
            </w:r>
          </w:p>
          <w:p w14:paraId="31DE273B" w14:textId="3C4EC8AE" w:rsidR="002958E8" w:rsidRPr="00660C45" w:rsidRDefault="00231921" w:rsidP="00F86315">
            <w:pPr>
              <w:spacing w:before="240" w:after="240"/>
              <w:rPr>
                <w:lang w:val="es-419"/>
              </w:rPr>
            </w:pPr>
            <w:r w:rsidRPr="00660C45">
              <w:rPr>
                <w:lang w:val="es-419"/>
              </w:rPr>
              <w:t>La estrategia de aplicación es la siguiente</w:t>
            </w:r>
            <w:r w:rsidR="002958E8" w:rsidRPr="00660C45">
              <w:rPr>
                <w:lang w:val="es-419"/>
              </w:rPr>
              <w:t>:</w:t>
            </w:r>
          </w:p>
          <w:p w14:paraId="3293CD5D" w14:textId="2F48D5EB" w:rsidR="002958E8" w:rsidRPr="00660C45" w:rsidRDefault="002958E8" w:rsidP="00F86315">
            <w:pPr>
              <w:spacing w:before="240" w:after="120"/>
              <w:rPr>
                <w:lang w:val="es-419"/>
              </w:rPr>
            </w:pPr>
            <w:r w:rsidRPr="00660C45">
              <w:rPr>
                <w:lang w:val="es-419"/>
              </w:rPr>
              <w:t>“Los actuales procedimientos y requisitos vigentes para la concesión de la condición de observador de la OMPI a las organizaciones no gubernamentales y las organizaciones intergubernamentales siguen siendo coherentes con la presente recomendación</w:t>
            </w:r>
            <w:r w:rsidR="0003642A" w:rsidRPr="00660C45">
              <w:rPr>
                <w:lang w:val="es-419"/>
              </w:rPr>
              <w:t xml:space="preserve">. </w:t>
            </w:r>
            <w:r w:rsidRPr="00660C45">
              <w:rPr>
                <w:lang w:val="es-419"/>
              </w:rPr>
              <w:t xml:space="preserve">El proceso de revisión respecto de la concesión de la condición de observador a una organización garantiza la seriedad y credibilidad del solicitante, así como la </w:t>
            </w:r>
            <w:r w:rsidR="00DC26B4" w:rsidRPr="00660C45">
              <w:rPr>
                <w:lang w:val="es-419"/>
              </w:rPr>
              <w:t>pertinencia</w:t>
            </w:r>
            <w:r w:rsidRPr="00660C45">
              <w:rPr>
                <w:lang w:val="es-419"/>
              </w:rPr>
              <w:t xml:space="preserve"> de sus actividades en el campo de la PI; en consecuencia, es preciso seguir en esta misma dirección</w:t>
            </w:r>
            <w:r w:rsidR="0003642A" w:rsidRPr="00660C45">
              <w:rPr>
                <w:lang w:val="es-419"/>
              </w:rPr>
              <w:t xml:space="preserve">. </w:t>
            </w:r>
            <w:r w:rsidRPr="00660C45">
              <w:rPr>
                <w:lang w:val="es-419"/>
              </w:rPr>
              <w:t xml:space="preserve">Además, en el caso de las solicitudes presentadas por ONG nacionales, también ha resultado útil e importante la costumbre de mantener consultas con el Estado en cuestión para asegurar la participación de organizaciones que sean </w:t>
            </w:r>
            <w:r w:rsidR="00DC26B4" w:rsidRPr="00660C45">
              <w:rPr>
                <w:lang w:val="es-419"/>
              </w:rPr>
              <w:t>pertinentes a</w:t>
            </w:r>
            <w:r w:rsidRPr="00660C45">
              <w:rPr>
                <w:lang w:val="es-419"/>
              </w:rPr>
              <w:t xml:space="preserve"> las actividades de la OMPI, así como para las recomendaciones de la Agenda para el Desarrollo</w:t>
            </w:r>
            <w:r w:rsidR="0003642A" w:rsidRPr="00660C45">
              <w:rPr>
                <w:lang w:val="es-419"/>
              </w:rPr>
              <w:t xml:space="preserve">. </w:t>
            </w:r>
            <w:r w:rsidRPr="00660C45">
              <w:rPr>
                <w:lang w:val="es-419"/>
              </w:rPr>
              <w:t xml:space="preserve">Más allá de estos procedimientos de acreditación, la OMPI sigue identificando y favoreciendo </w:t>
            </w:r>
            <w:r w:rsidR="00DC26B4" w:rsidRPr="00660C45">
              <w:rPr>
                <w:lang w:val="es-419"/>
              </w:rPr>
              <w:t xml:space="preserve">en sus actividades </w:t>
            </w:r>
            <w:r w:rsidRPr="00660C45">
              <w:rPr>
                <w:lang w:val="es-419"/>
              </w:rPr>
              <w:t>iniciativas que faciliten la participación activa de los observadores</w:t>
            </w:r>
            <w:r w:rsidR="00DC26B4" w:rsidRPr="00660C45">
              <w:rPr>
                <w:lang w:val="es-419"/>
              </w:rPr>
              <w:t xml:space="preserve"> y la sociedad civil en general</w:t>
            </w:r>
            <w:r w:rsidRPr="00660C45">
              <w:rPr>
                <w:lang w:val="es-419"/>
              </w:rPr>
              <w:t>”.</w:t>
            </w:r>
          </w:p>
          <w:p w14:paraId="6B3A34D6" w14:textId="42760EE4" w:rsidR="002958E8" w:rsidRPr="00660C45" w:rsidRDefault="002958E8" w:rsidP="00F86315">
            <w:pPr>
              <w:spacing w:before="240" w:after="120"/>
              <w:rPr>
                <w:lang w:val="es-419"/>
              </w:rPr>
            </w:pPr>
            <w:r w:rsidRPr="00660C45">
              <w:rPr>
                <w:lang w:val="es-419"/>
              </w:rPr>
              <w:t xml:space="preserve">Además, 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302" w:history="1">
              <w:r w:rsidRPr="00660C45">
                <w:rPr>
                  <w:rStyle w:val="Hyperlink"/>
                  <w:lang w:val="es-419"/>
                </w:rPr>
                <w:t>Plan Estratégico a Mediano Plazo para 2022-26</w:t>
              </w:r>
            </w:hyperlink>
            <w:r w:rsidRPr="00660C45">
              <w:rPr>
                <w:lang w:val="es-419"/>
              </w:rPr>
              <w:t xml:space="preserve"> y el </w:t>
            </w:r>
            <w:hyperlink r:id="rId303"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58A51B35" w14:textId="77777777" w:rsidTr="00F86315">
        <w:tc>
          <w:tcPr>
            <w:tcW w:w="2536" w:type="dxa"/>
          </w:tcPr>
          <w:p w14:paraId="1C86E0C5" w14:textId="4626157F" w:rsidR="002958E8" w:rsidRPr="00660C45" w:rsidRDefault="004100CD" w:rsidP="00F86315">
            <w:pPr>
              <w:spacing w:before="240" w:after="240"/>
              <w:rPr>
                <w:lang w:val="es-419"/>
              </w:rPr>
            </w:pPr>
            <w:hyperlink r:id="rId304" w:history="1">
              <w:r w:rsidR="002958E8" w:rsidRPr="00660C45">
                <w:rPr>
                  <w:rStyle w:val="Hyperlink"/>
                  <w:lang w:val="es-419"/>
                </w:rPr>
                <w:t>Proyectos de la AD</w:t>
              </w:r>
            </w:hyperlink>
            <w:r w:rsidR="002958E8" w:rsidRPr="00660C45">
              <w:rPr>
                <w:lang w:val="es-419"/>
              </w:rPr>
              <w:t xml:space="preserve"> relacionados</w:t>
            </w:r>
          </w:p>
        </w:tc>
        <w:tc>
          <w:tcPr>
            <w:tcW w:w="6999" w:type="dxa"/>
          </w:tcPr>
          <w:p w14:paraId="7D69A327" w14:textId="77777777" w:rsidR="002958E8" w:rsidRPr="00660C45" w:rsidRDefault="002958E8" w:rsidP="00F86315">
            <w:pPr>
              <w:spacing w:before="240" w:after="240"/>
              <w:rPr>
                <w:lang w:val="es-419"/>
              </w:rPr>
            </w:pPr>
            <w:r w:rsidRPr="00660C45">
              <w:rPr>
                <w:lang w:val="es-419"/>
              </w:rPr>
              <w:t>N/D</w:t>
            </w:r>
          </w:p>
        </w:tc>
      </w:tr>
      <w:tr w:rsidR="002958E8" w:rsidRPr="00660C45" w14:paraId="6CC5168A" w14:textId="77777777" w:rsidTr="00F86315">
        <w:tc>
          <w:tcPr>
            <w:tcW w:w="2536" w:type="dxa"/>
          </w:tcPr>
          <w:p w14:paraId="5111ACD3" w14:textId="77777777" w:rsidR="002958E8" w:rsidRPr="00660C45" w:rsidRDefault="002958E8" w:rsidP="00F86315">
            <w:pPr>
              <w:spacing w:before="240" w:after="240"/>
              <w:rPr>
                <w:lang w:val="es-419"/>
              </w:rPr>
            </w:pPr>
            <w:r w:rsidRPr="00660C45">
              <w:rPr>
                <w:lang w:val="es-419"/>
              </w:rPr>
              <w:t xml:space="preserve">Aspectos destacados </w:t>
            </w:r>
          </w:p>
        </w:tc>
        <w:tc>
          <w:tcPr>
            <w:tcW w:w="6999" w:type="dxa"/>
          </w:tcPr>
          <w:p w14:paraId="2E1FFC0F" w14:textId="2E22B2A1" w:rsidR="002958E8" w:rsidRPr="00660C45" w:rsidRDefault="002958E8" w:rsidP="002958E8">
            <w:pPr>
              <w:pStyle w:val="ListParagraph"/>
              <w:numPr>
                <w:ilvl w:val="0"/>
                <w:numId w:val="42"/>
              </w:numPr>
              <w:spacing w:before="240" w:after="240"/>
              <w:rPr>
                <w:lang w:val="es-419"/>
              </w:rPr>
            </w:pPr>
            <w:r w:rsidRPr="00660C45">
              <w:rPr>
                <w:lang w:val="es-419"/>
              </w:rPr>
              <w:t>La cantidad total de ONG acr</w:t>
            </w:r>
            <w:r w:rsidR="00AD3344" w:rsidRPr="00660C45">
              <w:rPr>
                <w:lang w:val="es-419"/>
              </w:rPr>
              <w:t>editadas por la OMPI asciende a </w:t>
            </w:r>
            <w:r w:rsidRPr="00660C45">
              <w:rPr>
                <w:lang w:val="es-419"/>
              </w:rPr>
              <w:t>281</w:t>
            </w:r>
            <w:r w:rsidR="00AD3344" w:rsidRPr="00660C45">
              <w:rPr>
                <w:lang w:val="es-419"/>
              </w:rPr>
              <w:t>.</w:t>
            </w:r>
          </w:p>
          <w:p w14:paraId="1C15AA63" w14:textId="4DDBFD19" w:rsidR="002958E8" w:rsidRPr="00660C45" w:rsidRDefault="002958E8" w:rsidP="002958E8">
            <w:pPr>
              <w:pStyle w:val="ListParagraph"/>
              <w:numPr>
                <w:ilvl w:val="0"/>
                <w:numId w:val="42"/>
              </w:numPr>
              <w:spacing w:before="240" w:after="240"/>
              <w:rPr>
                <w:lang w:val="es-419"/>
              </w:rPr>
            </w:pPr>
            <w:r w:rsidRPr="00660C45">
              <w:rPr>
                <w:lang w:val="es-419"/>
              </w:rPr>
              <w:t xml:space="preserve">La OMPI </w:t>
            </w:r>
            <w:r w:rsidR="00AD3344" w:rsidRPr="00660C45">
              <w:rPr>
                <w:lang w:val="es-419"/>
              </w:rPr>
              <w:t>facilitó la organización de </w:t>
            </w:r>
            <w:r w:rsidRPr="00660C45">
              <w:rPr>
                <w:lang w:val="es-419"/>
              </w:rPr>
              <w:t xml:space="preserve">10 eventos y/o visitas de delegaciones, manteniendo un </w:t>
            </w:r>
            <w:r w:rsidR="00D74D43" w:rsidRPr="00660C45">
              <w:rPr>
                <w:lang w:val="es-419"/>
              </w:rPr>
              <w:t>intenso intercambio</w:t>
            </w:r>
            <w:r w:rsidRPr="00660C45">
              <w:rPr>
                <w:lang w:val="es-419"/>
              </w:rPr>
              <w:t xml:space="preserve"> con</w:t>
            </w:r>
            <w:r w:rsidR="00AD3344" w:rsidRPr="00660C45">
              <w:rPr>
                <w:lang w:val="es-419"/>
              </w:rPr>
              <w:t xml:space="preserve"> </w:t>
            </w:r>
            <w:r w:rsidR="00E706E5" w:rsidRPr="00660C45">
              <w:rPr>
                <w:lang w:val="es-419"/>
              </w:rPr>
              <w:t xml:space="preserve">los principales miembros </w:t>
            </w:r>
            <w:r w:rsidR="00AD3344" w:rsidRPr="00660C45">
              <w:rPr>
                <w:lang w:val="es-419"/>
              </w:rPr>
              <w:t xml:space="preserve">de </w:t>
            </w:r>
            <w:r w:rsidR="00D74D43" w:rsidRPr="00660C45">
              <w:rPr>
                <w:lang w:val="es-419"/>
              </w:rPr>
              <w:t xml:space="preserve">las </w:t>
            </w:r>
            <w:r w:rsidR="00AD3344" w:rsidRPr="00660C45">
              <w:rPr>
                <w:lang w:val="es-419"/>
              </w:rPr>
              <w:t>ONG.</w:t>
            </w:r>
          </w:p>
          <w:p w14:paraId="063650C4" w14:textId="70D5743F" w:rsidR="002958E8" w:rsidRPr="00660C45" w:rsidRDefault="002958E8" w:rsidP="00D74D43">
            <w:pPr>
              <w:pStyle w:val="ListParagraph"/>
              <w:numPr>
                <w:ilvl w:val="0"/>
                <w:numId w:val="42"/>
              </w:numPr>
              <w:spacing w:before="240" w:after="240"/>
              <w:rPr>
                <w:lang w:val="es-419"/>
              </w:rPr>
            </w:pPr>
            <w:r w:rsidRPr="00660C45">
              <w:rPr>
                <w:lang w:val="es-419"/>
              </w:rPr>
              <w:t xml:space="preserve">Apoyo activo a la creación de una Alianza </w:t>
            </w:r>
            <w:r w:rsidR="00D74D43" w:rsidRPr="00660C45">
              <w:rPr>
                <w:lang w:val="es-419"/>
              </w:rPr>
              <w:t>Mundial para la</w:t>
            </w:r>
            <w:r w:rsidRPr="00660C45">
              <w:rPr>
                <w:lang w:val="es-419"/>
              </w:rPr>
              <w:t xml:space="preserve"> Propiedad Intelectual, integrada por diversos grupos de la sociedad civil en más de 50 países.</w:t>
            </w:r>
          </w:p>
        </w:tc>
      </w:tr>
      <w:tr w:rsidR="002958E8" w:rsidRPr="00660C45" w14:paraId="44E2813F" w14:textId="77777777" w:rsidTr="00F86315">
        <w:tc>
          <w:tcPr>
            <w:tcW w:w="2536" w:type="dxa"/>
          </w:tcPr>
          <w:p w14:paraId="5FFE93D5" w14:textId="77777777" w:rsidR="002958E8" w:rsidRPr="00660C45" w:rsidRDefault="002958E8" w:rsidP="00F86315">
            <w:pPr>
              <w:spacing w:before="240" w:after="240"/>
              <w:rPr>
                <w:lang w:val="es-419"/>
              </w:rPr>
            </w:pPr>
            <w:r w:rsidRPr="00660C45">
              <w:rPr>
                <w:lang w:val="es-419"/>
              </w:rPr>
              <w:t xml:space="preserve">Actividades/logros </w:t>
            </w:r>
          </w:p>
        </w:tc>
        <w:tc>
          <w:tcPr>
            <w:tcW w:w="6999" w:type="dxa"/>
          </w:tcPr>
          <w:p w14:paraId="447A3B34" w14:textId="77777777" w:rsidR="002958E8" w:rsidRPr="00660C45" w:rsidRDefault="002958E8" w:rsidP="00F86315">
            <w:pPr>
              <w:rPr>
                <w:lang w:val="es-419"/>
              </w:rPr>
            </w:pPr>
          </w:p>
          <w:p w14:paraId="203E1827" w14:textId="582BE194" w:rsidR="002958E8" w:rsidRPr="00660C45" w:rsidRDefault="002958E8" w:rsidP="00F86315">
            <w:pPr>
              <w:rPr>
                <w:lang w:val="es-419"/>
              </w:rPr>
            </w:pPr>
            <w:r w:rsidRPr="00660C45">
              <w:rPr>
                <w:lang w:val="es-419"/>
              </w:rPr>
              <w:t>La cantidad de ONG acreditadas por la OMPI es de 281</w:t>
            </w:r>
            <w:r w:rsidR="0003642A" w:rsidRPr="00660C45">
              <w:rPr>
                <w:lang w:val="es-419"/>
              </w:rPr>
              <w:t xml:space="preserve">. </w:t>
            </w:r>
            <w:r w:rsidRPr="00660C45">
              <w:rPr>
                <w:lang w:val="es-419"/>
              </w:rPr>
              <w:t>Durante el período de doce meses que finalizó en julio de 2022, la Sección de Relaciones con las Empresas y las ONG</w:t>
            </w:r>
            <w:r w:rsidR="00D74D43" w:rsidRPr="00660C45">
              <w:rPr>
                <w:lang w:val="es-419"/>
              </w:rPr>
              <w:t>,</w:t>
            </w:r>
            <w:r w:rsidRPr="00660C45">
              <w:rPr>
                <w:lang w:val="es-419"/>
              </w:rPr>
              <w:t xml:space="preserve"> de la </w:t>
            </w:r>
            <w:r w:rsidR="00D74D43" w:rsidRPr="00660C45">
              <w:rPr>
                <w:lang w:val="es-419"/>
              </w:rPr>
              <w:t>OMPI,</w:t>
            </w:r>
            <w:r w:rsidRPr="00660C45">
              <w:rPr>
                <w:lang w:val="es-419"/>
              </w:rPr>
              <w:t xml:space="preserve"> </w:t>
            </w:r>
            <w:r w:rsidR="00D74D43" w:rsidRPr="00660C45">
              <w:rPr>
                <w:lang w:val="es-419"/>
              </w:rPr>
              <w:t xml:space="preserve">facilitó la organización de </w:t>
            </w:r>
            <w:r w:rsidRPr="00660C45">
              <w:rPr>
                <w:lang w:val="es-419"/>
              </w:rPr>
              <w:t>10 eventos y/o visitas de delegaciones, manteniendo</w:t>
            </w:r>
            <w:r w:rsidR="00E706E5" w:rsidRPr="00660C45">
              <w:rPr>
                <w:lang w:val="es-419"/>
              </w:rPr>
              <w:t xml:space="preserve"> un intenso intercambio con los principales miembros</w:t>
            </w:r>
            <w:r w:rsidR="0003642A" w:rsidRPr="00660C45">
              <w:rPr>
                <w:lang w:val="es-419"/>
              </w:rPr>
              <w:t xml:space="preserve">. </w:t>
            </w:r>
            <w:r w:rsidRPr="00660C45">
              <w:rPr>
                <w:lang w:val="es-419"/>
              </w:rPr>
              <w:t>A medida que se fueron levantando las restricciones impuestas por la pandemia, la OMPI realizó más reuniones presenciales y recibió</w:t>
            </w:r>
            <w:r w:rsidR="00371999" w:rsidRPr="00660C45">
              <w:rPr>
                <w:lang w:val="es-419"/>
              </w:rPr>
              <w:t xml:space="preserve"> en la sede de la OMPI</w:t>
            </w:r>
            <w:r w:rsidRPr="00660C45">
              <w:rPr>
                <w:lang w:val="es-419"/>
              </w:rPr>
              <w:t xml:space="preserve">, entre otras, a las delegaciones del </w:t>
            </w:r>
            <w:r w:rsidRPr="00660C45">
              <w:rPr>
                <w:i/>
                <w:lang w:val="es-419"/>
              </w:rPr>
              <w:t>Consortium for Common Food Names</w:t>
            </w:r>
            <w:r w:rsidRPr="00660C45">
              <w:rPr>
                <w:lang w:val="es-419"/>
              </w:rPr>
              <w:t xml:space="preserve">, </w:t>
            </w:r>
            <w:r w:rsidR="00371999" w:rsidRPr="00660C45">
              <w:rPr>
                <w:lang w:val="es-419"/>
              </w:rPr>
              <w:t>la Federación Internacional de Abogados de Propiedad Intelectual</w:t>
            </w:r>
            <w:r w:rsidRPr="00660C45">
              <w:rPr>
                <w:lang w:val="es-419"/>
              </w:rPr>
              <w:t xml:space="preserve"> y la Cámara de Comercio Internacional</w:t>
            </w:r>
            <w:r w:rsidR="00371999" w:rsidRPr="00660C45">
              <w:rPr>
                <w:lang w:val="es-419"/>
              </w:rPr>
              <w:t>,</w:t>
            </w:r>
            <w:r w:rsidRPr="00660C45">
              <w:rPr>
                <w:lang w:val="es-419"/>
              </w:rPr>
              <w:t xml:space="preserve"> para su participación en sesiones informativas formales</w:t>
            </w:r>
            <w:r w:rsidR="0003642A" w:rsidRPr="00660C45">
              <w:rPr>
                <w:lang w:val="es-419"/>
              </w:rPr>
              <w:t xml:space="preserve">. </w:t>
            </w:r>
            <w:r w:rsidR="00371999" w:rsidRPr="00660C45">
              <w:rPr>
                <w:lang w:val="es-419"/>
              </w:rPr>
              <w:t>La Sección mencionada i</w:t>
            </w:r>
            <w:r w:rsidRPr="00660C45">
              <w:rPr>
                <w:lang w:val="es-419"/>
              </w:rPr>
              <w:t xml:space="preserve">nició y </w:t>
            </w:r>
            <w:r w:rsidR="00371999" w:rsidRPr="00660C45">
              <w:rPr>
                <w:lang w:val="es-419"/>
              </w:rPr>
              <w:t>estuvo al frente d</w:t>
            </w:r>
            <w:r w:rsidRPr="00660C45">
              <w:rPr>
                <w:lang w:val="es-419"/>
              </w:rPr>
              <w:t xml:space="preserve">el evento presencial del Día Mundial de la PI de la OMPI, </w:t>
            </w:r>
            <w:r w:rsidRPr="00660C45">
              <w:rPr>
                <w:i/>
                <w:lang w:val="es-419"/>
              </w:rPr>
              <w:t xml:space="preserve">Innovar para </w:t>
            </w:r>
            <w:r w:rsidR="00AF45D4" w:rsidRPr="00660C45">
              <w:rPr>
                <w:i/>
                <w:lang w:val="es-419"/>
              </w:rPr>
              <w:t>mejorar la</w:t>
            </w:r>
            <w:r w:rsidRPr="00660C45">
              <w:rPr>
                <w:i/>
                <w:lang w:val="es-419"/>
              </w:rPr>
              <w:t xml:space="preserve"> salud: </w:t>
            </w:r>
            <w:r w:rsidR="001E05C5" w:rsidRPr="00660C45">
              <w:rPr>
                <w:i/>
                <w:lang w:val="es-419"/>
              </w:rPr>
              <w:t>apoyar a la juventud innovadora por medio de la PI</w:t>
            </w:r>
            <w:r w:rsidRPr="00660C45">
              <w:rPr>
                <w:i/>
                <w:lang w:val="es-419"/>
              </w:rPr>
              <w:t xml:space="preserve">, </w:t>
            </w:r>
            <w:r w:rsidRPr="00660C45">
              <w:rPr>
                <w:lang w:val="es-419"/>
              </w:rPr>
              <w:t>con la participación de la sociedad civil de África, Asia, Europa y América Latina</w:t>
            </w:r>
            <w:r w:rsidR="001E05C5" w:rsidRPr="00660C45">
              <w:rPr>
                <w:lang w:val="es-419"/>
              </w:rPr>
              <w:t>.</w:t>
            </w:r>
          </w:p>
          <w:p w14:paraId="093156FB" w14:textId="173A9540" w:rsidR="002958E8" w:rsidRPr="00660C45" w:rsidRDefault="002958E8" w:rsidP="0036551C">
            <w:pPr>
              <w:spacing w:after="240"/>
              <w:rPr>
                <w:lang w:val="es-419"/>
              </w:rPr>
            </w:pPr>
            <w:r w:rsidRPr="00660C45">
              <w:rPr>
                <w:lang w:val="es-419"/>
              </w:rPr>
              <w:t xml:space="preserve">La OMPI también participó en algunas reuniones presenciales con grupos </w:t>
            </w:r>
            <w:r w:rsidR="001E05C5" w:rsidRPr="00660C45">
              <w:rPr>
                <w:lang w:val="es-419"/>
              </w:rPr>
              <w:t>empresariales</w:t>
            </w:r>
            <w:r w:rsidRPr="00660C45">
              <w:rPr>
                <w:lang w:val="es-419"/>
              </w:rPr>
              <w:t xml:space="preserve"> y de ONG, entre los que cabe destacar los siguientes: </w:t>
            </w:r>
            <w:r w:rsidR="001E05C5" w:rsidRPr="00660C45">
              <w:rPr>
                <w:lang w:val="es-419"/>
              </w:rPr>
              <w:t xml:space="preserve">la </w:t>
            </w:r>
            <w:r w:rsidRPr="00660C45">
              <w:rPr>
                <w:i/>
                <w:lang w:val="es-419"/>
              </w:rPr>
              <w:t>Intellectual Property Owners Association</w:t>
            </w:r>
            <w:r w:rsidRPr="00660C45">
              <w:rPr>
                <w:lang w:val="es-419"/>
              </w:rPr>
              <w:t xml:space="preserve">, </w:t>
            </w:r>
            <w:r w:rsidR="001E05C5" w:rsidRPr="00660C45">
              <w:rPr>
                <w:lang w:val="es-419"/>
              </w:rPr>
              <w:t xml:space="preserve">la </w:t>
            </w:r>
            <w:r w:rsidRPr="00660C45">
              <w:rPr>
                <w:lang w:val="es-419"/>
              </w:rPr>
              <w:t>Asociaci</w:t>
            </w:r>
            <w:r w:rsidR="0036551C">
              <w:rPr>
                <w:lang w:val="es-419"/>
              </w:rPr>
              <w:t>ó</w:t>
            </w:r>
            <w:r w:rsidRPr="00660C45">
              <w:rPr>
                <w:lang w:val="es-419"/>
              </w:rPr>
              <w:t xml:space="preserve">n Interamericana de la Propiedad Intelectual, </w:t>
            </w:r>
            <w:r w:rsidR="001E05C5" w:rsidRPr="00660C45">
              <w:rPr>
                <w:lang w:val="es-419"/>
              </w:rPr>
              <w:t xml:space="preserve">la </w:t>
            </w:r>
            <w:r w:rsidRPr="00660C45">
              <w:rPr>
                <w:i/>
                <w:lang w:val="es-419"/>
              </w:rPr>
              <w:t>International Generic and Biosimilar Medicines Association</w:t>
            </w:r>
            <w:r w:rsidRPr="00660C45">
              <w:rPr>
                <w:lang w:val="es-419"/>
              </w:rPr>
              <w:t xml:space="preserve"> y </w:t>
            </w:r>
            <w:r w:rsidR="001E05C5" w:rsidRPr="00660C45">
              <w:rPr>
                <w:lang w:val="es-419"/>
              </w:rPr>
              <w:t xml:space="preserve">el </w:t>
            </w:r>
            <w:r w:rsidRPr="00660C45">
              <w:rPr>
                <w:i/>
                <w:lang w:val="es-419"/>
              </w:rPr>
              <w:t>National Foreign Trade Council</w:t>
            </w:r>
            <w:r w:rsidRPr="00660C45">
              <w:rPr>
                <w:lang w:val="es-419"/>
              </w:rPr>
              <w:t>, Washington DC</w:t>
            </w:r>
            <w:r w:rsidR="0003642A" w:rsidRPr="00660C45">
              <w:rPr>
                <w:lang w:val="es-419"/>
              </w:rPr>
              <w:t xml:space="preserve">. </w:t>
            </w:r>
            <w:r w:rsidRPr="00660C45">
              <w:rPr>
                <w:lang w:val="es-419"/>
              </w:rPr>
              <w:t xml:space="preserve">La OMPI ha brindado un apoyo activo a la creación de una Alianza </w:t>
            </w:r>
            <w:r w:rsidR="001E05C5" w:rsidRPr="00660C45">
              <w:rPr>
                <w:lang w:val="es-419"/>
              </w:rPr>
              <w:t>Mundial</w:t>
            </w:r>
            <w:r w:rsidRPr="00660C45">
              <w:rPr>
                <w:lang w:val="es-419"/>
              </w:rPr>
              <w:t xml:space="preserve"> </w:t>
            </w:r>
            <w:r w:rsidR="001E05C5" w:rsidRPr="00660C45">
              <w:rPr>
                <w:lang w:val="es-419"/>
              </w:rPr>
              <w:t>para la</w:t>
            </w:r>
            <w:r w:rsidRPr="00660C45">
              <w:rPr>
                <w:lang w:val="es-419"/>
              </w:rPr>
              <w:t xml:space="preserve"> Propiedad Intelectual, integrada por diversos grupos de la sociedad civil en más de 50 países.</w:t>
            </w:r>
          </w:p>
        </w:tc>
      </w:tr>
      <w:tr w:rsidR="002958E8" w:rsidRPr="00660C45" w14:paraId="63DA2E9E" w14:textId="77777777" w:rsidTr="00F86315">
        <w:tc>
          <w:tcPr>
            <w:tcW w:w="2536" w:type="dxa"/>
          </w:tcPr>
          <w:p w14:paraId="40853237" w14:textId="77777777" w:rsidR="002958E8" w:rsidRPr="00660C45" w:rsidRDefault="002958E8" w:rsidP="00F86315">
            <w:pPr>
              <w:spacing w:before="240" w:after="240"/>
              <w:rPr>
                <w:lang w:val="es-419"/>
              </w:rPr>
            </w:pPr>
            <w:r w:rsidRPr="00660C45">
              <w:rPr>
                <w:lang w:val="es-419"/>
              </w:rPr>
              <w:t>Otros informes o documentación conexa</w:t>
            </w:r>
          </w:p>
        </w:tc>
        <w:tc>
          <w:tcPr>
            <w:tcW w:w="6999" w:type="dxa"/>
          </w:tcPr>
          <w:p w14:paraId="50E44A23" w14:textId="0A896919"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CDIP/3/5; CDIP/6/3; CDIP/8/2; CDIP/10/2; CDIP/12/2; CDIP/14/2; CDIP/16/2; CDIP/18/2; CDIP/20/2; CDIP/22/2; CDIP/24/2; CDIP/25/2; CDIP/26/2; CDIP/27/2</w:t>
            </w:r>
            <w:r w:rsidR="0003642A" w:rsidRPr="00660C45">
              <w:rPr>
                <w:lang w:val="es-419"/>
              </w:rPr>
              <w:t xml:space="preserve">. </w:t>
            </w:r>
          </w:p>
          <w:p w14:paraId="60FCF89B" w14:textId="3E138CB8"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305" w:history="1">
              <w:r w:rsidR="002958E8" w:rsidRPr="00660C45">
                <w:rPr>
                  <w:rStyle w:val="Hyperlink"/>
                  <w:lang w:val="es-419"/>
                </w:rPr>
                <w:t>WO/PBC/34/7</w:t>
              </w:r>
            </w:hyperlink>
            <w:r w:rsidR="002958E8" w:rsidRPr="00660C45">
              <w:rPr>
                <w:lang w:val="es-419"/>
              </w:rPr>
              <w:t>).</w:t>
            </w:r>
          </w:p>
        </w:tc>
      </w:tr>
    </w:tbl>
    <w:p w14:paraId="443B5B35" w14:textId="77777777" w:rsidR="002958E8" w:rsidRPr="00660C45" w:rsidRDefault="002958E8" w:rsidP="002958E8">
      <w:pPr>
        <w:spacing w:before="240" w:after="240"/>
        <w:rPr>
          <w:lang w:val="es-419"/>
        </w:rPr>
      </w:pPr>
      <w:r w:rsidRPr="00660C45">
        <w:rPr>
          <w:lang w:val="es-419"/>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43"/>
      </w:tblPr>
      <w:tblGrid>
        <w:gridCol w:w="2503"/>
        <w:gridCol w:w="7032"/>
      </w:tblGrid>
      <w:tr w:rsidR="002958E8" w:rsidRPr="00660C45" w14:paraId="54161F08" w14:textId="77777777" w:rsidTr="00F86315">
        <w:trPr>
          <w:tblHeader/>
        </w:trPr>
        <w:tc>
          <w:tcPr>
            <w:tcW w:w="9535" w:type="dxa"/>
            <w:gridSpan w:val="2"/>
            <w:shd w:val="clear" w:color="auto" w:fill="BFBFBF" w:themeFill="background1" w:themeFillShade="BF"/>
          </w:tcPr>
          <w:p w14:paraId="3426EB1A" w14:textId="77777777" w:rsidR="002958E8" w:rsidRPr="00660C45" w:rsidRDefault="002958E8" w:rsidP="00F86315">
            <w:pPr>
              <w:spacing w:before="240" w:after="120"/>
              <w:jc w:val="center"/>
              <w:rPr>
                <w:b/>
                <w:i/>
                <w:lang w:val="es-419"/>
              </w:rPr>
            </w:pPr>
            <w:r w:rsidRPr="00660C45">
              <w:rPr>
                <w:b/>
                <w:i/>
                <w:lang w:val="es-419"/>
              </w:rPr>
              <w:t>Recomendación 43</w:t>
            </w:r>
          </w:p>
        </w:tc>
      </w:tr>
      <w:tr w:rsidR="002958E8" w:rsidRPr="00660C45" w14:paraId="03C55C1A" w14:textId="77777777" w:rsidTr="00F86315">
        <w:tc>
          <w:tcPr>
            <w:tcW w:w="9535" w:type="dxa"/>
            <w:gridSpan w:val="2"/>
            <w:shd w:val="clear" w:color="auto" w:fill="68E089"/>
          </w:tcPr>
          <w:p w14:paraId="6FB166E5" w14:textId="315A10D9" w:rsidR="002958E8" w:rsidRPr="00660C45" w:rsidRDefault="002958E8" w:rsidP="00F86315">
            <w:pPr>
              <w:spacing w:before="240" w:after="120"/>
              <w:rPr>
                <w:lang w:val="es-419"/>
              </w:rPr>
            </w:pPr>
            <w:r w:rsidRPr="00660C45">
              <w:rPr>
                <w:lang w:val="es-419"/>
              </w:rPr>
              <w:t>Examinar el modo de mejorar la función de la OMPI a la hora de encontrar socios para financiar y ejecutar los proyectos de asistencia en materia de PI de un modo transparente e impulsado por los miembros</w:t>
            </w:r>
            <w:r w:rsidR="006140DA" w:rsidRPr="00660C45">
              <w:rPr>
                <w:lang w:val="es-419"/>
              </w:rPr>
              <w:t>,</w:t>
            </w:r>
            <w:r w:rsidRPr="00660C45">
              <w:rPr>
                <w:lang w:val="es-419"/>
              </w:rPr>
              <w:t xml:space="preserve"> y sin perjuicio de las actividades en curso de la OMPI.</w:t>
            </w:r>
          </w:p>
        </w:tc>
      </w:tr>
      <w:tr w:rsidR="002958E8" w:rsidRPr="00660C45" w14:paraId="54F6A18A" w14:textId="77777777" w:rsidTr="00F86315">
        <w:tc>
          <w:tcPr>
            <w:tcW w:w="2503" w:type="dxa"/>
          </w:tcPr>
          <w:p w14:paraId="456AFD21" w14:textId="77777777" w:rsidR="002958E8" w:rsidRPr="00660C45" w:rsidRDefault="002958E8" w:rsidP="00F86315">
            <w:pPr>
              <w:spacing w:before="240" w:after="120"/>
              <w:rPr>
                <w:lang w:val="es-419"/>
              </w:rPr>
            </w:pPr>
            <w:r w:rsidRPr="00660C45">
              <w:rPr>
                <w:lang w:val="es-419"/>
              </w:rPr>
              <w:t xml:space="preserve">Sector de la OMPI relacionado </w:t>
            </w:r>
          </w:p>
        </w:tc>
        <w:tc>
          <w:tcPr>
            <w:tcW w:w="7032" w:type="dxa"/>
          </w:tcPr>
          <w:p w14:paraId="347DB0DB" w14:textId="750534C8" w:rsidR="002958E8" w:rsidRPr="00660C45" w:rsidRDefault="002958E8" w:rsidP="00F86315">
            <w:pPr>
              <w:spacing w:before="240" w:after="240"/>
              <w:rPr>
                <w:lang w:val="es-419"/>
              </w:rPr>
            </w:pPr>
            <w:r w:rsidRPr="00660C45">
              <w:rPr>
                <w:lang w:val="es-419"/>
              </w:rPr>
              <w:t xml:space="preserve">Desarrollo Regional y Nacional; </w:t>
            </w:r>
            <w:r w:rsidR="00AD630E" w:rsidRPr="00660C45">
              <w:rPr>
                <w:lang w:val="es-419"/>
              </w:rPr>
              <w:t>Alianzas y Desafíos Mundiales</w:t>
            </w:r>
            <w:r w:rsidRPr="00660C45">
              <w:rPr>
                <w:lang w:val="es-419"/>
              </w:rPr>
              <w:t xml:space="preserve">; </w:t>
            </w:r>
            <w:r w:rsidR="00AE1913" w:rsidRPr="00660C45">
              <w:rPr>
                <w:lang w:val="es-419"/>
              </w:rPr>
              <w:t>Derecho de Autor e Industrias Creativas</w:t>
            </w:r>
            <w:r w:rsidRPr="00660C45">
              <w:rPr>
                <w:lang w:val="es-419"/>
              </w:rPr>
              <w:t>; PI y Ecosistemas de Innovación</w:t>
            </w:r>
          </w:p>
        </w:tc>
      </w:tr>
      <w:tr w:rsidR="002958E8" w:rsidRPr="00660C45" w14:paraId="13E9A539" w14:textId="77777777" w:rsidTr="00F86315">
        <w:tc>
          <w:tcPr>
            <w:tcW w:w="2503" w:type="dxa"/>
          </w:tcPr>
          <w:p w14:paraId="14A01F20" w14:textId="0F0A31AF"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306" w:history="1">
              <w:r w:rsidRPr="00660C45">
                <w:rPr>
                  <w:rStyle w:val="Hyperlink"/>
                  <w:lang w:val="es-419"/>
                </w:rPr>
                <w:t>resultados previstos</w:t>
              </w:r>
            </w:hyperlink>
          </w:p>
        </w:tc>
        <w:tc>
          <w:tcPr>
            <w:tcW w:w="7032" w:type="dxa"/>
          </w:tcPr>
          <w:p w14:paraId="5DD6C8FE" w14:textId="77777777" w:rsidR="002958E8" w:rsidRPr="00660C45" w:rsidRDefault="002958E8" w:rsidP="00F86315">
            <w:pPr>
              <w:spacing w:before="240" w:after="240"/>
              <w:rPr>
                <w:lang w:val="es-419"/>
              </w:rPr>
            </w:pPr>
            <w:r w:rsidRPr="00660C45">
              <w:rPr>
                <w:lang w:val="es-419"/>
              </w:rPr>
              <w:t xml:space="preserve">3.3 </w:t>
            </w:r>
          </w:p>
        </w:tc>
      </w:tr>
      <w:tr w:rsidR="002958E8" w:rsidRPr="00660C45" w14:paraId="0024CA79" w14:textId="77777777" w:rsidTr="00F86315">
        <w:tc>
          <w:tcPr>
            <w:tcW w:w="2503" w:type="dxa"/>
          </w:tcPr>
          <w:p w14:paraId="0574333C" w14:textId="70EA5ECD" w:rsidR="002958E8" w:rsidRPr="00660C45" w:rsidRDefault="00D075D0" w:rsidP="00F86315">
            <w:pPr>
              <w:spacing w:before="240" w:after="240"/>
              <w:rPr>
                <w:lang w:val="es-419"/>
              </w:rPr>
            </w:pPr>
            <w:r w:rsidRPr="00660C45">
              <w:rPr>
                <w:lang w:val="es-419"/>
              </w:rPr>
              <w:t>Aplicación</w:t>
            </w:r>
          </w:p>
        </w:tc>
        <w:tc>
          <w:tcPr>
            <w:tcW w:w="7032" w:type="dxa"/>
          </w:tcPr>
          <w:p w14:paraId="55DE28C3" w14:textId="1B4A8D99" w:rsidR="002958E8" w:rsidRPr="00660C45" w:rsidRDefault="002958E8" w:rsidP="00F86315">
            <w:pPr>
              <w:spacing w:before="240" w:after="120"/>
              <w:rPr>
                <w:lang w:val="es-419"/>
              </w:rPr>
            </w:pPr>
            <w:r w:rsidRPr="00660C45">
              <w:rPr>
                <w:lang w:val="es-419"/>
              </w:rPr>
              <w:t>El CDIP no ha examinado aún esta recomendación</w:t>
            </w:r>
            <w:r w:rsidR="0003642A" w:rsidRPr="00660C45">
              <w:rPr>
                <w:lang w:val="es-419"/>
              </w:rPr>
              <w:t xml:space="preserve">. </w:t>
            </w:r>
            <w:r w:rsidRPr="00660C45">
              <w:rPr>
                <w:lang w:val="es-419"/>
              </w:rPr>
              <w:t xml:space="preserve">Se iniciará la aplicación una vez que los </w:t>
            </w:r>
            <w:r w:rsidR="007E643A" w:rsidRPr="00660C45">
              <w:rPr>
                <w:lang w:val="es-419"/>
              </w:rPr>
              <w:t>Estados miembros</w:t>
            </w:r>
            <w:r w:rsidRPr="00660C45">
              <w:rPr>
                <w:lang w:val="es-419"/>
              </w:rPr>
              <w:t xml:space="preserve"> lleguen a un acuerdo sobre las actividades</w:t>
            </w:r>
            <w:r w:rsidR="0003642A" w:rsidRPr="00660C45">
              <w:rPr>
                <w:lang w:val="es-419"/>
              </w:rPr>
              <w:t xml:space="preserve">. </w:t>
            </w:r>
          </w:p>
          <w:p w14:paraId="46CEA1DF" w14:textId="23B0D4D8" w:rsidR="002958E8" w:rsidRPr="00660C45" w:rsidRDefault="002958E8" w:rsidP="006140DA">
            <w:pPr>
              <w:spacing w:before="240" w:after="120"/>
              <w:rPr>
                <w:lang w:val="es-419"/>
              </w:rPr>
            </w:pPr>
            <w:r w:rsidRPr="00660C45">
              <w:rPr>
                <w:lang w:val="es-419"/>
              </w:rPr>
              <w:t xml:space="preserve">Sin embargo, la Organización ha definido la </w:t>
            </w:r>
            <w:r w:rsidR="006140DA" w:rsidRPr="00660C45">
              <w:rPr>
                <w:lang w:val="es-419"/>
              </w:rPr>
              <w:t>labor que contribuye</w:t>
            </w:r>
            <w:r w:rsidRPr="00660C45">
              <w:rPr>
                <w:lang w:val="es-419"/>
              </w:rPr>
              <w:t xml:space="preserve"> a abordar esta aplicación en los siguientes documentos </w:t>
            </w:r>
            <w:hyperlink r:id="rId307" w:history="1">
              <w:r w:rsidRPr="00660C45">
                <w:rPr>
                  <w:rStyle w:val="Hyperlink"/>
                  <w:lang w:val="es-419"/>
                </w:rPr>
                <w:t>Plan Estratégico a Mediano Plazo (PEMP) para 2022-26</w:t>
              </w:r>
            </w:hyperlink>
            <w:r w:rsidRPr="00660C45">
              <w:rPr>
                <w:lang w:val="es-419"/>
              </w:rPr>
              <w:t xml:space="preserve"> y </w:t>
            </w:r>
            <w:hyperlink r:id="rId308" w:history="1">
              <w:r w:rsidRPr="00660C45">
                <w:rPr>
                  <w:rStyle w:val="Hyperlink"/>
                  <w:lang w:val="es-419"/>
                </w:rPr>
                <w:t>Programa de trabajo y presupuesto para 2022/23</w:t>
              </w:r>
            </w:hyperlink>
            <w:r w:rsidRPr="00660C45">
              <w:rPr>
                <w:lang w:val="es-419"/>
              </w:rPr>
              <w:t xml:space="preserve"> de la OMPI.</w:t>
            </w:r>
          </w:p>
        </w:tc>
      </w:tr>
      <w:tr w:rsidR="002958E8" w:rsidRPr="00660C45" w14:paraId="084D6A91" w14:textId="77777777" w:rsidTr="00F86315">
        <w:tc>
          <w:tcPr>
            <w:tcW w:w="2503" w:type="dxa"/>
          </w:tcPr>
          <w:p w14:paraId="1E782AFF" w14:textId="51E230C5" w:rsidR="002958E8" w:rsidRPr="00660C45" w:rsidRDefault="004100CD" w:rsidP="00F86315">
            <w:pPr>
              <w:spacing w:before="240" w:after="240"/>
              <w:rPr>
                <w:lang w:val="es-419"/>
              </w:rPr>
            </w:pPr>
            <w:hyperlink r:id="rId309" w:history="1">
              <w:r w:rsidR="002958E8" w:rsidRPr="00660C45">
                <w:rPr>
                  <w:rStyle w:val="Hyperlink"/>
                  <w:lang w:val="es-419"/>
                </w:rPr>
                <w:t>Proyectos de la AD</w:t>
              </w:r>
            </w:hyperlink>
            <w:r w:rsidR="002958E8" w:rsidRPr="00660C45">
              <w:rPr>
                <w:lang w:val="es-419"/>
              </w:rPr>
              <w:t xml:space="preserve"> relacionados</w:t>
            </w:r>
          </w:p>
        </w:tc>
        <w:tc>
          <w:tcPr>
            <w:tcW w:w="7032" w:type="dxa"/>
          </w:tcPr>
          <w:p w14:paraId="03164478" w14:textId="77777777" w:rsidR="002958E8" w:rsidRPr="00660C45" w:rsidRDefault="002958E8" w:rsidP="00F86315">
            <w:pPr>
              <w:spacing w:before="240" w:after="240"/>
              <w:rPr>
                <w:szCs w:val="24"/>
                <w:lang w:val="es-419"/>
              </w:rPr>
            </w:pPr>
            <w:r w:rsidRPr="00660C45">
              <w:rPr>
                <w:lang w:val="es-419"/>
              </w:rPr>
              <w:t>N/D</w:t>
            </w:r>
          </w:p>
        </w:tc>
      </w:tr>
      <w:tr w:rsidR="002958E8" w:rsidRPr="00660C45" w14:paraId="6BA9E4F6" w14:textId="77777777" w:rsidTr="00F86315">
        <w:tc>
          <w:tcPr>
            <w:tcW w:w="2503" w:type="dxa"/>
          </w:tcPr>
          <w:p w14:paraId="1CFDEE48" w14:textId="77777777" w:rsidR="002958E8" w:rsidRPr="00660C45" w:rsidRDefault="002958E8" w:rsidP="00F86315">
            <w:pPr>
              <w:spacing w:before="240" w:after="240"/>
              <w:rPr>
                <w:lang w:val="es-419"/>
              </w:rPr>
            </w:pPr>
            <w:r w:rsidRPr="00660C45">
              <w:rPr>
                <w:lang w:val="es-419"/>
              </w:rPr>
              <w:t xml:space="preserve">Aspectos destacados </w:t>
            </w:r>
          </w:p>
        </w:tc>
        <w:tc>
          <w:tcPr>
            <w:tcW w:w="7032" w:type="dxa"/>
          </w:tcPr>
          <w:p w14:paraId="54AB1411" w14:textId="39659D71" w:rsidR="002958E8" w:rsidRPr="00660C45" w:rsidRDefault="002958E8" w:rsidP="002958E8">
            <w:pPr>
              <w:pStyle w:val="ListParagraph"/>
              <w:numPr>
                <w:ilvl w:val="0"/>
                <w:numId w:val="42"/>
              </w:numPr>
              <w:spacing w:before="240" w:after="240"/>
              <w:rPr>
                <w:lang w:val="es-419"/>
              </w:rPr>
            </w:pPr>
            <w:r w:rsidRPr="00660C45">
              <w:rPr>
                <w:lang w:val="es-419"/>
              </w:rPr>
              <w:t>El programa de Acceso a la Investigación para el Desarrollo y la Innovación (ARDI) cuenta actualmente con más de 50 editoriales, que proporcionan acceso a aproximadamente 50.000 publicaciones</w:t>
            </w:r>
            <w:r w:rsidR="00DD547F" w:rsidRPr="00660C45">
              <w:rPr>
                <w:lang w:val="es-419"/>
              </w:rPr>
              <w:t xml:space="preserve"> periódicas</w:t>
            </w:r>
            <w:r w:rsidRPr="00660C45">
              <w:rPr>
                <w:lang w:val="es-419"/>
              </w:rPr>
              <w:t>, libros y obras de referencia para más de 125 países en desarrollo.</w:t>
            </w:r>
          </w:p>
          <w:p w14:paraId="422DAB8D" w14:textId="77777777" w:rsidR="002958E8" w:rsidRPr="00660C45" w:rsidRDefault="002958E8" w:rsidP="002958E8">
            <w:pPr>
              <w:pStyle w:val="ListParagraph"/>
              <w:numPr>
                <w:ilvl w:val="0"/>
                <w:numId w:val="42"/>
              </w:numPr>
              <w:spacing w:before="240" w:after="240"/>
              <w:rPr>
                <w:lang w:val="es-419"/>
              </w:rPr>
            </w:pPr>
            <w:r w:rsidRPr="00660C45">
              <w:rPr>
                <w:lang w:val="es-419"/>
              </w:rPr>
              <w:t xml:space="preserve">El programa de Acceso a la Información Especializada sobre Patentes (ASPI) ha superado las 150 instituciones inscritas en más de 40 países en desarrollo y PMA. </w:t>
            </w:r>
          </w:p>
          <w:p w14:paraId="6D1B1A6F" w14:textId="77777777" w:rsidR="002958E8" w:rsidRPr="00660C45" w:rsidRDefault="002958E8" w:rsidP="002958E8">
            <w:pPr>
              <w:pStyle w:val="ListParagraph"/>
              <w:numPr>
                <w:ilvl w:val="0"/>
                <w:numId w:val="42"/>
              </w:numPr>
              <w:spacing w:before="240" w:after="240"/>
              <w:rPr>
                <w:lang w:val="es-419"/>
              </w:rPr>
            </w:pPr>
            <w:r w:rsidRPr="00660C45">
              <w:rPr>
                <w:lang w:val="es-419"/>
              </w:rPr>
              <w:t xml:space="preserve">El crecimiento de la renovada plataforma de intercambio de tecnologías WIPO GREEN diseñada para las tecnologías referidas al cambio climático ha permitido reunir casi 130.000 necesidades, tecnologías y patentes. </w:t>
            </w:r>
          </w:p>
          <w:p w14:paraId="43D208D6" w14:textId="655433EE" w:rsidR="002958E8" w:rsidRPr="00660C45" w:rsidRDefault="002958E8" w:rsidP="002958E8">
            <w:pPr>
              <w:pStyle w:val="ListParagraph"/>
              <w:numPr>
                <w:ilvl w:val="0"/>
                <w:numId w:val="42"/>
              </w:numPr>
              <w:spacing w:before="240" w:after="240"/>
              <w:rPr>
                <w:lang w:val="es-419"/>
              </w:rPr>
            </w:pPr>
            <w:r w:rsidRPr="00660C45">
              <w:rPr>
                <w:lang w:val="es-419"/>
              </w:rPr>
              <w:t xml:space="preserve">Se ha dado apoyo a seis acuerdos de intermediación en </w:t>
            </w:r>
            <w:r w:rsidR="00DD547F" w:rsidRPr="00660C45">
              <w:rPr>
                <w:lang w:val="es-419"/>
              </w:rPr>
              <w:t xml:space="preserve">la </w:t>
            </w:r>
            <w:r w:rsidRPr="00660C45">
              <w:rPr>
                <w:lang w:val="es-419"/>
              </w:rPr>
              <w:t xml:space="preserve">Argentina, China, Indonesia y </w:t>
            </w:r>
            <w:r w:rsidR="00DD547F" w:rsidRPr="00660C45">
              <w:rPr>
                <w:lang w:val="es-419"/>
              </w:rPr>
              <w:t xml:space="preserve">el </w:t>
            </w:r>
            <w:r w:rsidRPr="00660C45">
              <w:rPr>
                <w:lang w:val="es-419"/>
              </w:rPr>
              <w:t>Japón.</w:t>
            </w:r>
          </w:p>
        </w:tc>
      </w:tr>
      <w:tr w:rsidR="002958E8" w:rsidRPr="00660C45" w14:paraId="532202C6" w14:textId="77777777" w:rsidTr="00F86315">
        <w:tc>
          <w:tcPr>
            <w:tcW w:w="2503" w:type="dxa"/>
          </w:tcPr>
          <w:p w14:paraId="6FC1AECB" w14:textId="77777777" w:rsidR="002958E8" w:rsidRPr="00660C45" w:rsidRDefault="002958E8" w:rsidP="00F86315">
            <w:pPr>
              <w:spacing w:before="240" w:after="240"/>
              <w:rPr>
                <w:lang w:val="es-419"/>
              </w:rPr>
            </w:pPr>
            <w:r w:rsidRPr="00660C45">
              <w:rPr>
                <w:lang w:val="es-419"/>
              </w:rPr>
              <w:t xml:space="preserve">Actividades/logros </w:t>
            </w:r>
          </w:p>
        </w:tc>
        <w:tc>
          <w:tcPr>
            <w:tcW w:w="7032" w:type="dxa"/>
          </w:tcPr>
          <w:p w14:paraId="745BA4A5" w14:textId="5BAD01EF" w:rsidR="002958E8" w:rsidRPr="00660C45" w:rsidRDefault="002958E8" w:rsidP="00F86315">
            <w:pPr>
              <w:spacing w:before="240" w:after="240"/>
              <w:rPr>
                <w:lang w:val="es-419"/>
              </w:rPr>
            </w:pPr>
            <w:r w:rsidRPr="00660C45">
              <w:rPr>
                <w:lang w:val="es-419"/>
              </w:rPr>
              <w:t xml:space="preserve">Aunque el CDIP no ha examinado aún esta recomendación, la OMPI gestiona varias asociaciones </w:t>
            </w:r>
            <w:r w:rsidR="00DD547F" w:rsidRPr="00660C45">
              <w:rPr>
                <w:lang w:val="es-419"/>
              </w:rPr>
              <w:t>exitosas entre las esferas pública y privada</w:t>
            </w:r>
            <w:r w:rsidRPr="00660C45">
              <w:rPr>
                <w:lang w:val="es-419"/>
              </w:rPr>
              <w:t>, que permiten al sector empresarial y a la sociedad civil compartir sus conocimientos especializados y proveer financiación para el avance de diferentes políticas públicas importantes que respaldan la misión de la OMPI</w:t>
            </w:r>
            <w:r w:rsidR="0003642A" w:rsidRPr="00660C45">
              <w:rPr>
                <w:lang w:val="es-419"/>
              </w:rPr>
              <w:t xml:space="preserve">. </w:t>
            </w:r>
            <w:r w:rsidRPr="00660C45">
              <w:rPr>
                <w:lang w:val="es-419"/>
              </w:rPr>
              <w:t xml:space="preserve">Cabría destacar las siguientes asociaciones: </w:t>
            </w:r>
          </w:p>
          <w:p w14:paraId="7AC8345D" w14:textId="398CBA1F" w:rsidR="002958E8" w:rsidRPr="00660C45" w:rsidRDefault="002958E8" w:rsidP="002958E8">
            <w:pPr>
              <w:pStyle w:val="ListParagraph"/>
              <w:numPr>
                <w:ilvl w:val="0"/>
                <w:numId w:val="13"/>
              </w:numPr>
              <w:spacing w:after="240"/>
              <w:ind w:left="502" w:hanging="284"/>
              <w:contextualSpacing w:val="0"/>
              <w:rPr>
                <w:lang w:val="es-419"/>
              </w:rPr>
            </w:pPr>
            <w:r w:rsidRPr="00660C45">
              <w:rPr>
                <w:lang w:val="es-419"/>
              </w:rPr>
              <w:t>El Consorcio de Libros Accesibles (ABC) ha seguido ampliando sus actividades y ha encontrado nuevos socios en los países en desarrollo y en los PMA</w:t>
            </w:r>
            <w:r w:rsidR="0003642A" w:rsidRPr="00660C45">
              <w:rPr>
                <w:lang w:val="es-419"/>
              </w:rPr>
              <w:t xml:space="preserve">. </w:t>
            </w:r>
            <w:r w:rsidRPr="00660C45">
              <w:rPr>
                <w:lang w:val="es-419"/>
              </w:rPr>
              <w:t>Ha aumentado la demanda de actividades de fortalecimiento de capacidades, en las que se ofrece formación y asistencia técnica sobre las últimas técnicas de creación de libros accesibles</w:t>
            </w:r>
            <w:r w:rsidR="0003642A" w:rsidRPr="00660C45">
              <w:rPr>
                <w:lang w:val="es-419"/>
              </w:rPr>
              <w:t xml:space="preserve">. </w:t>
            </w:r>
            <w:r w:rsidR="00DD547F" w:rsidRPr="00660C45">
              <w:rPr>
                <w:lang w:val="es-419"/>
              </w:rPr>
              <w:t>Siguió creciendo e</w:t>
            </w:r>
            <w:r w:rsidRPr="00660C45">
              <w:rPr>
                <w:lang w:val="es-419"/>
              </w:rPr>
              <w:t>l Servicio Mundial de Libros del ABC, un catálogo electrónico y un sistema de intercambio de libro</w:t>
            </w:r>
            <w:r w:rsidR="00DD547F" w:rsidRPr="00660C45">
              <w:rPr>
                <w:lang w:val="es-419"/>
              </w:rPr>
              <w:t>s accesibles creado por la OMPI</w:t>
            </w:r>
            <w:r w:rsidR="0003642A" w:rsidRPr="00660C45">
              <w:rPr>
                <w:lang w:val="es-419"/>
              </w:rPr>
              <w:t xml:space="preserve">. </w:t>
            </w:r>
            <w:r w:rsidRPr="00660C45">
              <w:rPr>
                <w:lang w:val="es-419"/>
              </w:rPr>
              <w:t>El ABC también prosiguió su labor de promoción en el sector editorial para que los libros electrónicos puedan ser utilizados tanto por las personas sin problemas de visión como por las personas con dificultad para acceder al texto impreso</w:t>
            </w:r>
            <w:r w:rsidR="00DD547F" w:rsidRPr="00660C45">
              <w:rPr>
                <w:lang w:val="es-419"/>
              </w:rPr>
              <w:t>.</w:t>
            </w:r>
          </w:p>
          <w:p w14:paraId="6D8DDFAC" w14:textId="6D75C849" w:rsidR="002958E8" w:rsidRPr="00660C45" w:rsidRDefault="002958E8" w:rsidP="002958E8">
            <w:pPr>
              <w:pStyle w:val="ListParagraph"/>
              <w:numPr>
                <w:ilvl w:val="0"/>
                <w:numId w:val="13"/>
              </w:numPr>
              <w:spacing w:after="240"/>
              <w:ind w:left="502" w:hanging="284"/>
              <w:contextualSpacing w:val="0"/>
              <w:rPr>
                <w:lang w:val="es-419"/>
              </w:rPr>
            </w:pPr>
            <w:r w:rsidRPr="00660C45">
              <w:rPr>
                <w:lang w:val="es-419"/>
              </w:rPr>
              <w:t xml:space="preserve">El programa de Acceso a la Investigación para el Desarrollo y la Innovación (ARDI) siguió suministrando acceso gratuito o a bajo costo a un número </w:t>
            </w:r>
            <w:r w:rsidR="00DD547F" w:rsidRPr="00660C45">
              <w:rPr>
                <w:lang w:val="es-419"/>
              </w:rPr>
              <w:t xml:space="preserve">cada vez mayor </w:t>
            </w:r>
            <w:r w:rsidRPr="00660C45">
              <w:rPr>
                <w:lang w:val="es-419"/>
              </w:rPr>
              <w:t>de publicaciones científicas por suscripción, libros electrónicos y obras de referencia en países en desarrollo</w:t>
            </w:r>
            <w:r w:rsidR="0003642A" w:rsidRPr="00660C45">
              <w:rPr>
                <w:lang w:val="es-419"/>
              </w:rPr>
              <w:t xml:space="preserve">. </w:t>
            </w:r>
            <w:r w:rsidRPr="00660C45">
              <w:rPr>
                <w:lang w:val="es-419"/>
              </w:rPr>
              <w:t>La plataforma cuenta actualmente con más de 50 editoriales, que proporcionan acceso a aproximadamente 50.000 publicaciones, libros y obras de referencia para más de 125 países en desarrollo</w:t>
            </w:r>
            <w:r w:rsidR="0003642A" w:rsidRPr="00660C45">
              <w:rPr>
                <w:lang w:val="es-419"/>
              </w:rPr>
              <w:t xml:space="preserve">. </w:t>
            </w:r>
            <w:r w:rsidRPr="00660C45">
              <w:rPr>
                <w:lang w:val="es-419"/>
              </w:rPr>
              <w:t>Para obtener más información sobre el ARDI, consulte</w:t>
            </w:r>
            <w:r w:rsidR="000D2922" w:rsidRPr="00660C45">
              <w:rPr>
                <w:lang w:val="es-419"/>
              </w:rPr>
              <w:t xml:space="preserve">: </w:t>
            </w:r>
            <w:hyperlink r:id="rId310" w:history="1">
              <w:r w:rsidRPr="00660C45">
                <w:rPr>
                  <w:rStyle w:val="Hyperlink"/>
                  <w:lang w:val="es-419"/>
                </w:rPr>
                <w:t>https://www.wipo.int/ardi/es/index.html</w:t>
              </w:r>
            </w:hyperlink>
            <w:r w:rsidR="00DD547F" w:rsidRPr="00660C45">
              <w:rPr>
                <w:lang w:val="es-419"/>
              </w:rPr>
              <w:t>.</w:t>
            </w:r>
          </w:p>
          <w:p w14:paraId="76CACE7B" w14:textId="5A9186BD" w:rsidR="002958E8" w:rsidRPr="00660C45" w:rsidRDefault="002958E8" w:rsidP="002958E8">
            <w:pPr>
              <w:pStyle w:val="ListParagraph"/>
              <w:numPr>
                <w:ilvl w:val="0"/>
                <w:numId w:val="13"/>
              </w:numPr>
              <w:spacing w:before="240" w:after="240"/>
              <w:ind w:left="502" w:hanging="284"/>
              <w:contextualSpacing w:val="0"/>
              <w:rPr>
                <w:lang w:val="es-419"/>
              </w:rPr>
            </w:pPr>
            <w:r w:rsidRPr="00660C45">
              <w:rPr>
                <w:lang w:val="es-419"/>
              </w:rPr>
              <w:t>El programa de Acceso a la Información Especializada sobre Patentes (ASPI), que ofrece acceso gratuito o a bajo costo a servicios comerciales de búsqueda y análisis de patentes a oficinas de patentes e instituciones docentes y de investigación en países en desarrollo, ha superado las 150 instituciones inscritas en más de 40 países en desarrollo y PMA</w:t>
            </w:r>
            <w:r w:rsidR="0003642A" w:rsidRPr="00660C45">
              <w:rPr>
                <w:lang w:val="es-419"/>
              </w:rPr>
              <w:t xml:space="preserve">. </w:t>
            </w:r>
            <w:r w:rsidRPr="00660C45">
              <w:rPr>
                <w:lang w:val="es-419"/>
              </w:rPr>
              <w:t>Para obtener más información sobre el ASPI, consulte</w:t>
            </w:r>
            <w:r w:rsidR="000D2922" w:rsidRPr="00660C45">
              <w:rPr>
                <w:lang w:val="es-419"/>
              </w:rPr>
              <w:t xml:space="preserve">: </w:t>
            </w:r>
            <w:hyperlink r:id="rId311" w:history="1">
              <w:r w:rsidRPr="00660C45">
                <w:rPr>
                  <w:rStyle w:val="Hyperlink"/>
                  <w:lang w:val="es-419"/>
                </w:rPr>
                <w:t>https://www.wipo.int/aspi/es/index.html</w:t>
              </w:r>
            </w:hyperlink>
            <w:r w:rsidR="00DD547F" w:rsidRPr="00660C45">
              <w:rPr>
                <w:lang w:val="es-419"/>
              </w:rPr>
              <w:t>.</w:t>
            </w:r>
          </w:p>
          <w:p w14:paraId="5D602E68" w14:textId="1BEAE1FF" w:rsidR="002958E8" w:rsidRPr="00660C45" w:rsidRDefault="002958E8" w:rsidP="002958E8">
            <w:pPr>
              <w:pStyle w:val="ListParagraph"/>
              <w:numPr>
                <w:ilvl w:val="0"/>
                <w:numId w:val="13"/>
              </w:numPr>
              <w:spacing w:before="240" w:after="240"/>
              <w:ind w:left="502" w:hanging="284"/>
              <w:contextualSpacing w:val="0"/>
              <w:rPr>
                <w:lang w:val="es-419"/>
              </w:rPr>
            </w:pPr>
            <w:r w:rsidRPr="00660C45">
              <w:rPr>
                <w:lang w:val="es-419"/>
              </w:rPr>
              <w:t>WIPO GREEN continuó con la ejecución de su Plan Estratégico 2019-2023, en el que se defin</w:t>
            </w:r>
            <w:r w:rsidR="00DD547F" w:rsidRPr="00660C45">
              <w:rPr>
                <w:lang w:val="es-419"/>
              </w:rPr>
              <w:t>e</w:t>
            </w:r>
            <w:r w:rsidRPr="00660C45">
              <w:rPr>
                <w:lang w:val="es-419"/>
              </w:rPr>
              <w:t xml:space="preserve">n tres objetivos: aumentar la capacidad y la funcionalidad de la base de datos; crear una masa crítica de asociados, tecnologías y necesidades; y reforzar las funciones de comunicación y </w:t>
            </w:r>
            <w:r w:rsidRPr="00660C45">
              <w:rPr>
                <w:i/>
                <w:lang w:val="es-419"/>
              </w:rPr>
              <w:t>marketing</w:t>
            </w:r>
            <w:r w:rsidRPr="00660C45">
              <w:rPr>
                <w:lang w:val="es-419"/>
              </w:rPr>
              <w:t xml:space="preserve"> de WIPO GREEN</w:t>
            </w:r>
            <w:r w:rsidR="00DD547F" w:rsidRPr="00660C45">
              <w:rPr>
                <w:lang w:val="es-419"/>
              </w:rPr>
              <w:t xml:space="preserve"> que,</w:t>
            </w:r>
            <w:r w:rsidRPr="00660C45">
              <w:rPr>
                <w:lang w:val="es-419"/>
              </w:rPr>
              <w:t xml:space="preserve"> como consecuencia de la modernización de la que fue objeto, es ahora una plataforma de intercambio de tecnologías enfocadas en el cambio climático</w:t>
            </w:r>
            <w:r w:rsidR="0003642A" w:rsidRPr="00660C45">
              <w:rPr>
                <w:lang w:val="es-419"/>
              </w:rPr>
              <w:t xml:space="preserve">. </w:t>
            </w:r>
            <w:r w:rsidRPr="00660C45">
              <w:rPr>
                <w:lang w:val="es-419"/>
              </w:rPr>
              <w:t>Su crecimiento le ha permitido cubrir casi 130.000 necesidades, tecnologías y patentes</w:t>
            </w:r>
            <w:r w:rsidR="0003642A" w:rsidRPr="00660C45">
              <w:rPr>
                <w:lang w:val="es-419"/>
              </w:rPr>
              <w:t xml:space="preserve">. </w:t>
            </w:r>
            <w:r w:rsidRPr="00660C45">
              <w:rPr>
                <w:lang w:val="es-419"/>
              </w:rPr>
              <w:t xml:space="preserve">Además, desde el último informe, otros nueve miembros se han incorporado a la plataforma y se han facilitado seis nuevos acuerdos de intermediación en </w:t>
            </w:r>
            <w:r w:rsidR="00DD547F" w:rsidRPr="00660C45">
              <w:rPr>
                <w:lang w:val="es-419"/>
              </w:rPr>
              <w:t xml:space="preserve">la </w:t>
            </w:r>
            <w:r w:rsidRPr="00660C45">
              <w:rPr>
                <w:lang w:val="es-419"/>
              </w:rPr>
              <w:t xml:space="preserve">Argentina, China, Indonesia y </w:t>
            </w:r>
            <w:r w:rsidR="00DD547F" w:rsidRPr="00660C45">
              <w:rPr>
                <w:lang w:val="es-419"/>
              </w:rPr>
              <w:t xml:space="preserve">el </w:t>
            </w:r>
            <w:r w:rsidRPr="00660C45">
              <w:rPr>
                <w:lang w:val="es-419"/>
              </w:rPr>
              <w:t>Japón</w:t>
            </w:r>
            <w:r w:rsidR="0003642A" w:rsidRPr="00660C45">
              <w:rPr>
                <w:lang w:val="es-419"/>
              </w:rPr>
              <w:t xml:space="preserve">. </w:t>
            </w:r>
            <w:r w:rsidRPr="00660C45">
              <w:rPr>
                <w:lang w:val="es-419"/>
              </w:rPr>
              <w:t>En una próxima etapa, WIPO GREEN se concentrará en determinados sectores verticales de la industria, así como en colaborar con las oficinas de PI en el diseño de políticas locales de apoyo a las tecnologías referidas al cambio climático</w:t>
            </w:r>
            <w:r w:rsidR="0003642A" w:rsidRPr="00660C45">
              <w:rPr>
                <w:lang w:val="es-419"/>
              </w:rPr>
              <w:t xml:space="preserve">. </w:t>
            </w:r>
            <w:r w:rsidRPr="00660C45">
              <w:rPr>
                <w:lang w:val="es-419"/>
              </w:rPr>
              <w:t>WIPO Green está disponible en</w:t>
            </w:r>
            <w:r w:rsidR="000D2922" w:rsidRPr="00660C45">
              <w:rPr>
                <w:lang w:val="es-419"/>
              </w:rPr>
              <w:t xml:space="preserve">: </w:t>
            </w:r>
            <w:hyperlink r:id="rId312" w:history="1">
              <w:r w:rsidRPr="00660C45">
                <w:rPr>
                  <w:rStyle w:val="Hyperlink"/>
                  <w:lang w:val="es-419"/>
                </w:rPr>
                <w:t>https://www3.wipo.int/wipogreen/en/</w:t>
              </w:r>
            </w:hyperlink>
            <w:r w:rsidR="00DD547F" w:rsidRPr="00660C45">
              <w:rPr>
                <w:lang w:val="es-419"/>
              </w:rPr>
              <w:t>.</w:t>
            </w:r>
          </w:p>
          <w:p w14:paraId="4DE13102" w14:textId="1CECA53E" w:rsidR="002958E8" w:rsidRPr="00660C45" w:rsidRDefault="002958E8" w:rsidP="00DD547F">
            <w:pPr>
              <w:pStyle w:val="ListParagraph"/>
              <w:numPr>
                <w:ilvl w:val="0"/>
                <w:numId w:val="13"/>
              </w:numPr>
              <w:spacing w:before="240" w:after="240"/>
              <w:ind w:left="502" w:hanging="284"/>
              <w:contextualSpacing w:val="0"/>
              <w:rPr>
                <w:lang w:val="es-419"/>
              </w:rPr>
            </w:pPr>
            <w:r w:rsidRPr="00660C45">
              <w:rPr>
                <w:lang w:val="es-419"/>
              </w:rPr>
              <w:t xml:space="preserve">WIPO Re: Search siguió apoyando la investigación y el desarrollo en las primeras etapas de la lucha contra las enfermedades tropicales desatendidas, el paludismo y la tuberculosis en el marco de su plan estratégico a cinco años, </w:t>
            </w:r>
            <w:r w:rsidR="00DD547F" w:rsidRPr="00660C45">
              <w:rPr>
                <w:lang w:val="es-419"/>
              </w:rPr>
              <w:t>puesto en marcha</w:t>
            </w:r>
            <w:r w:rsidRPr="00660C45">
              <w:rPr>
                <w:lang w:val="es-419"/>
              </w:rPr>
              <w:t xml:space="preserve"> en 2017</w:t>
            </w:r>
            <w:r w:rsidR="0003642A" w:rsidRPr="00660C45">
              <w:rPr>
                <w:lang w:val="es-419"/>
              </w:rPr>
              <w:t xml:space="preserve">. </w:t>
            </w:r>
            <w:r w:rsidRPr="00660C45">
              <w:rPr>
                <w:lang w:val="es-419"/>
              </w:rPr>
              <w:t>Para obtener más detalles, consulte</w:t>
            </w:r>
            <w:r w:rsidR="000D2922" w:rsidRPr="00660C45">
              <w:rPr>
                <w:lang w:val="es-419"/>
              </w:rPr>
              <w:t xml:space="preserve">: </w:t>
            </w:r>
            <w:hyperlink r:id="rId313" w:history="1">
              <w:r w:rsidRPr="00660C45">
                <w:rPr>
                  <w:rStyle w:val="Hyperlink"/>
                  <w:lang w:val="es-419"/>
                </w:rPr>
                <w:t>https://www.wipo.int/research/en/</w:t>
              </w:r>
            </w:hyperlink>
            <w:r w:rsidR="00DD547F" w:rsidRPr="00660C45">
              <w:rPr>
                <w:lang w:val="es-419"/>
              </w:rPr>
              <w:t>.</w:t>
            </w:r>
          </w:p>
        </w:tc>
      </w:tr>
      <w:tr w:rsidR="002958E8" w:rsidRPr="00660C45" w14:paraId="3C3646FC" w14:textId="77777777" w:rsidTr="00F86315">
        <w:trPr>
          <w:trHeight w:val="1938"/>
        </w:trPr>
        <w:tc>
          <w:tcPr>
            <w:tcW w:w="2503" w:type="dxa"/>
          </w:tcPr>
          <w:p w14:paraId="5AD15918" w14:textId="77777777" w:rsidR="002958E8" w:rsidRPr="00660C45" w:rsidRDefault="002958E8" w:rsidP="00F86315">
            <w:pPr>
              <w:spacing w:before="240" w:after="240"/>
              <w:rPr>
                <w:lang w:val="es-419"/>
              </w:rPr>
            </w:pPr>
            <w:r w:rsidRPr="00660C45">
              <w:rPr>
                <w:lang w:val="es-419"/>
              </w:rPr>
              <w:t>Otros informes o documentación conexa</w:t>
            </w:r>
          </w:p>
        </w:tc>
        <w:tc>
          <w:tcPr>
            <w:tcW w:w="7032" w:type="dxa"/>
          </w:tcPr>
          <w:p w14:paraId="2C53CE87" w14:textId="69D01E1C" w:rsidR="002958E8" w:rsidRPr="00660C45" w:rsidRDefault="002958E8" w:rsidP="00F86315">
            <w:pPr>
              <w:spacing w:before="240" w:after="120"/>
              <w:rPr>
                <w:lang w:val="es-419"/>
              </w:rPr>
            </w:pPr>
            <w:r w:rsidRPr="00660C45">
              <w:rPr>
                <w:lang w:val="es-419"/>
              </w:rPr>
              <w:t>Informes examinados por el CDIP</w:t>
            </w:r>
            <w:r w:rsidR="000D2922" w:rsidRPr="00660C45">
              <w:rPr>
                <w:lang w:val="es-419"/>
              </w:rPr>
              <w:t xml:space="preserve">: </w:t>
            </w:r>
            <w:r w:rsidRPr="00660C45">
              <w:rPr>
                <w:lang w:val="es-419"/>
              </w:rPr>
              <w:t>CDIP/22/2; CDIP/24/2; CDIP/25/2; CDIP/27/2.</w:t>
            </w:r>
          </w:p>
          <w:p w14:paraId="2626DE98" w14:textId="3D8BF871"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314" w:history="1">
              <w:r w:rsidR="002958E8" w:rsidRPr="00660C45">
                <w:rPr>
                  <w:rStyle w:val="Hyperlink"/>
                  <w:lang w:val="es-419"/>
                </w:rPr>
                <w:t>WO/PBC/34/7</w:t>
              </w:r>
            </w:hyperlink>
            <w:r w:rsidR="002958E8" w:rsidRPr="00660C45">
              <w:rPr>
                <w:lang w:val="es-419"/>
              </w:rPr>
              <w:t>).</w:t>
            </w:r>
          </w:p>
        </w:tc>
      </w:tr>
    </w:tbl>
    <w:p w14:paraId="094DFC41" w14:textId="23B6826E" w:rsidR="003056C5" w:rsidRPr="00660C45" w:rsidRDefault="003056C5" w:rsidP="002958E8">
      <w:pPr>
        <w:spacing w:before="240" w:after="240"/>
        <w:rPr>
          <w:lang w:val="es-419"/>
        </w:rPr>
      </w:pPr>
    </w:p>
    <w:p w14:paraId="2BB68204" w14:textId="77777777" w:rsidR="003056C5" w:rsidRPr="00660C45" w:rsidRDefault="003056C5">
      <w:pPr>
        <w:rPr>
          <w:lang w:val="es-419"/>
        </w:rPr>
      </w:pPr>
      <w:r w:rsidRPr="00660C45">
        <w:rPr>
          <w:lang w:val="es-419"/>
        </w:rPr>
        <w:br w:type="page"/>
      </w:r>
    </w:p>
    <w:tbl>
      <w:tblPr>
        <w:tblW w:w="9535" w:type="dxa"/>
        <w:tblLayout w:type="fixed"/>
        <w:tblLook w:val="04A0" w:firstRow="1" w:lastRow="0" w:firstColumn="1" w:lastColumn="0" w:noHBand="0" w:noVBand="1"/>
        <w:tblCaption w:val="Annex "/>
        <w:tblDescription w:val="Recommendation 45"/>
      </w:tblPr>
      <w:tblGrid>
        <w:gridCol w:w="2518"/>
        <w:gridCol w:w="7017"/>
      </w:tblGrid>
      <w:tr w:rsidR="002958E8" w:rsidRPr="00660C45" w14:paraId="2CD106B1" w14:textId="77777777" w:rsidTr="00F86315">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D300C4" w14:textId="77777777" w:rsidR="002958E8" w:rsidRPr="00660C45" w:rsidRDefault="002958E8" w:rsidP="00F86315">
            <w:pPr>
              <w:spacing w:before="240" w:after="120"/>
              <w:jc w:val="center"/>
              <w:rPr>
                <w:b/>
                <w:i/>
                <w:lang w:val="es-419"/>
              </w:rPr>
            </w:pPr>
            <w:r w:rsidRPr="00660C45">
              <w:rPr>
                <w:b/>
                <w:i/>
                <w:lang w:val="es-419"/>
              </w:rPr>
              <w:t>Recomendación 45</w:t>
            </w:r>
          </w:p>
        </w:tc>
      </w:tr>
      <w:tr w:rsidR="002958E8" w:rsidRPr="00660C45" w14:paraId="4A967EFC" w14:textId="77777777" w:rsidTr="00F86315">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69FA8393" w14:textId="0F123C58" w:rsidR="002958E8" w:rsidRPr="00660C45" w:rsidRDefault="002958E8" w:rsidP="00B23E74">
            <w:pPr>
              <w:spacing w:before="240" w:after="120"/>
              <w:rPr>
                <w:lang w:val="es-419"/>
              </w:rPr>
            </w:pPr>
            <w:r w:rsidRPr="00660C45">
              <w:rPr>
                <w:lang w:val="es-419"/>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deben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r w:rsidR="00B23E74" w:rsidRPr="00660C45">
              <w:rPr>
                <w:lang w:val="es-419"/>
              </w:rPr>
              <w:t>.</w:t>
            </w:r>
          </w:p>
        </w:tc>
      </w:tr>
      <w:tr w:rsidR="002958E8" w:rsidRPr="00660C45" w14:paraId="04FC3710" w14:textId="77777777" w:rsidTr="00F86315">
        <w:tc>
          <w:tcPr>
            <w:tcW w:w="2518" w:type="dxa"/>
            <w:tcBorders>
              <w:top w:val="single" w:sz="4" w:space="0" w:color="auto"/>
              <w:left w:val="single" w:sz="4" w:space="0" w:color="auto"/>
              <w:bottom w:val="single" w:sz="4" w:space="0" w:color="auto"/>
              <w:right w:val="single" w:sz="4" w:space="0" w:color="auto"/>
            </w:tcBorders>
          </w:tcPr>
          <w:p w14:paraId="0A92688F" w14:textId="77777777" w:rsidR="002958E8" w:rsidRPr="00660C45" w:rsidRDefault="002958E8" w:rsidP="00F86315">
            <w:pPr>
              <w:spacing w:before="240" w:after="120"/>
              <w:rPr>
                <w:lang w:val="es-419"/>
              </w:rPr>
            </w:pPr>
            <w:r w:rsidRPr="00660C45">
              <w:rPr>
                <w:lang w:val="es-419"/>
              </w:rPr>
              <w:t xml:space="preserve">Sector de la OMPI relacionado </w:t>
            </w:r>
          </w:p>
        </w:tc>
        <w:tc>
          <w:tcPr>
            <w:tcW w:w="7017" w:type="dxa"/>
            <w:tcBorders>
              <w:top w:val="single" w:sz="4" w:space="0" w:color="auto"/>
              <w:left w:val="single" w:sz="4" w:space="0" w:color="auto"/>
              <w:bottom w:val="single" w:sz="4" w:space="0" w:color="auto"/>
              <w:right w:val="single" w:sz="4" w:space="0" w:color="auto"/>
            </w:tcBorders>
          </w:tcPr>
          <w:p w14:paraId="2DC1F5B7" w14:textId="791A9FB9" w:rsidR="002958E8" w:rsidRPr="00660C45" w:rsidRDefault="002958E8" w:rsidP="00F86315">
            <w:pPr>
              <w:spacing w:before="240" w:after="240"/>
              <w:rPr>
                <w:lang w:val="es-419"/>
              </w:rPr>
            </w:pPr>
            <w:r w:rsidRPr="00660C45">
              <w:rPr>
                <w:lang w:val="es-419"/>
              </w:rPr>
              <w:t xml:space="preserve">Desarrollo Regional y Nacional; </w:t>
            </w:r>
            <w:r w:rsidR="00AD630E" w:rsidRPr="00660C45">
              <w:rPr>
                <w:lang w:val="es-419"/>
              </w:rPr>
              <w:t>Alianzas y Desafíos Mundiales</w:t>
            </w:r>
            <w:r w:rsidRPr="00660C45">
              <w:rPr>
                <w:lang w:val="es-419"/>
              </w:rPr>
              <w:t>; PI y Ecosistemas de Innovación</w:t>
            </w:r>
          </w:p>
        </w:tc>
      </w:tr>
      <w:tr w:rsidR="002958E8" w:rsidRPr="00660C45" w14:paraId="5BB8B433" w14:textId="77777777" w:rsidTr="00F86315">
        <w:tc>
          <w:tcPr>
            <w:tcW w:w="2518" w:type="dxa"/>
            <w:tcBorders>
              <w:top w:val="single" w:sz="4" w:space="0" w:color="auto"/>
              <w:left w:val="single" w:sz="4" w:space="0" w:color="auto"/>
              <w:bottom w:val="single" w:sz="4" w:space="0" w:color="auto"/>
              <w:right w:val="single" w:sz="4" w:space="0" w:color="auto"/>
            </w:tcBorders>
          </w:tcPr>
          <w:p w14:paraId="5AD92286" w14:textId="3DC6D461" w:rsidR="002958E8" w:rsidRPr="00660C45" w:rsidRDefault="00D861A5" w:rsidP="00F86315">
            <w:pPr>
              <w:spacing w:before="240" w:after="120"/>
              <w:rPr>
                <w:lang w:val="es-419"/>
              </w:rPr>
            </w:pPr>
            <w:r w:rsidRPr="00660C45">
              <w:rPr>
                <w:lang w:val="es-419"/>
              </w:rPr>
              <w:t>Vinculada a los</w:t>
            </w:r>
            <w:r w:rsidR="002958E8" w:rsidRPr="00660C45">
              <w:rPr>
                <w:lang w:val="es-419"/>
              </w:rPr>
              <w:t xml:space="preserve"> </w:t>
            </w:r>
            <w:hyperlink r:id="rId315" w:history="1">
              <w:r w:rsidRPr="00660C45">
                <w:rPr>
                  <w:rStyle w:val="Hyperlink"/>
                  <w:lang w:val="es-419"/>
                </w:rPr>
                <w:t>resultados previstos</w:t>
              </w:r>
            </w:hyperlink>
          </w:p>
        </w:tc>
        <w:tc>
          <w:tcPr>
            <w:tcW w:w="7017" w:type="dxa"/>
            <w:tcBorders>
              <w:top w:val="single" w:sz="4" w:space="0" w:color="auto"/>
              <w:left w:val="single" w:sz="4" w:space="0" w:color="auto"/>
              <w:bottom w:val="single" w:sz="4" w:space="0" w:color="auto"/>
              <w:right w:val="single" w:sz="4" w:space="0" w:color="auto"/>
            </w:tcBorders>
          </w:tcPr>
          <w:p w14:paraId="570E53FB" w14:textId="4AA4A9A8" w:rsidR="002958E8" w:rsidRPr="00660C45" w:rsidRDefault="002958E8" w:rsidP="00F86315">
            <w:pPr>
              <w:spacing w:before="240" w:after="240"/>
              <w:rPr>
                <w:lang w:val="es-419"/>
              </w:rPr>
            </w:pPr>
            <w:r w:rsidRPr="00660C45">
              <w:rPr>
                <w:lang w:val="es-419"/>
              </w:rPr>
              <w:t>2.3</w:t>
            </w:r>
            <w:r w:rsidR="000D2922" w:rsidRPr="00660C45">
              <w:rPr>
                <w:lang w:val="es-419"/>
              </w:rPr>
              <w:t xml:space="preserve">; </w:t>
            </w:r>
            <w:r w:rsidRPr="00660C45">
              <w:rPr>
                <w:lang w:val="es-419"/>
              </w:rPr>
              <w:t>4.2</w:t>
            </w:r>
            <w:r w:rsidR="000D2922" w:rsidRPr="00660C45">
              <w:rPr>
                <w:lang w:val="es-419"/>
              </w:rPr>
              <w:t xml:space="preserve">; </w:t>
            </w:r>
            <w:r w:rsidRPr="00660C45">
              <w:rPr>
                <w:lang w:val="es-419"/>
              </w:rPr>
              <w:t xml:space="preserve">4.3 </w:t>
            </w:r>
          </w:p>
        </w:tc>
      </w:tr>
      <w:tr w:rsidR="002958E8" w:rsidRPr="00660C45" w14:paraId="525B848D" w14:textId="77777777" w:rsidTr="00F86315">
        <w:tc>
          <w:tcPr>
            <w:tcW w:w="2518" w:type="dxa"/>
            <w:tcBorders>
              <w:top w:val="single" w:sz="4" w:space="0" w:color="auto"/>
              <w:left w:val="single" w:sz="4" w:space="0" w:color="auto"/>
              <w:bottom w:val="single" w:sz="4" w:space="0" w:color="auto"/>
              <w:right w:val="single" w:sz="4" w:space="0" w:color="auto"/>
            </w:tcBorders>
          </w:tcPr>
          <w:p w14:paraId="57E5F792" w14:textId="54880586" w:rsidR="002958E8" w:rsidRPr="00660C45" w:rsidRDefault="00D075D0" w:rsidP="00F86315">
            <w:pPr>
              <w:spacing w:before="240" w:after="240"/>
              <w:rPr>
                <w:lang w:val="es-419"/>
              </w:rPr>
            </w:pPr>
            <w:r w:rsidRPr="00660C45">
              <w:rPr>
                <w:lang w:val="es-419"/>
              </w:rPr>
              <w:t>Aplicación</w:t>
            </w:r>
          </w:p>
        </w:tc>
        <w:tc>
          <w:tcPr>
            <w:tcW w:w="7017" w:type="dxa"/>
            <w:tcBorders>
              <w:top w:val="single" w:sz="4" w:space="0" w:color="auto"/>
              <w:left w:val="single" w:sz="4" w:space="0" w:color="auto"/>
              <w:bottom w:val="single" w:sz="4" w:space="0" w:color="auto"/>
              <w:right w:val="single" w:sz="4" w:space="0" w:color="auto"/>
            </w:tcBorders>
          </w:tcPr>
          <w:p w14:paraId="2C577D39" w14:textId="5551ADB1" w:rsidR="002958E8" w:rsidRPr="00660C45" w:rsidRDefault="00153215" w:rsidP="00F86315">
            <w:pPr>
              <w:spacing w:before="240" w:after="240"/>
              <w:rPr>
                <w:lang w:val="es-419"/>
              </w:rPr>
            </w:pPr>
            <w:r w:rsidRPr="00660C45">
              <w:rPr>
                <w:lang w:val="es-419"/>
              </w:rPr>
              <w:t>Esta recomendación se ha examinado parcialmente en el CDIP.</w:t>
            </w:r>
          </w:p>
          <w:p w14:paraId="336BBDBD" w14:textId="607D74EB" w:rsidR="002958E8" w:rsidRPr="00660C45" w:rsidRDefault="00695380" w:rsidP="00F86315">
            <w:pPr>
              <w:spacing w:before="240" w:after="120"/>
              <w:rPr>
                <w:lang w:val="es-419"/>
              </w:rPr>
            </w:pPr>
            <w:r w:rsidRPr="00660C45">
              <w:rPr>
                <w:lang w:val="es-419"/>
              </w:rPr>
              <w:t xml:space="preserve">La </w:t>
            </w:r>
            <w:r w:rsidR="0036551C" w:rsidRPr="00660C45">
              <w:rPr>
                <w:lang w:val="es-419"/>
              </w:rPr>
              <w:t>recomendación 45</w:t>
            </w:r>
            <w:r w:rsidR="002958E8" w:rsidRPr="00660C45">
              <w:rPr>
                <w:lang w:val="es-419"/>
              </w:rPr>
              <w:t xml:space="preserve"> de la AD sirve de guía para el debate en el Comité Asesor sobre Observancia (ACE) y, por consiguiente, se la podría considerar aplicada en el contexto del mecanismo de elaboración de informes</w:t>
            </w:r>
            <w:r w:rsidR="0003642A" w:rsidRPr="00660C45">
              <w:rPr>
                <w:lang w:val="es-419"/>
              </w:rPr>
              <w:t xml:space="preserve">. </w:t>
            </w:r>
          </w:p>
          <w:p w14:paraId="475AC0D2" w14:textId="25683EA1" w:rsidR="002958E8" w:rsidRPr="00660C45" w:rsidRDefault="002958E8" w:rsidP="00F86315">
            <w:pPr>
              <w:spacing w:before="240" w:after="120"/>
              <w:rPr>
                <w:lang w:val="es-419"/>
              </w:rPr>
            </w:pPr>
            <w:r w:rsidRPr="00660C45">
              <w:rPr>
                <w:lang w:val="es-419"/>
              </w:rPr>
              <w:t>La División de F</w:t>
            </w:r>
            <w:r w:rsidR="00153215" w:rsidRPr="00660C45">
              <w:rPr>
                <w:lang w:val="es-419"/>
              </w:rPr>
              <w:t xml:space="preserve">omento al Respeto por la PI </w:t>
            </w:r>
            <w:r w:rsidRPr="00660C45">
              <w:rPr>
                <w:lang w:val="es-419"/>
              </w:rPr>
              <w:t>realiza sus actividades de conformidad con el mandato del ACE con el objetivo de lograr los resultados previstos mencionados anteriormente</w:t>
            </w:r>
            <w:r w:rsidR="0003642A" w:rsidRPr="00660C45">
              <w:rPr>
                <w:lang w:val="es-419"/>
              </w:rPr>
              <w:t xml:space="preserve">. </w:t>
            </w:r>
          </w:p>
          <w:p w14:paraId="7FA404DD" w14:textId="79306025" w:rsidR="002958E8" w:rsidRPr="00660C45" w:rsidRDefault="002958E8" w:rsidP="00F86315">
            <w:pPr>
              <w:spacing w:before="240" w:after="120"/>
              <w:rPr>
                <w:lang w:val="es-419"/>
              </w:rPr>
            </w:pPr>
            <w:r w:rsidRPr="00660C45">
              <w:rPr>
                <w:lang w:val="es-419"/>
              </w:rPr>
              <w:t xml:space="preserve">La </w:t>
            </w:r>
            <w:r w:rsidR="008371AC" w:rsidRPr="00660C45">
              <w:rPr>
                <w:lang w:val="es-419"/>
              </w:rPr>
              <w:t>orientación estratégica</w:t>
            </w:r>
            <w:r w:rsidRPr="00660C45">
              <w:rPr>
                <w:lang w:val="es-419"/>
              </w:rPr>
              <w:t xml:space="preserve"> tomada por la OMPI para </w:t>
            </w:r>
            <w:r w:rsidR="00123DBE" w:rsidRPr="00660C45">
              <w:rPr>
                <w:lang w:val="es-419"/>
              </w:rPr>
              <w:t>realizar el trabajo que, entre otros</w:t>
            </w:r>
            <w:r w:rsidRPr="00660C45">
              <w:rPr>
                <w:lang w:val="es-419"/>
              </w:rPr>
              <w:t xml:space="preserve">, aborda esta recomendación se define mediante el </w:t>
            </w:r>
            <w:hyperlink r:id="rId316" w:history="1">
              <w:r w:rsidRPr="00660C45">
                <w:rPr>
                  <w:rStyle w:val="Hyperlink"/>
                  <w:lang w:val="es-419"/>
                </w:rPr>
                <w:t>Plan Estratégico a Mediano Plazo para 2022-26</w:t>
              </w:r>
            </w:hyperlink>
            <w:r w:rsidRPr="00660C45">
              <w:rPr>
                <w:lang w:val="es-419"/>
              </w:rPr>
              <w:t xml:space="preserve"> y el </w:t>
            </w:r>
            <w:hyperlink r:id="rId317" w:history="1">
              <w:r w:rsidR="008371AC" w:rsidRPr="00660C45">
                <w:rPr>
                  <w:rStyle w:val="Hyperlink"/>
                  <w:lang w:val="es-419"/>
                </w:rPr>
                <w:t>Programa de trabajo y presupuesto para 2022/23</w:t>
              </w:r>
            </w:hyperlink>
            <w:r w:rsidRPr="00660C45">
              <w:rPr>
                <w:lang w:val="es-419"/>
              </w:rPr>
              <w:t xml:space="preserve"> de la OMPI.</w:t>
            </w:r>
          </w:p>
        </w:tc>
      </w:tr>
      <w:tr w:rsidR="002958E8" w:rsidRPr="00660C45" w14:paraId="1E43E438" w14:textId="77777777" w:rsidTr="00F86315">
        <w:tc>
          <w:tcPr>
            <w:tcW w:w="2518" w:type="dxa"/>
            <w:tcBorders>
              <w:top w:val="single" w:sz="4" w:space="0" w:color="auto"/>
              <w:left w:val="single" w:sz="4" w:space="0" w:color="auto"/>
              <w:bottom w:val="single" w:sz="4" w:space="0" w:color="auto"/>
              <w:right w:val="single" w:sz="4" w:space="0" w:color="auto"/>
            </w:tcBorders>
          </w:tcPr>
          <w:p w14:paraId="1BF8EF37" w14:textId="4FE56E31" w:rsidR="002958E8" w:rsidRPr="00660C45" w:rsidRDefault="004100CD" w:rsidP="00F86315">
            <w:pPr>
              <w:spacing w:before="240" w:after="240"/>
              <w:rPr>
                <w:lang w:val="es-419"/>
              </w:rPr>
            </w:pPr>
            <w:hyperlink r:id="rId318" w:history="1">
              <w:r w:rsidR="002958E8" w:rsidRPr="00660C45">
                <w:rPr>
                  <w:rStyle w:val="Hyperlink"/>
                  <w:lang w:val="es-419"/>
                </w:rPr>
                <w:t>Proyectos de la AD</w:t>
              </w:r>
            </w:hyperlink>
            <w:r w:rsidR="002958E8" w:rsidRPr="00660C45">
              <w:rPr>
                <w:lang w:val="es-419"/>
              </w:rPr>
              <w:t xml:space="preserve"> relacionados</w:t>
            </w:r>
          </w:p>
        </w:tc>
        <w:tc>
          <w:tcPr>
            <w:tcW w:w="7017" w:type="dxa"/>
            <w:tcBorders>
              <w:top w:val="single" w:sz="4" w:space="0" w:color="auto"/>
              <w:left w:val="single" w:sz="4" w:space="0" w:color="auto"/>
              <w:bottom w:val="single" w:sz="4" w:space="0" w:color="auto"/>
              <w:right w:val="single" w:sz="4" w:space="0" w:color="auto"/>
            </w:tcBorders>
          </w:tcPr>
          <w:p w14:paraId="37FDCA3A" w14:textId="4B21E621" w:rsidR="002958E8" w:rsidRPr="00660C45" w:rsidRDefault="002958E8" w:rsidP="00F86315">
            <w:pPr>
              <w:spacing w:before="240" w:after="240"/>
              <w:rPr>
                <w:lang w:val="es-419"/>
              </w:rPr>
            </w:pPr>
            <w:r w:rsidRPr="00660C45">
              <w:rPr>
                <w:lang w:val="es-419"/>
              </w:rPr>
              <w:t xml:space="preserve">La recomendación se ha abordado principalmente a través del siguiente proyecto de la AD </w:t>
            </w:r>
            <w:r w:rsidR="00441A74" w:rsidRPr="00660C45">
              <w:rPr>
                <w:b/>
                <w:bCs/>
                <w:lang w:val="es-419"/>
              </w:rPr>
              <w:t>completado e integrado</w:t>
            </w:r>
            <w:r w:rsidR="00153215" w:rsidRPr="00660C45">
              <w:rPr>
                <w:lang w:val="es-419"/>
              </w:rPr>
              <w:t>: CDIP/16/7 Rev.2.</w:t>
            </w:r>
          </w:p>
        </w:tc>
      </w:tr>
      <w:tr w:rsidR="002958E8" w:rsidRPr="00660C45" w14:paraId="25411391" w14:textId="77777777" w:rsidTr="00F86315">
        <w:tc>
          <w:tcPr>
            <w:tcW w:w="2518" w:type="dxa"/>
            <w:tcBorders>
              <w:top w:val="single" w:sz="4" w:space="0" w:color="auto"/>
              <w:left w:val="single" w:sz="4" w:space="0" w:color="auto"/>
              <w:bottom w:val="single" w:sz="4" w:space="0" w:color="auto"/>
              <w:right w:val="single" w:sz="4" w:space="0" w:color="auto"/>
            </w:tcBorders>
          </w:tcPr>
          <w:p w14:paraId="2D970752" w14:textId="77777777" w:rsidR="002958E8" w:rsidRPr="00660C45" w:rsidRDefault="002958E8" w:rsidP="00F86315">
            <w:pPr>
              <w:spacing w:before="240" w:after="240"/>
              <w:rPr>
                <w:lang w:val="es-419"/>
              </w:rPr>
            </w:pPr>
            <w:r w:rsidRPr="00660C45">
              <w:rPr>
                <w:lang w:val="es-419"/>
              </w:rPr>
              <w:t xml:space="preserve">Aspectos destacados </w:t>
            </w:r>
          </w:p>
        </w:tc>
        <w:tc>
          <w:tcPr>
            <w:tcW w:w="7017" w:type="dxa"/>
            <w:tcBorders>
              <w:top w:val="single" w:sz="4" w:space="0" w:color="auto"/>
              <w:left w:val="single" w:sz="4" w:space="0" w:color="auto"/>
              <w:bottom w:val="single" w:sz="4" w:space="0" w:color="auto"/>
              <w:right w:val="single" w:sz="4" w:space="0" w:color="auto"/>
            </w:tcBorders>
          </w:tcPr>
          <w:p w14:paraId="16009980" w14:textId="45C87BDA" w:rsidR="002958E8" w:rsidRPr="00660C45" w:rsidRDefault="002958E8" w:rsidP="002958E8">
            <w:pPr>
              <w:pStyle w:val="ListParagraph"/>
              <w:numPr>
                <w:ilvl w:val="0"/>
                <w:numId w:val="42"/>
              </w:numPr>
              <w:spacing w:before="240" w:after="240"/>
              <w:rPr>
                <w:lang w:val="es-419"/>
              </w:rPr>
            </w:pPr>
            <w:r w:rsidRPr="00660C45">
              <w:rPr>
                <w:lang w:val="es-419"/>
              </w:rPr>
              <w:t xml:space="preserve">En el </w:t>
            </w:r>
            <w:r w:rsidR="00834D44" w:rsidRPr="00660C45">
              <w:rPr>
                <w:lang w:val="es-419"/>
              </w:rPr>
              <w:t xml:space="preserve">Diálogo </w:t>
            </w:r>
            <w:r w:rsidRPr="00660C45">
              <w:rPr>
                <w:lang w:val="es-419"/>
              </w:rPr>
              <w:t xml:space="preserve">en línea del Comité Asesor sobre Observancia (ACE) celebrado por la OMPI en septiembre de 2021 se debatieron los Nuevos </w:t>
            </w:r>
            <w:r w:rsidR="0018236B" w:rsidRPr="00660C45">
              <w:rPr>
                <w:lang w:val="es-419"/>
              </w:rPr>
              <w:t xml:space="preserve">avances </w:t>
            </w:r>
            <w:r w:rsidRPr="00660C45">
              <w:rPr>
                <w:lang w:val="es-419"/>
              </w:rPr>
              <w:t>en la lucha contra la falsificación y la piratería en I</w:t>
            </w:r>
            <w:r w:rsidR="0018236B" w:rsidRPr="00660C45">
              <w:rPr>
                <w:lang w:val="es-419"/>
              </w:rPr>
              <w:t>nternet.</w:t>
            </w:r>
          </w:p>
          <w:p w14:paraId="300D8CA2" w14:textId="17DD5D67" w:rsidR="002958E8" w:rsidRPr="00660C45" w:rsidRDefault="002958E8" w:rsidP="002958E8">
            <w:pPr>
              <w:pStyle w:val="ListParagraph"/>
              <w:numPr>
                <w:ilvl w:val="0"/>
                <w:numId w:val="42"/>
              </w:numPr>
              <w:spacing w:before="240" w:after="240"/>
              <w:rPr>
                <w:lang w:val="es-419"/>
              </w:rPr>
            </w:pPr>
            <w:r w:rsidRPr="00660C45">
              <w:rPr>
                <w:lang w:val="es-419"/>
              </w:rPr>
              <w:t xml:space="preserve">La OMPI prestó asistencia legislativa a ocho </w:t>
            </w:r>
            <w:r w:rsidR="007E643A" w:rsidRPr="00660C45">
              <w:rPr>
                <w:lang w:val="es-419"/>
              </w:rPr>
              <w:t>Estados miembros</w:t>
            </w:r>
            <w:r w:rsidRPr="00660C45">
              <w:rPr>
                <w:lang w:val="es-419"/>
              </w:rPr>
              <w:t xml:space="preserve"> en el proceso de modificación y/o adopción del marco jurídico pertinente en aras de una observancia </w:t>
            </w:r>
            <w:r w:rsidR="00C25D37" w:rsidRPr="00660C45">
              <w:rPr>
                <w:lang w:val="es-419"/>
              </w:rPr>
              <w:t>eficaz</w:t>
            </w:r>
            <w:r w:rsidRPr="00660C45">
              <w:rPr>
                <w:lang w:val="es-419"/>
              </w:rPr>
              <w:t xml:space="preserve"> de la PI</w:t>
            </w:r>
            <w:r w:rsidR="00C25D37" w:rsidRPr="00660C45">
              <w:rPr>
                <w:lang w:val="es-419"/>
              </w:rPr>
              <w:t>,</w:t>
            </w:r>
            <w:r w:rsidRPr="00660C45">
              <w:rPr>
                <w:lang w:val="es-419"/>
              </w:rPr>
              <w:t xml:space="preserve"> de conformidad con la </w:t>
            </w:r>
            <w:r w:rsidR="00C25D37" w:rsidRPr="00660C45">
              <w:rPr>
                <w:lang w:val="es-419"/>
              </w:rPr>
              <w:t xml:space="preserve">Parte </w:t>
            </w:r>
            <w:r w:rsidRPr="00660C45">
              <w:rPr>
                <w:lang w:val="es-419"/>
              </w:rPr>
              <w:t>III del Acuerdo sobre los ADPIC.</w:t>
            </w:r>
          </w:p>
          <w:p w14:paraId="12D8E11F" w14:textId="77777777" w:rsidR="002958E8" w:rsidRPr="00660C45" w:rsidRDefault="002958E8" w:rsidP="002958E8">
            <w:pPr>
              <w:pStyle w:val="ListParagraph"/>
              <w:numPr>
                <w:ilvl w:val="0"/>
                <w:numId w:val="42"/>
              </w:numPr>
              <w:spacing w:before="240" w:after="240"/>
              <w:rPr>
                <w:lang w:val="es-419"/>
              </w:rPr>
            </w:pPr>
            <w:r w:rsidRPr="00660C45">
              <w:rPr>
                <w:lang w:val="es-419"/>
              </w:rPr>
              <w:t xml:space="preserve">Se organizaron varias actividades de fortalecimiento de capacidades y de formación, tanto en línea como en formato híbrido para abordar cuestiones relacionadas con la observancia de la PI y el fomento del respeto a la PI, en los ámbitos nacional, subregional o regional. </w:t>
            </w:r>
          </w:p>
        </w:tc>
      </w:tr>
      <w:tr w:rsidR="002958E8" w:rsidRPr="00660C45" w14:paraId="5576F61E" w14:textId="77777777" w:rsidTr="00F86315">
        <w:tc>
          <w:tcPr>
            <w:tcW w:w="2518" w:type="dxa"/>
            <w:tcBorders>
              <w:top w:val="single" w:sz="4" w:space="0" w:color="auto"/>
              <w:left w:val="single" w:sz="4" w:space="0" w:color="auto"/>
              <w:bottom w:val="single" w:sz="4" w:space="0" w:color="auto"/>
              <w:right w:val="single" w:sz="4" w:space="0" w:color="auto"/>
            </w:tcBorders>
          </w:tcPr>
          <w:p w14:paraId="4C986915" w14:textId="77777777" w:rsidR="002958E8" w:rsidRPr="00660C45" w:rsidRDefault="002958E8" w:rsidP="00F86315">
            <w:pPr>
              <w:spacing w:before="240" w:after="240"/>
              <w:rPr>
                <w:lang w:val="es-419"/>
              </w:rPr>
            </w:pPr>
            <w:r w:rsidRPr="00660C45">
              <w:rPr>
                <w:lang w:val="es-419"/>
              </w:rPr>
              <w:t xml:space="preserve">Actividades/logros </w:t>
            </w:r>
          </w:p>
        </w:tc>
        <w:tc>
          <w:tcPr>
            <w:tcW w:w="7017" w:type="dxa"/>
            <w:tcBorders>
              <w:top w:val="single" w:sz="4" w:space="0" w:color="auto"/>
              <w:left w:val="single" w:sz="4" w:space="0" w:color="auto"/>
              <w:bottom w:val="single" w:sz="4" w:space="0" w:color="auto"/>
              <w:right w:val="single" w:sz="4" w:space="0" w:color="auto"/>
            </w:tcBorders>
          </w:tcPr>
          <w:p w14:paraId="0E042871" w14:textId="39609C1B" w:rsidR="002958E8" w:rsidRPr="00660C45" w:rsidRDefault="002958E8" w:rsidP="00F86315">
            <w:pPr>
              <w:spacing w:before="240" w:after="240"/>
              <w:rPr>
                <w:lang w:val="es-419"/>
              </w:rPr>
            </w:pPr>
            <w:r w:rsidRPr="00660C45">
              <w:rPr>
                <w:lang w:val="es-419"/>
              </w:rPr>
              <w:t xml:space="preserve">Durante el período </w:t>
            </w:r>
            <w:r w:rsidR="00C25D37" w:rsidRPr="00660C45">
              <w:rPr>
                <w:lang w:val="es-419"/>
              </w:rPr>
              <w:t>objeto de examen</w:t>
            </w:r>
            <w:r w:rsidRPr="00660C45">
              <w:rPr>
                <w:lang w:val="es-419"/>
              </w:rPr>
              <w:t xml:space="preserve">, la División de Fomento del Respeto por la PI prosiguió sus actividades relativas a la cooperación y las políticas internacionales (ER 2.3), la asistencia legislativa (ER 4.1), la asistencia técnica y el fortalecimiento de capacidades (ER 4.2) y la sensibilización en el marco del fomento del respeto por la PI (ER 2.3), partiendo de un punto de vista más amplio de los intereses generales de la sociedad y de los objetivos orientados al desarrollo, de conformidad con la recomendación 45 de la AD. </w:t>
            </w:r>
          </w:p>
          <w:p w14:paraId="50903A69" w14:textId="77777777" w:rsidR="002958E8" w:rsidRPr="00660C45" w:rsidRDefault="002958E8" w:rsidP="002958E8">
            <w:pPr>
              <w:numPr>
                <w:ilvl w:val="0"/>
                <w:numId w:val="12"/>
              </w:numPr>
              <w:spacing w:before="240" w:after="240"/>
              <w:rPr>
                <w:i/>
                <w:lang w:val="es-419"/>
              </w:rPr>
            </w:pPr>
            <w:r w:rsidRPr="00660C45">
              <w:rPr>
                <w:i/>
                <w:lang w:val="es-419"/>
              </w:rPr>
              <w:t>Política y cooperación internacionales</w:t>
            </w:r>
          </w:p>
          <w:p w14:paraId="481DB34C" w14:textId="093EDDFC" w:rsidR="002958E8" w:rsidRPr="00660C45" w:rsidRDefault="002958E8" w:rsidP="00F86315">
            <w:pPr>
              <w:spacing w:before="240" w:after="240"/>
              <w:rPr>
                <w:lang w:val="es-419"/>
              </w:rPr>
            </w:pPr>
            <w:r w:rsidRPr="00660C45">
              <w:rPr>
                <w:lang w:val="es-419"/>
              </w:rPr>
              <w:t xml:space="preserve">El Comité Asesor sobre Observancia (ACE) sigue ofreciendo a los </w:t>
            </w:r>
            <w:r w:rsidR="007E643A" w:rsidRPr="00660C45">
              <w:rPr>
                <w:lang w:val="es-419"/>
              </w:rPr>
              <w:t>Estados miembros</w:t>
            </w:r>
            <w:r w:rsidRPr="00660C45">
              <w:rPr>
                <w:lang w:val="es-419"/>
              </w:rPr>
              <w:t xml:space="preserve"> de la OMPI un foro mundial donde pueden intercambiar prácticas y experiencias nacionales y facilita el diálogo internacional sobre políticas de observancia de la PI y el fomento del respeto por la PI</w:t>
            </w:r>
            <w:r w:rsidR="0003642A" w:rsidRPr="00660C45">
              <w:rPr>
                <w:lang w:val="es-419"/>
              </w:rPr>
              <w:t xml:space="preserve">. </w:t>
            </w:r>
            <w:r w:rsidRPr="00660C45">
              <w:rPr>
                <w:lang w:val="es-419"/>
              </w:rPr>
              <w:t>El ACE considera la observancia desde el punto de vista más amplio de los intereses generales de la sociedad y especialmente de los objetivos orientados a impulsar el desarrollo, tal como queda reflejado en su programa de trabajo</w:t>
            </w:r>
            <w:r w:rsidR="000D2922" w:rsidRPr="00660C45">
              <w:rPr>
                <w:lang w:val="es-419"/>
              </w:rPr>
              <w:t xml:space="preserve">: </w:t>
            </w:r>
            <w:r w:rsidRPr="00660C45">
              <w:rPr>
                <w:lang w:val="es-419"/>
              </w:rPr>
              <w:t xml:space="preserve">“i) intercambio de información sobre experiencias nacionales en relación con actividades de </w:t>
            </w:r>
            <w:r w:rsidR="006510A4" w:rsidRPr="00660C45">
              <w:rPr>
                <w:lang w:val="es-419"/>
              </w:rPr>
              <w:t>sensibilización</w:t>
            </w:r>
            <w:r w:rsidRPr="00660C45">
              <w:rPr>
                <w:lang w:val="es-419"/>
              </w:rPr>
              <w:t xml:space="preserve"> y campañas estratégicas utilizadas como medio para fomentar el respeto por la PI entre la población en general, especialmente los jóvenes, de conformidad con las prioridades en materia de educación o de otra índole de los </w:t>
            </w:r>
            <w:r w:rsidR="007E643A" w:rsidRPr="00660C45">
              <w:rPr>
                <w:lang w:val="es-419"/>
              </w:rPr>
              <w:t>Estados miembros</w:t>
            </w:r>
            <w:r w:rsidRPr="00660C45">
              <w:rPr>
                <w:lang w:val="es-419"/>
              </w:rPr>
              <w:t xml:space="preserve">; ii) intercambio de información sobre experiencias nacionales en relación con acuerdos institucionales relativos a políticas y regímenes de observancia de la PI, en particular los mecanismos para resolver controversias de PI de forma equilibrada, holística y eficaz; iii) intercambio de información sobre experiencias nacionales en relación con la asistencia legislativa facilitada por la OMPI, con especial hincapié en la redacción de leyes nacionales de observancia en que tengan en cuenta las flexibilidades, el nivel de desarrollo, la diferencia en la tradición jurídica y el posible uso indebido de los procedimientos de observancia, teniendo presente el interés de la sociedad en general y de conformidad con las prioridades de los </w:t>
            </w:r>
            <w:r w:rsidR="007E643A" w:rsidRPr="00660C45">
              <w:rPr>
                <w:lang w:val="es-419"/>
              </w:rPr>
              <w:t>Estados miembros</w:t>
            </w:r>
            <w:r w:rsidRPr="00660C45">
              <w:rPr>
                <w:lang w:val="es-419"/>
              </w:rPr>
              <w:t xml:space="preserve">; y iv) intercambio de experiencias positivas relacionadas con el fortalecimiento de capacidades y el apoyo brindado por la OMPI a las actividades de capacitación a escala nacional y regional para organismos y funcionarios nacionales, en consonancia con las recomendaciones pertinentes de la Agenda para el Desarrollo y el mandato del ACE”. </w:t>
            </w:r>
          </w:p>
          <w:p w14:paraId="36744CB1" w14:textId="75817777" w:rsidR="002958E8" w:rsidRPr="00660C45" w:rsidRDefault="002958E8" w:rsidP="00F86315">
            <w:pPr>
              <w:spacing w:before="240" w:after="240"/>
              <w:rPr>
                <w:i/>
                <w:lang w:val="es-419"/>
              </w:rPr>
            </w:pPr>
            <w:r w:rsidRPr="00660C45">
              <w:rPr>
                <w:lang w:val="es-419"/>
              </w:rPr>
              <w:t xml:space="preserve">Con el fin de ofrecer a los </w:t>
            </w:r>
            <w:r w:rsidR="007E643A" w:rsidRPr="00660C45">
              <w:rPr>
                <w:lang w:val="es-419"/>
              </w:rPr>
              <w:t>Estados miembros</w:t>
            </w:r>
            <w:r w:rsidRPr="00660C45">
              <w:rPr>
                <w:lang w:val="es-419"/>
              </w:rPr>
              <w:t xml:space="preserve"> de la OMPI una vía complementaria durante la </w:t>
            </w:r>
            <w:r w:rsidR="00B67CD1" w:rsidRPr="00660C45">
              <w:rPr>
                <w:lang w:val="es-419"/>
              </w:rPr>
              <w:t>pandemia de COVID-19</w:t>
            </w:r>
            <w:r w:rsidRPr="00660C45">
              <w:rPr>
                <w:lang w:val="es-419"/>
              </w:rPr>
              <w:t xml:space="preserve"> para el diálogo de políticas sobre el fomento del respeto a la PI y su observancia, la Secretaría organizó el </w:t>
            </w:r>
            <w:r w:rsidRPr="00660C45">
              <w:rPr>
                <w:i/>
                <w:szCs w:val="22"/>
                <w:lang w:val="es-419"/>
              </w:rPr>
              <w:t>Diálogo en línea del ACE</w:t>
            </w:r>
            <w:r w:rsidR="00C25D37" w:rsidRPr="00660C45">
              <w:rPr>
                <w:szCs w:val="22"/>
                <w:lang w:val="es-419"/>
              </w:rPr>
              <w:t>,</w:t>
            </w:r>
            <w:r w:rsidRPr="00660C45">
              <w:rPr>
                <w:lang w:val="es-419"/>
              </w:rPr>
              <w:t xml:space="preserve"> el 21 de septiembre de 2021</w:t>
            </w:r>
            <w:r w:rsidR="0003642A" w:rsidRPr="00660C45">
              <w:rPr>
                <w:lang w:val="es-419"/>
              </w:rPr>
              <w:t xml:space="preserve">. </w:t>
            </w:r>
            <w:r w:rsidRPr="00660C45">
              <w:rPr>
                <w:lang w:val="es-419"/>
              </w:rPr>
              <w:t xml:space="preserve">En la sesión se abordó la cuestión de los </w:t>
            </w:r>
            <w:r w:rsidRPr="00660C45">
              <w:rPr>
                <w:i/>
                <w:lang w:val="es-419"/>
              </w:rPr>
              <w:t>Nuevos avances en la lucha contra la falsificación y la piratería en Internet</w:t>
            </w:r>
            <w:r w:rsidRPr="00660C45">
              <w:rPr>
                <w:lang w:val="es-419"/>
              </w:rPr>
              <w:t xml:space="preserve"> y siete ponentes realizaron presentaciones en representación de todas las regiones.</w:t>
            </w:r>
          </w:p>
          <w:p w14:paraId="26AEF33A" w14:textId="54075608" w:rsidR="002958E8" w:rsidRPr="00660C45" w:rsidRDefault="002958E8" w:rsidP="00F86315">
            <w:pPr>
              <w:rPr>
                <w:lang w:val="es-419"/>
              </w:rPr>
            </w:pPr>
            <w:r w:rsidRPr="00660C45">
              <w:rPr>
                <w:lang w:val="es-419"/>
              </w:rPr>
              <w:t xml:space="preserve">La División de </w:t>
            </w:r>
            <w:r w:rsidR="00C25D37" w:rsidRPr="00660C45">
              <w:rPr>
                <w:lang w:val="es-419"/>
              </w:rPr>
              <w:t>Fomento del Respeto por la PI</w:t>
            </w:r>
            <w:r w:rsidRPr="00660C45">
              <w:rPr>
                <w:lang w:val="es-419"/>
              </w:rPr>
              <w:t xml:space="preserve"> sigue colaborando estrechamente con las OIG, las ONG y los </w:t>
            </w:r>
            <w:r w:rsidR="007E643A" w:rsidRPr="00660C45">
              <w:rPr>
                <w:lang w:val="es-419"/>
              </w:rPr>
              <w:t>Estados miembros</w:t>
            </w:r>
            <w:r w:rsidRPr="00660C45">
              <w:rPr>
                <w:lang w:val="es-419"/>
              </w:rPr>
              <w:t xml:space="preserve"> para redoblar los esfuerzos internacionales encaminados a fortalecer la capacidad de observancia de la PI y fomentar el respeto por la PI</w:t>
            </w:r>
            <w:r w:rsidR="0003642A" w:rsidRPr="00660C45">
              <w:rPr>
                <w:lang w:val="es-419"/>
              </w:rPr>
              <w:t xml:space="preserve">. </w:t>
            </w:r>
            <w:r w:rsidRPr="00660C45">
              <w:rPr>
                <w:lang w:val="es-419"/>
              </w:rPr>
              <w:t xml:space="preserve">La </w:t>
            </w:r>
            <w:r w:rsidRPr="00660C45">
              <w:rPr>
                <w:i/>
                <w:lang w:val="es-419"/>
              </w:rPr>
              <w:t>reunión anual de coordinación</w:t>
            </w:r>
            <w:r w:rsidRPr="00660C45">
              <w:rPr>
                <w:lang w:val="es-419"/>
              </w:rPr>
              <w:t xml:space="preserve">, organizada por la </w:t>
            </w:r>
            <w:r w:rsidR="00386E9F" w:rsidRPr="00660C45">
              <w:rPr>
                <w:lang w:val="es-419"/>
              </w:rPr>
              <w:t>OMPI,</w:t>
            </w:r>
            <w:r w:rsidRPr="00660C45">
              <w:rPr>
                <w:lang w:val="es-419"/>
              </w:rPr>
              <w:t xml:space="preserve"> que se celebró el 21 de junio de 2022, contó con la asistencia de 10 OIG que desempeñan actividades en las áreas del fortalecimiento de la capacidad de observancia de la PI y el fomento del respeto por la PI</w:t>
            </w:r>
            <w:r w:rsidR="0003642A" w:rsidRPr="00660C45">
              <w:rPr>
                <w:lang w:val="es-419"/>
              </w:rPr>
              <w:t xml:space="preserve">. </w:t>
            </w:r>
            <w:r w:rsidRPr="00660C45">
              <w:rPr>
                <w:lang w:val="es-419"/>
              </w:rPr>
              <w:t>La OMPI también organizó reuniones bilaterales con socios internacionales, además de participar y supervisar las actividades de fortalecimiento de la capacidad de observancia de la PI y de fomento del respeto por la PI organizadas por las partes interesadas pertinentes.</w:t>
            </w:r>
          </w:p>
          <w:p w14:paraId="20B5B224" w14:textId="77777777" w:rsidR="002958E8" w:rsidRPr="00660C45" w:rsidRDefault="002958E8" w:rsidP="002958E8">
            <w:pPr>
              <w:numPr>
                <w:ilvl w:val="0"/>
                <w:numId w:val="12"/>
              </w:numPr>
              <w:spacing w:before="240" w:after="240"/>
              <w:rPr>
                <w:i/>
                <w:lang w:val="es-419"/>
              </w:rPr>
            </w:pPr>
            <w:r w:rsidRPr="00660C45">
              <w:rPr>
                <w:i/>
                <w:lang w:val="es-419"/>
              </w:rPr>
              <w:t>Asistencia legislativa</w:t>
            </w:r>
          </w:p>
          <w:p w14:paraId="757FE026" w14:textId="2FC1264B" w:rsidR="002958E8" w:rsidRPr="00660C45" w:rsidRDefault="002958E8" w:rsidP="00F86315">
            <w:pPr>
              <w:spacing w:before="240" w:after="240"/>
              <w:rPr>
                <w:lang w:val="es-419"/>
              </w:rPr>
            </w:pPr>
            <w:r w:rsidRPr="00660C45">
              <w:rPr>
                <w:lang w:val="es-419"/>
              </w:rPr>
              <w:t xml:space="preserve">La </w:t>
            </w:r>
            <w:r w:rsidR="00386E9F" w:rsidRPr="00660C45">
              <w:rPr>
                <w:lang w:val="es-419"/>
              </w:rPr>
              <w:t xml:space="preserve">División de Fomento del Respeto por la PI </w:t>
            </w:r>
            <w:r w:rsidRPr="00660C45">
              <w:rPr>
                <w:lang w:val="es-419"/>
              </w:rPr>
              <w:t xml:space="preserve">prestó asistencia legislativa previa solicitud de los </w:t>
            </w:r>
            <w:r w:rsidR="007E643A" w:rsidRPr="00660C45">
              <w:rPr>
                <w:lang w:val="es-419"/>
              </w:rPr>
              <w:t>Estados miembros</w:t>
            </w:r>
            <w:r w:rsidRPr="00660C45">
              <w:rPr>
                <w:lang w:val="es-419"/>
              </w:rPr>
              <w:t xml:space="preserve"> sobre la compatibilidad de la legislación nacional con las obligaciones en materia de observancia derivadas de la </w:t>
            </w:r>
            <w:r w:rsidR="00386E9F" w:rsidRPr="00660C45">
              <w:rPr>
                <w:lang w:val="es-419"/>
              </w:rPr>
              <w:t xml:space="preserve">Parte </w:t>
            </w:r>
            <w:r w:rsidRPr="00660C45">
              <w:rPr>
                <w:lang w:val="es-419"/>
              </w:rPr>
              <w:t xml:space="preserve">III del Acuerdo sobre los ADPIC, atendiendo asimismo a los ajustes y las flexibilidades que </w:t>
            </w:r>
            <w:r w:rsidR="00386E9F" w:rsidRPr="00660C45">
              <w:rPr>
                <w:lang w:val="es-419"/>
              </w:rPr>
              <w:t>figuran</w:t>
            </w:r>
            <w:r w:rsidRPr="00660C45">
              <w:rPr>
                <w:lang w:val="es-419"/>
              </w:rPr>
              <w:t xml:space="preserve"> en dicho texto (consulte el documento </w:t>
            </w:r>
            <w:hyperlink r:id="rId319" w:history="1">
              <w:r w:rsidRPr="00660C45">
                <w:rPr>
                  <w:rStyle w:val="Hyperlink"/>
                  <w:lang w:val="es-419"/>
                </w:rPr>
                <w:t>WIPO/ACE/12/14</w:t>
              </w:r>
            </w:hyperlink>
            <w:r w:rsidRPr="00660C45">
              <w:rPr>
                <w:lang w:val="es-419"/>
              </w:rPr>
              <w:t>).</w:t>
            </w:r>
          </w:p>
          <w:p w14:paraId="45C7002D" w14:textId="17DBEDD0" w:rsidR="002958E8" w:rsidRPr="00660C45" w:rsidRDefault="002958E8" w:rsidP="00F86315">
            <w:pPr>
              <w:spacing w:before="240" w:after="240"/>
              <w:rPr>
                <w:i/>
                <w:lang w:val="es-419"/>
              </w:rPr>
            </w:pPr>
            <w:r w:rsidRPr="00660C45">
              <w:rPr>
                <w:lang w:val="es-419"/>
              </w:rPr>
              <w:t xml:space="preserve">En el período </w:t>
            </w:r>
            <w:r w:rsidR="00386E9F" w:rsidRPr="00660C45">
              <w:rPr>
                <w:lang w:val="es-419"/>
              </w:rPr>
              <w:t>objeto de examen</w:t>
            </w:r>
            <w:r w:rsidRPr="00660C45">
              <w:rPr>
                <w:lang w:val="es-419"/>
              </w:rPr>
              <w:t xml:space="preserve">, la </w:t>
            </w:r>
            <w:r w:rsidR="00386E9F" w:rsidRPr="00660C45">
              <w:rPr>
                <w:lang w:val="es-419"/>
              </w:rPr>
              <w:t xml:space="preserve">División de Fomento del Respeto por la PI </w:t>
            </w:r>
            <w:r w:rsidRPr="00660C45">
              <w:rPr>
                <w:lang w:val="es-419"/>
              </w:rPr>
              <w:t xml:space="preserve">prestó asistencia legislativa a ocho </w:t>
            </w:r>
            <w:r w:rsidR="007E643A" w:rsidRPr="00660C45">
              <w:rPr>
                <w:lang w:val="es-419"/>
              </w:rPr>
              <w:t>Estados miembros</w:t>
            </w:r>
            <w:r w:rsidRPr="00660C45">
              <w:rPr>
                <w:lang w:val="es-419"/>
              </w:rPr>
              <w:t xml:space="preserve"> </w:t>
            </w:r>
            <w:r w:rsidR="00386E9F" w:rsidRPr="00660C45">
              <w:rPr>
                <w:lang w:val="es-419"/>
              </w:rPr>
              <w:t>que están modificando y/o adoptando</w:t>
            </w:r>
            <w:r w:rsidRPr="00660C45">
              <w:rPr>
                <w:lang w:val="es-419"/>
              </w:rPr>
              <w:t xml:space="preserve"> los marcos jurídicos pertinentes en aras de una observancia </w:t>
            </w:r>
            <w:r w:rsidR="00386E9F" w:rsidRPr="00660C45">
              <w:rPr>
                <w:lang w:val="es-419"/>
              </w:rPr>
              <w:t>eficaz</w:t>
            </w:r>
            <w:r w:rsidRPr="00660C45">
              <w:rPr>
                <w:lang w:val="es-419"/>
              </w:rPr>
              <w:t xml:space="preserve"> de la PI</w:t>
            </w:r>
            <w:r w:rsidR="00386E9F" w:rsidRPr="00660C45">
              <w:rPr>
                <w:lang w:val="es-419"/>
              </w:rPr>
              <w:t>,</w:t>
            </w:r>
            <w:r w:rsidRPr="00660C45">
              <w:rPr>
                <w:lang w:val="es-419"/>
              </w:rPr>
              <w:t xml:space="preserve"> de conformidad con la </w:t>
            </w:r>
            <w:r w:rsidR="00386E9F" w:rsidRPr="00660C45">
              <w:rPr>
                <w:lang w:val="es-419"/>
              </w:rPr>
              <w:t>Parte </w:t>
            </w:r>
            <w:r w:rsidRPr="00660C45">
              <w:rPr>
                <w:lang w:val="es-419"/>
              </w:rPr>
              <w:t>III del Acuerdo sobre los ADPIC (cuatro en la región africana, dos en Asia y el Pacífico y dos en América Latina y el Caribe).</w:t>
            </w:r>
          </w:p>
          <w:p w14:paraId="7E5E8740" w14:textId="77777777" w:rsidR="002958E8" w:rsidRPr="00660C45" w:rsidRDefault="002958E8" w:rsidP="002958E8">
            <w:pPr>
              <w:numPr>
                <w:ilvl w:val="0"/>
                <w:numId w:val="12"/>
              </w:numPr>
              <w:spacing w:before="240" w:after="240"/>
              <w:rPr>
                <w:i/>
                <w:lang w:val="es-419"/>
              </w:rPr>
            </w:pPr>
            <w:r w:rsidRPr="00660C45">
              <w:rPr>
                <w:i/>
                <w:lang w:val="es-419"/>
              </w:rPr>
              <w:t>Asistencia técnica y fortalecimiento de capacidades</w:t>
            </w:r>
          </w:p>
          <w:p w14:paraId="0B779857" w14:textId="1FE6D295" w:rsidR="002958E8" w:rsidRPr="00660C45" w:rsidRDefault="002958E8" w:rsidP="00F86315">
            <w:pPr>
              <w:spacing w:before="240" w:after="240"/>
              <w:rPr>
                <w:lang w:val="es-419"/>
              </w:rPr>
            </w:pPr>
            <w:r w:rsidRPr="00660C45">
              <w:rPr>
                <w:lang w:val="es-419"/>
              </w:rPr>
              <w:t xml:space="preserve">Durante el período </w:t>
            </w:r>
            <w:r w:rsidR="00386E9F" w:rsidRPr="00660C45">
              <w:rPr>
                <w:lang w:val="es-419"/>
              </w:rPr>
              <w:t>objeto de examen</w:t>
            </w:r>
            <w:r w:rsidRPr="00660C45">
              <w:rPr>
                <w:lang w:val="es-419"/>
              </w:rPr>
              <w:t xml:space="preserve">, se organizaron varias actividades de fortalecimiento de capacidades y de formación tanto en línea como en formato híbrido (dos en la región africana, cinco en la región árabe, dos en Asia y el Pacífico y dos en países con economía en transición) para abordar cuestiones relacionadas con el fortalecimiento de la capacidad de observancia de la PI y el fomento del respeto a la PI en los ámbitos nacional, subregional o regional. (consulte </w:t>
            </w:r>
            <w:hyperlink r:id="rId320" w:history="1">
              <w:r w:rsidRPr="00660C45">
                <w:rPr>
                  <w:rStyle w:val="Hyperlink"/>
                  <w:lang w:val="es-419"/>
                </w:rPr>
                <w:t>Actividades de capacitación y sensibilización</w:t>
              </w:r>
            </w:hyperlink>
            <w:r w:rsidRPr="00660C45">
              <w:rPr>
                <w:lang w:val="es-419"/>
              </w:rPr>
              <w:t>)</w:t>
            </w:r>
            <w:r w:rsidR="00386E9F" w:rsidRPr="00660C45">
              <w:rPr>
                <w:lang w:val="es-419"/>
              </w:rPr>
              <w:t>.</w:t>
            </w:r>
          </w:p>
          <w:p w14:paraId="061BFF46" w14:textId="77777777" w:rsidR="002958E8" w:rsidRPr="00660C45" w:rsidRDefault="002958E8" w:rsidP="002958E8">
            <w:pPr>
              <w:numPr>
                <w:ilvl w:val="0"/>
                <w:numId w:val="12"/>
              </w:numPr>
              <w:spacing w:before="240" w:after="240"/>
              <w:rPr>
                <w:i/>
                <w:lang w:val="es-419"/>
              </w:rPr>
            </w:pPr>
            <w:r w:rsidRPr="00660C45">
              <w:rPr>
                <w:i/>
                <w:lang w:val="es-419"/>
              </w:rPr>
              <w:t>Actividades de sensibilización</w:t>
            </w:r>
          </w:p>
          <w:p w14:paraId="7B1CE6B6" w14:textId="77777777" w:rsidR="002958E8" w:rsidRPr="00660C45" w:rsidRDefault="002958E8" w:rsidP="00F86315">
            <w:pPr>
              <w:spacing w:before="240" w:after="240"/>
              <w:rPr>
                <w:lang w:val="es-419"/>
              </w:rPr>
            </w:pPr>
            <w:r w:rsidRPr="00660C45">
              <w:rPr>
                <w:lang w:val="es-419"/>
              </w:rPr>
              <w:t>La OMPI continuó desarrollando nuevas herramientas y actividades para sensibilizar sobre la PI, especialmente entre la juventud.</w:t>
            </w:r>
          </w:p>
          <w:p w14:paraId="1ECBBC7F" w14:textId="12248330" w:rsidR="002958E8" w:rsidRPr="00660C45" w:rsidRDefault="002958E8" w:rsidP="00F86315">
            <w:pPr>
              <w:spacing w:before="240" w:after="240"/>
              <w:rPr>
                <w:lang w:val="es-419"/>
              </w:rPr>
            </w:pPr>
            <w:r w:rsidRPr="00660C45">
              <w:rPr>
                <w:lang w:val="es-419"/>
              </w:rPr>
              <w:t>Seis episodios de las populares animaciones dirigidas al público infantil sobre la propiedad industrial y los derechos de autor, protagonizados po</w:t>
            </w:r>
            <w:r w:rsidR="00386E9F" w:rsidRPr="00660C45">
              <w:rPr>
                <w:lang w:val="es-419"/>
              </w:rPr>
              <w:t>r el personaje “Pó</w:t>
            </w:r>
            <w:r w:rsidRPr="00660C45">
              <w:rPr>
                <w:lang w:val="es-419"/>
              </w:rPr>
              <w:t xml:space="preserve">roro, el pequeño pingüino”, fueron doblados al tailandés, con la cooperación del Departamento de Propiedad Intelectual de Tailandia (DIP) y financiados con fondos fiduciarios de la Oficina </w:t>
            </w:r>
            <w:r w:rsidR="00143BDA" w:rsidRPr="00660C45">
              <w:rPr>
                <w:lang w:val="es-419"/>
              </w:rPr>
              <w:t xml:space="preserve">Surcoreana </w:t>
            </w:r>
            <w:r w:rsidRPr="00660C45">
              <w:rPr>
                <w:lang w:val="es-419"/>
              </w:rPr>
              <w:t>de Propiedad Intelectual (KIPO) y el Ministerio de Cultura, Deportes y Turismo (MCST)</w:t>
            </w:r>
            <w:r w:rsidR="0003642A" w:rsidRPr="00660C45">
              <w:rPr>
                <w:lang w:val="es-419"/>
              </w:rPr>
              <w:t xml:space="preserve">. </w:t>
            </w:r>
            <w:r w:rsidRPr="00660C45">
              <w:rPr>
                <w:lang w:val="es-419"/>
              </w:rPr>
              <w:t>Todos los episodios están disponibles en el canal de YouTube de la OMPI.</w:t>
            </w:r>
          </w:p>
          <w:p w14:paraId="090B08AA" w14:textId="75294E9B" w:rsidR="002958E8" w:rsidRPr="00660C45" w:rsidRDefault="002958E8" w:rsidP="00F86315">
            <w:pPr>
              <w:spacing w:before="240" w:after="240"/>
              <w:rPr>
                <w:lang w:val="es-419"/>
              </w:rPr>
            </w:pPr>
            <w:r w:rsidRPr="00660C45">
              <w:rPr>
                <w:lang w:val="es-419"/>
              </w:rPr>
              <w:t xml:space="preserve">La Oficina de la OMPI en </w:t>
            </w:r>
            <w:r w:rsidR="00143BDA" w:rsidRPr="00660C45">
              <w:rPr>
                <w:lang w:val="es-419"/>
              </w:rPr>
              <w:t xml:space="preserve">el </w:t>
            </w:r>
            <w:r w:rsidRPr="00660C45">
              <w:rPr>
                <w:lang w:val="es-419"/>
              </w:rPr>
              <w:t xml:space="preserve">Brasil, en colaboración con la División de </w:t>
            </w:r>
            <w:r w:rsidR="00143BDA" w:rsidRPr="00660C45">
              <w:rPr>
                <w:lang w:val="es-419"/>
              </w:rPr>
              <w:t>Fomento del Respeto por la PI</w:t>
            </w:r>
            <w:r w:rsidRPr="00660C45">
              <w:rPr>
                <w:lang w:val="es-419"/>
              </w:rPr>
              <w:t xml:space="preserve">, creó versiones en portugués </w:t>
            </w:r>
            <w:r w:rsidR="00143BDA" w:rsidRPr="00660C45">
              <w:rPr>
                <w:lang w:val="es-419"/>
              </w:rPr>
              <w:t xml:space="preserve">brasileño </w:t>
            </w:r>
            <w:r w:rsidRPr="00660C45">
              <w:rPr>
                <w:lang w:val="es-419"/>
              </w:rPr>
              <w:t xml:space="preserve">de los </w:t>
            </w:r>
            <w:hyperlink r:id="rId321" w:history="1">
              <w:r w:rsidRPr="00660C45">
                <w:rPr>
                  <w:rStyle w:val="Hyperlink"/>
                  <w:lang w:val="es-419"/>
                </w:rPr>
                <w:t>sitios web de la OMPI para la sensibilización</w:t>
              </w:r>
            </w:hyperlink>
            <w:r w:rsidR="00143BDA" w:rsidRPr="00660C45">
              <w:rPr>
                <w:lang w:val="es-419"/>
              </w:rPr>
              <w:t xml:space="preserve">, </w:t>
            </w:r>
            <w:r w:rsidRPr="00660C45">
              <w:rPr>
                <w:lang w:val="es-419"/>
              </w:rPr>
              <w:t>para la juventud</w:t>
            </w:r>
            <w:r w:rsidR="00143BDA" w:rsidRPr="00660C45">
              <w:rPr>
                <w:lang w:val="es-419"/>
              </w:rPr>
              <w:t>,</w:t>
            </w:r>
            <w:r w:rsidRPr="00660C45">
              <w:rPr>
                <w:lang w:val="es-419"/>
              </w:rPr>
              <w:t xml:space="preserve"> sobre el respeto por los derechos de autor y las marcas</w:t>
            </w:r>
            <w:r w:rsidR="00143BDA" w:rsidRPr="00660C45">
              <w:rPr>
                <w:lang w:val="es-419"/>
              </w:rPr>
              <w:t>.</w:t>
            </w:r>
          </w:p>
          <w:p w14:paraId="075821E6" w14:textId="4CB97E27" w:rsidR="002958E8" w:rsidRPr="00660C45" w:rsidRDefault="002958E8" w:rsidP="00F86315">
            <w:pPr>
              <w:spacing w:before="240" w:after="240"/>
              <w:rPr>
                <w:lang w:val="es-419"/>
              </w:rPr>
            </w:pPr>
            <w:r w:rsidRPr="00660C45">
              <w:rPr>
                <w:lang w:val="es-419"/>
              </w:rPr>
              <w:t xml:space="preserve">El cómic </w:t>
            </w:r>
            <w:r w:rsidRPr="00660C45">
              <w:rPr>
                <w:i/>
                <w:lang w:val="es-419"/>
              </w:rPr>
              <w:t>Manhwa</w:t>
            </w:r>
            <w:r w:rsidRPr="00660C45">
              <w:rPr>
                <w:lang w:val="es-419"/>
              </w:rPr>
              <w:t xml:space="preserve">, “Dibujemos un sueño”, de la OMPI sobre el respeto </w:t>
            </w:r>
            <w:r w:rsidR="00143BDA" w:rsidRPr="00660C45">
              <w:rPr>
                <w:lang w:val="es-419"/>
              </w:rPr>
              <w:t>de</w:t>
            </w:r>
            <w:r w:rsidRPr="00660C45">
              <w:rPr>
                <w:lang w:val="es-419"/>
              </w:rPr>
              <w:t xml:space="preserve"> los derechos de autor se publicó en versiones en árabe, chino, francés, portugués (del Brasil) y ruso en la </w:t>
            </w:r>
            <w:hyperlink r:id="rId322" w:history="1">
              <w:r w:rsidRPr="00660C45">
                <w:rPr>
                  <w:rStyle w:val="Hyperlink"/>
                  <w:lang w:val="es-419"/>
                </w:rPr>
                <w:t>página web de sensibilización de la OMPI</w:t>
              </w:r>
            </w:hyperlink>
            <w:r w:rsidR="0003642A" w:rsidRPr="00660C45">
              <w:rPr>
                <w:lang w:val="es-419"/>
              </w:rPr>
              <w:t xml:space="preserve">. </w:t>
            </w:r>
            <w:r w:rsidRPr="00660C45">
              <w:rPr>
                <w:lang w:val="es-419"/>
              </w:rPr>
              <w:t>La adaptación fue financiada con fondos fiduciarios del MCST.</w:t>
            </w:r>
          </w:p>
          <w:p w14:paraId="5B193A9C" w14:textId="634BEBD8" w:rsidR="002958E8" w:rsidRPr="00660C45" w:rsidRDefault="002958E8" w:rsidP="00F86315">
            <w:pPr>
              <w:spacing w:before="240" w:after="240"/>
              <w:rPr>
                <w:lang w:val="es-419"/>
              </w:rPr>
            </w:pPr>
            <w:r w:rsidRPr="00660C45">
              <w:rPr>
                <w:lang w:val="es-419"/>
              </w:rPr>
              <w:t xml:space="preserve">En Filipinas, en colaboración con la Oficina nacional de la OMPI (IPOPHL), se realizó una encuesta entre los consumidores utilizando el Manual de encuestas entre los consumidores de la OMPI con el fin de lograr que las campañas de comunicación sobre el fomento del respeto a la PI sean más pertinentes y </w:t>
            </w:r>
            <w:r w:rsidR="008730B9" w:rsidRPr="00660C45">
              <w:rPr>
                <w:lang w:val="es-419"/>
              </w:rPr>
              <w:t>eficaces</w:t>
            </w:r>
            <w:r w:rsidR="0003642A" w:rsidRPr="00660C45">
              <w:rPr>
                <w:lang w:val="es-419"/>
              </w:rPr>
              <w:t xml:space="preserve">. </w:t>
            </w:r>
            <w:r w:rsidRPr="00660C45">
              <w:rPr>
                <w:lang w:val="es-419"/>
              </w:rPr>
              <w:t>El proyecto fue financiado con fondos fiduciarios aportados por el MCST y la IPOPHL</w:t>
            </w:r>
            <w:r w:rsidR="0003642A" w:rsidRPr="00660C45">
              <w:rPr>
                <w:lang w:val="es-419"/>
              </w:rPr>
              <w:t xml:space="preserve">. </w:t>
            </w:r>
            <w:r w:rsidRPr="00660C45">
              <w:rPr>
                <w:lang w:val="es-419"/>
              </w:rPr>
              <w:t>Además, se creó una versión abreviada del Manual de encuestas en ocho idiomas (</w:t>
            </w:r>
            <w:r w:rsidR="008730B9" w:rsidRPr="00660C45">
              <w:rPr>
                <w:lang w:val="es-419"/>
              </w:rPr>
              <w:t xml:space="preserve">los </w:t>
            </w:r>
            <w:r w:rsidRPr="00660C45">
              <w:rPr>
                <w:lang w:val="es-419"/>
              </w:rPr>
              <w:t>se</w:t>
            </w:r>
            <w:r w:rsidR="008730B9" w:rsidRPr="00660C45">
              <w:rPr>
                <w:lang w:val="es-419"/>
              </w:rPr>
              <w:t xml:space="preserve">is idiomas oficiales de la OMPI, </w:t>
            </w:r>
            <w:r w:rsidRPr="00660C45">
              <w:rPr>
                <w:lang w:val="es-419"/>
              </w:rPr>
              <w:t>además de coreano y portugués) financiada c</w:t>
            </w:r>
            <w:r w:rsidR="008730B9" w:rsidRPr="00660C45">
              <w:rPr>
                <w:lang w:val="es-419"/>
              </w:rPr>
              <w:t>on fondos fiduciarios del MCST.</w:t>
            </w:r>
          </w:p>
          <w:p w14:paraId="71EA6C81" w14:textId="5BFC65EB" w:rsidR="002958E8" w:rsidRPr="00660C45" w:rsidRDefault="002958E8" w:rsidP="00F86315">
            <w:pPr>
              <w:spacing w:before="240" w:after="240"/>
              <w:rPr>
                <w:lang w:val="es-419"/>
              </w:rPr>
            </w:pPr>
            <w:r w:rsidRPr="00660C45">
              <w:rPr>
                <w:lang w:val="es-419"/>
              </w:rPr>
              <w:t xml:space="preserve">Como continuación de un proyecto piloto realizado en 2019 en Sudáfrica, la División de BRIP emprendió un proyecto sobre periodismo ciudadano y PI en dos escuelas en Keur Massar, Dakar </w:t>
            </w:r>
            <w:r w:rsidR="007A1185" w:rsidRPr="00660C45">
              <w:rPr>
                <w:lang w:val="es-419"/>
              </w:rPr>
              <w:t>(</w:t>
            </w:r>
            <w:r w:rsidRPr="00660C45">
              <w:rPr>
                <w:lang w:val="es-419"/>
              </w:rPr>
              <w:t>Senegal</w:t>
            </w:r>
            <w:r w:rsidR="007A1185" w:rsidRPr="00660C45">
              <w:rPr>
                <w:lang w:val="es-419"/>
              </w:rPr>
              <w:t>)</w:t>
            </w:r>
            <w:r w:rsidRPr="00660C45">
              <w:rPr>
                <w:lang w:val="es-419"/>
              </w:rPr>
              <w:t xml:space="preserve"> en junio de 2022, en colaboración con la Oficina de Propiedad Intelectual de</w:t>
            </w:r>
            <w:r w:rsidR="007A1185" w:rsidRPr="00660C45">
              <w:rPr>
                <w:lang w:val="es-419"/>
              </w:rPr>
              <w:t>l</w:t>
            </w:r>
            <w:r w:rsidR="00C57FCC" w:rsidRPr="00660C45">
              <w:rPr>
                <w:lang w:val="es-419"/>
              </w:rPr>
              <w:t xml:space="preserve"> Senegal</w:t>
            </w:r>
            <w:r w:rsidR="0003642A" w:rsidRPr="00660C45">
              <w:rPr>
                <w:lang w:val="es-419"/>
              </w:rPr>
              <w:t xml:space="preserve">. </w:t>
            </w:r>
            <w:r w:rsidRPr="00660C45">
              <w:rPr>
                <w:lang w:val="es-419"/>
              </w:rPr>
              <w:t xml:space="preserve">La División de </w:t>
            </w:r>
            <w:r w:rsidR="00C57FCC" w:rsidRPr="00660C45">
              <w:rPr>
                <w:lang w:val="es-419"/>
              </w:rPr>
              <w:t xml:space="preserve">Fomento del Respeto por la PI </w:t>
            </w:r>
            <w:r w:rsidRPr="00660C45">
              <w:rPr>
                <w:lang w:val="es-419"/>
              </w:rPr>
              <w:t>explicó a los alumnos los conceptos básicos</w:t>
            </w:r>
            <w:r w:rsidR="00C57FCC" w:rsidRPr="00660C45">
              <w:rPr>
                <w:lang w:val="es-419"/>
              </w:rPr>
              <w:t xml:space="preserve"> de la </w:t>
            </w:r>
            <w:r w:rsidRPr="00660C45">
              <w:rPr>
                <w:lang w:val="es-419"/>
              </w:rPr>
              <w:t>PI y las técnicas de periodismo digital con teléfonos inteligentes.</w:t>
            </w:r>
          </w:p>
          <w:p w14:paraId="4951780A" w14:textId="36811059" w:rsidR="002958E8" w:rsidRPr="00660C45" w:rsidRDefault="002958E8" w:rsidP="00C57FCC">
            <w:pPr>
              <w:rPr>
                <w:lang w:val="es-419"/>
              </w:rPr>
            </w:pPr>
            <w:r w:rsidRPr="00660C45">
              <w:rPr>
                <w:lang w:val="es-419"/>
              </w:rPr>
              <w:t xml:space="preserve">Asimismo, esta recomendación se está </w:t>
            </w:r>
            <w:r w:rsidR="00C57FCC" w:rsidRPr="00660C45">
              <w:rPr>
                <w:lang w:val="es-419"/>
              </w:rPr>
              <w:t>abordando</w:t>
            </w:r>
            <w:r w:rsidRPr="00660C45">
              <w:rPr>
                <w:lang w:val="es-419"/>
              </w:rPr>
              <w:t xml:space="preserve"> parcialmente por medio de la integración del proyecto de la AD sobre cooperación en materia de desarrollo y de instrucción y formación profesional en derechos de propiedad intelectual con instituciones de formación </w:t>
            </w:r>
            <w:r w:rsidR="00C57FCC" w:rsidRPr="00660C45">
              <w:rPr>
                <w:lang w:val="es-419"/>
              </w:rPr>
              <w:t>judicial</w:t>
            </w:r>
            <w:r w:rsidR="0003642A" w:rsidRPr="00660C45">
              <w:rPr>
                <w:lang w:val="es-419"/>
              </w:rPr>
              <w:t xml:space="preserve">. </w:t>
            </w:r>
            <w:r w:rsidRPr="00660C45">
              <w:rPr>
                <w:lang w:val="es-419"/>
              </w:rPr>
              <w:t xml:space="preserve">En </w:t>
            </w:r>
            <w:r w:rsidR="00695380" w:rsidRPr="00660C45">
              <w:rPr>
                <w:lang w:val="es-419"/>
              </w:rPr>
              <w:t>lo expuesto respecto de</w:t>
            </w:r>
            <w:r w:rsidR="00C57FCC" w:rsidRPr="00660C45">
              <w:rPr>
                <w:lang w:val="es-419"/>
              </w:rPr>
              <w:t xml:space="preserve"> </w:t>
            </w:r>
            <w:r w:rsidRPr="00660C45">
              <w:rPr>
                <w:lang w:val="es-419"/>
              </w:rPr>
              <w:t>la recomendación 10 se proporcionan más detalles sobre las actividades emprendidas por el Instituto Judicial de la OMPI a este respecto.</w:t>
            </w:r>
          </w:p>
        </w:tc>
      </w:tr>
      <w:tr w:rsidR="002958E8" w:rsidRPr="00660C45" w14:paraId="202B4A83" w14:textId="77777777" w:rsidTr="00F86315">
        <w:tc>
          <w:tcPr>
            <w:tcW w:w="2518" w:type="dxa"/>
            <w:tcBorders>
              <w:top w:val="single" w:sz="4" w:space="0" w:color="auto"/>
              <w:left w:val="single" w:sz="4" w:space="0" w:color="auto"/>
              <w:bottom w:val="single" w:sz="4" w:space="0" w:color="auto"/>
              <w:right w:val="single" w:sz="4" w:space="0" w:color="auto"/>
            </w:tcBorders>
          </w:tcPr>
          <w:p w14:paraId="4FCCB89C" w14:textId="77777777" w:rsidR="002958E8" w:rsidRPr="00660C45" w:rsidRDefault="002958E8" w:rsidP="00F86315">
            <w:pPr>
              <w:spacing w:before="240" w:after="240"/>
              <w:rPr>
                <w:lang w:val="es-419"/>
              </w:rPr>
            </w:pPr>
            <w:r w:rsidRPr="00660C45">
              <w:rPr>
                <w:lang w:val="es-419"/>
              </w:rPr>
              <w:t>Otros informes o documentación conexa</w:t>
            </w:r>
          </w:p>
        </w:tc>
        <w:tc>
          <w:tcPr>
            <w:tcW w:w="7017" w:type="dxa"/>
            <w:tcBorders>
              <w:top w:val="single" w:sz="4" w:space="0" w:color="auto"/>
              <w:left w:val="single" w:sz="4" w:space="0" w:color="auto"/>
              <w:bottom w:val="single" w:sz="4" w:space="0" w:color="auto"/>
              <w:right w:val="single" w:sz="4" w:space="0" w:color="auto"/>
            </w:tcBorders>
          </w:tcPr>
          <w:p w14:paraId="7BD31F18" w14:textId="6FA58932" w:rsidR="002958E8" w:rsidRPr="00660C45" w:rsidRDefault="002958E8" w:rsidP="00F86315">
            <w:pPr>
              <w:spacing w:before="240" w:after="240"/>
              <w:rPr>
                <w:lang w:val="es-419"/>
              </w:rPr>
            </w:pPr>
            <w:r w:rsidRPr="00660C45">
              <w:rPr>
                <w:lang w:val="es-419"/>
              </w:rPr>
              <w:t>Informes examinados por el CDIP</w:t>
            </w:r>
            <w:r w:rsidR="000D2922" w:rsidRPr="00660C45">
              <w:rPr>
                <w:lang w:val="es-419"/>
              </w:rPr>
              <w:t xml:space="preserve">: </w:t>
            </w:r>
            <w:r w:rsidRPr="00660C45">
              <w:rPr>
                <w:lang w:val="es-419"/>
              </w:rPr>
              <w:t>CDIP/18/2; CDIP/20/2; CDIP/22/2; CDPIP/23/4; CDIP/23/7; CDIP/24/2; CDIP/25/2; CDIP/27/2; CDIP/28/2.</w:t>
            </w:r>
          </w:p>
          <w:p w14:paraId="6D5CE788" w14:textId="0329831A" w:rsidR="002958E8" w:rsidRPr="00660C45" w:rsidRDefault="000C7908" w:rsidP="00F86315">
            <w:pPr>
              <w:spacing w:before="240" w:after="120"/>
              <w:rPr>
                <w:lang w:val="es-419"/>
              </w:rPr>
            </w:pPr>
            <w:r w:rsidRPr="00660C45">
              <w:rPr>
                <w:lang w:val="es-419"/>
              </w:rPr>
              <w:t>Además de las actividades inscritas en la base de datos IP-TAD</w:t>
            </w:r>
            <w:r w:rsidR="002958E8" w:rsidRPr="00660C45">
              <w:rPr>
                <w:lang w:val="es-419"/>
              </w:rPr>
              <w:t xml:space="preserve">, para obtener más información sobre los logros relacionados con esta recomendación, consulte el </w:t>
            </w:r>
            <w:r w:rsidRPr="00660C45">
              <w:rPr>
                <w:lang w:val="es-419"/>
              </w:rPr>
              <w:t>Informe sobre el rendimiento de la OMPI</w:t>
            </w:r>
            <w:r w:rsidR="002958E8" w:rsidRPr="00660C45">
              <w:rPr>
                <w:lang w:val="es-419"/>
              </w:rPr>
              <w:t xml:space="preserve"> 2020/21 (documento </w:t>
            </w:r>
            <w:hyperlink r:id="rId323" w:history="1">
              <w:r w:rsidR="002958E8" w:rsidRPr="00660C45">
                <w:rPr>
                  <w:rStyle w:val="Hyperlink"/>
                  <w:lang w:val="es-419"/>
                </w:rPr>
                <w:t>WO/PBC/34/7</w:t>
              </w:r>
            </w:hyperlink>
            <w:r w:rsidR="002958E8" w:rsidRPr="00660C45">
              <w:rPr>
                <w:lang w:val="es-419"/>
              </w:rPr>
              <w:t>).</w:t>
            </w:r>
          </w:p>
        </w:tc>
      </w:tr>
    </w:tbl>
    <w:p w14:paraId="37D6520A" w14:textId="77777777" w:rsidR="002958E8" w:rsidRPr="00660C45" w:rsidRDefault="002958E8" w:rsidP="002958E8">
      <w:pPr>
        <w:rPr>
          <w:lang w:val="es-419"/>
        </w:rPr>
      </w:pPr>
    </w:p>
    <w:p w14:paraId="34162A4B" w14:textId="77777777" w:rsidR="002958E8" w:rsidRPr="00660C45" w:rsidRDefault="002958E8" w:rsidP="002958E8">
      <w:pPr>
        <w:rPr>
          <w:lang w:val="es-419"/>
        </w:rPr>
      </w:pPr>
    </w:p>
    <w:p w14:paraId="51613EDC" w14:textId="77777777" w:rsidR="002958E8" w:rsidRPr="00660C45" w:rsidRDefault="002958E8" w:rsidP="002958E8">
      <w:pPr>
        <w:rPr>
          <w:lang w:val="es-419"/>
        </w:rPr>
      </w:pPr>
    </w:p>
    <w:p w14:paraId="1AB55FEE" w14:textId="0F63F294" w:rsidR="002958E8" w:rsidRPr="00660C45" w:rsidRDefault="002958E8" w:rsidP="002958E8">
      <w:pPr>
        <w:jc w:val="right"/>
        <w:rPr>
          <w:lang w:val="es-419"/>
        </w:rPr>
      </w:pPr>
      <w:r w:rsidRPr="00660C45">
        <w:rPr>
          <w:lang w:val="es-419"/>
        </w:rPr>
        <w:t xml:space="preserve">[Fin del </w:t>
      </w:r>
      <w:r w:rsidR="00C57FCC" w:rsidRPr="00660C45">
        <w:rPr>
          <w:lang w:val="es-419"/>
        </w:rPr>
        <w:t xml:space="preserve">Anexo </w:t>
      </w:r>
      <w:r w:rsidRPr="00660C45">
        <w:rPr>
          <w:lang w:val="es-419"/>
        </w:rPr>
        <w:t>y del documento]</w:t>
      </w:r>
    </w:p>
    <w:p w14:paraId="3B2DF76A" w14:textId="77777777" w:rsidR="00152CEA" w:rsidRPr="00660C45" w:rsidRDefault="00152CEA" w:rsidP="00BA063E">
      <w:pPr>
        <w:spacing w:after="220"/>
        <w:rPr>
          <w:lang w:val="es-419"/>
        </w:rPr>
      </w:pPr>
    </w:p>
    <w:sectPr w:rsidR="00152CEA" w:rsidRPr="00660C45" w:rsidSect="002958E8">
      <w:headerReference w:type="default" r:id="rId324"/>
      <w:headerReference w:type="first" r:id="rId32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7C196" w14:textId="77777777" w:rsidR="00660C45" w:rsidRDefault="00660C45">
      <w:r>
        <w:separator/>
      </w:r>
    </w:p>
  </w:endnote>
  <w:endnote w:type="continuationSeparator" w:id="0">
    <w:p w14:paraId="13BBD060" w14:textId="77777777" w:rsidR="00660C45" w:rsidRPr="009D30E6" w:rsidRDefault="00660C45" w:rsidP="007E663E">
      <w:pPr>
        <w:rPr>
          <w:sz w:val="17"/>
          <w:szCs w:val="17"/>
        </w:rPr>
      </w:pPr>
      <w:r w:rsidRPr="009D30E6">
        <w:rPr>
          <w:sz w:val="17"/>
          <w:szCs w:val="17"/>
        </w:rPr>
        <w:separator/>
      </w:r>
    </w:p>
    <w:p w14:paraId="2735B138" w14:textId="77777777" w:rsidR="00660C45" w:rsidRPr="00C62B28" w:rsidRDefault="00660C45" w:rsidP="007E663E">
      <w:pPr>
        <w:spacing w:after="60"/>
        <w:rPr>
          <w:sz w:val="17"/>
          <w:szCs w:val="17"/>
          <w:lang w:val="es-AR"/>
        </w:rPr>
      </w:pPr>
      <w:r w:rsidRPr="00C62B28">
        <w:rPr>
          <w:sz w:val="17"/>
          <w:lang w:val="es-AR"/>
        </w:rPr>
        <w:t>[Continuación de la nota de la página anterior]</w:t>
      </w:r>
    </w:p>
  </w:endnote>
  <w:endnote w:type="continuationNotice" w:id="1">
    <w:p w14:paraId="0FCC95B0" w14:textId="77777777" w:rsidR="00660C45" w:rsidRPr="00C62B28" w:rsidRDefault="00660C45" w:rsidP="007E663E">
      <w:pPr>
        <w:spacing w:before="60"/>
        <w:jc w:val="right"/>
        <w:rPr>
          <w:sz w:val="17"/>
          <w:szCs w:val="17"/>
          <w:lang w:val="es-AR"/>
        </w:rPr>
      </w:pPr>
      <w:r w:rsidRPr="00C62B28">
        <w:rPr>
          <w:sz w:val="17"/>
          <w:szCs w:val="17"/>
          <w:lang w:val="es-AR"/>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5C46" w14:textId="77777777" w:rsidR="004100CD" w:rsidRDefault="00410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03FE" w14:textId="77777777" w:rsidR="004100CD" w:rsidRDefault="00410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826AA" w14:textId="77777777" w:rsidR="004100CD" w:rsidRDefault="0041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F185C" w14:textId="77777777" w:rsidR="00660C45" w:rsidRDefault="00660C45">
      <w:r>
        <w:separator/>
      </w:r>
    </w:p>
  </w:footnote>
  <w:footnote w:type="continuationSeparator" w:id="0">
    <w:p w14:paraId="0A731DE1" w14:textId="77777777" w:rsidR="00660C45" w:rsidRPr="009D30E6" w:rsidRDefault="00660C45" w:rsidP="007E663E">
      <w:pPr>
        <w:rPr>
          <w:sz w:val="17"/>
          <w:szCs w:val="17"/>
        </w:rPr>
      </w:pPr>
      <w:r w:rsidRPr="009D30E6">
        <w:rPr>
          <w:sz w:val="17"/>
          <w:szCs w:val="17"/>
        </w:rPr>
        <w:separator/>
      </w:r>
    </w:p>
    <w:p w14:paraId="7D4E0751" w14:textId="77777777" w:rsidR="00660C45" w:rsidRPr="00C62B28" w:rsidRDefault="00660C45" w:rsidP="007E663E">
      <w:pPr>
        <w:spacing w:after="60"/>
        <w:rPr>
          <w:sz w:val="17"/>
          <w:szCs w:val="17"/>
          <w:lang w:val="es-AR"/>
        </w:rPr>
      </w:pPr>
      <w:r w:rsidRPr="00C62B28">
        <w:rPr>
          <w:sz w:val="17"/>
          <w:lang w:val="es-AR"/>
        </w:rPr>
        <w:t>[Continuación de la nota de la página anterior]</w:t>
      </w:r>
    </w:p>
  </w:footnote>
  <w:footnote w:type="continuationNotice" w:id="1">
    <w:p w14:paraId="65826140" w14:textId="77777777" w:rsidR="00660C45" w:rsidRPr="00C62B28" w:rsidRDefault="00660C45" w:rsidP="007E663E">
      <w:pPr>
        <w:spacing w:before="60"/>
        <w:jc w:val="right"/>
        <w:rPr>
          <w:sz w:val="17"/>
          <w:szCs w:val="17"/>
          <w:lang w:val="es-AR"/>
        </w:rPr>
      </w:pPr>
      <w:r w:rsidRPr="00C62B28">
        <w:rPr>
          <w:sz w:val="17"/>
          <w:szCs w:val="17"/>
          <w:lang w:val="es-AR"/>
        </w:rPr>
        <w:t>[Sigue la nota en la página siguiente]</w:t>
      </w:r>
    </w:p>
  </w:footnote>
  <w:footnote w:id="2">
    <w:p w14:paraId="27050100" w14:textId="77777777" w:rsidR="00660C45" w:rsidRPr="00C62B28" w:rsidRDefault="00660C45" w:rsidP="002958E8">
      <w:pPr>
        <w:pStyle w:val="FootnoteText"/>
        <w:rPr>
          <w:lang w:val="es-AR"/>
        </w:rPr>
      </w:pPr>
      <w:r>
        <w:rPr>
          <w:rStyle w:val="FootnoteReference"/>
        </w:rPr>
        <w:footnoteRef/>
      </w:r>
      <w:r w:rsidRPr="00C62B28">
        <w:rPr>
          <w:lang w:val="es-AR"/>
        </w:rPr>
        <w:t xml:space="preserve"> La Asamblea General de 2007 determinó que las recomendaciones señaladas con un asterisco (*) eran de aplicación inmediata </w:t>
      </w:r>
    </w:p>
  </w:footnote>
  <w:footnote w:id="3">
    <w:p w14:paraId="0604351F" w14:textId="77777777" w:rsidR="00660C45" w:rsidRPr="00C62B28" w:rsidRDefault="00660C45" w:rsidP="002958E8">
      <w:pPr>
        <w:pStyle w:val="FootnoteText"/>
        <w:rPr>
          <w:lang w:val="es-AR"/>
        </w:rPr>
      </w:pPr>
      <w:r>
        <w:rPr>
          <w:rStyle w:val="FootnoteReference"/>
        </w:rPr>
        <w:footnoteRef/>
      </w:r>
      <w:r w:rsidRPr="00C62B28">
        <w:rPr>
          <w:lang w:val="es-AR"/>
        </w:rPr>
        <w:t xml:space="preserve"> Para ver una descripción de la base de datos, consulte el documento de trabajo n.º 8 sobre investigaciones económicas de la OMPI, disponible en </w:t>
      </w:r>
      <w:hyperlink r:id="rId1" w:history="1">
        <w:r w:rsidRPr="00C62B28">
          <w:rPr>
            <w:rStyle w:val="Hyperlink"/>
            <w:lang w:val="es-AR"/>
          </w:rPr>
          <w:t>https://www.wipo.int/publications/es/details.jsp?id=3952</w:t>
        </w:r>
      </w:hyperlink>
      <w:r w:rsidRPr="00C62B28">
        <w:rPr>
          <w:lang w:val="es-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EA9E" w14:textId="77777777" w:rsidR="00660C45" w:rsidRDefault="00660C45" w:rsidP="00F86315">
    <w:pPr>
      <w:pStyle w:val="Header"/>
      <w:jc w:val="right"/>
    </w:pPr>
    <w:r>
      <w:t xml:space="preserve">CDIP/24/2 </w:t>
    </w:r>
  </w:p>
  <w:p w14:paraId="7732A362" w14:textId="77777777" w:rsidR="00660C45" w:rsidRDefault="00660C45" w:rsidP="00F86315">
    <w:pPr>
      <w:pStyle w:val="Header"/>
      <w:jc w:val="right"/>
    </w:pPr>
    <w:r>
      <w:t xml:space="preserve">página </w:t>
    </w:r>
    <w:sdt>
      <w:sdtPr>
        <w:id w:val="19155879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105</w:t>
        </w:r>
        <w:r>
          <w:fldChar w:fldCharType="end"/>
        </w:r>
      </w:sdtContent>
    </w:sdt>
  </w:p>
  <w:p w14:paraId="6CB2EDB2" w14:textId="77777777" w:rsidR="00660C45" w:rsidRDefault="00660C45" w:rsidP="00F86315">
    <w:pPr>
      <w:pStyle w:val="Header"/>
      <w:jc w:val="right"/>
    </w:pPr>
  </w:p>
  <w:p w14:paraId="2755B2B0" w14:textId="77777777" w:rsidR="00660C45" w:rsidRPr="00EA1A2E" w:rsidRDefault="00660C45" w:rsidP="00F8631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CA0A" w14:textId="77777777" w:rsidR="00660C45" w:rsidRDefault="00660C45" w:rsidP="00F86315">
    <w:pPr>
      <w:pStyle w:val="Header"/>
      <w:jc w:val="right"/>
      <w:rPr>
        <w:rStyle w:val="PageNumber"/>
      </w:rPr>
    </w:pPr>
    <w:r>
      <w:rPr>
        <w:rStyle w:val="PageNumber"/>
      </w:rPr>
      <w:t>CDIP/29/10</w:t>
    </w:r>
  </w:p>
  <w:p w14:paraId="3D5FBEEB" w14:textId="77777777" w:rsidR="00660C45" w:rsidRDefault="00660C45" w:rsidP="00F86315">
    <w:pPr>
      <w:pStyle w:val="Header"/>
      <w:jc w:val="right"/>
      <w:rPr>
        <w:rStyle w:val="PageNumber"/>
      </w:rPr>
    </w:pPr>
    <w:r>
      <w:rPr>
        <w:rStyle w:val="PageNumber"/>
      </w:rPr>
      <w:t>página 2</w:t>
    </w:r>
  </w:p>
  <w:p w14:paraId="1D2C1CAF" w14:textId="77777777" w:rsidR="00660C45" w:rsidRDefault="00660C45" w:rsidP="00F86315">
    <w:pPr>
      <w:pStyle w:val="Header"/>
    </w:pPr>
  </w:p>
  <w:p w14:paraId="40551AD9" w14:textId="77777777" w:rsidR="00660C45" w:rsidRPr="00F77B7E" w:rsidRDefault="00660C45" w:rsidP="00F8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4B1A0" w14:textId="77777777" w:rsidR="004100CD" w:rsidRDefault="004100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BE74" w14:textId="77777777" w:rsidR="00660C45" w:rsidRDefault="00660C45" w:rsidP="00477D6B">
    <w:pPr>
      <w:jc w:val="right"/>
    </w:pPr>
    <w:bookmarkStart w:id="6" w:name="Code2"/>
    <w:bookmarkEnd w:id="6"/>
    <w:r>
      <w:t>CDIP/29/10</w:t>
    </w:r>
  </w:p>
  <w:p w14:paraId="244765B9" w14:textId="7AF68BD4" w:rsidR="00660C45" w:rsidRDefault="00660C45" w:rsidP="00477D6B">
    <w:pPr>
      <w:jc w:val="right"/>
    </w:pPr>
    <w:r>
      <w:t xml:space="preserve">Anexo, </w:t>
    </w:r>
    <w:r w:rsidRPr="00554F15">
      <w:rPr>
        <w:lang w:val="es-AR"/>
      </w:rPr>
      <w:t>página</w:t>
    </w:r>
    <w:r>
      <w:t xml:space="preserve"> </w:t>
    </w:r>
    <w:r>
      <w:fldChar w:fldCharType="begin"/>
    </w:r>
    <w:r>
      <w:instrText xml:space="preserve"> PAGE  \* MERGEFORMAT </w:instrText>
    </w:r>
    <w:r>
      <w:fldChar w:fldCharType="separate"/>
    </w:r>
    <w:r w:rsidR="004100CD">
      <w:rPr>
        <w:noProof/>
      </w:rPr>
      <w:t>2</w:t>
    </w:r>
    <w:r>
      <w:fldChar w:fldCharType="end"/>
    </w:r>
  </w:p>
  <w:p w14:paraId="62162E2A" w14:textId="77777777" w:rsidR="00660C45" w:rsidRDefault="00660C45" w:rsidP="00477D6B">
    <w:pPr>
      <w:jc w:val="right"/>
    </w:pPr>
  </w:p>
  <w:p w14:paraId="07F5F7CC" w14:textId="77777777" w:rsidR="00660C45" w:rsidRDefault="00660C4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74A1" w14:textId="77777777" w:rsidR="00660C45" w:rsidRDefault="00660C45" w:rsidP="002958E8">
    <w:pPr>
      <w:pStyle w:val="Header"/>
      <w:jc w:val="right"/>
    </w:pPr>
    <w:r>
      <w:t>CDIP/29/10</w:t>
    </w:r>
  </w:p>
  <w:p w14:paraId="41ED08C0" w14:textId="77777777" w:rsidR="00660C45" w:rsidRDefault="00660C45" w:rsidP="002958E8">
    <w:pPr>
      <w:pStyle w:val="Header"/>
      <w:jc w:val="right"/>
    </w:pPr>
    <w:r>
      <w:t>ANEXO</w:t>
    </w:r>
  </w:p>
  <w:p w14:paraId="3D758A6D" w14:textId="77777777" w:rsidR="00660C45" w:rsidRDefault="00660C45" w:rsidP="002958E8">
    <w:pPr>
      <w:pStyle w:val="Header"/>
      <w:jc w:val="right"/>
    </w:pPr>
  </w:p>
  <w:p w14:paraId="614C5C99" w14:textId="77777777" w:rsidR="00660C45" w:rsidRDefault="00660C45" w:rsidP="002958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844055"/>
    <w:multiLevelType w:val="hybridMultilevel"/>
    <w:tmpl w:val="940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143DF"/>
    <w:multiLevelType w:val="hybridMultilevel"/>
    <w:tmpl w:val="CA5CB808"/>
    <w:lvl w:ilvl="0" w:tplc="E3C20E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DB2E69"/>
    <w:multiLevelType w:val="hybridMultilevel"/>
    <w:tmpl w:val="6688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51715"/>
    <w:multiLevelType w:val="hybridMultilevel"/>
    <w:tmpl w:val="60982480"/>
    <w:lvl w:ilvl="0" w:tplc="04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AD4CB3"/>
    <w:multiLevelType w:val="multilevel"/>
    <w:tmpl w:val="DEC01C9A"/>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8"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8C45C7E"/>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12"/>
  </w:num>
  <w:num w:numId="4">
    <w:abstractNumId w:val="44"/>
  </w:num>
  <w:num w:numId="5">
    <w:abstractNumId w:val="28"/>
  </w:num>
  <w:num w:numId="6">
    <w:abstractNumId w:val="46"/>
  </w:num>
  <w:num w:numId="7">
    <w:abstractNumId w:val="23"/>
  </w:num>
  <w:num w:numId="8">
    <w:abstractNumId w:val="2"/>
  </w:num>
  <w:num w:numId="9">
    <w:abstractNumId w:val="15"/>
  </w:num>
  <w:num w:numId="10">
    <w:abstractNumId w:val="37"/>
  </w:num>
  <w:num w:numId="11">
    <w:abstractNumId w:val="13"/>
  </w:num>
  <w:num w:numId="12">
    <w:abstractNumId w:val="25"/>
  </w:num>
  <w:num w:numId="13">
    <w:abstractNumId w:val="38"/>
  </w:num>
  <w:num w:numId="14">
    <w:abstractNumId w:val="22"/>
  </w:num>
  <w:num w:numId="15">
    <w:abstractNumId w:val="10"/>
  </w:num>
  <w:num w:numId="16">
    <w:abstractNumId w:val="14"/>
  </w:num>
  <w:num w:numId="17">
    <w:abstractNumId w:val="45"/>
  </w:num>
  <w:num w:numId="18">
    <w:abstractNumId w:val="29"/>
  </w:num>
  <w:num w:numId="19">
    <w:abstractNumId w:val="31"/>
  </w:num>
  <w:num w:numId="20">
    <w:abstractNumId w:val="52"/>
  </w:num>
  <w:num w:numId="21">
    <w:abstractNumId w:val="4"/>
  </w:num>
  <w:num w:numId="22">
    <w:abstractNumId w:val="18"/>
  </w:num>
  <w:num w:numId="23">
    <w:abstractNumId w:val="0"/>
  </w:num>
  <w:num w:numId="24">
    <w:abstractNumId w:val="32"/>
  </w:num>
  <w:num w:numId="25">
    <w:abstractNumId w:val="34"/>
  </w:num>
  <w:num w:numId="26">
    <w:abstractNumId w:val="9"/>
  </w:num>
  <w:num w:numId="27">
    <w:abstractNumId w:val="8"/>
  </w:num>
  <w:num w:numId="28">
    <w:abstractNumId w:val="24"/>
  </w:num>
  <w:num w:numId="29">
    <w:abstractNumId w:val="19"/>
  </w:num>
  <w:num w:numId="30">
    <w:abstractNumId w:val="41"/>
  </w:num>
  <w:num w:numId="31">
    <w:abstractNumId w:val="36"/>
  </w:num>
  <w:num w:numId="32">
    <w:abstractNumId w:val="11"/>
  </w:num>
  <w:num w:numId="33">
    <w:abstractNumId w:val="17"/>
  </w:num>
  <w:num w:numId="34">
    <w:abstractNumId w:val="16"/>
  </w:num>
  <w:num w:numId="35">
    <w:abstractNumId w:val="6"/>
  </w:num>
  <w:num w:numId="36">
    <w:abstractNumId w:val="5"/>
  </w:num>
  <w:num w:numId="37">
    <w:abstractNumId w:val="49"/>
  </w:num>
  <w:num w:numId="38">
    <w:abstractNumId w:val="40"/>
  </w:num>
  <w:num w:numId="39">
    <w:abstractNumId w:val="7"/>
  </w:num>
  <w:num w:numId="40">
    <w:abstractNumId w:val="21"/>
  </w:num>
  <w:num w:numId="41">
    <w:abstractNumId w:val="35"/>
  </w:num>
  <w:num w:numId="42">
    <w:abstractNumId w:val="47"/>
  </w:num>
  <w:num w:numId="43">
    <w:abstractNumId w:val="48"/>
  </w:num>
  <w:num w:numId="44">
    <w:abstractNumId w:val="27"/>
  </w:num>
  <w:num w:numId="45">
    <w:abstractNumId w:val="42"/>
  </w:num>
  <w:num w:numId="46">
    <w:abstractNumId w:val="26"/>
  </w:num>
  <w:num w:numId="47">
    <w:abstractNumId w:val="39"/>
  </w:num>
  <w:num w:numId="48">
    <w:abstractNumId w:val="33"/>
  </w:num>
  <w:num w:numId="49">
    <w:abstractNumId w:val="50"/>
  </w:num>
  <w:num w:numId="50">
    <w:abstractNumId w:val="43"/>
  </w:num>
  <w:num w:numId="51">
    <w:abstractNumId w:val="1"/>
  </w:num>
  <w:num w:numId="52">
    <w:abstractNumId w:val="20"/>
  </w:num>
  <w:num w:numId="53">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E8"/>
    <w:rsid w:val="0000031E"/>
    <w:rsid w:val="00005B30"/>
    <w:rsid w:val="0001338D"/>
    <w:rsid w:val="00014163"/>
    <w:rsid w:val="000146F9"/>
    <w:rsid w:val="000359A6"/>
    <w:rsid w:val="0003642A"/>
    <w:rsid w:val="000460FA"/>
    <w:rsid w:val="00064BFD"/>
    <w:rsid w:val="00070A1C"/>
    <w:rsid w:val="00094929"/>
    <w:rsid w:val="000A4C79"/>
    <w:rsid w:val="000B10C4"/>
    <w:rsid w:val="000B262B"/>
    <w:rsid w:val="000C3A5A"/>
    <w:rsid w:val="000C548E"/>
    <w:rsid w:val="000C7908"/>
    <w:rsid w:val="000D2922"/>
    <w:rsid w:val="000D4ABB"/>
    <w:rsid w:val="000D4B3F"/>
    <w:rsid w:val="000D603D"/>
    <w:rsid w:val="000E3BB3"/>
    <w:rsid w:val="000F5E56"/>
    <w:rsid w:val="001014CF"/>
    <w:rsid w:val="0011138F"/>
    <w:rsid w:val="00112368"/>
    <w:rsid w:val="00114521"/>
    <w:rsid w:val="00123DBE"/>
    <w:rsid w:val="001266B9"/>
    <w:rsid w:val="00133D8A"/>
    <w:rsid w:val="00134271"/>
    <w:rsid w:val="0013436B"/>
    <w:rsid w:val="001362EE"/>
    <w:rsid w:val="001425BB"/>
    <w:rsid w:val="00142F89"/>
    <w:rsid w:val="00143BDA"/>
    <w:rsid w:val="0014537D"/>
    <w:rsid w:val="00152CEA"/>
    <w:rsid w:val="00153215"/>
    <w:rsid w:val="00161A72"/>
    <w:rsid w:val="00180AC3"/>
    <w:rsid w:val="0018236B"/>
    <w:rsid w:val="001832A6"/>
    <w:rsid w:val="001A3966"/>
    <w:rsid w:val="001B335E"/>
    <w:rsid w:val="001C4DD3"/>
    <w:rsid w:val="001D50D1"/>
    <w:rsid w:val="001E05C5"/>
    <w:rsid w:val="001E330B"/>
    <w:rsid w:val="002130AC"/>
    <w:rsid w:val="002171BF"/>
    <w:rsid w:val="0023075A"/>
    <w:rsid w:val="00231921"/>
    <w:rsid w:val="0023618C"/>
    <w:rsid w:val="0024344D"/>
    <w:rsid w:val="00252F08"/>
    <w:rsid w:val="0026118A"/>
    <w:rsid w:val="002634C4"/>
    <w:rsid w:val="00264B10"/>
    <w:rsid w:val="002658E6"/>
    <w:rsid w:val="00274733"/>
    <w:rsid w:val="00274939"/>
    <w:rsid w:val="002958E8"/>
    <w:rsid w:val="002B2AAE"/>
    <w:rsid w:val="002B5C5A"/>
    <w:rsid w:val="002C35AE"/>
    <w:rsid w:val="002C6D94"/>
    <w:rsid w:val="002D73ED"/>
    <w:rsid w:val="002F4E68"/>
    <w:rsid w:val="003056C5"/>
    <w:rsid w:val="003071D2"/>
    <w:rsid w:val="003074A2"/>
    <w:rsid w:val="00307787"/>
    <w:rsid w:val="00314231"/>
    <w:rsid w:val="00321975"/>
    <w:rsid w:val="003266D9"/>
    <w:rsid w:val="00343FBF"/>
    <w:rsid w:val="0034465A"/>
    <w:rsid w:val="003540D4"/>
    <w:rsid w:val="00354647"/>
    <w:rsid w:val="00362901"/>
    <w:rsid w:val="0036551C"/>
    <w:rsid w:val="00365C7D"/>
    <w:rsid w:val="00371999"/>
    <w:rsid w:val="003758F8"/>
    <w:rsid w:val="00377273"/>
    <w:rsid w:val="003845C1"/>
    <w:rsid w:val="00385A60"/>
    <w:rsid w:val="00386A8F"/>
    <w:rsid w:val="00386E9F"/>
    <w:rsid w:val="00387287"/>
    <w:rsid w:val="00387B01"/>
    <w:rsid w:val="00392899"/>
    <w:rsid w:val="003946C2"/>
    <w:rsid w:val="003966EA"/>
    <w:rsid w:val="00397C57"/>
    <w:rsid w:val="003A1361"/>
    <w:rsid w:val="003A75A5"/>
    <w:rsid w:val="003B24FB"/>
    <w:rsid w:val="003C705F"/>
    <w:rsid w:val="003D1134"/>
    <w:rsid w:val="003D1179"/>
    <w:rsid w:val="003D2230"/>
    <w:rsid w:val="003D296A"/>
    <w:rsid w:val="003D41D4"/>
    <w:rsid w:val="003E237B"/>
    <w:rsid w:val="003E4615"/>
    <w:rsid w:val="003E7345"/>
    <w:rsid w:val="003F5EBA"/>
    <w:rsid w:val="003F6F0B"/>
    <w:rsid w:val="003F7AA1"/>
    <w:rsid w:val="004002E5"/>
    <w:rsid w:val="004100CD"/>
    <w:rsid w:val="004233AA"/>
    <w:rsid w:val="00423E3E"/>
    <w:rsid w:val="00423FF6"/>
    <w:rsid w:val="00424311"/>
    <w:rsid w:val="00426DAF"/>
    <w:rsid w:val="00427AF4"/>
    <w:rsid w:val="004305D8"/>
    <w:rsid w:val="00431116"/>
    <w:rsid w:val="0043233D"/>
    <w:rsid w:val="00441A74"/>
    <w:rsid w:val="00443215"/>
    <w:rsid w:val="0045231F"/>
    <w:rsid w:val="00457322"/>
    <w:rsid w:val="004647DA"/>
    <w:rsid w:val="00466963"/>
    <w:rsid w:val="0047226E"/>
    <w:rsid w:val="00475155"/>
    <w:rsid w:val="004764CF"/>
    <w:rsid w:val="00477D6B"/>
    <w:rsid w:val="00482B0C"/>
    <w:rsid w:val="00483B6E"/>
    <w:rsid w:val="00492764"/>
    <w:rsid w:val="004A3668"/>
    <w:rsid w:val="004A6C37"/>
    <w:rsid w:val="004B5C7A"/>
    <w:rsid w:val="004C7F41"/>
    <w:rsid w:val="004D2CB4"/>
    <w:rsid w:val="004E1654"/>
    <w:rsid w:val="004E3283"/>
    <w:rsid w:val="004E73BA"/>
    <w:rsid w:val="004F6A2E"/>
    <w:rsid w:val="004F7418"/>
    <w:rsid w:val="00511D0C"/>
    <w:rsid w:val="005215FB"/>
    <w:rsid w:val="00523D19"/>
    <w:rsid w:val="005256EA"/>
    <w:rsid w:val="00541460"/>
    <w:rsid w:val="0055013B"/>
    <w:rsid w:val="00554F15"/>
    <w:rsid w:val="0056224D"/>
    <w:rsid w:val="00571B99"/>
    <w:rsid w:val="005779F8"/>
    <w:rsid w:val="0058038E"/>
    <w:rsid w:val="005809E9"/>
    <w:rsid w:val="005873A9"/>
    <w:rsid w:val="005B0269"/>
    <w:rsid w:val="005B4EB2"/>
    <w:rsid w:val="005D64EC"/>
    <w:rsid w:val="005D653C"/>
    <w:rsid w:val="005E3007"/>
    <w:rsid w:val="005E6F44"/>
    <w:rsid w:val="00601688"/>
    <w:rsid w:val="0060363E"/>
    <w:rsid w:val="00605827"/>
    <w:rsid w:val="00605E49"/>
    <w:rsid w:val="006140DA"/>
    <w:rsid w:val="00617682"/>
    <w:rsid w:val="00624DD4"/>
    <w:rsid w:val="00624E76"/>
    <w:rsid w:val="00640859"/>
    <w:rsid w:val="006510A4"/>
    <w:rsid w:val="006574C8"/>
    <w:rsid w:val="00660C45"/>
    <w:rsid w:val="0067298B"/>
    <w:rsid w:val="00675021"/>
    <w:rsid w:val="00684076"/>
    <w:rsid w:val="00691ACC"/>
    <w:rsid w:val="006952C7"/>
    <w:rsid w:val="00695380"/>
    <w:rsid w:val="006A06C6"/>
    <w:rsid w:val="006A0E8F"/>
    <w:rsid w:val="006A2621"/>
    <w:rsid w:val="006A73BD"/>
    <w:rsid w:val="006B150E"/>
    <w:rsid w:val="006D2AB6"/>
    <w:rsid w:val="006D4091"/>
    <w:rsid w:val="006E3F51"/>
    <w:rsid w:val="0070162C"/>
    <w:rsid w:val="007377EF"/>
    <w:rsid w:val="00743C41"/>
    <w:rsid w:val="007547FE"/>
    <w:rsid w:val="00756EF7"/>
    <w:rsid w:val="00757CEC"/>
    <w:rsid w:val="00770536"/>
    <w:rsid w:val="0077391D"/>
    <w:rsid w:val="007A1185"/>
    <w:rsid w:val="007A6856"/>
    <w:rsid w:val="007A6EA2"/>
    <w:rsid w:val="007B2CB9"/>
    <w:rsid w:val="007B3947"/>
    <w:rsid w:val="007B541F"/>
    <w:rsid w:val="007C561C"/>
    <w:rsid w:val="007C5D8A"/>
    <w:rsid w:val="007E219C"/>
    <w:rsid w:val="007E519F"/>
    <w:rsid w:val="007E63AC"/>
    <w:rsid w:val="007E643A"/>
    <w:rsid w:val="007E663E"/>
    <w:rsid w:val="007F1BEF"/>
    <w:rsid w:val="007F59AD"/>
    <w:rsid w:val="00811CA8"/>
    <w:rsid w:val="00815082"/>
    <w:rsid w:val="0083049B"/>
    <w:rsid w:val="00830D64"/>
    <w:rsid w:val="0083353F"/>
    <w:rsid w:val="00834D44"/>
    <w:rsid w:val="008371AC"/>
    <w:rsid w:val="00840B15"/>
    <w:rsid w:val="00840B53"/>
    <w:rsid w:val="00843582"/>
    <w:rsid w:val="008465BA"/>
    <w:rsid w:val="0084722C"/>
    <w:rsid w:val="008524D0"/>
    <w:rsid w:val="008548A9"/>
    <w:rsid w:val="00864774"/>
    <w:rsid w:val="00866C5E"/>
    <w:rsid w:val="00870136"/>
    <w:rsid w:val="008730B9"/>
    <w:rsid w:val="00880ED1"/>
    <w:rsid w:val="00881AAF"/>
    <w:rsid w:val="0088468F"/>
    <w:rsid w:val="0089444F"/>
    <w:rsid w:val="008A2181"/>
    <w:rsid w:val="008A5ADB"/>
    <w:rsid w:val="008B14EA"/>
    <w:rsid w:val="008B1A8C"/>
    <w:rsid w:val="008B2CC1"/>
    <w:rsid w:val="008C0E8F"/>
    <w:rsid w:val="008D0054"/>
    <w:rsid w:val="008E1437"/>
    <w:rsid w:val="008E4452"/>
    <w:rsid w:val="008E6747"/>
    <w:rsid w:val="008F0E78"/>
    <w:rsid w:val="008F22A1"/>
    <w:rsid w:val="008F380F"/>
    <w:rsid w:val="009027C7"/>
    <w:rsid w:val="0090731E"/>
    <w:rsid w:val="00911AE0"/>
    <w:rsid w:val="009140F8"/>
    <w:rsid w:val="0091661C"/>
    <w:rsid w:val="0093624A"/>
    <w:rsid w:val="00950E6C"/>
    <w:rsid w:val="00951C26"/>
    <w:rsid w:val="00963E50"/>
    <w:rsid w:val="00966A22"/>
    <w:rsid w:val="00972F03"/>
    <w:rsid w:val="0098473B"/>
    <w:rsid w:val="00985D04"/>
    <w:rsid w:val="009954E2"/>
    <w:rsid w:val="00997EE0"/>
    <w:rsid w:val="009A0C8B"/>
    <w:rsid w:val="009A5414"/>
    <w:rsid w:val="009A750A"/>
    <w:rsid w:val="009B2926"/>
    <w:rsid w:val="009B6241"/>
    <w:rsid w:val="009D2458"/>
    <w:rsid w:val="009D37C1"/>
    <w:rsid w:val="009D529E"/>
    <w:rsid w:val="009D5EEF"/>
    <w:rsid w:val="009E2AD1"/>
    <w:rsid w:val="009F244A"/>
    <w:rsid w:val="009F5131"/>
    <w:rsid w:val="00A0205E"/>
    <w:rsid w:val="00A16FC0"/>
    <w:rsid w:val="00A22491"/>
    <w:rsid w:val="00A27A30"/>
    <w:rsid w:val="00A3153C"/>
    <w:rsid w:val="00A31D1C"/>
    <w:rsid w:val="00A32C9E"/>
    <w:rsid w:val="00A32F85"/>
    <w:rsid w:val="00A3472B"/>
    <w:rsid w:val="00A4156D"/>
    <w:rsid w:val="00A453AC"/>
    <w:rsid w:val="00A55C73"/>
    <w:rsid w:val="00A66058"/>
    <w:rsid w:val="00A718A0"/>
    <w:rsid w:val="00A71A00"/>
    <w:rsid w:val="00A7453D"/>
    <w:rsid w:val="00A80BB6"/>
    <w:rsid w:val="00A86267"/>
    <w:rsid w:val="00A9083C"/>
    <w:rsid w:val="00AB02FA"/>
    <w:rsid w:val="00AB613D"/>
    <w:rsid w:val="00AB7FD1"/>
    <w:rsid w:val="00AC4AAC"/>
    <w:rsid w:val="00AD3344"/>
    <w:rsid w:val="00AD630E"/>
    <w:rsid w:val="00AE1913"/>
    <w:rsid w:val="00AF45D4"/>
    <w:rsid w:val="00AF4899"/>
    <w:rsid w:val="00AF579A"/>
    <w:rsid w:val="00AF6DFA"/>
    <w:rsid w:val="00B02BCD"/>
    <w:rsid w:val="00B057C2"/>
    <w:rsid w:val="00B15466"/>
    <w:rsid w:val="00B210E1"/>
    <w:rsid w:val="00B23E74"/>
    <w:rsid w:val="00B306FB"/>
    <w:rsid w:val="00B42390"/>
    <w:rsid w:val="00B43BB9"/>
    <w:rsid w:val="00B43D3E"/>
    <w:rsid w:val="00B44A41"/>
    <w:rsid w:val="00B4541D"/>
    <w:rsid w:val="00B568F8"/>
    <w:rsid w:val="00B65A0A"/>
    <w:rsid w:val="00B67CD1"/>
    <w:rsid w:val="00B72D36"/>
    <w:rsid w:val="00B83D6C"/>
    <w:rsid w:val="00B93BDB"/>
    <w:rsid w:val="00B9487E"/>
    <w:rsid w:val="00BA063E"/>
    <w:rsid w:val="00BA3B44"/>
    <w:rsid w:val="00BA6742"/>
    <w:rsid w:val="00BC4164"/>
    <w:rsid w:val="00BD2DCC"/>
    <w:rsid w:val="00BE1A8C"/>
    <w:rsid w:val="00BE1AA3"/>
    <w:rsid w:val="00BE6045"/>
    <w:rsid w:val="00BE6561"/>
    <w:rsid w:val="00BF460D"/>
    <w:rsid w:val="00C06472"/>
    <w:rsid w:val="00C07230"/>
    <w:rsid w:val="00C218F1"/>
    <w:rsid w:val="00C25D37"/>
    <w:rsid w:val="00C27702"/>
    <w:rsid w:val="00C31BCD"/>
    <w:rsid w:val="00C32A24"/>
    <w:rsid w:val="00C57FCC"/>
    <w:rsid w:val="00C62B28"/>
    <w:rsid w:val="00C726B3"/>
    <w:rsid w:val="00C74DE4"/>
    <w:rsid w:val="00C8019F"/>
    <w:rsid w:val="00C847C7"/>
    <w:rsid w:val="00C85B3C"/>
    <w:rsid w:val="00C90559"/>
    <w:rsid w:val="00C92F16"/>
    <w:rsid w:val="00C96D07"/>
    <w:rsid w:val="00C972CF"/>
    <w:rsid w:val="00CA3219"/>
    <w:rsid w:val="00CB1D95"/>
    <w:rsid w:val="00CB688F"/>
    <w:rsid w:val="00CB7C7F"/>
    <w:rsid w:val="00CD5650"/>
    <w:rsid w:val="00CE1795"/>
    <w:rsid w:val="00CE38BE"/>
    <w:rsid w:val="00CE3E8E"/>
    <w:rsid w:val="00D055A3"/>
    <w:rsid w:val="00D075D0"/>
    <w:rsid w:val="00D078D4"/>
    <w:rsid w:val="00D111A6"/>
    <w:rsid w:val="00D11336"/>
    <w:rsid w:val="00D35C58"/>
    <w:rsid w:val="00D36B79"/>
    <w:rsid w:val="00D40CF0"/>
    <w:rsid w:val="00D50482"/>
    <w:rsid w:val="00D55EC8"/>
    <w:rsid w:val="00D56C7C"/>
    <w:rsid w:val="00D631EF"/>
    <w:rsid w:val="00D65DD4"/>
    <w:rsid w:val="00D71B4D"/>
    <w:rsid w:val="00D74D43"/>
    <w:rsid w:val="00D76DB6"/>
    <w:rsid w:val="00D778C5"/>
    <w:rsid w:val="00D81022"/>
    <w:rsid w:val="00D861A5"/>
    <w:rsid w:val="00D8640B"/>
    <w:rsid w:val="00D90289"/>
    <w:rsid w:val="00D92A63"/>
    <w:rsid w:val="00D932B1"/>
    <w:rsid w:val="00D935B5"/>
    <w:rsid w:val="00D93D55"/>
    <w:rsid w:val="00DA5463"/>
    <w:rsid w:val="00DC26B4"/>
    <w:rsid w:val="00DD279D"/>
    <w:rsid w:val="00DD547F"/>
    <w:rsid w:val="00DD55FC"/>
    <w:rsid w:val="00DD67BA"/>
    <w:rsid w:val="00DE23B2"/>
    <w:rsid w:val="00DF14E2"/>
    <w:rsid w:val="00DF5D7C"/>
    <w:rsid w:val="00E142A1"/>
    <w:rsid w:val="00E37E83"/>
    <w:rsid w:val="00E44315"/>
    <w:rsid w:val="00E44E94"/>
    <w:rsid w:val="00E45C84"/>
    <w:rsid w:val="00E504E5"/>
    <w:rsid w:val="00E706E5"/>
    <w:rsid w:val="00E73ABF"/>
    <w:rsid w:val="00E81BFD"/>
    <w:rsid w:val="00EB0421"/>
    <w:rsid w:val="00EB13B8"/>
    <w:rsid w:val="00EB7A3E"/>
    <w:rsid w:val="00EB7BDF"/>
    <w:rsid w:val="00EC401A"/>
    <w:rsid w:val="00ED172A"/>
    <w:rsid w:val="00ED4F67"/>
    <w:rsid w:val="00ED6323"/>
    <w:rsid w:val="00EE7CB7"/>
    <w:rsid w:val="00EF12D8"/>
    <w:rsid w:val="00EF250E"/>
    <w:rsid w:val="00EF530A"/>
    <w:rsid w:val="00EF579D"/>
    <w:rsid w:val="00EF6622"/>
    <w:rsid w:val="00F0154E"/>
    <w:rsid w:val="00F036B2"/>
    <w:rsid w:val="00F06C05"/>
    <w:rsid w:val="00F10490"/>
    <w:rsid w:val="00F156FC"/>
    <w:rsid w:val="00F24D7E"/>
    <w:rsid w:val="00F36EC5"/>
    <w:rsid w:val="00F40084"/>
    <w:rsid w:val="00F404A6"/>
    <w:rsid w:val="00F41CF1"/>
    <w:rsid w:val="00F51B72"/>
    <w:rsid w:val="00F55408"/>
    <w:rsid w:val="00F57C80"/>
    <w:rsid w:val="00F6394A"/>
    <w:rsid w:val="00F66152"/>
    <w:rsid w:val="00F66A7D"/>
    <w:rsid w:val="00F66D0D"/>
    <w:rsid w:val="00F77CC0"/>
    <w:rsid w:val="00F805A4"/>
    <w:rsid w:val="00F80683"/>
    <w:rsid w:val="00F80845"/>
    <w:rsid w:val="00F84474"/>
    <w:rsid w:val="00F86315"/>
    <w:rsid w:val="00FA70AE"/>
    <w:rsid w:val="00FA75F0"/>
    <w:rsid w:val="00FB08D4"/>
    <w:rsid w:val="00FB7C9C"/>
    <w:rsid w:val="00FC275A"/>
    <w:rsid w:val="00FC39C4"/>
    <w:rsid w:val="00FC3F78"/>
    <w:rsid w:val="00FE11A8"/>
    <w:rsid w:val="00FE3A47"/>
    <w:rsid w:val="00FF47E7"/>
    <w:rsid w:val="00FF64F0"/>
    <w:rsid w:val="00FF6C77"/>
    <w:rsid w:val="00FF700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41123"/>
  <w15:docId w15:val="{4BAA1635-CD42-451F-AB37-72AB32C4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2958E8"/>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58E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2958E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2958E8"/>
    <w:rPr>
      <w:rFonts w:ascii="Arial" w:eastAsia="SimSun" w:hAnsi="Arial" w:cs="Arial"/>
      <w:bCs/>
      <w:i/>
      <w:sz w:val="22"/>
      <w:szCs w:val="28"/>
      <w:lang w:eastAsia="zh-CN"/>
    </w:rPr>
  </w:style>
  <w:style w:type="character" w:customStyle="1" w:styleId="HeaderChar">
    <w:name w:val="Header Char"/>
    <w:basedOn w:val="DefaultParagraphFont"/>
    <w:link w:val="Header"/>
    <w:rsid w:val="002958E8"/>
    <w:rPr>
      <w:rFonts w:ascii="Arial" w:eastAsia="SimSun" w:hAnsi="Arial" w:cs="Arial"/>
      <w:sz w:val="22"/>
      <w:lang w:eastAsia="zh-CN"/>
    </w:rPr>
  </w:style>
  <w:style w:type="character" w:customStyle="1" w:styleId="FooterChar">
    <w:name w:val="Footer Char"/>
    <w:basedOn w:val="DefaultParagraphFont"/>
    <w:link w:val="Footer"/>
    <w:semiHidden/>
    <w:rsid w:val="002958E8"/>
    <w:rPr>
      <w:rFonts w:ascii="Arial" w:eastAsia="SimSun" w:hAnsi="Arial" w:cs="Arial"/>
      <w:sz w:val="22"/>
      <w:lang w:eastAsia="zh-CN"/>
    </w:rPr>
  </w:style>
  <w:style w:type="character" w:customStyle="1" w:styleId="SalutationChar">
    <w:name w:val="Salutation Char"/>
    <w:basedOn w:val="DefaultParagraphFont"/>
    <w:link w:val="Salutation"/>
    <w:semiHidden/>
    <w:rsid w:val="002958E8"/>
    <w:rPr>
      <w:rFonts w:ascii="Arial" w:eastAsia="SimSun" w:hAnsi="Arial" w:cs="Arial"/>
      <w:sz w:val="22"/>
      <w:lang w:eastAsia="zh-CN"/>
    </w:rPr>
  </w:style>
  <w:style w:type="character" w:customStyle="1" w:styleId="SignatureChar">
    <w:name w:val="Signature Char"/>
    <w:basedOn w:val="DefaultParagraphFont"/>
    <w:link w:val="Signature"/>
    <w:semiHidden/>
    <w:rsid w:val="002958E8"/>
    <w:rPr>
      <w:rFonts w:ascii="Arial" w:eastAsia="SimSun" w:hAnsi="Arial" w:cs="Arial"/>
      <w:sz w:val="22"/>
      <w:lang w:eastAsia="zh-CN"/>
    </w:rPr>
  </w:style>
  <w:style w:type="character" w:customStyle="1" w:styleId="FootnoteTextChar">
    <w:name w:val="Footnote Text Char"/>
    <w:basedOn w:val="DefaultParagraphFont"/>
    <w:link w:val="FootnoteText"/>
    <w:semiHidden/>
    <w:rsid w:val="002958E8"/>
    <w:rPr>
      <w:rFonts w:ascii="Arial" w:eastAsia="SimSun" w:hAnsi="Arial" w:cs="Arial"/>
      <w:sz w:val="18"/>
      <w:lang w:eastAsia="zh-CN"/>
    </w:rPr>
  </w:style>
  <w:style w:type="character" w:customStyle="1" w:styleId="EndnoteTextChar">
    <w:name w:val="Endnote Text Char"/>
    <w:basedOn w:val="DefaultParagraphFont"/>
    <w:link w:val="EndnoteText"/>
    <w:semiHidden/>
    <w:rsid w:val="002958E8"/>
    <w:rPr>
      <w:rFonts w:ascii="Arial" w:eastAsia="SimSun" w:hAnsi="Arial" w:cs="Arial"/>
      <w:sz w:val="18"/>
      <w:lang w:eastAsia="zh-CN"/>
    </w:rPr>
  </w:style>
  <w:style w:type="character" w:customStyle="1" w:styleId="CommentTextChar">
    <w:name w:val="Comment Text Char"/>
    <w:basedOn w:val="DefaultParagraphFont"/>
    <w:uiPriority w:val="99"/>
    <w:semiHidden/>
    <w:rsid w:val="002958E8"/>
    <w:rPr>
      <w:rFonts w:ascii="Arial" w:hAnsi="Arial" w:cs="Arial"/>
      <w:sz w:val="18"/>
    </w:rPr>
  </w:style>
  <w:style w:type="character" w:customStyle="1" w:styleId="BodyTextChar">
    <w:name w:val="Body Text Char"/>
    <w:basedOn w:val="DefaultParagraphFont"/>
    <w:link w:val="BodyText"/>
    <w:uiPriority w:val="1"/>
    <w:rsid w:val="002958E8"/>
    <w:rPr>
      <w:rFonts w:ascii="Arial" w:eastAsia="SimSun" w:hAnsi="Arial" w:cs="Arial"/>
      <w:sz w:val="22"/>
      <w:lang w:eastAsia="zh-CN"/>
    </w:rPr>
  </w:style>
  <w:style w:type="table" w:styleId="TableGrid">
    <w:name w:val="Table Grid"/>
    <w:basedOn w:val="TableNormal"/>
    <w:rsid w:val="002958E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958E8"/>
    <w:rPr>
      <w:color w:val="0000FF" w:themeColor="hyperlink"/>
      <w:u w:val="single"/>
    </w:rPr>
  </w:style>
  <w:style w:type="character" w:styleId="FollowedHyperlink">
    <w:name w:val="FollowedHyperlink"/>
    <w:basedOn w:val="DefaultParagraphFont"/>
    <w:rsid w:val="002958E8"/>
    <w:rPr>
      <w:color w:val="800080" w:themeColor="followedHyperlink"/>
      <w:u w:val="single"/>
    </w:rPr>
  </w:style>
  <w:style w:type="paragraph" w:styleId="ListParagraph">
    <w:name w:val="List Paragraph"/>
    <w:basedOn w:val="Normal"/>
    <w:uiPriority w:val="34"/>
    <w:qFormat/>
    <w:rsid w:val="002958E8"/>
    <w:pPr>
      <w:ind w:left="720"/>
      <w:contextualSpacing/>
    </w:pPr>
    <w:rPr>
      <w:rFonts w:eastAsia="Times New Roman"/>
      <w:lang w:eastAsia="en-US"/>
    </w:rPr>
  </w:style>
  <w:style w:type="paragraph" w:styleId="BalloonText">
    <w:name w:val="Balloon Text"/>
    <w:basedOn w:val="Normal"/>
    <w:link w:val="BalloonTextChar"/>
    <w:rsid w:val="002958E8"/>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2958E8"/>
    <w:rPr>
      <w:rFonts w:ascii="Tahoma" w:hAnsi="Tahoma" w:cs="Tahoma"/>
      <w:sz w:val="16"/>
      <w:szCs w:val="16"/>
      <w:lang w:eastAsia="en-US"/>
    </w:rPr>
  </w:style>
  <w:style w:type="character" w:customStyle="1" w:styleId="Endofdocument-AnnexChar">
    <w:name w:val="[End of document - Annex] Char"/>
    <w:link w:val="Endofdocument-Annex"/>
    <w:rsid w:val="002958E8"/>
    <w:rPr>
      <w:rFonts w:ascii="Arial" w:eastAsia="SimSun" w:hAnsi="Arial" w:cs="Arial"/>
      <w:sz w:val="22"/>
      <w:lang w:eastAsia="zh-CN"/>
    </w:rPr>
  </w:style>
  <w:style w:type="character" w:styleId="FootnoteReference">
    <w:name w:val="footnote reference"/>
    <w:rsid w:val="002958E8"/>
    <w:rPr>
      <w:vertAlign w:val="superscript"/>
    </w:rPr>
  </w:style>
  <w:style w:type="paragraph" w:customStyle="1" w:styleId="Default">
    <w:name w:val="Default"/>
    <w:rsid w:val="002958E8"/>
    <w:pPr>
      <w:autoSpaceDE w:val="0"/>
      <w:autoSpaceDN w:val="0"/>
      <w:adjustRightInd w:val="0"/>
    </w:pPr>
    <w:rPr>
      <w:rFonts w:ascii="Arial" w:hAnsi="Arial" w:cs="Arial"/>
      <w:color w:val="000000"/>
      <w:sz w:val="24"/>
      <w:szCs w:val="24"/>
      <w:lang w:eastAsia="en-US"/>
    </w:rPr>
  </w:style>
  <w:style w:type="character" w:styleId="PageNumber">
    <w:name w:val="page number"/>
    <w:basedOn w:val="DefaultParagraphFont"/>
    <w:rsid w:val="002958E8"/>
  </w:style>
  <w:style w:type="paragraph" w:styleId="NormalWeb">
    <w:name w:val="Normal (Web)"/>
    <w:basedOn w:val="Normal"/>
    <w:uiPriority w:val="99"/>
    <w:rsid w:val="002958E8"/>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ull1">
    <w:name w:val="null1"/>
    <w:rsid w:val="002958E8"/>
  </w:style>
  <w:style w:type="character" w:styleId="CommentReference">
    <w:name w:val="annotation reference"/>
    <w:basedOn w:val="DefaultParagraphFont"/>
    <w:uiPriority w:val="99"/>
    <w:rsid w:val="002958E8"/>
    <w:rPr>
      <w:sz w:val="16"/>
      <w:szCs w:val="16"/>
    </w:rPr>
  </w:style>
  <w:style w:type="paragraph" w:styleId="CommentSubject">
    <w:name w:val="annotation subject"/>
    <w:basedOn w:val="CommentText"/>
    <w:next w:val="CommentText"/>
    <w:link w:val="CommentSubjectChar"/>
    <w:rsid w:val="002958E8"/>
    <w:rPr>
      <w:rFonts w:eastAsia="Times New Roman"/>
      <w:b/>
      <w:bCs/>
      <w:sz w:val="20"/>
      <w:lang w:eastAsia="en-US"/>
    </w:rPr>
  </w:style>
  <w:style w:type="character" w:customStyle="1" w:styleId="CommentTextChar1">
    <w:name w:val="Comment Text Char1"/>
    <w:basedOn w:val="DefaultParagraphFont"/>
    <w:link w:val="CommentText"/>
    <w:uiPriority w:val="99"/>
    <w:semiHidden/>
    <w:rsid w:val="002958E8"/>
    <w:rPr>
      <w:rFonts w:ascii="Arial" w:eastAsia="SimSun" w:hAnsi="Arial" w:cs="Arial"/>
      <w:sz w:val="18"/>
      <w:lang w:eastAsia="zh-CN"/>
    </w:rPr>
  </w:style>
  <w:style w:type="character" w:customStyle="1" w:styleId="CommentSubjectChar">
    <w:name w:val="Comment Subject Char"/>
    <w:basedOn w:val="CommentTextChar1"/>
    <w:link w:val="CommentSubject"/>
    <w:rsid w:val="002958E8"/>
    <w:rPr>
      <w:rFonts w:ascii="Arial" w:eastAsia="SimSun" w:hAnsi="Arial" w:cs="Arial"/>
      <w:b/>
      <w:bCs/>
      <w:sz w:val="18"/>
      <w:lang w:eastAsia="en-US"/>
    </w:rPr>
  </w:style>
  <w:style w:type="paragraph" w:styleId="Revision">
    <w:name w:val="Revision"/>
    <w:hidden/>
    <w:uiPriority w:val="99"/>
    <w:semiHidden/>
    <w:rsid w:val="002958E8"/>
    <w:rPr>
      <w:rFonts w:ascii="Arial" w:hAnsi="Arial" w:cs="Arial"/>
      <w:sz w:val="22"/>
      <w:lang w:eastAsia="en-US"/>
    </w:rPr>
  </w:style>
  <w:style w:type="paragraph" w:customStyle="1" w:styleId="TableParagraph">
    <w:name w:val="Table Paragraph"/>
    <w:basedOn w:val="Normal"/>
    <w:uiPriority w:val="1"/>
    <w:qFormat/>
    <w:rsid w:val="002958E8"/>
    <w:pPr>
      <w:widowControl w:val="0"/>
      <w:autoSpaceDE w:val="0"/>
      <w:autoSpaceDN w:val="0"/>
    </w:pPr>
    <w:rPr>
      <w:rFonts w:eastAsia="Arial"/>
      <w:szCs w:val="22"/>
      <w:lang w:eastAsia="en-US"/>
    </w:rPr>
  </w:style>
  <w:style w:type="character" w:styleId="Emphasis">
    <w:name w:val="Emphasis"/>
    <w:uiPriority w:val="20"/>
    <w:qFormat/>
    <w:rsid w:val="002958E8"/>
    <w:rPr>
      <w:i/>
      <w:iCs/>
    </w:rPr>
  </w:style>
  <w:style w:type="character" w:customStyle="1" w:styleId="ONUMFSChar">
    <w:name w:val="ONUM FS Char"/>
    <w:link w:val="ONUMFS"/>
    <w:rsid w:val="002958E8"/>
    <w:rPr>
      <w:rFonts w:ascii="Arial" w:eastAsia="SimSun" w:hAnsi="Arial" w:cs="Arial"/>
      <w:sz w:val="22"/>
      <w:lang w:eastAsia="zh-CN"/>
    </w:rPr>
  </w:style>
  <w:style w:type="paragraph" w:customStyle="1" w:styleId="null">
    <w:name w:val="null"/>
    <w:basedOn w:val="Normal"/>
    <w:rsid w:val="002958E8"/>
    <w:pPr>
      <w:spacing w:before="100" w:beforeAutospacing="1" w:after="100" w:afterAutospacing="1"/>
    </w:pPr>
    <w:rPr>
      <w:rFonts w:ascii="Times New Roman" w:eastAsiaTheme="minorHAnsi" w:hAnsi="Times New Roman" w:cs="Times New Roman"/>
      <w:sz w:val="24"/>
      <w:szCs w:val="24"/>
      <w:lang w:eastAsia="en-US"/>
    </w:rPr>
  </w:style>
  <w:style w:type="paragraph" w:styleId="ListBullet">
    <w:name w:val="List Bullet"/>
    <w:basedOn w:val="Normal"/>
    <w:uiPriority w:val="99"/>
    <w:semiHidden/>
    <w:unhideWhenUsed/>
    <w:rsid w:val="002958E8"/>
    <w:pPr>
      <w:numPr>
        <w:numId w:val="23"/>
      </w:numPr>
      <w:spacing w:after="160" w:line="252" w:lineRule="auto"/>
      <w:contextualSpacing/>
    </w:pPr>
    <w:rPr>
      <w:rFonts w:ascii="Calibri" w:eastAsiaTheme="minorHAnsi" w:hAnsi="Calibri" w:cs="Calibri"/>
      <w:szCs w:val="22"/>
      <w:lang w:eastAsia="en-US"/>
    </w:rPr>
  </w:style>
  <w:style w:type="paragraph" w:customStyle="1" w:styleId="Corps">
    <w:name w:val="Corps"/>
    <w:rsid w:val="002958E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eastAsia="en-US"/>
      <w14:textOutline w14:w="0" w14:cap="flat" w14:cmpd="sng" w14:algn="ctr">
        <w14:noFill/>
        <w14:prstDash w14:val="solid"/>
        <w14:bevel/>
      </w14:textOutline>
    </w:rPr>
  </w:style>
  <w:style w:type="character" w:customStyle="1" w:styleId="Aucun">
    <w:name w:val="Aucun"/>
    <w:rsid w:val="00295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policy/es/scp/index.html" TargetMode="External"/><Relationship Id="rId299" Type="http://schemas.openxmlformats.org/officeDocument/2006/relationships/hyperlink" Target="https://www.wipo.int/meetings/es/doc_details.jsp?doc_id=452323" TargetMode="External"/><Relationship Id="rId21" Type="http://schemas.openxmlformats.org/officeDocument/2006/relationships/hyperlink" Target="https://dacatalogue.wipo.int/projects" TargetMode="External"/><Relationship Id="rId63" Type="http://schemas.openxmlformats.org/officeDocument/2006/relationships/hyperlink" Target="https://www.wipo.int/meetings/es/doc_details.jsp?doc_id=541373" TargetMode="External"/><Relationship Id="rId159" Type="http://schemas.openxmlformats.org/officeDocument/2006/relationships/hyperlink" Target="https://www.wipo.int/meetings/es/doc_details.jsp?doc_id=570391" TargetMode="External"/><Relationship Id="rId324" Type="http://schemas.openxmlformats.org/officeDocument/2006/relationships/header" Target="header4.xml"/><Relationship Id="rId170" Type="http://schemas.openxmlformats.org/officeDocument/2006/relationships/hyperlink" Target="https://www.wipo.int/meetings/es/doc_details.jsp?doc_id=569511" TargetMode="External"/><Relationship Id="rId226" Type="http://schemas.openxmlformats.org/officeDocument/2006/relationships/hyperlink" Target="https://www.wipo.int/meetings/es/doc_details.jsp?doc_id=568514" TargetMode="External"/><Relationship Id="rId268" Type="http://schemas.openxmlformats.org/officeDocument/2006/relationships/hyperlink" Target="https://www3.wipo.int/confluence/display/TTOC/DA+Web+Forums+Home" TargetMode="External"/><Relationship Id="rId32" Type="http://schemas.openxmlformats.org/officeDocument/2006/relationships/hyperlink" Target="https://www.wipo.int/export/sites/www/about-wipo/en/budget/pdf/strategy-house-w-sdgs-and-figures-pwb2022-23.pdf" TargetMode="External"/><Relationship Id="rId74" Type="http://schemas.openxmlformats.org/officeDocument/2006/relationships/hyperlink" Target="https://www.wipo.int/meetings/es/doc_details.jsp?doc_id=119552" TargetMode="External"/><Relationship Id="rId128" Type="http://schemas.openxmlformats.org/officeDocument/2006/relationships/hyperlink" Target="https://www.wipo.int/publications/es/details.jsp?id=4501" TargetMode="External"/><Relationship Id="rId5" Type="http://schemas.openxmlformats.org/officeDocument/2006/relationships/webSettings" Target="webSettings.xml"/><Relationship Id="rId181" Type="http://schemas.openxmlformats.org/officeDocument/2006/relationships/hyperlink" Target="https://www.wipo.int/meetings/es/doc_details.jsp?doc_id=569511" TargetMode="External"/><Relationship Id="rId237" Type="http://schemas.openxmlformats.org/officeDocument/2006/relationships/hyperlink" Target="https://www.wipo.int/meetings/es/doc_details.jsp?doc_id=546698" TargetMode="External"/><Relationship Id="rId279" Type="http://schemas.openxmlformats.org/officeDocument/2006/relationships/hyperlink" Target="https://www.wipo.int/meetings/es/doc_details.jsp?doc_id=184781" TargetMode="External"/><Relationship Id="rId43" Type="http://schemas.openxmlformats.org/officeDocument/2006/relationships/hyperlink" Target="https://www.wipo.int/global-awards/es/index.html" TargetMode="External"/><Relationship Id="rId139" Type="http://schemas.openxmlformats.org/officeDocument/2006/relationships/hyperlink" Target="https://www.wipo.int/meetings/es/doc_details.jsp?doc_id=568514" TargetMode="External"/><Relationship Id="rId290" Type="http://schemas.openxmlformats.org/officeDocument/2006/relationships/hyperlink" Target="https://www.wipo.int/export/sites/www/policy/en/global_health/pdf/wipo_pub_628_2020_covid19_insert.pdf" TargetMode="External"/><Relationship Id="rId304" Type="http://schemas.openxmlformats.org/officeDocument/2006/relationships/hyperlink" Target="https://dacatalogue.wipo.int/projects" TargetMode="External"/><Relationship Id="rId85" Type="http://schemas.openxmlformats.org/officeDocument/2006/relationships/hyperlink" Target="https://www3.wipo.int/wipogreen/en/" TargetMode="External"/><Relationship Id="rId150" Type="http://schemas.openxmlformats.org/officeDocument/2006/relationships/hyperlink" Target="https://www.wipo.int/export/sites/www/about-wipo/en/budget/pdf/strategy-house-w-sdgs-and-figures-pwb2022-23.pdf" TargetMode="External"/><Relationship Id="rId192" Type="http://schemas.openxmlformats.org/officeDocument/2006/relationships/hyperlink" Target="https://www.wipo.int/meetings/es/doc_details.jsp?doc_id=571762" TargetMode="External"/><Relationship Id="rId206" Type="http://schemas.openxmlformats.org/officeDocument/2006/relationships/hyperlink" Target="https://dacatalogue.wipo.int/projects" TargetMode="External"/><Relationship Id="rId248" Type="http://schemas.openxmlformats.org/officeDocument/2006/relationships/hyperlink" Target="https://www.wipo.int/meetings/es/doc_details.jsp?doc_id=568514" TargetMode="External"/><Relationship Id="rId12" Type="http://schemas.openxmlformats.org/officeDocument/2006/relationships/header" Target="header1.xml"/><Relationship Id="rId108" Type="http://schemas.openxmlformats.org/officeDocument/2006/relationships/hyperlink" Target="https://www.wipo.int/meetings/es/doc_details.jsp?doc_id=568514" TargetMode="External"/><Relationship Id="rId315" Type="http://schemas.openxmlformats.org/officeDocument/2006/relationships/hyperlink" Target="https://www.wipo.int/export/sites/www/about-wipo/en/budget/pdf/strategy-house-w-sdgs-and-figures-pwb2022-23.pdf" TargetMode="External"/><Relationship Id="rId54" Type="http://schemas.openxmlformats.org/officeDocument/2006/relationships/hyperlink" Target="https://dacatalogue.wipo.int/projects" TargetMode="External"/><Relationship Id="rId96" Type="http://schemas.openxmlformats.org/officeDocument/2006/relationships/hyperlink" Target="https://www.wipo.int/meetings/es/doc_details.jsp?doc_id=568514" TargetMode="External"/><Relationship Id="rId161" Type="http://schemas.openxmlformats.org/officeDocument/2006/relationships/hyperlink" Target="https://www.wipo.int/meetings/es/2021/ip-development-conference.html" TargetMode="External"/><Relationship Id="rId217" Type="http://schemas.openxmlformats.org/officeDocument/2006/relationships/hyperlink" Target="https://www.wipo.int/meetings/es/doc_details.jsp?doc_id=541373" TargetMode="External"/><Relationship Id="rId259" Type="http://schemas.openxmlformats.org/officeDocument/2006/relationships/hyperlink" Target="https://www.wipo.int/meetings/es/doc_details.jsp?doc_id=139640" TargetMode="External"/><Relationship Id="rId23" Type="http://schemas.openxmlformats.org/officeDocument/2006/relationships/hyperlink" Target="https://www.wipo.int/covid-19/es/index.html" TargetMode="External"/><Relationship Id="rId119" Type="http://schemas.openxmlformats.org/officeDocument/2006/relationships/hyperlink" Target="https://www.wipo.int/tk/es/igc/index.html" TargetMode="External"/><Relationship Id="rId270" Type="http://schemas.openxmlformats.org/officeDocument/2006/relationships/hyperlink" Target="https://www.wipo.int/meetings/es/doc_details.jsp?doc_id=568514" TargetMode="External"/><Relationship Id="rId326" Type="http://schemas.openxmlformats.org/officeDocument/2006/relationships/fontTable" Target="fontTable.xml"/><Relationship Id="rId65" Type="http://schemas.openxmlformats.org/officeDocument/2006/relationships/hyperlink" Target="https://dacatalogue.wipo.int/projects" TargetMode="External"/><Relationship Id="rId130" Type="http://schemas.openxmlformats.org/officeDocument/2006/relationships/hyperlink" Target="https://www.wipo.int/publications/es/details.jsp?id=4502" TargetMode="External"/><Relationship Id="rId172" Type="http://schemas.openxmlformats.org/officeDocument/2006/relationships/hyperlink" Target="https://www.wipo.int/ip-development/es/agenda/ip_mobile_apps/index.html" TargetMode="External"/><Relationship Id="rId228" Type="http://schemas.openxmlformats.org/officeDocument/2006/relationships/hyperlink" Target="https://dacatalogue.wipo.int/projects" TargetMode="External"/><Relationship Id="rId281" Type="http://schemas.openxmlformats.org/officeDocument/2006/relationships/hyperlink" Target="https://www.wipo.int/export/sites/www/about-wipo/en/budget/pdf/strategy-house-w-sdgs-and-figures-pwb2022-23.pdf" TargetMode="External"/><Relationship Id="rId34" Type="http://schemas.openxmlformats.org/officeDocument/2006/relationships/hyperlink" Target="https://www.wipo.int/meetings/es/doc_details.jsp?doc_id=546698" TargetMode="External"/><Relationship Id="rId76" Type="http://schemas.openxmlformats.org/officeDocument/2006/relationships/hyperlink" Target="https://www.wipo.int/publications/es/details.jsp?id=4541" TargetMode="External"/><Relationship Id="rId141" Type="http://schemas.openxmlformats.org/officeDocument/2006/relationships/hyperlink" Target="https://www.wipo.int/meetings/es/doc_details.jsp?doc_id=541373" TargetMode="External"/><Relationship Id="rId7" Type="http://schemas.openxmlformats.org/officeDocument/2006/relationships/endnotes" Target="endnotes.xml"/><Relationship Id="rId162" Type="http://schemas.openxmlformats.org/officeDocument/2006/relationships/hyperlink" Target="https://www.wipo.int/meetings/es/doc_details.jsp?doc_id=568514" TargetMode="External"/><Relationship Id="rId183" Type="http://schemas.openxmlformats.org/officeDocument/2006/relationships/hyperlink" Target="https://www.wipo.int/ip-development/es/agenda/ip_mobile_apps/index.html" TargetMode="External"/><Relationship Id="rId218" Type="http://schemas.openxmlformats.org/officeDocument/2006/relationships/hyperlink" Target="https://www.wipo.int/meetings/es/doc_details.jsp?doc_id=546698" TargetMode="External"/><Relationship Id="rId239" Type="http://schemas.openxmlformats.org/officeDocument/2006/relationships/hyperlink" Target="https://www.wipo.int/meetings/es/doc_details.jsp?doc_id=568514" TargetMode="External"/><Relationship Id="rId250" Type="http://schemas.openxmlformats.org/officeDocument/2006/relationships/hyperlink" Target="https://www.wipo.int/meetings/es/doc_details.jsp?doc_id=541373" TargetMode="External"/><Relationship Id="rId271" Type="http://schemas.openxmlformats.org/officeDocument/2006/relationships/hyperlink" Target="https://www.wipo.int/export/sites/www/about-wipo/en/budget/pdf/strategy-house-w-sdgs-and-figures-pwb2022-23.pdf" TargetMode="External"/><Relationship Id="rId292" Type="http://schemas.openxmlformats.org/officeDocument/2006/relationships/hyperlink" Target="https://www.wto.org/spanish/news_s/news22_s/igo_01feb22_s.htm" TargetMode="External"/><Relationship Id="rId306" Type="http://schemas.openxmlformats.org/officeDocument/2006/relationships/hyperlink" Target="https://www.wipo.int/export/sites/www/about-wipo/en/budget/pdf/strategy-house-w-sdgs-and-figures-pwb2022-23.pdf" TargetMode="External"/><Relationship Id="rId24" Type="http://schemas.openxmlformats.org/officeDocument/2006/relationships/hyperlink" Target="https://www.who-wipo-wto-trilateral.org/es" TargetMode="External"/><Relationship Id="rId45" Type="http://schemas.openxmlformats.org/officeDocument/2006/relationships/hyperlink" Target="https://www.wipo.int/meetings/es/doc_details.jsp?doc_id=568514" TargetMode="External"/><Relationship Id="rId66" Type="http://schemas.openxmlformats.org/officeDocument/2006/relationships/hyperlink" Target="https://www.wipo.int/meetings/es/doc_details.jsp?doc_id=568514" TargetMode="External"/><Relationship Id="rId87" Type="http://schemas.openxmlformats.org/officeDocument/2006/relationships/hyperlink" Target="https://www.unsouthsouth.org/south-south-galaxy/" TargetMode="External"/><Relationship Id="rId110" Type="http://schemas.openxmlformats.org/officeDocument/2006/relationships/hyperlink" Target="https://www.who-wipo-wto-trilateral.org/es" TargetMode="External"/><Relationship Id="rId131" Type="http://schemas.openxmlformats.org/officeDocument/2006/relationships/hyperlink" Target="https://inspire.wipo.int/patent-register-portal" TargetMode="External"/><Relationship Id="rId327" Type="http://schemas.openxmlformats.org/officeDocument/2006/relationships/theme" Target="theme/theme1.xml"/><Relationship Id="rId152" Type="http://schemas.openxmlformats.org/officeDocument/2006/relationships/hyperlink" Target="https://inspire.wipo.int/patent-register-portal" TargetMode="External"/><Relationship Id="rId173" Type="http://schemas.openxmlformats.org/officeDocument/2006/relationships/hyperlink" Target="https://www.wipo.int/meetings/es/doc_details.jsp?doc_id=568514" TargetMode="External"/><Relationship Id="rId194" Type="http://schemas.openxmlformats.org/officeDocument/2006/relationships/hyperlink" Target="https://www.wipo.int/export/sites/www/about-wipo/en/budget/pdf/strategy-house-w-sdgs-and-figures-pwb2022-23.pdf" TargetMode="External"/><Relationship Id="rId208" Type="http://schemas.openxmlformats.org/officeDocument/2006/relationships/hyperlink" Target="https://www.wipo.int/about-ip/es/frontier_technologies/index.html" TargetMode="External"/><Relationship Id="rId229" Type="http://schemas.openxmlformats.org/officeDocument/2006/relationships/hyperlink" Target="https://www.wipo.int/meetings/es/doc_details.jsp?doc_id=568514" TargetMode="External"/><Relationship Id="rId240" Type="http://schemas.openxmlformats.org/officeDocument/2006/relationships/hyperlink" Target="https://www.wipo.int/export/sites/www/about-wipo/en/budget/pdf/strategy-house-w-sdgs-and-figures-pwb2022-23.pdf" TargetMode="External"/><Relationship Id="rId261" Type="http://schemas.openxmlformats.org/officeDocument/2006/relationships/hyperlink" Target="https://www.wipo.int/about-ip/es/ip_innovation_economics/innovation_hotspots/index.html" TargetMode="External"/><Relationship Id="rId14" Type="http://schemas.openxmlformats.org/officeDocument/2006/relationships/footer" Target="footer1.xml"/><Relationship Id="rId35" Type="http://schemas.openxmlformats.org/officeDocument/2006/relationships/hyperlink" Target="https://dacatalogue.wipo.int/projects" TargetMode="External"/><Relationship Id="rId56" Type="http://schemas.openxmlformats.org/officeDocument/2006/relationships/hyperlink" Target="https://www.wipo.int/meetings/es/doc_details.jsp?doc_id=568514" TargetMode="External"/><Relationship Id="rId77" Type="http://schemas.openxmlformats.org/officeDocument/2006/relationships/hyperlink" Target="https://www.wipo.int/tisc/es/report/2021/index.html" TargetMode="External"/><Relationship Id="rId100" Type="http://schemas.openxmlformats.org/officeDocument/2006/relationships/hyperlink" Target="https://dacatalogue.wipo.int/projects" TargetMode="External"/><Relationship Id="rId282" Type="http://schemas.openxmlformats.org/officeDocument/2006/relationships/hyperlink" Target="https://dacatalogue.wipo.int/projects" TargetMode="External"/><Relationship Id="rId317" Type="http://schemas.openxmlformats.org/officeDocument/2006/relationships/hyperlink" Target="https://www.wipo.int/meetings/es/doc_details.jsp?doc_id=546698" TargetMode="External"/><Relationship Id="rId8" Type="http://schemas.openxmlformats.org/officeDocument/2006/relationships/image" Target="media/image1.png"/><Relationship Id="rId98" Type="http://schemas.openxmlformats.org/officeDocument/2006/relationships/hyperlink" Target="https://www.wipo.int/meetings/es/doc_details.jsp?doc_id=541373" TargetMode="External"/><Relationship Id="rId121" Type="http://schemas.openxmlformats.org/officeDocument/2006/relationships/hyperlink" Target="https://www.wipo.int/pressroom/es/articles/2022/article_0009.html" TargetMode="External"/><Relationship Id="rId142" Type="http://schemas.openxmlformats.org/officeDocument/2006/relationships/hyperlink" Target="https://www.wipo.int/meetings/es/doc_details.jsp?doc_id=546698" TargetMode="External"/><Relationship Id="rId163" Type="http://schemas.openxmlformats.org/officeDocument/2006/relationships/hyperlink" Target="https://www.wipo.int/export/sites/www/about-wipo/en/budget/pdf/strategy-house-w-sdgs-and-figures-pwb2022-23.pdf" TargetMode="External"/><Relationship Id="rId184" Type="http://schemas.openxmlformats.org/officeDocument/2006/relationships/hyperlink" Target="https://www.wipo.int/about-ip/es/frontier_technologies/index.html" TargetMode="External"/><Relationship Id="rId219" Type="http://schemas.openxmlformats.org/officeDocument/2006/relationships/hyperlink" Target="https://dacatalogue.wipo.int/projects" TargetMode="External"/><Relationship Id="rId230" Type="http://schemas.openxmlformats.org/officeDocument/2006/relationships/hyperlink" Target="https://www.wipo.int/export/sites/www/about-wipo/en/budget/pdf/strategy-house-w-sdgs-and-figures-pwb2022-23.pdf" TargetMode="External"/><Relationship Id="rId251" Type="http://schemas.openxmlformats.org/officeDocument/2006/relationships/hyperlink" Target="https://www.wipo.int/meetings/es/doc_details.jsp?doc_id=546698" TargetMode="External"/><Relationship Id="rId25" Type="http://schemas.openxmlformats.org/officeDocument/2006/relationships/hyperlink" Target="https://www.wipo.int/meetings/es/doc_details.jsp?doc_id=568514" TargetMode="External"/><Relationship Id="rId46" Type="http://schemas.openxmlformats.org/officeDocument/2006/relationships/hyperlink" Target="https://www.wipo.int/export/sites/www/about-wipo/en/budget/pdf/strategy-house-w-sdgs-and-figures-pwb2022-23.pdf" TargetMode="External"/><Relationship Id="rId67" Type="http://schemas.openxmlformats.org/officeDocument/2006/relationships/hyperlink" Target="https://www.wipo.int/export/sites/www/about-wipo/en/budget/pdf/strategy-house-w-sdgs-and-figures-pwb2022-23.pdf" TargetMode="External"/><Relationship Id="rId272" Type="http://schemas.openxmlformats.org/officeDocument/2006/relationships/hyperlink" Target="https://dacatalogue.wipo.int/projects" TargetMode="External"/><Relationship Id="rId293" Type="http://schemas.openxmlformats.org/officeDocument/2006/relationships/hyperlink" Target="https://www.wipo.int/meetings/es/details.jsp?meeting_id=65948." TargetMode="External"/><Relationship Id="rId307" Type="http://schemas.openxmlformats.org/officeDocument/2006/relationships/hyperlink" Target="https://www.wipo.int/meetings/es/doc_details.jsp?doc_id=541373" TargetMode="External"/><Relationship Id="rId88" Type="http://schemas.openxmlformats.org/officeDocument/2006/relationships/hyperlink" Target="https://www3.wipo.int/wipogreen/en/" TargetMode="External"/><Relationship Id="rId111" Type="http://schemas.openxmlformats.org/officeDocument/2006/relationships/hyperlink" Target="https://www.wipo.int/ip-development/es/agenda/flexibilities/database.html" TargetMode="External"/><Relationship Id="rId132" Type="http://schemas.openxmlformats.org/officeDocument/2006/relationships/hyperlink" Target="https://inspire.wipo.int/patent-register-portal" TargetMode="External"/><Relationship Id="rId153" Type="http://schemas.openxmlformats.org/officeDocument/2006/relationships/hyperlink" Target="https://www.wipo.int/meetings/es/doc_details.jsp?doc_id=568514" TargetMode="External"/><Relationship Id="rId174" Type="http://schemas.openxmlformats.org/officeDocument/2006/relationships/hyperlink" Target="https://www.wipo.int/export/sites/www/about-wipo/en/budget/pdf/strategy-house-w-sdgs-and-figures-pwb2022-23.pdf" TargetMode="External"/><Relationship Id="rId195" Type="http://schemas.openxmlformats.org/officeDocument/2006/relationships/hyperlink" Target="https://www.wipo.int/meetings/es/doc_details.jsp?doc_id=541373" TargetMode="External"/><Relationship Id="rId209" Type="http://schemas.openxmlformats.org/officeDocument/2006/relationships/hyperlink" Target="https://www.wipo.int/meetings/es/details.jsp?meeting_id=51767" TargetMode="External"/><Relationship Id="rId220" Type="http://schemas.openxmlformats.org/officeDocument/2006/relationships/hyperlink" Target="https://www.wipo.int/meetings/es/doc_details.jsp?doc_id=156582" TargetMode="External"/><Relationship Id="rId241" Type="http://schemas.openxmlformats.org/officeDocument/2006/relationships/hyperlink" Target="https://www.wipo.int/meetings/es/doc_details.jsp?doc_id=541373" TargetMode="External"/><Relationship Id="rId15" Type="http://schemas.openxmlformats.org/officeDocument/2006/relationships/footer" Target="footer2.xml"/><Relationship Id="rId36" Type="http://schemas.openxmlformats.org/officeDocument/2006/relationships/hyperlink" Target="https://www.wipo.int/meetings/es/doc_details.jsp?doc_id=568514" TargetMode="External"/><Relationship Id="rId57" Type="http://schemas.openxmlformats.org/officeDocument/2006/relationships/hyperlink" Target="https://www.wipo.int/export/sites/www/about-wipo/en/budget/pdf/strategy-house-w-sdgs-and-figures-pwb2022-23.pdf" TargetMode="External"/><Relationship Id="rId262" Type="http://schemas.openxmlformats.org/officeDocument/2006/relationships/hyperlink" Target="https://www.wipo.int/about-ip/es/ip_innovation_economics/gender_innovation_gap/index.html" TargetMode="External"/><Relationship Id="rId283" Type="http://schemas.openxmlformats.org/officeDocument/2006/relationships/hyperlink" Target="https://www.wipo.int/meetings/es/doc_details.jsp?doc_id=184781" TargetMode="External"/><Relationship Id="rId318" Type="http://schemas.openxmlformats.org/officeDocument/2006/relationships/hyperlink" Target="https://dacatalogue.wipo.int/projects" TargetMode="External"/><Relationship Id="rId78" Type="http://schemas.openxmlformats.org/officeDocument/2006/relationships/hyperlink" Target="https://www.wipo.int/meetings/es/doc_details.jsp?doc_id=568514" TargetMode="External"/><Relationship Id="rId99" Type="http://schemas.openxmlformats.org/officeDocument/2006/relationships/hyperlink" Target="https://www.wipo.int/meetings/es/doc_details.jsp?doc_id=546698" TargetMode="External"/><Relationship Id="rId101" Type="http://schemas.openxmlformats.org/officeDocument/2006/relationships/hyperlink" Target="https://www.wipo.int/sme/es/patent-drafting/training_program.html" TargetMode="External"/><Relationship Id="rId122" Type="http://schemas.openxmlformats.org/officeDocument/2006/relationships/hyperlink" Target="https://www.wipo.int/meetings/es/doc_details.jsp?doc_id=568514" TargetMode="External"/><Relationship Id="rId143" Type="http://schemas.openxmlformats.org/officeDocument/2006/relationships/hyperlink" Target="https://dacatalogue.wipo.int/projects" TargetMode="External"/><Relationship Id="rId164" Type="http://schemas.openxmlformats.org/officeDocument/2006/relationships/hyperlink" Target="https://www.wipo.int/meetings/es/doc_details.jsp?doc_id=541373" TargetMode="External"/><Relationship Id="rId185" Type="http://schemas.openxmlformats.org/officeDocument/2006/relationships/hyperlink" Target="https://www.wipo.int/meetings/es/details.jsp?meeting_id=68588" TargetMode="External"/><Relationship Id="rId9" Type="http://schemas.openxmlformats.org/officeDocument/2006/relationships/hyperlink" Target="https://www.wipo.int/export/sites/www/about-wipo/es/budget/pdf/budget-2022-2023.pdf" TargetMode="External"/><Relationship Id="rId210" Type="http://schemas.openxmlformats.org/officeDocument/2006/relationships/hyperlink" Target="https://www.wipo.int/about-ip/es/frontier_technologies/index.html" TargetMode="External"/><Relationship Id="rId26" Type="http://schemas.openxmlformats.org/officeDocument/2006/relationships/hyperlink" Target="https://www.wipo.int/export/sites/www/about-wipo/en/budget/pdf/strategy-house-w-sdgs-and-figures-pwb2022-23.pdf" TargetMode="External"/><Relationship Id="rId231" Type="http://schemas.openxmlformats.org/officeDocument/2006/relationships/hyperlink" Target="https://www.wipo.int/meetings/es/doc_details.jsp?doc_id=541373" TargetMode="External"/><Relationship Id="rId252" Type="http://schemas.openxmlformats.org/officeDocument/2006/relationships/hyperlink" Target="https://dacatalogue.wipo.int/projects" TargetMode="External"/><Relationship Id="rId273" Type="http://schemas.openxmlformats.org/officeDocument/2006/relationships/hyperlink" Target="https://www.wipo.int/meetings/es/doc_details.jsp?doc_id=131428" TargetMode="External"/><Relationship Id="rId294" Type="http://schemas.openxmlformats.org/officeDocument/2006/relationships/hyperlink" Target="https://www.wipo.int/meetings/es/details.jsp?meeting_id=69028" TargetMode="External"/><Relationship Id="rId308" Type="http://schemas.openxmlformats.org/officeDocument/2006/relationships/hyperlink" Target="https://www.wipo.int/meetings/es/doc_details.jsp?doc_id=546698" TargetMode="External"/><Relationship Id="rId47" Type="http://schemas.openxmlformats.org/officeDocument/2006/relationships/hyperlink" Target="https://www.wipo.int/meetings/es/doc_details.jsp?doc_id=541373" TargetMode="External"/><Relationship Id="rId68" Type="http://schemas.openxmlformats.org/officeDocument/2006/relationships/hyperlink" Target="https://www.wipo.int/meetings/es/doc_details.jsp?doc_id=123152" TargetMode="External"/><Relationship Id="rId89" Type="http://schemas.openxmlformats.org/officeDocument/2006/relationships/hyperlink" Target="https://www.wipo.int/meetings/es/doc_details.jsp?doc_id=568514" TargetMode="External"/><Relationship Id="rId112" Type="http://schemas.openxmlformats.org/officeDocument/2006/relationships/hyperlink" Target="https://dacatalogue.wipo.int/projects" TargetMode="External"/><Relationship Id="rId133" Type="http://schemas.openxmlformats.org/officeDocument/2006/relationships/hyperlink" Target="https://www.wipo.int/meetings/es/doc_details.jsp?doc_id=571762" TargetMode="External"/><Relationship Id="rId154" Type="http://schemas.openxmlformats.org/officeDocument/2006/relationships/hyperlink" Target="https://www.wipo.int/export/sites/www/about-wipo/en/budget/pdf/strategy-house-w-sdgs-and-figures-pwb2022-23.pdf" TargetMode="External"/><Relationship Id="rId175" Type="http://schemas.openxmlformats.org/officeDocument/2006/relationships/hyperlink" Target="https://www.wipo.int/meetings/es/doc_details.jsp?doc_id=541373" TargetMode="External"/><Relationship Id="rId196" Type="http://schemas.openxmlformats.org/officeDocument/2006/relationships/hyperlink" Target="https://www.wipo.int/meetings/es/doc_details.jsp?doc_id=546698" TargetMode="External"/><Relationship Id="rId200" Type="http://schemas.openxmlformats.org/officeDocument/2006/relationships/hyperlink" Target="https://www.wipo.int/technology-transfer/es/database-ip-policies-universities-research-institutions.html" TargetMode="External"/><Relationship Id="rId16" Type="http://schemas.openxmlformats.org/officeDocument/2006/relationships/header" Target="header3.xml"/><Relationship Id="rId221" Type="http://schemas.openxmlformats.org/officeDocument/2006/relationships/hyperlink" Target="https://www.wipo.int/meetings/es/doc_details.jsp?doc_id=156582" TargetMode="External"/><Relationship Id="rId242" Type="http://schemas.openxmlformats.org/officeDocument/2006/relationships/hyperlink" Target="https://www.wipo.int/meetings/es/doc_details.jsp?doc_id=546698" TargetMode="External"/><Relationship Id="rId263" Type="http://schemas.openxmlformats.org/officeDocument/2006/relationships/hyperlink" Target="https://www.wipo.int/meetings/es/doc_details.jsp?doc_id=568514" TargetMode="External"/><Relationship Id="rId284" Type="http://schemas.openxmlformats.org/officeDocument/2006/relationships/hyperlink" Target="https://www.wipo.int/meetings/es/doc_details.jsp?doc_id=372830" TargetMode="External"/><Relationship Id="rId319" Type="http://schemas.openxmlformats.org/officeDocument/2006/relationships/hyperlink" Target="https://www.wipo.int/edocs/mdocs/enforcement/es/wipo_ace_12/wipo_ace_12_14.pdf" TargetMode="External"/><Relationship Id="rId37" Type="http://schemas.openxmlformats.org/officeDocument/2006/relationships/hyperlink" Target="https://www.wipo.int/publications/es/details.jsp?id=4609&amp;plang=EN" TargetMode="External"/><Relationship Id="rId58" Type="http://schemas.openxmlformats.org/officeDocument/2006/relationships/hyperlink" Target="https://www.wipo.int/meetings/es/doc_details.jsp?doc_id=541373" TargetMode="External"/><Relationship Id="rId79" Type="http://schemas.openxmlformats.org/officeDocument/2006/relationships/hyperlink" Target="https://www.wipo.int/export/sites/www/about-wipo/en/budget/pdf/strategy-house-w-sdgs-and-figures-pwb2022-23.pdf" TargetMode="External"/><Relationship Id="rId102" Type="http://schemas.openxmlformats.org/officeDocument/2006/relationships/hyperlink" Target="https://www.wipo.int/sme/es/patent-drafting/training_program.html" TargetMode="External"/><Relationship Id="rId123" Type="http://schemas.openxmlformats.org/officeDocument/2006/relationships/hyperlink" Target="https://www.wipo.int/export/sites/www/about-wipo/en/budget/pdf/strategy-house-w-sdgs-and-figures-pwb2022-23.pdf" TargetMode="External"/><Relationship Id="rId144" Type="http://schemas.openxmlformats.org/officeDocument/2006/relationships/hyperlink" Target="https://www.wipo.int/sme/en/enterprising-ideas/" TargetMode="External"/><Relationship Id="rId90" Type="http://schemas.openxmlformats.org/officeDocument/2006/relationships/hyperlink" Target="https://www.wipo.int/export/sites/www/about-wipo/en/budget/pdf/strategy-house-w-sdgs-and-figures-pwb2022-23.pdf" TargetMode="External"/><Relationship Id="rId165" Type="http://schemas.openxmlformats.org/officeDocument/2006/relationships/hyperlink" Target="https://www.wipo.int/meetings/es/doc_details.jsp?doc_id=546698" TargetMode="External"/><Relationship Id="rId186" Type="http://schemas.openxmlformats.org/officeDocument/2006/relationships/hyperlink" Target="https://www.wipo.int/meetings/es/details.jsp?meeting_id=68588" TargetMode="External"/><Relationship Id="rId211" Type="http://schemas.openxmlformats.org/officeDocument/2006/relationships/hyperlink" Target="https://www.wipo.int/meetings/es/details.jsp?meeting_id=68588" TargetMode="External"/><Relationship Id="rId232" Type="http://schemas.openxmlformats.org/officeDocument/2006/relationships/hyperlink" Target="https://www.wipo.int/meetings/es/doc_details.jsp?doc_id=546698" TargetMode="External"/><Relationship Id="rId253" Type="http://schemas.openxmlformats.org/officeDocument/2006/relationships/hyperlink" Target="https://www.wipo.int/meetings/es/doc_details.jsp?doc_id=190547" TargetMode="External"/><Relationship Id="rId274" Type="http://schemas.openxmlformats.org/officeDocument/2006/relationships/hyperlink" Target="https://www.wipo.int/meetings/es/doc_details.jsp?doc_id=541373" TargetMode="External"/><Relationship Id="rId295" Type="http://schemas.openxmlformats.org/officeDocument/2006/relationships/hyperlink" Target="https://www.wipo.int/meetings/es/doc_details.jsp?doc_id=568514" TargetMode="External"/><Relationship Id="rId309" Type="http://schemas.openxmlformats.org/officeDocument/2006/relationships/hyperlink" Target="https://dacatalogue.wipo.int/projects" TargetMode="External"/><Relationship Id="rId27" Type="http://schemas.openxmlformats.org/officeDocument/2006/relationships/hyperlink" Target="https://www.wipo.int/meetings/es/doc_details.jsp?doc_id=541373" TargetMode="External"/><Relationship Id="rId48" Type="http://schemas.openxmlformats.org/officeDocument/2006/relationships/hyperlink" Target="https://www.wipo.int/meetings/es/doc_details.jsp?doc_id=546698" TargetMode="External"/><Relationship Id="rId69" Type="http://schemas.openxmlformats.org/officeDocument/2006/relationships/hyperlink" Target="https://www.wipo.int/meetings/es/doc_details.jsp?doc_id=119552" TargetMode="External"/><Relationship Id="rId113" Type="http://schemas.openxmlformats.org/officeDocument/2006/relationships/hyperlink" Target="https://www.wipo.int/meetings/es/doc_details.jsp?doc_id=164186" TargetMode="External"/><Relationship Id="rId134" Type="http://schemas.openxmlformats.org/officeDocument/2006/relationships/hyperlink" Target="https://www.wipo.int/meetings/es/doc_details.jsp?doc_id=568514" TargetMode="External"/><Relationship Id="rId320" Type="http://schemas.openxmlformats.org/officeDocument/2006/relationships/hyperlink" Target="https://www.wipo.int/enforcement/es/activities/current.html" TargetMode="External"/><Relationship Id="rId80" Type="http://schemas.openxmlformats.org/officeDocument/2006/relationships/hyperlink" Target="https://www.wipo.int/meetings/es/doc_details.jsp?doc_id=541373" TargetMode="External"/><Relationship Id="rId155" Type="http://schemas.openxmlformats.org/officeDocument/2006/relationships/hyperlink" Target="https://www.wipo.int/ip-development/en/agenda/millennium_goals/" TargetMode="External"/><Relationship Id="rId176" Type="http://schemas.openxmlformats.org/officeDocument/2006/relationships/hyperlink" Target="https://www.wipo.int/meetings/es/doc_details.jsp?doc_id=546698" TargetMode="External"/><Relationship Id="rId197" Type="http://schemas.openxmlformats.org/officeDocument/2006/relationships/hyperlink" Target="https://dacatalogue.wipo.int/projects" TargetMode="External"/><Relationship Id="rId201" Type="http://schemas.openxmlformats.org/officeDocument/2006/relationships/hyperlink" Target="https://www.wipo.int/ipadvantage/es/search.jsp?obj_protection_id=&amp;ins_protection_id=&amp;focus_id=&amp;type_id=543&amp;industry_id=&amp;territory_id=" TargetMode="External"/><Relationship Id="rId222" Type="http://schemas.openxmlformats.org/officeDocument/2006/relationships/hyperlink" Target="https://www.wipo.int/meetings/es/doc_details.jsp?doc_id=537938" TargetMode="External"/><Relationship Id="rId243" Type="http://schemas.openxmlformats.org/officeDocument/2006/relationships/hyperlink" Target="https://dacatalogue.wipo.int/projects" TargetMode="External"/><Relationship Id="rId264" Type="http://schemas.openxmlformats.org/officeDocument/2006/relationships/hyperlink" Target="https://www.wipo.int/export/sites/www/about-wipo/en/budget/pdf/strategy-house-w-sdgs-and-figures-pwb2022-23.pdf" TargetMode="External"/><Relationship Id="rId285" Type="http://schemas.openxmlformats.org/officeDocument/2006/relationships/hyperlink" Target="https://www.wipo.int/meetings/es/doc_details.jsp?doc_id=372830" TargetMode="External"/><Relationship Id="rId17" Type="http://schemas.openxmlformats.org/officeDocument/2006/relationships/footer" Target="footer3.xml"/><Relationship Id="rId38" Type="http://schemas.openxmlformats.org/officeDocument/2006/relationships/hyperlink" Target="https://www.wipo.int/publications/es/details.jsp?id=4581" TargetMode="External"/><Relationship Id="rId59" Type="http://schemas.openxmlformats.org/officeDocument/2006/relationships/hyperlink" Target="https://www.wipo.int/meetings/es/doc_details.jsp?doc_id=546698" TargetMode="External"/><Relationship Id="rId103" Type="http://schemas.openxmlformats.org/officeDocument/2006/relationships/hyperlink" Target="https://www.wipo.int/meetings/es/doc_details.jsp?doc_id=568514" TargetMode="External"/><Relationship Id="rId124" Type="http://schemas.openxmlformats.org/officeDocument/2006/relationships/hyperlink" Target="https://www.wipo.int/meetings/es/doc_details.jsp?doc_id=541373" TargetMode="External"/><Relationship Id="rId310" Type="http://schemas.openxmlformats.org/officeDocument/2006/relationships/hyperlink" Target="https://www.wipo.int/ardi/es/index.html" TargetMode="External"/><Relationship Id="rId70" Type="http://schemas.openxmlformats.org/officeDocument/2006/relationships/hyperlink" Target="https://www.wipo.int/meetings/es/doc_details.jsp?doc_id=202263" TargetMode="External"/><Relationship Id="rId91" Type="http://schemas.openxmlformats.org/officeDocument/2006/relationships/hyperlink" Target="https://www.wipo.int/meetings/es/doc_details.jsp?doc_id=541373" TargetMode="External"/><Relationship Id="rId145" Type="http://schemas.openxmlformats.org/officeDocument/2006/relationships/hyperlink" Target="https://www.wipo.int/export/sites/www/ip-development/en/agenda/pdf/policy_approaches_close_the_ip_gender_gap.pdf" TargetMode="External"/><Relationship Id="rId166" Type="http://schemas.openxmlformats.org/officeDocument/2006/relationships/hyperlink" Target="https://dacatalogue.wipo.int/projects" TargetMode="External"/><Relationship Id="rId187" Type="http://schemas.openxmlformats.org/officeDocument/2006/relationships/hyperlink" Target="https://www.wipo.int/meetings/es/doc_details.jsp?doc_id=568514" TargetMode="External"/><Relationship Id="rId1" Type="http://schemas.openxmlformats.org/officeDocument/2006/relationships/customXml" Target="../customXml/item1.xml"/><Relationship Id="rId212" Type="http://schemas.openxmlformats.org/officeDocument/2006/relationships/hyperlink" Target="https://www.wipo.int/meetings/es/details.jsp?meeting_id=68588" TargetMode="External"/><Relationship Id="rId233" Type="http://schemas.openxmlformats.org/officeDocument/2006/relationships/hyperlink" Target="https://dacatalogue.wipo.int/projects" TargetMode="External"/><Relationship Id="rId254" Type="http://schemas.openxmlformats.org/officeDocument/2006/relationships/hyperlink" Target="https://www.wipo.int/meetings/es/doc_details.jsp?doc_id=568514" TargetMode="External"/><Relationship Id="rId28" Type="http://schemas.openxmlformats.org/officeDocument/2006/relationships/hyperlink" Target="https://www.wipo.int/meetings/es/doc_details.jsp?doc_id=546698" TargetMode="External"/><Relationship Id="rId49" Type="http://schemas.openxmlformats.org/officeDocument/2006/relationships/hyperlink" Target="https://dacatalogue.wipo.int/projects" TargetMode="External"/><Relationship Id="rId114" Type="http://schemas.openxmlformats.org/officeDocument/2006/relationships/hyperlink" Target="https://www.wipo.int/meetings/es/doc_details.jsp?doc_id=568514" TargetMode="External"/><Relationship Id="rId275" Type="http://schemas.openxmlformats.org/officeDocument/2006/relationships/hyperlink" Target="https://www.wipo.int/meetings/es/doc_details.jsp?doc_id=546698" TargetMode="External"/><Relationship Id="rId296" Type="http://schemas.openxmlformats.org/officeDocument/2006/relationships/hyperlink" Target="https://www.wipo.int/export/sites/www/about-wipo/en/budget/pdf/strategy-house-w-sdgs-and-figures-pwb2022-23.pdf" TargetMode="External"/><Relationship Id="rId300" Type="http://schemas.openxmlformats.org/officeDocument/2006/relationships/hyperlink" Target="https://www.wipo.int/meetings/es/doc_details.jsp?doc_id=568514" TargetMode="External"/><Relationship Id="rId60" Type="http://schemas.openxmlformats.org/officeDocument/2006/relationships/hyperlink" Target="https://dacatalogue.wipo.int/projects" TargetMode="External"/><Relationship Id="rId81" Type="http://schemas.openxmlformats.org/officeDocument/2006/relationships/hyperlink" Target="https://www.wipo.int/meetings/es/doc_details.jsp?doc_id=546698" TargetMode="External"/><Relationship Id="rId135" Type="http://schemas.openxmlformats.org/officeDocument/2006/relationships/hyperlink" Target="https://www.wipo.int/export/sites/www/about-wipo/en/budget/pdf/strategy-house-w-sdgs-and-figures-pwb2022-23.pdf" TargetMode="External"/><Relationship Id="rId156" Type="http://schemas.openxmlformats.org/officeDocument/2006/relationships/hyperlink" Target="https://www.wipo.int/meetings/es/doc_details.jsp?doc_id=541373" TargetMode="External"/><Relationship Id="rId177" Type="http://schemas.openxmlformats.org/officeDocument/2006/relationships/hyperlink" Target="https://dacatalogue.wipo.int/projects" TargetMode="External"/><Relationship Id="rId198" Type="http://schemas.openxmlformats.org/officeDocument/2006/relationships/hyperlink" Target="https://www.wipo.int/meetings/es/doc_details.jsp?doc_id=156582" TargetMode="External"/><Relationship Id="rId321" Type="http://schemas.openxmlformats.org/officeDocument/2006/relationships/hyperlink" Target="https://respeitoapi.org/" TargetMode="External"/><Relationship Id="rId202" Type="http://schemas.openxmlformats.org/officeDocument/2006/relationships/hyperlink" Target="https://www.wipo.int/meetings/es/doc_details.jsp?doc_id=568514" TargetMode="External"/><Relationship Id="rId223" Type="http://schemas.openxmlformats.org/officeDocument/2006/relationships/hyperlink" Target="https://www.wipo.int/meetings/es/doc_details.jsp?doc_id=568514" TargetMode="External"/><Relationship Id="rId244" Type="http://schemas.openxmlformats.org/officeDocument/2006/relationships/hyperlink" Target="https://www.wipo.int/meetings/es/doc_details.jsp?doc_id=131428" TargetMode="External"/><Relationship Id="rId18" Type="http://schemas.openxmlformats.org/officeDocument/2006/relationships/hyperlink" Target="https://www.wipo.int/export/sites/www/about-wipo/en/budget/pdf/strategy-house-w-sdgs-and-figures-pwb2022-23.pdf" TargetMode="External"/><Relationship Id="rId39" Type="http://schemas.openxmlformats.org/officeDocument/2006/relationships/hyperlink" Target="https://www.wipo.int/export/sites/www/about-wipo/en/budget/pdf/strategy-house-w-sdgs-and-figures-pwb2022-23.pdf" TargetMode="External"/><Relationship Id="rId265" Type="http://schemas.openxmlformats.org/officeDocument/2006/relationships/hyperlink" Target="https://dacatalogue.wipo.int/projects" TargetMode="External"/><Relationship Id="rId286" Type="http://schemas.openxmlformats.org/officeDocument/2006/relationships/hyperlink" Target="https://www.wipo.int/publications/es/details.jsp?id=4511" TargetMode="External"/><Relationship Id="rId50" Type="http://schemas.openxmlformats.org/officeDocument/2006/relationships/hyperlink" Target="https://www.wipo.int/tad/es/" TargetMode="External"/><Relationship Id="rId104" Type="http://schemas.openxmlformats.org/officeDocument/2006/relationships/hyperlink" Target="https://www.wipo.int/export/sites/www/about-wipo/en/budget/pdf/strategy-house-w-sdgs-and-figures-pwb2022-23.pdf" TargetMode="External"/><Relationship Id="rId125" Type="http://schemas.openxmlformats.org/officeDocument/2006/relationships/hyperlink" Target="https://www.wipo.int/meetings/es/doc_details.jsp?doc_id=546698" TargetMode="External"/><Relationship Id="rId146" Type="http://schemas.openxmlformats.org/officeDocument/2006/relationships/hyperlink" Target="https://www.wipo.int/export/sites/www/ip-development/en/agenda/pdf/literature_review.pdf" TargetMode="External"/><Relationship Id="rId167" Type="http://schemas.openxmlformats.org/officeDocument/2006/relationships/hyperlink" Target="https://www.wipo.int/ip-development/es/agenda/ip_mobile_apps/index.html" TargetMode="External"/><Relationship Id="rId188" Type="http://schemas.openxmlformats.org/officeDocument/2006/relationships/hyperlink" Target="https://www.wipo.int/export/sites/www/about-wipo/en/budget/pdf/strategy-house-w-sdgs-and-figures-pwb2022-23.pdf" TargetMode="External"/><Relationship Id="rId311" Type="http://schemas.openxmlformats.org/officeDocument/2006/relationships/hyperlink" Target="https://www.wipo.int/aspi/es/index.html" TargetMode="External"/><Relationship Id="rId71" Type="http://schemas.openxmlformats.org/officeDocument/2006/relationships/hyperlink" Target="https://www.wipo.int/meetings/es/doc_details.jsp?doc_id=541373" TargetMode="External"/><Relationship Id="rId92" Type="http://schemas.openxmlformats.org/officeDocument/2006/relationships/hyperlink" Target="https://www.wipo.int/meetings/es/doc_details.jsp?doc_id=546698" TargetMode="External"/><Relationship Id="rId213" Type="http://schemas.openxmlformats.org/officeDocument/2006/relationships/hyperlink" Target="https://www.wipo.int/global_ip/es/activities/ip_office_business_solutions/index.html" TargetMode="External"/><Relationship Id="rId234" Type="http://schemas.openxmlformats.org/officeDocument/2006/relationships/hyperlink" Target="https://www.wipo.int/meetings/es/doc_details.jsp?doc_id=568514" TargetMode="External"/><Relationship Id="rId2" Type="http://schemas.openxmlformats.org/officeDocument/2006/relationships/numbering" Target="numbering.xml"/><Relationship Id="rId29" Type="http://schemas.openxmlformats.org/officeDocument/2006/relationships/hyperlink" Target="https://dacatalogue.wipo.int/projects" TargetMode="External"/><Relationship Id="rId255" Type="http://schemas.openxmlformats.org/officeDocument/2006/relationships/hyperlink" Target="https://www.wipo.int/export/sites/www/about-wipo/en/budget/pdf/strategy-house-w-sdgs-and-figures-pwb2022-23.pdf" TargetMode="External"/><Relationship Id="rId276" Type="http://schemas.openxmlformats.org/officeDocument/2006/relationships/hyperlink" Target="https://www.wipo.int/meetings/es/doc_details.jsp?doc_id=568514" TargetMode="External"/><Relationship Id="rId297" Type="http://schemas.openxmlformats.org/officeDocument/2006/relationships/hyperlink" Target="https://dacatalogue.wipo.int/projects" TargetMode="External"/><Relationship Id="rId40" Type="http://schemas.openxmlformats.org/officeDocument/2006/relationships/hyperlink" Target="https://www.wipo.int/meetings/es/doc_details.jsp?doc_id=541373" TargetMode="External"/><Relationship Id="rId115" Type="http://schemas.openxmlformats.org/officeDocument/2006/relationships/hyperlink" Target="https://www.wipo.int/export/sites/www/about-wipo/en/budget/pdf/strategy-house-w-sdgs-and-figures-pwb2022-23.pdf" TargetMode="External"/><Relationship Id="rId136" Type="http://schemas.openxmlformats.org/officeDocument/2006/relationships/hyperlink" Target="https://dacatalogue.wipo.int/projects" TargetMode="External"/><Relationship Id="rId157" Type="http://schemas.openxmlformats.org/officeDocument/2006/relationships/hyperlink" Target="https://www.wipo.int/meetings/es/doc_details.jsp?doc_id=546698" TargetMode="External"/><Relationship Id="rId178" Type="http://schemas.openxmlformats.org/officeDocument/2006/relationships/hyperlink" Target="https://www.wipo.int/meetings/es/doc_details.jsp?doc_id=416005%20" TargetMode="External"/><Relationship Id="rId301" Type="http://schemas.openxmlformats.org/officeDocument/2006/relationships/hyperlink" Target="https://www.wipo.int/export/sites/www/about-wipo/en/budget/pdf/strategy-house-w-sdgs-and-figures-pwb2022-23.pdf" TargetMode="External"/><Relationship Id="rId322" Type="http://schemas.openxmlformats.org/officeDocument/2006/relationships/hyperlink" Target="file:///G:\Unidades%20compartidas\Orders_ALL\WIPO\2250677\Out\06-Formatting\01-Cleans\wipo.int\enforcement\es\awareness-raising\index.html" TargetMode="External"/><Relationship Id="rId61" Type="http://schemas.openxmlformats.org/officeDocument/2006/relationships/hyperlink" Target="https://www.wipo.int/meetings/es/doc_details.jsp?doc_id=568514" TargetMode="External"/><Relationship Id="rId82" Type="http://schemas.openxmlformats.org/officeDocument/2006/relationships/hyperlink" Target="https://dacatalogue.wipo.int/projects" TargetMode="External"/><Relationship Id="rId199" Type="http://schemas.openxmlformats.org/officeDocument/2006/relationships/hyperlink" Target="https://www.wipo.int/meetings/es/doc_details.jsp?doc_id=156582" TargetMode="External"/><Relationship Id="rId203" Type="http://schemas.openxmlformats.org/officeDocument/2006/relationships/hyperlink" Target="https://www.wipo.int/export/sites/www/about-wipo/en/budget/pdf/strategy-house-w-sdgs-and-figures-pwb2022-23.pdf" TargetMode="External"/><Relationship Id="rId19" Type="http://schemas.openxmlformats.org/officeDocument/2006/relationships/hyperlink" Target="https://www.wipo.int/meetings/es/doc_details.jsp?doc_id=541373" TargetMode="External"/><Relationship Id="rId224" Type="http://schemas.openxmlformats.org/officeDocument/2006/relationships/hyperlink" Target="https://www.wipo.int/export/sites/www/about-wipo/en/budget/pdf/strategy-house-w-sdgs-and-figures-pwb2022-23.pdf" TargetMode="External"/><Relationship Id="rId245" Type="http://schemas.openxmlformats.org/officeDocument/2006/relationships/hyperlink" Target="https://www.wipo.int/meetings/es/doc_details.jsp?doc_id=546698" TargetMode="External"/><Relationship Id="rId266" Type="http://schemas.openxmlformats.org/officeDocument/2006/relationships/hyperlink" Target="https://www.wipo.int/meetings/es/doc_details.jsp?doc_id=149209" TargetMode="External"/><Relationship Id="rId287" Type="http://schemas.openxmlformats.org/officeDocument/2006/relationships/hyperlink" Target="https://www.wipo.int/export/sites/www/policy/en/global_health/pdf/wipo_pub_628_2020_covid19_insert.pdf" TargetMode="External"/><Relationship Id="rId30" Type="http://schemas.openxmlformats.org/officeDocument/2006/relationships/hyperlink" Target="https://www.wipo.int/meetings/es/doc_details.jsp?doc_id=568514" TargetMode="External"/><Relationship Id="rId105" Type="http://schemas.openxmlformats.org/officeDocument/2006/relationships/hyperlink" Target="https://www.wipo.int/meetings/es/doc_details.jsp?doc_id=541373" TargetMode="External"/><Relationship Id="rId126" Type="http://schemas.openxmlformats.org/officeDocument/2006/relationships/hyperlink" Target="https://dacatalogue.wipo.int/projects" TargetMode="External"/><Relationship Id="rId147" Type="http://schemas.openxmlformats.org/officeDocument/2006/relationships/hyperlink" Target="https://www.wipo.int/publications/es/details.jsp?id=4545" TargetMode="External"/><Relationship Id="rId168" Type="http://schemas.openxmlformats.org/officeDocument/2006/relationships/hyperlink" Target="https://www.wipo.int/meetings/es/doc_details.jsp?doc_id=552018" TargetMode="External"/><Relationship Id="rId312" Type="http://schemas.openxmlformats.org/officeDocument/2006/relationships/hyperlink" Target="https://www3.wipo.int/wipogreen/en/" TargetMode="External"/><Relationship Id="rId51" Type="http://schemas.openxmlformats.org/officeDocument/2006/relationships/hyperlink" Target="https://dacatalogue.wipo.int/projects" TargetMode="External"/><Relationship Id="rId72" Type="http://schemas.openxmlformats.org/officeDocument/2006/relationships/hyperlink" Target="https://www.wipo.int/meetings/es/doc_details.jsp?doc_id=546698" TargetMode="External"/><Relationship Id="rId93" Type="http://schemas.openxmlformats.org/officeDocument/2006/relationships/hyperlink" Target="https://dacatalogue.wipo.int/projects" TargetMode="External"/><Relationship Id="rId189" Type="http://schemas.openxmlformats.org/officeDocument/2006/relationships/hyperlink" Target="https://www.wipo.int/meetings/es/doc_details.jsp?doc_id=541373" TargetMode="External"/><Relationship Id="rId3" Type="http://schemas.openxmlformats.org/officeDocument/2006/relationships/styles" Target="styles.xml"/><Relationship Id="rId214" Type="http://schemas.openxmlformats.org/officeDocument/2006/relationships/hyperlink" Target="https://accessiblebooksconsortium.org/globalbooks/es/index.html" TargetMode="External"/><Relationship Id="rId235" Type="http://schemas.openxmlformats.org/officeDocument/2006/relationships/hyperlink" Target="https://www.wipo.int/export/sites/www/about-wipo/en/budget/pdf/strategy-house-w-sdgs-and-figures-pwb2022-23.pdf" TargetMode="External"/><Relationship Id="rId256" Type="http://schemas.openxmlformats.org/officeDocument/2006/relationships/hyperlink" Target="https://www.wipo.int/meetings/es/doc_details.jsp?doc_id=541373" TargetMode="External"/><Relationship Id="rId277" Type="http://schemas.openxmlformats.org/officeDocument/2006/relationships/hyperlink" Target="https://www.wipo.int/export/sites/www/about-wipo/en/budget/pdf/strategy-house-w-sdgs-and-figures-pwb2022-23.pdf" TargetMode="External"/><Relationship Id="rId298" Type="http://schemas.openxmlformats.org/officeDocument/2006/relationships/hyperlink" Target="https://www.wipo.int/meetings/es/doc_details.jsp?doc_id=537901" TargetMode="External"/><Relationship Id="rId116" Type="http://schemas.openxmlformats.org/officeDocument/2006/relationships/hyperlink" Target="https://dacatalogue.wipo.int/projects" TargetMode="External"/><Relationship Id="rId137" Type="http://schemas.openxmlformats.org/officeDocument/2006/relationships/hyperlink" Target="https://www.wipo.int/pressroom/es/articles/2022/article_0009.html" TargetMode="External"/><Relationship Id="rId158" Type="http://schemas.openxmlformats.org/officeDocument/2006/relationships/hyperlink" Target="https://dacatalogue.wipo.int/projects" TargetMode="External"/><Relationship Id="rId302" Type="http://schemas.openxmlformats.org/officeDocument/2006/relationships/hyperlink" Target="https://www.wipo.int/meetings/es/doc_details.jsp?doc_id=541373" TargetMode="External"/><Relationship Id="rId323" Type="http://schemas.openxmlformats.org/officeDocument/2006/relationships/hyperlink" Target="https://www.wipo.int/meetings/es/doc_details.jsp?doc_id=568514" TargetMode="External"/><Relationship Id="rId20" Type="http://schemas.openxmlformats.org/officeDocument/2006/relationships/hyperlink" Target="https://www.wipo.int/meetings/es/doc_details.jsp?doc_id=546698" TargetMode="External"/><Relationship Id="rId41" Type="http://schemas.openxmlformats.org/officeDocument/2006/relationships/hyperlink" Target="https://www.wipo.int/meetings/es/doc_details.jsp?doc_id=546698" TargetMode="External"/><Relationship Id="rId62" Type="http://schemas.openxmlformats.org/officeDocument/2006/relationships/hyperlink" Target="https://www.wipo.int/export/sites/www/about-wipo/en/budget/pdf/strategy-house-w-sdgs-and-figures-pwb2022-23.pdf" TargetMode="External"/><Relationship Id="rId83" Type="http://schemas.openxmlformats.org/officeDocument/2006/relationships/hyperlink" Target="https://www.wipo.int/meetings/es/doc_details.jsp?doc_id=570471" TargetMode="External"/><Relationship Id="rId179" Type="http://schemas.openxmlformats.org/officeDocument/2006/relationships/hyperlink" Target="https://www.wipo.int/ip-development/es/agenda/ip_mobile_apps/index.html" TargetMode="External"/><Relationship Id="rId190" Type="http://schemas.openxmlformats.org/officeDocument/2006/relationships/hyperlink" Target="https://www.wipo.int/meetings/es/doc_details.jsp?doc_id=546698" TargetMode="External"/><Relationship Id="rId204" Type="http://schemas.openxmlformats.org/officeDocument/2006/relationships/hyperlink" Target="https://www.wipo.int/meetings/es/doc_details.jsp?doc_id=541373" TargetMode="External"/><Relationship Id="rId225" Type="http://schemas.openxmlformats.org/officeDocument/2006/relationships/hyperlink" Target="https://dacatalogue.wipo.int/projects" TargetMode="External"/><Relationship Id="rId246" Type="http://schemas.openxmlformats.org/officeDocument/2006/relationships/hyperlink" Target="https://www.wipo.int/meetings/es/doc_details.jsp?doc_id=568514" TargetMode="External"/><Relationship Id="rId267" Type="http://schemas.openxmlformats.org/officeDocument/2006/relationships/hyperlink" Target="file:///C:\Users\migliore\AppData\Roaming\OpenText\OTEdit\EC_kic\c15478200\El%20portal%20de%20transferencia%20de%20tecnolog&#237;a%20y%20colaboraci&#243;n%20abierta" TargetMode="External"/><Relationship Id="rId288" Type="http://schemas.openxmlformats.org/officeDocument/2006/relationships/hyperlink" Target="https://www.wto.org/spanish/news_s/news22_s/igo_01feb22_s.htm" TargetMode="External"/><Relationship Id="rId106" Type="http://schemas.openxmlformats.org/officeDocument/2006/relationships/hyperlink" Target="https://www.wipo.int/meetings/es/doc_details.jsp?doc_id=546698" TargetMode="External"/><Relationship Id="rId127" Type="http://schemas.openxmlformats.org/officeDocument/2006/relationships/hyperlink" Target="https://www.wipo.int/publications/es/details.jsp?id=4501" TargetMode="External"/><Relationship Id="rId313" Type="http://schemas.openxmlformats.org/officeDocument/2006/relationships/hyperlink" Target="https://www.wipo.int/research/en/" TargetMode="External"/><Relationship Id="rId10" Type="http://schemas.openxmlformats.org/officeDocument/2006/relationships/hyperlink" Target="https://www.wipo.int/meetings/es/doc_details.jsp?doc_id=541373" TargetMode="External"/><Relationship Id="rId31" Type="http://schemas.openxmlformats.org/officeDocument/2006/relationships/hyperlink" Target="https://www.wipo.int/meetings/es/doc_details.jsp?doc_id=568514" TargetMode="External"/><Relationship Id="rId52" Type="http://schemas.openxmlformats.org/officeDocument/2006/relationships/hyperlink" Target="https://www.who-wipo-wto-trilateral.org/es" TargetMode="External"/><Relationship Id="rId73" Type="http://schemas.openxmlformats.org/officeDocument/2006/relationships/hyperlink" Target="https://dacatalogue.wipo.int/projects" TargetMode="External"/><Relationship Id="rId94" Type="http://schemas.openxmlformats.org/officeDocument/2006/relationships/hyperlink" Target="https://www.wipo.int/academy/es/training_institutions.html" TargetMode="External"/><Relationship Id="rId148" Type="http://schemas.openxmlformats.org/officeDocument/2006/relationships/hyperlink" Target="https://www.wipo.int/sme/en/enterprising-ideas/" TargetMode="External"/><Relationship Id="rId169" Type="http://schemas.openxmlformats.org/officeDocument/2006/relationships/hyperlink" Target="https://www.wipo.int/meetings/es/doc_details.jsp?doc_id=552055" TargetMode="External"/><Relationship Id="rId4" Type="http://schemas.openxmlformats.org/officeDocument/2006/relationships/settings" Target="settings.xml"/><Relationship Id="rId180" Type="http://schemas.openxmlformats.org/officeDocument/2006/relationships/hyperlink" Target="https://www.wipo.int/about-ip/es/frontier_technologies/index.html" TargetMode="External"/><Relationship Id="rId215" Type="http://schemas.openxmlformats.org/officeDocument/2006/relationships/hyperlink" Target="https://www.wipo.int/meetings/es/doc_details.jsp?doc_id=568514" TargetMode="External"/><Relationship Id="rId236" Type="http://schemas.openxmlformats.org/officeDocument/2006/relationships/hyperlink" Target="https://www.wipo.int/meetings/es/doc_details.jsp?doc_id=541373" TargetMode="External"/><Relationship Id="rId257" Type="http://schemas.openxmlformats.org/officeDocument/2006/relationships/hyperlink" Target="https://www.wipo.int/meetings/es/doc_details.jsp?doc_id=546698" TargetMode="External"/><Relationship Id="rId278" Type="http://schemas.openxmlformats.org/officeDocument/2006/relationships/hyperlink" Target="https://dacatalogue.wipo.int/projects" TargetMode="External"/><Relationship Id="rId303" Type="http://schemas.openxmlformats.org/officeDocument/2006/relationships/hyperlink" Target="https://www.wipo.int/meetings/es/doc_details.jsp?doc_id=546698" TargetMode="External"/><Relationship Id="rId42" Type="http://schemas.openxmlformats.org/officeDocument/2006/relationships/hyperlink" Target="https://dacatalogue.wipo.int/projects" TargetMode="External"/><Relationship Id="rId84" Type="http://schemas.openxmlformats.org/officeDocument/2006/relationships/hyperlink" Target="https://www.unsouthsouth.org/south-south-galaxy/" TargetMode="External"/><Relationship Id="rId138" Type="http://schemas.openxmlformats.org/officeDocument/2006/relationships/hyperlink" Target="https://www.wipo.int/pressroom/es/articles/2022/article_0009.html" TargetMode="External"/><Relationship Id="rId191" Type="http://schemas.openxmlformats.org/officeDocument/2006/relationships/hyperlink" Target="https://dacatalogue.wipo.int/projects" TargetMode="External"/><Relationship Id="rId205" Type="http://schemas.openxmlformats.org/officeDocument/2006/relationships/hyperlink" Target="https://www.wipo.int/meetings/es/doc_details.jsp?doc_id=546698" TargetMode="External"/><Relationship Id="rId247" Type="http://schemas.openxmlformats.org/officeDocument/2006/relationships/hyperlink" Target="https://www.wipo.int/edocs/mdocs/govbody/es/wo_pbc_31/wo_pbc_31_7.pdf" TargetMode="External"/><Relationship Id="rId107" Type="http://schemas.openxmlformats.org/officeDocument/2006/relationships/hyperlink" Target="https://dacatalogue.wipo.int/projects" TargetMode="External"/><Relationship Id="rId289" Type="http://schemas.openxmlformats.org/officeDocument/2006/relationships/hyperlink" Target="https://www.wipo.int/publications/es/details.jsp?id=4511" TargetMode="External"/><Relationship Id="rId11" Type="http://schemas.openxmlformats.org/officeDocument/2006/relationships/hyperlink" Target="https://www.wipo.int/tad/es/index.jsp" TargetMode="External"/><Relationship Id="rId53" Type="http://schemas.openxmlformats.org/officeDocument/2006/relationships/hyperlink" Target="https://www.who-wipo-wto-trilateral.org/es" TargetMode="External"/><Relationship Id="rId149" Type="http://schemas.openxmlformats.org/officeDocument/2006/relationships/hyperlink" Target="https://www.wipo.int/meetings/es/doc_details.jsp?doc_id=568514" TargetMode="External"/><Relationship Id="rId314" Type="http://schemas.openxmlformats.org/officeDocument/2006/relationships/hyperlink" Target="https://www.wipo.int/meetings/es/doc_details.jsp?doc_id=568514" TargetMode="External"/><Relationship Id="rId95" Type="http://schemas.openxmlformats.org/officeDocument/2006/relationships/hyperlink" Target="https://www.wipo.int/about-ip/es/judiciaries/index.html" TargetMode="External"/><Relationship Id="rId160" Type="http://schemas.openxmlformats.org/officeDocument/2006/relationships/hyperlink" Target="https://www.wipo.int/sdgs/es/story.html" TargetMode="External"/><Relationship Id="rId216" Type="http://schemas.openxmlformats.org/officeDocument/2006/relationships/hyperlink" Target="https://www.wipo.int/export/sites/www/about-wipo/en/budget/pdf/strategy-house-w-sdgs-and-figures-pwb2022-23.pdf" TargetMode="External"/><Relationship Id="rId258" Type="http://schemas.openxmlformats.org/officeDocument/2006/relationships/hyperlink" Target="https://dacatalogue.wipo.int/projects" TargetMode="External"/><Relationship Id="rId22" Type="http://schemas.openxmlformats.org/officeDocument/2006/relationships/hyperlink" Target="https://www.who-wipo-wto-trilateral.org/es" TargetMode="External"/><Relationship Id="rId64" Type="http://schemas.openxmlformats.org/officeDocument/2006/relationships/hyperlink" Target="https://www.wipo.int/meetings/es/doc_details.jsp?doc_id=546698" TargetMode="External"/><Relationship Id="rId118" Type="http://schemas.openxmlformats.org/officeDocument/2006/relationships/hyperlink" Target="https://www.wipo.int/policy/es/sccr/index.html" TargetMode="External"/><Relationship Id="rId325" Type="http://schemas.openxmlformats.org/officeDocument/2006/relationships/header" Target="header5.xml"/><Relationship Id="rId171" Type="http://schemas.openxmlformats.org/officeDocument/2006/relationships/hyperlink" Target="https://www.wipo.int/meetings/es/doc_details.jsp?doc_id=569485" TargetMode="External"/><Relationship Id="rId227" Type="http://schemas.openxmlformats.org/officeDocument/2006/relationships/hyperlink" Target="https://www.wipo.int/export/sites/www/about-wipo/en/budget/pdf/strategy-house-w-sdgs-and-figures-pwb2022-23.pdf" TargetMode="External"/><Relationship Id="rId269" Type="http://schemas.openxmlformats.org/officeDocument/2006/relationships/hyperlink" Target="https://www.wipo.int/publications/es/details.jsp?id=4620&amp;plang=EN" TargetMode="External"/><Relationship Id="rId33" Type="http://schemas.openxmlformats.org/officeDocument/2006/relationships/hyperlink" Target="https://www.wipo.int/meetings/es/doc_details.jsp?doc_id=541373" TargetMode="External"/><Relationship Id="rId129" Type="http://schemas.openxmlformats.org/officeDocument/2006/relationships/hyperlink" Target="https://www.wipo.int/publications/es/details.jsp?id=4502" TargetMode="External"/><Relationship Id="rId280" Type="http://schemas.openxmlformats.org/officeDocument/2006/relationships/hyperlink" Target="https://www.wipo.int/meetings/es/doc_details.jsp?doc_id=568514" TargetMode="External"/><Relationship Id="rId75" Type="http://schemas.openxmlformats.org/officeDocument/2006/relationships/hyperlink" Target="https://www.wipo.int/meetings/es/details.jsp?meeting_id=64949" TargetMode="External"/><Relationship Id="rId140" Type="http://schemas.openxmlformats.org/officeDocument/2006/relationships/hyperlink" Target="https://www.wipo.int/export/sites/www/about-wipo/en/budget/pdf/strategy-house-w-sdgs-and-figures-pwb2022-23.pdf" TargetMode="External"/><Relationship Id="rId182" Type="http://schemas.openxmlformats.org/officeDocument/2006/relationships/hyperlink" Target="https://www.wipo.int/meetings/es/doc_details.jsp?doc_id=569485" TargetMode="External"/><Relationship Id="rId6" Type="http://schemas.openxmlformats.org/officeDocument/2006/relationships/footnotes" Target="footnotes.xml"/><Relationship Id="rId238" Type="http://schemas.openxmlformats.org/officeDocument/2006/relationships/hyperlink" Target="https://dacatalogue.wipo.int/projects" TargetMode="External"/><Relationship Id="rId291" Type="http://schemas.openxmlformats.org/officeDocument/2006/relationships/hyperlink" Target="https://www.wipo.int/pressroom/es/articles/2021/article_0006.html" TargetMode="External"/><Relationship Id="rId305" Type="http://schemas.openxmlformats.org/officeDocument/2006/relationships/hyperlink" Target="https://www.wipo.int/meetings/es/doc_details.jsp?doc_id=568514" TargetMode="External"/><Relationship Id="rId44" Type="http://schemas.openxmlformats.org/officeDocument/2006/relationships/hyperlink" Target="https://www.wipo.int/ip-development/es/agenda/ip_mobile_apps/index.html" TargetMode="External"/><Relationship Id="rId86" Type="http://schemas.openxmlformats.org/officeDocument/2006/relationships/hyperlink" Target="https://tfm2030connect.un.org/" TargetMode="External"/><Relationship Id="rId151" Type="http://schemas.openxmlformats.org/officeDocument/2006/relationships/hyperlink" Target="https://dacatalogue.wipo.int/projects" TargetMode="External"/><Relationship Id="rId193" Type="http://schemas.openxmlformats.org/officeDocument/2006/relationships/hyperlink" Target="https://www.wipo.int/meetings/es/doc_details.jsp?doc_id=568514" TargetMode="External"/><Relationship Id="rId207" Type="http://schemas.openxmlformats.org/officeDocument/2006/relationships/hyperlink" Target="file:///G:\Unidades%20compartidas\Orders_ALL\WIPO\2250677\Out\06-Formatting\01-Cleans\accessiblebooksconsortium.org\globalbooks\es\index.html" TargetMode="External"/><Relationship Id="rId249" Type="http://schemas.openxmlformats.org/officeDocument/2006/relationships/hyperlink" Target="https://www.wipo.int/export/sites/www/about-wipo/en/budget/pdf/strategy-house-w-sdgs-and-figures-pwb2022-23.pdf" TargetMode="External"/><Relationship Id="rId13" Type="http://schemas.openxmlformats.org/officeDocument/2006/relationships/header" Target="header2.xml"/><Relationship Id="rId109" Type="http://schemas.openxmlformats.org/officeDocument/2006/relationships/hyperlink" Target="https://www.wipo.int/export/sites/www/about-wipo/en/budget/pdf/strategy-house-w-sdgs-and-figures-pwb2022-23.pdf" TargetMode="External"/><Relationship Id="rId260" Type="http://schemas.openxmlformats.org/officeDocument/2006/relationships/hyperlink" Target="https://www.wipo.int/econ_stat/es/economics/index.html" TargetMode="External"/><Relationship Id="rId316" Type="http://schemas.openxmlformats.org/officeDocument/2006/relationships/hyperlink" Target="https://www.wipo.int/meetings/es/doc_details.jsp?doc_id=541373" TargetMode="External"/><Relationship Id="rId55" Type="http://schemas.openxmlformats.org/officeDocument/2006/relationships/hyperlink" Target="https://dacatalogue.wipo.int/projects" TargetMode="External"/><Relationship Id="rId97" Type="http://schemas.openxmlformats.org/officeDocument/2006/relationships/hyperlink" Target="https://www.wipo.int/export/sites/www/about-wipo/en/budget/pdf/strategy-house-w-sdgs-and-figures-pwb2022-23.pdf" TargetMode="External"/><Relationship Id="rId120" Type="http://schemas.openxmlformats.org/officeDocument/2006/relationships/hyperlink" Target="https://www.wipo.int/policy/es/sct/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ublications/es/details.jsp?id=39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01A0-74BD-4928-A941-B13515C4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 (S)</Template>
  <TotalTime>0</TotalTime>
  <Pages>65</Pages>
  <Words>39456</Words>
  <Characters>215736</Characters>
  <Application>Microsoft Office Word</Application>
  <DocSecurity>0</DocSecurity>
  <Lines>4799</Lines>
  <Paragraphs>1224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CDIP/29/10</vt:lpstr>
      <vt:lpstr>CDIP/29/10</vt:lpstr>
    </vt:vector>
  </TitlesOfParts>
  <Company>WIPO</Company>
  <LinksUpToDate>false</LinksUpToDate>
  <CharactersWithSpaces>254215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CDIP/29/10</dc:title>
  <dc:subject/>
  <dc:creator>CEVALLOS DUQUE Nilo</dc:creator>
  <cp:keywords>FOR OFFICIAL USE ONLY</cp:keywords>
  <dc:description/>
  <cp:lastModifiedBy>ESTEVES DOS SANTOS Anabela</cp:lastModifiedBy>
  <cp:revision>2</cp:revision>
  <dcterms:created xsi:type="dcterms:W3CDTF">2022-10-10T14:42:00Z</dcterms:created>
  <dcterms:modified xsi:type="dcterms:W3CDTF">2022-10-10T14:42:00Z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