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E3" w:rsidRPr="00EA755A" w:rsidRDefault="00472A6E" w:rsidP="000F7A05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bookmarkStart w:id="0" w:name="_GoBack"/>
      <w:bookmarkEnd w:id="0"/>
      <w:r w:rsidRPr="00EA755A">
        <w:rPr>
          <w:noProof/>
          <w:lang w:val="fr-CH" w:eastAsia="fr-CH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2E3" w:rsidRPr="00EA755A" w:rsidRDefault="00F15712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EA755A">
        <w:rPr>
          <w:rFonts w:ascii="Arial Black" w:hAnsi="Arial Black"/>
          <w:caps/>
          <w:sz w:val="15"/>
          <w:lang w:val="es-419"/>
        </w:rPr>
        <w:t>cdip/27</w:t>
      </w:r>
      <w:r w:rsidR="00B757AD" w:rsidRPr="00EA755A">
        <w:rPr>
          <w:rFonts w:ascii="Arial Black" w:hAnsi="Arial Black"/>
          <w:caps/>
          <w:sz w:val="15"/>
          <w:lang w:val="es-419"/>
        </w:rPr>
        <w:t>/</w:t>
      </w:r>
      <w:bookmarkStart w:id="1" w:name="Code"/>
      <w:bookmarkEnd w:id="1"/>
      <w:r w:rsidR="00925EB8">
        <w:rPr>
          <w:rFonts w:ascii="Arial Black" w:hAnsi="Arial Black"/>
          <w:caps/>
          <w:sz w:val="15"/>
          <w:lang w:val="es-419"/>
        </w:rPr>
        <w:t xml:space="preserve">1 </w:t>
      </w:r>
    </w:p>
    <w:p w:rsidR="002672E3" w:rsidRPr="00EA755A" w:rsidRDefault="00472A6E" w:rsidP="00472A6E">
      <w:pPr>
        <w:jc w:val="right"/>
        <w:rPr>
          <w:lang w:val="es-419"/>
        </w:rPr>
      </w:pPr>
      <w:r w:rsidRPr="00EA755A">
        <w:rPr>
          <w:rFonts w:ascii="Arial Black" w:hAnsi="Arial Black"/>
          <w:caps/>
          <w:sz w:val="15"/>
          <w:lang w:val="es-419"/>
        </w:rPr>
        <w:t>ORIGINAL:</w:t>
      </w:r>
      <w:bookmarkStart w:id="2" w:name="Original"/>
      <w:r w:rsidR="003E76B3" w:rsidRPr="00EA755A">
        <w:rPr>
          <w:rFonts w:ascii="Arial Black" w:hAnsi="Arial Black"/>
          <w:caps/>
          <w:sz w:val="15"/>
          <w:lang w:val="es-419"/>
        </w:rPr>
        <w:t xml:space="preserve"> inglés</w:t>
      </w:r>
    </w:p>
    <w:bookmarkEnd w:id="2"/>
    <w:p w:rsidR="002672E3" w:rsidRPr="00EA755A" w:rsidRDefault="00472A6E" w:rsidP="00472A6E">
      <w:pPr>
        <w:spacing w:after="1200"/>
        <w:jc w:val="right"/>
        <w:rPr>
          <w:lang w:val="es-419"/>
        </w:rPr>
      </w:pPr>
      <w:r w:rsidRPr="00EA755A">
        <w:rPr>
          <w:rFonts w:ascii="Arial Black" w:hAnsi="Arial Black"/>
          <w:caps/>
          <w:sz w:val="15"/>
          <w:lang w:val="es-419"/>
        </w:rPr>
        <w:t>fecha:</w:t>
      </w:r>
      <w:bookmarkStart w:id="3" w:name="Date"/>
      <w:r w:rsidR="003E76B3" w:rsidRPr="00EA755A">
        <w:rPr>
          <w:rFonts w:ascii="Arial Black" w:hAnsi="Arial Black"/>
          <w:caps/>
          <w:sz w:val="15"/>
          <w:lang w:val="es-419"/>
        </w:rPr>
        <w:t xml:space="preserve"> </w:t>
      </w:r>
      <w:r w:rsidR="00925EB8">
        <w:rPr>
          <w:rFonts w:ascii="Arial Black" w:hAnsi="Arial Black"/>
          <w:caps/>
          <w:sz w:val="15"/>
          <w:lang w:val="es-419"/>
        </w:rPr>
        <w:t>24</w:t>
      </w:r>
      <w:r w:rsidR="003E76B3" w:rsidRPr="00EA755A">
        <w:rPr>
          <w:rFonts w:ascii="Arial Black" w:hAnsi="Arial Black"/>
          <w:caps/>
          <w:sz w:val="15"/>
          <w:lang w:val="es-419"/>
        </w:rPr>
        <w:t xml:space="preserve"> de </w:t>
      </w:r>
      <w:r w:rsidR="00B251F9">
        <w:rPr>
          <w:rFonts w:ascii="Arial Black" w:hAnsi="Arial Black"/>
          <w:caps/>
          <w:sz w:val="15"/>
          <w:lang w:val="es-419"/>
        </w:rPr>
        <w:t xml:space="preserve">noviembre </w:t>
      </w:r>
      <w:r w:rsidR="003E76B3" w:rsidRPr="00EA755A">
        <w:rPr>
          <w:rFonts w:ascii="Arial Black" w:hAnsi="Arial Black"/>
          <w:caps/>
          <w:sz w:val="15"/>
          <w:lang w:val="es-419"/>
        </w:rPr>
        <w:t>de 2021</w:t>
      </w:r>
    </w:p>
    <w:bookmarkEnd w:id="3"/>
    <w:p w:rsidR="002672E3" w:rsidRPr="00EA755A" w:rsidRDefault="00281646" w:rsidP="00EC371D">
      <w:pPr>
        <w:pStyle w:val="Heading1"/>
        <w:spacing w:before="0" w:after="600"/>
        <w:rPr>
          <w:sz w:val="28"/>
          <w:lang w:val="es-419"/>
        </w:rPr>
      </w:pPr>
      <w:r w:rsidRPr="00EA755A">
        <w:rPr>
          <w:caps w:val="0"/>
          <w:sz w:val="28"/>
          <w:lang w:val="es-419"/>
        </w:rPr>
        <w:t>Comité de Desarrollo y Propiedad Intelectual</w:t>
      </w:r>
      <w:r w:rsidRPr="00EA755A">
        <w:rPr>
          <w:sz w:val="28"/>
          <w:szCs w:val="28"/>
          <w:lang w:val="es-419"/>
        </w:rPr>
        <w:t xml:space="preserve"> (CDIP)</w:t>
      </w:r>
    </w:p>
    <w:p w:rsidR="002672E3" w:rsidRPr="00EA755A" w:rsidRDefault="00F15712" w:rsidP="000F7A05">
      <w:pPr>
        <w:spacing w:after="720"/>
        <w:outlineLvl w:val="1"/>
        <w:rPr>
          <w:b/>
          <w:sz w:val="24"/>
          <w:szCs w:val="24"/>
          <w:lang w:val="es-419"/>
        </w:rPr>
      </w:pPr>
      <w:r w:rsidRPr="00EA755A">
        <w:rPr>
          <w:b/>
          <w:sz w:val="24"/>
          <w:szCs w:val="24"/>
          <w:shd w:val="clear" w:color="auto" w:fill="FFFFFF"/>
          <w:lang w:val="es-419"/>
        </w:rPr>
        <w:t>Vigesimoséptima</w:t>
      </w:r>
      <w:r w:rsidR="000F7A05" w:rsidRPr="00EA755A">
        <w:rPr>
          <w:b/>
          <w:sz w:val="24"/>
          <w:szCs w:val="24"/>
          <w:shd w:val="clear" w:color="auto" w:fill="FFFFFF"/>
          <w:lang w:val="es-419"/>
        </w:rPr>
        <w:t xml:space="preserve"> sesión</w:t>
      </w:r>
      <w:r w:rsidR="000F7A05" w:rsidRPr="00EA755A">
        <w:rPr>
          <w:b/>
          <w:sz w:val="24"/>
          <w:szCs w:val="24"/>
          <w:lang w:val="es-419"/>
        </w:rPr>
        <w:br/>
        <w:t xml:space="preserve">Ginebra, </w:t>
      </w:r>
      <w:r w:rsidRPr="00EA755A">
        <w:rPr>
          <w:b/>
          <w:bCs/>
          <w:sz w:val="24"/>
          <w:szCs w:val="24"/>
          <w:lang w:val="es-419"/>
        </w:rPr>
        <w:t>22 a 26 de noviembre</w:t>
      </w:r>
      <w:r w:rsidR="000F7A05" w:rsidRPr="00EA755A">
        <w:rPr>
          <w:b/>
          <w:bCs/>
          <w:sz w:val="24"/>
          <w:szCs w:val="24"/>
          <w:lang w:val="es-419"/>
        </w:rPr>
        <w:t xml:space="preserve"> de 2021</w:t>
      </w:r>
    </w:p>
    <w:p w:rsidR="00925EB8" w:rsidRPr="00957D30" w:rsidRDefault="00925EB8" w:rsidP="00925EB8">
      <w:pPr>
        <w:spacing w:after="360"/>
        <w:outlineLvl w:val="0"/>
        <w:rPr>
          <w:caps/>
          <w:sz w:val="24"/>
          <w:lang w:val="es-ES_tradnl"/>
        </w:rPr>
      </w:pPr>
      <w:bookmarkStart w:id="4" w:name="TitleOfDoc"/>
      <w:bookmarkEnd w:id="4"/>
      <w:r w:rsidRPr="00957D30">
        <w:rPr>
          <w:caps/>
          <w:sz w:val="24"/>
          <w:lang w:val="es-ES_tradnl"/>
        </w:rPr>
        <w:t>ORDEN DEL DÍA</w:t>
      </w:r>
    </w:p>
    <w:p w:rsidR="00925EB8" w:rsidRPr="00957D30" w:rsidRDefault="00925EB8" w:rsidP="00925EB8">
      <w:pPr>
        <w:spacing w:after="960"/>
        <w:rPr>
          <w:i/>
          <w:lang w:val="es-ES_tradnl"/>
        </w:rPr>
      </w:pPr>
      <w:bookmarkStart w:id="5" w:name="Prepared"/>
      <w:bookmarkEnd w:id="5"/>
      <w:r>
        <w:rPr>
          <w:i/>
          <w:lang w:val="es-ES_tradnl"/>
        </w:rPr>
        <w:t>aprobado por el Comité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es-419"/>
        </w:rPr>
      </w:pPr>
      <w:r w:rsidRPr="00EA755A">
        <w:rPr>
          <w:lang w:val="es-419"/>
        </w:rPr>
        <w:t>Apertura de la sesión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es-419"/>
        </w:rPr>
      </w:pPr>
      <w:r w:rsidRPr="00EA755A">
        <w:rPr>
          <w:lang w:val="es-419"/>
        </w:rPr>
        <w:t>Elección de la Mesa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ind w:left="539" w:hanging="539"/>
        <w:contextualSpacing w:val="0"/>
        <w:rPr>
          <w:lang w:val="es-419"/>
        </w:rPr>
      </w:pPr>
      <w:r w:rsidRPr="00EA755A">
        <w:rPr>
          <w:lang w:val="es-419"/>
        </w:rPr>
        <w:t>Aprobación del orden del día</w:t>
      </w:r>
    </w:p>
    <w:p w:rsidR="002672E3" w:rsidRPr="00EA755A" w:rsidRDefault="002672E3" w:rsidP="00A819AE">
      <w:pPr>
        <w:spacing w:after="240"/>
        <w:ind w:left="567" w:firstLine="567"/>
        <w:rPr>
          <w:lang w:val="es-419"/>
        </w:rPr>
      </w:pPr>
      <w:r w:rsidRPr="00EA755A">
        <w:rPr>
          <w:lang w:val="es-419"/>
        </w:rPr>
        <w:t>Véase el presente documento</w:t>
      </w:r>
    </w:p>
    <w:p w:rsidR="002672E3" w:rsidRDefault="002672E3" w:rsidP="00A819AE">
      <w:pPr>
        <w:pStyle w:val="ListParagraph"/>
        <w:numPr>
          <w:ilvl w:val="0"/>
          <w:numId w:val="7"/>
        </w:numPr>
        <w:ind w:left="539" w:hanging="539"/>
        <w:contextualSpacing w:val="0"/>
        <w:rPr>
          <w:lang w:val="es-419"/>
        </w:rPr>
      </w:pPr>
      <w:r w:rsidRPr="00EA755A">
        <w:rPr>
          <w:lang w:val="es-419"/>
        </w:rPr>
        <w:t>Acreditación de observadores</w:t>
      </w:r>
    </w:p>
    <w:p w:rsidR="00EC7AA8" w:rsidRPr="00EC7AA8" w:rsidRDefault="00EC7AA8" w:rsidP="00A819AE">
      <w:pPr>
        <w:spacing w:after="240"/>
        <w:ind w:left="567" w:firstLine="567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CDIP/27/3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es-419"/>
        </w:rPr>
      </w:pPr>
      <w:r w:rsidRPr="00EA755A">
        <w:rPr>
          <w:lang w:val="es-419"/>
        </w:rPr>
        <w:t>Declaraciones generales</w:t>
      </w:r>
    </w:p>
    <w:p w:rsidR="002672E3" w:rsidRDefault="002672E3" w:rsidP="00A819AE">
      <w:pPr>
        <w:pStyle w:val="ListParagraph"/>
        <w:numPr>
          <w:ilvl w:val="0"/>
          <w:numId w:val="7"/>
        </w:numPr>
        <w:spacing w:after="240"/>
        <w:ind w:left="539" w:hanging="539"/>
        <w:contextualSpacing w:val="0"/>
        <w:rPr>
          <w:lang w:val="es-419"/>
        </w:rPr>
      </w:pPr>
      <w:r w:rsidRPr="00EA755A">
        <w:rPr>
          <w:lang w:val="es-419"/>
        </w:rPr>
        <w:t>Supervisar, evaluar y examinar la aplicación de todas las recomendaciones de la Agenda para el Desarrollo y presentar informes sobre la marcha de esa labor</w:t>
      </w:r>
    </w:p>
    <w:p w:rsidR="00EC7AA8" w:rsidRPr="00EC7AA8" w:rsidRDefault="00EC7AA8" w:rsidP="00A819AE">
      <w:pPr>
        <w:ind w:left="1134" w:hanging="567"/>
        <w:rPr>
          <w:lang w:val="es-419"/>
        </w:rPr>
      </w:pPr>
      <w:r w:rsidRPr="00EC7AA8">
        <w:rPr>
          <w:lang w:val="es-419"/>
        </w:rPr>
        <w:t>a)</w:t>
      </w:r>
      <w:r w:rsidRPr="00EC7AA8">
        <w:rPr>
          <w:lang w:val="es-419"/>
        </w:rPr>
        <w:tab/>
        <w:t>Informes sobre la marcha de la ejecución de proyectos</w:t>
      </w:r>
    </w:p>
    <w:p w:rsidR="00EC7AA8" w:rsidRPr="00EC7AA8" w:rsidRDefault="00EC7AA8" w:rsidP="00A819AE">
      <w:pPr>
        <w:spacing w:after="240"/>
        <w:ind w:left="1701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CDIP/27/2</w:t>
      </w:r>
    </w:p>
    <w:p w:rsidR="00EC7AA8" w:rsidRPr="00EC7AA8" w:rsidRDefault="00EC7AA8" w:rsidP="00A819AE">
      <w:pPr>
        <w:ind w:left="1134" w:hanging="567"/>
        <w:rPr>
          <w:lang w:val="es-419"/>
        </w:rPr>
      </w:pPr>
      <w:r w:rsidRPr="00EC7AA8">
        <w:rPr>
          <w:lang w:val="es-419"/>
        </w:rPr>
        <w:t>b)</w:t>
      </w:r>
      <w:r w:rsidRPr="00EC7AA8">
        <w:rPr>
          <w:lang w:val="es-419"/>
        </w:rPr>
        <w:tab/>
        <w:t>Informe de finalización del Proyecto sobre la gestión de la propiedad intelectual y la transferencia de tecnología: fomentar el uso eficaz de la propiedad intelectual en los países en desarrollo, países menos adelantados y países con economías en transición</w:t>
      </w:r>
    </w:p>
    <w:p w:rsidR="00EC7AA8" w:rsidRPr="00EC7AA8" w:rsidRDefault="00EC7AA8" w:rsidP="00A819AE">
      <w:pPr>
        <w:spacing w:after="240"/>
        <w:ind w:left="1701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CDIP/27/4</w:t>
      </w:r>
    </w:p>
    <w:p w:rsidR="00EC7AA8" w:rsidRPr="00EC7AA8" w:rsidRDefault="00EC7AA8" w:rsidP="00A819AE">
      <w:pPr>
        <w:keepNext/>
        <w:keepLines/>
        <w:ind w:left="1134" w:hanging="567"/>
        <w:rPr>
          <w:lang w:val="es-419"/>
        </w:rPr>
      </w:pPr>
      <w:r w:rsidRPr="00EC7AA8">
        <w:rPr>
          <w:lang w:val="es-419"/>
        </w:rPr>
        <w:lastRenderedPageBreak/>
        <w:t>c)</w:t>
      </w:r>
      <w:r w:rsidRPr="00EC7AA8">
        <w:rPr>
          <w:lang w:val="es-419"/>
        </w:rPr>
        <w:tab/>
        <w:t>Informe de evaluación externa e independiente del Proyecto sobre la gestión de la propiedad intelectual y la transferencia de tecnología: fomentar el uso eficaz de la propiedad intelectual en los países en desarrollo, países menos adelantados y países con economías en transición</w:t>
      </w:r>
    </w:p>
    <w:p w:rsidR="00EC7AA8" w:rsidRPr="00EC7AA8" w:rsidRDefault="00EC7AA8" w:rsidP="00A819AE">
      <w:pPr>
        <w:spacing w:after="240"/>
        <w:ind w:left="1701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CDIP/27/5</w:t>
      </w:r>
    </w:p>
    <w:p w:rsidR="002672E3" w:rsidRDefault="00A819AE" w:rsidP="00A819AE">
      <w:pPr>
        <w:tabs>
          <w:tab w:val="left" w:pos="1134"/>
        </w:tabs>
        <w:spacing w:before="240" w:after="120"/>
        <w:ind w:left="567"/>
        <w:rPr>
          <w:lang w:val="es-419"/>
        </w:rPr>
      </w:pPr>
      <w:r>
        <w:rPr>
          <w:lang w:val="es-419"/>
        </w:rPr>
        <w:t>6.i)</w:t>
      </w:r>
      <w:r>
        <w:rPr>
          <w:lang w:val="es-419"/>
        </w:rPr>
        <w:tab/>
      </w:r>
      <w:r w:rsidR="002672E3" w:rsidRPr="00EA755A">
        <w:rPr>
          <w:lang w:val="es-419"/>
        </w:rPr>
        <w:t>Asistencia técnica de la OMPI en el ámbito de la cooperación para el desarrollo</w:t>
      </w:r>
    </w:p>
    <w:p w:rsidR="00361DC9" w:rsidRPr="00361DC9" w:rsidRDefault="00361DC9" w:rsidP="00A819AE">
      <w:pPr>
        <w:ind w:left="1134"/>
        <w:rPr>
          <w:lang w:val="es-419"/>
        </w:rPr>
      </w:pPr>
      <w:r w:rsidRPr="00361DC9">
        <w:rPr>
          <w:lang w:val="es-419"/>
        </w:rPr>
        <w:t>-</w:t>
      </w:r>
      <w:r w:rsidRPr="00361DC9">
        <w:rPr>
          <w:lang w:val="es-419"/>
        </w:rPr>
        <w:tab/>
        <w:t>Futuro</w:t>
      </w:r>
      <w:r>
        <w:rPr>
          <w:lang w:val="es-419"/>
        </w:rPr>
        <w:t>s seminarios web</w:t>
      </w:r>
    </w:p>
    <w:p w:rsidR="00361DC9" w:rsidRPr="00EA755A" w:rsidRDefault="00361DC9" w:rsidP="00A819AE">
      <w:pPr>
        <w:spacing w:after="240"/>
        <w:ind w:left="2268"/>
        <w:rPr>
          <w:lang w:val="es-419"/>
        </w:rPr>
      </w:pPr>
      <w:r>
        <w:rPr>
          <w:lang w:val="es-419"/>
        </w:rPr>
        <w:t xml:space="preserve">Véase el documento </w:t>
      </w:r>
      <w:r w:rsidRPr="00361DC9">
        <w:rPr>
          <w:lang w:val="es-419"/>
        </w:rPr>
        <w:t>CDIP/26/6</w:t>
      </w:r>
    </w:p>
    <w:p w:rsidR="002672E3" w:rsidRDefault="002672E3" w:rsidP="00817147">
      <w:pPr>
        <w:pStyle w:val="ListParagraph"/>
        <w:numPr>
          <w:ilvl w:val="0"/>
          <w:numId w:val="7"/>
        </w:numPr>
        <w:spacing w:after="240"/>
        <w:ind w:left="547" w:hanging="547"/>
        <w:rPr>
          <w:lang w:val="es-419"/>
        </w:rPr>
      </w:pPr>
      <w:r w:rsidRPr="00EA755A">
        <w:rPr>
          <w:lang w:val="es-419"/>
        </w:rPr>
        <w:t>Examen del programa de trabajo relativo a la aplicación de las recomendaciones adoptadas</w:t>
      </w:r>
    </w:p>
    <w:p w:rsidR="00361DC9" w:rsidRPr="00361DC9" w:rsidRDefault="00361DC9" w:rsidP="00A819AE">
      <w:pPr>
        <w:ind w:left="1134" w:hanging="567"/>
        <w:rPr>
          <w:lang w:val="es-419"/>
        </w:rPr>
      </w:pPr>
      <w:r w:rsidRPr="00361DC9">
        <w:rPr>
          <w:lang w:val="es-419"/>
        </w:rPr>
        <w:t>a)</w:t>
      </w:r>
      <w:r w:rsidRPr="00361DC9">
        <w:rPr>
          <w:lang w:val="es-419"/>
        </w:rPr>
        <w:tab/>
        <w:t>Propuesta revisada de proyecto relativo a la identificación y utilización de las invenciones que están en el dominio público</w:t>
      </w:r>
    </w:p>
    <w:p w:rsidR="00361DC9" w:rsidRPr="00361DC9" w:rsidRDefault="00361DC9" w:rsidP="00361DC9">
      <w:pPr>
        <w:spacing w:after="240"/>
        <w:ind w:left="562" w:firstLine="562"/>
        <w:rPr>
          <w:lang w:val="es-419"/>
        </w:rPr>
      </w:pPr>
      <w:r>
        <w:rPr>
          <w:lang w:val="es-419"/>
        </w:rPr>
        <w:t>Véase el documento</w:t>
      </w:r>
      <w:r w:rsidRPr="00361DC9">
        <w:rPr>
          <w:lang w:val="es-419"/>
        </w:rPr>
        <w:t xml:space="preserve"> CDIP/27/6</w:t>
      </w:r>
    </w:p>
    <w:p w:rsidR="00361DC9" w:rsidRPr="00361DC9" w:rsidRDefault="00361DC9" w:rsidP="00A819AE">
      <w:pPr>
        <w:ind w:left="1134" w:hanging="567"/>
        <w:rPr>
          <w:lang w:val="es-419"/>
        </w:rPr>
      </w:pPr>
      <w:r w:rsidRPr="00361DC9">
        <w:rPr>
          <w:lang w:val="es-419"/>
        </w:rPr>
        <w:t>b)</w:t>
      </w:r>
      <w:r w:rsidRPr="00361DC9">
        <w:rPr>
          <w:lang w:val="es-419"/>
        </w:rPr>
        <w:tab/>
        <w:t>Propuesta revisada de proyecto presentada por el Brasil sobre el empoderamiento de las pequeñas empresas mediante la PI: desarrollo de estrategias de apoyo a las indicaciones geográficas y las marcas colectivas en el periodo posterior al registro</w:t>
      </w:r>
    </w:p>
    <w:p w:rsidR="00361DC9" w:rsidRDefault="00361DC9" w:rsidP="00A819AE">
      <w:pPr>
        <w:spacing w:after="240"/>
        <w:ind w:left="561" w:firstLine="561"/>
        <w:rPr>
          <w:lang w:val="es-419"/>
        </w:rPr>
      </w:pPr>
      <w:r>
        <w:rPr>
          <w:lang w:val="es-419"/>
        </w:rPr>
        <w:t>Véase el documento</w:t>
      </w:r>
      <w:r w:rsidRPr="00361DC9">
        <w:rPr>
          <w:lang w:val="es-419"/>
        </w:rPr>
        <w:t xml:space="preserve"> CDIP/27/7</w:t>
      </w:r>
    </w:p>
    <w:p w:rsidR="00B251F9" w:rsidRDefault="00B251F9" w:rsidP="00B251F9">
      <w:pPr>
        <w:ind w:left="1134" w:hanging="567"/>
        <w:rPr>
          <w:lang w:val="es-419"/>
        </w:rPr>
      </w:pPr>
      <w:r>
        <w:rPr>
          <w:lang w:val="es-419"/>
        </w:rPr>
        <w:t>c)</w:t>
      </w:r>
      <w:r>
        <w:rPr>
          <w:lang w:val="es-419"/>
        </w:rPr>
        <w:tab/>
        <w:t>P</w:t>
      </w:r>
      <w:r w:rsidR="0088228A">
        <w:rPr>
          <w:lang w:val="es-419"/>
        </w:rPr>
        <w:t>ropuesta de p</w:t>
      </w:r>
      <w:r>
        <w:rPr>
          <w:lang w:val="es-419"/>
        </w:rPr>
        <w:t xml:space="preserve">royecto </w:t>
      </w:r>
      <w:r w:rsidR="0088228A">
        <w:rPr>
          <w:lang w:val="es-419"/>
        </w:rPr>
        <w:t xml:space="preserve">presentada por </w:t>
      </w:r>
      <w:r>
        <w:rPr>
          <w:lang w:val="es-419"/>
        </w:rPr>
        <w:t>Túnez sobre la r</w:t>
      </w:r>
      <w:r w:rsidRPr="00B251F9">
        <w:rPr>
          <w:lang w:val="es-419"/>
        </w:rPr>
        <w:t xml:space="preserve">educción de los accidentes laborales y las enfermedades profesionales mediante </w:t>
      </w:r>
      <w:r w:rsidR="0088228A">
        <w:rPr>
          <w:lang w:val="es-419"/>
        </w:rPr>
        <w:t xml:space="preserve">la </w:t>
      </w:r>
      <w:r>
        <w:rPr>
          <w:lang w:val="es-419"/>
        </w:rPr>
        <w:t xml:space="preserve">innovación y </w:t>
      </w:r>
      <w:r w:rsidRPr="00B251F9">
        <w:rPr>
          <w:lang w:val="es-419"/>
        </w:rPr>
        <w:t>la propiedad intelectual.</w:t>
      </w:r>
    </w:p>
    <w:p w:rsidR="00B251F9" w:rsidRDefault="00B251F9" w:rsidP="00B251F9">
      <w:pPr>
        <w:spacing w:after="240"/>
        <w:ind w:left="561" w:firstLine="561"/>
        <w:rPr>
          <w:lang w:val="es-419"/>
        </w:rPr>
      </w:pPr>
      <w:r>
        <w:rPr>
          <w:lang w:val="es-419"/>
        </w:rPr>
        <w:t>Véase el documento CDIP/27/8</w:t>
      </w:r>
    </w:p>
    <w:p w:rsidR="002672E3" w:rsidRDefault="002672E3" w:rsidP="00A819AE">
      <w:pPr>
        <w:pStyle w:val="ListParagraph"/>
        <w:numPr>
          <w:ilvl w:val="0"/>
          <w:numId w:val="7"/>
        </w:numPr>
        <w:spacing w:after="120"/>
        <w:ind w:left="544" w:hanging="544"/>
        <w:contextualSpacing w:val="0"/>
        <w:rPr>
          <w:lang w:val="es-419"/>
        </w:rPr>
      </w:pPr>
      <w:r w:rsidRPr="00EA755A">
        <w:rPr>
          <w:lang w:val="es-419"/>
        </w:rPr>
        <w:t>Propiedad intelectual y desarrollo</w:t>
      </w:r>
    </w:p>
    <w:p w:rsidR="00361DC9" w:rsidRPr="00361DC9" w:rsidRDefault="00817147" w:rsidP="00A819AE">
      <w:pPr>
        <w:spacing w:after="240"/>
        <w:ind w:left="1134" w:hanging="567"/>
        <w:rPr>
          <w:lang w:val="es-419"/>
        </w:rPr>
      </w:pPr>
      <w:r w:rsidRPr="00361DC9">
        <w:rPr>
          <w:lang w:val="es-419"/>
        </w:rPr>
        <w:t>-</w:t>
      </w:r>
      <w:r w:rsidRPr="00361DC9">
        <w:rPr>
          <w:lang w:val="es-419"/>
        </w:rPr>
        <w:tab/>
      </w:r>
      <w:r w:rsidRPr="00817147">
        <w:rPr>
          <w:lang w:val="es-419"/>
        </w:rPr>
        <w:t>La función de los centros de apoyo a la tecnología y la innovación (CATI) como catalizadores de la transferencia de tecnología: oportunidades y desafíos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lang w:val="es-419"/>
        </w:rPr>
      </w:pPr>
      <w:r w:rsidRPr="00EA755A">
        <w:rPr>
          <w:lang w:val="es-419"/>
        </w:rPr>
        <w:t>Labor futura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lang w:val="es-419"/>
        </w:rPr>
      </w:pPr>
      <w:r w:rsidRPr="00EA755A">
        <w:rPr>
          <w:lang w:val="es-419"/>
        </w:rPr>
        <w:t>Resumen de la presidencia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600"/>
        <w:ind w:left="567" w:hanging="567"/>
        <w:contextualSpacing w:val="0"/>
        <w:rPr>
          <w:lang w:val="es-419"/>
        </w:rPr>
      </w:pPr>
      <w:r w:rsidRPr="00EA755A">
        <w:rPr>
          <w:lang w:val="es-419"/>
        </w:rPr>
        <w:t>Clausura de la sesión</w:t>
      </w:r>
    </w:p>
    <w:p w:rsidR="002672E3" w:rsidRPr="00EA755A" w:rsidRDefault="003E76B3" w:rsidP="003E76B3">
      <w:pPr>
        <w:pStyle w:val="Endofdocument-Annex"/>
        <w:ind w:left="5533"/>
        <w:rPr>
          <w:lang w:val="es-419"/>
        </w:rPr>
      </w:pPr>
      <w:r w:rsidRPr="00EA755A">
        <w:rPr>
          <w:lang w:val="es-419"/>
        </w:rPr>
        <w:t>[Fin del documento]</w:t>
      </w:r>
    </w:p>
    <w:sectPr w:rsidR="002672E3" w:rsidRPr="00EA755A" w:rsidSect="00F15712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12" w:rsidRDefault="00F15712">
      <w:r>
        <w:separator/>
      </w:r>
    </w:p>
  </w:endnote>
  <w:endnote w:type="continuationSeparator" w:id="0">
    <w:p w:rsidR="00F15712" w:rsidRPr="009D30E6" w:rsidRDefault="00F157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15712" w:rsidRPr="007E663E" w:rsidRDefault="00F157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15712" w:rsidRPr="007E663E" w:rsidRDefault="00F1571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12" w:rsidRDefault="00F15712">
      <w:r>
        <w:separator/>
      </w:r>
    </w:p>
  </w:footnote>
  <w:footnote w:type="continuationSeparator" w:id="0">
    <w:p w:rsidR="00F15712" w:rsidRPr="009D30E6" w:rsidRDefault="00F157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15712" w:rsidRPr="007E663E" w:rsidRDefault="00F157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15712" w:rsidRPr="007E663E" w:rsidRDefault="00F1571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F1571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263008">
      <w:rPr>
        <w:caps/>
      </w:rPr>
      <w:t>DIP/27</w:t>
    </w:r>
    <w:r>
      <w:rPr>
        <w:caps/>
      </w:rPr>
      <w:t>/</w:t>
    </w:r>
    <w:r w:rsidR="0013509C">
      <w:rPr>
        <w:caps/>
      </w:rPr>
      <w:t xml:space="preserve">1 </w:t>
    </w:r>
  </w:p>
  <w:p w:rsidR="00AE7F20" w:rsidRDefault="002672E3" w:rsidP="002672E3">
    <w:pPr>
      <w:jc w:val="right"/>
    </w:pPr>
    <w:r w:rsidRPr="002672E3">
      <w:rPr>
        <w:lang w:val="es-ES_tradnl"/>
      </w:rPr>
      <w:t>página</w:t>
    </w:r>
    <w:r w:rsidR="00AE7F20">
      <w:t xml:space="preserve">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CF5051">
      <w:rPr>
        <w:noProof/>
      </w:rPr>
      <w:t>2</w:t>
    </w:r>
    <w:r w:rsidR="00AE7F20"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F15712"/>
    <w:rsid w:val="00010686"/>
    <w:rsid w:val="00052915"/>
    <w:rsid w:val="000E3BB3"/>
    <w:rsid w:val="000F5E56"/>
    <w:rsid w:val="000F6954"/>
    <w:rsid w:val="000F7A05"/>
    <w:rsid w:val="0013509C"/>
    <w:rsid w:val="001362EE"/>
    <w:rsid w:val="00152CEA"/>
    <w:rsid w:val="00176AE2"/>
    <w:rsid w:val="001832A6"/>
    <w:rsid w:val="001D0D3D"/>
    <w:rsid w:val="00263008"/>
    <w:rsid w:val="002634C4"/>
    <w:rsid w:val="002672E3"/>
    <w:rsid w:val="00281646"/>
    <w:rsid w:val="002C2E2F"/>
    <w:rsid w:val="002D23B5"/>
    <w:rsid w:val="002E0F47"/>
    <w:rsid w:val="002F4E68"/>
    <w:rsid w:val="00310826"/>
    <w:rsid w:val="00354647"/>
    <w:rsid w:val="00361DC9"/>
    <w:rsid w:val="00377273"/>
    <w:rsid w:val="003845C1"/>
    <w:rsid w:val="00387287"/>
    <w:rsid w:val="003E48F1"/>
    <w:rsid w:val="003E76B3"/>
    <w:rsid w:val="003F347A"/>
    <w:rsid w:val="004165A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75021"/>
    <w:rsid w:val="006A06C6"/>
    <w:rsid w:val="007224C8"/>
    <w:rsid w:val="00737716"/>
    <w:rsid w:val="00794BE2"/>
    <w:rsid w:val="007A5581"/>
    <w:rsid w:val="007B0B18"/>
    <w:rsid w:val="007B71FE"/>
    <w:rsid w:val="007D781E"/>
    <w:rsid w:val="007E663E"/>
    <w:rsid w:val="00815082"/>
    <w:rsid w:val="00817147"/>
    <w:rsid w:val="00822A32"/>
    <w:rsid w:val="0084235E"/>
    <w:rsid w:val="0088228A"/>
    <w:rsid w:val="0088395E"/>
    <w:rsid w:val="008B2CC1"/>
    <w:rsid w:val="008E6BD6"/>
    <w:rsid w:val="0090731E"/>
    <w:rsid w:val="00925EB8"/>
    <w:rsid w:val="00966A22"/>
    <w:rsid w:val="00972F03"/>
    <w:rsid w:val="0098367F"/>
    <w:rsid w:val="009A0C8B"/>
    <w:rsid w:val="009A20CD"/>
    <w:rsid w:val="009B1FCF"/>
    <w:rsid w:val="009B6241"/>
    <w:rsid w:val="00A16DB2"/>
    <w:rsid w:val="00A16FC0"/>
    <w:rsid w:val="00A32C9E"/>
    <w:rsid w:val="00A819AE"/>
    <w:rsid w:val="00AB613D"/>
    <w:rsid w:val="00AE7F20"/>
    <w:rsid w:val="00B251F9"/>
    <w:rsid w:val="00B52C22"/>
    <w:rsid w:val="00B534D5"/>
    <w:rsid w:val="00B65A0A"/>
    <w:rsid w:val="00B67CDC"/>
    <w:rsid w:val="00B72D36"/>
    <w:rsid w:val="00B757AD"/>
    <w:rsid w:val="00B9308B"/>
    <w:rsid w:val="00BC4164"/>
    <w:rsid w:val="00BD2DCC"/>
    <w:rsid w:val="00BF5A8E"/>
    <w:rsid w:val="00C74204"/>
    <w:rsid w:val="00C90559"/>
    <w:rsid w:val="00CA0500"/>
    <w:rsid w:val="00CA2251"/>
    <w:rsid w:val="00CA2C2D"/>
    <w:rsid w:val="00CF5051"/>
    <w:rsid w:val="00D56C7C"/>
    <w:rsid w:val="00D71B4D"/>
    <w:rsid w:val="00D90289"/>
    <w:rsid w:val="00D93D55"/>
    <w:rsid w:val="00DC4C60"/>
    <w:rsid w:val="00DD6CF4"/>
    <w:rsid w:val="00DF55EF"/>
    <w:rsid w:val="00E0079A"/>
    <w:rsid w:val="00E444DA"/>
    <w:rsid w:val="00E45C84"/>
    <w:rsid w:val="00E504E5"/>
    <w:rsid w:val="00EA755A"/>
    <w:rsid w:val="00EB0D93"/>
    <w:rsid w:val="00EB7A3E"/>
    <w:rsid w:val="00EC1AA7"/>
    <w:rsid w:val="00EC371D"/>
    <w:rsid w:val="00EC401A"/>
    <w:rsid w:val="00EC7AA8"/>
    <w:rsid w:val="00EF530A"/>
    <w:rsid w:val="00EF6622"/>
    <w:rsid w:val="00EF78A9"/>
    <w:rsid w:val="00EF7A78"/>
    <w:rsid w:val="00F01030"/>
    <w:rsid w:val="00F15712"/>
    <w:rsid w:val="00F55408"/>
    <w:rsid w:val="00F66152"/>
    <w:rsid w:val="00F80845"/>
    <w:rsid w:val="00F84474"/>
    <w:rsid w:val="00FA0F0D"/>
    <w:rsid w:val="00FB2D74"/>
    <w:rsid w:val="00FD59D1"/>
    <w:rsid w:val="00FE7116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1D330296-FE9B-493E-B89A-6644866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F9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281646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3E76B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26 (S)</Template>
  <TotalTime>3</TotalTime>
  <Pages>2</Pages>
  <Words>373</Words>
  <Characters>2036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CDIP/27/1 Prov. 2</vt:lpstr>
    </vt:vector>
  </TitlesOfParts>
  <Company>WIPO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CDIP/27/1 Prov. 2</dc:title>
  <dc:creator>BOU LLORET Amparo</dc:creator>
  <cp:keywords>FOR OFFICIAL USE ONLY</cp:keywords>
  <cp:lastModifiedBy>ESTEVES DOS SANTOS Anabela</cp:lastModifiedBy>
  <cp:revision>4</cp:revision>
  <dcterms:created xsi:type="dcterms:W3CDTF">2021-11-11T08:39:00Z</dcterms:created>
  <dcterms:modified xsi:type="dcterms:W3CDTF">2021-11-24T21:10:00Z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63705b9e-f445-4dc9-8de8-87c792d4aa89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