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AF29" w14:textId="77777777" w:rsidR="00ED58F8" w:rsidRPr="00E7311C" w:rsidRDefault="00B923CA" w:rsidP="00132CC0">
      <w:pPr>
        <w:pBdr>
          <w:bottom w:val="single" w:sz="4" w:space="11" w:color="auto"/>
        </w:pBdr>
        <w:spacing w:before="360" w:after="240"/>
        <w:ind w:right="-58"/>
        <w:jc w:val="right"/>
        <w:rPr>
          <w:b/>
          <w:sz w:val="32"/>
          <w:szCs w:val="40"/>
          <w:lang w:val="es-ES"/>
        </w:rPr>
      </w:pPr>
      <w:r w:rsidRPr="00E7311C">
        <w:rPr>
          <w:noProof/>
          <w:lang w:val="fr-CH" w:eastAsia="fr-CH"/>
        </w:rPr>
        <w:drawing>
          <wp:inline distT="0" distB="0" distL="0" distR="0" wp14:anchorId="319DC1FD" wp14:editId="0C27C94D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D170" w14:textId="53096B98" w:rsidR="00ED58F8" w:rsidRPr="00E7311C" w:rsidRDefault="009B3593" w:rsidP="009B3593">
      <w:pPr>
        <w:jc w:val="right"/>
        <w:rPr>
          <w:rFonts w:ascii="Arial Black" w:hAnsi="Arial Black"/>
          <w:caps/>
          <w:sz w:val="15"/>
          <w:szCs w:val="15"/>
          <w:lang w:val="es-ES"/>
        </w:rPr>
      </w:pPr>
      <w:r w:rsidRPr="00E7311C">
        <w:rPr>
          <w:rFonts w:ascii="Arial Black" w:hAnsi="Arial Black"/>
          <w:caps/>
          <w:sz w:val="15"/>
          <w:lang w:val="es-ES"/>
        </w:rPr>
        <w:t>CDIP/26/</w:t>
      </w:r>
      <w:bookmarkStart w:id="0" w:name="Code"/>
      <w:bookmarkEnd w:id="0"/>
      <w:r w:rsidR="00990CD0" w:rsidRPr="00E7311C">
        <w:rPr>
          <w:rFonts w:ascii="Arial Black" w:hAnsi="Arial Black"/>
          <w:caps/>
          <w:sz w:val="15"/>
          <w:lang w:val="es-ES"/>
        </w:rPr>
        <w:t>INF/3</w:t>
      </w:r>
    </w:p>
    <w:p w14:paraId="7108462E" w14:textId="77777777" w:rsidR="00ED58F8" w:rsidRPr="00E7311C" w:rsidRDefault="00DB4F41" w:rsidP="00DB4F41">
      <w:pPr>
        <w:jc w:val="right"/>
        <w:rPr>
          <w:rFonts w:ascii="Arial Black" w:hAnsi="Arial Black"/>
          <w:caps/>
          <w:sz w:val="15"/>
          <w:szCs w:val="15"/>
          <w:lang w:val="es-ES"/>
        </w:rPr>
      </w:pPr>
      <w:r w:rsidRPr="00E7311C">
        <w:rPr>
          <w:rFonts w:ascii="Arial Black" w:hAnsi="Arial Black"/>
          <w:caps/>
          <w:sz w:val="15"/>
          <w:szCs w:val="15"/>
          <w:lang w:val="es-ES"/>
        </w:rPr>
        <w:t>ORIGINAL: INGLÉS</w:t>
      </w:r>
      <w:r w:rsidR="009B3593" w:rsidRPr="00E7311C">
        <w:rPr>
          <w:rFonts w:ascii="Arial Black" w:hAnsi="Arial Black"/>
          <w:caps/>
          <w:sz w:val="15"/>
          <w:szCs w:val="15"/>
          <w:lang w:val="es-ES"/>
        </w:rPr>
        <w:t xml:space="preserve"> </w:t>
      </w:r>
    </w:p>
    <w:p w14:paraId="76BFEE19" w14:textId="77777777" w:rsidR="00ED58F8" w:rsidRPr="00E7311C" w:rsidRDefault="00DB4F41" w:rsidP="00BE7EE8">
      <w:pPr>
        <w:spacing w:after="1200"/>
        <w:jc w:val="right"/>
        <w:rPr>
          <w:rFonts w:ascii="Arial Black" w:hAnsi="Arial Black"/>
          <w:caps/>
          <w:sz w:val="15"/>
          <w:szCs w:val="15"/>
          <w:lang w:val="es-ES"/>
        </w:rPr>
      </w:pPr>
      <w:r w:rsidRPr="00E7311C">
        <w:rPr>
          <w:rFonts w:ascii="Arial Black" w:hAnsi="Arial Black"/>
          <w:caps/>
          <w:sz w:val="15"/>
          <w:szCs w:val="15"/>
          <w:lang w:val="es-ES"/>
        </w:rPr>
        <w:t>fecha: 5 de mayo de 2021</w:t>
      </w:r>
      <w:r w:rsidR="009B3593" w:rsidRPr="00E7311C">
        <w:rPr>
          <w:rFonts w:ascii="Arial Black" w:hAnsi="Arial Black"/>
          <w:caps/>
          <w:sz w:val="15"/>
          <w:szCs w:val="15"/>
          <w:lang w:val="es-ES"/>
        </w:rPr>
        <w:t xml:space="preserve"> </w:t>
      </w:r>
    </w:p>
    <w:p w14:paraId="6DDAE418" w14:textId="77777777" w:rsidR="00ED58F8" w:rsidRPr="00E7311C" w:rsidRDefault="00DB4F41" w:rsidP="00955025">
      <w:pPr>
        <w:pStyle w:val="Heading1"/>
        <w:spacing w:before="0" w:after="600"/>
        <w:rPr>
          <w:caps w:val="0"/>
          <w:sz w:val="28"/>
          <w:szCs w:val="28"/>
          <w:lang w:val="es-ES"/>
        </w:rPr>
      </w:pPr>
      <w:r w:rsidRPr="00E7311C">
        <w:rPr>
          <w:caps w:val="0"/>
          <w:sz w:val="28"/>
          <w:szCs w:val="28"/>
          <w:lang w:val="es-ES"/>
        </w:rPr>
        <w:t>Comité de Desarrollo y Propiedad Intelectual (CDIP)</w:t>
      </w:r>
    </w:p>
    <w:p w14:paraId="50513F51" w14:textId="77777777" w:rsidR="00E7311C" w:rsidRPr="00E7311C" w:rsidRDefault="00E7311C" w:rsidP="00E7311C">
      <w:pPr>
        <w:outlineLvl w:val="1"/>
        <w:rPr>
          <w:rFonts w:ascii="Arial" w:hAnsi="Arial" w:cs="Arial"/>
          <w:b/>
          <w:lang w:val="es-ES"/>
        </w:rPr>
      </w:pPr>
      <w:r w:rsidRPr="00E7311C">
        <w:rPr>
          <w:rFonts w:ascii="Arial" w:hAnsi="Arial" w:cs="Arial"/>
          <w:b/>
          <w:lang w:val="es-ES"/>
        </w:rPr>
        <w:t>Vigesimosexta sesión</w:t>
      </w:r>
    </w:p>
    <w:p w14:paraId="5C7A1CC1" w14:textId="57F6D9E5" w:rsidR="00ED58F8" w:rsidRPr="00E7311C" w:rsidRDefault="00DB4F41" w:rsidP="00955025">
      <w:pPr>
        <w:spacing w:after="720"/>
        <w:outlineLvl w:val="1"/>
        <w:rPr>
          <w:rFonts w:ascii="Arial" w:hAnsi="Arial" w:cs="Arial"/>
          <w:b/>
          <w:lang w:val="es-ES"/>
        </w:rPr>
      </w:pPr>
      <w:r w:rsidRPr="00E7311C">
        <w:rPr>
          <w:rFonts w:ascii="Arial" w:hAnsi="Arial" w:cs="Arial"/>
          <w:b/>
          <w:lang w:val="es-ES"/>
        </w:rPr>
        <w:t>Ginebra, 26 a 30 de julio de 2021</w:t>
      </w:r>
    </w:p>
    <w:p w14:paraId="56D3F07C" w14:textId="77777777" w:rsidR="00ED58F8" w:rsidRPr="00E7311C" w:rsidRDefault="00DB4F41" w:rsidP="00DB4F41">
      <w:pPr>
        <w:spacing w:after="360" w:line="276" w:lineRule="auto"/>
        <w:rPr>
          <w:rFonts w:ascii="Arial" w:hAnsi="Arial" w:cs="Arial"/>
          <w:bCs/>
          <w:caps/>
          <w:color w:val="000000"/>
          <w:lang w:val="es-ES"/>
        </w:rPr>
      </w:pPr>
      <w:bookmarkStart w:id="1" w:name="Prepared"/>
      <w:bookmarkEnd w:id="1"/>
      <w:r w:rsidRPr="00E7311C">
        <w:rPr>
          <w:rFonts w:ascii="Arial" w:hAnsi="Arial" w:cs="Arial"/>
          <w:bCs/>
          <w:caps/>
          <w:color w:val="000000"/>
          <w:lang w:val="es-ES"/>
        </w:rPr>
        <w:t xml:space="preserve">Resumen del estudio sobre </w:t>
      </w:r>
      <w:r w:rsidRPr="00E7311C">
        <w:rPr>
          <w:rFonts w:ascii="Arial" w:hAnsi="Arial" w:cs="Arial"/>
          <w:bCs/>
          <w:i/>
          <w:caps/>
          <w:color w:val="000000"/>
          <w:lang w:val="es-ES"/>
        </w:rPr>
        <w:t>Políticas para zanjar la brecha de género en el ámbito de la propiedad intelectual: prácticas para facilitar a las innovadoras, creadoras y empresarias el acceso al sistema de propiedad intelectual</w:t>
      </w:r>
    </w:p>
    <w:p w14:paraId="584550F1" w14:textId="7528C64C" w:rsidR="00ED58F8" w:rsidRPr="00E7311C" w:rsidRDefault="006320AD" w:rsidP="00955025">
      <w:pPr>
        <w:spacing w:after="960"/>
        <w:rPr>
          <w:rFonts w:ascii="Arial" w:hAnsi="Arial" w:cs="Arial"/>
          <w:bCs/>
          <w:i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preparado por la Sra. Jennifer 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Brant</w:t>
      </w:r>
      <w:proofErr w:type="spellEnd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, la Sra. 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Kaveri</w:t>
      </w:r>
      <w:proofErr w:type="spellEnd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Marathe</w:t>
      </w:r>
      <w:proofErr w:type="spellEnd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, la Sra. 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Jaci</w:t>
      </w:r>
      <w:proofErr w:type="spellEnd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McDole</w:t>
      </w:r>
      <w:proofErr w:type="spellEnd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 y el Sr.</w:t>
      </w:r>
      <w:r w:rsidR="00D10196"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 </w:t>
      </w:r>
      <w:r w:rsidR="00E7311C"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Mark </w:t>
      </w:r>
      <w:proofErr w:type="spellStart"/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Schultz</w:t>
      </w:r>
      <w:proofErr w:type="spellEnd"/>
      <w:r w:rsidR="00990CD0"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 </w:t>
      </w:r>
    </w:p>
    <w:p w14:paraId="6BAC51C1" w14:textId="77777777" w:rsidR="00ED58F8" w:rsidRPr="00E7311C" w:rsidRDefault="006320AD" w:rsidP="006320AD">
      <w:pPr>
        <w:spacing w:after="240"/>
        <w:rPr>
          <w:rFonts w:ascii="Arial" w:hAnsi="Arial" w:cs="Arial"/>
          <w:b/>
          <w:bCs/>
          <w:i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>1.</w:t>
      </w: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ab/>
        <w:t xml:space="preserve">En el Anexo del presente documento figura un resumen del estudio sobre </w:t>
      </w:r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Políticas para zanjar la brecha de género en el ámbito de la propiedad intelectual: prácticas para facilitar a las innovadoras, creadoras y empresarias el acceso al sistema de propiedad intelectual</w:t>
      </w: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>.</w:t>
      </w:r>
      <w:r w:rsidR="00FD4590"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Este estudio se ha llevado a cabo en el marco del proyecto de la Agenda para el Desarrollo sobre </w:t>
      </w:r>
      <w:r w:rsidRPr="00E7311C">
        <w:rPr>
          <w:rFonts w:ascii="Arial" w:hAnsi="Arial" w:cs="Arial"/>
          <w:bCs/>
          <w:i/>
          <w:color w:val="000000"/>
          <w:sz w:val="22"/>
          <w:szCs w:val="22"/>
          <w:lang w:val="es-ES"/>
        </w:rPr>
        <w:t>Fortalecimiento del papel de las mujeres en la innovación y el emprendimiento: Alentar a las mujeres de países en desarrollo a utilizar el sistema de propiedad intelectual</w:t>
      </w: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>.</w:t>
      </w:r>
      <w:r w:rsidR="007E7724" w:rsidRPr="00E7311C">
        <w:rPr>
          <w:rFonts w:ascii="Arial" w:hAnsi="Arial" w:cs="Arial"/>
          <w:b/>
          <w:bCs/>
          <w:i/>
          <w:color w:val="000000"/>
          <w:sz w:val="22"/>
          <w:szCs w:val="22"/>
          <w:lang w:val="es-ES"/>
        </w:rPr>
        <w:t xml:space="preserve"> </w:t>
      </w:r>
    </w:p>
    <w:p w14:paraId="6351CBB9" w14:textId="77777777" w:rsidR="00ED58F8" w:rsidRPr="00E7311C" w:rsidRDefault="006320AD" w:rsidP="00E7311C">
      <w:pPr>
        <w:tabs>
          <w:tab w:val="left" w:pos="567"/>
        </w:tabs>
        <w:spacing w:after="600"/>
        <w:ind w:left="5585"/>
        <w:rPr>
          <w:rFonts w:ascii="Arial" w:hAnsi="Arial" w:cs="Arial"/>
          <w:i/>
          <w:sz w:val="22"/>
          <w:szCs w:val="22"/>
          <w:lang w:val="es-ES"/>
        </w:rPr>
      </w:pPr>
      <w:r w:rsidRPr="00E7311C">
        <w:rPr>
          <w:rFonts w:ascii="Arial" w:hAnsi="Arial" w:cs="Arial"/>
          <w:i/>
          <w:sz w:val="22"/>
          <w:szCs w:val="22"/>
          <w:lang w:val="es-ES"/>
        </w:rPr>
        <w:t>2.</w:t>
      </w:r>
      <w:r w:rsidRPr="00E7311C">
        <w:rPr>
          <w:rFonts w:ascii="Arial" w:hAnsi="Arial" w:cs="Arial"/>
          <w:sz w:val="22"/>
          <w:szCs w:val="22"/>
          <w:lang w:val="es-ES"/>
        </w:rPr>
        <w:tab/>
      </w:r>
      <w:r w:rsidRPr="00E7311C">
        <w:rPr>
          <w:rFonts w:ascii="Arial" w:hAnsi="Arial" w:cs="Arial"/>
          <w:i/>
          <w:sz w:val="22"/>
          <w:szCs w:val="22"/>
          <w:lang w:val="es-ES"/>
        </w:rPr>
        <w:t>Se invita al CDIP a tomar nota de la información que figura en el Anexo del presente documento.</w:t>
      </w:r>
    </w:p>
    <w:p w14:paraId="2E9661C2" w14:textId="77777777" w:rsidR="00E7311C" w:rsidRPr="00E7311C" w:rsidRDefault="006320AD" w:rsidP="006320AD">
      <w:pPr>
        <w:spacing w:after="220"/>
        <w:ind w:left="4860" w:firstLine="720"/>
        <w:rPr>
          <w:rFonts w:ascii="Arial" w:hAnsi="Arial" w:cs="Arial"/>
          <w:bCs/>
          <w:color w:val="000000"/>
          <w:sz w:val="22"/>
          <w:szCs w:val="22"/>
          <w:lang w:val="es-ES"/>
        </w:rPr>
        <w:sectPr w:rsidR="00E7311C" w:rsidRPr="00E7311C" w:rsidSect="00A86C97">
          <w:headerReference w:type="even" r:id="rId9"/>
          <w:headerReference w:type="default" r:id="rId10"/>
          <w:pgSz w:w="11909" w:h="16834" w:code="9"/>
          <w:pgMar w:top="562" w:right="1138" w:bottom="1411" w:left="1411" w:header="504" w:footer="1022" w:gutter="0"/>
          <w:pgNumType w:start="1"/>
          <w:cols w:space="720"/>
          <w:titlePg/>
          <w:docGrid w:linePitch="360"/>
        </w:sectPr>
      </w:pPr>
      <w:r w:rsidRPr="00E7311C">
        <w:rPr>
          <w:rFonts w:ascii="Arial" w:hAnsi="Arial" w:cs="Arial"/>
          <w:bCs/>
          <w:color w:val="000000"/>
          <w:sz w:val="22"/>
          <w:szCs w:val="22"/>
          <w:lang w:val="es-ES"/>
        </w:rPr>
        <w:t>[Sigue el Anexo]</w:t>
      </w:r>
    </w:p>
    <w:p w14:paraId="5458E9A4" w14:textId="77777777" w:rsidR="00ED58F8" w:rsidRPr="00E7311C" w:rsidRDefault="006320AD" w:rsidP="006320AD">
      <w:pPr>
        <w:pStyle w:val="Heading1"/>
        <w:spacing w:after="360"/>
        <w:rPr>
          <w:lang w:val="es-ES"/>
        </w:rPr>
      </w:pPr>
      <w:r w:rsidRPr="00E7311C">
        <w:rPr>
          <w:lang w:val="es-ES"/>
        </w:rPr>
        <w:lastRenderedPageBreak/>
        <w:t>Políticas para zanjar la brecha de género en el ámbito de la propiedad intelectual: prácticas para facilitar a las innovadoras, creadoras y empresarias el acceso al sistema de propiedad intelectual</w:t>
      </w:r>
    </w:p>
    <w:p w14:paraId="393ED57C" w14:textId="77777777" w:rsidR="00ED58F8" w:rsidRPr="00E7311C" w:rsidRDefault="004B7B54" w:rsidP="004B7B54">
      <w:pPr>
        <w:spacing w:after="360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Resumen</w:t>
      </w:r>
      <w:r w:rsidRPr="00E7311C">
        <w:rPr>
          <w:rStyle w:val="FootnoteReference"/>
          <w:rFonts w:ascii="Arial" w:hAnsi="Arial" w:cs="Arial"/>
          <w:b/>
          <w:bCs/>
          <w:color w:val="000000"/>
          <w:sz w:val="22"/>
          <w:szCs w:val="22"/>
          <w:lang w:val="es-ES"/>
        </w:rPr>
        <w:footnoteReference w:id="1"/>
      </w:r>
    </w:p>
    <w:p w14:paraId="67B671A7" w14:textId="08194535" w:rsidR="00ED58F8" w:rsidRPr="00E7311C" w:rsidRDefault="00ED58F8" w:rsidP="00FF72BC">
      <w:p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Los estudios indican que las mujeres no participan en el sistema de propiedad intelectual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(PI)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en la misma proporción que los hombres, y que el déficit relativo en el acceso al si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stema de 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por parte de las mujeres se da en todas las formas de derechos de PI.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La solución a este problema puede beneficiar enormemente a las mujeres y a las empresas, así como a la sociedad en general.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En el plano individual, el aumento del acceso de las mujeres al sistema de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puede redundar en un aumento de la remuneración, mejores oportunidades profesionales y una mayor visibilidad en sus ámbitos de actividad.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FF72BC" w:rsidRPr="00E7311C">
        <w:rPr>
          <w:rFonts w:ascii="Arial" w:hAnsi="Arial" w:cs="Arial"/>
          <w:color w:val="000000"/>
          <w:sz w:val="22"/>
          <w:szCs w:val="22"/>
          <w:lang w:val="es-ES"/>
        </w:rPr>
        <w:t>En el plano social, en un estudio se ha estimado que la eliminación de la brecha de género en materia de patentes pod</w:t>
      </w:r>
      <w:r w:rsidR="00E7311C" w:rsidRPr="00E7311C">
        <w:rPr>
          <w:rFonts w:ascii="Arial" w:hAnsi="Arial" w:cs="Arial"/>
          <w:color w:val="000000"/>
          <w:sz w:val="22"/>
          <w:szCs w:val="22"/>
          <w:lang w:val="es-ES"/>
        </w:rPr>
        <w:t>ría aumentar un </w:t>
      </w:r>
      <w:r w:rsidR="00FF72BC" w:rsidRPr="00E7311C">
        <w:rPr>
          <w:rFonts w:ascii="Arial" w:hAnsi="Arial" w:cs="Arial"/>
          <w:color w:val="000000"/>
          <w:sz w:val="22"/>
          <w:szCs w:val="22"/>
          <w:lang w:val="es-ES"/>
        </w:rPr>
        <w:t>2,7% el PIB nacional.</w:t>
      </w:r>
      <w:r w:rsidR="00F21768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08B6E468" w14:textId="26889954" w:rsidR="00ED58F8" w:rsidRPr="00E7311C" w:rsidRDefault="00FF72BC" w:rsidP="00FF72BC">
      <w:p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Si bien el objetivo inicial de este informe era determinar las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“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mejores prácticas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”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en cuanto a políticas y otras iniciativas que puedan mejorar el acceso de las mujeres al sistema de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, hemos constatado que aún no existen dichas prácticas como tales.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En cambio, hay una serie de prometedores programas que fomentan la participación de las mujeres en el sistema de PI.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Algunos de estos programas se describen en el estudio, junto con las medidas que pueden adoptar los gobiernos para superar los obstáculos.</w:t>
      </w:r>
    </w:p>
    <w:p w14:paraId="221493A8" w14:textId="4AF47868" w:rsidR="00ED58F8" w:rsidRPr="00E7311C" w:rsidRDefault="004C7A6D" w:rsidP="004C7A6D">
      <w:p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En este informe se determinan cinco retos que contribuyen a la brecha de género en materia de PI, y se proponen soluciones y políticas orientadas a cada uno de ellos.</w:t>
      </w:r>
      <w:r w:rsidR="00FD4590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Son los siguientes:</w:t>
      </w:r>
      <w:r w:rsidR="00F21768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3BC1DEFF" w14:textId="5031C673" w:rsidR="00ED58F8" w:rsidRPr="00E7311C" w:rsidRDefault="004C7A6D" w:rsidP="004C7A6D">
      <w:pPr>
        <w:numPr>
          <w:ilvl w:val="0"/>
          <w:numId w:val="2"/>
        </w:numPr>
        <w:spacing w:after="240"/>
        <w:ind w:left="835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La falta de datos necesarios para comprender el alcance y la naturaleza de la brecha de género;</w:t>
      </w:r>
    </w:p>
    <w:p w14:paraId="3D910A5B" w14:textId="0C7A47C2" w:rsidR="00ED58F8" w:rsidRPr="00E7311C" w:rsidRDefault="00E7272B" w:rsidP="00E7272B">
      <w:pPr>
        <w:numPr>
          <w:ilvl w:val="0"/>
          <w:numId w:val="2"/>
        </w:numPr>
        <w:spacing w:after="240"/>
        <w:ind w:left="835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El hecho de que es menos probable que se anime y forme a las mujeres para que se dediquen a la ciencia, la tecnología, la ingeniería y las matemáticas, así como menos probable que reciban los recursos que necesitan para triunfar en los negocios;</w:t>
      </w:r>
    </w:p>
    <w:p w14:paraId="44DD9F31" w14:textId="7AD149DE" w:rsidR="00ED58F8" w:rsidRPr="00E7311C" w:rsidRDefault="00E7272B" w:rsidP="00E7272B">
      <w:pPr>
        <w:numPr>
          <w:ilvl w:val="0"/>
          <w:numId w:val="2"/>
        </w:numPr>
        <w:spacing w:after="240"/>
        <w:ind w:left="835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El hecho de que es menos probable que las mujeres inicien una trayectoria profesional en el ámbito del derecho y la administración de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;</w:t>
      </w:r>
      <w:r w:rsidR="00F21768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403D6D9F" w14:textId="4B29B266" w:rsidR="00ED58F8" w:rsidRPr="00E7311C" w:rsidRDefault="00E7272B" w:rsidP="00E7272B">
      <w:pPr>
        <w:numPr>
          <w:ilvl w:val="0"/>
          <w:numId w:val="2"/>
        </w:numPr>
        <w:spacing w:after="240"/>
        <w:ind w:left="835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Una falta de comprensión general del valor de los derechos de PI y del funcionamiento del sistema de PI; y</w:t>
      </w:r>
    </w:p>
    <w:p w14:paraId="06904B58" w14:textId="7FDDECB2" w:rsidR="00ED58F8" w:rsidRPr="00E7311C" w:rsidRDefault="00E7272B" w:rsidP="00E7272B">
      <w:pPr>
        <w:numPr>
          <w:ilvl w:val="0"/>
          <w:numId w:val="2"/>
        </w:num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El hecho de que es menos probable que las mujeres reciban asesoramiento y oportunidades para progresar en los campos relacionados con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14:paraId="6F87F995" w14:textId="4A6290FD" w:rsidR="00ED58F8" w:rsidRPr="00E7311C" w:rsidRDefault="00E7272B" w:rsidP="00E7272B">
      <w:p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Entre las posibles soluciones –mejores prácticas emergentes– cabe mencionar, respectivamente:</w:t>
      </w:r>
      <w:r w:rsidR="00F21768"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6F9A23A9" w14:textId="038936F1" w:rsidR="00ED58F8" w:rsidRPr="00E7311C" w:rsidRDefault="00FE5ABD" w:rsidP="00FE5ABD">
      <w:pPr>
        <w:numPr>
          <w:ilvl w:val="0"/>
          <w:numId w:val="3"/>
        </w:num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Determinar con mayor precisión los datos que se recopilan, así como los problemas que dificultan la recopilación de datos;</w:t>
      </w:r>
    </w:p>
    <w:p w14:paraId="2E502329" w14:textId="2E462B0D" w:rsidR="00ED58F8" w:rsidRPr="00E7311C" w:rsidRDefault="00A23934" w:rsidP="00A23934">
      <w:pPr>
        <w:numPr>
          <w:ilvl w:val="0"/>
          <w:numId w:val="3"/>
        </w:num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Promover programas para niñas, mujeres adultas y educadoras que fomenten la participación de las mujeres en el ámbito de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, así como subvenciones y becas en el campo de las ciencias, la tecnología, la ingeniería y las matemáticas, pasantías y 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lastRenderedPageBreak/>
        <w:t>tutorías, financiaci</w:t>
      </w:r>
      <w:bookmarkStart w:id="2" w:name="_GoBack"/>
      <w:bookmarkEnd w:id="2"/>
      <w:r w:rsidRPr="00E7311C">
        <w:rPr>
          <w:rFonts w:ascii="Arial" w:hAnsi="Arial" w:cs="Arial"/>
          <w:color w:val="000000"/>
          <w:sz w:val="22"/>
          <w:szCs w:val="22"/>
          <w:lang w:val="es-ES"/>
        </w:rPr>
        <w:t>ón de la investigación académica, capital de inversión para empresarias y creación de capacidades fundamentales;</w:t>
      </w:r>
    </w:p>
    <w:p w14:paraId="63020772" w14:textId="5E53AC32" w:rsidR="00ED58F8" w:rsidRPr="00E7311C" w:rsidRDefault="00D10196" w:rsidP="00D10196">
      <w:pPr>
        <w:numPr>
          <w:ilvl w:val="0"/>
          <w:numId w:val="3"/>
        </w:num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Aumentar el número de mujeres profesionales del derecho y la administración de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 de forma indirecta, incidiendo en el aumento del número de mujeres profesionales del ámbito de las ciencias, la tecnología, la ingeniería y las matemáticas, así como en la creación de programas específicos para la formación de mujeres en materia de derecho y administración de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;</w:t>
      </w:r>
    </w:p>
    <w:p w14:paraId="5EB698CE" w14:textId="5EBA9288" w:rsidR="00ED58F8" w:rsidRPr="00E7311C" w:rsidRDefault="00D10196" w:rsidP="00D10196">
      <w:pPr>
        <w:numPr>
          <w:ilvl w:val="0"/>
          <w:numId w:val="3"/>
        </w:numPr>
        <w:spacing w:after="240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>Promover programas de sensibilización y creación de capacidades específicas; y</w:t>
      </w:r>
    </w:p>
    <w:p w14:paraId="0D077657" w14:textId="7155B103" w:rsidR="00ED58F8" w:rsidRPr="00E7311C" w:rsidRDefault="00D10196" w:rsidP="00E7311C">
      <w:pPr>
        <w:numPr>
          <w:ilvl w:val="0"/>
          <w:numId w:val="3"/>
        </w:numPr>
        <w:spacing w:after="600"/>
        <w:ind w:left="714" w:hanging="357"/>
        <w:rPr>
          <w:rFonts w:ascii="Arial" w:hAnsi="Arial" w:cs="Arial"/>
          <w:color w:val="000000"/>
          <w:sz w:val="22"/>
          <w:szCs w:val="22"/>
          <w:lang w:val="es-ES"/>
        </w:rPr>
      </w:pPr>
      <w:r w:rsidRPr="00E7311C">
        <w:rPr>
          <w:rFonts w:ascii="Arial" w:hAnsi="Arial" w:cs="Arial"/>
          <w:color w:val="000000"/>
          <w:sz w:val="22"/>
          <w:szCs w:val="22"/>
          <w:lang w:val="es-ES"/>
        </w:rPr>
        <w:t xml:space="preserve">Proporcionar oportunidades para establecer redes de contactos y recibir asesoramiento, apoyar a las mujeres para que tengan éxito y permanezcan en las profesiones vinculadas a la </w:t>
      </w:r>
      <w:r w:rsidR="004C3CE9" w:rsidRPr="00E7311C">
        <w:rPr>
          <w:rFonts w:ascii="Arial" w:hAnsi="Arial" w:cs="Arial"/>
          <w:color w:val="000000"/>
          <w:sz w:val="22"/>
          <w:szCs w:val="22"/>
          <w:lang w:val="es-ES"/>
        </w:rPr>
        <w:t>PI</w:t>
      </w:r>
      <w:r w:rsidRPr="00E7311C">
        <w:rPr>
          <w:rFonts w:ascii="Arial" w:hAnsi="Arial" w:cs="Arial"/>
          <w:color w:val="000000"/>
          <w:sz w:val="22"/>
          <w:szCs w:val="22"/>
          <w:lang w:val="es-ES"/>
        </w:rPr>
        <w:t>, y alentar a las mujeres a comercializar sus invenciones.</w:t>
      </w:r>
    </w:p>
    <w:p w14:paraId="271238A5" w14:textId="3375A47E" w:rsidR="00A54E5D" w:rsidRPr="00E7311C" w:rsidRDefault="00D10196" w:rsidP="00E7311C">
      <w:pPr>
        <w:ind w:left="5245"/>
        <w:rPr>
          <w:rFonts w:ascii="Arial" w:eastAsia="SimSun" w:hAnsi="Arial" w:cs="Arial"/>
          <w:sz w:val="22"/>
          <w:szCs w:val="22"/>
          <w:lang w:val="es-ES" w:eastAsia="zh-CN"/>
        </w:rPr>
      </w:pPr>
      <w:r w:rsidRPr="00E7311C">
        <w:rPr>
          <w:rFonts w:ascii="Arial" w:eastAsia="SimSun" w:hAnsi="Arial" w:cs="Arial"/>
          <w:sz w:val="22"/>
          <w:szCs w:val="22"/>
          <w:lang w:val="es-ES" w:eastAsia="zh-CN"/>
        </w:rPr>
        <w:t>[Fin del Anexo y del documento]</w:t>
      </w:r>
    </w:p>
    <w:sectPr w:rsidR="00A54E5D" w:rsidRPr="00E7311C" w:rsidSect="00A86C97">
      <w:headerReference w:type="even" r:id="rId11"/>
      <w:headerReference w:type="default" r:id="rId12"/>
      <w:headerReference w:type="first" r:id="rId13"/>
      <w:pgSz w:w="11909" w:h="16834" w:code="9"/>
      <w:pgMar w:top="562" w:right="1138" w:bottom="1411" w:left="1411" w:header="504" w:footer="102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8DBC" w14:textId="77777777" w:rsidR="00C470CB" w:rsidRDefault="00C470CB" w:rsidP="00935CC8">
      <w:r>
        <w:separator/>
      </w:r>
    </w:p>
  </w:endnote>
  <w:endnote w:type="continuationSeparator" w:id="0">
    <w:p w14:paraId="7139B735" w14:textId="77777777" w:rsidR="00C470CB" w:rsidRDefault="00C470CB" w:rsidP="0093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91E6D" w14:textId="77777777" w:rsidR="00C470CB" w:rsidRDefault="00C470CB" w:rsidP="00935CC8">
      <w:r>
        <w:separator/>
      </w:r>
    </w:p>
  </w:footnote>
  <w:footnote w:type="continuationSeparator" w:id="0">
    <w:p w14:paraId="6B4AEBC4" w14:textId="77777777" w:rsidR="00C470CB" w:rsidRDefault="00C470CB" w:rsidP="00935CC8">
      <w:r>
        <w:continuationSeparator/>
      </w:r>
    </w:p>
  </w:footnote>
  <w:footnote w:id="1">
    <w:p w14:paraId="28AAC922" w14:textId="3772D348" w:rsidR="004B7B54" w:rsidRPr="00E7311C" w:rsidRDefault="004B7B54" w:rsidP="004B7B54">
      <w:pPr>
        <w:pStyle w:val="FootnoteText"/>
        <w:rPr>
          <w:rFonts w:ascii="Arial" w:hAnsi="Arial" w:cs="Arial"/>
          <w:lang w:val="es-ES"/>
        </w:rPr>
      </w:pPr>
      <w:r w:rsidRPr="00E7311C">
        <w:rPr>
          <w:rStyle w:val="FootnoteReference"/>
          <w:rFonts w:ascii="Arial" w:hAnsi="Arial" w:cs="Arial"/>
        </w:rPr>
        <w:footnoteRef/>
      </w:r>
      <w:r w:rsidRPr="00E7311C">
        <w:rPr>
          <w:rFonts w:ascii="Arial" w:hAnsi="Arial" w:cs="Arial"/>
          <w:lang w:val="es-ES"/>
        </w:rPr>
        <w:t xml:space="preserve"> </w:t>
      </w:r>
      <w:r w:rsidRPr="00E7311C">
        <w:rPr>
          <w:rFonts w:ascii="Arial" w:hAnsi="Arial" w:cs="Arial"/>
          <w:lang w:val="es-ES_tradnl"/>
        </w:rPr>
        <w:t xml:space="preserve">El estudio completo está disponible en: </w:t>
      </w:r>
      <w:hyperlink r:id="rId1" w:history="1">
        <w:r w:rsidR="00936BF1" w:rsidRPr="00936BF1">
          <w:rPr>
            <w:rStyle w:val="Hyperlink"/>
            <w:rFonts w:ascii="Arial" w:hAnsi="Arial" w:cs="Arial"/>
            <w:sz w:val="18"/>
            <w:szCs w:val="18"/>
            <w:lang w:val="es-ES"/>
          </w:rPr>
          <w:t>https://www.wipo.int/ip-development/en/agenda/work_undertaken.html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BACA3" w14:textId="6C81A029" w:rsidR="00C372E4" w:rsidRPr="00C372E4" w:rsidRDefault="00C372E4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 w:rsidR="00F21768">
      <w:rPr>
        <w:rFonts w:ascii="Arial" w:eastAsia="SimSun" w:hAnsi="Arial" w:cs="Arial"/>
        <w:sz w:val="22"/>
        <w:szCs w:val="22"/>
        <w:lang w:eastAsia="zh-CN"/>
      </w:rPr>
      <w:t>3</w:t>
    </w:r>
  </w:p>
  <w:p w14:paraId="525AE153" w14:textId="74710D40" w:rsidR="00C372E4" w:rsidRDefault="00382EFB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proofErr w:type="gramStart"/>
    <w:r>
      <w:rPr>
        <w:rFonts w:ascii="Arial" w:eastAsia="SimSun" w:hAnsi="Arial" w:cs="Arial"/>
        <w:sz w:val="22"/>
        <w:szCs w:val="22"/>
        <w:lang w:eastAsia="zh-CN"/>
      </w:rPr>
      <w:t>page</w:t>
    </w:r>
    <w:proofErr w:type="gramEnd"/>
    <w:r>
      <w:rPr>
        <w:rFonts w:ascii="Arial" w:eastAsia="SimSun" w:hAnsi="Arial" w:cs="Arial"/>
        <w:sz w:val="22"/>
        <w:szCs w:val="22"/>
        <w:lang w:eastAsia="zh-CN"/>
      </w:rPr>
      <w:t xml:space="preserve"> 2</w:t>
    </w:r>
  </w:p>
  <w:p w14:paraId="18BB5182" w14:textId="77777777" w:rsidR="001976AF" w:rsidRPr="00C372E4" w:rsidRDefault="001976AF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</w:p>
  <w:p w14:paraId="482C0379" w14:textId="77777777" w:rsidR="00C372E4" w:rsidRDefault="00C37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9C8C" w14:textId="7CFE4A15" w:rsidR="004B3AF9" w:rsidRPr="00E7311C" w:rsidRDefault="004B3AF9" w:rsidP="00E7311C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val="es-ES_tradnl" w:eastAsia="zh-CN"/>
      </w:rPr>
    </w:pPr>
    <w:r w:rsidRPr="00E7311C">
      <w:rPr>
        <w:rFonts w:ascii="Arial" w:eastAsia="SimSun" w:hAnsi="Arial" w:cs="Arial"/>
        <w:sz w:val="22"/>
        <w:szCs w:val="22"/>
        <w:lang w:val="es-ES_tradnl" w:eastAsia="zh-CN"/>
      </w:rPr>
      <w:t>CDIP/26/INF/</w:t>
    </w:r>
    <w:r w:rsidR="00F21768" w:rsidRPr="00E7311C">
      <w:rPr>
        <w:rFonts w:ascii="Arial" w:eastAsia="SimSun" w:hAnsi="Arial" w:cs="Arial"/>
        <w:sz w:val="22"/>
        <w:szCs w:val="22"/>
        <w:lang w:val="es-ES_tradnl" w:eastAsia="zh-CN"/>
      </w:rPr>
      <w:t>3</w:t>
    </w:r>
  </w:p>
  <w:p w14:paraId="47408AD0" w14:textId="54220304" w:rsidR="004B3AF9" w:rsidRPr="00E7311C" w:rsidRDefault="00D10196" w:rsidP="00E7311C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val="es-ES_tradnl" w:eastAsia="zh-CN"/>
      </w:rPr>
    </w:pPr>
    <w:r w:rsidRPr="00E7311C">
      <w:rPr>
        <w:rFonts w:ascii="Arial" w:eastAsia="SimSun" w:hAnsi="Arial" w:cs="Arial"/>
        <w:sz w:val="22"/>
        <w:szCs w:val="22"/>
        <w:lang w:val="es-ES_tradnl" w:eastAsia="zh-CN"/>
      </w:rPr>
      <w:t>ANEXO</w:t>
    </w:r>
  </w:p>
  <w:p w14:paraId="6115B456" w14:textId="77777777" w:rsidR="004B3AF9" w:rsidRPr="00E7311C" w:rsidRDefault="004B3AF9" w:rsidP="00E7311C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2A073" w14:textId="77777777" w:rsidR="00382EFB" w:rsidRPr="00C372E4" w:rsidRDefault="00382EFB" w:rsidP="00C372E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eastAsia="zh-CN"/>
      </w:rPr>
    </w:pPr>
    <w:r w:rsidRPr="00C372E4">
      <w:rPr>
        <w:rFonts w:ascii="Arial" w:eastAsia="SimSun" w:hAnsi="Arial" w:cs="Arial"/>
        <w:sz w:val="22"/>
        <w:szCs w:val="22"/>
        <w:lang w:eastAsia="zh-CN"/>
      </w:rPr>
      <w:t>CDIP/26/INF/</w:t>
    </w:r>
    <w:r>
      <w:rPr>
        <w:rFonts w:ascii="Arial" w:eastAsia="SimSun" w:hAnsi="Arial" w:cs="Arial"/>
        <w:sz w:val="22"/>
        <w:szCs w:val="22"/>
        <w:lang w:eastAsia="zh-CN"/>
      </w:rPr>
      <w:t>3</w:t>
    </w:r>
  </w:p>
  <w:p w14:paraId="7D0DA8E5" w14:textId="397814E8" w:rsidR="00382EFB" w:rsidRPr="00382EFB" w:rsidRDefault="00382EFB" w:rsidP="00382EFB">
    <w:pPr>
      <w:jc w:val="right"/>
      <w:rPr>
        <w:rFonts w:ascii="Arial" w:hAnsi="Arial" w:cs="Arial"/>
        <w:sz w:val="22"/>
      </w:rPr>
    </w:pPr>
    <w:proofErr w:type="spellStart"/>
    <w:r w:rsidRPr="00382EFB">
      <w:rPr>
        <w:rFonts w:ascii="Arial" w:hAnsi="Arial" w:cs="Arial"/>
        <w:sz w:val="22"/>
      </w:rPr>
      <w:t>Anex</w:t>
    </w:r>
    <w:r w:rsidR="004C3CE9">
      <w:rPr>
        <w:rFonts w:ascii="Arial" w:hAnsi="Arial" w:cs="Arial"/>
        <w:sz w:val="22"/>
      </w:rPr>
      <w:t>o</w:t>
    </w:r>
    <w:proofErr w:type="spellEnd"/>
    <w:r w:rsidRPr="00382EFB">
      <w:rPr>
        <w:rFonts w:ascii="Arial" w:hAnsi="Arial" w:cs="Arial"/>
        <w:sz w:val="22"/>
      </w:rPr>
      <w:t xml:space="preserve">, </w:t>
    </w:r>
    <w:proofErr w:type="spellStart"/>
    <w:r w:rsidRPr="00382EFB">
      <w:rPr>
        <w:rFonts w:ascii="Arial" w:hAnsi="Arial" w:cs="Arial"/>
        <w:sz w:val="22"/>
      </w:rPr>
      <w:t>p</w:t>
    </w:r>
    <w:r w:rsidR="004C3CE9">
      <w:rPr>
        <w:rFonts w:ascii="Arial" w:hAnsi="Arial" w:cs="Arial"/>
        <w:sz w:val="22"/>
      </w:rPr>
      <w:t>ágina</w:t>
    </w:r>
    <w:proofErr w:type="spellEnd"/>
    <w:r w:rsidRPr="00382EFB">
      <w:rPr>
        <w:rFonts w:ascii="Arial" w:hAnsi="Arial" w:cs="Arial"/>
        <w:sz w:val="22"/>
      </w:rPr>
      <w:t xml:space="preserve"> </w:t>
    </w:r>
    <w:r w:rsidRPr="00382EFB">
      <w:rPr>
        <w:rFonts w:ascii="Arial" w:hAnsi="Arial" w:cs="Arial"/>
        <w:sz w:val="22"/>
      </w:rPr>
      <w:fldChar w:fldCharType="begin"/>
    </w:r>
    <w:r w:rsidRPr="00382EFB">
      <w:rPr>
        <w:rFonts w:ascii="Arial" w:hAnsi="Arial" w:cs="Arial"/>
        <w:sz w:val="22"/>
      </w:rPr>
      <w:instrText xml:space="preserve"> PAGE  \* MERGEFORMAT </w:instrText>
    </w:r>
    <w:r w:rsidRPr="00382EFB">
      <w:rPr>
        <w:rFonts w:ascii="Arial" w:hAnsi="Arial" w:cs="Arial"/>
        <w:sz w:val="22"/>
      </w:rPr>
      <w:fldChar w:fldCharType="separate"/>
    </w:r>
    <w:r w:rsidR="00E7311C">
      <w:rPr>
        <w:rFonts w:ascii="Arial" w:hAnsi="Arial" w:cs="Arial"/>
        <w:noProof/>
        <w:sz w:val="22"/>
      </w:rPr>
      <w:t>2</w:t>
    </w:r>
    <w:r w:rsidRPr="00382EFB">
      <w:rPr>
        <w:rFonts w:ascii="Arial" w:hAnsi="Arial" w:cs="Arial"/>
        <w:sz w:val="22"/>
      </w:rPr>
      <w:fldChar w:fldCharType="end"/>
    </w:r>
  </w:p>
  <w:p w14:paraId="10BD8D1E" w14:textId="77777777" w:rsidR="00382EFB" w:rsidRDefault="00382E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8158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61B54B78" w14:textId="77777777" w:rsidR="00E7311C" w:rsidRPr="00E7311C" w:rsidRDefault="00E7311C" w:rsidP="00E7311C">
        <w:pPr>
          <w:tabs>
            <w:tab w:val="center" w:pos="4536"/>
            <w:tab w:val="right" w:pos="9072"/>
          </w:tabs>
          <w:jc w:val="right"/>
          <w:rPr>
            <w:rFonts w:ascii="Arial" w:eastAsia="SimSun" w:hAnsi="Arial" w:cs="Arial"/>
            <w:sz w:val="22"/>
            <w:szCs w:val="22"/>
            <w:lang w:val="es-ES_tradnl" w:eastAsia="zh-CN"/>
          </w:rPr>
        </w:pPr>
        <w:r w:rsidRPr="00E7311C">
          <w:rPr>
            <w:rFonts w:ascii="Arial" w:eastAsia="SimSun" w:hAnsi="Arial" w:cs="Arial"/>
            <w:sz w:val="22"/>
            <w:szCs w:val="22"/>
            <w:lang w:val="es-ES_tradnl" w:eastAsia="zh-CN"/>
          </w:rPr>
          <w:t>CDIP/26/INF/3</w:t>
        </w:r>
      </w:p>
      <w:p w14:paraId="4FAC1378" w14:textId="108A88D7" w:rsidR="00E7311C" w:rsidRPr="00E7311C" w:rsidRDefault="00E7311C" w:rsidP="00E7311C">
        <w:pPr>
          <w:tabs>
            <w:tab w:val="center" w:pos="4536"/>
            <w:tab w:val="right" w:pos="9072"/>
          </w:tabs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eastAsia="SimSun" w:hAnsi="Arial" w:cs="Arial"/>
            <w:sz w:val="22"/>
            <w:szCs w:val="22"/>
            <w:lang w:val="es-ES_tradnl" w:eastAsia="zh-CN"/>
          </w:rPr>
          <w:t xml:space="preserve">Anexo, página </w:t>
        </w:r>
        <w:r w:rsidRPr="00E7311C">
          <w:rPr>
            <w:rFonts w:ascii="Arial" w:hAnsi="Arial" w:cs="Arial"/>
            <w:sz w:val="22"/>
            <w:szCs w:val="22"/>
          </w:rPr>
          <w:fldChar w:fldCharType="begin"/>
        </w:r>
        <w:r w:rsidRPr="00E7311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7311C">
          <w:rPr>
            <w:rFonts w:ascii="Arial" w:hAnsi="Arial" w:cs="Arial"/>
            <w:sz w:val="22"/>
            <w:szCs w:val="22"/>
          </w:rPr>
          <w:fldChar w:fldCharType="separate"/>
        </w:r>
        <w:r w:rsidR="00936BF1">
          <w:rPr>
            <w:rFonts w:ascii="Arial" w:hAnsi="Arial" w:cs="Arial"/>
            <w:noProof/>
            <w:sz w:val="22"/>
            <w:szCs w:val="22"/>
          </w:rPr>
          <w:t>2</w:t>
        </w:r>
        <w:r w:rsidRPr="00E7311C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E85D793" w14:textId="77777777" w:rsidR="00E7311C" w:rsidRPr="00E7311C" w:rsidRDefault="00E7311C" w:rsidP="00E7311C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7D76B" w14:textId="77777777" w:rsidR="00382EFB" w:rsidRPr="00E7311C" w:rsidRDefault="00382EFB" w:rsidP="00382EFB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val="es-ES_tradnl" w:eastAsia="zh-CN"/>
      </w:rPr>
    </w:pPr>
    <w:r w:rsidRPr="00E7311C">
      <w:rPr>
        <w:rFonts w:ascii="Arial" w:eastAsia="SimSun" w:hAnsi="Arial" w:cs="Arial"/>
        <w:sz w:val="22"/>
        <w:szCs w:val="22"/>
        <w:lang w:val="es-ES_tradnl" w:eastAsia="zh-CN"/>
      </w:rPr>
      <w:t>CDIP/26/INF/3</w:t>
    </w:r>
  </w:p>
  <w:p w14:paraId="7F248770" w14:textId="528DCED9" w:rsidR="00382EFB" w:rsidRPr="00E7311C" w:rsidRDefault="00382EFB" w:rsidP="00382EFB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E7311C">
      <w:rPr>
        <w:rFonts w:ascii="Arial" w:hAnsi="Arial" w:cs="Arial"/>
        <w:sz w:val="22"/>
        <w:szCs w:val="22"/>
        <w:lang w:val="es-ES_tradnl"/>
      </w:rPr>
      <w:t>ANEX</w:t>
    </w:r>
    <w:r w:rsidR="004C3CE9" w:rsidRPr="00E7311C">
      <w:rPr>
        <w:rFonts w:ascii="Arial" w:hAnsi="Arial" w:cs="Arial"/>
        <w:sz w:val="22"/>
        <w:szCs w:val="22"/>
        <w:lang w:val="es-ES_tradnl"/>
      </w:rPr>
      <w:t>O</w:t>
    </w:r>
  </w:p>
  <w:p w14:paraId="5F2BB3F5" w14:textId="77777777" w:rsidR="00B8557F" w:rsidRPr="00E7311C" w:rsidRDefault="00B8557F" w:rsidP="00382EFB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4FA"/>
    <w:multiLevelType w:val="hybridMultilevel"/>
    <w:tmpl w:val="3252FF36"/>
    <w:lvl w:ilvl="0" w:tplc="60728726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1056"/>
    <w:multiLevelType w:val="hybridMultilevel"/>
    <w:tmpl w:val="AD7C22F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62C74AF8"/>
    <w:multiLevelType w:val="hybridMultilevel"/>
    <w:tmpl w:val="4EE2849E"/>
    <w:lvl w:ilvl="0" w:tplc="2F58AC9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Outreach\POW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0C35F8"/>
    <w:rsid w:val="000C35F8"/>
    <w:rsid w:val="0013048F"/>
    <w:rsid w:val="00132CC0"/>
    <w:rsid w:val="001976AF"/>
    <w:rsid w:val="0026764D"/>
    <w:rsid w:val="002D6E62"/>
    <w:rsid w:val="00382EFB"/>
    <w:rsid w:val="003A33DD"/>
    <w:rsid w:val="00437F6D"/>
    <w:rsid w:val="004A4443"/>
    <w:rsid w:val="004B3AF9"/>
    <w:rsid w:val="004B7B54"/>
    <w:rsid w:val="004C3CE9"/>
    <w:rsid w:val="004C7A6D"/>
    <w:rsid w:val="004E24E1"/>
    <w:rsid w:val="006320AD"/>
    <w:rsid w:val="006A1E32"/>
    <w:rsid w:val="006D78EF"/>
    <w:rsid w:val="007C113B"/>
    <w:rsid w:val="007E7724"/>
    <w:rsid w:val="00821730"/>
    <w:rsid w:val="0084521D"/>
    <w:rsid w:val="008C28F5"/>
    <w:rsid w:val="008E5CBE"/>
    <w:rsid w:val="00935CC8"/>
    <w:rsid w:val="00936BF1"/>
    <w:rsid w:val="00951B54"/>
    <w:rsid w:val="00955025"/>
    <w:rsid w:val="00990CD0"/>
    <w:rsid w:val="009B3593"/>
    <w:rsid w:val="00A23934"/>
    <w:rsid w:val="00A36DC4"/>
    <w:rsid w:val="00A54D96"/>
    <w:rsid w:val="00A54E5D"/>
    <w:rsid w:val="00A86C97"/>
    <w:rsid w:val="00AB483C"/>
    <w:rsid w:val="00B30EF6"/>
    <w:rsid w:val="00B83EB8"/>
    <w:rsid w:val="00B8557F"/>
    <w:rsid w:val="00B923CA"/>
    <w:rsid w:val="00BC09F1"/>
    <w:rsid w:val="00BE7EE8"/>
    <w:rsid w:val="00C372E4"/>
    <w:rsid w:val="00C41D70"/>
    <w:rsid w:val="00C470CB"/>
    <w:rsid w:val="00CF55B3"/>
    <w:rsid w:val="00D10196"/>
    <w:rsid w:val="00D2650E"/>
    <w:rsid w:val="00D91B5F"/>
    <w:rsid w:val="00DB4F41"/>
    <w:rsid w:val="00DC102E"/>
    <w:rsid w:val="00E4757A"/>
    <w:rsid w:val="00E57BC7"/>
    <w:rsid w:val="00E7272B"/>
    <w:rsid w:val="00E7311C"/>
    <w:rsid w:val="00E81C4D"/>
    <w:rsid w:val="00EC4027"/>
    <w:rsid w:val="00EC5DC6"/>
    <w:rsid w:val="00ED58F8"/>
    <w:rsid w:val="00EE4FFD"/>
    <w:rsid w:val="00EF5153"/>
    <w:rsid w:val="00F21768"/>
    <w:rsid w:val="00F50059"/>
    <w:rsid w:val="00FA6784"/>
    <w:rsid w:val="00FD4590"/>
    <w:rsid w:val="00FE5ABD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23B20FE"/>
  <w14:defaultImageDpi w14:val="330"/>
  <w15:docId w15:val="{2CD8F56D-7A84-45A6-BDBB-B6FF5379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3593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5F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C8"/>
  </w:style>
  <w:style w:type="paragraph" w:styleId="Footer">
    <w:name w:val="footer"/>
    <w:basedOn w:val="Normal"/>
    <w:link w:val="FooterChar"/>
    <w:uiPriority w:val="99"/>
    <w:unhideWhenUsed/>
    <w:rsid w:val="00935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C8"/>
  </w:style>
  <w:style w:type="paragraph" w:styleId="BalloonText">
    <w:name w:val="Balloon Text"/>
    <w:basedOn w:val="Normal"/>
    <w:link w:val="BalloonTextChar"/>
    <w:uiPriority w:val="99"/>
    <w:semiHidden/>
    <w:unhideWhenUsed/>
    <w:rsid w:val="00130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359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A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976AF"/>
    <w:rPr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217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51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1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1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5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6907-01EE-458F-A632-DD945FAE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4076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Jozefina Cutura</dc:creator>
  <cp:keywords>FOR OFFICIAL USE ONLY</cp:keywords>
  <dc:description/>
  <cp:lastModifiedBy>ESTEVES DOS SANTOS Anabela</cp:lastModifiedBy>
  <cp:revision>8</cp:revision>
  <cp:lastPrinted>2020-12-09T19:50:00Z</cp:lastPrinted>
  <dcterms:created xsi:type="dcterms:W3CDTF">2021-02-22T14:46:00Z</dcterms:created>
  <dcterms:modified xsi:type="dcterms:W3CDTF">2021-04-06T16:19:00Z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211000fe-8aa5-4e5c-a7ed-f806b7cbb625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