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9B3" w:rsidRPr="008B0DDF" w:rsidRDefault="008169B3" w:rsidP="008169B3">
      <w:pPr>
        <w:widowControl w:val="0"/>
        <w:jc w:val="right"/>
        <w:rPr>
          <w:b/>
          <w:sz w:val="2"/>
          <w:szCs w:val="40"/>
          <w:lang w:val="es-419"/>
        </w:rPr>
      </w:pPr>
      <w:r w:rsidRPr="008B0DDF">
        <w:rPr>
          <w:b/>
          <w:sz w:val="40"/>
          <w:szCs w:val="40"/>
          <w:lang w:val="es-419"/>
        </w:rPr>
        <w:t>S</w:t>
      </w:r>
    </w:p>
    <w:p w:rsidR="008169B3" w:rsidRPr="008B0DDF" w:rsidRDefault="004D5D84" w:rsidP="008169B3">
      <w:pPr>
        <w:spacing w:line="360" w:lineRule="auto"/>
        <w:ind w:left="4592"/>
        <w:rPr>
          <w:rFonts w:ascii="Arial Black" w:hAnsi="Arial Black"/>
          <w:caps/>
          <w:sz w:val="15"/>
          <w:lang w:val="es-419"/>
        </w:rPr>
      </w:pPr>
      <w:r w:rsidRPr="008B0DDF">
        <w:rPr>
          <w:noProof/>
          <w:lang w:eastAsia="en-US"/>
        </w:rPr>
        <w:drawing>
          <wp:inline distT="0" distB="0" distL="0" distR="0" wp14:anchorId="7E7DF87A" wp14:editId="41B2500A">
            <wp:extent cx="1857375" cy="1323975"/>
            <wp:effectExtent l="0" t="0" r="9525" b="9525"/>
            <wp:docPr id="1" name="Picture 1" descr="Las líneas curvas ascendentes del logotipo de la Organización Mundial de la Propiedad Intelectual evocan el progreso humano impulsado por la innovación y la creatividad." title="Logotipo de la OMPI, Organización Mundial de la Propiedad Intelect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9B3" w:rsidRPr="008B0DDF" w:rsidRDefault="00EC4411" w:rsidP="008169B3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es-419"/>
        </w:rPr>
      </w:pPr>
      <w:r w:rsidRPr="008B0DDF">
        <w:rPr>
          <w:rFonts w:ascii="Arial Black" w:hAnsi="Arial Black"/>
          <w:b/>
          <w:caps/>
          <w:sz w:val="15"/>
          <w:lang w:val="es-419"/>
        </w:rPr>
        <w:t>C</w:t>
      </w:r>
      <w:r w:rsidR="008169B3" w:rsidRPr="008B0DDF">
        <w:rPr>
          <w:rFonts w:ascii="Arial Black" w:hAnsi="Arial Black"/>
          <w:b/>
          <w:caps/>
          <w:sz w:val="15"/>
          <w:lang w:val="es-419"/>
        </w:rPr>
        <w:t>D</w:t>
      </w:r>
      <w:r w:rsidR="00335128" w:rsidRPr="008B0DDF">
        <w:rPr>
          <w:rFonts w:ascii="Arial Black" w:hAnsi="Arial Black"/>
          <w:b/>
          <w:caps/>
          <w:sz w:val="15"/>
          <w:lang w:val="es-419"/>
        </w:rPr>
        <w:t>I</w:t>
      </w:r>
      <w:r w:rsidR="008169B3" w:rsidRPr="008B0DDF">
        <w:rPr>
          <w:rFonts w:ascii="Arial Black" w:hAnsi="Arial Black"/>
          <w:b/>
          <w:caps/>
          <w:sz w:val="15"/>
          <w:lang w:val="es-419"/>
        </w:rPr>
        <w:t>P/25/</w:t>
      </w:r>
      <w:bookmarkStart w:id="0" w:name="Code"/>
      <w:bookmarkEnd w:id="0"/>
      <w:r w:rsidR="00792B60" w:rsidRPr="008B0DDF">
        <w:rPr>
          <w:rFonts w:ascii="Arial Black" w:hAnsi="Arial Black"/>
          <w:b/>
          <w:caps/>
          <w:sz w:val="15"/>
          <w:lang w:val="es-419"/>
        </w:rPr>
        <w:t>7</w:t>
      </w:r>
    </w:p>
    <w:p w:rsidR="008169B3" w:rsidRPr="008B0DDF" w:rsidRDefault="008169B3" w:rsidP="008169B3">
      <w:pPr>
        <w:jc w:val="right"/>
        <w:rPr>
          <w:rFonts w:ascii="Arial Black" w:hAnsi="Arial Black"/>
          <w:b/>
          <w:caps/>
          <w:sz w:val="15"/>
          <w:lang w:val="es-419"/>
        </w:rPr>
      </w:pPr>
      <w:r w:rsidRPr="008B0DDF">
        <w:rPr>
          <w:rFonts w:ascii="Arial Black" w:hAnsi="Arial Black"/>
          <w:b/>
          <w:caps/>
          <w:sz w:val="15"/>
          <w:lang w:val="es-419"/>
        </w:rPr>
        <w:t>ORIGINAL:</w:t>
      </w:r>
      <w:bookmarkStart w:id="1" w:name="Original"/>
      <w:bookmarkEnd w:id="1"/>
      <w:r w:rsidR="003C18DA">
        <w:rPr>
          <w:rFonts w:ascii="Arial Black" w:hAnsi="Arial Black"/>
          <w:b/>
          <w:caps/>
          <w:sz w:val="15"/>
          <w:lang w:val="es-419"/>
        </w:rPr>
        <w:t xml:space="preserve"> </w:t>
      </w:r>
      <w:r w:rsidR="00792B60" w:rsidRPr="008B0DDF">
        <w:rPr>
          <w:rFonts w:ascii="Arial Black" w:hAnsi="Arial Black"/>
          <w:b/>
          <w:caps/>
          <w:sz w:val="15"/>
          <w:lang w:val="es-419"/>
        </w:rPr>
        <w:t>INGLÉS</w:t>
      </w:r>
    </w:p>
    <w:p w:rsidR="008169B3" w:rsidRPr="008B0DDF" w:rsidRDefault="008169B3" w:rsidP="008169B3">
      <w:pPr>
        <w:spacing w:line="1680" w:lineRule="auto"/>
        <w:jc w:val="right"/>
        <w:rPr>
          <w:rFonts w:ascii="Arial Black" w:hAnsi="Arial Black"/>
          <w:b/>
          <w:caps/>
          <w:sz w:val="15"/>
          <w:lang w:val="es-419"/>
        </w:rPr>
      </w:pPr>
      <w:r w:rsidRPr="008B0DDF">
        <w:rPr>
          <w:rFonts w:ascii="Arial Black" w:hAnsi="Arial Black"/>
          <w:b/>
          <w:caps/>
          <w:sz w:val="15"/>
          <w:lang w:val="es-419"/>
        </w:rPr>
        <w:t>FECHA:</w:t>
      </w:r>
      <w:bookmarkStart w:id="2" w:name="Date"/>
      <w:bookmarkEnd w:id="2"/>
      <w:r w:rsidR="00C56E88">
        <w:rPr>
          <w:rFonts w:ascii="Arial Black" w:hAnsi="Arial Black"/>
          <w:b/>
          <w:caps/>
          <w:sz w:val="15"/>
          <w:lang w:val="es-419"/>
        </w:rPr>
        <w:t xml:space="preserve"> </w:t>
      </w:r>
      <w:bookmarkStart w:id="3" w:name="_GoBack"/>
      <w:bookmarkEnd w:id="3"/>
      <w:r w:rsidR="00792B60" w:rsidRPr="008B0DDF">
        <w:rPr>
          <w:rFonts w:ascii="Arial Black" w:hAnsi="Arial Black"/>
          <w:b/>
          <w:caps/>
          <w:sz w:val="15"/>
          <w:lang w:val="es-419"/>
        </w:rPr>
        <w:t>18 DE MARZO DE 2020</w:t>
      </w:r>
    </w:p>
    <w:p w:rsidR="006C2497" w:rsidRPr="008B0DDF" w:rsidRDefault="008169B3" w:rsidP="006C2497">
      <w:pPr>
        <w:spacing w:before="1000" w:after="600"/>
        <w:outlineLvl w:val="0"/>
        <w:rPr>
          <w:b/>
          <w:sz w:val="28"/>
          <w:szCs w:val="28"/>
          <w:lang w:val="es-419"/>
        </w:rPr>
      </w:pPr>
      <w:r w:rsidRPr="008B0DDF">
        <w:rPr>
          <w:b/>
          <w:sz w:val="28"/>
          <w:szCs w:val="28"/>
          <w:lang w:val="es-419"/>
        </w:rPr>
        <w:t>Comité de Desarrollo y Propiedad Intelectual (CDIP)</w:t>
      </w:r>
    </w:p>
    <w:p w:rsidR="008169B3" w:rsidRPr="008B0DDF" w:rsidRDefault="00335128" w:rsidP="008169B3">
      <w:pPr>
        <w:rPr>
          <w:b/>
          <w:color w:val="000000" w:themeColor="text1"/>
          <w:sz w:val="24"/>
          <w:szCs w:val="24"/>
          <w:lang w:val="es-419"/>
        </w:rPr>
      </w:pPr>
      <w:r w:rsidRPr="008B0DDF">
        <w:rPr>
          <w:b/>
          <w:color w:val="000000" w:themeColor="text1"/>
          <w:sz w:val="24"/>
          <w:szCs w:val="24"/>
          <w:lang w:val="es-419"/>
        </w:rPr>
        <w:t xml:space="preserve">Vigesimoquinta </w:t>
      </w:r>
      <w:r w:rsidR="008169B3" w:rsidRPr="008B0DDF">
        <w:rPr>
          <w:b/>
          <w:color w:val="000000" w:themeColor="text1"/>
          <w:sz w:val="24"/>
          <w:szCs w:val="24"/>
          <w:lang w:val="es-419"/>
        </w:rPr>
        <w:t>sesión</w:t>
      </w:r>
    </w:p>
    <w:p w:rsidR="006C2497" w:rsidRPr="008B0DDF" w:rsidRDefault="008169B3" w:rsidP="008169B3">
      <w:pPr>
        <w:spacing w:after="720"/>
        <w:outlineLvl w:val="0"/>
        <w:rPr>
          <w:b/>
          <w:sz w:val="24"/>
          <w:szCs w:val="24"/>
          <w:lang w:val="es-419"/>
        </w:rPr>
      </w:pPr>
      <w:r w:rsidRPr="008B0DDF">
        <w:rPr>
          <w:b/>
          <w:sz w:val="24"/>
          <w:szCs w:val="24"/>
          <w:lang w:val="es-419"/>
        </w:rPr>
        <w:t>Ginebra, 18 a 22 de mayo de 2020</w:t>
      </w:r>
    </w:p>
    <w:p w:rsidR="006C2497" w:rsidRPr="008B0DDF" w:rsidRDefault="00792B60" w:rsidP="006C2497">
      <w:pPr>
        <w:spacing w:after="360"/>
        <w:outlineLvl w:val="0"/>
        <w:rPr>
          <w:caps/>
          <w:sz w:val="24"/>
          <w:lang w:val="es-419"/>
        </w:rPr>
      </w:pPr>
      <w:bookmarkStart w:id="4" w:name="TitleOfDoc"/>
      <w:bookmarkEnd w:id="4"/>
      <w:r w:rsidRPr="008B0DDF">
        <w:rPr>
          <w:sz w:val="24"/>
          <w:lang w:val="es-419"/>
        </w:rPr>
        <w:t>ACREDITACIÓN DE OBSERVADORES</w:t>
      </w:r>
    </w:p>
    <w:p w:rsidR="006C2497" w:rsidRPr="008B0DDF" w:rsidRDefault="00792B60" w:rsidP="006C2497">
      <w:pPr>
        <w:spacing w:after="960"/>
        <w:rPr>
          <w:i/>
          <w:lang w:val="es-419"/>
        </w:rPr>
      </w:pPr>
      <w:r w:rsidRPr="008B0DDF">
        <w:rPr>
          <w:i/>
          <w:iCs/>
          <w:lang w:val="es-419"/>
        </w:rPr>
        <w:t>Documento preparado por la Secretaría</w:t>
      </w:r>
    </w:p>
    <w:p w:rsidR="00792B60" w:rsidRPr="008B0DDF" w:rsidRDefault="00792B60" w:rsidP="00792B60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8B0DDF">
        <w:rPr>
          <w:lang w:val="es-419"/>
        </w:rPr>
        <w:t xml:space="preserve">En el Reglamento interno del Comité de Desarrollo y Propiedad Intelectual (CDIP) se prevé la acreditación, con carácter </w:t>
      </w:r>
      <w:r w:rsidRPr="008B0DDF">
        <w:rPr>
          <w:i/>
          <w:iCs/>
          <w:lang w:val="es-419"/>
        </w:rPr>
        <w:t xml:space="preserve">ad hoc </w:t>
      </w:r>
      <w:r w:rsidRPr="008B0DDF">
        <w:rPr>
          <w:lang w:val="es-419"/>
        </w:rPr>
        <w:t>y por un año, de organizaciones intergubernamentales y no gubernamentales en calidad de observadoras (véase el documento CDIP/1/2 Rev.).</w:t>
      </w:r>
    </w:p>
    <w:p w:rsidR="00792B60" w:rsidRPr="008B0DDF" w:rsidRDefault="00792B60" w:rsidP="00792B60">
      <w:pPr>
        <w:rPr>
          <w:lang w:val="es-419"/>
        </w:rPr>
      </w:pPr>
    </w:p>
    <w:p w:rsidR="00792B60" w:rsidRPr="008B0DDF" w:rsidRDefault="00792B60" w:rsidP="00792B60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8B0DDF">
        <w:rPr>
          <w:lang w:val="es-419"/>
        </w:rPr>
        <w:t xml:space="preserve">En el Anexo del presente documento figura información sobre una organización no gubernamental (ONG), a saber, la </w:t>
      </w:r>
      <w:r w:rsidRPr="008B0DDF">
        <w:rPr>
          <w:bCs/>
          <w:i/>
          <w:iCs/>
          <w:shd w:val="clear" w:color="auto" w:fill="FFFFFF" w:themeFill="background1"/>
          <w:lang w:val="es-419"/>
        </w:rPr>
        <w:t>Asociación para la Promoción de los Pueblos Autóctonos y de sus Conocimientos Originarios (ADACO)</w:t>
      </w:r>
      <w:r w:rsidRPr="008B0DDF">
        <w:rPr>
          <w:shd w:val="clear" w:color="auto" w:fill="FFFFFF" w:themeFill="background1"/>
          <w:lang w:val="es-419"/>
        </w:rPr>
        <w:t>,</w:t>
      </w:r>
      <w:r w:rsidRPr="008B0DDF">
        <w:rPr>
          <w:lang w:val="es-419"/>
        </w:rPr>
        <w:t xml:space="preserve"> que ha solicitado la condición de observadora </w:t>
      </w:r>
      <w:r w:rsidRPr="008B0DDF">
        <w:rPr>
          <w:i/>
          <w:iCs/>
          <w:lang w:val="es-419"/>
        </w:rPr>
        <w:t>ad hoc</w:t>
      </w:r>
      <w:r w:rsidRPr="008B0DDF">
        <w:rPr>
          <w:lang w:val="es-419"/>
        </w:rPr>
        <w:t>.</w:t>
      </w:r>
    </w:p>
    <w:p w:rsidR="00792B60" w:rsidRPr="008B0DDF" w:rsidRDefault="00792B60" w:rsidP="00792B60">
      <w:pPr>
        <w:rPr>
          <w:lang w:val="es-419"/>
        </w:rPr>
      </w:pPr>
    </w:p>
    <w:p w:rsidR="00792B60" w:rsidRPr="008B0DDF" w:rsidRDefault="00792B60" w:rsidP="00792B60">
      <w:pPr>
        <w:pStyle w:val="Endofdocument-Annex"/>
        <w:rPr>
          <w:i/>
          <w:lang w:val="es-419"/>
        </w:rPr>
      </w:pPr>
      <w:r w:rsidRPr="008B0DDF">
        <w:rPr>
          <w:i/>
          <w:lang w:val="es-419"/>
        </w:rPr>
        <w:t>3.</w:t>
      </w:r>
      <w:r w:rsidRPr="008B0DDF">
        <w:rPr>
          <w:i/>
          <w:lang w:val="es-419"/>
        </w:rPr>
        <w:tab/>
        <w:t xml:space="preserve">Se invita al CDIP a tomar una decisión sobre la solicitud de acreditación en calidad de observadora, con carácter </w:t>
      </w:r>
      <w:r w:rsidRPr="008B0DDF">
        <w:rPr>
          <w:lang w:val="es-419"/>
        </w:rPr>
        <w:t>ad hoc</w:t>
      </w:r>
      <w:r w:rsidRPr="008B0DDF">
        <w:rPr>
          <w:i/>
          <w:lang w:val="es-419"/>
        </w:rPr>
        <w:t xml:space="preserve"> y por un año, de la ONG mencionada en el Anexo del presente documento.</w:t>
      </w:r>
    </w:p>
    <w:p w:rsidR="00792B60" w:rsidRPr="008B0DDF" w:rsidRDefault="00792B60" w:rsidP="00792B60">
      <w:pPr>
        <w:rPr>
          <w:i/>
          <w:szCs w:val="22"/>
          <w:lang w:val="es-419"/>
        </w:rPr>
      </w:pPr>
    </w:p>
    <w:p w:rsidR="00792B60" w:rsidRPr="008B0DDF" w:rsidRDefault="00792B60" w:rsidP="00792B60">
      <w:pPr>
        <w:rPr>
          <w:i/>
          <w:szCs w:val="22"/>
          <w:lang w:val="es-419"/>
        </w:rPr>
      </w:pPr>
    </w:p>
    <w:p w:rsidR="00792B60" w:rsidRPr="008B0DDF" w:rsidRDefault="00792B60" w:rsidP="00792B60">
      <w:pPr>
        <w:pStyle w:val="EndofDocument"/>
        <w:ind w:left="5534"/>
        <w:jc w:val="left"/>
        <w:rPr>
          <w:rFonts w:ascii="Arial" w:hAnsi="Arial" w:cs="Arial"/>
          <w:sz w:val="22"/>
          <w:szCs w:val="22"/>
          <w:lang w:val="es-419"/>
        </w:rPr>
      </w:pPr>
      <w:r w:rsidRPr="008B0DDF">
        <w:rPr>
          <w:rFonts w:ascii="Arial" w:hAnsi="Arial" w:cs="Arial"/>
          <w:sz w:val="22"/>
          <w:szCs w:val="22"/>
          <w:lang w:val="es-419"/>
        </w:rPr>
        <w:t>[Sigue el Anexo]</w:t>
      </w:r>
    </w:p>
    <w:p w:rsidR="00792B60" w:rsidRPr="008B0DDF" w:rsidRDefault="00792B60" w:rsidP="00792B60">
      <w:pPr>
        <w:rPr>
          <w:rFonts w:eastAsia="Times New Roman"/>
          <w:lang w:val="es-419" w:eastAsia="en-US"/>
        </w:rPr>
        <w:sectPr w:rsidR="00792B60" w:rsidRPr="008B0DDF" w:rsidSect="00792B60">
          <w:headerReference w:type="default" r:id="rId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792B60" w:rsidRPr="008B0DDF" w:rsidRDefault="00792B60" w:rsidP="00792B60">
      <w:pPr>
        <w:pStyle w:val="BodyText"/>
        <w:spacing w:after="0"/>
        <w:rPr>
          <w:i/>
          <w:szCs w:val="22"/>
          <w:lang w:val="es-419"/>
        </w:rPr>
      </w:pPr>
      <w:r w:rsidRPr="008B0DDF">
        <w:rPr>
          <w:b/>
          <w:szCs w:val="22"/>
          <w:lang w:val="es-419"/>
        </w:rPr>
        <w:lastRenderedPageBreak/>
        <w:t>Asociación para la Promoción de los Pueblos Autóctonos y de sus Conocimientos Originarios (ADACO)</w:t>
      </w:r>
    </w:p>
    <w:p w:rsidR="00792B60" w:rsidRPr="008B0DDF" w:rsidRDefault="00792B60" w:rsidP="00792B60">
      <w:pPr>
        <w:pStyle w:val="BodyText"/>
        <w:spacing w:after="0"/>
        <w:rPr>
          <w:i/>
          <w:szCs w:val="22"/>
          <w:lang w:val="es-419"/>
        </w:rPr>
      </w:pPr>
    </w:p>
    <w:p w:rsidR="00792B60" w:rsidRPr="003C18DA" w:rsidRDefault="00792B60" w:rsidP="00792B60">
      <w:pPr>
        <w:pStyle w:val="BodyText"/>
        <w:spacing w:after="0"/>
        <w:rPr>
          <w:i/>
          <w:szCs w:val="22"/>
          <w:lang w:val="fr-CH"/>
        </w:rPr>
      </w:pPr>
      <w:r w:rsidRPr="003C18DA">
        <w:rPr>
          <w:i/>
          <w:szCs w:val="22"/>
          <w:lang w:val="fr-CH"/>
        </w:rPr>
        <w:t xml:space="preserve">[Association pour le Devenir des Autochtones et de leur Connaissance Originelle] </w:t>
      </w:r>
    </w:p>
    <w:p w:rsidR="00792B60" w:rsidRPr="003C18DA" w:rsidRDefault="00792B60" w:rsidP="00792B60">
      <w:pPr>
        <w:pStyle w:val="BodyText"/>
        <w:spacing w:after="0"/>
        <w:rPr>
          <w:szCs w:val="22"/>
          <w:lang w:val="fr-CH"/>
        </w:rPr>
      </w:pPr>
    </w:p>
    <w:p w:rsidR="00792B60" w:rsidRPr="008B0DDF" w:rsidRDefault="00792B60" w:rsidP="00792B60">
      <w:pPr>
        <w:rPr>
          <w:szCs w:val="22"/>
          <w:lang w:val="es-419"/>
        </w:rPr>
      </w:pPr>
      <w:r w:rsidRPr="008B0DDF">
        <w:rPr>
          <w:szCs w:val="22"/>
          <w:u w:val="single"/>
          <w:lang w:val="es-419"/>
        </w:rPr>
        <w:t>Descripción de la organización</w:t>
      </w:r>
      <w:r w:rsidRPr="008B0DDF">
        <w:rPr>
          <w:szCs w:val="22"/>
          <w:lang w:val="es-419"/>
        </w:rPr>
        <w:t>:</w:t>
      </w:r>
    </w:p>
    <w:p w:rsidR="00792B60" w:rsidRPr="008B0DDF" w:rsidRDefault="00792B60" w:rsidP="00792B60">
      <w:pPr>
        <w:rPr>
          <w:szCs w:val="22"/>
          <w:lang w:val="es-419"/>
        </w:rPr>
      </w:pPr>
    </w:p>
    <w:p w:rsidR="00792B60" w:rsidRPr="008B0DDF" w:rsidRDefault="00792B60" w:rsidP="00792B60">
      <w:pPr>
        <w:rPr>
          <w:szCs w:val="22"/>
          <w:lang w:val="es-419"/>
        </w:rPr>
      </w:pPr>
      <w:r w:rsidRPr="008B0DDF">
        <w:rPr>
          <w:szCs w:val="22"/>
          <w:lang w:val="es-419"/>
        </w:rPr>
        <w:t>La Asociación para la Promoción de los Pueblos Autóctonos y de sus Conocimientos Originarios (ADACO) fue fundada el 18 de mayo de 2017 y tiene por objeto promover la cultura gabonesa y su patrimonio material e inmaterial. Está compuesta por una docena de voluntarios (bantúes y pigmeos). La asociación ADACO es apolítica, no sindicalizada y se rige por la Ley</w:t>
      </w:r>
      <w:r w:rsidR="008B0DDF" w:rsidRPr="008B0DDF">
        <w:rPr>
          <w:szCs w:val="22"/>
          <w:lang w:val="es-419"/>
        </w:rPr>
        <w:t> </w:t>
      </w:r>
      <w:r w:rsidRPr="008B0DDF">
        <w:rPr>
          <w:szCs w:val="22"/>
          <w:lang w:val="es-419"/>
        </w:rPr>
        <w:t>35/62, de 10 de diciembre de 1962, que rige las organizaciones en la República del Gabón. El ministro del Interior del Gabón certificó el registro de la organización el 29 de noviembre de</w:t>
      </w:r>
      <w:r w:rsidR="008B0DDF" w:rsidRPr="008B0DDF">
        <w:rPr>
          <w:szCs w:val="22"/>
          <w:lang w:val="es-419"/>
        </w:rPr>
        <w:t> </w:t>
      </w:r>
      <w:r w:rsidRPr="008B0DDF">
        <w:rPr>
          <w:szCs w:val="22"/>
          <w:lang w:val="es-419"/>
        </w:rPr>
        <w:t>2019 con el número de orden 000701/MIJGS/SG/BMB.</w:t>
      </w:r>
    </w:p>
    <w:p w:rsidR="00792B60" w:rsidRPr="008B0DDF" w:rsidRDefault="00792B60" w:rsidP="00792B60">
      <w:pPr>
        <w:rPr>
          <w:szCs w:val="22"/>
          <w:lang w:val="es-419"/>
        </w:rPr>
      </w:pPr>
    </w:p>
    <w:p w:rsidR="00792B60" w:rsidRPr="008B0DDF" w:rsidRDefault="00792B60" w:rsidP="00792B60">
      <w:pPr>
        <w:rPr>
          <w:szCs w:val="22"/>
          <w:lang w:val="es-419"/>
        </w:rPr>
      </w:pPr>
      <w:r w:rsidRPr="008B0DDF">
        <w:rPr>
          <w:szCs w:val="22"/>
          <w:lang w:val="es-419"/>
        </w:rPr>
        <w:t xml:space="preserve">Su visión forma parte de un enfoque global que pretende eliminar todas las formas de discriminación que impiden que los pueblos indígenas se integren en la sociedad y alcancen su potencial. Su misión es fortalecer las capacidades de los pueblos indígenas para que puedan salir de la pobreza y la marginación social. El principal objetivo de las actividades es organizar programas socioculturales y económicos a escala nacional que conduzcan a cambios positivos en la vida cotidiana de las comunidades indígenas. </w:t>
      </w:r>
    </w:p>
    <w:p w:rsidR="00792B60" w:rsidRPr="008B0DDF" w:rsidRDefault="00792B60" w:rsidP="00792B60">
      <w:pPr>
        <w:rPr>
          <w:szCs w:val="22"/>
          <w:lang w:val="es-419"/>
        </w:rPr>
      </w:pPr>
    </w:p>
    <w:p w:rsidR="00792B60" w:rsidRPr="008B0DDF" w:rsidRDefault="00792B60" w:rsidP="00792B60">
      <w:pPr>
        <w:pStyle w:val="BodyText"/>
        <w:spacing w:after="0"/>
        <w:rPr>
          <w:b/>
          <w:szCs w:val="22"/>
          <w:u w:val="single"/>
          <w:lang w:val="es-419"/>
        </w:rPr>
      </w:pPr>
      <w:r w:rsidRPr="008B0DDF">
        <w:rPr>
          <w:szCs w:val="22"/>
          <w:u w:val="single"/>
          <w:lang w:val="es-419"/>
        </w:rPr>
        <w:t>Objetivos principales de la organización</w:t>
      </w:r>
      <w:r w:rsidRPr="008B0DDF">
        <w:rPr>
          <w:szCs w:val="22"/>
          <w:lang w:val="es-419"/>
        </w:rPr>
        <w:t>:</w:t>
      </w:r>
    </w:p>
    <w:p w:rsidR="00792B60" w:rsidRPr="008B0DDF" w:rsidRDefault="00792B60" w:rsidP="00792B60">
      <w:pPr>
        <w:pStyle w:val="BodyText"/>
        <w:spacing w:after="0"/>
        <w:rPr>
          <w:szCs w:val="22"/>
          <w:u w:val="single"/>
          <w:lang w:val="es-419"/>
        </w:rPr>
      </w:pPr>
    </w:p>
    <w:p w:rsidR="00792B60" w:rsidRPr="008B0DDF" w:rsidRDefault="00792B60" w:rsidP="00792B60">
      <w:pPr>
        <w:pStyle w:val="BodyText"/>
        <w:spacing w:after="0"/>
        <w:ind w:left="90" w:hanging="90"/>
        <w:rPr>
          <w:szCs w:val="22"/>
          <w:lang w:val="es-419"/>
        </w:rPr>
      </w:pPr>
      <w:r w:rsidRPr="008B0DDF">
        <w:rPr>
          <w:szCs w:val="22"/>
          <w:lang w:val="es-419"/>
        </w:rPr>
        <w:t>- Promover y añadir valor al patrimonio material e inmaterial de los pueblos indígenas;</w:t>
      </w:r>
    </w:p>
    <w:p w:rsidR="00792B60" w:rsidRPr="008B0DDF" w:rsidRDefault="00792B60" w:rsidP="00792B60">
      <w:pPr>
        <w:pStyle w:val="BodyText"/>
        <w:spacing w:after="0"/>
        <w:ind w:left="90" w:hanging="90"/>
        <w:rPr>
          <w:szCs w:val="22"/>
          <w:lang w:val="es-419"/>
        </w:rPr>
      </w:pPr>
      <w:r w:rsidRPr="008B0DDF">
        <w:rPr>
          <w:szCs w:val="22"/>
          <w:lang w:val="es-419"/>
        </w:rPr>
        <w:t>- Fomentar la asistencia mutua y la solidaridad entre sus miembros;</w:t>
      </w:r>
    </w:p>
    <w:p w:rsidR="00792B60" w:rsidRPr="008B0DDF" w:rsidRDefault="00792B60" w:rsidP="00792B60">
      <w:pPr>
        <w:pStyle w:val="BodyText"/>
        <w:spacing w:after="0"/>
        <w:ind w:left="90" w:hanging="90"/>
        <w:rPr>
          <w:szCs w:val="22"/>
          <w:lang w:val="es-419"/>
        </w:rPr>
      </w:pPr>
      <w:r w:rsidRPr="008B0DDF">
        <w:rPr>
          <w:szCs w:val="22"/>
          <w:lang w:val="es-419"/>
        </w:rPr>
        <w:t>- Fomentar la comprensión y el diálogo de diversos tipos para desarrollar actividades socioculturales y económicas;</w:t>
      </w:r>
    </w:p>
    <w:p w:rsidR="00792B60" w:rsidRPr="008B0DDF" w:rsidRDefault="00792B60" w:rsidP="00792B60">
      <w:pPr>
        <w:pStyle w:val="BodyText"/>
        <w:spacing w:after="0"/>
        <w:ind w:left="90" w:hanging="90"/>
        <w:rPr>
          <w:szCs w:val="22"/>
          <w:lang w:val="es-419"/>
        </w:rPr>
      </w:pPr>
      <w:r w:rsidRPr="008B0DDF">
        <w:rPr>
          <w:szCs w:val="22"/>
          <w:lang w:val="es-419"/>
        </w:rPr>
        <w:t>- Defender y representar los intereses de la asociación;</w:t>
      </w:r>
    </w:p>
    <w:p w:rsidR="00792B60" w:rsidRPr="008B0DDF" w:rsidRDefault="00792B60" w:rsidP="00792B60">
      <w:pPr>
        <w:pStyle w:val="BodyText"/>
        <w:spacing w:after="0"/>
        <w:ind w:left="90" w:hanging="90"/>
        <w:rPr>
          <w:szCs w:val="22"/>
          <w:lang w:val="es-419"/>
        </w:rPr>
      </w:pPr>
      <w:r w:rsidRPr="008B0DDF">
        <w:rPr>
          <w:szCs w:val="22"/>
          <w:lang w:val="es-419"/>
        </w:rPr>
        <w:t>- Alentar a los pueblos indígenas a que asuman su responsabilidad y participen en el desarrollo de sus comunidades; y</w:t>
      </w:r>
    </w:p>
    <w:p w:rsidR="00792B60" w:rsidRPr="008B0DDF" w:rsidRDefault="00792B60" w:rsidP="00792B60">
      <w:pPr>
        <w:pStyle w:val="BodyText"/>
        <w:spacing w:after="0"/>
        <w:ind w:left="90" w:hanging="90"/>
        <w:rPr>
          <w:szCs w:val="22"/>
          <w:lang w:val="es-419"/>
        </w:rPr>
      </w:pPr>
      <w:r w:rsidRPr="008B0DDF">
        <w:rPr>
          <w:szCs w:val="22"/>
          <w:lang w:val="es-419"/>
        </w:rPr>
        <w:t>- Llevar a cabo actividades relacionadas con la igualdad entre los géneros, la juventud y el desarrollo sostenible, y sugerir soluciones adecuadas a los problemas que plantean el cambio climático y el deterioro de nuestro planeta.</w:t>
      </w:r>
    </w:p>
    <w:p w:rsidR="00792B60" w:rsidRPr="008B0DDF" w:rsidRDefault="00792B60" w:rsidP="00792B60">
      <w:pPr>
        <w:pStyle w:val="BodyText"/>
        <w:spacing w:after="0"/>
        <w:ind w:left="90" w:hanging="90"/>
        <w:rPr>
          <w:szCs w:val="22"/>
          <w:lang w:val="es-419"/>
        </w:rPr>
      </w:pPr>
    </w:p>
    <w:p w:rsidR="00792B60" w:rsidRPr="008B0DDF" w:rsidRDefault="00792B60" w:rsidP="00792B60">
      <w:pPr>
        <w:rPr>
          <w:szCs w:val="22"/>
          <w:u w:val="single"/>
          <w:lang w:val="es-419"/>
        </w:rPr>
      </w:pPr>
      <w:r w:rsidRPr="008B0DDF">
        <w:rPr>
          <w:bCs/>
          <w:szCs w:val="22"/>
          <w:u w:val="single"/>
          <w:lang w:val="es-419"/>
        </w:rPr>
        <w:t>Actividades principales de la organización</w:t>
      </w:r>
      <w:r w:rsidRPr="008B0DDF">
        <w:rPr>
          <w:bCs/>
          <w:szCs w:val="22"/>
          <w:lang w:val="es-419"/>
        </w:rPr>
        <w:t>:</w:t>
      </w:r>
    </w:p>
    <w:p w:rsidR="00792B60" w:rsidRPr="008B0DDF" w:rsidRDefault="00792B60" w:rsidP="00792B60">
      <w:pPr>
        <w:pStyle w:val="BodyText"/>
        <w:spacing w:after="0"/>
        <w:rPr>
          <w:szCs w:val="22"/>
          <w:lang w:val="es-419"/>
        </w:rPr>
      </w:pPr>
    </w:p>
    <w:p w:rsidR="00792B60" w:rsidRPr="008B0DDF" w:rsidRDefault="00792B60" w:rsidP="00792B60">
      <w:pPr>
        <w:pStyle w:val="BodyText"/>
        <w:spacing w:after="0"/>
        <w:ind w:left="180" w:hanging="180"/>
        <w:rPr>
          <w:szCs w:val="22"/>
          <w:lang w:val="es-419"/>
        </w:rPr>
      </w:pPr>
      <w:r w:rsidRPr="008B0DDF">
        <w:rPr>
          <w:szCs w:val="22"/>
          <w:lang w:val="es-419"/>
        </w:rPr>
        <w:t>- Promover, popularizar y desarrollar el patrimonio material e inmaterial de los pueblos indígenas (pigmeos, tsogos, etc.);</w:t>
      </w:r>
    </w:p>
    <w:p w:rsidR="00792B60" w:rsidRPr="008B0DDF" w:rsidRDefault="00792B60" w:rsidP="00792B60">
      <w:pPr>
        <w:pStyle w:val="BodyText"/>
        <w:spacing w:after="0"/>
        <w:ind w:left="180" w:hanging="180"/>
        <w:rPr>
          <w:szCs w:val="22"/>
          <w:lang w:val="es-419"/>
        </w:rPr>
      </w:pPr>
      <w:r w:rsidRPr="008B0DDF">
        <w:rPr>
          <w:szCs w:val="22"/>
          <w:lang w:val="es-419"/>
        </w:rPr>
        <w:t>- Promover la asistencia mutua y la solidaridad entre los miembros y ejecutar proyectos socioculturales y económicos destinados a ayudar a los pueblos indígenas a integrarse en la sociedad gabonesa;</w:t>
      </w:r>
    </w:p>
    <w:p w:rsidR="00792B60" w:rsidRPr="008B0DDF" w:rsidRDefault="00792B60" w:rsidP="00792B60">
      <w:pPr>
        <w:pStyle w:val="BodyText"/>
        <w:spacing w:after="0"/>
        <w:ind w:left="180" w:hanging="180"/>
        <w:rPr>
          <w:szCs w:val="22"/>
          <w:lang w:val="es-419"/>
        </w:rPr>
      </w:pPr>
      <w:r w:rsidRPr="008B0DDF">
        <w:rPr>
          <w:szCs w:val="22"/>
          <w:lang w:val="es-419"/>
        </w:rPr>
        <w:t>- Identificar las zonas donde viven las comunidades indígenas dentro del territorio nacional del Gabón;</w:t>
      </w:r>
    </w:p>
    <w:p w:rsidR="00792B60" w:rsidRPr="008B0DDF" w:rsidRDefault="00792B60" w:rsidP="00792B60">
      <w:pPr>
        <w:pStyle w:val="BodyText"/>
        <w:spacing w:after="0"/>
        <w:ind w:left="180" w:hanging="180"/>
        <w:rPr>
          <w:szCs w:val="22"/>
          <w:lang w:val="es-419"/>
        </w:rPr>
      </w:pPr>
      <w:r w:rsidRPr="008B0DDF">
        <w:rPr>
          <w:szCs w:val="22"/>
          <w:lang w:val="es-419"/>
        </w:rPr>
        <w:t>- Sensibilizar a los pueblos indígenas sobre su derecho al desarrollo y a la toma de decisiones;</w:t>
      </w:r>
    </w:p>
    <w:p w:rsidR="00792B60" w:rsidRPr="008B0DDF" w:rsidRDefault="00792B60" w:rsidP="00792B60">
      <w:pPr>
        <w:pStyle w:val="BodyText"/>
        <w:spacing w:after="0"/>
        <w:ind w:left="180" w:hanging="180"/>
        <w:rPr>
          <w:szCs w:val="22"/>
          <w:lang w:val="es-419"/>
        </w:rPr>
      </w:pPr>
      <w:r w:rsidRPr="008B0DDF">
        <w:rPr>
          <w:szCs w:val="22"/>
          <w:lang w:val="es-419"/>
        </w:rPr>
        <w:t>- Determinar las necesidades de las comunidades indígenas a partir de encuestas directas;</w:t>
      </w:r>
    </w:p>
    <w:p w:rsidR="00792B60" w:rsidRPr="008B0DDF" w:rsidRDefault="00792B60" w:rsidP="00792B60">
      <w:pPr>
        <w:pStyle w:val="BodyText"/>
        <w:spacing w:after="0"/>
        <w:ind w:left="180" w:hanging="180"/>
        <w:rPr>
          <w:szCs w:val="22"/>
          <w:lang w:val="es-419"/>
        </w:rPr>
      </w:pPr>
      <w:r w:rsidRPr="008B0DDF">
        <w:rPr>
          <w:szCs w:val="22"/>
          <w:lang w:val="es-419"/>
        </w:rPr>
        <w:t>- Establecer actividades generadoras de ingresos;</w:t>
      </w:r>
    </w:p>
    <w:p w:rsidR="00792B60" w:rsidRPr="008B0DDF" w:rsidRDefault="00792B60" w:rsidP="00792B60">
      <w:pPr>
        <w:pStyle w:val="BodyText"/>
        <w:spacing w:after="0"/>
        <w:ind w:left="180" w:hanging="180"/>
        <w:rPr>
          <w:szCs w:val="22"/>
          <w:lang w:val="es-419"/>
        </w:rPr>
      </w:pPr>
      <w:r w:rsidRPr="008B0DDF">
        <w:rPr>
          <w:szCs w:val="22"/>
          <w:lang w:val="es-419"/>
        </w:rPr>
        <w:t>- Movilizar a los actores que participan en el seguimiento de cada actividad y proyecto; y</w:t>
      </w:r>
    </w:p>
    <w:p w:rsidR="00792B60" w:rsidRPr="008B0DDF" w:rsidRDefault="00792B60" w:rsidP="00792B60">
      <w:pPr>
        <w:pStyle w:val="BodyText"/>
        <w:spacing w:after="0"/>
        <w:ind w:left="180" w:hanging="180"/>
        <w:rPr>
          <w:szCs w:val="22"/>
          <w:lang w:val="es-419"/>
        </w:rPr>
      </w:pPr>
      <w:r w:rsidRPr="008B0DDF">
        <w:rPr>
          <w:szCs w:val="22"/>
          <w:lang w:val="es-419"/>
        </w:rPr>
        <w:t>- Buscar colaboraciones y financiación.</w:t>
      </w:r>
    </w:p>
    <w:p w:rsidR="00792B60" w:rsidRPr="008B0DDF" w:rsidRDefault="00792B60" w:rsidP="00792B60">
      <w:pPr>
        <w:rPr>
          <w:szCs w:val="22"/>
          <w:u w:val="single"/>
          <w:lang w:val="es-419"/>
        </w:rPr>
      </w:pPr>
    </w:p>
    <w:p w:rsidR="00792B60" w:rsidRPr="008B0DDF" w:rsidRDefault="00792B60" w:rsidP="00792B60">
      <w:pPr>
        <w:pStyle w:val="BodyText"/>
        <w:spacing w:after="0"/>
        <w:jc w:val="both"/>
        <w:rPr>
          <w:szCs w:val="22"/>
          <w:u w:val="single"/>
          <w:lang w:val="es-419"/>
        </w:rPr>
      </w:pPr>
      <w:r w:rsidRPr="008B0DDF">
        <w:rPr>
          <w:szCs w:val="22"/>
          <w:u w:val="single"/>
          <w:lang w:val="es-419"/>
        </w:rPr>
        <w:t>Áreas principales de interés:</w:t>
      </w:r>
    </w:p>
    <w:p w:rsidR="00792B60" w:rsidRPr="008B0DDF" w:rsidRDefault="00792B60" w:rsidP="00792B60">
      <w:pPr>
        <w:pStyle w:val="BodyText"/>
        <w:spacing w:after="0"/>
        <w:jc w:val="both"/>
        <w:rPr>
          <w:szCs w:val="22"/>
          <w:lang w:val="es-419"/>
        </w:rPr>
      </w:pPr>
    </w:p>
    <w:p w:rsidR="00792B60" w:rsidRPr="008B0DDF" w:rsidRDefault="00792B60" w:rsidP="00792B60">
      <w:pPr>
        <w:pStyle w:val="BodyText"/>
        <w:numPr>
          <w:ilvl w:val="0"/>
          <w:numId w:val="8"/>
        </w:numPr>
        <w:spacing w:after="0"/>
        <w:jc w:val="both"/>
        <w:rPr>
          <w:szCs w:val="22"/>
          <w:lang w:val="es-419"/>
        </w:rPr>
      </w:pPr>
      <w:r w:rsidRPr="008B0DDF">
        <w:rPr>
          <w:szCs w:val="22"/>
          <w:lang w:val="es-419"/>
        </w:rPr>
        <w:t>Salvaguardar el patrimonio material e inmaterial de los pueblos indígenas;</w:t>
      </w:r>
    </w:p>
    <w:p w:rsidR="00792B60" w:rsidRPr="008B0DDF" w:rsidRDefault="00792B60" w:rsidP="00792B60">
      <w:pPr>
        <w:pStyle w:val="BodyText"/>
        <w:numPr>
          <w:ilvl w:val="0"/>
          <w:numId w:val="8"/>
        </w:numPr>
        <w:spacing w:after="0"/>
        <w:jc w:val="both"/>
        <w:rPr>
          <w:szCs w:val="22"/>
          <w:lang w:val="es-419"/>
        </w:rPr>
      </w:pPr>
      <w:r w:rsidRPr="008B0DDF">
        <w:rPr>
          <w:szCs w:val="22"/>
          <w:lang w:val="es-419"/>
        </w:rPr>
        <w:lastRenderedPageBreak/>
        <w:t>El derecho de propiedad intelectual relativo a los recursos genéticos, los conocimientos tradicionales y el folclore;</w:t>
      </w:r>
    </w:p>
    <w:p w:rsidR="00792B60" w:rsidRPr="008B0DDF" w:rsidRDefault="00792B60" w:rsidP="00792B60">
      <w:pPr>
        <w:pStyle w:val="BodyText"/>
        <w:numPr>
          <w:ilvl w:val="0"/>
          <w:numId w:val="8"/>
        </w:numPr>
        <w:spacing w:after="0"/>
        <w:jc w:val="both"/>
        <w:rPr>
          <w:szCs w:val="22"/>
          <w:lang w:val="es-419"/>
        </w:rPr>
      </w:pPr>
      <w:r w:rsidRPr="008B0DDF">
        <w:rPr>
          <w:szCs w:val="22"/>
          <w:lang w:val="es-419"/>
        </w:rPr>
        <w:t>El derecho de autor y los derechos conexos;</w:t>
      </w:r>
    </w:p>
    <w:p w:rsidR="00792B60" w:rsidRPr="008B0DDF" w:rsidRDefault="00792B60" w:rsidP="00792B60">
      <w:pPr>
        <w:pStyle w:val="BodyText"/>
        <w:numPr>
          <w:ilvl w:val="0"/>
          <w:numId w:val="8"/>
        </w:numPr>
        <w:spacing w:after="0"/>
        <w:jc w:val="both"/>
        <w:rPr>
          <w:szCs w:val="22"/>
          <w:lang w:val="es-419"/>
        </w:rPr>
      </w:pPr>
      <w:r w:rsidRPr="008B0DDF">
        <w:rPr>
          <w:szCs w:val="22"/>
          <w:lang w:val="es-419"/>
        </w:rPr>
        <w:t>Promoción y valorización del patrimonio cultural indígena;</w:t>
      </w:r>
    </w:p>
    <w:p w:rsidR="00792B60" w:rsidRPr="008B0DDF" w:rsidRDefault="00792B60" w:rsidP="00792B60">
      <w:pPr>
        <w:pStyle w:val="BodyText"/>
        <w:numPr>
          <w:ilvl w:val="0"/>
          <w:numId w:val="8"/>
        </w:numPr>
        <w:spacing w:after="0"/>
        <w:jc w:val="both"/>
        <w:rPr>
          <w:szCs w:val="22"/>
          <w:lang w:val="es-419"/>
        </w:rPr>
      </w:pPr>
      <w:r w:rsidRPr="008B0DDF">
        <w:rPr>
          <w:szCs w:val="22"/>
          <w:lang w:val="es-419"/>
        </w:rPr>
        <w:t>Fortalecimiento de las capacidades de nuestros miembros, etcétera.</w:t>
      </w:r>
    </w:p>
    <w:p w:rsidR="00792B60" w:rsidRPr="008B0DDF" w:rsidRDefault="00792B60" w:rsidP="00792B60">
      <w:pPr>
        <w:pStyle w:val="BodyText"/>
        <w:spacing w:after="0"/>
        <w:rPr>
          <w:szCs w:val="22"/>
          <w:u w:val="single"/>
          <w:lang w:val="es-419"/>
        </w:rPr>
      </w:pPr>
    </w:p>
    <w:p w:rsidR="00792B60" w:rsidRPr="008B0DDF" w:rsidRDefault="00792B60" w:rsidP="00792B60">
      <w:pPr>
        <w:rPr>
          <w:szCs w:val="22"/>
          <w:u w:val="single"/>
          <w:lang w:val="es-419"/>
        </w:rPr>
      </w:pPr>
      <w:r w:rsidRPr="008B0DDF">
        <w:rPr>
          <w:szCs w:val="22"/>
          <w:u w:val="single"/>
          <w:lang w:val="es-419"/>
        </w:rPr>
        <w:t>Lista de los miembros o agrupaciones nacionales:</w:t>
      </w:r>
    </w:p>
    <w:p w:rsidR="00792B60" w:rsidRPr="008B0DDF" w:rsidRDefault="00792B60" w:rsidP="00792B60">
      <w:pPr>
        <w:rPr>
          <w:szCs w:val="22"/>
          <w:u w:val="single"/>
          <w:lang w:val="es-419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4"/>
        <w:gridCol w:w="2959"/>
        <w:gridCol w:w="2984"/>
      </w:tblGrid>
      <w:tr w:rsidR="00792B60" w:rsidRPr="008B0DDF" w:rsidTr="005E7DA2">
        <w:tc>
          <w:tcPr>
            <w:tcW w:w="2984" w:type="dxa"/>
            <w:shd w:val="clear" w:color="auto" w:fill="auto"/>
          </w:tcPr>
          <w:p w:rsidR="00792B60" w:rsidRPr="008B0DDF" w:rsidRDefault="00792B60" w:rsidP="005E7DA2">
            <w:pPr>
              <w:rPr>
                <w:b/>
                <w:szCs w:val="22"/>
                <w:lang w:val="es-419"/>
              </w:rPr>
            </w:pPr>
            <w:r w:rsidRPr="008B0DDF">
              <w:rPr>
                <w:b/>
                <w:szCs w:val="22"/>
                <w:lang w:val="es-419"/>
              </w:rPr>
              <w:t>Apellido</w:t>
            </w:r>
          </w:p>
        </w:tc>
        <w:tc>
          <w:tcPr>
            <w:tcW w:w="2959" w:type="dxa"/>
            <w:shd w:val="clear" w:color="auto" w:fill="auto"/>
          </w:tcPr>
          <w:p w:rsidR="00792B60" w:rsidRPr="008B0DDF" w:rsidRDefault="00792B60" w:rsidP="005E7DA2">
            <w:pPr>
              <w:rPr>
                <w:b/>
                <w:szCs w:val="22"/>
                <w:lang w:val="es-419"/>
              </w:rPr>
            </w:pPr>
            <w:r w:rsidRPr="008B0DDF">
              <w:rPr>
                <w:b/>
                <w:szCs w:val="22"/>
                <w:lang w:val="es-419"/>
              </w:rPr>
              <w:t>Nombre</w:t>
            </w:r>
          </w:p>
        </w:tc>
        <w:tc>
          <w:tcPr>
            <w:tcW w:w="2984" w:type="dxa"/>
            <w:shd w:val="clear" w:color="auto" w:fill="auto"/>
          </w:tcPr>
          <w:p w:rsidR="00792B60" w:rsidRPr="008B0DDF" w:rsidRDefault="00792B60" w:rsidP="005E7DA2">
            <w:pPr>
              <w:rPr>
                <w:b/>
                <w:szCs w:val="22"/>
                <w:lang w:val="es-419"/>
              </w:rPr>
            </w:pPr>
            <w:r w:rsidRPr="008B0DDF">
              <w:rPr>
                <w:b/>
                <w:szCs w:val="22"/>
                <w:lang w:val="es-419"/>
              </w:rPr>
              <w:t>Cargo</w:t>
            </w:r>
          </w:p>
        </w:tc>
      </w:tr>
      <w:tr w:rsidR="00792B60" w:rsidRPr="008B0DDF" w:rsidTr="005E7DA2">
        <w:tc>
          <w:tcPr>
            <w:tcW w:w="2984" w:type="dxa"/>
            <w:shd w:val="clear" w:color="auto" w:fill="auto"/>
          </w:tcPr>
          <w:p w:rsidR="00792B60" w:rsidRPr="008B0DDF" w:rsidRDefault="00792B60" w:rsidP="005E7DA2">
            <w:pPr>
              <w:rPr>
                <w:szCs w:val="22"/>
                <w:lang w:val="es-419"/>
              </w:rPr>
            </w:pPr>
            <w:r w:rsidRPr="008B0DDF">
              <w:rPr>
                <w:szCs w:val="22"/>
                <w:lang w:val="es-419"/>
              </w:rPr>
              <w:t xml:space="preserve">Ibela </w:t>
            </w:r>
          </w:p>
        </w:tc>
        <w:tc>
          <w:tcPr>
            <w:tcW w:w="2959" w:type="dxa"/>
            <w:shd w:val="clear" w:color="auto" w:fill="auto"/>
          </w:tcPr>
          <w:p w:rsidR="00792B60" w:rsidRPr="008B0DDF" w:rsidRDefault="00792B60" w:rsidP="005E7DA2">
            <w:pPr>
              <w:rPr>
                <w:szCs w:val="22"/>
                <w:lang w:val="es-419"/>
              </w:rPr>
            </w:pPr>
            <w:r w:rsidRPr="008B0DDF">
              <w:rPr>
                <w:szCs w:val="22"/>
                <w:lang w:val="es-419"/>
              </w:rPr>
              <w:t>Boris</w:t>
            </w:r>
          </w:p>
        </w:tc>
        <w:tc>
          <w:tcPr>
            <w:tcW w:w="2984" w:type="dxa"/>
            <w:shd w:val="clear" w:color="auto" w:fill="auto"/>
          </w:tcPr>
          <w:p w:rsidR="00792B60" w:rsidRPr="008B0DDF" w:rsidRDefault="00792B60" w:rsidP="005E7DA2">
            <w:pPr>
              <w:rPr>
                <w:szCs w:val="22"/>
                <w:lang w:val="es-419"/>
              </w:rPr>
            </w:pPr>
            <w:r w:rsidRPr="008B0DDF">
              <w:rPr>
                <w:szCs w:val="22"/>
                <w:lang w:val="es-419"/>
              </w:rPr>
              <w:t>Fundador y tesorero</w:t>
            </w:r>
          </w:p>
        </w:tc>
      </w:tr>
      <w:tr w:rsidR="00792B60" w:rsidRPr="008B0DDF" w:rsidTr="005E7DA2">
        <w:tc>
          <w:tcPr>
            <w:tcW w:w="2984" w:type="dxa"/>
            <w:shd w:val="clear" w:color="auto" w:fill="auto"/>
          </w:tcPr>
          <w:p w:rsidR="00792B60" w:rsidRPr="008B0DDF" w:rsidRDefault="00792B60" w:rsidP="005E7DA2">
            <w:pPr>
              <w:rPr>
                <w:szCs w:val="22"/>
                <w:lang w:val="es-419"/>
              </w:rPr>
            </w:pPr>
            <w:r w:rsidRPr="008B0DDF">
              <w:rPr>
                <w:szCs w:val="22"/>
                <w:lang w:val="es-419"/>
              </w:rPr>
              <w:t xml:space="preserve">Pouaty nzembialela </w:t>
            </w:r>
          </w:p>
        </w:tc>
        <w:tc>
          <w:tcPr>
            <w:tcW w:w="2959" w:type="dxa"/>
            <w:shd w:val="clear" w:color="auto" w:fill="auto"/>
          </w:tcPr>
          <w:p w:rsidR="00792B60" w:rsidRPr="008B0DDF" w:rsidRDefault="00792B60" w:rsidP="005E7DA2">
            <w:pPr>
              <w:rPr>
                <w:szCs w:val="22"/>
                <w:lang w:val="es-419"/>
              </w:rPr>
            </w:pPr>
            <w:r w:rsidRPr="008B0DDF">
              <w:rPr>
                <w:szCs w:val="22"/>
                <w:lang w:val="es-419"/>
              </w:rPr>
              <w:t>Davy</w:t>
            </w:r>
          </w:p>
        </w:tc>
        <w:tc>
          <w:tcPr>
            <w:tcW w:w="2984" w:type="dxa"/>
            <w:shd w:val="clear" w:color="auto" w:fill="auto"/>
          </w:tcPr>
          <w:p w:rsidR="00792B60" w:rsidRPr="008B0DDF" w:rsidRDefault="00792B60" w:rsidP="005E7DA2">
            <w:pPr>
              <w:rPr>
                <w:szCs w:val="22"/>
                <w:lang w:val="es-419"/>
              </w:rPr>
            </w:pPr>
            <w:r w:rsidRPr="008B0DDF">
              <w:rPr>
                <w:szCs w:val="22"/>
                <w:lang w:val="es-419"/>
              </w:rPr>
              <w:t>Presidente</w:t>
            </w:r>
          </w:p>
        </w:tc>
      </w:tr>
      <w:tr w:rsidR="00792B60" w:rsidRPr="008B0DDF" w:rsidTr="005E7DA2">
        <w:tc>
          <w:tcPr>
            <w:tcW w:w="2984" w:type="dxa"/>
            <w:shd w:val="clear" w:color="auto" w:fill="auto"/>
          </w:tcPr>
          <w:p w:rsidR="00792B60" w:rsidRPr="008B0DDF" w:rsidRDefault="00792B60" w:rsidP="005E7DA2">
            <w:pPr>
              <w:rPr>
                <w:szCs w:val="22"/>
                <w:lang w:val="es-419"/>
              </w:rPr>
            </w:pPr>
            <w:r w:rsidRPr="008B0DDF">
              <w:rPr>
                <w:szCs w:val="22"/>
                <w:lang w:val="es-419"/>
              </w:rPr>
              <w:t xml:space="preserve">Moughola </w:t>
            </w:r>
          </w:p>
        </w:tc>
        <w:tc>
          <w:tcPr>
            <w:tcW w:w="2959" w:type="dxa"/>
            <w:shd w:val="clear" w:color="auto" w:fill="auto"/>
          </w:tcPr>
          <w:p w:rsidR="00792B60" w:rsidRPr="008B0DDF" w:rsidRDefault="00792B60" w:rsidP="005E7DA2">
            <w:pPr>
              <w:rPr>
                <w:szCs w:val="22"/>
                <w:lang w:val="es-419"/>
              </w:rPr>
            </w:pPr>
            <w:r w:rsidRPr="008B0DDF">
              <w:rPr>
                <w:szCs w:val="22"/>
                <w:lang w:val="es-419"/>
              </w:rPr>
              <w:t>Sandrine</w:t>
            </w:r>
          </w:p>
        </w:tc>
        <w:tc>
          <w:tcPr>
            <w:tcW w:w="2984" w:type="dxa"/>
            <w:shd w:val="clear" w:color="auto" w:fill="auto"/>
          </w:tcPr>
          <w:p w:rsidR="00792B60" w:rsidRPr="008B0DDF" w:rsidRDefault="00792B60" w:rsidP="005E7DA2">
            <w:pPr>
              <w:rPr>
                <w:szCs w:val="22"/>
                <w:lang w:val="es-419"/>
              </w:rPr>
            </w:pPr>
            <w:r w:rsidRPr="008B0DDF">
              <w:rPr>
                <w:szCs w:val="22"/>
                <w:lang w:val="es-419"/>
              </w:rPr>
              <w:t>Secretario general</w:t>
            </w:r>
          </w:p>
        </w:tc>
      </w:tr>
      <w:tr w:rsidR="00792B60" w:rsidRPr="00C56E88" w:rsidTr="005E7DA2">
        <w:tc>
          <w:tcPr>
            <w:tcW w:w="2984" w:type="dxa"/>
            <w:shd w:val="clear" w:color="auto" w:fill="auto"/>
          </w:tcPr>
          <w:p w:rsidR="00792B60" w:rsidRPr="008B0DDF" w:rsidRDefault="00792B60" w:rsidP="005E7DA2">
            <w:pPr>
              <w:tabs>
                <w:tab w:val="left" w:pos="543"/>
                <w:tab w:val="left" w:pos="869"/>
              </w:tabs>
              <w:rPr>
                <w:szCs w:val="22"/>
                <w:lang w:val="es-419"/>
              </w:rPr>
            </w:pPr>
            <w:r w:rsidRPr="008B0DDF">
              <w:rPr>
                <w:szCs w:val="22"/>
                <w:lang w:val="es-419"/>
              </w:rPr>
              <w:t xml:space="preserve">Ekadi </w:t>
            </w:r>
          </w:p>
        </w:tc>
        <w:tc>
          <w:tcPr>
            <w:tcW w:w="2959" w:type="dxa"/>
            <w:shd w:val="clear" w:color="auto" w:fill="auto"/>
          </w:tcPr>
          <w:p w:rsidR="00792B60" w:rsidRPr="008B0DDF" w:rsidRDefault="00792B60" w:rsidP="005E7DA2">
            <w:pPr>
              <w:rPr>
                <w:szCs w:val="22"/>
                <w:lang w:val="es-419"/>
              </w:rPr>
            </w:pPr>
            <w:r w:rsidRPr="008B0DDF">
              <w:rPr>
                <w:szCs w:val="22"/>
                <w:lang w:val="es-419"/>
              </w:rPr>
              <w:t>Antoine</w:t>
            </w:r>
          </w:p>
        </w:tc>
        <w:tc>
          <w:tcPr>
            <w:tcW w:w="2984" w:type="dxa"/>
            <w:shd w:val="clear" w:color="auto" w:fill="auto"/>
          </w:tcPr>
          <w:p w:rsidR="00792B60" w:rsidRPr="008B0DDF" w:rsidRDefault="00792B60" w:rsidP="005E7DA2">
            <w:pPr>
              <w:rPr>
                <w:szCs w:val="22"/>
                <w:lang w:val="es-419"/>
              </w:rPr>
            </w:pPr>
            <w:r w:rsidRPr="008B0DDF">
              <w:rPr>
                <w:szCs w:val="22"/>
                <w:lang w:val="es-419"/>
              </w:rPr>
              <w:t>Miembro, pigmeo, coordinador, distrito de Ikobey</w:t>
            </w:r>
          </w:p>
        </w:tc>
      </w:tr>
      <w:tr w:rsidR="00792B60" w:rsidRPr="00C56E88" w:rsidTr="005E7DA2">
        <w:tc>
          <w:tcPr>
            <w:tcW w:w="2984" w:type="dxa"/>
            <w:shd w:val="clear" w:color="auto" w:fill="auto"/>
          </w:tcPr>
          <w:p w:rsidR="00792B60" w:rsidRPr="008B0DDF" w:rsidRDefault="00792B60" w:rsidP="005E7DA2">
            <w:pPr>
              <w:rPr>
                <w:szCs w:val="22"/>
                <w:lang w:val="es-419"/>
              </w:rPr>
            </w:pPr>
            <w:proofErr w:type="spellStart"/>
            <w:r w:rsidRPr="008B0DDF">
              <w:rPr>
                <w:szCs w:val="22"/>
                <w:lang w:val="es-419"/>
              </w:rPr>
              <w:t>Mondjo</w:t>
            </w:r>
            <w:proofErr w:type="spellEnd"/>
          </w:p>
        </w:tc>
        <w:tc>
          <w:tcPr>
            <w:tcW w:w="2959" w:type="dxa"/>
            <w:shd w:val="clear" w:color="auto" w:fill="auto"/>
          </w:tcPr>
          <w:p w:rsidR="00792B60" w:rsidRPr="008B0DDF" w:rsidRDefault="00792B60" w:rsidP="005E7DA2">
            <w:pPr>
              <w:rPr>
                <w:szCs w:val="22"/>
                <w:lang w:val="es-419"/>
              </w:rPr>
            </w:pPr>
            <w:r w:rsidRPr="008B0DDF">
              <w:rPr>
                <w:szCs w:val="22"/>
                <w:lang w:val="es-419"/>
              </w:rPr>
              <w:t>Pierre</w:t>
            </w:r>
          </w:p>
        </w:tc>
        <w:tc>
          <w:tcPr>
            <w:tcW w:w="2984" w:type="dxa"/>
            <w:shd w:val="clear" w:color="auto" w:fill="auto"/>
          </w:tcPr>
          <w:p w:rsidR="00792B60" w:rsidRPr="008B0DDF" w:rsidRDefault="00792B60" w:rsidP="005E7DA2">
            <w:pPr>
              <w:rPr>
                <w:szCs w:val="22"/>
                <w:lang w:val="es-419"/>
              </w:rPr>
            </w:pPr>
            <w:r w:rsidRPr="008B0DDF">
              <w:rPr>
                <w:szCs w:val="22"/>
                <w:lang w:val="es-419"/>
              </w:rPr>
              <w:t>Miembro honorario, pigmeo, distrito de Ikobey</w:t>
            </w:r>
          </w:p>
        </w:tc>
      </w:tr>
      <w:tr w:rsidR="00792B60" w:rsidRPr="008B0DDF" w:rsidTr="005E7DA2">
        <w:tc>
          <w:tcPr>
            <w:tcW w:w="2984" w:type="dxa"/>
            <w:shd w:val="clear" w:color="auto" w:fill="auto"/>
          </w:tcPr>
          <w:p w:rsidR="00792B60" w:rsidRPr="008B0DDF" w:rsidRDefault="00792B60" w:rsidP="005E7DA2">
            <w:pPr>
              <w:rPr>
                <w:szCs w:val="22"/>
                <w:lang w:val="es-419"/>
              </w:rPr>
            </w:pPr>
            <w:r w:rsidRPr="008B0DDF">
              <w:rPr>
                <w:szCs w:val="22"/>
                <w:lang w:val="es-419"/>
              </w:rPr>
              <w:t>Boda</w:t>
            </w:r>
          </w:p>
        </w:tc>
        <w:tc>
          <w:tcPr>
            <w:tcW w:w="2959" w:type="dxa"/>
            <w:shd w:val="clear" w:color="auto" w:fill="auto"/>
          </w:tcPr>
          <w:p w:rsidR="00792B60" w:rsidRPr="008B0DDF" w:rsidRDefault="00792B60" w:rsidP="005E7DA2">
            <w:pPr>
              <w:rPr>
                <w:szCs w:val="22"/>
                <w:lang w:val="es-419"/>
              </w:rPr>
            </w:pPr>
            <w:r w:rsidRPr="008B0DDF">
              <w:rPr>
                <w:szCs w:val="22"/>
                <w:lang w:val="es-419"/>
              </w:rPr>
              <w:t>Junior</w:t>
            </w:r>
          </w:p>
        </w:tc>
        <w:tc>
          <w:tcPr>
            <w:tcW w:w="2984" w:type="dxa"/>
            <w:shd w:val="clear" w:color="auto" w:fill="auto"/>
          </w:tcPr>
          <w:p w:rsidR="00792B60" w:rsidRPr="008B0DDF" w:rsidRDefault="00792B60" w:rsidP="005E7DA2">
            <w:pPr>
              <w:rPr>
                <w:szCs w:val="22"/>
                <w:lang w:val="es-419"/>
              </w:rPr>
            </w:pPr>
            <w:r w:rsidRPr="008B0DDF">
              <w:rPr>
                <w:szCs w:val="22"/>
                <w:lang w:val="es-419"/>
              </w:rPr>
              <w:t>Miembro, pigmeo</w:t>
            </w:r>
          </w:p>
        </w:tc>
      </w:tr>
      <w:tr w:rsidR="00792B60" w:rsidRPr="008B0DDF" w:rsidTr="005E7DA2">
        <w:tc>
          <w:tcPr>
            <w:tcW w:w="2984" w:type="dxa"/>
            <w:shd w:val="clear" w:color="auto" w:fill="auto"/>
          </w:tcPr>
          <w:p w:rsidR="00792B60" w:rsidRPr="008B0DDF" w:rsidRDefault="00792B60" w:rsidP="005E7DA2">
            <w:pPr>
              <w:rPr>
                <w:szCs w:val="22"/>
                <w:lang w:val="es-419"/>
              </w:rPr>
            </w:pPr>
            <w:r w:rsidRPr="008B0DDF">
              <w:rPr>
                <w:szCs w:val="22"/>
                <w:lang w:val="es-419"/>
              </w:rPr>
              <w:t>Kassa</w:t>
            </w:r>
          </w:p>
        </w:tc>
        <w:tc>
          <w:tcPr>
            <w:tcW w:w="2959" w:type="dxa"/>
            <w:shd w:val="clear" w:color="auto" w:fill="auto"/>
          </w:tcPr>
          <w:p w:rsidR="00792B60" w:rsidRPr="008B0DDF" w:rsidRDefault="00792B60" w:rsidP="005E7DA2">
            <w:pPr>
              <w:rPr>
                <w:szCs w:val="22"/>
                <w:lang w:val="es-419"/>
              </w:rPr>
            </w:pPr>
            <w:r w:rsidRPr="008B0DDF">
              <w:rPr>
                <w:szCs w:val="22"/>
                <w:lang w:val="es-419"/>
              </w:rPr>
              <w:t>Clarisse</w:t>
            </w:r>
          </w:p>
        </w:tc>
        <w:tc>
          <w:tcPr>
            <w:tcW w:w="2984" w:type="dxa"/>
            <w:shd w:val="clear" w:color="auto" w:fill="auto"/>
          </w:tcPr>
          <w:p w:rsidR="00792B60" w:rsidRPr="008B0DDF" w:rsidRDefault="00792B60" w:rsidP="005E7DA2">
            <w:pPr>
              <w:rPr>
                <w:szCs w:val="22"/>
                <w:lang w:val="es-419"/>
              </w:rPr>
            </w:pPr>
            <w:r w:rsidRPr="008B0DDF">
              <w:rPr>
                <w:szCs w:val="22"/>
                <w:lang w:val="es-419"/>
              </w:rPr>
              <w:t>Miembro, pigmeo</w:t>
            </w:r>
          </w:p>
        </w:tc>
      </w:tr>
      <w:tr w:rsidR="00792B60" w:rsidRPr="008B0DDF" w:rsidTr="005E7DA2">
        <w:tc>
          <w:tcPr>
            <w:tcW w:w="2984" w:type="dxa"/>
            <w:shd w:val="clear" w:color="auto" w:fill="auto"/>
          </w:tcPr>
          <w:p w:rsidR="00792B60" w:rsidRPr="008B0DDF" w:rsidRDefault="00792B60" w:rsidP="005E7DA2">
            <w:pPr>
              <w:tabs>
                <w:tab w:val="left" w:pos="543"/>
                <w:tab w:val="left" w:pos="869"/>
              </w:tabs>
              <w:rPr>
                <w:szCs w:val="22"/>
                <w:lang w:val="es-419"/>
              </w:rPr>
            </w:pPr>
            <w:r w:rsidRPr="008B0DDF">
              <w:rPr>
                <w:szCs w:val="22"/>
                <w:lang w:val="es-419"/>
              </w:rPr>
              <w:t>Ekouayi</w:t>
            </w:r>
          </w:p>
        </w:tc>
        <w:tc>
          <w:tcPr>
            <w:tcW w:w="2959" w:type="dxa"/>
            <w:shd w:val="clear" w:color="auto" w:fill="auto"/>
          </w:tcPr>
          <w:p w:rsidR="00792B60" w:rsidRPr="008B0DDF" w:rsidRDefault="00792B60" w:rsidP="005E7DA2">
            <w:pPr>
              <w:tabs>
                <w:tab w:val="left" w:pos="543"/>
                <w:tab w:val="left" w:pos="869"/>
              </w:tabs>
              <w:rPr>
                <w:szCs w:val="22"/>
                <w:lang w:val="es-419"/>
              </w:rPr>
            </w:pPr>
            <w:r w:rsidRPr="008B0DDF">
              <w:rPr>
                <w:szCs w:val="22"/>
                <w:lang w:val="es-419"/>
              </w:rPr>
              <w:t>Jacqueline</w:t>
            </w:r>
          </w:p>
        </w:tc>
        <w:tc>
          <w:tcPr>
            <w:tcW w:w="2984" w:type="dxa"/>
            <w:shd w:val="clear" w:color="auto" w:fill="auto"/>
          </w:tcPr>
          <w:p w:rsidR="00792B60" w:rsidRPr="008B0DDF" w:rsidRDefault="00792B60" w:rsidP="005E7DA2">
            <w:pPr>
              <w:tabs>
                <w:tab w:val="left" w:pos="543"/>
                <w:tab w:val="left" w:pos="869"/>
              </w:tabs>
              <w:rPr>
                <w:szCs w:val="22"/>
                <w:lang w:val="es-419"/>
              </w:rPr>
            </w:pPr>
            <w:r w:rsidRPr="008B0DDF">
              <w:rPr>
                <w:szCs w:val="22"/>
                <w:lang w:val="es-419"/>
              </w:rPr>
              <w:t>Miembro</w:t>
            </w:r>
          </w:p>
        </w:tc>
      </w:tr>
      <w:tr w:rsidR="00792B60" w:rsidRPr="008B0DDF" w:rsidTr="005E7DA2">
        <w:tc>
          <w:tcPr>
            <w:tcW w:w="2984" w:type="dxa"/>
            <w:shd w:val="clear" w:color="auto" w:fill="auto"/>
          </w:tcPr>
          <w:p w:rsidR="00792B60" w:rsidRPr="008B0DDF" w:rsidRDefault="00792B60" w:rsidP="005E7DA2">
            <w:pPr>
              <w:tabs>
                <w:tab w:val="left" w:pos="543"/>
                <w:tab w:val="left" w:pos="869"/>
              </w:tabs>
              <w:rPr>
                <w:szCs w:val="22"/>
                <w:lang w:val="es-419"/>
              </w:rPr>
            </w:pPr>
            <w:r w:rsidRPr="008B0DDF">
              <w:rPr>
                <w:szCs w:val="22"/>
                <w:lang w:val="es-419"/>
              </w:rPr>
              <w:t>Missouke</w:t>
            </w:r>
          </w:p>
        </w:tc>
        <w:tc>
          <w:tcPr>
            <w:tcW w:w="2959" w:type="dxa"/>
            <w:shd w:val="clear" w:color="auto" w:fill="auto"/>
          </w:tcPr>
          <w:p w:rsidR="00792B60" w:rsidRPr="008B0DDF" w:rsidRDefault="00792B60" w:rsidP="005E7DA2">
            <w:pPr>
              <w:tabs>
                <w:tab w:val="left" w:pos="543"/>
                <w:tab w:val="left" w:pos="869"/>
              </w:tabs>
              <w:rPr>
                <w:szCs w:val="22"/>
                <w:lang w:val="es-419"/>
              </w:rPr>
            </w:pPr>
            <w:r w:rsidRPr="008B0DDF">
              <w:rPr>
                <w:szCs w:val="22"/>
                <w:lang w:val="es-419"/>
              </w:rPr>
              <w:t>Emilienne</w:t>
            </w:r>
          </w:p>
        </w:tc>
        <w:tc>
          <w:tcPr>
            <w:tcW w:w="2984" w:type="dxa"/>
            <w:shd w:val="clear" w:color="auto" w:fill="auto"/>
          </w:tcPr>
          <w:p w:rsidR="00792B60" w:rsidRPr="008B0DDF" w:rsidRDefault="00792B60" w:rsidP="005E7DA2">
            <w:pPr>
              <w:tabs>
                <w:tab w:val="left" w:pos="543"/>
                <w:tab w:val="left" w:pos="869"/>
              </w:tabs>
              <w:rPr>
                <w:szCs w:val="22"/>
                <w:lang w:val="es-419"/>
              </w:rPr>
            </w:pPr>
            <w:r w:rsidRPr="008B0DDF">
              <w:rPr>
                <w:szCs w:val="22"/>
                <w:lang w:val="es-419"/>
              </w:rPr>
              <w:t>Miembro</w:t>
            </w:r>
          </w:p>
        </w:tc>
      </w:tr>
      <w:tr w:rsidR="00792B60" w:rsidRPr="008B0DDF" w:rsidTr="005E7DA2">
        <w:tc>
          <w:tcPr>
            <w:tcW w:w="2984" w:type="dxa"/>
            <w:shd w:val="clear" w:color="auto" w:fill="auto"/>
          </w:tcPr>
          <w:p w:rsidR="00792B60" w:rsidRPr="008B0DDF" w:rsidRDefault="00792B60" w:rsidP="005E7DA2">
            <w:pPr>
              <w:tabs>
                <w:tab w:val="left" w:pos="543"/>
                <w:tab w:val="left" w:pos="869"/>
              </w:tabs>
              <w:rPr>
                <w:szCs w:val="22"/>
                <w:lang w:val="es-419"/>
              </w:rPr>
            </w:pPr>
            <w:r w:rsidRPr="008B0DDF">
              <w:rPr>
                <w:szCs w:val="22"/>
                <w:lang w:val="es-419"/>
              </w:rPr>
              <w:t>Missimbo</w:t>
            </w:r>
          </w:p>
        </w:tc>
        <w:tc>
          <w:tcPr>
            <w:tcW w:w="2959" w:type="dxa"/>
            <w:shd w:val="clear" w:color="auto" w:fill="auto"/>
          </w:tcPr>
          <w:p w:rsidR="00792B60" w:rsidRPr="008B0DDF" w:rsidRDefault="00792B60" w:rsidP="005E7DA2">
            <w:pPr>
              <w:tabs>
                <w:tab w:val="left" w:pos="543"/>
                <w:tab w:val="left" w:pos="869"/>
              </w:tabs>
              <w:rPr>
                <w:szCs w:val="22"/>
                <w:lang w:val="es-419"/>
              </w:rPr>
            </w:pPr>
            <w:r w:rsidRPr="008B0DDF">
              <w:rPr>
                <w:szCs w:val="22"/>
                <w:lang w:val="es-419"/>
              </w:rPr>
              <w:t>Ambroise</w:t>
            </w:r>
          </w:p>
        </w:tc>
        <w:tc>
          <w:tcPr>
            <w:tcW w:w="2984" w:type="dxa"/>
            <w:shd w:val="clear" w:color="auto" w:fill="auto"/>
          </w:tcPr>
          <w:p w:rsidR="00792B60" w:rsidRPr="008B0DDF" w:rsidRDefault="00792B60" w:rsidP="005E7DA2">
            <w:pPr>
              <w:tabs>
                <w:tab w:val="left" w:pos="543"/>
                <w:tab w:val="left" w:pos="869"/>
              </w:tabs>
              <w:rPr>
                <w:szCs w:val="22"/>
                <w:lang w:val="es-419"/>
              </w:rPr>
            </w:pPr>
            <w:r w:rsidRPr="008B0DDF">
              <w:rPr>
                <w:szCs w:val="22"/>
                <w:lang w:val="es-419"/>
              </w:rPr>
              <w:t>Miembro</w:t>
            </w:r>
          </w:p>
        </w:tc>
      </w:tr>
      <w:tr w:rsidR="00792B60" w:rsidRPr="008B0DDF" w:rsidTr="005E7DA2">
        <w:tc>
          <w:tcPr>
            <w:tcW w:w="2984" w:type="dxa"/>
            <w:shd w:val="clear" w:color="auto" w:fill="auto"/>
          </w:tcPr>
          <w:p w:rsidR="00792B60" w:rsidRPr="008B0DDF" w:rsidRDefault="00792B60" w:rsidP="005E7DA2">
            <w:pPr>
              <w:tabs>
                <w:tab w:val="left" w:pos="543"/>
                <w:tab w:val="left" w:pos="869"/>
              </w:tabs>
              <w:rPr>
                <w:szCs w:val="22"/>
                <w:lang w:val="es-419"/>
              </w:rPr>
            </w:pPr>
            <w:r w:rsidRPr="008B0DDF">
              <w:rPr>
                <w:szCs w:val="22"/>
                <w:lang w:val="es-419"/>
              </w:rPr>
              <w:t>Mouet</w:t>
            </w:r>
          </w:p>
        </w:tc>
        <w:tc>
          <w:tcPr>
            <w:tcW w:w="2959" w:type="dxa"/>
            <w:shd w:val="clear" w:color="auto" w:fill="auto"/>
          </w:tcPr>
          <w:p w:rsidR="00792B60" w:rsidRPr="008B0DDF" w:rsidRDefault="00792B60" w:rsidP="005E7DA2">
            <w:pPr>
              <w:tabs>
                <w:tab w:val="left" w:pos="543"/>
                <w:tab w:val="left" w:pos="869"/>
              </w:tabs>
              <w:rPr>
                <w:szCs w:val="22"/>
                <w:lang w:val="es-419"/>
              </w:rPr>
            </w:pPr>
            <w:r w:rsidRPr="008B0DDF">
              <w:rPr>
                <w:szCs w:val="22"/>
                <w:lang w:val="es-419"/>
              </w:rPr>
              <w:t>Alexandre</w:t>
            </w:r>
          </w:p>
        </w:tc>
        <w:tc>
          <w:tcPr>
            <w:tcW w:w="2984" w:type="dxa"/>
            <w:shd w:val="clear" w:color="auto" w:fill="auto"/>
          </w:tcPr>
          <w:p w:rsidR="00792B60" w:rsidRPr="008B0DDF" w:rsidRDefault="00792B60" w:rsidP="005E7DA2">
            <w:pPr>
              <w:tabs>
                <w:tab w:val="left" w:pos="543"/>
                <w:tab w:val="left" w:pos="869"/>
              </w:tabs>
              <w:rPr>
                <w:szCs w:val="22"/>
                <w:lang w:val="es-419"/>
              </w:rPr>
            </w:pPr>
            <w:r w:rsidRPr="008B0DDF">
              <w:rPr>
                <w:szCs w:val="22"/>
                <w:lang w:val="es-419"/>
              </w:rPr>
              <w:t>Miembro</w:t>
            </w:r>
          </w:p>
        </w:tc>
      </w:tr>
    </w:tbl>
    <w:p w:rsidR="00792B60" w:rsidRPr="008B0DDF" w:rsidRDefault="00792B60" w:rsidP="00792B60">
      <w:pPr>
        <w:ind w:left="360"/>
        <w:rPr>
          <w:rFonts w:ascii="Times New Roman" w:hAnsi="Times New Roman" w:cs="Times New Roman"/>
          <w:color w:val="333333"/>
          <w:sz w:val="24"/>
          <w:szCs w:val="24"/>
          <w:lang w:val="es-419"/>
        </w:rPr>
      </w:pPr>
    </w:p>
    <w:p w:rsidR="00792B60" w:rsidRPr="008B0DDF" w:rsidRDefault="00792B60" w:rsidP="00792B60">
      <w:pPr>
        <w:pStyle w:val="BodyText"/>
        <w:spacing w:after="0"/>
        <w:rPr>
          <w:b/>
          <w:szCs w:val="22"/>
          <w:lang w:val="es-419"/>
        </w:rPr>
      </w:pPr>
      <w:r w:rsidRPr="008B0DDF">
        <w:rPr>
          <w:szCs w:val="22"/>
          <w:u w:val="single"/>
          <w:lang w:val="es-419"/>
        </w:rPr>
        <w:t>Información de contacto</w:t>
      </w:r>
      <w:r w:rsidRPr="008B0DDF">
        <w:rPr>
          <w:szCs w:val="22"/>
          <w:lang w:val="es-419"/>
        </w:rPr>
        <w:t>:</w:t>
      </w:r>
    </w:p>
    <w:p w:rsidR="00792B60" w:rsidRPr="008B0DDF" w:rsidRDefault="00792B60" w:rsidP="00792B60">
      <w:pPr>
        <w:pStyle w:val="BodyText"/>
        <w:spacing w:after="0"/>
        <w:rPr>
          <w:szCs w:val="22"/>
          <w:lang w:val="es-419"/>
        </w:rPr>
      </w:pPr>
    </w:p>
    <w:p w:rsidR="00792B60" w:rsidRPr="008B0DDF" w:rsidRDefault="00792B60" w:rsidP="00792B60">
      <w:pPr>
        <w:pStyle w:val="EndnoteText"/>
        <w:rPr>
          <w:sz w:val="22"/>
          <w:szCs w:val="22"/>
          <w:lang w:val="es-419"/>
        </w:rPr>
      </w:pPr>
      <w:r w:rsidRPr="008B0DDF">
        <w:rPr>
          <w:bCs/>
          <w:sz w:val="22"/>
          <w:szCs w:val="22"/>
          <w:lang w:val="es-419"/>
        </w:rPr>
        <w:t>Dirección postal</w:t>
      </w:r>
      <w:r w:rsidRPr="008B0DDF">
        <w:rPr>
          <w:sz w:val="22"/>
          <w:szCs w:val="22"/>
          <w:lang w:val="es-419"/>
        </w:rPr>
        <w:t xml:space="preserve">: P O Box: 10.132, Libreville (Gabón) </w:t>
      </w:r>
    </w:p>
    <w:p w:rsidR="00792B60" w:rsidRPr="008B0DDF" w:rsidRDefault="00792B60" w:rsidP="00792B60">
      <w:pPr>
        <w:rPr>
          <w:szCs w:val="22"/>
          <w:lang w:val="es-419"/>
        </w:rPr>
      </w:pPr>
      <w:r w:rsidRPr="008B0DDF">
        <w:rPr>
          <w:szCs w:val="22"/>
          <w:lang w:val="es-419"/>
        </w:rPr>
        <w:t>Teléfono: 24177.69.85.64 / 24166.32.30.13</w:t>
      </w:r>
    </w:p>
    <w:p w:rsidR="00792B60" w:rsidRPr="008B0DDF" w:rsidRDefault="00792B60" w:rsidP="00792B60">
      <w:pPr>
        <w:rPr>
          <w:szCs w:val="22"/>
          <w:lang w:val="es-419"/>
        </w:rPr>
      </w:pPr>
      <w:r w:rsidRPr="008B0DDF">
        <w:rPr>
          <w:szCs w:val="22"/>
          <w:lang w:val="es-419"/>
        </w:rPr>
        <w:t>Correo electrónico: association-ADACO@outlook.com / pouatydav@yahoo.fr</w:t>
      </w:r>
    </w:p>
    <w:p w:rsidR="00792B60" w:rsidRPr="008B0DDF" w:rsidRDefault="00792B60" w:rsidP="00792B60">
      <w:pPr>
        <w:pStyle w:val="BodyText"/>
        <w:spacing w:after="0"/>
        <w:rPr>
          <w:szCs w:val="22"/>
          <w:lang w:val="es-419"/>
        </w:rPr>
      </w:pPr>
      <w:r w:rsidRPr="008B0DDF">
        <w:rPr>
          <w:szCs w:val="22"/>
          <w:lang w:val="es-419"/>
        </w:rPr>
        <w:t>Nombre y cargo del representante de la organización: Davy Pouaty Nzembialela, presidente</w:t>
      </w:r>
    </w:p>
    <w:p w:rsidR="00792B60" w:rsidRPr="008B0DDF" w:rsidRDefault="00792B60" w:rsidP="00792B60">
      <w:pPr>
        <w:spacing w:line="260" w:lineRule="exact"/>
        <w:rPr>
          <w:lang w:val="es-419"/>
        </w:rPr>
      </w:pPr>
    </w:p>
    <w:p w:rsidR="00792B60" w:rsidRPr="008B0DDF" w:rsidRDefault="00792B60" w:rsidP="00792B60">
      <w:pPr>
        <w:rPr>
          <w:lang w:val="es-419"/>
        </w:rPr>
      </w:pPr>
    </w:p>
    <w:p w:rsidR="00792B60" w:rsidRPr="008B0DDF" w:rsidRDefault="00792B60" w:rsidP="00792B60">
      <w:pPr>
        <w:rPr>
          <w:lang w:val="es-419"/>
        </w:rPr>
      </w:pPr>
    </w:p>
    <w:p w:rsidR="00792B60" w:rsidRPr="008B0DDF" w:rsidRDefault="00792B60" w:rsidP="00792B60">
      <w:pPr>
        <w:pStyle w:val="Endofdocument-Annex"/>
        <w:rPr>
          <w:lang w:val="es-419"/>
        </w:rPr>
      </w:pPr>
      <w:r w:rsidRPr="008B0DDF">
        <w:rPr>
          <w:lang w:val="es-419"/>
        </w:rPr>
        <w:t>[Fin del anexo y del documento]</w:t>
      </w:r>
    </w:p>
    <w:p w:rsidR="001B56FD" w:rsidRPr="008B0DDF" w:rsidRDefault="001B56FD" w:rsidP="006C2497">
      <w:pPr>
        <w:rPr>
          <w:lang w:val="es-419"/>
        </w:rPr>
      </w:pPr>
    </w:p>
    <w:sectPr w:rsidR="001B56FD" w:rsidRPr="008B0DDF" w:rsidSect="00792B60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B60" w:rsidRDefault="00792B60">
      <w:r>
        <w:separator/>
      </w:r>
    </w:p>
  </w:endnote>
  <w:endnote w:type="continuationSeparator" w:id="0">
    <w:p w:rsidR="00792B60" w:rsidRDefault="00792B60" w:rsidP="003B38C1">
      <w:r>
        <w:separator/>
      </w:r>
    </w:p>
    <w:p w:rsidR="00792B60" w:rsidRPr="003B38C1" w:rsidRDefault="00792B6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92B60" w:rsidRPr="003B38C1" w:rsidRDefault="00792B6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B60" w:rsidRDefault="00792B60">
      <w:r>
        <w:separator/>
      </w:r>
    </w:p>
  </w:footnote>
  <w:footnote w:type="continuationSeparator" w:id="0">
    <w:p w:rsidR="00792B60" w:rsidRDefault="00792B60" w:rsidP="008B60B2">
      <w:r>
        <w:separator/>
      </w:r>
    </w:p>
    <w:p w:rsidR="00792B60" w:rsidRPr="00ED77FB" w:rsidRDefault="00792B6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92B60" w:rsidRPr="00ED77FB" w:rsidRDefault="00792B6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792B60" w:rsidP="00477D6B">
    <w:pPr>
      <w:jc w:val="right"/>
    </w:pPr>
    <w:bookmarkStart w:id="5" w:name="Code2"/>
    <w:bookmarkEnd w:id="5"/>
    <w:r>
      <w:t>CDIP/25/7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B0DDF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B60" w:rsidRPr="008B0DDF" w:rsidRDefault="00792B60" w:rsidP="00477D6B">
    <w:pPr>
      <w:jc w:val="right"/>
      <w:rPr>
        <w:lang w:val="es-419"/>
      </w:rPr>
    </w:pPr>
    <w:r w:rsidRPr="008B0DDF">
      <w:rPr>
        <w:lang w:val="es-419"/>
      </w:rPr>
      <w:t>CDIP/25/7</w:t>
    </w:r>
  </w:p>
  <w:p w:rsidR="00792B60" w:rsidRPr="008B0DDF" w:rsidRDefault="00792B60" w:rsidP="00477D6B">
    <w:pPr>
      <w:jc w:val="right"/>
      <w:rPr>
        <w:lang w:val="es-419"/>
      </w:rPr>
    </w:pPr>
    <w:r w:rsidRPr="008B0DDF">
      <w:rPr>
        <w:lang w:val="es-419"/>
      </w:rPr>
      <w:t xml:space="preserve">Anexo, página </w:t>
    </w:r>
    <w:r w:rsidRPr="008B0DDF">
      <w:rPr>
        <w:lang w:val="es-419"/>
      </w:rPr>
      <w:fldChar w:fldCharType="begin"/>
    </w:r>
    <w:r w:rsidRPr="008B0DDF">
      <w:rPr>
        <w:lang w:val="es-419"/>
      </w:rPr>
      <w:instrText xml:space="preserve"> PAGE  \* MERGEFORMAT </w:instrText>
    </w:r>
    <w:r w:rsidRPr="008B0DDF">
      <w:rPr>
        <w:lang w:val="es-419"/>
      </w:rPr>
      <w:fldChar w:fldCharType="separate"/>
    </w:r>
    <w:r w:rsidR="00C94F60">
      <w:rPr>
        <w:noProof/>
        <w:lang w:val="es-419"/>
      </w:rPr>
      <w:t>2</w:t>
    </w:r>
    <w:r w:rsidRPr="008B0DDF">
      <w:rPr>
        <w:lang w:val="es-419"/>
      </w:rPr>
      <w:fldChar w:fldCharType="end"/>
    </w:r>
  </w:p>
  <w:p w:rsidR="00792B60" w:rsidRPr="008B0DDF" w:rsidRDefault="00792B60" w:rsidP="00477D6B">
    <w:pPr>
      <w:jc w:val="right"/>
      <w:rPr>
        <w:lang w:val="es-419"/>
      </w:rPr>
    </w:pPr>
  </w:p>
  <w:p w:rsidR="00792B60" w:rsidRPr="008B0DDF" w:rsidRDefault="00792B60" w:rsidP="00477D6B">
    <w:pPr>
      <w:jc w:val="right"/>
      <w:rPr>
        <w:lang w:val="es-4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B60" w:rsidRDefault="00792B60" w:rsidP="00792B60">
    <w:pPr>
      <w:pStyle w:val="Header"/>
      <w:jc w:val="right"/>
      <w:rPr>
        <w:lang w:val="es-ES"/>
      </w:rPr>
    </w:pPr>
    <w:r>
      <w:rPr>
        <w:lang w:val="es-ES"/>
      </w:rPr>
      <w:t>CDIP/25/7</w:t>
    </w:r>
  </w:p>
  <w:p w:rsidR="00792B60" w:rsidRDefault="00792B60" w:rsidP="00792B60">
    <w:pPr>
      <w:pStyle w:val="Header"/>
      <w:jc w:val="right"/>
      <w:rPr>
        <w:lang w:val="es-ES"/>
      </w:rPr>
    </w:pPr>
    <w:r>
      <w:rPr>
        <w:lang w:val="es-ES"/>
      </w:rPr>
      <w:t>ANEXO</w:t>
    </w:r>
  </w:p>
  <w:p w:rsidR="00792B60" w:rsidRDefault="00792B60" w:rsidP="00792B60">
    <w:pPr>
      <w:pStyle w:val="Header"/>
      <w:jc w:val="right"/>
      <w:rPr>
        <w:lang w:val="es-ES"/>
      </w:rPr>
    </w:pPr>
  </w:p>
  <w:p w:rsidR="00792B60" w:rsidRPr="00792B60" w:rsidRDefault="00792B60" w:rsidP="00792B60">
    <w:pPr>
      <w:pStyle w:val="Header"/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E5A6990"/>
    <w:multiLevelType w:val="hybridMultilevel"/>
    <w:tmpl w:val="EBEC4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D60B6"/>
    <w:multiLevelType w:val="hybridMultilevel"/>
    <w:tmpl w:val="05B8C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60"/>
    <w:rsid w:val="00043CAA"/>
    <w:rsid w:val="00045952"/>
    <w:rsid w:val="00075432"/>
    <w:rsid w:val="000968ED"/>
    <w:rsid w:val="000F5CC2"/>
    <w:rsid w:val="000F5E56"/>
    <w:rsid w:val="001362EE"/>
    <w:rsid w:val="001647D5"/>
    <w:rsid w:val="001832A6"/>
    <w:rsid w:val="001B56FD"/>
    <w:rsid w:val="0021217E"/>
    <w:rsid w:val="002634C4"/>
    <w:rsid w:val="002928D3"/>
    <w:rsid w:val="002F1FE6"/>
    <w:rsid w:val="002F4E68"/>
    <w:rsid w:val="00312F7F"/>
    <w:rsid w:val="00335128"/>
    <w:rsid w:val="00361450"/>
    <w:rsid w:val="003673CF"/>
    <w:rsid w:val="00382439"/>
    <w:rsid w:val="003845C1"/>
    <w:rsid w:val="003A6F89"/>
    <w:rsid w:val="003B38C1"/>
    <w:rsid w:val="003C18DA"/>
    <w:rsid w:val="00423E3E"/>
    <w:rsid w:val="00427AF4"/>
    <w:rsid w:val="004647DA"/>
    <w:rsid w:val="00474062"/>
    <w:rsid w:val="00477D6B"/>
    <w:rsid w:val="004D5D84"/>
    <w:rsid w:val="005019FF"/>
    <w:rsid w:val="0053057A"/>
    <w:rsid w:val="00556610"/>
    <w:rsid w:val="00560A29"/>
    <w:rsid w:val="005C6649"/>
    <w:rsid w:val="005D0EC4"/>
    <w:rsid w:val="005D55DD"/>
    <w:rsid w:val="00605827"/>
    <w:rsid w:val="00646050"/>
    <w:rsid w:val="006713CA"/>
    <w:rsid w:val="00676C5C"/>
    <w:rsid w:val="006C2497"/>
    <w:rsid w:val="00702CCE"/>
    <w:rsid w:val="00792B60"/>
    <w:rsid w:val="007D1613"/>
    <w:rsid w:val="007E4C0E"/>
    <w:rsid w:val="008169B3"/>
    <w:rsid w:val="00847EA8"/>
    <w:rsid w:val="008A134B"/>
    <w:rsid w:val="008B0DDF"/>
    <w:rsid w:val="008B2CC1"/>
    <w:rsid w:val="008B60B2"/>
    <w:rsid w:val="0090731E"/>
    <w:rsid w:val="00916DC6"/>
    <w:rsid w:val="00916EE2"/>
    <w:rsid w:val="00953B06"/>
    <w:rsid w:val="00966A22"/>
    <w:rsid w:val="0096722F"/>
    <w:rsid w:val="00980843"/>
    <w:rsid w:val="009809F0"/>
    <w:rsid w:val="009D338C"/>
    <w:rsid w:val="009E2791"/>
    <w:rsid w:val="009E3F6F"/>
    <w:rsid w:val="009F499F"/>
    <w:rsid w:val="00A37342"/>
    <w:rsid w:val="00A42DAF"/>
    <w:rsid w:val="00A45BD8"/>
    <w:rsid w:val="00A55E44"/>
    <w:rsid w:val="00A763B6"/>
    <w:rsid w:val="00A869B7"/>
    <w:rsid w:val="00AC205C"/>
    <w:rsid w:val="00AD1F66"/>
    <w:rsid w:val="00AF0A6B"/>
    <w:rsid w:val="00B05A69"/>
    <w:rsid w:val="00B16503"/>
    <w:rsid w:val="00B4799E"/>
    <w:rsid w:val="00B9734B"/>
    <w:rsid w:val="00BA30E2"/>
    <w:rsid w:val="00BB196C"/>
    <w:rsid w:val="00BC043F"/>
    <w:rsid w:val="00BD046F"/>
    <w:rsid w:val="00C11BFE"/>
    <w:rsid w:val="00C5068F"/>
    <w:rsid w:val="00C56E88"/>
    <w:rsid w:val="00C67470"/>
    <w:rsid w:val="00C86D74"/>
    <w:rsid w:val="00C94F60"/>
    <w:rsid w:val="00CD04F1"/>
    <w:rsid w:val="00CE4384"/>
    <w:rsid w:val="00D45252"/>
    <w:rsid w:val="00D61833"/>
    <w:rsid w:val="00D71B4D"/>
    <w:rsid w:val="00D93D55"/>
    <w:rsid w:val="00DC41C5"/>
    <w:rsid w:val="00E15015"/>
    <w:rsid w:val="00E335FE"/>
    <w:rsid w:val="00E42849"/>
    <w:rsid w:val="00EA7D6E"/>
    <w:rsid w:val="00EB65EB"/>
    <w:rsid w:val="00EC4411"/>
    <w:rsid w:val="00EC4E49"/>
    <w:rsid w:val="00ED77FB"/>
    <w:rsid w:val="00EE45FA"/>
    <w:rsid w:val="00F54F5F"/>
    <w:rsid w:val="00F66152"/>
    <w:rsid w:val="00F71BC6"/>
    <w:rsid w:val="00F720D9"/>
    <w:rsid w:val="00F777C0"/>
    <w:rsid w:val="00FE0CBB"/>
    <w:rsid w:val="00FF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1A81F41"/>
  <w15:docId w15:val="{057261CB-7B1B-4F8D-BD5B-0EE7DD24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odyTextChar">
    <w:name w:val="Body Text Char"/>
    <w:basedOn w:val="DefaultParagraphFont"/>
    <w:link w:val="BodyText"/>
    <w:rsid w:val="00792B60"/>
    <w:rPr>
      <w:rFonts w:ascii="Arial" w:eastAsia="SimSun" w:hAnsi="Arial" w:cs="Arial"/>
      <w:sz w:val="22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792B60"/>
    <w:rPr>
      <w:rFonts w:ascii="Arial" w:eastAsia="SimSun" w:hAnsi="Arial" w:cs="Arial"/>
      <w:sz w:val="18"/>
      <w:lang w:val="en-US" w:eastAsia="zh-CN"/>
    </w:rPr>
  </w:style>
  <w:style w:type="paragraph" w:customStyle="1" w:styleId="DecisionInvitingPara">
    <w:name w:val="Decision Inviting Para."/>
    <w:basedOn w:val="Normal"/>
    <w:link w:val="DecisionInvitingParaChar"/>
    <w:semiHidden/>
    <w:rsid w:val="00792B60"/>
    <w:pPr>
      <w:spacing w:after="120" w:line="260" w:lineRule="exact"/>
      <w:ind w:left="4536"/>
    </w:pPr>
    <w:rPr>
      <w:rFonts w:eastAsia="Times New Roman" w:cs="Times New Roman"/>
      <w:i/>
      <w:sz w:val="20"/>
      <w:lang w:eastAsia="en-US"/>
    </w:rPr>
  </w:style>
  <w:style w:type="paragraph" w:customStyle="1" w:styleId="EndofDocument">
    <w:name w:val="End of Document"/>
    <w:basedOn w:val="Normal"/>
    <w:rsid w:val="00792B60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DecisionInvitingParaChar">
    <w:name w:val="Decision Inviting Para. Char"/>
    <w:link w:val="DecisionInvitingPara"/>
    <w:semiHidden/>
    <w:rsid w:val="00792B60"/>
    <w:rPr>
      <w:rFonts w:ascii="Arial" w:hAnsi="Arial"/>
      <w:i/>
      <w:lang w:val="en-US" w:eastAsia="en-US"/>
    </w:rPr>
  </w:style>
  <w:style w:type="paragraph" w:styleId="ListParagraph">
    <w:name w:val="List Paragraph"/>
    <w:basedOn w:val="Normal"/>
    <w:uiPriority w:val="34"/>
    <w:qFormat/>
    <w:rsid w:val="00792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DACD\CDIP%2025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CDIP 25 (S)</Template>
  <TotalTime>0</TotalTime>
  <Pages>3</Pages>
  <Words>749</Words>
  <Characters>4280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CDIP/25/7</vt:lpstr>
    </vt:vector>
  </TitlesOfParts>
  <Company>WIPO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CDIP/25/7</dc:title>
  <dc:creator>CEVALLOS DUQUE Nilo</dc:creator>
  <cp:keywords>FOR OFFICIAL USE ONLY</cp:keywords>
  <cp:lastModifiedBy>ESTEVES DOS SANTOS Anabela</cp:lastModifiedBy>
  <cp:revision>2</cp:revision>
  <cp:lastPrinted>2011-02-15T11:56:00Z</cp:lastPrinted>
  <dcterms:created xsi:type="dcterms:W3CDTF">2020-03-20T15:17:00Z</dcterms:created>
  <dcterms:modified xsi:type="dcterms:W3CDTF">2020-03-20T15:17:00Z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d32344b3-4a42-4a7e-92f1-3eb2727578af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