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08084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08084F" w:rsidRDefault="00E504E5" w:rsidP="00AB613D">
            <w:pPr>
              <w:rPr>
                <w:lang w:val="es-419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8084F" w:rsidRDefault="002C2E2F" w:rsidP="00AB613D">
            <w:pPr>
              <w:rPr>
                <w:lang w:val="es-419"/>
              </w:rPr>
            </w:pPr>
            <w:r w:rsidRPr="0008084F"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08084F" w:rsidRDefault="00E504E5" w:rsidP="00AB613D">
            <w:pPr>
              <w:jc w:val="right"/>
              <w:rPr>
                <w:lang w:val="es-419"/>
              </w:rPr>
            </w:pPr>
            <w:r w:rsidRPr="0008084F">
              <w:rPr>
                <w:b/>
                <w:sz w:val="40"/>
                <w:szCs w:val="40"/>
                <w:lang w:val="es-419"/>
              </w:rPr>
              <w:t>S</w:t>
            </w:r>
          </w:p>
        </w:tc>
      </w:tr>
      <w:tr w:rsidR="008B2CC1" w:rsidRPr="0008084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08084F" w:rsidRDefault="00CA7070" w:rsidP="008525EB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8084F">
              <w:rPr>
                <w:rFonts w:ascii="Arial Black" w:hAnsi="Arial Black"/>
                <w:caps/>
                <w:sz w:val="15"/>
                <w:lang w:val="es-419"/>
              </w:rPr>
              <w:t>CDIP/2</w:t>
            </w:r>
            <w:r w:rsidR="008525EB" w:rsidRPr="0008084F">
              <w:rPr>
                <w:rFonts w:ascii="Arial Black" w:hAnsi="Arial Black"/>
                <w:caps/>
                <w:sz w:val="15"/>
                <w:lang w:val="es-419"/>
              </w:rPr>
              <w:t>4</w:t>
            </w:r>
            <w:r w:rsidRPr="0008084F">
              <w:rPr>
                <w:rFonts w:ascii="Arial Black" w:hAnsi="Arial Black"/>
                <w:caps/>
                <w:sz w:val="15"/>
                <w:lang w:val="es-419"/>
              </w:rPr>
              <w:t>/</w:t>
            </w:r>
            <w:bookmarkStart w:id="1" w:name="Code"/>
            <w:bookmarkEnd w:id="1"/>
            <w:r w:rsidR="00CA1813" w:rsidRPr="0008084F">
              <w:rPr>
                <w:rFonts w:ascii="Arial Black" w:hAnsi="Arial Black"/>
                <w:caps/>
                <w:sz w:val="15"/>
                <w:lang w:val="es-419"/>
              </w:rPr>
              <w:t>6</w:t>
            </w:r>
          </w:p>
        </w:tc>
      </w:tr>
      <w:tr w:rsidR="008B2CC1" w:rsidRPr="0008084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08084F" w:rsidRDefault="008B2CC1" w:rsidP="0046793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8084F">
              <w:rPr>
                <w:rFonts w:ascii="Arial Black" w:hAnsi="Arial Black"/>
                <w:caps/>
                <w:sz w:val="15"/>
                <w:lang w:val="es-419"/>
              </w:rPr>
              <w:t>ORIGINAL:</w:t>
            </w:r>
            <w:r w:rsidR="009A20CD" w:rsidRPr="0008084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2" w:name="Original"/>
            <w:bookmarkEnd w:id="2"/>
            <w:r w:rsidR="00CA1813" w:rsidRPr="0008084F">
              <w:rPr>
                <w:rFonts w:ascii="Arial Black" w:hAnsi="Arial Black"/>
                <w:caps/>
                <w:sz w:val="15"/>
                <w:lang w:val="es-419"/>
              </w:rPr>
              <w:t>INGLÉS</w:t>
            </w:r>
            <w:r w:rsidRPr="0008084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  <w:tr w:rsidR="008B2CC1" w:rsidRPr="0008084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08084F" w:rsidRDefault="00675021" w:rsidP="0046793F">
            <w:pPr>
              <w:jc w:val="right"/>
              <w:rPr>
                <w:rFonts w:ascii="Arial Black" w:hAnsi="Arial Black"/>
                <w:caps/>
                <w:sz w:val="15"/>
                <w:lang w:val="es-419"/>
              </w:rPr>
            </w:pPr>
            <w:r w:rsidRPr="0008084F">
              <w:rPr>
                <w:rFonts w:ascii="Arial Black" w:hAnsi="Arial Black"/>
                <w:caps/>
                <w:sz w:val="15"/>
                <w:lang w:val="es-419"/>
              </w:rPr>
              <w:t>fecha</w:t>
            </w:r>
            <w:r w:rsidR="008B2CC1" w:rsidRPr="0008084F">
              <w:rPr>
                <w:rFonts w:ascii="Arial Black" w:hAnsi="Arial Black"/>
                <w:caps/>
                <w:sz w:val="15"/>
                <w:lang w:val="es-419"/>
              </w:rPr>
              <w:t>:</w:t>
            </w:r>
            <w:r w:rsidR="009A20CD" w:rsidRPr="0008084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  <w:bookmarkStart w:id="3" w:name="Date"/>
            <w:bookmarkEnd w:id="3"/>
            <w:r w:rsidR="00CA1813" w:rsidRPr="0008084F">
              <w:rPr>
                <w:rFonts w:ascii="Arial Black" w:hAnsi="Arial Black"/>
                <w:caps/>
                <w:sz w:val="15"/>
                <w:lang w:val="es-419"/>
              </w:rPr>
              <w:t>1 DE SEPTIEMBRE DE 2019</w:t>
            </w:r>
            <w:r w:rsidR="008B2CC1" w:rsidRPr="0008084F">
              <w:rPr>
                <w:rFonts w:ascii="Arial Black" w:hAnsi="Arial Black"/>
                <w:caps/>
                <w:sz w:val="15"/>
                <w:lang w:val="es-419"/>
              </w:rPr>
              <w:t xml:space="preserve"> </w:t>
            </w:r>
          </w:p>
        </w:tc>
      </w:tr>
    </w:tbl>
    <w:p w:rsidR="008B2CC1" w:rsidRPr="0008084F" w:rsidRDefault="008B2CC1" w:rsidP="008B2CC1">
      <w:pPr>
        <w:rPr>
          <w:lang w:val="es-419"/>
        </w:rPr>
      </w:pPr>
    </w:p>
    <w:p w:rsidR="008B2CC1" w:rsidRPr="0008084F" w:rsidRDefault="008B2CC1" w:rsidP="008B2CC1">
      <w:pPr>
        <w:rPr>
          <w:lang w:val="es-419"/>
        </w:rPr>
      </w:pPr>
    </w:p>
    <w:p w:rsidR="008B2CC1" w:rsidRPr="0008084F" w:rsidRDefault="008B2CC1" w:rsidP="008B2CC1">
      <w:pPr>
        <w:rPr>
          <w:lang w:val="es-419"/>
        </w:rPr>
      </w:pPr>
    </w:p>
    <w:p w:rsidR="008B2CC1" w:rsidRPr="0008084F" w:rsidRDefault="008B2CC1" w:rsidP="008B2CC1">
      <w:pPr>
        <w:rPr>
          <w:lang w:val="es-419"/>
        </w:rPr>
      </w:pPr>
    </w:p>
    <w:p w:rsidR="008B2CC1" w:rsidRPr="0008084F" w:rsidRDefault="008B2CC1" w:rsidP="008B2CC1">
      <w:pPr>
        <w:rPr>
          <w:lang w:val="es-419"/>
        </w:rPr>
      </w:pPr>
    </w:p>
    <w:p w:rsidR="00B67CDC" w:rsidRPr="0008084F" w:rsidRDefault="00CA7070" w:rsidP="00B67CDC">
      <w:pPr>
        <w:rPr>
          <w:b/>
          <w:sz w:val="28"/>
          <w:szCs w:val="28"/>
          <w:lang w:val="es-419"/>
        </w:rPr>
      </w:pPr>
      <w:r w:rsidRPr="0008084F">
        <w:rPr>
          <w:b/>
          <w:sz w:val="28"/>
          <w:szCs w:val="28"/>
          <w:lang w:val="es-419"/>
        </w:rPr>
        <w:t>Comité de Desarrollo y Propiedad Intelectual (CDIP)</w:t>
      </w:r>
    </w:p>
    <w:p w:rsidR="003845C1" w:rsidRPr="0008084F" w:rsidRDefault="003845C1" w:rsidP="003845C1">
      <w:pPr>
        <w:rPr>
          <w:lang w:val="es-419"/>
        </w:rPr>
      </w:pPr>
    </w:p>
    <w:p w:rsidR="003845C1" w:rsidRPr="0008084F" w:rsidRDefault="003845C1" w:rsidP="003845C1">
      <w:pPr>
        <w:rPr>
          <w:lang w:val="es-419"/>
        </w:rPr>
      </w:pPr>
    </w:p>
    <w:p w:rsidR="008525EB" w:rsidRPr="0008084F" w:rsidRDefault="008525EB" w:rsidP="008525EB">
      <w:pPr>
        <w:rPr>
          <w:b/>
          <w:sz w:val="24"/>
          <w:szCs w:val="24"/>
          <w:lang w:val="es-419"/>
        </w:rPr>
      </w:pPr>
      <w:r w:rsidRPr="0008084F">
        <w:rPr>
          <w:b/>
          <w:sz w:val="24"/>
          <w:szCs w:val="24"/>
          <w:lang w:val="es-419"/>
        </w:rPr>
        <w:t>Vigesimocuarta sesión</w:t>
      </w:r>
    </w:p>
    <w:p w:rsidR="008525EB" w:rsidRPr="0008084F" w:rsidRDefault="008525EB" w:rsidP="008525EB">
      <w:pPr>
        <w:rPr>
          <w:b/>
          <w:sz w:val="24"/>
          <w:szCs w:val="24"/>
          <w:lang w:val="es-419"/>
        </w:rPr>
      </w:pPr>
      <w:r w:rsidRPr="0008084F">
        <w:rPr>
          <w:b/>
          <w:sz w:val="24"/>
          <w:szCs w:val="24"/>
          <w:lang w:val="es-419"/>
        </w:rPr>
        <w:t>Ginebra, 18 a 22 de noviembre de 2019</w:t>
      </w:r>
    </w:p>
    <w:p w:rsidR="008B2CC1" w:rsidRPr="0008084F" w:rsidRDefault="008B2CC1" w:rsidP="008B2CC1">
      <w:pPr>
        <w:rPr>
          <w:lang w:val="es-419"/>
        </w:rPr>
      </w:pPr>
    </w:p>
    <w:p w:rsidR="007F29AD" w:rsidRPr="0008084F" w:rsidRDefault="007F29AD" w:rsidP="009935E4">
      <w:pPr>
        <w:rPr>
          <w:caps/>
          <w:sz w:val="24"/>
          <w:lang w:val="es-419"/>
        </w:rPr>
      </w:pPr>
      <w:bookmarkStart w:id="4" w:name="TitleOfDoc"/>
      <w:bookmarkEnd w:id="4"/>
    </w:p>
    <w:p w:rsidR="007F29AD" w:rsidRPr="0008084F" w:rsidRDefault="007F29AD" w:rsidP="009935E4">
      <w:pPr>
        <w:rPr>
          <w:caps/>
          <w:sz w:val="24"/>
          <w:lang w:val="es-419"/>
        </w:rPr>
      </w:pPr>
      <w:r w:rsidRPr="0008084F">
        <w:rPr>
          <w:caps/>
          <w:sz w:val="24"/>
          <w:lang w:val="es-419"/>
        </w:rPr>
        <w:t xml:space="preserve">INFORME </w:t>
      </w:r>
      <w:r w:rsidR="00520AA6" w:rsidRPr="0008084F">
        <w:rPr>
          <w:caps/>
          <w:sz w:val="24"/>
          <w:lang w:val="es-419"/>
        </w:rPr>
        <w:t>DE</w:t>
      </w:r>
      <w:r w:rsidRPr="0008084F">
        <w:rPr>
          <w:caps/>
          <w:sz w:val="24"/>
          <w:lang w:val="es-419"/>
        </w:rPr>
        <w:t xml:space="preserve"> LA Conferencia Internacional de Países Menos Adelantados Y PAÍSES EN DESARROLLO sobre el derecho de autor y la gestión de la</w:t>
      </w:r>
      <w:r w:rsidR="00B4682D">
        <w:rPr>
          <w:caps/>
          <w:sz w:val="24"/>
          <w:lang w:val="es-419"/>
        </w:rPr>
        <w:t xml:space="preserve"> información del sector público</w:t>
      </w: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7F29AD" w:rsidP="009935E4">
      <w:pPr>
        <w:rPr>
          <w:i/>
          <w:lang w:val="es-419"/>
        </w:rPr>
      </w:pPr>
      <w:bookmarkStart w:id="5" w:name="Prepared"/>
      <w:bookmarkEnd w:id="5"/>
      <w:r w:rsidRPr="0008084F">
        <w:rPr>
          <w:i/>
          <w:lang w:val="es-419"/>
        </w:rPr>
        <w:t>p</w:t>
      </w:r>
      <w:r w:rsidR="009935E4" w:rsidRPr="0008084F">
        <w:rPr>
          <w:i/>
          <w:lang w:val="es-419"/>
        </w:rPr>
        <w:t>repar</w:t>
      </w:r>
      <w:r w:rsidRPr="0008084F">
        <w:rPr>
          <w:i/>
          <w:lang w:val="es-419"/>
        </w:rPr>
        <w:t xml:space="preserve">ado por la Secretaría </w:t>
      </w:r>
    </w:p>
    <w:p w:rsidR="009935E4" w:rsidRPr="0008084F" w:rsidRDefault="009935E4" w:rsidP="009935E4">
      <w:pPr>
        <w:rPr>
          <w:i/>
          <w:lang w:val="es-419"/>
        </w:rPr>
      </w:pP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9935E4" w:rsidP="009935E4">
      <w:pPr>
        <w:rPr>
          <w:lang w:val="es-419"/>
        </w:rPr>
      </w:pPr>
      <w:r w:rsidRPr="0008084F">
        <w:rPr>
          <w:rFonts w:eastAsia="Times New Roman"/>
          <w:szCs w:val="22"/>
          <w:lang w:val="es-419" w:eastAsia="en-US"/>
        </w:rPr>
        <w:t>1.</w:t>
      </w:r>
      <w:r w:rsidRPr="0008084F">
        <w:rPr>
          <w:rFonts w:eastAsia="Times New Roman"/>
          <w:szCs w:val="22"/>
          <w:lang w:val="es-419" w:eastAsia="en-US"/>
        </w:rPr>
        <w:tab/>
      </w:r>
      <w:r w:rsidR="0008084F">
        <w:rPr>
          <w:rFonts w:eastAsia="Times New Roman"/>
          <w:szCs w:val="22"/>
          <w:lang w:val="es-419" w:eastAsia="en-US"/>
        </w:rPr>
        <w:t>La “</w:t>
      </w:r>
      <w:r w:rsidR="007F29AD" w:rsidRPr="0008084F">
        <w:rPr>
          <w:rFonts w:eastAsia="Times New Roman"/>
          <w:szCs w:val="22"/>
          <w:lang w:val="es-419" w:eastAsia="en-US"/>
        </w:rPr>
        <w:t>Conferencia Internacional de Países Menos Adelantados y Países en Desarrollo sobre el derecho de autor y la gestión de la información del sector público</w:t>
      </w:r>
      <w:r w:rsidR="0008084F">
        <w:rPr>
          <w:rFonts w:eastAsia="Times New Roman"/>
          <w:szCs w:val="22"/>
          <w:lang w:val="es-419" w:eastAsia="en-US"/>
        </w:rPr>
        <w:t>”</w:t>
      </w:r>
      <w:r w:rsidR="00AB1AEC" w:rsidRPr="0008084F">
        <w:rPr>
          <w:rFonts w:eastAsia="Times New Roman"/>
          <w:szCs w:val="22"/>
          <w:lang w:val="es-419" w:eastAsia="en-US"/>
        </w:rPr>
        <w:t xml:space="preserve"> </w:t>
      </w:r>
      <w:r w:rsidR="007F29AD" w:rsidRPr="0008084F">
        <w:rPr>
          <w:rFonts w:eastAsia="Times New Roman"/>
          <w:szCs w:val="22"/>
          <w:lang w:val="es-419" w:eastAsia="en-US"/>
        </w:rPr>
        <w:t xml:space="preserve">se celebró el </w:t>
      </w:r>
      <w:r w:rsidR="00AB1AEC" w:rsidRPr="0008084F">
        <w:rPr>
          <w:rFonts w:eastAsia="Times New Roman"/>
          <w:szCs w:val="22"/>
          <w:lang w:val="es-419" w:eastAsia="en-US"/>
        </w:rPr>
        <w:t>1</w:t>
      </w:r>
      <w:r w:rsidR="009F726E">
        <w:rPr>
          <w:rFonts w:eastAsia="Times New Roman"/>
          <w:szCs w:val="22"/>
          <w:lang w:val="es-419" w:eastAsia="en-US"/>
        </w:rPr>
        <w:t>4 de junio de 2019 en Nairobi (</w:t>
      </w:r>
      <w:r w:rsidR="007F29AD" w:rsidRPr="0008084F">
        <w:rPr>
          <w:rFonts w:eastAsia="Times New Roman"/>
          <w:szCs w:val="22"/>
          <w:lang w:val="es-419" w:eastAsia="en-US"/>
        </w:rPr>
        <w:t>Kenya</w:t>
      </w:r>
      <w:r w:rsidR="009F726E">
        <w:rPr>
          <w:rFonts w:eastAsia="Times New Roman"/>
          <w:szCs w:val="22"/>
          <w:lang w:val="es-419" w:eastAsia="en-US"/>
        </w:rPr>
        <w:t>)</w:t>
      </w:r>
      <w:r w:rsidR="007F29AD" w:rsidRPr="0008084F">
        <w:rPr>
          <w:rFonts w:eastAsia="Times New Roman"/>
          <w:szCs w:val="22"/>
          <w:lang w:val="es-419" w:eastAsia="en-US"/>
        </w:rPr>
        <w:t>.</w:t>
      </w:r>
    </w:p>
    <w:p w:rsidR="009935E4" w:rsidRPr="0008084F" w:rsidRDefault="009935E4" w:rsidP="009935E4">
      <w:pPr>
        <w:tabs>
          <w:tab w:val="left" w:pos="860"/>
        </w:tabs>
        <w:rPr>
          <w:rFonts w:eastAsia="Times New Roman"/>
          <w:szCs w:val="22"/>
          <w:lang w:val="es-419" w:eastAsia="en-US"/>
        </w:rPr>
      </w:pPr>
    </w:p>
    <w:p w:rsidR="007F29AD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t>2.</w:t>
      </w:r>
      <w:r w:rsidRPr="0008084F">
        <w:rPr>
          <w:rFonts w:eastAsia="Times New Roman"/>
          <w:szCs w:val="22"/>
          <w:lang w:val="es-419" w:eastAsia="en-US"/>
        </w:rPr>
        <w:tab/>
      </w:r>
      <w:r w:rsidR="00AB1AEC" w:rsidRPr="0008084F">
        <w:rPr>
          <w:rFonts w:eastAsia="Times New Roman"/>
          <w:szCs w:val="22"/>
          <w:lang w:val="es-419" w:eastAsia="en-US"/>
        </w:rPr>
        <w:t xml:space="preserve">Se recuerda que </w:t>
      </w:r>
      <w:r w:rsidR="00D419E5" w:rsidRPr="0008084F">
        <w:rPr>
          <w:rFonts w:eastAsia="Times New Roman"/>
          <w:szCs w:val="22"/>
          <w:lang w:val="es-419" w:eastAsia="en-US"/>
        </w:rPr>
        <w:t xml:space="preserve">la </w:t>
      </w:r>
      <w:r w:rsidR="00E1450E" w:rsidRPr="0008084F">
        <w:rPr>
          <w:rFonts w:eastAsia="Times New Roman"/>
          <w:szCs w:val="22"/>
          <w:lang w:val="es-419" w:eastAsia="en-US"/>
        </w:rPr>
        <w:t xml:space="preserve">organización </w:t>
      </w:r>
      <w:r w:rsidR="009E3D0F" w:rsidRPr="0008084F">
        <w:rPr>
          <w:rFonts w:eastAsia="Times New Roman"/>
          <w:szCs w:val="22"/>
          <w:lang w:val="es-419" w:eastAsia="en-US"/>
        </w:rPr>
        <w:t xml:space="preserve">de la </w:t>
      </w:r>
      <w:r w:rsidR="007F29AD" w:rsidRPr="0008084F">
        <w:rPr>
          <w:rFonts w:eastAsia="Times New Roman"/>
          <w:szCs w:val="22"/>
          <w:lang w:val="es-419" w:eastAsia="en-US"/>
        </w:rPr>
        <w:t xml:space="preserve">Conferencia Internacional </w:t>
      </w:r>
      <w:r w:rsidR="00715F5F" w:rsidRPr="0008084F">
        <w:rPr>
          <w:rFonts w:eastAsia="Times New Roman"/>
          <w:szCs w:val="22"/>
          <w:lang w:val="es-419" w:eastAsia="en-US"/>
        </w:rPr>
        <w:t>fue incluida</w:t>
      </w:r>
      <w:r w:rsidR="00E1450E" w:rsidRPr="0008084F">
        <w:rPr>
          <w:rFonts w:eastAsia="Times New Roman"/>
          <w:szCs w:val="22"/>
          <w:lang w:val="es-419" w:eastAsia="en-US"/>
        </w:rPr>
        <w:t xml:space="preserve"> </w:t>
      </w:r>
      <w:r w:rsidR="007F29AD" w:rsidRPr="0008084F">
        <w:rPr>
          <w:rFonts w:eastAsia="Times New Roman"/>
          <w:szCs w:val="22"/>
          <w:lang w:val="es-419" w:eastAsia="en-US"/>
        </w:rPr>
        <w:t>en la “Propuesta revisada sobre posibles nuevas actividades de la OMPI relacionadas con la utilización del derecho de autor para promover el acceso a la información y el contenido creativo”</w:t>
      </w:r>
      <w:r w:rsidR="00586F9C" w:rsidRPr="0008084F">
        <w:rPr>
          <w:rFonts w:eastAsia="Times New Roman"/>
          <w:szCs w:val="22"/>
          <w:lang w:val="es-419" w:eastAsia="en-US"/>
        </w:rPr>
        <w:t xml:space="preserve"> (CDIP/13/11), </w:t>
      </w:r>
      <w:r w:rsidR="00255A58">
        <w:rPr>
          <w:rFonts w:eastAsia="Times New Roman"/>
          <w:szCs w:val="22"/>
          <w:lang w:val="es-419" w:eastAsia="en-US"/>
        </w:rPr>
        <w:t>q</w:t>
      </w:r>
      <w:r w:rsidR="000A79FB">
        <w:rPr>
          <w:rFonts w:eastAsia="Times New Roman"/>
          <w:szCs w:val="22"/>
          <w:lang w:val="es-419" w:eastAsia="en-US"/>
        </w:rPr>
        <w:t>ue fue</w:t>
      </w:r>
      <w:r w:rsidR="00586F9C" w:rsidRPr="0008084F">
        <w:rPr>
          <w:rFonts w:eastAsia="Times New Roman"/>
          <w:szCs w:val="22"/>
          <w:lang w:val="es-419" w:eastAsia="en-US"/>
        </w:rPr>
        <w:t xml:space="preserve"> aprobada </w:t>
      </w:r>
      <w:r w:rsidR="00D419E5" w:rsidRPr="0008084F">
        <w:rPr>
          <w:rFonts w:eastAsia="Times New Roman"/>
          <w:szCs w:val="22"/>
          <w:lang w:val="es-419" w:eastAsia="en-US"/>
        </w:rPr>
        <w:t>p</w:t>
      </w:r>
      <w:r w:rsidR="00AB1AEC" w:rsidRPr="0008084F">
        <w:rPr>
          <w:rFonts w:eastAsia="Times New Roman"/>
          <w:szCs w:val="22"/>
          <w:lang w:val="es-419" w:eastAsia="en-US"/>
        </w:rPr>
        <w:t>or los Estados m</w:t>
      </w:r>
      <w:r w:rsidR="00D419E5" w:rsidRPr="0008084F">
        <w:rPr>
          <w:rFonts w:eastAsia="Times New Roman"/>
          <w:szCs w:val="22"/>
          <w:lang w:val="es-419" w:eastAsia="en-US"/>
        </w:rPr>
        <w:t xml:space="preserve">iembros </w:t>
      </w:r>
      <w:r w:rsidR="002C4AE6" w:rsidRPr="0008084F">
        <w:rPr>
          <w:rFonts w:eastAsia="Times New Roman"/>
          <w:szCs w:val="22"/>
          <w:lang w:val="es-419" w:eastAsia="en-US"/>
        </w:rPr>
        <w:t>en</w:t>
      </w:r>
      <w:r w:rsidR="00D419E5" w:rsidRPr="0008084F">
        <w:rPr>
          <w:rFonts w:eastAsia="Times New Roman"/>
          <w:szCs w:val="22"/>
          <w:lang w:val="es-419" w:eastAsia="en-US"/>
        </w:rPr>
        <w:t xml:space="preserve"> la decimonovena sesión del Comité de Desarrollo y Propiedad Intelectual (CDIP). El objetivo </w:t>
      </w:r>
      <w:r w:rsidR="00586F9C" w:rsidRPr="0008084F">
        <w:rPr>
          <w:rFonts w:eastAsia="Times New Roman"/>
          <w:szCs w:val="22"/>
          <w:lang w:val="es-419" w:eastAsia="en-US"/>
        </w:rPr>
        <w:t xml:space="preserve">subyacente </w:t>
      </w:r>
      <w:r w:rsidR="00D419E5" w:rsidRPr="0008084F">
        <w:rPr>
          <w:rFonts w:eastAsia="Times New Roman"/>
          <w:szCs w:val="22"/>
          <w:lang w:val="es-419" w:eastAsia="en-US"/>
        </w:rPr>
        <w:t xml:space="preserve">de la Conferencia Internacional </w:t>
      </w:r>
      <w:r w:rsidR="00AB1AEC" w:rsidRPr="0008084F">
        <w:rPr>
          <w:rFonts w:eastAsia="Times New Roman"/>
          <w:szCs w:val="22"/>
          <w:lang w:val="es-419" w:eastAsia="en-US"/>
        </w:rPr>
        <w:t>era</w:t>
      </w:r>
      <w:r w:rsidR="00D419E5" w:rsidRPr="0008084F">
        <w:rPr>
          <w:rFonts w:eastAsia="Times New Roman"/>
          <w:szCs w:val="22"/>
          <w:lang w:val="es-419" w:eastAsia="en-US"/>
        </w:rPr>
        <w:t xml:space="preserve"> </w:t>
      </w:r>
      <w:r w:rsidR="00AB1AEC" w:rsidRPr="0008084F">
        <w:rPr>
          <w:rFonts w:eastAsia="Times New Roman"/>
          <w:szCs w:val="22"/>
          <w:lang w:val="es-419" w:eastAsia="en-US"/>
        </w:rPr>
        <w:t>fomentar</w:t>
      </w:r>
      <w:r w:rsidR="00D419E5" w:rsidRPr="0008084F">
        <w:rPr>
          <w:rFonts w:eastAsia="Times New Roman"/>
          <w:szCs w:val="22"/>
          <w:lang w:val="es-419" w:eastAsia="en-US"/>
        </w:rPr>
        <w:t xml:space="preserve"> la sensibilización sobre </w:t>
      </w:r>
      <w:r w:rsidR="00675474" w:rsidRPr="0008084F">
        <w:rPr>
          <w:rFonts w:eastAsia="Times New Roman"/>
          <w:szCs w:val="22"/>
          <w:lang w:val="es-419" w:eastAsia="en-US"/>
        </w:rPr>
        <w:t>cuestiones relacionada</w:t>
      </w:r>
      <w:r w:rsidR="00D419E5" w:rsidRPr="0008084F">
        <w:rPr>
          <w:rFonts w:eastAsia="Times New Roman"/>
          <w:szCs w:val="22"/>
          <w:lang w:val="es-419" w:eastAsia="en-US"/>
        </w:rPr>
        <w:t xml:space="preserve">s con la información </w:t>
      </w:r>
      <w:r w:rsidR="00AB1AEC" w:rsidRPr="0008084F">
        <w:rPr>
          <w:rFonts w:eastAsia="Times New Roman"/>
          <w:szCs w:val="22"/>
          <w:lang w:val="es-419" w:eastAsia="en-US"/>
        </w:rPr>
        <w:t>del</w:t>
      </w:r>
      <w:r w:rsidR="00D419E5" w:rsidRPr="0008084F">
        <w:rPr>
          <w:rFonts w:eastAsia="Times New Roman"/>
          <w:szCs w:val="22"/>
          <w:lang w:val="es-419" w:eastAsia="en-US"/>
        </w:rPr>
        <w:t xml:space="preserve"> sector público </w:t>
      </w:r>
      <w:r w:rsidR="00231CC6">
        <w:rPr>
          <w:rFonts w:eastAsia="Times New Roman"/>
          <w:szCs w:val="22"/>
          <w:lang w:val="es-419" w:eastAsia="en-US"/>
        </w:rPr>
        <w:t xml:space="preserve">(ISP) </w:t>
      </w:r>
      <w:r w:rsidR="00D419E5" w:rsidRPr="0008084F">
        <w:rPr>
          <w:rFonts w:eastAsia="Times New Roman"/>
          <w:szCs w:val="22"/>
          <w:lang w:val="es-419" w:eastAsia="en-US"/>
        </w:rPr>
        <w:t xml:space="preserve">y el derecho de autor. </w:t>
      </w:r>
    </w:p>
    <w:p w:rsidR="007F29AD" w:rsidRPr="0008084F" w:rsidRDefault="007F29AD" w:rsidP="009935E4">
      <w:pPr>
        <w:rPr>
          <w:rFonts w:eastAsia="Times New Roman"/>
          <w:szCs w:val="22"/>
          <w:lang w:val="es-419" w:eastAsia="en-US"/>
        </w:rPr>
      </w:pPr>
    </w:p>
    <w:p w:rsidR="00D419E5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t>3.</w:t>
      </w:r>
      <w:r w:rsidRPr="0008084F">
        <w:rPr>
          <w:rFonts w:eastAsia="Times New Roman"/>
          <w:szCs w:val="22"/>
          <w:lang w:val="es-419" w:eastAsia="en-US"/>
        </w:rPr>
        <w:tab/>
      </w:r>
      <w:r w:rsidR="00D419E5" w:rsidRPr="0008084F">
        <w:rPr>
          <w:rFonts w:eastAsia="Times New Roman"/>
          <w:szCs w:val="22"/>
          <w:lang w:val="es-419" w:eastAsia="en-US"/>
        </w:rPr>
        <w:t xml:space="preserve">El Anexo al presente documento contiene </w:t>
      </w:r>
      <w:r w:rsidR="00DE539D" w:rsidRPr="0008084F">
        <w:rPr>
          <w:rFonts w:eastAsia="Times New Roman"/>
          <w:szCs w:val="22"/>
          <w:lang w:val="es-419" w:eastAsia="en-US"/>
        </w:rPr>
        <w:t>el</w:t>
      </w:r>
      <w:r w:rsidR="00D419E5" w:rsidRPr="0008084F">
        <w:rPr>
          <w:rFonts w:eastAsia="Times New Roman"/>
          <w:szCs w:val="22"/>
          <w:lang w:val="es-419" w:eastAsia="en-US"/>
        </w:rPr>
        <w:t xml:space="preserve"> informe de la Conferencia Internacional </w:t>
      </w:r>
      <w:r w:rsidR="001C0B0E" w:rsidRPr="0008084F">
        <w:rPr>
          <w:rFonts w:eastAsia="Times New Roman"/>
          <w:szCs w:val="22"/>
          <w:lang w:val="es-419" w:eastAsia="en-US"/>
        </w:rPr>
        <w:t>que comprende</w:t>
      </w:r>
      <w:r w:rsidR="00D419E5" w:rsidRPr="0008084F">
        <w:rPr>
          <w:rFonts w:eastAsia="Times New Roman"/>
          <w:szCs w:val="22"/>
          <w:lang w:val="es-419" w:eastAsia="en-US"/>
        </w:rPr>
        <w:t xml:space="preserve"> un resumen de los debates sobre cada uno de los temas planteados en la misma. </w:t>
      </w:r>
    </w:p>
    <w:p w:rsidR="00D419E5" w:rsidRPr="0008084F" w:rsidRDefault="00D419E5" w:rsidP="009935E4">
      <w:pPr>
        <w:rPr>
          <w:rFonts w:eastAsia="Times New Roman"/>
          <w:szCs w:val="22"/>
          <w:lang w:val="es-419" w:eastAsia="en-US"/>
        </w:rPr>
      </w:pPr>
    </w:p>
    <w:p w:rsidR="00D419E5" w:rsidRPr="0008084F" w:rsidRDefault="00D419E5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465541" w:rsidP="009935E4">
      <w:pPr>
        <w:tabs>
          <w:tab w:val="left" w:pos="567"/>
        </w:tabs>
        <w:ind w:left="5534"/>
        <w:rPr>
          <w:i/>
          <w:lang w:val="es-419"/>
        </w:rPr>
      </w:pPr>
      <w:r w:rsidRPr="0008084F">
        <w:rPr>
          <w:i/>
          <w:iCs/>
          <w:szCs w:val="22"/>
          <w:lang w:val="es-419"/>
        </w:rPr>
        <w:t>4.</w:t>
      </w:r>
      <w:r w:rsidR="009935E4" w:rsidRPr="0008084F">
        <w:rPr>
          <w:i/>
          <w:iCs/>
          <w:szCs w:val="22"/>
          <w:lang w:val="es-419"/>
        </w:rPr>
        <w:tab/>
      </w:r>
      <w:r w:rsidR="00D419E5" w:rsidRPr="0008084F">
        <w:rPr>
          <w:i/>
          <w:iCs/>
          <w:szCs w:val="22"/>
          <w:lang w:val="es-419"/>
        </w:rPr>
        <w:t>Se invita al CDIP a tomar nota de la información que figura en el Anexo del presente documento</w:t>
      </w:r>
      <w:r w:rsidR="009935E4" w:rsidRPr="0008084F">
        <w:rPr>
          <w:i/>
          <w:lang w:val="es-419"/>
        </w:rPr>
        <w:t>.</w:t>
      </w:r>
    </w:p>
    <w:p w:rsidR="009935E4" w:rsidRPr="0008084F" w:rsidRDefault="009935E4" w:rsidP="009935E4">
      <w:pPr>
        <w:ind w:left="5534"/>
        <w:rPr>
          <w:lang w:val="es-419"/>
        </w:rPr>
      </w:pPr>
    </w:p>
    <w:p w:rsidR="009935E4" w:rsidRPr="0008084F" w:rsidRDefault="009935E4" w:rsidP="009935E4">
      <w:pPr>
        <w:ind w:left="5534"/>
        <w:rPr>
          <w:lang w:val="es-419"/>
        </w:rPr>
      </w:pPr>
    </w:p>
    <w:p w:rsidR="009935E4" w:rsidRPr="0008084F" w:rsidRDefault="009935E4" w:rsidP="009935E4">
      <w:pPr>
        <w:ind w:left="5534"/>
        <w:rPr>
          <w:lang w:val="es-419"/>
        </w:rPr>
      </w:pPr>
      <w:r w:rsidRPr="0008084F">
        <w:rPr>
          <w:lang w:val="es-419"/>
        </w:rPr>
        <w:t>[</w:t>
      </w:r>
      <w:r w:rsidR="00D419E5" w:rsidRPr="0008084F">
        <w:rPr>
          <w:lang w:val="es-419"/>
        </w:rPr>
        <w:t>sigue el Anexo</w:t>
      </w:r>
      <w:r w:rsidRPr="0008084F">
        <w:rPr>
          <w:lang w:val="es-419"/>
        </w:rPr>
        <w:t>]</w:t>
      </w:r>
    </w:p>
    <w:p w:rsidR="009935E4" w:rsidRPr="0008084F" w:rsidRDefault="009935E4" w:rsidP="009935E4">
      <w:pPr>
        <w:jc w:val="both"/>
        <w:rPr>
          <w:rFonts w:eastAsia="Times New Roman"/>
          <w:b/>
          <w:szCs w:val="22"/>
          <w:lang w:val="es-419" w:eastAsia="en-US"/>
        </w:rPr>
      </w:pPr>
    </w:p>
    <w:p w:rsidR="009935E4" w:rsidRPr="0008084F" w:rsidRDefault="009935E4" w:rsidP="009935E4">
      <w:pPr>
        <w:jc w:val="both"/>
        <w:rPr>
          <w:rFonts w:eastAsia="Times New Roman"/>
          <w:b/>
          <w:szCs w:val="22"/>
          <w:lang w:val="es-419" w:eastAsia="en-US"/>
        </w:rPr>
        <w:sectPr w:rsidR="009935E4" w:rsidRPr="0008084F" w:rsidSect="00EE2466">
          <w:headerReference w:type="even" r:id="rId9"/>
          <w:headerReference w:type="default" r:id="rId10"/>
          <w:footerReference w:type="even" r:id="rId11"/>
          <w:footerReference w:type="default" r:id="rId12"/>
          <w:pgSz w:w="11907" w:h="16840" w:code="9"/>
          <w:pgMar w:top="567" w:right="1418" w:bottom="1418" w:left="1418" w:header="709" w:footer="709" w:gutter="0"/>
          <w:cols w:space="720"/>
          <w:titlePg/>
          <w:docGrid w:linePitch="299"/>
        </w:sectPr>
      </w:pP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lastRenderedPageBreak/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FB5994" w:rsidRPr="0008084F">
        <w:rPr>
          <w:rFonts w:eastAsia="Times New Roman"/>
          <w:szCs w:val="22"/>
          <w:lang w:val="es-419" w:eastAsia="en-US"/>
        </w:rPr>
        <w:t>La</w:t>
      </w:r>
      <w:r w:rsidRPr="0008084F">
        <w:rPr>
          <w:rFonts w:eastAsia="Times New Roman"/>
          <w:szCs w:val="22"/>
          <w:lang w:val="es-419" w:eastAsia="en-US"/>
        </w:rPr>
        <w:t xml:space="preserve"> “</w:t>
      </w:r>
      <w:r w:rsidR="00867EBB" w:rsidRPr="0008084F">
        <w:rPr>
          <w:rFonts w:eastAsia="Times New Roman"/>
          <w:szCs w:val="22"/>
          <w:lang w:val="es-419" w:eastAsia="en-US"/>
        </w:rPr>
        <w:t xml:space="preserve">Conferencia Internacional de Países Menos Adelantados y Países en Desarrollo sobre el derecho de autor y la gestión de la </w:t>
      </w:r>
      <w:r w:rsidR="00255A58">
        <w:rPr>
          <w:rFonts w:eastAsia="Times New Roman"/>
          <w:szCs w:val="22"/>
          <w:lang w:val="es-419" w:eastAsia="en-US"/>
        </w:rPr>
        <w:t>información del sector público</w:t>
      </w:r>
      <w:r w:rsidRPr="0008084F">
        <w:rPr>
          <w:rFonts w:eastAsia="Times New Roman"/>
          <w:szCs w:val="22"/>
          <w:lang w:val="es-419" w:eastAsia="en-US"/>
        </w:rPr>
        <w:t>” (</w:t>
      </w:r>
      <w:r w:rsidR="00AB1AEC" w:rsidRPr="0008084F">
        <w:rPr>
          <w:rFonts w:eastAsia="Times New Roman"/>
          <w:szCs w:val="22"/>
          <w:lang w:val="es-419" w:eastAsia="en-US"/>
        </w:rPr>
        <w:t xml:space="preserve">en lo sucesivo, </w:t>
      </w:r>
      <w:r w:rsidRPr="0008084F">
        <w:rPr>
          <w:rFonts w:eastAsia="Times New Roman"/>
          <w:szCs w:val="22"/>
          <w:lang w:val="es-419" w:eastAsia="en-US"/>
        </w:rPr>
        <w:t>“</w:t>
      </w:r>
      <w:r w:rsidR="00FB5994" w:rsidRPr="0008084F">
        <w:rPr>
          <w:rFonts w:eastAsia="Times New Roman"/>
          <w:szCs w:val="22"/>
          <w:lang w:val="es-419" w:eastAsia="en-US"/>
        </w:rPr>
        <w:t>Conferencia Internacional</w:t>
      </w:r>
      <w:r w:rsidRPr="0008084F">
        <w:rPr>
          <w:rFonts w:eastAsia="Times New Roman"/>
          <w:szCs w:val="22"/>
          <w:lang w:val="es-419" w:eastAsia="en-US"/>
        </w:rPr>
        <w:t xml:space="preserve">”) </w:t>
      </w:r>
      <w:r w:rsidR="00AB1AEC" w:rsidRPr="0008084F">
        <w:rPr>
          <w:rFonts w:eastAsia="Times New Roman"/>
          <w:szCs w:val="22"/>
          <w:lang w:val="es-419" w:eastAsia="en-US"/>
        </w:rPr>
        <w:t xml:space="preserve">fue </w:t>
      </w:r>
      <w:r w:rsidR="001C0B0E" w:rsidRPr="0008084F">
        <w:rPr>
          <w:rFonts w:eastAsia="Times New Roman"/>
          <w:szCs w:val="22"/>
          <w:lang w:val="es-419" w:eastAsia="en-US"/>
        </w:rPr>
        <w:t>incluida</w:t>
      </w:r>
      <w:r w:rsidR="00AB1AEC" w:rsidRPr="0008084F">
        <w:rPr>
          <w:rFonts w:eastAsia="Times New Roman"/>
          <w:szCs w:val="22"/>
          <w:lang w:val="es-419" w:eastAsia="en-US"/>
        </w:rPr>
        <w:t xml:space="preserve"> en la</w:t>
      </w:r>
      <w:r w:rsidRPr="0008084F">
        <w:rPr>
          <w:rFonts w:eastAsia="Times New Roman"/>
          <w:szCs w:val="22"/>
          <w:lang w:val="es-419" w:eastAsia="en-US"/>
        </w:rPr>
        <w:t xml:space="preserve"> “</w:t>
      </w:r>
      <w:r w:rsidR="00FB5994" w:rsidRPr="0008084F">
        <w:rPr>
          <w:rFonts w:eastAsia="Times New Roman"/>
          <w:szCs w:val="22"/>
          <w:lang w:val="es-419" w:eastAsia="en-US"/>
        </w:rPr>
        <w:t>Propuesta revisada sobre posibles nuevas actividades de la OMPI relacionadas con la utilización del derecho de autor para promover el acceso a la información y el contenido creativo</w:t>
      </w:r>
      <w:r w:rsidRPr="0008084F">
        <w:rPr>
          <w:rFonts w:eastAsia="Times New Roman"/>
          <w:szCs w:val="22"/>
          <w:lang w:val="es-419" w:eastAsia="en-US"/>
        </w:rPr>
        <w:t>” (CDIP/13/11)</w:t>
      </w:r>
      <w:r w:rsidR="00A7170D">
        <w:rPr>
          <w:rFonts w:eastAsia="Times New Roman"/>
          <w:szCs w:val="22"/>
          <w:lang w:val="es-419" w:eastAsia="en-US"/>
        </w:rPr>
        <w:t>,</w:t>
      </w:r>
      <w:r w:rsidRPr="0008084F">
        <w:rPr>
          <w:rFonts w:eastAsia="Times New Roman"/>
          <w:szCs w:val="22"/>
          <w:vertAlign w:val="superscript"/>
          <w:lang w:val="es-419" w:eastAsia="en-US"/>
        </w:rPr>
        <w:footnoteReference w:id="2"/>
      </w:r>
      <w:r w:rsidR="00FB5994" w:rsidRPr="0008084F">
        <w:rPr>
          <w:rFonts w:eastAsia="Times New Roman"/>
          <w:szCs w:val="22"/>
          <w:lang w:val="es-419" w:eastAsia="en-US"/>
        </w:rPr>
        <w:t xml:space="preserve"> </w:t>
      </w:r>
      <w:r w:rsidR="00A23CA4" w:rsidRPr="0008084F">
        <w:rPr>
          <w:rFonts w:eastAsia="Times New Roman"/>
          <w:szCs w:val="22"/>
          <w:lang w:val="es-419" w:eastAsia="en-US"/>
        </w:rPr>
        <w:t>y finalmente</w:t>
      </w:r>
      <w:r w:rsidR="00FB5994" w:rsidRPr="0008084F">
        <w:rPr>
          <w:rFonts w:eastAsia="Times New Roman"/>
          <w:szCs w:val="22"/>
          <w:lang w:val="es-419" w:eastAsia="en-US"/>
        </w:rPr>
        <w:t xml:space="preserve"> </w:t>
      </w:r>
      <w:r w:rsidR="00A23CA4" w:rsidRPr="0008084F">
        <w:rPr>
          <w:rFonts w:eastAsia="Times New Roman"/>
          <w:szCs w:val="22"/>
          <w:lang w:val="es-419" w:eastAsia="en-US"/>
        </w:rPr>
        <w:t>examinada</w:t>
      </w:r>
      <w:r w:rsidR="00FB5994" w:rsidRPr="0008084F">
        <w:rPr>
          <w:rFonts w:eastAsia="Times New Roman"/>
          <w:szCs w:val="22"/>
          <w:lang w:val="es-419" w:eastAsia="en-US"/>
        </w:rPr>
        <w:t xml:space="preserve"> y aprobada por los Estados miembros </w:t>
      </w:r>
      <w:r w:rsidR="00E82E2C" w:rsidRPr="0008084F">
        <w:rPr>
          <w:rFonts w:eastAsia="Times New Roman"/>
          <w:szCs w:val="22"/>
          <w:lang w:val="es-419" w:eastAsia="en-US"/>
        </w:rPr>
        <w:t>en</w:t>
      </w:r>
      <w:r w:rsidR="00FB5994" w:rsidRPr="0008084F">
        <w:rPr>
          <w:rFonts w:eastAsia="Times New Roman"/>
          <w:szCs w:val="22"/>
          <w:lang w:val="es-419" w:eastAsia="en-US"/>
        </w:rPr>
        <w:t xml:space="preserve"> la decimonovena sesión del Comité de Desarrollo y Propiedad Intelectual (CDIP).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FB599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FB5994" w:rsidRPr="0008084F">
        <w:rPr>
          <w:rFonts w:eastAsia="Times New Roman"/>
          <w:szCs w:val="22"/>
          <w:lang w:val="es-419" w:eastAsia="en-US"/>
        </w:rPr>
        <w:t xml:space="preserve">La Conferencia Internacional se celebró el </w:t>
      </w:r>
      <w:r w:rsidR="00255A58">
        <w:rPr>
          <w:rFonts w:eastAsia="Times New Roman"/>
          <w:szCs w:val="22"/>
          <w:lang w:val="es-419" w:eastAsia="en-US"/>
        </w:rPr>
        <w:t>14 de junio de 2019 en Nairobi (</w:t>
      </w:r>
      <w:r w:rsidR="00FB5994" w:rsidRPr="0008084F">
        <w:rPr>
          <w:rFonts w:eastAsia="Times New Roman"/>
          <w:szCs w:val="22"/>
          <w:lang w:val="es-419" w:eastAsia="en-US"/>
        </w:rPr>
        <w:t>Kenya</w:t>
      </w:r>
      <w:r w:rsidR="00255A58">
        <w:rPr>
          <w:rFonts w:eastAsia="Times New Roman"/>
          <w:szCs w:val="22"/>
          <w:lang w:val="es-419" w:eastAsia="en-US"/>
        </w:rPr>
        <w:t>)</w:t>
      </w:r>
      <w:r w:rsidR="00FB5994" w:rsidRPr="0008084F">
        <w:rPr>
          <w:rFonts w:eastAsia="Times New Roman"/>
          <w:szCs w:val="22"/>
          <w:lang w:val="es-419" w:eastAsia="en-US"/>
        </w:rPr>
        <w:t xml:space="preserve">; el evento fue organizado en colaboración con la Junta de Derecho de Autor de Kenya (KECOBO). Por razones de economía y </w:t>
      </w:r>
      <w:r w:rsidR="001C0B0E" w:rsidRPr="0008084F">
        <w:rPr>
          <w:rFonts w:eastAsia="Times New Roman"/>
          <w:szCs w:val="22"/>
          <w:lang w:val="es-419" w:eastAsia="en-US"/>
        </w:rPr>
        <w:t>un mejor aprovechamiento</w:t>
      </w:r>
      <w:r w:rsidR="00FB5994" w:rsidRPr="0008084F">
        <w:rPr>
          <w:rFonts w:eastAsia="Times New Roman"/>
          <w:szCs w:val="22"/>
          <w:lang w:val="es-419" w:eastAsia="en-US"/>
        </w:rPr>
        <w:t xml:space="preserve"> del tiempo, la Conferencia Internacional se celebr</w:t>
      </w:r>
      <w:r w:rsidR="0047604D" w:rsidRPr="0008084F">
        <w:rPr>
          <w:rFonts w:eastAsia="Times New Roman"/>
          <w:szCs w:val="22"/>
          <w:lang w:val="es-419" w:eastAsia="en-US"/>
        </w:rPr>
        <w:t xml:space="preserve">ó </w:t>
      </w:r>
      <w:r w:rsidR="001C3DC7" w:rsidRPr="0008084F">
        <w:rPr>
          <w:rFonts w:eastAsia="Times New Roman"/>
          <w:szCs w:val="22"/>
          <w:lang w:val="es-419" w:eastAsia="en-US"/>
        </w:rPr>
        <w:t>en paralelo con</w:t>
      </w:r>
      <w:r w:rsidR="00FB5994" w:rsidRPr="0008084F">
        <w:rPr>
          <w:rFonts w:eastAsia="Times New Roman"/>
          <w:szCs w:val="22"/>
          <w:lang w:val="es-419" w:eastAsia="en-US"/>
        </w:rPr>
        <w:t xml:space="preserve"> el </w:t>
      </w:r>
      <w:r w:rsidR="0047604D" w:rsidRPr="0008084F">
        <w:rPr>
          <w:rFonts w:eastAsia="Times New Roman"/>
          <w:szCs w:val="22"/>
          <w:lang w:val="es-419" w:eastAsia="en-US"/>
        </w:rPr>
        <w:t>“Seminario Regional para países africanos sobre Bibliotecas, Archivos, Museos e Instituciones Docentes y de Investigación en el ámbito del Derecho de Autor</w:t>
      </w:r>
      <w:r w:rsidR="001C3DC7" w:rsidRPr="0008084F">
        <w:rPr>
          <w:rFonts w:eastAsia="Times New Roman"/>
          <w:szCs w:val="22"/>
          <w:lang w:val="es-419" w:eastAsia="en-US"/>
        </w:rPr>
        <w:t xml:space="preserve">” </w:t>
      </w:r>
      <w:r w:rsidR="0047604D" w:rsidRPr="0008084F">
        <w:rPr>
          <w:rFonts w:eastAsia="Times New Roman"/>
          <w:szCs w:val="22"/>
          <w:lang w:val="es-419" w:eastAsia="en-US"/>
        </w:rPr>
        <w:t>celebr</w:t>
      </w:r>
      <w:r w:rsidR="001C3DC7" w:rsidRPr="0008084F">
        <w:rPr>
          <w:rFonts w:eastAsia="Times New Roman"/>
          <w:szCs w:val="22"/>
          <w:lang w:val="es-419" w:eastAsia="en-US"/>
        </w:rPr>
        <w:t xml:space="preserve">ado </w:t>
      </w:r>
      <w:r w:rsidR="0047604D" w:rsidRPr="0008084F">
        <w:rPr>
          <w:rFonts w:eastAsia="Times New Roman"/>
          <w:szCs w:val="22"/>
          <w:lang w:val="es-419" w:eastAsia="en-US"/>
        </w:rPr>
        <w:t>en Nairobi los días 12 y 13 de junio de 2019 y al que habían sido invitados todos los países africanos.</w:t>
      </w:r>
    </w:p>
    <w:p w:rsidR="00FB5994" w:rsidRPr="0008084F" w:rsidRDefault="00FB5994" w:rsidP="009935E4">
      <w:pPr>
        <w:rPr>
          <w:rFonts w:eastAsia="Times New Roman"/>
          <w:szCs w:val="22"/>
          <w:lang w:val="es-419" w:eastAsia="en-US"/>
        </w:rPr>
      </w:pPr>
    </w:p>
    <w:p w:rsidR="0047604D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47604D" w:rsidRPr="0008084F">
        <w:rPr>
          <w:rFonts w:eastAsia="Times New Roman"/>
          <w:szCs w:val="22"/>
          <w:lang w:val="es-419" w:eastAsia="en-US"/>
        </w:rPr>
        <w:t xml:space="preserve">Además de los 52 Estados miembros </w:t>
      </w:r>
      <w:r w:rsidR="004A0C1A" w:rsidRPr="0008084F">
        <w:rPr>
          <w:rFonts w:eastAsia="Times New Roman"/>
          <w:szCs w:val="22"/>
          <w:lang w:val="es-419" w:eastAsia="en-US"/>
        </w:rPr>
        <w:t>africanos</w:t>
      </w:r>
      <w:r w:rsidR="0047604D" w:rsidRPr="0008084F">
        <w:rPr>
          <w:rFonts w:eastAsia="Times New Roman"/>
          <w:szCs w:val="22"/>
          <w:lang w:val="es-419" w:eastAsia="en-US"/>
        </w:rPr>
        <w:t xml:space="preserve"> de la OMPI, </w:t>
      </w:r>
      <w:r w:rsidR="001C3DC7" w:rsidRPr="0008084F">
        <w:rPr>
          <w:rFonts w:eastAsia="Times New Roman"/>
          <w:szCs w:val="22"/>
          <w:lang w:val="es-419" w:eastAsia="en-US"/>
        </w:rPr>
        <w:t>la Organización</w:t>
      </w:r>
      <w:r w:rsidR="0047604D" w:rsidRPr="0008084F">
        <w:rPr>
          <w:rFonts w:eastAsia="Times New Roman"/>
          <w:szCs w:val="22"/>
          <w:lang w:val="es-419" w:eastAsia="en-US"/>
        </w:rPr>
        <w:t xml:space="preserve"> </w:t>
      </w:r>
      <w:r w:rsidR="0015665A" w:rsidRPr="0008084F">
        <w:rPr>
          <w:rFonts w:eastAsia="Times New Roman"/>
          <w:szCs w:val="22"/>
          <w:lang w:val="es-419" w:eastAsia="en-US"/>
        </w:rPr>
        <w:t xml:space="preserve">también </w:t>
      </w:r>
      <w:r w:rsidR="0047604D" w:rsidRPr="0008084F">
        <w:rPr>
          <w:rFonts w:eastAsia="Times New Roman"/>
          <w:szCs w:val="22"/>
          <w:lang w:val="es-419" w:eastAsia="en-US"/>
        </w:rPr>
        <w:t>ofreció financiar la part</w:t>
      </w:r>
      <w:r w:rsidR="001C3DC7" w:rsidRPr="0008084F">
        <w:rPr>
          <w:rFonts w:eastAsia="Times New Roman"/>
          <w:szCs w:val="22"/>
          <w:lang w:val="es-419" w:eastAsia="en-US"/>
        </w:rPr>
        <w:t>icipación de representantes de p</w:t>
      </w:r>
      <w:r w:rsidR="0047604D" w:rsidRPr="0008084F">
        <w:rPr>
          <w:rFonts w:eastAsia="Times New Roman"/>
          <w:szCs w:val="22"/>
          <w:lang w:val="es-419" w:eastAsia="en-US"/>
        </w:rPr>
        <w:t>a</w:t>
      </w:r>
      <w:r w:rsidR="004A0C1A" w:rsidRPr="0008084F">
        <w:rPr>
          <w:rFonts w:eastAsia="Times New Roman"/>
          <w:szCs w:val="22"/>
          <w:lang w:val="es-419" w:eastAsia="en-US"/>
        </w:rPr>
        <w:t xml:space="preserve">íses </w:t>
      </w:r>
      <w:r w:rsidR="001C3DC7" w:rsidRPr="0008084F">
        <w:rPr>
          <w:rFonts w:eastAsia="Times New Roman"/>
          <w:szCs w:val="22"/>
          <w:lang w:val="es-419" w:eastAsia="en-US"/>
        </w:rPr>
        <w:t>m</w:t>
      </w:r>
      <w:r w:rsidR="004A0C1A" w:rsidRPr="0008084F">
        <w:rPr>
          <w:rFonts w:eastAsia="Times New Roman"/>
          <w:szCs w:val="22"/>
          <w:lang w:val="es-419" w:eastAsia="en-US"/>
        </w:rPr>
        <w:t>e</w:t>
      </w:r>
      <w:r w:rsidR="0047604D" w:rsidRPr="0008084F">
        <w:rPr>
          <w:rFonts w:eastAsia="Times New Roman"/>
          <w:szCs w:val="22"/>
          <w:lang w:val="es-419" w:eastAsia="en-US"/>
        </w:rPr>
        <w:t xml:space="preserve">nos </w:t>
      </w:r>
      <w:r w:rsidR="001C3DC7" w:rsidRPr="0008084F">
        <w:rPr>
          <w:rFonts w:eastAsia="Times New Roman"/>
          <w:szCs w:val="22"/>
          <w:lang w:val="es-419" w:eastAsia="en-US"/>
        </w:rPr>
        <w:t>a</w:t>
      </w:r>
      <w:r w:rsidR="0047604D" w:rsidRPr="0008084F">
        <w:rPr>
          <w:rFonts w:eastAsia="Times New Roman"/>
          <w:szCs w:val="22"/>
          <w:lang w:val="es-419" w:eastAsia="en-US"/>
        </w:rPr>
        <w:t xml:space="preserve">delantados y </w:t>
      </w:r>
      <w:r w:rsidR="001C3DC7" w:rsidRPr="0008084F">
        <w:rPr>
          <w:rFonts w:eastAsia="Times New Roman"/>
          <w:szCs w:val="22"/>
          <w:lang w:val="es-419" w:eastAsia="en-US"/>
        </w:rPr>
        <w:t>p</w:t>
      </w:r>
      <w:r w:rsidR="0047604D" w:rsidRPr="0008084F">
        <w:rPr>
          <w:rFonts w:eastAsia="Times New Roman"/>
          <w:szCs w:val="22"/>
          <w:lang w:val="es-419" w:eastAsia="en-US"/>
        </w:rPr>
        <w:t xml:space="preserve">aíses en </w:t>
      </w:r>
      <w:r w:rsidR="001C3DC7" w:rsidRPr="0008084F">
        <w:rPr>
          <w:rFonts w:eastAsia="Times New Roman"/>
          <w:szCs w:val="22"/>
          <w:lang w:val="es-419" w:eastAsia="en-US"/>
        </w:rPr>
        <w:t>d</w:t>
      </w:r>
      <w:r w:rsidR="0047604D" w:rsidRPr="0008084F">
        <w:rPr>
          <w:rFonts w:eastAsia="Times New Roman"/>
          <w:szCs w:val="22"/>
          <w:lang w:val="es-419" w:eastAsia="en-US"/>
        </w:rPr>
        <w:t>esarrollo de otras regiones: cinco de Asia y el Pacífico; cuatro de América Latina y Centroamérica y uno de la región árabe.</w:t>
      </w:r>
    </w:p>
    <w:p w:rsidR="0047604D" w:rsidRPr="0008084F" w:rsidRDefault="0047604D" w:rsidP="009935E4">
      <w:pPr>
        <w:rPr>
          <w:rFonts w:eastAsia="Times New Roman"/>
          <w:szCs w:val="22"/>
          <w:lang w:val="es-419" w:eastAsia="en-US"/>
        </w:rPr>
      </w:pPr>
    </w:p>
    <w:p w:rsidR="0047604D" w:rsidRPr="0008084F" w:rsidRDefault="009935E4" w:rsidP="004A0C1A">
      <w:pPr>
        <w:pStyle w:val="Default"/>
        <w:rPr>
          <w:sz w:val="22"/>
          <w:szCs w:val="22"/>
          <w:lang w:val="es-419" w:eastAsia="en-US"/>
        </w:rPr>
      </w:pPr>
      <w:r w:rsidRPr="0008084F">
        <w:rPr>
          <w:sz w:val="22"/>
          <w:szCs w:val="22"/>
          <w:lang w:val="es-419" w:eastAsia="en-US"/>
        </w:rPr>
        <w:fldChar w:fldCharType="begin"/>
      </w:r>
      <w:r w:rsidRPr="0008084F">
        <w:rPr>
          <w:sz w:val="22"/>
          <w:szCs w:val="22"/>
          <w:lang w:val="es-419" w:eastAsia="en-US"/>
        </w:rPr>
        <w:instrText xml:space="preserve"> AUTONUM  </w:instrText>
      </w:r>
      <w:r w:rsidRPr="0008084F">
        <w:rPr>
          <w:sz w:val="22"/>
          <w:szCs w:val="22"/>
          <w:lang w:val="es-419" w:eastAsia="en-US"/>
        </w:rPr>
        <w:fldChar w:fldCharType="end"/>
      </w:r>
      <w:r w:rsidRPr="0008084F">
        <w:rPr>
          <w:sz w:val="22"/>
          <w:szCs w:val="22"/>
          <w:lang w:val="es-419" w:eastAsia="en-US"/>
        </w:rPr>
        <w:tab/>
      </w:r>
      <w:r w:rsidR="0047604D" w:rsidRPr="0008084F">
        <w:rPr>
          <w:sz w:val="22"/>
          <w:szCs w:val="22"/>
          <w:lang w:val="es-419" w:eastAsia="en-US"/>
        </w:rPr>
        <w:t xml:space="preserve">La Conferencia estuvo abierta exclusivamente a Estados miembros y </w:t>
      </w:r>
      <w:r w:rsidR="000A2DE5" w:rsidRPr="0008084F">
        <w:rPr>
          <w:sz w:val="22"/>
          <w:szCs w:val="22"/>
          <w:lang w:val="es-419" w:eastAsia="en-US"/>
        </w:rPr>
        <w:t xml:space="preserve">organizaciones intergubernamentales acreditadas. Participaron en la Conferencia Internacional representantes de los siguientes países: </w:t>
      </w:r>
      <w:r w:rsidR="0000483C" w:rsidRPr="0008084F">
        <w:rPr>
          <w:sz w:val="22"/>
          <w:szCs w:val="22"/>
          <w:lang w:val="es-419" w:eastAsia="en-US"/>
        </w:rPr>
        <w:t>Angola, Benín, Botswana, Brasil, Burkina Faso, Burundi, Cabo Verde, Camboya, Camerún, República Centroafricana, Chad, Chile, Comor</w:t>
      </w:r>
      <w:r w:rsidR="00C67074" w:rsidRPr="0008084F">
        <w:rPr>
          <w:sz w:val="22"/>
          <w:szCs w:val="22"/>
          <w:lang w:val="es-419" w:eastAsia="en-US"/>
        </w:rPr>
        <w:t>a</w:t>
      </w:r>
      <w:r w:rsidR="0000483C" w:rsidRPr="0008084F">
        <w:rPr>
          <w:sz w:val="22"/>
          <w:szCs w:val="22"/>
          <w:lang w:val="es-419" w:eastAsia="en-US"/>
        </w:rPr>
        <w:t>s, Congo, Cote d’Ivoire, República Democrática del Congo, Djibouti, Rep</w:t>
      </w:r>
      <w:r w:rsidR="006A5AB5" w:rsidRPr="0008084F">
        <w:rPr>
          <w:sz w:val="22"/>
          <w:szCs w:val="22"/>
          <w:lang w:val="es-419" w:eastAsia="en-US"/>
        </w:rPr>
        <w:t>úbli</w:t>
      </w:r>
      <w:r w:rsidR="0000483C" w:rsidRPr="0008084F">
        <w:rPr>
          <w:sz w:val="22"/>
          <w:szCs w:val="22"/>
          <w:lang w:val="es-419" w:eastAsia="en-US"/>
        </w:rPr>
        <w:t>ca Dominicana, Egipto, Guinea Ecuatorial, Etiopía, Gabón, Gambia, Ghana, Guinea Bissau, India, Jordania, Lesotho, Liberia, Malawi, Mali, Marruecos, Mozambique, Namibia, Níger, Nigeria, Perú, Sa</w:t>
      </w:r>
      <w:r w:rsidR="006A5AB5" w:rsidRPr="0008084F">
        <w:rPr>
          <w:sz w:val="22"/>
          <w:szCs w:val="22"/>
          <w:lang w:val="es-419" w:eastAsia="en-US"/>
        </w:rPr>
        <w:t>nt</w:t>
      </w:r>
      <w:r w:rsidR="0000483C" w:rsidRPr="0008084F">
        <w:rPr>
          <w:sz w:val="22"/>
          <w:szCs w:val="22"/>
          <w:lang w:val="es-419" w:eastAsia="en-US"/>
        </w:rPr>
        <w:t>o Tom</w:t>
      </w:r>
      <w:r w:rsidR="006A5AB5" w:rsidRPr="0008084F">
        <w:rPr>
          <w:sz w:val="22"/>
          <w:szCs w:val="22"/>
          <w:lang w:val="es-419" w:eastAsia="en-US"/>
        </w:rPr>
        <w:t>é</w:t>
      </w:r>
      <w:r w:rsidR="0000483C" w:rsidRPr="0008084F">
        <w:rPr>
          <w:sz w:val="22"/>
          <w:szCs w:val="22"/>
          <w:lang w:val="es-419" w:eastAsia="en-US"/>
        </w:rPr>
        <w:t xml:space="preserve"> </w:t>
      </w:r>
      <w:r w:rsidR="006A5AB5" w:rsidRPr="0008084F">
        <w:rPr>
          <w:sz w:val="22"/>
          <w:szCs w:val="22"/>
          <w:lang w:val="es-419" w:eastAsia="en-US"/>
        </w:rPr>
        <w:t xml:space="preserve">y </w:t>
      </w:r>
      <w:r w:rsidR="0000483C" w:rsidRPr="0008084F">
        <w:rPr>
          <w:sz w:val="22"/>
          <w:szCs w:val="22"/>
          <w:lang w:val="es-419" w:eastAsia="en-US"/>
        </w:rPr>
        <w:t>Pr</w:t>
      </w:r>
      <w:r w:rsidR="006A5AB5" w:rsidRPr="0008084F">
        <w:rPr>
          <w:sz w:val="22"/>
          <w:szCs w:val="22"/>
          <w:lang w:val="es-419" w:eastAsia="en-US"/>
        </w:rPr>
        <w:t>í</w:t>
      </w:r>
      <w:r w:rsidR="0000483C" w:rsidRPr="0008084F">
        <w:rPr>
          <w:sz w:val="22"/>
          <w:szCs w:val="22"/>
          <w:lang w:val="es-419" w:eastAsia="en-US"/>
        </w:rPr>
        <w:t xml:space="preserve">ncipe, Senegal, Seychelles, Sierra Leona, Sudáfrica, Sudán, Togo, Túnez, Uganda, </w:t>
      </w:r>
      <w:r w:rsidR="006A5AB5" w:rsidRPr="0008084F">
        <w:rPr>
          <w:sz w:val="22"/>
          <w:szCs w:val="22"/>
          <w:lang w:val="es-419" w:eastAsia="en-US"/>
        </w:rPr>
        <w:t>República Unida de</w:t>
      </w:r>
      <w:r w:rsidR="0000483C" w:rsidRPr="0008084F">
        <w:rPr>
          <w:sz w:val="22"/>
          <w:szCs w:val="22"/>
          <w:lang w:val="es-419" w:eastAsia="en-US"/>
        </w:rPr>
        <w:t xml:space="preserve"> Tanzan</w:t>
      </w:r>
      <w:r w:rsidR="006A5AB5" w:rsidRPr="0008084F">
        <w:rPr>
          <w:sz w:val="22"/>
          <w:szCs w:val="22"/>
          <w:lang w:val="es-419" w:eastAsia="en-US"/>
        </w:rPr>
        <w:t>í</w:t>
      </w:r>
      <w:r w:rsidR="0008084F">
        <w:rPr>
          <w:sz w:val="22"/>
          <w:szCs w:val="22"/>
          <w:lang w:val="es-419" w:eastAsia="en-US"/>
        </w:rPr>
        <w:t>a (2), Zambia y Zimbabwe.</w:t>
      </w:r>
      <w:r w:rsidR="0000483C" w:rsidRPr="0008084F">
        <w:rPr>
          <w:sz w:val="22"/>
          <w:szCs w:val="22"/>
          <w:lang w:val="es-419" w:eastAsia="en-US"/>
        </w:rPr>
        <w:t xml:space="preserve"> </w:t>
      </w:r>
      <w:r w:rsidR="0017459F" w:rsidRPr="0008084F">
        <w:rPr>
          <w:sz w:val="22"/>
          <w:szCs w:val="22"/>
          <w:lang w:val="es-419" w:eastAsia="en-US"/>
        </w:rPr>
        <w:t xml:space="preserve">También </w:t>
      </w:r>
      <w:r w:rsidR="0000483C" w:rsidRPr="0008084F">
        <w:rPr>
          <w:sz w:val="22"/>
          <w:szCs w:val="22"/>
          <w:lang w:val="es-419" w:eastAsia="en-US"/>
        </w:rPr>
        <w:t>asistieron representantes de las organizaciones intergubernamentales</w:t>
      </w:r>
      <w:r w:rsidR="00A23CA4" w:rsidRPr="0008084F">
        <w:rPr>
          <w:sz w:val="22"/>
          <w:szCs w:val="22"/>
          <w:lang w:val="es-419" w:eastAsia="en-US"/>
        </w:rPr>
        <w:t xml:space="preserve"> siguientes</w:t>
      </w:r>
      <w:r w:rsidR="006A5AB5" w:rsidRPr="0008084F">
        <w:rPr>
          <w:sz w:val="22"/>
          <w:szCs w:val="22"/>
          <w:lang w:val="es-419" w:eastAsia="en-US"/>
        </w:rPr>
        <w:t xml:space="preserve">: Organización Regional Africana de la Propiedad Intelectual </w:t>
      </w:r>
      <w:r w:rsidR="0000483C" w:rsidRPr="0008084F">
        <w:rPr>
          <w:sz w:val="22"/>
          <w:szCs w:val="22"/>
          <w:lang w:val="es-419" w:eastAsia="en-US"/>
        </w:rPr>
        <w:t xml:space="preserve">(ARIPO), </w:t>
      </w:r>
      <w:r w:rsidR="006A5AB5" w:rsidRPr="0008084F">
        <w:rPr>
          <w:sz w:val="22"/>
          <w:szCs w:val="22"/>
          <w:lang w:val="es-419"/>
        </w:rPr>
        <w:t xml:space="preserve">Organización Africana de la Propiedad Intelectual </w:t>
      </w:r>
      <w:r w:rsidR="006A5AB5" w:rsidRPr="0008084F">
        <w:rPr>
          <w:sz w:val="22"/>
          <w:szCs w:val="22"/>
          <w:lang w:val="es-419" w:eastAsia="en-US"/>
        </w:rPr>
        <w:t>(OAPI) y la Unión Europea</w:t>
      </w:r>
      <w:r w:rsidR="004A0C1A" w:rsidRPr="0008084F">
        <w:rPr>
          <w:sz w:val="22"/>
          <w:szCs w:val="22"/>
          <w:lang w:val="es-419" w:eastAsia="en-US"/>
        </w:rPr>
        <w:t>.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81569C" w:rsidRPr="0008084F">
        <w:rPr>
          <w:rFonts w:eastAsia="Times New Roman"/>
          <w:szCs w:val="22"/>
          <w:lang w:val="es-419" w:eastAsia="en-US"/>
        </w:rPr>
        <w:t xml:space="preserve">Tal como </w:t>
      </w:r>
      <w:r w:rsidR="00CD45D3" w:rsidRPr="0008084F">
        <w:rPr>
          <w:rFonts w:eastAsia="Times New Roman"/>
          <w:szCs w:val="22"/>
          <w:lang w:val="es-419" w:eastAsia="en-US"/>
        </w:rPr>
        <w:t xml:space="preserve">se </w:t>
      </w:r>
      <w:r w:rsidR="0081569C" w:rsidRPr="0008084F">
        <w:rPr>
          <w:rFonts w:eastAsia="Times New Roman"/>
          <w:szCs w:val="22"/>
          <w:lang w:val="es-419" w:eastAsia="en-US"/>
        </w:rPr>
        <w:t xml:space="preserve">recoge </w:t>
      </w:r>
      <w:r w:rsidR="00CD45D3" w:rsidRPr="0008084F">
        <w:rPr>
          <w:rFonts w:eastAsia="Times New Roman"/>
          <w:szCs w:val="22"/>
          <w:lang w:val="es-419" w:eastAsia="en-US"/>
        </w:rPr>
        <w:t xml:space="preserve">en </w:t>
      </w:r>
      <w:r w:rsidR="0081569C" w:rsidRPr="0008084F">
        <w:rPr>
          <w:rFonts w:eastAsia="Times New Roman"/>
          <w:szCs w:val="22"/>
          <w:lang w:val="es-419" w:eastAsia="en-US"/>
        </w:rPr>
        <w:t xml:space="preserve">el documento </w:t>
      </w:r>
      <w:r w:rsidR="007E03FE" w:rsidRPr="0008084F">
        <w:rPr>
          <w:rFonts w:eastAsia="Times New Roman"/>
          <w:szCs w:val="22"/>
          <w:lang w:val="es-419" w:eastAsia="en-US"/>
        </w:rPr>
        <w:t xml:space="preserve">descriptivo del proyecto </w:t>
      </w:r>
      <w:r w:rsidR="0081569C" w:rsidRPr="0008084F">
        <w:rPr>
          <w:rFonts w:eastAsia="Times New Roman"/>
          <w:szCs w:val="22"/>
          <w:lang w:val="es-419" w:eastAsia="en-US"/>
        </w:rPr>
        <w:t xml:space="preserve">CDIP/13/11, los principales objetivos de la Conferencia Internacional eran fomentar la sensibilización sobre cuestiones relacionadas con la </w:t>
      </w:r>
      <w:r w:rsidR="00255A58">
        <w:rPr>
          <w:rFonts w:eastAsia="Times New Roman"/>
          <w:szCs w:val="22"/>
          <w:lang w:val="es-419" w:eastAsia="en-US"/>
        </w:rPr>
        <w:t>información del sector público</w:t>
      </w:r>
      <w:r w:rsidR="0081569C" w:rsidRPr="0008084F">
        <w:rPr>
          <w:rFonts w:eastAsia="Times New Roman"/>
          <w:szCs w:val="22"/>
          <w:lang w:val="es-419" w:eastAsia="en-US"/>
        </w:rPr>
        <w:t xml:space="preserve"> </w:t>
      </w:r>
      <w:r w:rsidR="00F94B67">
        <w:rPr>
          <w:rFonts w:eastAsia="Times New Roman"/>
          <w:szCs w:val="22"/>
          <w:lang w:val="es-419" w:eastAsia="en-US"/>
        </w:rPr>
        <w:t xml:space="preserve">(ISP) </w:t>
      </w:r>
      <w:r w:rsidR="0081569C" w:rsidRPr="0008084F">
        <w:rPr>
          <w:rFonts w:eastAsia="Times New Roman"/>
          <w:szCs w:val="22"/>
          <w:lang w:val="es-419" w:eastAsia="en-US"/>
        </w:rPr>
        <w:t>y el derecho de autor, así como facilitar un foro de debate y de intercambio de las actuales políticas que aplican los Estados miembros.</w:t>
      </w:r>
    </w:p>
    <w:p w:rsidR="0017440B" w:rsidRPr="0008084F" w:rsidRDefault="0017440B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17440B" w:rsidRPr="0008084F">
        <w:rPr>
          <w:rFonts w:eastAsia="Times New Roman"/>
          <w:szCs w:val="22"/>
          <w:lang w:val="es-419" w:eastAsia="en-US"/>
        </w:rPr>
        <w:t>El</w:t>
      </w:r>
      <w:r w:rsidRPr="0008084F">
        <w:rPr>
          <w:rFonts w:eastAsia="Times New Roman"/>
          <w:szCs w:val="22"/>
          <w:lang w:val="es-419" w:eastAsia="en-US"/>
        </w:rPr>
        <w:t xml:space="preserve"> Program</w:t>
      </w:r>
      <w:r w:rsidR="0017440B" w:rsidRPr="0008084F">
        <w:rPr>
          <w:rFonts w:eastAsia="Times New Roman"/>
          <w:szCs w:val="22"/>
          <w:lang w:val="es-419" w:eastAsia="en-US"/>
        </w:rPr>
        <w:t>a</w:t>
      </w:r>
      <w:r w:rsidRPr="0008084F">
        <w:rPr>
          <w:rStyle w:val="FootnoteReference"/>
          <w:rFonts w:eastAsia="Times New Roman"/>
          <w:szCs w:val="22"/>
          <w:lang w:val="es-419" w:eastAsia="en-US"/>
        </w:rPr>
        <w:footnoteReference w:id="3"/>
      </w:r>
      <w:r w:rsidRPr="0008084F">
        <w:rPr>
          <w:rFonts w:eastAsia="Times New Roman"/>
          <w:szCs w:val="22"/>
          <w:lang w:val="es-419" w:eastAsia="en-US"/>
        </w:rPr>
        <w:t xml:space="preserve"> </w:t>
      </w:r>
      <w:r w:rsidR="0017440B" w:rsidRPr="0008084F">
        <w:rPr>
          <w:rFonts w:eastAsia="Times New Roman"/>
          <w:szCs w:val="22"/>
          <w:lang w:val="es-419" w:eastAsia="en-US"/>
        </w:rPr>
        <w:t xml:space="preserve">se organizó en torno a los </w:t>
      </w:r>
      <w:r w:rsidR="00040315">
        <w:rPr>
          <w:rFonts w:eastAsia="Times New Roman"/>
          <w:szCs w:val="22"/>
          <w:lang w:val="es-419" w:eastAsia="en-US"/>
        </w:rPr>
        <w:t>temas</w:t>
      </w:r>
      <w:r w:rsidR="0017440B" w:rsidRPr="0008084F">
        <w:rPr>
          <w:rFonts w:eastAsia="Times New Roman"/>
          <w:szCs w:val="22"/>
          <w:lang w:val="es-419" w:eastAsia="en-US"/>
        </w:rPr>
        <w:t xml:space="preserve"> principales siguientes</w:t>
      </w:r>
      <w:r w:rsidRPr="0008084F">
        <w:rPr>
          <w:rFonts w:eastAsia="Times New Roman"/>
          <w:szCs w:val="22"/>
          <w:lang w:val="es-419" w:eastAsia="en-US"/>
        </w:rPr>
        <w:t>: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CA5F35" w:rsidP="00465541">
      <w:pPr>
        <w:pStyle w:val="ListParagraph"/>
        <w:numPr>
          <w:ilvl w:val="0"/>
          <w:numId w:val="8"/>
        </w:numPr>
        <w:ind w:left="1134" w:hanging="567"/>
        <w:rPr>
          <w:rFonts w:eastAsia="Times New Roman"/>
          <w:lang w:val="es-419" w:eastAsia="en-US"/>
        </w:rPr>
      </w:pPr>
      <w:r w:rsidRPr="0008084F">
        <w:rPr>
          <w:rFonts w:eastAsia="Times New Roman"/>
          <w:lang w:val="es-419" w:eastAsia="en-US"/>
        </w:rPr>
        <w:t xml:space="preserve">Conceptos básicos e importancia económica y social de la </w:t>
      </w:r>
      <w:r w:rsidR="00F94B67">
        <w:rPr>
          <w:rFonts w:eastAsia="Times New Roman"/>
          <w:lang w:val="es-419" w:eastAsia="en-US"/>
        </w:rPr>
        <w:t>ISP</w:t>
      </w:r>
    </w:p>
    <w:p w:rsidR="009935E4" w:rsidRPr="0008084F" w:rsidRDefault="00CA5F35" w:rsidP="00465541">
      <w:pPr>
        <w:pStyle w:val="ListParagraph"/>
        <w:numPr>
          <w:ilvl w:val="0"/>
          <w:numId w:val="8"/>
        </w:numPr>
        <w:ind w:left="1134" w:hanging="567"/>
        <w:rPr>
          <w:rFonts w:eastAsia="Times New Roman"/>
          <w:lang w:val="es-419" w:eastAsia="en-US"/>
        </w:rPr>
      </w:pPr>
      <w:r w:rsidRPr="0008084F">
        <w:rPr>
          <w:rFonts w:eastAsia="Times New Roman"/>
          <w:lang w:val="es-419" w:eastAsia="en-US"/>
        </w:rPr>
        <w:t xml:space="preserve">Relación entre la </w:t>
      </w:r>
      <w:r w:rsidR="00F94B67">
        <w:rPr>
          <w:rFonts w:eastAsia="Times New Roman"/>
          <w:lang w:val="es-419" w:eastAsia="en-US"/>
        </w:rPr>
        <w:t>ISP</w:t>
      </w:r>
      <w:r w:rsidR="009935E4" w:rsidRPr="0008084F">
        <w:rPr>
          <w:rFonts w:eastAsia="Times New Roman"/>
          <w:lang w:val="es-419" w:eastAsia="en-US"/>
        </w:rPr>
        <w:t xml:space="preserve"> </w:t>
      </w:r>
      <w:r w:rsidRPr="0008084F">
        <w:rPr>
          <w:rFonts w:eastAsia="Times New Roman"/>
          <w:lang w:val="es-419" w:eastAsia="en-US"/>
        </w:rPr>
        <w:t xml:space="preserve">y el </w:t>
      </w:r>
      <w:r w:rsidR="009746E2" w:rsidRPr="0008084F">
        <w:rPr>
          <w:rFonts w:eastAsia="Times New Roman"/>
          <w:lang w:val="es-419" w:eastAsia="en-US"/>
        </w:rPr>
        <w:t>d</w:t>
      </w:r>
      <w:r w:rsidRPr="0008084F">
        <w:rPr>
          <w:rFonts w:eastAsia="Times New Roman"/>
          <w:lang w:val="es-419" w:eastAsia="en-US"/>
        </w:rPr>
        <w:t xml:space="preserve">erecho de </w:t>
      </w:r>
      <w:r w:rsidR="009746E2" w:rsidRPr="0008084F">
        <w:rPr>
          <w:rFonts w:eastAsia="Times New Roman"/>
          <w:lang w:val="es-419" w:eastAsia="en-US"/>
        </w:rPr>
        <w:t>a</w:t>
      </w:r>
      <w:r w:rsidRPr="0008084F">
        <w:rPr>
          <w:rFonts w:eastAsia="Times New Roman"/>
          <w:lang w:val="es-419" w:eastAsia="en-US"/>
        </w:rPr>
        <w:t xml:space="preserve">utor </w:t>
      </w:r>
    </w:p>
    <w:p w:rsidR="009935E4" w:rsidRPr="0008084F" w:rsidRDefault="00CA5F35" w:rsidP="00465541">
      <w:pPr>
        <w:pStyle w:val="ListParagraph"/>
        <w:numPr>
          <w:ilvl w:val="0"/>
          <w:numId w:val="8"/>
        </w:numPr>
        <w:ind w:left="1134" w:hanging="567"/>
        <w:rPr>
          <w:rFonts w:eastAsia="Times New Roman"/>
          <w:lang w:val="es-419" w:eastAsia="en-US"/>
        </w:rPr>
      </w:pPr>
      <w:r w:rsidRPr="0008084F">
        <w:rPr>
          <w:rFonts w:eastAsia="Times New Roman"/>
          <w:lang w:val="es-419" w:eastAsia="en-US"/>
        </w:rPr>
        <w:t xml:space="preserve">La </w:t>
      </w:r>
      <w:r w:rsidR="00F94B67">
        <w:rPr>
          <w:rFonts w:eastAsia="Times New Roman"/>
          <w:lang w:val="es-419" w:eastAsia="en-US"/>
        </w:rPr>
        <w:t>ISP</w:t>
      </w:r>
      <w:r w:rsidR="009935E4" w:rsidRPr="0008084F">
        <w:rPr>
          <w:rFonts w:eastAsia="Times New Roman"/>
          <w:lang w:val="es-419" w:eastAsia="en-US"/>
        </w:rPr>
        <w:t xml:space="preserve"> </w:t>
      </w:r>
      <w:r w:rsidRPr="0008084F">
        <w:rPr>
          <w:rFonts w:eastAsia="Times New Roman"/>
          <w:lang w:val="es-419" w:eastAsia="en-US"/>
        </w:rPr>
        <w:t>y la concesión de licencias</w:t>
      </w:r>
    </w:p>
    <w:p w:rsidR="009935E4" w:rsidRPr="0008084F" w:rsidRDefault="00CA5F35" w:rsidP="00465541">
      <w:pPr>
        <w:pStyle w:val="ListParagraph"/>
        <w:numPr>
          <w:ilvl w:val="0"/>
          <w:numId w:val="8"/>
        </w:numPr>
        <w:ind w:left="1134" w:hanging="567"/>
        <w:rPr>
          <w:rFonts w:eastAsia="Times New Roman"/>
          <w:lang w:val="es-419" w:eastAsia="en-US"/>
        </w:rPr>
      </w:pPr>
      <w:r w:rsidRPr="0008084F">
        <w:rPr>
          <w:rFonts w:eastAsia="Times New Roman"/>
          <w:lang w:val="es-419" w:eastAsia="en-US"/>
        </w:rPr>
        <w:t xml:space="preserve">Exposición de iniciativas, estrategias y mejores prácticas </w:t>
      </w:r>
      <w:r w:rsidR="00D94900" w:rsidRPr="0008084F">
        <w:rPr>
          <w:rFonts w:eastAsia="Times New Roman"/>
          <w:lang w:val="es-419" w:eastAsia="en-US"/>
        </w:rPr>
        <w:t>nacionales</w:t>
      </w:r>
      <w:r w:rsidR="009935E4" w:rsidRPr="0008084F">
        <w:rPr>
          <w:rFonts w:eastAsia="Times New Roman"/>
          <w:lang w:val="es-419" w:eastAsia="en-US"/>
        </w:rPr>
        <w:t>.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t xml:space="preserve"> 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D94900" w:rsidRPr="0008084F">
        <w:rPr>
          <w:rFonts w:eastAsia="Times New Roman"/>
          <w:szCs w:val="22"/>
          <w:lang w:val="es-419" w:eastAsia="en-US"/>
        </w:rPr>
        <w:t xml:space="preserve">Cada </w:t>
      </w:r>
      <w:r w:rsidR="00040315">
        <w:rPr>
          <w:rFonts w:eastAsia="Times New Roman"/>
          <w:szCs w:val="22"/>
          <w:lang w:val="es-419" w:eastAsia="en-US"/>
        </w:rPr>
        <w:t>tema</w:t>
      </w:r>
      <w:r w:rsidR="00D94900" w:rsidRPr="0008084F">
        <w:rPr>
          <w:rFonts w:eastAsia="Times New Roman"/>
          <w:szCs w:val="22"/>
          <w:lang w:val="es-419" w:eastAsia="en-US"/>
        </w:rPr>
        <w:t xml:space="preserve"> fue abordado por varios expertos internacionales, seleccionados sobre la base de sus conocimientos y experiencia</w:t>
      </w:r>
      <w:r w:rsidRPr="0008084F">
        <w:rPr>
          <w:rFonts w:eastAsia="Times New Roman"/>
          <w:szCs w:val="22"/>
          <w:lang w:val="es-419" w:eastAsia="en-US"/>
        </w:rPr>
        <w:t xml:space="preserve">, </w:t>
      </w:r>
      <w:r w:rsidR="00D94900" w:rsidRPr="0008084F">
        <w:rPr>
          <w:rFonts w:eastAsia="Times New Roman"/>
          <w:szCs w:val="22"/>
          <w:lang w:val="es-419" w:eastAsia="en-US"/>
        </w:rPr>
        <w:t>teniendo presente un equilibrio geográfico de los mismos</w:t>
      </w:r>
      <w:r w:rsidRPr="0008084F">
        <w:rPr>
          <w:rFonts w:eastAsia="Times New Roman"/>
          <w:szCs w:val="22"/>
          <w:lang w:val="es-419" w:eastAsia="en-US"/>
        </w:rPr>
        <w:t xml:space="preserve">. </w:t>
      </w:r>
      <w:r w:rsidR="00D94900" w:rsidRPr="0008084F">
        <w:rPr>
          <w:rFonts w:eastAsia="Times New Roman"/>
          <w:szCs w:val="22"/>
          <w:lang w:val="es-419" w:eastAsia="en-US"/>
        </w:rPr>
        <w:t xml:space="preserve">Los 12 ponentes siguientes contribuyeron </w:t>
      </w:r>
      <w:r w:rsidR="002C4AE6" w:rsidRPr="0008084F">
        <w:rPr>
          <w:rFonts w:eastAsia="Times New Roman"/>
          <w:szCs w:val="22"/>
          <w:lang w:val="es-419" w:eastAsia="en-US"/>
        </w:rPr>
        <w:t xml:space="preserve">a </w:t>
      </w:r>
      <w:r w:rsidR="00D94900" w:rsidRPr="0008084F">
        <w:rPr>
          <w:rFonts w:eastAsia="Times New Roman"/>
          <w:szCs w:val="22"/>
          <w:lang w:val="es-419" w:eastAsia="en-US"/>
        </w:rPr>
        <w:t>la Conferencia Internacional</w:t>
      </w:r>
      <w:r w:rsidRPr="0008084F">
        <w:rPr>
          <w:rFonts w:eastAsia="Times New Roman"/>
          <w:szCs w:val="22"/>
          <w:lang w:val="es-419" w:eastAsia="en-US"/>
        </w:rPr>
        <w:t xml:space="preserve">: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>. Kenneth Crews (</w:t>
      </w:r>
      <w:r w:rsidR="00D94900" w:rsidRPr="0008084F">
        <w:rPr>
          <w:rFonts w:eastAsia="Times New Roman"/>
          <w:szCs w:val="22"/>
          <w:lang w:val="es-419" w:eastAsia="en-US"/>
        </w:rPr>
        <w:t>Estados Unidos de América</w:t>
      </w:r>
      <w:r w:rsidRPr="0008084F">
        <w:rPr>
          <w:rFonts w:eastAsia="Times New Roman"/>
          <w:szCs w:val="22"/>
          <w:lang w:val="es-419" w:eastAsia="en-US"/>
        </w:rPr>
        <w:t xml:space="preserve">),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 xml:space="preserve">. Aziz Dieng (Senegal),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>. Thomas Ewert (</w:t>
      </w:r>
      <w:r w:rsidR="00D94900" w:rsidRPr="0008084F">
        <w:rPr>
          <w:rFonts w:eastAsia="Times New Roman"/>
          <w:szCs w:val="22"/>
          <w:lang w:val="es-419" w:eastAsia="en-US"/>
        </w:rPr>
        <w:t>Alemania</w:t>
      </w:r>
      <w:r w:rsidRPr="0008084F">
        <w:rPr>
          <w:rFonts w:eastAsia="Times New Roman"/>
          <w:szCs w:val="22"/>
          <w:lang w:val="es-419" w:eastAsia="en-US"/>
        </w:rPr>
        <w:t xml:space="preserve">), </w:t>
      </w:r>
      <w:r w:rsidR="00D94900" w:rsidRPr="0008084F">
        <w:rPr>
          <w:rFonts w:eastAsia="Times New Roman"/>
          <w:szCs w:val="22"/>
          <w:lang w:val="es-419" w:eastAsia="en-US"/>
        </w:rPr>
        <w:t>Sr. Joseph Fometeu (Camerún</w:t>
      </w:r>
      <w:r w:rsidR="001C3DC7" w:rsidRPr="0008084F">
        <w:rPr>
          <w:rFonts w:eastAsia="Times New Roman"/>
          <w:szCs w:val="22"/>
          <w:lang w:val="es-419" w:eastAsia="en-US"/>
        </w:rPr>
        <w:t>)</w:t>
      </w:r>
      <w:r w:rsidRPr="0008084F">
        <w:rPr>
          <w:rFonts w:eastAsia="Times New Roman"/>
          <w:szCs w:val="22"/>
          <w:lang w:val="es-419" w:eastAsia="en-US"/>
        </w:rPr>
        <w:t xml:space="preserve">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 xml:space="preserve">. Maximilano Marzetti (Argentina), </w:t>
      </w:r>
      <w:r w:rsidR="00D94900" w:rsidRPr="0008084F">
        <w:rPr>
          <w:rFonts w:eastAsia="Times New Roman"/>
          <w:szCs w:val="22"/>
          <w:lang w:val="es-419" w:eastAsia="en-US"/>
        </w:rPr>
        <w:t>Sra. Cristiana Sappa (Italia</w:t>
      </w:r>
      <w:r w:rsidRPr="0008084F">
        <w:rPr>
          <w:rFonts w:eastAsia="Times New Roman"/>
          <w:szCs w:val="22"/>
          <w:lang w:val="es-419" w:eastAsia="en-US"/>
        </w:rPr>
        <w:t xml:space="preserve">),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 xml:space="preserve">. Ben Sihanya (Kenya),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>. Paul Uhlir (</w:t>
      </w:r>
      <w:r w:rsidR="00D94900" w:rsidRPr="0008084F">
        <w:rPr>
          <w:rFonts w:eastAsia="Times New Roman"/>
          <w:szCs w:val="22"/>
          <w:lang w:val="es-419" w:eastAsia="en-US"/>
        </w:rPr>
        <w:t>Estados Unidos de América</w:t>
      </w:r>
      <w:r w:rsidRPr="0008084F">
        <w:rPr>
          <w:rFonts w:eastAsia="Times New Roman"/>
          <w:szCs w:val="22"/>
          <w:lang w:val="es-419" w:eastAsia="en-US"/>
        </w:rPr>
        <w:t xml:space="preserve">), </w:t>
      </w:r>
      <w:r w:rsidR="00D94900" w:rsidRPr="0008084F">
        <w:rPr>
          <w:rFonts w:eastAsia="Times New Roman"/>
          <w:szCs w:val="22"/>
          <w:lang w:val="es-419" w:eastAsia="en-US"/>
        </w:rPr>
        <w:t>Sra</w:t>
      </w:r>
      <w:r w:rsidRPr="0008084F">
        <w:rPr>
          <w:rFonts w:eastAsia="Times New Roman"/>
          <w:szCs w:val="22"/>
          <w:lang w:val="es-419" w:eastAsia="en-US"/>
        </w:rPr>
        <w:t>. Sarah Venites (Bra</w:t>
      </w:r>
      <w:r w:rsidR="00D94900" w:rsidRPr="0008084F">
        <w:rPr>
          <w:rFonts w:eastAsia="Times New Roman"/>
          <w:szCs w:val="22"/>
          <w:lang w:val="es-419" w:eastAsia="en-US"/>
        </w:rPr>
        <w:t>s</w:t>
      </w:r>
      <w:r w:rsidRPr="0008084F">
        <w:rPr>
          <w:rFonts w:eastAsia="Times New Roman"/>
          <w:szCs w:val="22"/>
          <w:lang w:val="es-419" w:eastAsia="en-US"/>
        </w:rPr>
        <w:t xml:space="preserve">il), </w:t>
      </w:r>
      <w:r w:rsidR="00D94900" w:rsidRPr="0008084F">
        <w:rPr>
          <w:rFonts w:eastAsia="Times New Roman"/>
          <w:szCs w:val="22"/>
          <w:lang w:val="es-419" w:eastAsia="en-US"/>
        </w:rPr>
        <w:t>Sr</w:t>
      </w:r>
      <w:r w:rsidRPr="0008084F">
        <w:rPr>
          <w:rFonts w:eastAsia="Times New Roman"/>
          <w:szCs w:val="22"/>
          <w:lang w:val="es-419" w:eastAsia="en-US"/>
        </w:rPr>
        <w:t>. Tomoaki Watanabe (Jap</w:t>
      </w:r>
      <w:r w:rsidR="00D94900" w:rsidRPr="0008084F">
        <w:rPr>
          <w:rFonts w:eastAsia="Times New Roman"/>
          <w:szCs w:val="22"/>
          <w:lang w:val="es-419" w:eastAsia="en-US"/>
        </w:rPr>
        <w:t>ó</w:t>
      </w:r>
      <w:r w:rsidRPr="0008084F">
        <w:rPr>
          <w:rFonts w:eastAsia="Times New Roman"/>
          <w:szCs w:val="22"/>
          <w:lang w:val="es-419" w:eastAsia="en-US"/>
        </w:rPr>
        <w:t xml:space="preserve">n), </w:t>
      </w:r>
      <w:r w:rsidR="00D94900" w:rsidRPr="0008084F">
        <w:rPr>
          <w:rFonts w:eastAsia="Times New Roman"/>
          <w:szCs w:val="22"/>
          <w:lang w:val="es-419" w:eastAsia="en-US"/>
        </w:rPr>
        <w:t xml:space="preserve">Sra. </w:t>
      </w:r>
      <w:r w:rsidRPr="0008084F">
        <w:rPr>
          <w:rFonts w:eastAsia="Times New Roman"/>
          <w:szCs w:val="22"/>
          <w:lang w:val="es-419" w:eastAsia="en-US"/>
        </w:rPr>
        <w:t>Raquel Xalabarder (</w:t>
      </w:r>
      <w:r w:rsidR="00D94900" w:rsidRPr="0008084F">
        <w:rPr>
          <w:rFonts w:eastAsia="Times New Roman"/>
          <w:szCs w:val="22"/>
          <w:lang w:val="es-419" w:eastAsia="en-US"/>
        </w:rPr>
        <w:t>España</w:t>
      </w:r>
      <w:r w:rsidRPr="0008084F">
        <w:rPr>
          <w:rFonts w:eastAsia="Times New Roman"/>
          <w:szCs w:val="22"/>
          <w:lang w:val="es-419" w:eastAsia="en-US"/>
        </w:rPr>
        <w:t xml:space="preserve">) </w:t>
      </w:r>
      <w:r w:rsidR="00D94900" w:rsidRPr="0008084F">
        <w:rPr>
          <w:rFonts w:eastAsia="Times New Roman"/>
          <w:szCs w:val="22"/>
          <w:lang w:val="es-419" w:eastAsia="en-US"/>
        </w:rPr>
        <w:t>y Sr</w:t>
      </w:r>
      <w:r w:rsidRPr="0008084F">
        <w:rPr>
          <w:rFonts w:eastAsia="Times New Roman"/>
          <w:szCs w:val="22"/>
          <w:lang w:val="es-419" w:eastAsia="en-US"/>
        </w:rPr>
        <w:t>. Mikhail Zhuravlev (</w:t>
      </w:r>
      <w:r w:rsidR="00D94900" w:rsidRPr="0008084F">
        <w:rPr>
          <w:rFonts w:eastAsia="Times New Roman"/>
          <w:szCs w:val="22"/>
          <w:lang w:val="es-419" w:eastAsia="en-US"/>
        </w:rPr>
        <w:t>Federación de Rusia</w:t>
      </w:r>
      <w:r w:rsidRPr="0008084F">
        <w:rPr>
          <w:rFonts w:eastAsia="Times New Roman"/>
          <w:szCs w:val="22"/>
          <w:lang w:val="es-419" w:eastAsia="en-US"/>
        </w:rPr>
        <w:t>).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lastRenderedPageBreak/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D94900" w:rsidRPr="0008084F">
        <w:rPr>
          <w:rFonts w:eastAsia="Times New Roman"/>
          <w:szCs w:val="22"/>
          <w:lang w:val="es-419" w:eastAsia="en-US"/>
        </w:rPr>
        <w:t>Los idiomas de trabajo de la Conferencia Internacional fueron el inglés y el francés, disponiéndose de traducción simultánea durante la reunión</w:t>
      </w:r>
      <w:r w:rsidRPr="0008084F">
        <w:rPr>
          <w:rFonts w:eastAsia="Times New Roman"/>
          <w:szCs w:val="22"/>
          <w:lang w:val="es-419" w:eastAsia="en-US"/>
        </w:rPr>
        <w:t>.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223C7B" w:rsidRPr="0008084F" w:rsidRDefault="009935E4" w:rsidP="009935E4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D94900" w:rsidRPr="0008084F">
        <w:rPr>
          <w:rFonts w:eastAsia="Times New Roman"/>
          <w:szCs w:val="22"/>
          <w:lang w:val="es-419" w:eastAsia="en-US"/>
        </w:rPr>
        <w:t xml:space="preserve">De conformidad con el documento </w:t>
      </w:r>
      <w:r w:rsidR="00C07E6A" w:rsidRPr="0008084F">
        <w:rPr>
          <w:rFonts w:eastAsia="Times New Roman"/>
          <w:szCs w:val="22"/>
          <w:lang w:val="es-419" w:eastAsia="en-US"/>
        </w:rPr>
        <w:t xml:space="preserve">descriptivo del proyecto </w:t>
      </w:r>
      <w:r w:rsidR="001C3DC7" w:rsidRPr="0008084F">
        <w:rPr>
          <w:rFonts w:eastAsia="Times New Roman"/>
          <w:szCs w:val="22"/>
          <w:lang w:val="es-419" w:eastAsia="en-US"/>
        </w:rPr>
        <w:t>CDIP/13/11</w:t>
      </w:r>
      <w:r w:rsidR="00223C7B" w:rsidRPr="0008084F">
        <w:rPr>
          <w:rFonts w:eastAsia="Times New Roman"/>
          <w:szCs w:val="22"/>
          <w:lang w:val="es-419" w:eastAsia="en-US"/>
        </w:rPr>
        <w:t>, se creó una página web</w:t>
      </w:r>
      <w:r w:rsidRPr="0008084F">
        <w:rPr>
          <w:rStyle w:val="FootnoteReference"/>
          <w:rFonts w:eastAsia="Times New Roman"/>
          <w:szCs w:val="22"/>
          <w:lang w:val="es-419" w:eastAsia="en-US"/>
        </w:rPr>
        <w:footnoteReference w:id="4"/>
      </w:r>
      <w:r w:rsidRPr="0008084F">
        <w:rPr>
          <w:rFonts w:eastAsia="Times New Roman"/>
          <w:szCs w:val="22"/>
          <w:lang w:val="es-419" w:eastAsia="en-US"/>
        </w:rPr>
        <w:t xml:space="preserve"> </w:t>
      </w:r>
      <w:r w:rsidR="00223C7B" w:rsidRPr="0008084F">
        <w:rPr>
          <w:rFonts w:eastAsia="Times New Roman"/>
          <w:szCs w:val="22"/>
          <w:lang w:val="es-419" w:eastAsia="en-US"/>
        </w:rPr>
        <w:t xml:space="preserve">específica </w:t>
      </w:r>
      <w:r w:rsidR="001C3DC7" w:rsidRPr="0008084F">
        <w:rPr>
          <w:rFonts w:eastAsia="Times New Roman"/>
          <w:szCs w:val="22"/>
          <w:lang w:val="es-419" w:eastAsia="en-US"/>
        </w:rPr>
        <w:t>a fin de</w:t>
      </w:r>
      <w:r w:rsidR="00223C7B" w:rsidRPr="0008084F">
        <w:rPr>
          <w:rFonts w:eastAsia="Times New Roman"/>
          <w:szCs w:val="22"/>
          <w:lang w:val="es-419" w:eastAsia="en-US"/>
        </w:rPr>
        <w:t xml:space="preserve"> poner a disposición los recursos siguientes</w:t>
      </w:r>
      <w:r w:rsidRPr="0008084F">
        <w:rPr>
          <w:rFonts w:eastAsia="Times New Roman"/>
          <w:szCs w:val="22"/>
          <w:lang w:val="es-419" w:eastAsia="en-US"/>
        </w:rPr>
        <w:t>:</w:t>
      </w:r>
      <w:r w:rsidR="00223C7B" w:rsidRPr="0008084F">
        <w:rPr>
          <w:rFonts w:eastAsia="Times New Roman"/>
          <w:szCs w:val="22"/>
          <w:lang w:val="es-419" w:eastAsia="en-US"/>
        </w:rPr>
        <w:t xml:space="preserve"> versiones </w:t>
      </w:r>
      <w:r w:rsidR="005F7B3E" w:rsidRPr="0008084F">
        <w:rPr>
          <w:rFonts w:eastAsia="Times New Roman"/>
          <w:szCs w:val="22"/>
          <w:lang w:val="es-419" w:eastAsia="en-US"/>
        </w:rPr>
        <w:t>por escrito</w:t>
      </w:r>
      <w:r w:rsidR="00223C7B" w:rsidRPr="0008084F">
        <w:rPr>
          <w:rFonts w:eastAsia="Times New Roman"/>
          <w:szCs w:val="22"/>
          <w:lang w:val="es-419" w:eastAsia="en-US"/>
        </w:rPr>
        <w:t xml:space="preserve"> de</w:t>
      </w:r>
      <w:r w:rsidRPr="0008084F">
        <w:rPr>
          <w:rFonts w:eastAsia="Times New Roman"/>
          <w:szCs w:val="22"/>
          <w:lang w:val="es-419" w:eastAsia="en-US"/>
        </w:rPr>
        <w:t xml:space="preserve"> </w:t>
      </w:r>
      <w:r w:rsidR="00223C7B" w:rsidRPr="0008084F">
        <w:rPr>
          <w:rFonts w:eastAsia="Times New Roman"/>
          <w:szCs w:val="22"/>
          <w:lang w:val="es-419" w:eastAsia="en-US"/>
        </w:rPr>
        <w:t xml:space="preserve">todas las </w:t>
      </w:r>
      <w:r w:rsidR="00727FEC">
        <w:rPr>
          <w:rFonts w:eastAsia="Times New Roman"/>
          <w:szCs w:val="22"/>
          <w:lang w:val="es-419" w:eastAsia="en-US"/>
        </w:rPr>
        <w:t>ponencias presentadas</w:t>
      </w:r>
      <w:r w:rsidR="00223C7B" w:rsidRPr="0008084F">
        <w:rPr>
          <w:rFonts w:eastAsia="Times New Roman"/>
          <w:szCs w:val="22"/>
          <w:lang w:val="es-419" w:eastAsia="en-US"/>
        </w:rPr>
        <w:t xml:space="preserve"> p</w:t>
      </w:r>
      <w:r w:rsidR="00C07E6A" w:rsidRPr="0008084F">
        <w:rPr>
          <w:rFonts w:eastAsia="Times New Roman"/>
          <w:szCs w:val="22"/>
          <w:lang w:val="es-419" w:eastAsia="en-US"/>
        </w:rPr>
        <w:t>or los ponentes internacionales;</w:t>
      </w:r>
      <w:r w:rsidR="00223C7B" w:rsidRPr="0008084F">
        <w:rPr>
          <w:rFonts w:eastAsia="Times New Roman"/>
          <w:szCs w:val="22"/>
          <w:lang w:val="es-419" w:eastAsia="en-US"/>
        </w:rPr>
        <w:t xml:space="preserve"> tres videos breves sobre los enfoques relativos a la </w:t>
      </w:r>
      <w:r w:rsidR="00F94B67">
        <w:rPr>
          <w:rFonts w:eastAsia="Times New Roman"/>
          <w:szCs w:val="22"/>
          <w:lang w:val="es-419" w:eastAsia="en-US"/>
        </w:rPr>
        <w:t>ISP</w:t>
      </w:r>
      <w:r w:rsidR="00223C7B" w:rsidRPr="0008084F">
        <w:rPr>
          <w:rFonts w:eastAsia="Times New Roman"/>
          <w:szCs w:val="22"/>
          <w:lang w:val="es-419" w:eastAsia="en-US"/>
        </w:rPr>
        <w:t xml:space="preserve"> de </w:t>
      </w:r>
      <w:r w:rsidR="00255A58">
        <w:rPr>
          <w:rFonts w:eastAsia="Times New Roman"/>
          <w:szCs w:val="22"/>
          <w:lang w:val="es-419" w:eastAsia="en-US"/>
        </w:rPr>
        <w:t xml:space="preserve">la </w:t>
      </w:r>
      <w:r w:rsidR="00223C7B" w:rsidRPr="0008084F">
        <w:rPr>
          <w:rFonts w:eastAsia="Times New Roman"/>
          <w:szCs w:val="22"/>
          <w:lang w:val="es-419" w:eastAsia="en-US"/>
        </w:rPr>
        <w:t xml:space="preserve">Argentina, </w:t>
      </w:r>
      <w:r w:rsidR="00255A58">
        <w:rPr>
          <w:rFonts w:eastAsia="Times New Roman"/>
          <w:szCs w:val="22"/>
          <w:lang w:val="es-419" w:eastAsia="en-US"/>
        </w:rPr>
        <w:t xml:space="preserve">el </w:t>
      </w:r>
      <w:r w:rsidR="00223C7B" w:rsidRPr="0008084F">
        <w:rPr>
          <w:rFonts w:eastAsia="Times New Roman"/>
          <w:szCs w:val="22"/>
          <w:lang w:val="es-419" w:eastAsia="en-US"/>
        </w:rPr>
        <w:t>Japón</w:t>
      </w:r>
      <w:r w:rsidR="001C3DC7" w:rsidRPr="0008084F">
        <w:rPr>
          <w:rFonts w:eastAsia="Times New Roman"/>
          <w:szCs w:val="22"/>
          <w:lang w:val="es-419" w:eastAsia="en-US"/>
        </w:rPr>
        <w:t xml:space="preserve"> y la Federación de Rusia; el </w:t>
      </w:r>
      <w:r w:rsidR="00CD45D3" w:rsidRPr="0008084F">
        <w:rPr>
          <w:rFonts w:eastAsia="Times New Roman"/>
          <w:szCs w:val="22"/>
          <w:lang w:val="es-419" w:eastAsia="en-US"/>
        </w:rPr>
        <w:t>i</w:t>
      </w:r>
      <w:r w:rsidR="00223C7B" w:rsidRPr="0008084F">
        <w:rPr>
          <w:rFonts w:eastAsia="Times New Roman"/>
          <w:szCs w:val="22"/>
          <w:lang w:val="es-419" w:eastAsia="en-US"/>
        </w:rPr>
        <w:t xml:space="preserve">nforme sobre cómo optimizar la </w:t>
      </w:r>
      <w:r w:rsidR="001C3DC7" w:rsidRPr="0008084F">
        <w:rPr>
          <w:rFonts w:eastAsia="Times New Roman"/>
          <w:szCs w:val="22"/>
          <w:lang w:val="es-419" w:eastAsia="en-US"/>
        </w:rPr>
        <w:t xml:space="preserve">reutilización de la </w:t>
      </w:r>
      <w:r w:rsidR="00F94B67">
        <w:rPr>
          <w:rFonts w:eastAsia="Times New Roman"/>
          <w:szCs w:val="22"/>
          <w:lang w:val="es-419" w:eastAsia="en-US"/>
        </w:rPr>
        <w:t>ISP</w:t>
      </w:r>
      <w:r w:rsidR="001C3DC7" w:rsidRPr="0008084F">
        <w:rPr>
          <w:rFonts w:eastAsia="Times New Roman"/>
          <w:szCs w:val="22"/>
          <w:lang w:val="es-419" w:eastAsia="en-US"/>
        </w:rPr>
        <w:t xml:space="preserve"> en los p</w:t>
      </w:r>
      <w:r w:rsidR="00223C7B" w:rsidRPr="0008084F">
        <w:rPr>
          <w:rFonts w:eastAsia="Times New Roman"/>
          <w:szCs w:val="22"/>
          <w:lang w:val="es-419" w:eastAsia="en-US"/>
        </w:rPr>
        <w:t xml:space="preserve">aíses </w:t>
      </w:r>
      <w:r w:rsidR="001C3DC7" w:rsidRPr="0008084F">
        <w:rPr>
          <w:rFonts w:eastAsia="Times New Roman"/>
          <w:szCs w:val="22"/>
          <w:lang w:val="es-419" w:eastAsia="en-US"/>
        </w:rPr>
        <w:t>m</w:t>
      </w:r>
      <w:r w:rsidR="00223C7B" w:rsidRPr="0008084F">
        <w:rPr>
          <w:rFonts w:eastAsia="Times New Roman"/>
          <w:szCs w:val="22"/>
          <w:lang w:val="es-419" w:eastAsia="en-US"/>
        </w:rPr>
        <w:t xml:space="preserve">enos </w:t>
      </w:r>
      <w:r w:rsidR="001C3DC7" w:rsidRPr="0008084F">
        <w:rPr>
          <w:rFonts w:eastAsia="Times New Roman"/>
          <w:szCs w:val="22"/>
          <w:lang w:val="es-419" w:eastAsia="en-US"/>
        </w:rPr>
        <w:t>a</w:t>
      </w:r>
      <w:r w:rsidR="00223C7B" w:rsidRPr="0008084F">
        <w:rPr>
          <w:rFonts w:eastAsia="Times New Roman"/>
          <w:szCs w:val="22"/>
          <w:lang w:val="es-419" w:eastAsia="en-US"/>
        </w:rPr>
        <w:t xml:space="preserve">delantados y </w:t>
      </w:r>
      <w:r w:rsidR="001C3DC7" w:rsidRPr="0008084F">
        <w:rPr>
          <w:rFonts w:eastAsia="Times New Roman"/>
          <w:szCs w:val="22"/>
          <w:lang w:val="es-419" w:eastAsia="en-US"/>
        </w:rPr>
        <w:t>p</w:t>
      </w:r>
      <w:r w:rsidR="00223C7B" w:rsidRPr="0008084F">
        <w:rPr>
          <w:rFonts w:eastAsia="Times New Roman"/>
          <w:szCs w:val="22"/>
          <w:lang w:val="es-419" w:eastAsia="en-US"/>
        </w:rPr>
        <w:t xml:space="preserve">aíses en </w:t>
      </w:r>
      <w:r w:rsidR="001C3DC7" w:rsidRPr="0008084F">
        <w:rPr>
          <w:rFonts w:eastAsia="Times New Roman"/>
          <w:szCs w:val="22"/>
          <w:lang w:val="es-419" w:eastAsia="en-US"/>
        </w:rPr>
        <w:t>d</w:t>
      </w:r>
      <w:r w:rsidR="00223C7B" w:rsidRPr="0008084F">
        <w:rPr>
          <w:rFonts w:eastAsia="Times New Roman"/>
          <w:szCs w:val="22"/>
          <w:lang w:val="es-419" w:eastAsia="en-US"/>
        </w:rPr>
        <w:t>esarrollo (2019), elaborado por la Sra. Cristiana Sappa</w:t>
      </w:r>
      <w:r w:rsidR="001C3DC7" w:rsidRPr="0008084F">
        <w:rPr>
          <w:rFonts w:eastAsia="Times New Roman"/>
          <w:szCs w:val="22"/>
          <w:lang w:val="es-419" w:eastAsia="en-US"/>
        </w:rPr>
        <w:t>,</w:t>
      </w:r>
      <w:r w:rsidR="00223C7B" w:rsidRPr="0008084F">
        <w:rPr>
          <w:rFonts w:eastAsia="Times New Roman"/>
          <w:szCs w:val="22"/>
          <w:lang w:val="es-419" w:eastAsia="en-US"/>
        </w:rPr>
        <w:t xml:space="preserve"> </w:t>
      </w:r>
      <w:r w:rsidR="00CD45D3" w:rsidRPr="0008084F">
        <w:rPr>
          <w:rFonts w:eastAsia="Times New Roman"/>
          <w:szCs w:val="22"/>
          <w:lang w:val="es-419" w:eastAsia="en-US"/>
        </w:rPr>
        <w:t>y el i</w:t>
      </w:r>
      <w:r w:rsidR="00487E72" w:rsidRPr="0008084F">
        <w:rPr>
          <w:rFonts w:eastAsia="Times New Roman"/>
          <w:szCs w:val="22"/>
          <w:lang w:val="es-419" w:eastAsia="en-US"/>
        </w:rPr>
        <w:t xml:space="preserve">nforme sobre la utilización del derecho de autor para fomentar el acceso a la </w:t>
      </w:r>
      <w:r w:rsidR="00F94B67">
        <w:rPr>
          <w:rFonts w:eastAsia="Times New Roman"/>
          <w:szCs w:val="22"/>
          <w:lang w:val="es-419" w:eastAsia="en-US"/>
        </w:rPr>
        <w:t>ISP</w:t>
      </w:r>
      <w:r w:rsidR="00487E72" w:rsidRPr="0008084F">
        <w:rPr>
          <w:rFonts w:eastAsia="Times New Roman"/>
          <w:szCs w:val="22"/>
          <w:lang w:val="es-419" w:eastAsia="en-US"/>
        </w:rPr>
        <w:t xml:space="preserve"> (WIPO/CR/WK/GE/11/4) preparado por la Sra. Catherine Jasserand y el profesor Bernt Hugenholtz.</w:t>
      </w:r>
      <w:r w:rsidR="00C07E6A" w:rsidRPr="0008084F">
        <w:rPr>
          <w:rFonts w:eastAsia="Times New Roman"/>
          <w:szCs w:val="22"/>
          <w:lang w:val="es-419" w:eastAsia="en-US"/>
        </w:rPr>
        <w:t xml:space="preserve"> </w:t>
      </w:r>
    </w:p>
    <w:p w:rsidR="009935E4" w:rsidRPr="0008084F" w:rsidRDefault="009935E4" w:rsidP="009935E4">
      <w:pPr>
        <w:rPr>
          <w:rFonts w:eastAsia="Times New Roman"/>
          <w:szCs w:val="22"/>
          <w:lang w:val="es-419" w:eastAsia="en-US"/>
        </w:rPr>
      </w:pPr>
    </w:p>
    <w:p w:rsidR="009935E4" w:rsidRPr="0008084F" w:rsidRDefault="009935E4" w:rsidP="0047627E">
      <w:pPr>
        <w:rPr>
          <w:rFonts w:eastAsia="Times New Roman"/>
          <w:szCs w:val="22"/>
          <w:lang w:val="es-419" w:eastAsia="en-US"/>
        </w:rPr>
      </w:pPr>
      <w:r w:rsidRPr="0008084F">
        <w:rPr>
          <w:rFonts w:eastAsia="Times New Roman"/>
          <w:szCs w:val="22"/>
          <w:lang w:val="es-419" w:eastAsia="en-US"/>
        </w:rPr>
        <w:fldChar w:fldCharType="begin"/>
      </w:r>
      <w:r w:rsidRPr="0008084F">
        <w:rPr>
          <w:rFonts w:eastAsia="Times New Roman"/>
          <w:szCs w:val="22"/>
          <w:lang w:val="es-419" w:eastAsia="en-US"/>
        </w:rPr>
        <w:instrText xml:space="preserve"> AUTONUM  </w:instrText>
      </w:r>
      <w:r w:rsidRPr="0008084F">
        <w:rPr>
          <w:rFonts w:eastAsia="Times New Roman"/>
          <w:szCs w:val="22"/>
          <w:lang w:val="es-419" w:eastAsia="en-US"/>
        </w:rPr>
        <w:fldChar w:fldCharType="end"/>
      </w:r>
      <w:r w:rsidRPr="0008084F">
        <w:rPr>
          <w:rFonts w:eastAsia="Times New Roman"/>
          <w:szCs w:val="22"/>
          <w:lang w:val="es-419" w:eastAsia="en-US"/>
        </w:rPr>
        <w:tab/>
      </w:r>
      <w:r w:rsidR="0080151B" w:rsidRPr="0008084F">
        <w:rPr>
          <w:rFonts w:eastAsia="Times New Roman"/>
          <w:szCs w:val="22"/>
          <w:lang w:val="es-419" w:eastAsia="en-US"/>
        </w:rPr>
        <w:t xml:space="preserve">Al </w:t>
      </w:r>
      <w:r w:rsidR="002C4AE6" w:rsidRPr="0008084F">
        <w:rPr>
          <w:rFonts w:eastAsia="Times New Roman"/>
          <w:szCs w:val="22"/>
          <w:lang w:val="es-419" w:eastAsia="en-US"/>
        </w:rPr>
        <w:t>final de</w:t>
      </w:r>
      <w:r w:rsidR="0080151B" w:rsidRPr="0008084F">
        <w:rPr>
          <w:rFonts w:eastAsia="Times New Roman"/>
          <w:szCs w:val="22"/>
          <w:lang w:val="es-419" w:eastAsia="en-US"/>
        </w:rPr>
        <w:t xml:space="preserve"> la Conferencia Internacional se </w:t>
      </w:r>
      <w:r w:rsidR="002C4AE6" w:rsidRPr="0008084F">
        <w:rPr>
          <w:rFonts w:eastAsia="Times New Roman"/>
          <w:szCs w:val="22"/>
          <w:lang w:val="es-419" w:eastAsia="en-US"/>
        </w:rPr>
        <w:t>entregó</w:t>
      </w:r>
      <w:r w:rsidR="0080151B" w:rsidRPr="0008084F">
        <w:rPr>
          <w:rFonts w:eastAsia="Times New Roman"/>
          <w:szCs w:val="22"/>
          <w:lang w:val="es-419" w:eastAsia="en-US"/>
        </w:rPr>
        <w:t xml:space="preserve"> </w:t>
      </w:r>
      <w:r w:rsidR="005F7B3E" w:rsidRPr="0008084F">
        <w:rPr>
          <w:rFonts w:eastAsia="Times New Roman"/>
          <w:szCs w:val="22"/>
          <w:lang w:val="es-419" w:eastAsia="en-US"/>
        </w:rPr>
        <w:t xml:space="preserve">un cuestionario </w:t>
      </w:r>
      <w:r w:rsidR="002C4AE6" w:rsidRPr="0008084F">
        <w:rPr>
          <w:rFonts w:eastAsia="Times New Roman"/>
          <w:szCs w:val="22"/>
          <w:lang w:val="es-419" w:eastAsia="en-US"/>
        </w:rPr>
        <w:t xml:space="preserve">a </w:t>
      </w:r>
      <w:r w:rsidR="0080151B" w:rsidRPr="0008084F">
        <w:rPr>
          <w:rFonts w:eastAsia="Times New Roman"/>
          <w:szCs w:val="22"/>
          <w:lang w:val="es-419" w:eastAsia="en-US"/>
        </w:rPr>
        <w:t xml:space="preserve">los representantes de los Estados miembros para que </w:t>
      </w:r>
      <w:r w:rsidR="002C4AE6" w:rsidRPr="0008084F">
        <w:rPr>
          <w:rFonts w:eastAsia="Times New Roman"/>
          <w:szCs w:val="22"/>
          <w:lang w:val="es-419" w:eastAsia="en-US"/>
        </w:rPr>
        <w:t>aportaran</w:t>
      </w:r>
      <w:r w:rsidR="0080151B" w:rsidRPr="0008084F">
        <w:rPr>
          <w:rFonts w:eastAsia="Times New Roman"/>
          <w:szCs w:val="22"/>
          <w:lang w:val="es-419" w:eastAsia="en-US"/>
        </w:rPr>
        <w:t xml:space="preserve"> </w:t>
      </w:r>
      <w:r w:rsidR="002C4AE6" w:rsidRPr="0008084F">
        <w:rPr>
          <w:rFonts w:eastAsia="Times New Roman"/>
          <w:szCs w:val="22"/>
          <w:lang w:val="es-419" w:eastAsia="en-US"/>
        </w:rPr>
        <w:t>sus comentarios</w:t>
      </w:r>
      <w:r w:rsidR="00AD354A">
        <w:rPr>
          <w:rFonts w:eastAsia="Times New Roman"/>
          <w:szCs w:val="22"/>
          <w:lang w:val="es-419" w:eastAsia="en-US"/>
        </w:rPr>
        <w:t xml:space="preserve">. </w:t>
      </w:r>
      <w:r w:rsidR="008B0213" w:rsidRPr="0008084F">
        <w:rPr>
          <w:rFonts w:eastAsia="Times New Roman"/>
          <w:szCs w:val="22"/>
          <w:lang w:val="es-419" w:eastAsia="en-US"/>
        </w:rPr>
        <w:t xml:space="preserve">Respondieron </w:t>
      </w:r>
      <w:r w:rsidR="00F70DF7" w:rsidRPr="0008084F">
        <w:rPr>
          <w:rFonts w:eastAsia="Times New Roman"/>
          <w:szCs w:val="22"/>
          <w:lang w:val="es-419" w:eastAsia="en-US"/>
        </w:rPr>
        <w:t>al</w:t>
      </w:r>
      <w:r w:rsidR="008B0213" w:rsidRPr="0008084F">
        <w:rPr>
          <w:rFonts w:eastAsia="Times New Roman"/>
          <w:szCs w:val="22"/>
          <w:lang w:val="es-419" w:eastAsia="en-US"/>
        </w:rPr>
        <w:t xml:space="preserve"> cuestionario </w:t>
      </w:r>
      <w:r w:rsidRPr="0008084F">
        <w:rPr>
          <w:rFonts w:eastAsia="Times New Roman"/>
          <w:szCs w:val="22"/>
          <w:lang w:val="es-419" w:eastAsia="en-US"/>
        </w:rPr>
        <w:t>28 participant</w:t>
      </w:r>
      <w:r w:rsidR="007E2131">
        <w:rPr>
          <w:rFonts w:eastAsia="Times New Roman"/>
          <w:szCs w:val="22"/>
          <w:lang w:val="es-419" w:eastAsia="en-US"/>
        </w:rPr>
        <w:t>es; el 97</w:t>
      </w:r>
      <w:r w:rsidR="00AD354A">
        <w:rPr>
          <w:rFonts w:eastAsia="Times New Roman"/>
          <w:szCs w:val="22"/>
          <w:lang w:val="es-419" w:eastAsia="en-US"/>
        </w:rPr>
        <w:t xml:space="preserve">% </w:t>
      </w:r>
      <w:r w:rsidR="0080151B" w:rsidRPr="0008084F">
        <w:rPr>
          <w:rFonts w:eastAsia="Times New Roman"/>
          <w:szCs w:val="22"/>
          <w:lang w:val="es-419" w:eastAsia="en-US"/>
        </w:rPr>
        <w:t xml:space="preserve">de </w:t>
      </w:r>
      <w:r w:rsidR="008B0213" w:rsidRPr="0008084F">
        <w:rPr>
          <w:rFonts w:eastAsia="Times New Roman"/>
          <w:szCs w:val="22"/>
          <w:lang w:val="es-419" w:eastAsia="en-US"/>
        </w:rPr>
        <w:t>ellos</w:t>
      </w:r>
      <w:r w:rsidR="0080151B" w:rsidRPr="0008084F">
        <w:rPr>
          <w:rFonts w:eastAsia="Times New Roman"/>
          <w:szCs w:val="22"/>
          <w:lang w:val="es-419" w:eastAsia="en-US"/>
        </w:rPr>
        <w:t xml:space="preserve"> indic</w:t>
      </w:r>
      <w:r w:rsidR="008B0213" w:rsidRPr="0008084F">
        <w:rPr>
          <w:rFonts w:eastAsia="Times New Roman"/>
          <w:szCs w:val="22"/>
          <w:lang w:val="es-419" w:eastAsia="en-US"/>
        </w:rPr>
        <w:t>ó</w:t>
      </w:r>
      <w:r w:rsidR="0080151B" w:rsidRPr="0008084F">
        <w:rPr>
          <w:rFonts w:eastAsia="Times New Roman"/>
          <w:szCs w:val="22"/>
          <w:lang w:val="es-419" w:eastAsia="en-US"/>
        </w:rPr>
        <w:t xml:space="preserve"> estar satisfechos, muy satisfechos o completamente satisfechos con la “Con</w:t>
      </w:r>
      <w:r w:rsidR="007E2131">
        <w:rPr>
          <w:rFonts w:eastAsia="Times New Roman"/>
          <w:szCs w:val="22"/>
          <w:lang w:val="es-419" w:eastAsia="en-US"/>
        </w:rPr>
        <w:t>ferencia Internacional” y un 93</w:t>
      </w:r>
      <w:r w:rsidR="00AD354A">
        <w:rPr>
          <w:rFonts w:eastAsia="Times New Roman"/>
          <w:szCs w:val="22"/>
          <w:lang w:val="es-419" w:eastAsia="en-US"/>
        </w:rPr>
        <w:t xml:space="preserve">% </w:t>
      </w:r>
      <w:r w:rsidR="0080151B" w:rsidRPr="0008084F">
        <w:rPr>
          <w:rFonts w:eastAsia="Times New Roman"/>
          <w:szCs w:val="22"/>
          <w:lang w:val="es-419" w:eastAsia="en-US"/>
        </w:rPr>
        <w:t>indic</w:t>
      </w:r>
      <w:r w:rsidR="008B0213" w:rsidRPr="0008084F">
        <w:rPr>
          <w:rFonts w:eastAsia="Times New Roman"/>
          <w:szCs w:val="22"/>
          <w:lang w:val="es-419" w:eastAsia="en-US"/>
        </w:rPr>
        <w:t>ó</w:t>
      </w:r>
      <w:r w:rsidR="0080151B" w:rsidRPr="0008084F">
        <w:rPr>
          <w:rFonts w:eastAsia="Times New Roman"/>
          <w:szCs w:val="22"/>
          <w:lang w:val="es-419" w:eastAsia="en-US"/>
        </w:rPr>
        <w:t xml:space="preserve"> que lo aprendido había sido muy útil o extremadamente útil</w:t>
      </w:r>
      <w:r w:rsidRPr="0008084F">
        <w:rPr>
          <w:rFonts w:eastAsia="Times New Roman"/>
          <w:szCs w:val="22"/>
          <w:lang w:val="es-419" w:eastAsia="en-US"/>
        </w:rPr>
        <w:t xml:space="preserve">. </w:t>
      </w:r>
    </w:p>
    <w:p w:rsidR="009935E4" w:rsidRPr="0008084F" w:rsidRDefault="009746E2" w:rsidP="009935E4">
      <w:pPr>
        <w:pStyle w:val="Heading1"/>
        <w:rPr>
          <w:lang w:val="es-419"/>
        </w:rPr>
      </w:pPr>
      <w:r w:rsidRPr="0008084F">
        <w:rPr>
          <w:lang w:val="es-419"/>
        </w:rPr>
        <w:t>DEBATES</w:t>
      </w:r>
    </w:p>
    <w:p w:rsidR="009935E4" w:rsidRPr="0008084F" w:rsidRDefault="009935E4" w:rsidP="009935E4">
      <w:pPr>
        <w:rPr>
          <w:szCs w:val="22"/>
          <w:lang w:val="es-419"/>
        </w:rPr>
      </w:pPr>
    </w:p>
    <w:p w:rsidR="004A0C1A" w:rsidRPr="0008084F" w:rsidRDefault="009935E4" w:rsidP="009935E4">
      <w:pPr>
        <w:rPr>
          <w:szCs w:val="22"/>
          <w:lang w:val="es-419"/>
        </w:rPr>
      </w:pPr>
      <w:r w:rsidRPr="0008084F">
        <w:rPr>
          <w:szCs w:val="22"/>
          <w:lang w:val="es-419"/>
        </w:rPr>
        <w:fldChar w:fldCharType="begin"/>
      </w:r>
      <w:r w:rsidRPr="0008084F">
        <w:rPr>
          <w:szCs w:val="22"/>
          <w:lang w:val="es-419"/>
        </w:rPr>
        <w:instrText xml:space="preserve"> AUTONUM  </w:instrText>
      </w:r>
      <w:r w:rsidRPr="0008084F">
        <w:rPr>
          <w:szCs w:val="22"/>
          <w:lang w:val="es-419"/>
        </w:rPr>
        <w:fldChar w:fldCharType="end"/>
      </w:r>
      <w:r w:rsidRPr="0008084F">
        <w:rPr>
          <w:szCs w:val="22"/>
          <w:lang w:val="es-419"/>
        </w:rPr>
        <w:tab/>
      </w:r>
      <w:r w:rsidR="004A0C1A" w:rsidRPr="0008084F">
        <w:rPr>
          <w:szCs w:val="22"/>
          <w:lang w:val="es-419"/>
        </w:rPr>
        <w:t xml:space="preserve">Las </w:t>
      </w:r>
      <w:r w:rsidR="007E2131">
        <w:rPr>
          <w:szCs w:val="22"/>
          <w:lang w:val="es-419"/>
        </w:rPr>
        <w:t>ponencias</w:t>
      </w:r>
      <w:r w:rsidR="004A0C1A" w:rsidRPr="0008084F">
        <w:rPr>
          <w:szCs w:val="22"/>
          <w:lang w:val="es-419"/>
        </w:rPr>
        <w:t xml:space="preserve"> y los informes disponibles en la página web </w:t>
      </w:r>
      <w:r w:rsidR="003E61AA" w:rsidRPr="0008084F">
        <w:rPr>
          <w:szCs w:val="22"/>
          <w:lang w:val="es-419"/>
        </w:rPr>
        <w:t>dedicada</w:t>
      </w:r>
      <w:r w:rsidR="00E65CDD" w:rsidRPr="0008084F">
        <w:rPr>
          <w:szCs w:val="22"/>
          <w:lang w:val="es-419"/>
        </w:rPr>
        <w:t xml:space="preserve"> </w:t>
      </w:r>
      <w:r w:rsidR="004A0C1A" w:rsidRPr="0008084F">
        <w:rPr>
          <w:szCs w:val="22"/>
          <w:lang w:val="es-419"/>
        </w:rPr>
        <w:t xml:space="preserve">ofrecen un análisis sustantivo de todos los aspectos importantes de la </w:t>
      </w:r>
      <w:r w:rsidR="00F94B67">
        <w:rPr>
          <w:szCs w:val="22"/>
          <w:lang w:val="es-419"/>
        </w:rPr>
        <w:t>ISP</w:t>
      </w:r>
      <w:r w:rsidR="009746E2" w:rsidRPr="0008084F">
        <w:rPr>
          <w:szCs w:val="22"/>
          <w:lang w:val="es-419"/>
        </w:rPr>
        <w:t xml:space="preserve"> relacionados con el </w:t>
      </w:r>
      <w:r w:rsidR="004A0C1A" w:rsidRPr="0008084F">
        <w:rPr>
          <w:szCs w:val="22"/>
          <w:lang w:val="es-419"/>
        </w:rPr>
        <w:t xml:space="preserve">derecho de autor. </w:t>
      </w:r>
      <w:r w:rsidR="003E61AA" w:rsidRPr="0008084F">
        <w:rPr>
          <w:szCs w:val="22"/>
          <w:lang w:val="es-419"/>
        </w:rPr>
        <w:t xml:space="preserve">La información seguirá </w:t>
      </w:r>
      <w:r w:rsidR="004A0C1A" w:rsidRPr="0008084F">
        <w:rPr>
          <w:szCs w:val="22"/>
          <w:lang w:val="es-419"/>
        </w:rPr>
        <w:t xml:space="preserve">estando disponible para los Estados miembros y el público en general y puede servir como material de referencia para el desarrollo de políticas nacionales en este campo. En los párrafos siguientes se destacan algunos de los principales resultados y </w:t>
      </w:r>
      <w:r w:rsidR="009746E2" w:rsidRPr="0008084F">
        <w:rPr>
          <w:szCs w:val="22"/>
          <w:lang w:val="es-419"/>
        </w:rPr>
        <w:t xml:space="preserve">aspectos </w:t>
      </w:r>
      <w:r w:rsidR="002C4AE6" w:rsidRPr="0008084F">
        <w:rPr>
          <w:szCs w:val="22"/>
          <w:lang w:val="es-419"/>
        </w:rPr>
        <w:t xml:space="preserve">centrales </w:t>
      </w:r>
      <w:r w:rsidR="00F70DF7" w:rsidRPr="0008084F">
        <w:rPr>
          <w:szCs w:val="22"/>
          <w:lang w:val="es-419"/>
        </w:rPr>
        <w:t>debatidos</w:t>
      </w:r>
      <w:r w:rsidR="009746E2" w:rsidRPr="0008084F">
        <w:rPr>
          <w:szCs w:val="22"/>
          <w:lang w:val="es-419"/>
        </w:rPr>
        <w:t xml:space="preserve"> </w:t>
      </w:r>
      <w:r w:rsidR="004A0C1A" w:rsidRPr="0008084F">
        <w:rPr>
          <w:szCs w:val="22"/>
          <w:lang w:val="es-419"/>
        </w:rPr>
        <w:t xml:space="preserve">sobre cada </w:t>
      </w:r>
      <w:r w:rsidR="00040315">
        <w:rPr>
          <w:szCs w:val="22"/>
          <w:lang w:val="es-419"/>
        </w:rPr>
        <w:t>tema</w:t>
      </w:r>
      <w:r w:rsidR="004A0C1A" w:rsidRPr="0008084F">
        <w:rPr>
          <w:szCs w:val="22"/>
          <w:lang w:val="es-419"/>
        </w:rPr>
        <w:t xml:space="preserve">. </w:t>
      </w:r>
    </w:p>
    <w:p w:rsidR="004A0C1A" w:rsidRPr="0008084F" w:rsidRDefault="004A0C1A" w:rsidP="009935E4">
      <w:pPr>
        <w:rPr>
          <w:szCs w:val="22"/>
          <w:lang w:val="es-419"/>
        </w:rPr>
      </w:pPr>
    </w:p>
    <w:p w:rsidR="004A0C1A" w:rsidRPr="0008084F" w:rsidRDefault="009935E4" w:rsidP="009935E4">
      <w:pPr>
        <w:rPr>
          <w:szCs w:val="22"/>
          <w:lang w:val="es-419"/>
        </w:rPr>
      </w:pPr>
      <w:r w:rsidRPr="0008084F">
        <w:rPr>
          <w:szCs w:val="22"/>
          <w:lang w:val="es-419"/>
        </w:rPr>
        <w:fldChar w:fldCharType="begin"/>
      </w:r>
      <w:r w:rsidRPr="0008084F">
        <w:rPr>
          <w:szCs w:val="22"/>
          <w:lang w:val="es-419"/>
        </w:rPr>
        <w:instrText xml:space="preserve"> AUTONUM  </w:instrText>
      </w:r>
      <w:r w:rsidRPr="0008084F">
        <w:rPr>
          <w:szCs w:val="22"/>
          <w:lang w:val="es-419"/>
        </w:rPr>
        <w:fldChar w:fldCharType="end"/>
      </w:r>
      <w:r w:rsidRPr="0008084F">
        <w:rPr>
          <w:szCs w:val="22"/>
          <w:lang w:val="es-419"/>
        </w:rPr>
        <w:tab/>
      </w:r>
      <w:r w:rsidR="00A71ACA" w:rsidRPr="0008084F">
        <w:rPr>
          <w:szCs w:val="22"/>
          <w:lang w:val="es-419"/>
        </w:rPr>
        <w:t>La Conferencia Internacional fue inaugurada</w:t>
      </w:r>
      <w:r w:rsidR="00040315">
        <w:rPr>
          <w:szCs w:val="22"/>
          <w:lang w:val="es-419"/>
        </w:rPr>
        <w:t xml:space="preserve"> por la Sra. Sylvie Forbin, d</w:t>
      </w:r>
      <w:r w:rsidR="002C4AE6" w:rsidRPr="0008084F">
        <w:rPr>
          <w:szCs w:val="22"/>
          <w:lang w:val="es-419"/>
        </w:rPr>
        <w:t>irectora g</w:t>
      </w:r>
      <w:r w:rsidR="00A71ACA" w:rsidRPr="0008084F">
        <w:rPr>
          <w:szCs w:val="22"/>
          <w:lang w:val="es-419"/>
        </w:rPr>
        <w:t xml:space="preserve">eneral </w:t>
      </w:r>
      <w:r w:rsidR="002C4AE6" w:rsidRPr="0008084F">
        <w:rPr>
          <w:szCs w:val="22"/>
          <w:lang w:val="es-419"/>
        </w:rPr>
        <w:t xml:space="preserve">adjunta de la OMPI encargada del </w:t>
      </w:r>
      <w:r w:rsidR="00A71ACA" w:rsidRPr="0008084F">
        <w:rPr>
          <w:szCs w:val="22"/>
          <w:lang w:val="es-419"/>
        </w:rPr>
        <w:t>Sector de Derecho de Autor e Industrias Creativas</w:t>
      </w:r>
      <w:r w:rsidR="002C4AE6" w:rsidRPr="0008084F">
        <w:rPr>
          <w:szCs w:val="22"/>
          <w:lang w:val="es-419"/>
        </w:rPr>
        <w:t xml:space="preserve"> </w:t>
      </w:r>
      <w:r w:rsidR="00A71ACA" w:rsidRPr="0008084F">
        <w:rPr>
          <w:szCs w:val="22"/>
          <w:lang w:val="es-419"/>
        </w:rPr>
        <w:t>y</w:t>
      </w:r>
      <w:r w:rsidR="00040315">
        <w:rPr>
          <w:szCs w:val="22"/>
          <w:lang w:val="es-419"/>
        </w:rPr>
        <w:t xml:space="preserve"> el Sr. Edward Sigei, director e</w:t>
      </w:r>
      <w:r w:rsidR="00A71ACA" w:rsidRPr="0008084F">
        <w:rPr>
          <w:szCs w:val="22"/>
          <w:lang w:val="es-419"/>
        </w:rPr>
        <w:t>jecutivo de la Junta de Derecho de Autor de Kenya.</w:t>
      </w:r>
      <w:r w:rsidR="002A11F7" w:rsidRPr="0008084F">
        <w:rPr>
          <w:szCs w:val="22"/>
          <w:lang w:val="es-419"/>
        </w:rPr>
        <w:t xml:space="preserve"> En sus alocuciones de apertura ambos subrayaron la importancia estratégica del debate sobre </w:t>
      </w:r>
      <w:r w:rsidR="009746E2" w:rsidRPr="0008084F">
        <w:rPr>
          <w:szCs w:val="22"/>
          <w:lang w:val="es-419"/>
        </w:rPr>
        <w:t xml:space="preserve">la </w:t>
      </w:r>
      <w:r w:rsidR="00F94B67">
        <w:rPr>
          <w:szCs w:val="22"/>
          <w:lang w:val="es-419"/>
        </w:rPr>
        <w:t>ISP</w:t>
      </w:r>
      <w:r w:rsidR="002A11F7" w:rsidRPr="0008084F">
        <w:rPr>
          <w:szCs w:val="22"/>
          <w:lang w:val="es-419"/>
        </w:rPr>
        <w:t xml:space="preserve">, haciendo especial referencia </w:t>
      </w:r>
      <w:r w:rsidR="00C3093A" w:rsidRPr="0008084F">
        <w:rPr>
          <w:szCs w:val="22"/>
          <w:lang w:val="es-419"/>
        </w:rPr>
        <w:t xml:space="preserve">a </w:t>
      </w:r>
      <w:r w:rsidR="00305A79" w:rsidRPr="0008084F">
        <w:rPr>
          <w:szCs w:val="22"/>
          <w:lang w:val="es-419"/>
        </w:rPr>
        <w:t xml:space="preserve">los efectos </w:t>
      </w:r>
      <w:r w:rsidR="002A11F7" w:rsidRPr="0008084F">
        <w:rPr>
          <w:szCs w:val="22"/>
          <w:lang w:val="es-419"/>
        </w:rPr>
        <w:t>positivo</w:t>
      </w:r>
      <w:r w:rsidR="002C4AE6" w:rsidRPr="0008084F">
        <w:rPr>
          <w:szCs w:val="22"/>
          <w:lang w:val="es-419"/>
        </w:rPr>
        <w:t>s</w:t>
      </w:r>
      <w:r w:rsidR="002A11F7" w:rsidRPr="0008084F">
        <w:rPr>
          <w:szCs w:val="22"/>
          <w:lang w:val="es-419"/>
        </w:rPr>
        <w:t xml:space="preserve"> </w:t>
      </w:r>
      <w:r w:rsidR="00305A79" w:rsidRPr="0008084F">
        <w:rPr>
          <w:szCs w:val="22"/>
          <w:lang w:val="es-419"/>
        </w:rPr>
        <w:t>que</w:t>
      </w:r>
      <w:r w:rsidR="002A11F7" w:rsidRPr="0008084F">
        <w:rPr>
          <w:szCs w:val="22"/>
          <w:lang w:val="es-419"/>
        </w:rPr>
        <w:t xml:space="preserve"> </w:t>
      </w:r>
      <w:r w:rsidR="009746E2" w:rsidRPr="0008084F">
        <w:rPr>
          <w:szCs w:val="22"/>
          <w:lang w:val="es-419"/>
        </w:rPr>
        <w:t xml:space="preserve">la adopción de políticas públicas </w:t>
      </w:r>
      <w:r w:rsidR="00F842B0" w:rsidRPr="0008084F">
        <w:rPr>
          <w:szCs w:val="22"/>
          <w:lang w:val="es-419"/>
        </w:rPr>
        <w:t>certeras</w:t>
      </w:r>
      <w:r w:rsidR="00305A79" w:rsidRPr="0008084F">
        <w:rPr>
          <w:szCs w:val="22"/>
          <w:lang w:val="es-419"/>
        </w:rPr>
        <w:t xml:space="preserve"> puede tener</w:t>
      </w:r>
      <w:r w:rsidR="009746E2" w:rsidRPr="0008084F">
        <w:rPr>
          <w:szCs w:val="22"/>
          <w:lang w:val="es-419"/>
        </w:rPr>
        <w:t xml:space="preserve"> en</w:t>
      </w:r>
      <w:r w:rsidR="002A11F7" w:rsidRPr="0008084F">
        <w:rPr>
          <w:szCs w:val="22"/>
          <w:lang w:val="es-419"/>
        </w:rPr>
        <w:t xml:space="preserve"> </w:t>
      </w:r>
      <w:r w:rsidR="00C3093A" w:rsidRPr="0008084F">
        <w:rPr>
          <w:szCs w:val="22"/>
          <w:lang w:val="es-419"/>
        </w:rPr>
        <w:t xml:space="preserve">los </w:t>
      </w:r>
      <w:r w:rsidR="002A11F7" w:rsidRPr="0008084F">
        <w:rPr>
          <w:szCs w:val="22"/>
          <w:lang w:val="es-419"/>
        </w:rPr>
        <w:t xml:space="preserve">países menos adelantados y </w:t>
      </w:r>
      <w:r w:rsidR="00C3093A" w:rsidRPr="0008084F">
        <w:rPr>
          <w:szCs w:val="22"/>
          <w:lang w:val="es-419"/>
        </w:rPr>
        <w:t xml:space="preserve">los </w:t>
      </w:r>
      <w:r w:rsidR="002A11F7" w:rsidRPr="0008084F">
        <w:rPr>
          <w:szCs w:val="22"/>
          <w:lang w:val="es-419"/>
        </w:rPr>
        <w:t xml:space="preserve">países en desarrollo. La Conferencia Internacional </w:t>
      </w:r>
      <w:r w:rsidR="00F70DF7" w:rsidRPr="0008084F">
        <w:rPr>
          <w:szCs w:val="22"/>
          <w:lang w:val="es-419"/>
        </w:rPr>
        <w:t>era</w:t>
      </w:r>
      <w:r w:rsidR="002A11F7" w:rsidRPr="0008084F">
        <w:rPr>
          <w:szCs w:val="22"/>
          <w:lang w:val="es-419"/>
        </w:rPr>
        <w:t xml:space="preserve"> una </w:t>
      </w:r>
      <w:r w:rsidR="002C4AE6" w:rsidRPr="0008084F">
        <w:rPr>
          <w:szCs w:val="22"/>
          <w:lang w:val="es-419"/>
        </w:rPr>
        <w:t xml:space="preserve">valiosa </w:t>
      </w:r>
      <w:r w:rsidR="002A11F7" w:rsidRPr="0008084F">
        <w:rPr>
          <w:szCs w:val="22"/>
          <w:lang w:val="es-419"/>
        </w:rPr>
        <w:t xml:space="preserve">oportunidad </w:t>
      </w:r>
      <w:r w:rsidR="00F70DF7" w:rsidRPr="0008084F">
        <w:rPr>
          <w:szCs w:val="22"/>
          <w:lang w:val="es-419"/>
        </w:rPr>
        <w:t xml:space="preserve">para </w:t>
      </w:r>
      <w:r w:rsidR="00C3093A" w:rsidRPr="0008084F">
        <w:rPr>
          <w:szCs w:val="22"/>
          <w:lang w:val="es-419"/>
        </w:rPr>
        <w:t xml:space="preserve">que los </w:t>
      </w:r>
      <w:r w:rsidR="00305A79" w:rsidRPr="0008084F">
        <w:rPr>
          <w:szCs w:val="22"/>
          <w:lang w:val="es-419"/>
        </w:rPr>
        <w:t>E</w:t>
      </w:r>
      <w:r w:rsidR="00C3093A" w:rsidRPr="0008084F">
        <w:rPr>
          <w:szCs w:val="22"/>
          <w:lang w:val="es-419"/>
        </w:rPr>
        <w:t xml:space="preserve">stados miembros fomentaran </w:t>
      </w:r>
      <w:r w:rsidR="00F70DF7" w:rsidRPr="0008084F">
        <w:rPr>
          <w:szCs w:val="22"/>
          <w:lang w:val="es-419"/>
        </w:rPr>
        <w:t xml:space="preserve">la sensibilización sobre la </w:t>
      </w:r>
      <w:r w:rsidR="00F94B67">
        <w:rPr>
          <w:szCs w:val="22"/>
          <w:lang w:val="es-419"/>
        </w:rPr>
        <w:t>ISP</w:t>
      </w:r>
      <w:r w:rsidR="00F70DF7" w:rsidRPr="0008084F">
        <w:rPr>
          <w:szCs w:val="22"/>
          <w:lang w:val="es-419"/>
        </w:rPr>
        <w:t xml:space="preserve"> y el derecho de autor </w:t>
      </w:r>
      <w:r w:rsidR="002A11F7" w:rsidRPr="0008084F">
        <w:rPr>
          <w:szCs w:val="22"/>
          <w:lang w:val="es-419"/>
        </w:rPr>
        <w:t>y comparti</w:t>
      </w:r>
      <w:r w:rsidR="00C3093A" w:rsidRPr="0008084F">
        <w:rPr>
          <w:szCs w:val="22"/>
          <w:lang w:val="es-419"/>
        </w:rPr>
        <w:t>eran</w:t>
      </w:r>
      <w:r w:rsidR="002C4AE6" w:rsidRPr="0008084F">
        <w:rPr>
          <w:szCs w:val="22"/>
          <w:lang w:val="es-419"/>
        </w:rPr>
        <w:t xml:space="preserve"> </w:t>
      </w:r>
      <w:r w:rsidR="002A11F7" w:rsidRPr="0008084F">
        <w:rPr>
          <w:szCs w:val="22"/>
          <w:lang w:val="es-419"/>
        </w:rPr>
        <w:t>sus experiencias y posturas</w:t>
      </w:r>
      <w:r w:rsidR="00F70DF7" w:rsidRPr="0008084F">
        <w:rPr>
          <w:szCs w:val="22"/>
          <w:lang w:val="es-419"/>
        </w:rPr>
        <w:t xml:space="preserve"> al respecto.</w:t>
      </w:r>
    </w:p>
    <w:p w:rsidR="004A0C1A" w:rsidRPr="0008084F" w:rsidRDefault="004A0C1A" w:rsidP="009935E4">
      <w:pPr>
        <w:rPr>
          <w:szCs w:val="22"/>
          <w:lang w:val="es-419"/>
        </w:rPr>
      </w:pPr>
    </w:p>
    <w:p w:rsidR="002A11F7" w:rsidRPr="0008084F" w:rsidRDefault="009935E4" w:rsidP="009935E4">
      <w:pPr>
        <w:rPr>
          <w:szCs w:val="22"/>
          <w:lang w:val="es-419"/>
        </w:rPr>
      </w:pPr>
      <w:r w:rsidRPr="0008084F">
        <w:rPr>
          <w:szCs w:val="22"/>
          <w:lang w:val="es-419"/>
        </w:rPr>
        <w:fldChar w:fldCharType="begin"/>
      </w:r>
      <w:r w:rsidRPr="0008084F">
        <w:rPr>
          <w:szCs w:val="22"/>
          <w:lang w:val="es-419"/>
        </w:rPr>
        <w:instrText xml:space="preserve"> AUTONUM  </w:instrText>
      </w:r>
      <w:r w:rsidRPr="0008084F">
        <w:rPr>
          <w:szCs w:val="22"/>
          <w:lang w:val="es-419"/>
        </w:rPr>
        <w:fldChar w:fldCharType="end"/>
      </w:r>
      <w:r w:rsidRPr="0008084F">
        <w:rPr>
          <w:szCs w:val="22"/>
          <w:lang w:val="es-419"/>
        </w:rPr>
        <w:tab/>
      </w:r>
      <w:r w:rsidR="002A11F7" w:rsidRPr="0008084F">
        <w:rPr>
          <w:szCs w:val="22"/>
          <w:lang w:val="es-419"/>
        </w:rPr>
        <w:t xml:space="preserve">En el marco del </w:t>
      </w:r>
      <w:r w:rsidR="00040315">
        <w:rPr>
          <w:szCs w:val="22"/>
          <w:lang w:val="es-419"/>
        </w:rPr>
        <w:t>tema</w:t>
      </w:r>
      <w:r w:rsidR="002A11F7" w:rsidRPr="0008084F">
        <w:rPr>
          <w:szCs w:val="22"/>
          <w:lang w:val="es-419"/>
        </w:rPr>
        <w:t xml:space="preserve"> 1, “Conceptos básicos e importancia económica y social de la </w:t>
      </w:r>
      <w:r w:rsidR="00F94B67">
        <w:rPr>
          <w:szCs w:val="22"/>
          <w:lang w:val="es-419"/>
        </w:rPr>
        <w:t>ISP</w:t>
      </w:r>
      <w:r w:rsidR="002A11F7" w:rsidRPr="0008084F">
        <w:rPr>
          <w:szCs w:val="22"/>
          <w:lang w:val="es-419"/>
        </w:rPr>
        <w:t xml:space="preserve">”, los ponentes internacionales trataron de </w:t>
      </w:r>
      <w:r w:rsidR="008F179C" w:rsidRPr="0008084F">
        <w:rPr>
          <w:szCs w:val="22"/>
          <w:lang w:val="es-419"/>
        </w:rPr>
        <w:t>proporcionar una definición de</w:t>
      </w:r>
      <w:r w:rsidR="002C4AE6" w:rsidRPr="0008084F">
        <w:rPr>
          <w:szCs w:val="22"/>
          <w:lang w:val="es-419"/>
        </w:rPr>
        <w:t>l</w:t>
      </w:r>
      <w:r w:rsidR="002A11F7" w:rsidRPr="0008084F">
        <w:rPr>
          <w:szCs w:val="22"/>
          <w:lang w:val="es-419"/>
        </w:rPr>
        <w:t xml:space="preserve"> concepto de </w:t>
      </w:r>
      <w:r w:rsidR="00F94B67">
        <w:rPr>
          <w:szCs w:val="22"/>
          <w:lang w:val="es-419"/>
        </w:rPr>
        <w:t>ISP</w:t>
      </w:r>
      <w:r w:rsidR="002A11F7" w:rsidRPr="0008084F">
        <w:rPr>
          <w:szCs w:val="22"/>
          <w:lang w:val="es-419"/>
        </w:rPr>
        <w:t xml:space="preserve">, identificar algunas de </w:t>
      </w:r>
      <w:r w:rsidR="00F85754" w:rsidRPr="0008084F">
        <w:rPr>
          <w:szCs w:val="22"/>
          <w:lang w:val="es-419"/>
        </w:rPr>
        <w:t>sus</w:t>
      </w:r>
      <w:r w:rsidR="002A11F7" w:rsidRPr="0008084F">
        <w:rPr>
          <w:szCs w:val="22"/>
          <w:lang w:val="es-419"/>
        </w:rPr>
        <w:t xml:space="preserve"> principales categorías </w:t>
      </w:r>
      <w:r w:rsidR="008F179C" w:rsidRPr="0008084F">
        <w:rPr>
          <w:szCs w:val="22"/>
          <w:lang w:val="es-419"/>
        </w:rPr>
        <w:t>y</w:t>
      </w:r>
      <w:r w:rsidR="002A11F7" w:rsidRPr="0008084F">
        <w:rPr>
          <w:szCs w:val="22"/>
          <w:lang w:val="es-419"/>
        </w:rPr>
        <w:t xml:space="preserve"> mostrar su importancia económica y social. El Sr. Fometeu definió la </w:t>
      </w:r>
      <w:r w:rsidR="00F94B67">
        <w:rPr>
          <w:szCs w:val="22"/>
          <w:lang w:val="es-419"/>
        </w:rPr>
        <w:t>ISP</w:t>
      </w:r>
      <w:r w:rsidR="002A11F7" w:rsidRPr="0008084F">
        <w:rPr>
          <w:szCs w:val="22"/>
          <w:lang w:val="es-419"/>
        </w:rPr>
        <w:t xml:space="preserve"> como </w:t>
      </w:r>
      <w:r w:rsidR="008F179C" w:rsidRPr="0008084F">
        <w:rPr>
          <w:szCs w:val="22"/>
          <w:lang w:val="es-419"/>
        </w:rPr>
        <w:t>los</w:t>
      </w:r>
      <w:r w:rsidR="00F70DF7" w:rsidRPr="0008084F">
        <w:rPr>
          <w:szCs w:val="22"/>
          <w:lang w:val="es-419"/>
        </w:rPr>
        <w:t xml:space="preserve"> </w:t>
      </w:r>
      <w:r w:rsidR="002A11F7" w:rsidRPr="0008084F">
        <w:rPr>
          <w:szCs w:val="22"/>
          <w:lang w:val="es-419"/>
        </w:rPr>
        <w:t>documento</w:t>
      </w:r>
      <w:r w:rsidR="009746E2" w:rsidRPr="0008084F">
        <w:rPr>
          <w:szCs w:val="22"/>
          <w:lang w:val="es-419"/>
        </w:rPr>
        <w:t>s</w:t>
      </w:r>
      <w:r w:rsidR="002A11F7" w:rsidRPr="0008084F">
        <w:rPr>
          <w:szCs w:val="22"/>
          <w:lang w:val="es-419"/>
        </w:rPr>
        <w:t xml:space="preserve"> y </w:t>
      </w:r>
      <w:r w:rsidR="008F179C" w:rsidRPr="0008084F">
        <w:rPr>
          <w:szCs w:val="22"/>
          <w:lang w:val="es-419"/>
        </w:rPr>
        <w:t xml:space="preserve">los </w:t>
      </w:r>
      <w:r w:rsidR="002A11F7" w:rsidRPr="0008084F">
        <w:rPr>
          <w:szCs w:val="22"/>
          <w:lang w:val="es-419"/>
        </w:rPr>
        <w:t>datos</w:t>
      </w:r>
      <w:r w:rsidR="00033818" w:rsidRPr="0008084F">
        <w:rPr>
          <w:szCs w:val="22"/>
          <w:lang w:val="es-419"/>
        </w:rPr>
        <w:t xml:space="preserve"> </w:t>
      </w:r>
      <w:r w:rsidR="008F179C" w:rsidRPr="0008084F">
        <w:rPr>
          <w:szCs w:val="22"/>
          <w:lang w:val="es-419"/>
        </w:rPr>
        <w:t xml:space="preserve">elaborados, </w:t>
      </w:r>
      <w:r w:rsidR="00033818" w:rsidRPr="0008084F">
        <w:rPr>
          <w:szCs w:val="22"/>
          <w:lang w:val="es-419"/>
        </w:rPr>
        <w:t xml:space="preserve">destinados o almacenados </w:t>
      </w:r>
      <w:r w:rsidR="00E65CDD" w:rsidRPr="0008084F">
        <w:rPr>
          <w:szCs w:val="22"/>
          <w:lang w:val="es-419"/>
        </w:rPr>
        <w:t>para</w:t>
      </w:r>
      <w:r w:rsidR="00033818" w:rsidRPr="0008084F">
        <w:rPr>
          <w:szCs w:val="22"/>
          <w:lang w:val="es-419"/>
        </w:rPr>
        <w:t xml:space="preserve"> fines oficiales por el Estado o entidades del sector público</w:t>
      </w:r>
      <w:r w:rsidR="008F179C" w:rsidRPr="0008084F">
        <w:rPr>
          <w:szCs w:val="22"/>
          <w:lang w:val="es-419"/>
        </w:rPr>
        <w:t xml:space="preserve">, señalando que estas pueden </w:t>
      </w:r>
      <w:r w:rsidR="00033818" w:rsidRPr="0008084F">
        <w:rPr>
          <w:szCs w:val="22"/>
          <w:lang w:val="es-419"/>
        </w:rPr>
        <w:t xml:space="preserve">incluir: todas las administraciones del Estado, como tribunales y </w:t>
      </w:r>
      <w:r w:rsidR="00E65CDD" w:rsidRPr="0008084F">
        <w:rPr>
          <w:szCs w:val="22"/>
          <w:lang w:val="es-419"/>
        </w:rPr>
        <w:t>asambleas parlamentarias</w:t>
      </w:r>
      <w:r w:rsidR="00033818" w:rsidRPr="0008084F">
        <w:rPr>
          <w:szCs w:val="22"/>
          <w:lang w:val="es-419"/>
        </w:rPr>
        <w:t xml:space="preserve">; autoridades locales descentralizadas; personas jurídicas conforme al derecho público; entidades jurídicas privadas </w:t>
      </w:r>
      <w:r w:rsidR="00E65CDD" w:rsidRPr="0008084F">
        <w:rPr>
          <w:szCs w:val="22"/>
          <w:lang w:val="es-419"/>
        </w:rPr>
        <w:t>responsables de una función de</w:t>
      </w:r>
      <w:r w:rsidR="00033818" w:rsidRPr="0008084F">
        <w:rPr>
          <w:szCs w:val="22"/>
          <w:lang w:val="es-419"/>
        </w:rPr>
        <w:t xml:space="preserve"> servicio público y organizaciones internacionales. De una forma más general, la </w:t>
      </w:r>
      <w:r w:rsidR="00F94B67">
        <w:rPr>
          <w:szCs w:val="22"/>
          <w:lang w:val="es-419"/>
        </w:rPr>
        <w:t>ISP</w:t>
      </w:r>
      <w:r w:rsidR="00033818" w:rsidRPr="0008084F">
        <w:rPr>
          <w:szCs w:val="22"/>
          <w:lang w:val="es-419"/>
        </w:rPr>
        <w:t xml:space="preserve"> puede incluir una amplia </w:t>
      </w:r>
      <w:r w:rsidR="00E65CDD" w:rsidRPr="0008084F">
        <w:rPr>
          <w:szCs w:val="22"/>
          <w:lang w:val="es-419"/>
        </w:rPr>
        <w:t>variedad</w:t>
      </w:r>
      <w:r w:rsidR="00033818" w:rsidRPr="0008084F">
        <w:rPr>
          <w:szCs w:val="22"/>
          <w:lang w:val="es-419"/>
        </w:rPr>
        <w:t xml:space="preserve"> de contenidos como datos, estadísticas, metadatos, documentos administrativos, registros, compilaciones, bases de datos y otros recursos de información. Los ponentes coincidieron en señalar algunos de los </w:t>
      </w:r>
      <w:r w:rsidR="009746E2" w:rsidRPr="0008084F">
        <w:rPr>
          <w:szCs w:val="22"/>
          <w:lang w:val="es-419"/>
        </w:rPr>
        <w:t xml:space="preserve">beneficios asociados </w:t>
      </w:r>
      <w:r w:rsidR="00F70DF7" w:rsidRPr="0008084F">
        <w:rPr>
          <w:szCs w:val="22"/>
          <w:lang w:val="es-419"/>
        </w:rPr>
        <w:t>a</w:t>
      </w:r>
      <w:r w:rsidR="009746E2" w:rsidRPr="0008084F">
        <w:rPr>
          <w:szCs w:val="22"/>
          <w:lang w:val="es-419"/>
        </w:rPr>
        <w:t xml:space="preserve"> </w:t>
      </w:r>
      <w:r w:rsidR="00F85754" w:rsidRPr="0008084F">
        <w:rPr>
          <w:szCs w:val="22"/>
          <w:lang w:val="es-419"/>
        </w:rPr>
        <w:t>la</w:t>
      </w:r>
      <w:r w:rsidR="009746E2" w:rsidRPr="0008084F">
        <w:rPr>
          <w:szCs w:val="22"/>
          <w:lang w:val="es-419"/>
        </w:rPr>
        <w:t xml:space="preserve"> </w:t>
      </w:r>
      <w:r w:rsidR="008F179C" w:rsidRPr="0008084F">
        <w:rPr>
          <w:szCs w:val="22"/>
          <w:lang w:val="es-419"/>
        </w:rPr>
        <w:t>disponibilidad</w:t>
      </w:r>
      <w:r w:rsidR="009746E2" w:rsidRPr="0008084F">
        <w:rPr>
          <w:szCs w:val="22"/>
          <w:lang w:val="es-419"/>
        </w:rPr>
        <w:t xml:space="preserve"> </w:t>
      </w:r>
      <w:r w:rsidR="00F85754" w:rsidRPr="0008084F">
        <w:rPr>
          <w:szCs w:val="22"/>
          <w:lang w:val="es-419"/>
        </w:rPr>
        <w:t xml:space="preserve">generalizada </w:t>
      </w:r>
      <w:r w:rsidR="009746E2" w:rsidRPr="0008084F">
        <w:rPr>
          <w:szCs w:val="22"/>
          <w:lang w:val="es-419"/>
        </w:rPr>
        <w:t xml:space="preserve">de </w:t>
      </w:r>
      <w:r w:rsidR="008F179C" w:rsidRPr="0008084F">
        <w:rPr>
          <w:szCs w:val="22"/>
          <w:lang w:val="es-419"/>
        </w:rPr>
        <w:t xml:space="preserve">la </w:t>
      </w:r>
      <w:r w:rsidR="00F94B67">
        <w:rPr>
          <w:szCs w:val="22"/>
          <w:lang w:val="es-419"/>
        </w:rPr>
        <w:t>ISP</w:t>
      </w:r>
      <w:r w:rsidR="009746E2" w:rsidRPr="0008084F">
        <w:rPr>
          <w:szCs w:val="22"/>
          <w:lang w:val="es-419"/>
        </w:rPr>
        <w:t xml:space="preserve">, </w:t>
      </w:r>
      <w:r w:rsidR="00033818" w:rsidRPr="0008084F">
        <w:rPr>
          <w:szCs w:val="22"/>
          <w:lang w:val="es-419"/>
        </w:rPr>
        <w:t xml:space="preserve">como el </w:t>
      </w:r>
      <w:r w:rsidR="00E65CDD" w:rsidRPr="0008084F">
        <w:rPr>
          <w:szCs w:val="22"/>
          <w:lang w:val="es-419"/>
        </w:rPr>
        <w:t>apoyo al</w:t>
      </w:r>
      <w:r w:rsidR="00033818" w:rsidRPr="0008084F">
        <w:rPr>
          <w:szCs w:val="22"/>
          <w:lang w:val="es-419"/>
        </w:rPr>
        <w:t xml:space="preserve"> crecimiento económico y </w:t>
      </w:r>
      <w:r w:rsidR="00040315">
        <w:rPr>
          <w:szCs w:val="22"/>
          <w:lang w:val="es-419"/>
        </w:rPr>
        <w:t xml:space="preserve">una mayor rentabilidad </w:t>
      </w:r>
      <w:r w:rsidR="00033818" w:rsidRPr="0008084F">
        <w:rPr>
          <w:szCs w:val="22"/>
          <w:lang w:val="es-419"/>
        </w:rPr>
        <w:t xml:space="preserve">de las inversiones públicas en actividades relacionadas con los datos y la información; los beneficios </w:t>
      </w:r>
      <w:r w:rsidR="009746E2" w:rsidRPr="0008084F">
        <w:rPr>
          <w:szCs w:val="22"/>
          <w:lang w:val="es-419"/>
        </w:rPr>
        <w:t>para la sociedad</w:t>
      </w:r>
      <w:r w:rsidR="00033818" w:rsidRPr="0008084F">
        <w:rPr>
          <w:szCs w:val="22"/>
          <w:lang w:val="es-419"/>
        </w:rPr>
        <w:t xml:space="preserve">, tanto individuales como colectivos; </w:t>
      </w:r>
      <w:r w:rsidR="002C4AE6" w:rsidRPr="0008084F">
        <w:rPr>
          <w:szCs w:val="22"/>
          <w:lang w:val="es-419"/>
        </w:rPr>
        <w:t>la satisfacción de</w:t>
      </w:r>
      <w:r w:rsidR="00033818" w:rsidRPr="0008084F">
        <w:rPr>
          <w:szCs w:val="22"/>
          <w:lang w:val="es-419"/>
        </w:rPr>
        <w:t xml:space="preserve"> las expectativas de la sociedad </w:t>
      </w:r>
      <w:r w:rsidR="00F70DF7" w:rsidRPr="0008084F">
        <w:rPr>
          <w:szCs w:val="22"/>
          <w:lang w:val="es-419"/>
        </w:rPr>
        <w:t>con relación</w:t>
      </w:r>
      <w:r w:rsidR="009746E2" w:rsidRPr="0008084F">
        <w:rPr>
          <w:szCs w:val="22"/>
          <w:lang w:val="es-419"/>
        </w:rPr>
        <w:t xml:space="preserve"> al</w:t>
      </w:r>
      <w:r w:rsidR="00033818" w:rsidRPr="0008084F">
        <w:rPr>
          <w:szCs w:val="22"/>
          <w:lang w:val="es-419"/>
        </w:rPr>
        <w:t xml:space="preserve"> acceso y uso de la información digital, </w:t>
      </w:r>
      <w:r w:rsidR="002C4AE6" w:rsidRPr="0008084F">
        <w:rPr>
          <w:szCs w:val="22"/>
          <w:lang w:val="es-419"/>
        </w:rPr>
        <w:t>el fomento</w:t>
      </w:r>
      <w:r w:rsidR="00033818" w:rsidRPr="0008084F">
        <w:rPr>
          <w:szCs w:val="22"/>
          <w:lang w:val="es-419"/>
        </w:rPr>
        <w:t xml:space="preserve"> de los beneficios </w:t>
      </w:r>
      <w:r w:rsidR="00F85754" w:rsidRPr="0008084F">
        <w:rPr>
          <w:szCs w:val="22"/>
          <w:lang w:val="es-419"/>
        </w:rPr>
        <w:t xml:space="preserve">en </w:t>
      </w:r>
      <w:r w:rsidR="00B16A61" w:rsidRPr="0008084F">
        <w:rPr>
          <w:szCs w:val="22"/>
          <w:lang w:val="es-419"/>
        </w:rPr>
        <w:t xml:space="preserve">términos </w:t>
      </w:r>
      <w:r w:rsidR="00B16A61" w:rsidRPr="0008084F">
        <w:rPr>
          <w:szCs w:val="22"/>
          <w:lang w:val="es-419"/>
        </w:rPr>
        <w:lastRenderedPageBreak/>
        <w:t>de</w:t>
      </w:r>
      <w:r w:rsidR="008F179C" w:rsidRPr="0008084F">
        <w:rPr>
          <w:szCs w:val="22"/>
          <w:lang w:val="es-419"/>
        </w:rPr>
        <w:t xml:space="preserve"> reputación</w:t>
      </w:r>
      <w:r w:rsidR="00152474" w:rsidRPr="0008084F">
        <w:rPr>
          <w:szCs w:val="22"/>
          <w:lang w:val="es-419"/>
        </w:rPr>
        <w:t xml:space="preserve"> </w:t>
      </w:r>
      <w:r w:rsidR="00033818" w:rsidRPr="0008084F">
        <w:rPr>
          <w:szCs w:val="22"/>
          <w:lang w:val="es-419"/>
        </w:rPr>
        <w:t xml:space="preserve">y la aplicación de principios éticos. </w:t>
      </w:r>
      <w:r w:rsidR="00152474" w:rsidRPr="0008084F">
        <w:rPr>
          <w:szCs w:val="22"/>
          <w:lang w:val="es-419"/>
        </w:rPr>
        <w:t xml:space="preserve">El Sr. Ewert indicó que </w:t>
      </w:r>
      <w:r w:rsidR="002C4AE6" w:rsidRPr="0008084F">
        <w:rPr>
          <w:szCs w:val="22"/>
          <w:lang w:val="es-419"/>
        </w:rPr>
        <w:t>la repercusión económica</w:t>
      </w:r>
      <w:r w:rsidR="00152474" w:rsidRPr="0008084F">
        <w:rPr>
          <w:szCs w:val="22"/>
          <w:lang w:val="es-419"/>
        </w:rPr>
        <w:t xml:space="preserve"> de los datos </w:t>
      </w:r>
      <w:r w:rsidR="009746E2" w:rsidRPr="0008084F">
        <w:rPr>
          <w:szCs w:val="22"/>
          <w:lang w:val="es-419"/>
        </w:rPr>
        <w:t xml:space="preserve">en el seno de la Unión Europea </w:t>
      </w:r>
      <w:r w:rsidR="00152474" w:rsidRPr="0008084F">
        <w:rPr>
          <w:szCs w:val="22"/>
          <w:lang w:val="es-419"/>
        </w:rPr>
        <w:t xml:space="preserve">es enorme; en 2016 existían en la Unión Europea 254.850 empresas en el ámbito de los datos, una cifra que podría aumentar </w:t>
      </w:r>
      <w:r w:rsidR="002C4AE6" w:rsidRPr="0008084F">
        <w:rPr>
          <w:szCs w:val="22"/>
          <w:lang w:val="es-419"/>
        </w:rPr>
        <w:t xml:space="preserve">hasta </w:t>
      </w:r>
      <w:r w:rsidR="00152474" w:rsidRPr="0008084F">
        <w:rPr>
          <w:szCs w:val="22"/>
          <w:lang w:val="es-419"/>
        </w:rPr>
        <w:t xml:space="preserve">unas 360.000 en 2020. Además, se estima que, en caso de existir un marco </w:t>
      </w:r>
      <w:r w:rsidR="00D1571B" w:rsidRPr="0008084F">
        <w:rPr>
          <w:szCs w:val="22"/>
          <w:lang w:val="es-419"/>
        </w:rPr>
        <w:t>propicio</w:t>
      </w:r>
      <w:r w:rsidR="00152474" w:rsidRPr="0008084F">
        <w:rPr>
          <w:szCs w:val="22"/>
          <w:lang w:val="es-419"/>
        </w:rPr>
        <w:t>, la economía europea asociada a los datos podría crecer del 1,99%</w:t>
      </w:r>
      <w:r w:rsidR="00543092" w:rsidRPr="0008084F">
        <w:rPr>
          <w:szCs w:val="22"/>
          <w:lang w:val="es-419"/>
        </w:rPr>
        <w:t xml:space="preserve"> del PIB de la UE en 2016 al </w:t>
      </w:r>
      <w:r w:rsidR="00152474" w:rsidRPr="0008084F">
        <w:rPr>
          <w:szCs w:val="22"/>
          <w:lang w:val="es-419"/>
        </w:rPr>
        <w:t>4% en 2020.</w:t>
      </w:r>
      <w:r w:rsidR="009746E2" w:rsidRPr="0008084F">
        <w:rPr>
          <w:szCs w:val="22"/>
          <w:lang w:val="es-419"/>
        </w:rPr>
        <w:t xml:space="preserve"> </w:t>
      </w:r>
    </w:p>
    <w:p w:rsidR="00033818" w:rsidRPr="0008084F" w:rsidRDefault="00033818" w:rsidP="009935E4">
      <w:pPr>
        <w:rPr>
          <w:szCs w:val="22"/>
          <w:lang w:val="es-419"/>
        </w:rPr>
      </w:pPr>
    </w:p>
    <w:p w:rsidR="00152474" w:rsidRPr="0008084F" w:rsidRDefault="009935E4" w:rsidP="00EE2466">
      <w:pPr>
        <w:rPr>
          <w:lang w:val="es-419"/>
        </w:rPr>
      </w:pPr>
      <w:r w:rsidRPr="0008084F">
        <w:rPr>
          <w:lang w:val="es-419"/>
        </w:rPr>
        <w:fldChar w:fldCharType="begin"/>
      </w:r>
      <w:r w:rsidRPr="0008084F">
        <w:rPr>
          <w:lang w:val="es-419"/>
        </w:rPr>
        <w:instrText xml:space="preserve"> AUTONUM  </w:instrText>
      </w:r>
      <w:r w:rsidRPr="0008084F">
        <w:rPr>
          <w:lang w:val="es-419"/>
        </w:rPr>
        <w:fldChar w:fldCharType="end"/>
      </w:r>
      <w:r w:rsidRPr="0008084F">
        <w:rPr>
          <w:lang w:val="es-419"/>
        </w:rPr>
        <w:tab/>
      </w:r>
      <w:r w:rsidR="00775933" w:rsidRPr="0008084F">
        <w:rPr>
          <w:lang w:val="es-419"/>
        </w:rPr>
        <w:t xml:space="preserve">En el marco del </w:t>
      </w:r>
      <w:r w:rsidR="00040315">
        <w:rPr>
          <w:lang w:val="es-419"/>
        </w:rPr>
        <w:t>tema</w:t>
      </w:r>
      <w:r w:rsidR="00775933" w:rsidRPr="0008084F">
        <w:rPr>
          <w:lang w:val="es-419"/>
        </w:rPr>
        <w:t xml:space="preserve"> 2, “Relación entre la </w:t>
      </w:r>
      <w:r w:rsidR="00F94B67">
        <w:rPr>
          <w:lang w:val="es-419"/>
        </w:rPr>
        <w:t>ISP</w:t>
      </w:r>
      <w:r w:rsidR="00775933" w:rsidRPr="0008084F">
        <w:rPr>
          <w:lang w:val="es-419"/>
        </w:rPr>
        <w:t xml:space="preserve"> y el derecho de autor”, los ponentes internacionales aclararon que una gran parte de </w:t>
      </w:r>
      <w:r w:rsidR="0047627E" w:rsidRPr="0008084F">
        <w:rPr>
          <w:lang w:val="es-419"/>
        </w:rPr>
        <w:t xml:space="preserve">todos </w:t>
      </w:r>
      <w:r w:rsidR="00775933" w:rsidRPr="0008084F">
        <w:rPr>
          <w:lang w:val="es-419"/>
        </w:rPr>
        <w:t>los</w:t>
      </w:r>
      <w:r w:rsidR="002C5B58" w:rsidRPr="0008084F">
        <w:rPr>
          <w:lang w:val="es-419"/>
        </w:rPr>
        <w:t xml:space="preserve"> </w:t>
      </w:r>
      <w:r w:rsidR="00775933" w:rsidRPr="0008084F">
        <w:rPr>
          <w:lang w:val="es-419"/>
        </w:rPr>
        <w:t xml:space="preserve">tipos de </w:t>
      </w:r>
      <w:r w:rsidR="00F94B67">
        <w:rPr>
          <w:lang w:val="es-419"/>
        </w:rPr>
        <w:t>ISP</w:t>
      </w:r>
      <w:r w:rsidR="009666CA" w:rsidRPr="0008084F">
        <w:rPr>
          <w:lang w:val="es-419"/>
        </w:rPr>
        <w:t xml:space="preserve"> </w:t>
      </w:r>
      <w:r w:rsidR="00775933" w:rsidRPr="0008084F">
        <w:rPr>
          <w:lang w:val="es-419"/>
        </w:rPr>
        <w:t>está</w:t>
      </w:r>
      <w:r w:rsidR="0060255B" w:rsidRPr="0008084F">
        <w:rPr>
          <w:lang w:val="es-419"/>
        </w:rPr>
        <w:t>, en principio, protegida</w:t>
      </w:r>
      <w:r w:rsidR="00775933" w:rsidRPr="0008084F">
        <w:rPr>
          <w:lang w:val="es-419"/>
        </w:rPr>
        <w:t xml:space="preserve"> por el derecho de autor y que este tiene </w:t>
      </w:r>
      <w:r w:rsidR="00DB79EF" w:rsidRPr="0008084F">
        <w:rPr>
          <w:lang w:val="es-419"/>
        </w:rPr>
        <w:t>una repercusión</w:t>
      </w:r>
      <w:r w:rsidR="00775933" w:rsidRPr="0008084F">
        <w:rPr>
          <w:lang w:val="es-419"/>
        </w:rPr>
        <w:t xml:space="preserve"> importante en </w:t>
      </w:r>
      <w:r w:rsidR="00EE2466" w:rsidRPr="0008084F">
        <w:rPr>
          <w:lang w:val="es-419"/>
        </w:rPr>
        <w:t xml:space="preserve">la manera en que el público puede acceder a la </w:t>
      </w:r>
      <w:r w:rsidR="00F94B67">
        <w:rPr>
          <w:lang w:val="es-419"/>
        </w:rPr>
        <w:t>ISP</w:t>
      </w:r>
      <w:r w:rsidR="00EE2466" w:rsidRPr="0008084F">
        <w:rPr>
          <w:lang w:val="es-419"/>
        </w:rPr>
        <w:t xml:space="preserve"> y reutilizarla. Las legislaciones nacionales sobre derecho de autor tratan la </w:t>
      </w:r>
      <w:r w:rsidR="00F94B67">
        <w:rPr>
          <w:lang w:val="es-419"/>
        </w:rPr>
        <w:t>ISP</w:t>
      </w:r>
      <w:r w:rsidR="00EE2466" w:rsidRPr="0008084F">
        <w:rPr>
          <w:lang w:val="es-419"/>
        </w:rPr>
        <w:t xml:space="preserve"> de </w:t>
      </w:r>
      <w:r w:rsidR="009746E2" w:rsidRPr="0008084F">
        <w:rPr>
          <w:lang w:val="es-419"/>
        </w:rPr>
        <w:t xml:space="preserve">maneras </w:t>
      </w:r>
      <w:r w:rsidR="00EE2466" w:rsidRPr="0008084F">
        <w:rPr>
          <w:lang w:val="es-419"/>
        </w:rPr>
        <w:t>muy distintas</w:t>
      </w:r>
      <w:r w:rsidR="009746E2" w:rsidRPr="0008084F">
        <w:rPr>
          <w:lang w:val="es-419"/>
        </w:rPr>
        <w:t>,</w:t>
      </w:r>
      <w:r w:rsidR="00EE2466" w:rsidRPr="0008084F">
        <w:rPr>
          <w:lang w:val="es-419"/>
        </w:rPr>
        <w:t xml:space="preserve"> algunas excluyen la </w:t>
      </w:r>
      <w:r w:rsidR="00F94B67">
        <w:rPr>
          <w:lang w:val="es-419"/>
        </w:rPr>
        <w:t>ISP</w:t>
      </w:r>
      <w:r w:rsidR="00EE2466" w:rsidRPr="0008084F">
        <w:rPr>
          <w:lang w:val="es-419"/>
        </w:rPr>
        <w:t xml:space="preserve"> de forma parcial o total de la protección por derecho de autor (por ejemplo,</w:t>
      </w:r>
      <w:r w:rsidR="00BC2E94" w:rsidRPr="0008084F">
        <w:rPr>
          <w:lang w:val="es-419"/>
        </w:rPr>
        <w:t xml:space="preserve"> en</w:t>
      </w:r>
      <w:r w:rsidR="00EE2466" w:rsidRPr="0008084F">
        <w:rPr>
          <w:lang w:val="es-419"/>
        </w:rPr>
        <w:t xml:space="preserve"> los Estados Unidos de América), y otr</w:t>
      </w:r>
      <w:r w:rsidR="009746E2" w:rsidRPr="0008084F">
        <w:rPr>
          <w:lang w:val="es-419"/>
        </w:rPr>
        <w:t>a</w:t>
      </w:r>
      <w:r w:rsidR="00EE2466" w:rsidRPr="0008084F">
        <w:rPr>
          <w:lang w:val="es-419"/>
        </w:rPr>
        <w:t xml:space="preserve">s asumen </w:t>
      </w:r>
      <w:r w:rsidR="002C5B58" w:rsidRPr="0008084F">
        <w:rPr>
          <w:lang w:val="es-419"/>
        </w:rPr>
        <w:t xml:space="preserve">que el gobierno es el titular del derecho de autor en todos o casi todos los casos </w:t>
      </w:r>
      <w:r w:rsidR="00EE2466" w:rsidRPr="0008084F">
        <w:rPr>
          <w:lang w:val="es-419"/>
        </w:rPr>
        <w:t>(por ejempl</w:t>
      </w:r>
      <w:r w:rsidR="009746E2" w:rsidRPr="0008084F">
        <w:rPr>
          <w:lang w:val="es-419"/>
        </w:rPr>
        <w:t xml:space="preserve">o, </w:t>
      </w:r>
      <w:r w:rsidR="00BC2E94" w:rsidRPr="0008084F">
        <w:rPr>
          <w:lang w:val="es-419"/>
        </w:rPr>
        <w:t xml:space="preserve">en </w:t>
      </w:r>
      <w:r w:rsidR="009746E2" w:rsidRPr="0008084F">
        <w:rPr>
          <w:lang w:val="es-419"/>
        </w:rPr>
        <w:t xml:space="preserve">el Reino Unido). El </w:t>
      </w:r>
      <w:r w:rsidR="00EE2466" w:rsidRPr="0008084F">
        <w:rPr>
          <w:lang w:val="es-419"/>
        </w:rPr>
        <w:t xml:space="preserve">Convenio de Berna (Artículo 2.4)) reserva a los países la facultad de determinar </w:t>
      </w:r>
      <w:r w:rsidR="009666CA" w:rsidRPr="0008084F">
        <w:rPr>
          <w:lang w:val="es-419"/>
        </w:rPr>
        <w:t xml:space="preserve">si debe concederse </w:t>
      </w:r>
      <w:r w:rsidR="009746E2" w:rsidRPr="0008084F">
        <w:rPr>
          <w:lang w:val="es-419"/>
        </w:rPr>
        <w:t xml:space="preserve">protección por derecho de autor </w:t>
      </w:r>
      <w:r w:rsidR="009666CA" w:rsidRPr="0008084F">
        <w:rPr>
          <w:lang w:val="es-419"/>
        </w:rPr>
        <w:t xml:space="preserve">a documentos tales como </w:t>
      </w:r>
      <w:r w:rsidR="00EE2466" w:rsidRPr="0008084F">
        <w:rPr>
          <w:lang w:val="es-419"/>
        </w:rPr>
        <w:t>“textos oficiales de orden legislativo, administrativo o judicial, así como a las traducciones oficiales de estos textos</w:t>
      </w:r>
      <w:r w:rsidR="009666CA" w:rsidRPr="0008084F">
        <w:rPr>
          <w:lang w:val="es-419"/>
        </w:rPr>
        <w:t xml:space="preserve">”. No obstante, tal como se aclaró, el concepto de </w:t>
      </w:r>
      <w:r w:rsidR="00F94B67">
        <w:rPr>
          <w:lang w:val="es-419"/>
        </w:rPr>
        <w:t>ISP</w:t>
      </w:r>
      <w:r w:rsidR="009666CA" w:rsidRPr="0008084F">
        <w:rPr>
          <w:lang w:val="es-419"/>
        </w:rPr>
        <w:t xml:space="preserve"> es mucho más amplio que esta categoría limitada de documentos oficiales; </w:t>
      </w:r>
      <w:r w:rsidR="00BC2E94" w:rsidRPr="0008084F">
        <w:rPr>
          <w:lang w:val="es-419"/>
        </w:rPr>
        <w:t>pu</w:t>
      </w:r>
      <w:r w:rsidR="00832B8E" w:rsidRPr="0008084F">
        <w:rPr>
          <w:lang w:val="es-419"/>
        </w:rPr>
        <w:t xml:space="preserve">diendo </w:t>
      </w:r>
      <w:r w:rsidR="00BC2E94" w:rsidRPr="0008084F">
        <w:rPr>
          <w:lang w:val="es-419"/>
        </w:rPr>
        <w:t xml:space="preserve">incluir </w:t>
      </w:r>
      <w:r w:rsidR="009666CA" w:rsidRPr="0008084F">
        <w:rPr>
          <w:lang w:val="es-419"/>
        </w:rPr>
        <w:t xml:space="preserve">informes, estudios o bases de datos </w:t>
      </w:r>
      <w:r w:rsidR="00BC2E94" w:rsidRPr="0008084F">
        <w:rPr>
          <w:lang w:val="es-419"/>
        </w:rPr>
        <w:t>con</w:t>
      </w:r>
      <w:r w:rsidR="009666CA" w:rsidRPr="0008084F">
        <w:rPr>
          <w:lang w:val="es-419"/>
        </w:rPr>
        <w:t xml:space="preserve"> </w:t>
      </w:r>
      <w:r w:rsidR="00832B8E" w:rsidRPr="0008084F">
        <w:rPr>
          <w:lang w:val="es-419"/>
        </w:rPr>
        <w:t xml:space="preserve">una </w:t>
      </w:r>
      <w:r w:rsidR="009666CA" w:rsidRPr="0008084F">
        <w:rPr>
          <w:lang w:val="es-419"/>
        </w:rPr>
        <w:t xml:space="preserve">amplia protección a nivel mundial. La Sra. Sappa analizó las características </w:t>
      </w:r>
      <w:r w:rsidR="00BC2E94" w:rsidRPr="0008084F">
        <w:rPr>
          <w:lang w:val="es-419"/>
        </w:rPr>
        <w:t>específicas</w:t>
      </w:r>
      <w:r w:rsidR="009666CA" w:rsidRPr="0008084F">
        <w:rPr>
          <w:lang w:val="es-419"/>
        </w:rPr>
        <w:t xml:space="preserve"> de las instituciones culturales, educativas o de investigación </w:t>
      </w:r>
      <w:r w:rsidR="009746E2" w:rsidRPr="0008084F">
        <w:rPr>
          <w:lang w:val="es-419"/>
        </w:rPr>
        <w:t>con relación a</w:t>
      </w:r>
      <w:r w:rsidR="009666CA" w:rsidRPr="0008084F">
        <w:rPr>
          <w:lang w:val="es-419"/>
        </w:rPr>
        <w:t xml:space="preserve"> la creación y acceso a la </w:t>
      </w:r>
      <w:r w:rsidR="00F94B67">
        <w:rPr>
          <w:lang w:val="es-419"/>
        </w:rPr>
        <w:t>ISP</w:t>
      </w:r>
      <w:r w:rsidR="009666CA" w:rsidRPr="0008084F">
        <w:rPr>
          <w:lang w:val="es-419"/>
        </w:rPr>
        <w:t xml:space="preserve"> y subrayó </w:t>
      </w:r>
      <w:r w:rsidR="00BC2E94" w:rsidRPr="0008084F">
        <w:rPr>
          <w:lang w:val="es-419"/>
        </w:rPr>
        <w:t>la</w:t>
      </w:r>
      <w:r w:rsidR="00DB79EF" w:rsidRPr="0008084F">
        <w:rPr>
          <w:lang w:val="es-419"/>
        </w:rPr>
        <w:t xml:space="preserve"> manera </w:t>
      </w:r>
      <w:r w:rsidR="00BC2E94" w:rsidRPr="0008084F">
        <w:rPr>
          <w:lang w:val="es-419"/>
        </w:rPr>
        <w:t xml:space="preserve">en la que </w:t>
      </w:r>
      <w:r w:rsidR="009666CA" w:rsidRPr="0008084F">
        <w:rPr>
          <w:lang w:val="es-419"/>
        </w:rPr>
        <w:t xml:space="preserve">las limitaciones y excepciones pueden </w:t>
      </w:r>
      <w:r w:rsidR="005B25DB" w:rsidRPr="0008084F">
        <w:rPr>
          <w:lang w:val="es-419"/>
        </w:rPr>
        <w:t>desempeñar</w:t>
      </w:r>
      <w:r w:rsidR="009666CA" w:rsidRPr="0008084F">
        <w:rPr>
          <w:lang w:val="es-419"/>
        </w:rPr>
        <w:t xml:space="preserve"> un papel importante </w:t>
      </w:r>
      <w:r w:rsidR="003B4EF8" w:rsidRPr="0008084F">
        <w:rPr>
          <w:lang w:val="es-419"/>
        </w:rPr>
        <w:t>para</w:t>
      </w:r>
      <w:r w:rsidR="005B25DB" w:rsidRPr="0008084F">
        <w:rPr>
          <w:lang w:val="es-419"/>
        </w:rPr>
        <w:t xml:space="preserve"> </w:t>
      </w:r>
      <w:r w:rsidR="009666CA" w:rsidRPr="0008084F">
        <w:rPr>
          <w:lang w:val="es-419"/>
        </w:rPr>
        <w:t xml:space="preserve">permitir algunas reutilizaciones específicas de la </w:t>
      </w:r>
      <w:r w:rsidR="00F94B67">
        <w:rPr>
          <w:lang w:val="es-419"/>
        </w:rPr>
        <w:t>ISP</w:t>
      </w:r>
      <w:r w:rsidR="00AD354A">
        <w:rPr>
          <w:lang w:val="es-419"/>
        </w:rPr>
        <w:t xml:space="preserve">.  </w:t>
      </w:r>
    </w:p>
    <w:p w:rsidR="00152474" w:rsidRPr="0008084F" w:rsidRDefault="00152474" w:rsidP="009935E4">
      <w:pPr>
        <w:rPr>
          <w:lang w:val="es-419"/>
        </w:rPr>
      </w:pPr>
    </w:p>
    <w:p w:rsidR="009935E4" w:rsidRPr="0008084F" w:rsidRDefault="009935E4" w:rsidP="009935E4">
      <w:pPr>
        <w:rPr>
          <w:lang w:val="es-419"/>
        </w:rPr>
      </w:pPr>
      <w:r w:rsidRPr="0008084F">
        <w:rPr>
          <w:lang w:val="es-419"/>
        </w:rPr>
        <w:fldChar w:fldCharType="begin"/>
      </w:r>
      <w:r w:rsidRPr="0008084F">
        <w:rPr>
          <w:lang w:val="es-419"/>
        </w:rPr>
        <w:instrText xml:space="preserve"> AUTONUM  </w:instrText>
      </w:r>
      <w:r w:rsidRPr="0008084F">
        <w:rPr>
          <w:lang w:val="es-419"/>
        </w:rPr>
        <w:fldChar w:fldCharType="end"/>
      </w:r>
      <w:r w:rsidRPr="0008084F">
        <w:rPr>
          <w:lang w:val="es-419"/>
        </w:rPr>
        <w:tab/>
      </w:r>
      <w:r w:rsidR="00775933" w:rsidRPr="0008084F">
        <w:rPr>
          <w:lang w:val="es-419"/>
        </w:rPr>
        <w:t xml:space="preserve">En el marco del </w:t>
      </w:r>
      <w:r w:rsidR="00040315">
        <w:rPr>
          <w:lang w:val="es-419"/>
        </w:rPr>
        <w:t>tema</w:t>
      </w:r>
      <w:r w:rsidR="00775933" w:rsidRPr="0008084F">
        <w:rPr>
          <w:lang w:val="es-419"/>
        </w:rPr>
        <w:t xml:space="preserve"> </w:t>
      </w:r>
      <w:r w:rsidRPr="0008084F">
        <w:rPr>
          <w:lang w:val="es-419"/>
        </w:rPr>
        <w:t>3, “</w:t>
      </w:r>
      <w:r w:rsidR="00775933" w:rsidRPr="0008084F">
        <w:rPr>
          <w:lang w:val="es-419"/>
        </w:rPr>
        <w:t xml:space="preserve">La </w:t>
      </w:r>
      <w:r w:rsidR="00F94B67">
        <w:rPr>
          <w:lang w:val="es-419"/>
        </w:rPr>
        <w:t>ISP</w:t>
      </w:r>
      <w:r w:rsidRPr="0008084F">
        <w:rPr>
          <w:lang w:val="es-419"/>
        </w:rPr>
        <w:t xml:space="preserve"> </w:t>
      </w:r>
      <w:r w:rsidR="00775933" w:rsidRPr="0008084F">
        <w:rPr>
          <w:lang w:val="es-419"/>
        </w:rPr>
        <w:t>y la concesión de licencias</w:t>
      </w:r>
      <w:r w:rsidRPr="0008084F">
        <w:rPr>
          <w:lang w:val="es-419"/>
        </w:rPr>
        <w:t xml:space="preserve">”, </w:t>
      </w:r>
      <w:r w:rsidR="00775933" w:rsidRPr="0008084F">
        <w:rPr>
          <w:lang w:val="es-419"/>
        </w:rPr>
        <w:t>los ponentes internacionales</w:t>
      </w:r>
      <w:r w:rsidR="004E005D" w:rsidRPr="0008084F">
        <w:rPr>
          <w:lang w:val="es-419"/>
        </w:rPr>
        <w:t xml:space="preserve"> analizaron las </w:t>
      </w:r>
      <w:r w:rsidR="009746E2" w:rsidRPr="0008084F">
        <w:rPr>
          <w:lang w:val="es-419"/>
        </w:rPr>
        <w:t>alternativas</w:t>
      </w:r>
      <w:r w:rsidR="004E005D" w:rsidRPr="0008084F">
        <w:rPr>
          <w:lang w:val="es-419"/>
        </w:rPr>
        <w:t xml:space="preserve"> actuales </w:t>
      </w:r>
      <w:r w:rsidR="00B94E25" w:rsidRPr="0008084F">
        <w:rPr>
          <w:lang w:val="es-419"/>
        </w:rPr>
        <w:t>de</w:t>
      </w:r>
      <w:r w:rsidR="004E005D" w:rsidRPr="0008084F">
        <w:rPr>
          <w:lang w:val="es-419"/>
        </w:rPr>
        <w:t xml:space="preserve"> concesión de licencias </w:t>
      </w:r>
      <w:r w:rsidR="00B94E25" w:rsidRPr="0008084F">
        <w:rPr>
          <w:lang w:val="es-419"/>
        </w:rPr>
        <w:t>para</w:t>
      </w:r>
      <w:r w:rsidR="004E005D" w:rsidRPr="0008084F">
        <w:rPr>
          <w:lang w:val="es-419"/>
        </w:rPr>
        <w:t xml:space="preserve"> permitir e incentivar la reutilización de </w:t>
      </w:r>
      <w:r w:rsidR="00F94B67">
        <w:rPr>
          <w:lang w:val="es-419"/>
        </w:rPr>
        <w:t>ISP</w:t>
      </w:r>
      <w:r w:rsidR="004E005D" w:rsidRPr="0008084F">
        <w:rPr>
          <w:lang w:val="es-419"/>
        </w:rPr>
        <w:t xml:space="preserve"> protegida por derecho de autor. En países en los que la </w:t>
      </w:r>
      <w:r w:rsidR="00F94B67">
        <w:rPr>
          <w:lang w:val="es-419"/>
        </w:rPr>
        <w:t>ISP</w:t>
      </w:r>
      <w:r w:rsidR="004E005D" w:rsidRPr="0008084F">
        <w:rPr>
          <w:lang w:val="es-419"/>
        </w:rPr>
        <w:t xml:space="preserve"> no goza de protección por derecho de autor, se han desarrollado </w:t>
      </w:r>
      <w:r w:rsidR="005D0C31" w:rsidRPr="0008084F">
        <w:rPr>
          <w:lang w:val="es-419"/>
        </w:rPr>
        <w:t xml:space="preserve">e implantado con éxito </w:t>
      </w:r>
      <w:r w:rsidR="004E005D" w:rsidRPr="0008084F">
        <w:rPr>
          <w:lang w:val="es-419"/>
        </w:rPr>
        <w:t xml:space="preserve">estructuras para la concesión de licencias </w:t>
      </w:r>
      <w:r w:rsidR="00BC2E94" w:rsidRPr="0008084F">
        <w:rPr>
          <w:lang w:val="es-419"/>
        </w:rPr>
        <w:t xml:space="preserve">que permiten el libre acceso a </w:t>
      </w:r>
      <w:r w:rsidR="004E005D" w:rsidRPr="0008084F">
        <w:rPr>
          <w:lang w:val="es-419"/>
        </w:rPr>
        <w:t>contenidos, in</w:t>
      </w:r>
      <w:r w:rsidR="005D0C31" w:rsidRPr="0008084F">
        <w:rPr>
          <w:lang w:val="es-419"/>
        </w:rPr>
        <w:t>cl</w:t>
      </w:r>
      <w:r w:rsidR="004E005D" w:rsidRPr="0008084F">
        <w:rPr>
          <w:lang w:val="es-419"/>
        </w:rPr>
        <w:t>uidos portales y repositorios</w:t>
      </w:r>
      <w:r w:rsidR="005D0C31" w:rsidRPr="0008084F">
        <w:rPr>
          <w:lang w:val="es-419"/>
        </w:rPr>
        <w:t xml:space="preserve">. Esas estructuras </w:t>
      </w:r>
      <w:r w:rsidR="00BC2E94" w:rsidRPr="0008084F">
        <w:rPr>
          <w:lang w:val="es-419"/>
        </w:rPr>
        <w:t>de</w:t>
      </w:r>
      <w:r w:rsidR="005D0C31" w:rsidRPr="0008084F">
        <w:rPr>
          <w:lang w:val="es-419"/>
        </w:rPr>
        <w:t xml:space="preserve"> concesión de licencias pueden basarse en modelos normalizados de licencias que permiten la reutilización de la </w:t>
      </w:r>
      <w:r w:rsidR="00F94B67">
        <w:rPr>
          <w:lang w:val="es-419"/>
        </w:rPr>
        <w:t>ISP</w:t>
      </w:r>
      <w:r w:rsidR="005D0C31" w:rsidRPr="0008084F">
        <w:rPr>
          <w:lang w:val="es-419"/>
        </w:rPr>
        <w:t>, como Creative Commons o software libre y de código abierto, o bien licencias a medida, como el Marco de concesión de licencias del gobierno del Reino Unido. También se citó la política de acceso abierto de la OMPI</w:t>
      </w:r>
      <w:r w:rsidRPr="0008084F">
        <w:rPr>
          <w:rStyle w:val="FootnoteReference"/>
          <w:lang w:val="es-419"/>
        </w:rPr>
        <w:footnoteReference w:id="5"/>
      </w:r>
      <w:r w:rsidRPr="0008084F">
        <w:rPr>
          <w:lang w:val="es-419"/>
        </w:rPr>
        <w:t xml:space="preserve"> </w:t>
      </w:r>
      <w:r w:rsidR="005D0C31" w:rsidRPr="0008084F">
        <w:rPr>
          <w:lang w:val="es-419"/>
        </w:rPr>
        <w:t xml:space="preserve">como un enfoque mixto en el que se combinan </w:t>
      </w:r>
      <w:r w:rsidR="00DB79EF" w:rsidRPr="0008084F">
        <w:rPr>
          <w:lang w:val="es-419"/>
        </w:rPr>
        <w:t>condiciones</w:t>
      </w:r>
      <w:r w:rsidR="005D0C31" w:rsidRPr="0008084F">
        <w:rPr>
          <w:lang w:val="es-419"/>
        </w:rPr>
        <w:t xml:space="preserve"> flexible</w:t>
      </w:r>
      <w:r w:rsidR="00DB79EF" w:rsidRPr="0008084F">
        <w:rPr>
          <w:lang w:val="es-419"/>
        </w:rPr>
        <w:t>s</w:t>
      </w:r>
      <w:r w:rsidR="005D0C31" w:rsidRPr="0008084F">
        <w:rPr>
          <w:lang w:val="es-419"/>
        </w:rPr>
        <w:t xml:space="preserve"> </w:t>
      </w:r>
      <w:r w:rsidR="00DB79EF" w:rsidRPr="0008084F">
        <w:rPr>
          <w:lang w:val="es-419"/>
        </w:rPr>
        <w:t xml:space="preserve">de uso </w:t>
      </w:r>
      <w:r w:rsidR="005D0C31" w:rsidRPr="0008084F">
        <w:rPr>
          <w:lang w:val="es-419"/>
        </w:rPr>
        <w:t xml:space="preserve">del sitio web de la OMPI con el uso de licencias de Creative Commons para organizaciones intergubernamentales (CC IGO) </w:t>
      </w:r>
      <w:r w:rsidR="00DB79EF" w:rsidRPr="0008084F">
        <w:rPr>
          <w:lang w:val="es-419"/>
        </w:rPr>
        <w:t>aplicables a</w:t>
      </w:r>
      <w:r w:rsidR="005D0C31" w:rsidRPr="0008084F">
        <w:rPr>
          <w:lang w:val="es-419"/>
        </w:rPr>
        <w:t xml:space="preserve"> la mayoría de las publicaciones y contenidos disponibles en plataformas externas</w:t>
      </w:r>
      <w:r w:rsidRPr="0008084F">
        <w:rPr>
          <w:lang w:val="es-419"/>
        </w:rPr>
        <w:t>.</w:t>
      </w:r>
    </w:p>
    <w:p w:rsidR="009935E4" w:rsidRPr="0008084F" w:rsidRDefault="009935E4" w:rsidP="009935E4">
      <w:pPr>
        <w:rPr>
          <w:lang w:val="es-419"/>
        </w:rPr>
      </w:pPr>
    </w:p>
    <w:p w:rsidR="009935E4" w:rsidRPr="0008084F" w:rsidRDefault="009935E4" w:rsidP="00F800F7">
      <w:pPr>
        <w:rPr>
          <w:lang w:val="es-419"/>
        </w:rPr>
      </w:pPr>
      <w:r w:rsidRPr="0008084F">
        <w:rPr>
          <w:lang w:val="es-419"/>
        </w:rPr>
        <w:fldChar w:fldCharType="begin"/>
      </w:r>
      <w:r w:rsidRPr="0008084F">
        <w:rPr>
          <w:lang w:val="es-419"/>
        </w:rPr>
        <w:instrText xml:space="preserve"> AUTONUM  </w:instrText>
      </w:r>
      <w:r w:rsidRPr="0008084F">
        <w:rPr>
          <w:lang w:val="es-419"/>
        </w:rPr>
        <w:fldChar w:fldCharType="end"/>
      </w:r>
      <w:r w:rsidRPr="0008084F">
        <w:rPr>
          <w:lang w:val="es-419"/>
        </w:rPr>
        <w:tab/>
      </w:r>
      <w:r w:rsidR="00775933" w:rsidRPr="0008084F">
        <w:rPr>
          <w:lang w:val="es-419"/>
        </w:rPr>
        <w:t xml:space="preserve">En el marco del </w:t>
      </w:r>
      <w:r w:rsidR="00040315">
        <w:rPr>
          <w:lang w:val="es-419"/>
        </w:rPr>
        <w:t>tema</w:t>
      </w:r>
      <w:r w:rsidR="00775933" w:rsidRPr="0008084F">
        <w:rPr>
          <w:lang w:val="es-419"/>
        </w:rPr>
        <w:t xml:space="preserve"> 4, “Exposición de iniciativas</w:t>
      </w:r>
      <w:r w:rsidR="00F800F7" w:rsidRPr="0008084F">
        <w:rPr>
          <w:lang w:val="es-419"/>
        </w:rPr>
        <w:t>, estrategias y mejores prácticas</w:t>
      </w:r>
      <w:r w:rsidR="00775933" w:rsidRPr="0008084F">
        <w:rPr>
          <w:lang w:val="es-419"/>
        </w:rPr>
        <w:t xml:space="preserve"> nacionales”, los ponentes internacionales</w:t>
      </w:r>
      <w:r w:rsidR="00F800F7" w:rsidRPr="0008084F">
        <w:rPr>
          <w:lang w:val="es-419"/>
        </w:rPr>
        <w:t xml:space="preserve"> presentaron la reglamentación y </w:t>
      </w:r>
      <w:r w:rsidR="009746E2" w:rsidRPr="0008084F">
        <w:rPr>
          <w:lang w:val="es-419"/>
        </w:rPr>
        <w:t xml:space="preserve">las </w:t>
      </w:r>
      <w:r w:rsidR="00F800F7" w:rsidRPr="0008084F">
        <w:rPr>
          <w:lang w:val="es-419"/>
        </w:rPr>
        <w:t xml:space="preserve">políticas nacionales actuales en la esfera de la </w:t>
      </w:r>
      <w:r w:rsidR="00F94B67">
        <w:rPr>
          <w:lang w:val="es-419"/>
        </w:rPr>
        <w:t>ISP</w:t>
      </w:r>
      <w:r w:rsidR="00F800F7" w:rsidRPr="0008084F">
        <w:rPr>
          <w:lang w:val="es-419"/>
        </w:rPr>
        <w:t xml:space="preserve"> en los países siguientes: </w:t>
      </w:r>
      <w:r w:rsidRPr="0008084F">
        <w:rPr>
          <w:lang w:val="es-419"/>
        </w:rPr>
        <w:t>Argentina, Bra</w:t>
      </w:r>
      <w:r w:rsidR="00F800F7" w:rsidRPr="0008084F">
        <w:rPr>
          <w:lang w:val="es-419"/>
        </w:rPr>
        <w:t>s</w:t>
      </w:r>
      <w:r w:rsidRPr="0008084F">
        <w:rPr>
          <w:lang w:val="es-419"/>
        </w:rPr>
        <w:t>il, Franc</w:t>
      </w:r>
      <w:r w:rsidR="00F800F7" w:rsidRPr="0008084F">
        <w:rPr>
          <w:lang w:val="es-419"/>
        </w:rPr>
        <w:t>ia, Kenya, Italia</w:t>
      </w:r>
      <w:r w:rsidRPr="0008084F">
        <w:rPr>
          <w:lang w:val="es-419"/>
        </w:rPr>
        <w:t>, Jap</w:t>
      </w:r>
      <w:r w:rsidR="00F800F7" w:rsidRPr="0008084F">
        <w:rPr>
          <w:lang w:val="es-419"/>
        </w:rPr>
        <w:t>ó</w:t>
      </w:r>
      <w:r w:rsidRPr="0008084F">
        <w:rPr>
          <w:lang w:val="es-419"/>
        </w:rPr>
        <w:t xml:space="preserve">n, </w:t>
      </w:r>
      <w:r w:rsidR="00F800F7" w:rsidRPr="0008084F">
        <w:rPr>
          <w:lang w:val="es-419"/>
        </w:rPr>
        <w:t>Federación de Rusia</w:t>
      </w:r>
      <w:r w:rsidR="00C43902" w:rsidRPr="0008084F">
        <w:rPr>
          <w:lang w:val="es-419"/>
        </w:rPr>
        <w:t>, Senegal</w:t>
      </w:r>
      <w:r w:rsidRPr="0008084F">
        <w:rPr>
          <w:lang w:val="es-419"/>
        </w:rPr>
        <w:t xml:space="preserve"> </w:t>
      </w:r>
      <w:r w:rsidR="005F1B81" w:rsidRPr="0008084F">
        <w:rPr>
          <w:lang w:val="es-419"/>
        </w:rPr>
        <w:t xml:space="preserve">y </w:t>
      </w:r>
      <w:r w:rsidR="00C43902" w:rsidRPr="0008084F">
        <w:rPr>
          <w:lang w:val="es-419"/>
        </w:rPr>
        <w:t xml:space="preserve">los </w:t>
      </w:r>
      <w:r w:rsidR="005F1B81" w:rsidRPr="0008084F">
        <w:rPr>
          <w:lang w:val="es-419"/>
        </w:rPr>
        <w:t>Estados U</w:t>
      </w:r>
      <w:r w:rsidR="00F800F7" w:rsidRPr="0008084F">
        <w:rPr>
          <w:lang w:val="es-419"/>
        </w:rPr>
        <w:t>nidos de A</w:t>
      </w:r>
      <w:r w:rsidR="005F1B81" w:rsidRPr="0008084F">
        <w:rPr>
          <w:lang w:val="es-419"/>
        </w:rPr>
        <w:t>mérica</w:t>
      </w:r>
      <w:r w:rsidR="00ED72FC">
        <w:rPr>
          <w:lang w:val="es-419"/>
        </w:rPr>
        <w:t xml:space="preserve">. </w:t>
      </w:r>
      <w:r w:rsidR="00B94E25" w:rsidRPr="0008084F">
        <w:rPr>
          <w:lang w:val="es-419"/>
        </w:rPr>
        <w:t>L</w:t>
      </w:r>
      <w:r w:rsidR="005F1B81" w:rsidRPr="0008084F">
        <w:rPr>
          <w:lang w:val="es-419"/>
        </w:rPr>
        <w:t xml:space="preserve">as </w:t>
      </w:r>
      <w:r w:rsidR="00ED72FC">
        <w:rPr>
          <w:lang w:val="es-419"/>
        </w:rPr>
        <w:t>ponencias</w:t>
      </w:r>
      <w:r w:rsidR="005F1B81" w:rsidRPr="0008084F">
        <w:rPr>
          <w:lang w:val="es-419"/>
        </w:rPr>
        <w:t xml:space="preserve"> </w:t>
      </w:r>
      <w:r w:rsidR="002017BF" w:rsidRPr="0008084F">
        <w:rPr>
          <w:lang w:val="es-419"/>
        </w:rPr>
        <w:t>describen</w:t>
      </w:r>
      <w:r w:rsidR="005F1B81" w:rsidRPr="0008084F">
        <w:rPr>
          <w:lang w:val="es-419"/>
        </w:rPr>
        <w:t xml:space="preserve"> ejemplos concretos de políticas nacionales y muestran las notables diferencias existentes entre </w:t>
      </w:r>
      <w:r w:rsidR="008E7726" w:rsidRPr="0008084F">
        <w:rPr>
          <w:lang w:val="es-419"/>
        </w:rPr>
        <w:t xml:space="preserve">los </w:t>
      </w:r>
      <w:r w:rsidR="005F1B81" w:rsidRPr="0008084F">
        <w:rPr>
          <w:lang w:val="es-419"/>
        </w:rPr>
        <w:t>distintos enfoques nacionales</w:t>
      </w:r>
      <w:r w:rsidRPr="0008084F">
        <w:rPr>
          <w:lang w:val="es-419"/>
        </w:rPr>
        <w:t xml:space="preserve">. </w:t>
      </w:r>
      <w:r w:rsidR="00C67074" w:rsidRPr="0008084F">
        <w:rPr>
          <w:lang w:val="es-419"/>
        </w:rPr>
        <w:t>En la ses</w:t>
      </w:r>
      <w:r w:rsidR="0047627E" w:rsidRPr="0008084F">
        <w:rPr>
          <w:lang w:val="es-419"/>
        </w:rPr>
        <w:t xml:space="preserve">ión se subrayó que la mayoría </w:t>
      </w:r>
      <w:r w:rsidR="005F1B81" w:rsidRPr="0008084F">
        <w:rPr>
          <w:lang w:val="es-419"/>
        </w:rPr>
        <w:t>de los países en desarrollo y</w:t>
      </w:r>
      <w:r w:rsidR="00BC2E94" w:rsidRPr="0008084F">
        <w:rPr>
          <w:lang w:val="es-419"/>
        </w:rPr>
        <w:t xml:space="preserve"> los</w:t>
      </w:r>
      <w:r w:rsidR="005F1B81" w:rsidRPr="0008084F">
        <w:rPr>
          <w:lang w:val="es-419"/>
        </w:rPr>
        <w:t xml:space="preserve"> países menos </w:t>
      </w:r>
      <w:r w:rsidR="00C67074" w:rsidRPr="0008084F">
        <w:rPr>
          <w:lang w:val="es-419"/>
        </w:rPr>
        <w:t>adelantados aún</w:t>
      </w:r>
      <w:r w:rsidR="005F1B81" w:rsidRPr="0008084F">
        <w:rPr>
          <w:lang w:val="es-419"/>
        </w:rPr>
        <w:t xml:space="preserve"> no han abordado la cuestión de la </w:t>
      </w:r>
      <w:r w:rsidR="00F94B67">
        <w:rPr>
          <w:lang w:val="es-419"/>
        </w:rPr>
        <w:t>ISP</w:t>
      </w:r>
      <w:r w:rsidR="005F1B81" w:rsidRPr="0008084F">
        <w:rPr>
          <w:lang w:val="es-419"/>
        </w:rPr>
        <w:t xml:space="preserve"> y el derecho de autor desde una perspectiva de política nacional</w:t>
      </w:r>
      <w:r w:rsidRPr="0008084F">
        <w:rPr>
          <w:lang w:val="es-419"/>
        </w:rPr>
        <w:t>.</w:t>
      </w:r>
    </w:p>
    <w:p w:rsidR="0047627E" w:rsidRPr="0008084F" w:rsidRDefault="0047627E" w:rsidP="009935E4">
      <w:pPr>
        <w:pStyle w:val="Endofdocument-Annex"/>
        <w:rPr>
          <w:lang w:val="es-419"/>
        </w:rPr>
      </w:pPr>
    </w:p>
    <w:p w:rsidR="0087455C" w:rsidRPr="0008084F" w:rsidRDefault="0087455C" w:rsidP="009935E4">
      <w:pPr>
        <w:pStyle w:val="Endofdocument-Annex"/>
        <w:rPr>
          <w:lang w:val="es-419"/>
        </w:rPr>
      </w:pPr>
    </w:p>
    <w:p w:rsidR="00CA7070" w:rsidRPr="0008084F" w:rsidRDefault="009935E4" w:rsidP="0047627E">
      <w:pPr>
        <w:pStyle w:val="Endofdocument-Annex"/>
        <w:rPr>
          <w:lang w:val="es-419"/>
        </w:rPr>
      </w:pPr>
      <w:r w:rsidRPr="0008084F">
        <w:rPr>
          <w:lang w:val="es-419"/>
        </w:rPr>
        <w:t>[</w:t>
      </w:r>
      <w:r w:rsidR="00CA7E77" w:rsidRPr="0008084F">
        <w:rPr>
          <w:lang w:val="es-419"/>
        </w:rPr>
        <w:t>Fin del Anexo y del documento</w:t>
      </w:r>
      <w:r w:rsidRPr="0008084F">
        <w:rPr>
          <w:lang w:val="es-419"/>
        </w:rPr>
        <w:t>]</w:t>
      </w:r>
    </w:p>
    <w:sectPr w:rsidR="00CA7070" w:rsidRPr="0008084F" w:rsidSect="0087455C">
      <w:headerReference w:type="default" r:id="rId13"/>
      <w:headerReference w:type="first" r:id="rId14"/>
      <w:pgSz w:w="11907" w:h="16840" w:code="9"/>
      <w:pgMar w:top="567" w:right="1134" w:bottom="851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42A" w:rsidRDefault="007B742A">
      <w:r>
        <w:separator/>
      </w:r>
    </w:p>
  </w:endnote>
  <w:endnote w:type="continuationSeparator" w:id="0">
    <w:p w:rsidR="007B742A" w:rsidRPr="009D30E6" w:rsidRDefault="007B74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B742A" w:rsidRPr="007E663E" w:rsidRDefault="007B74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7B742A" w:rsidRPr="007E663E" w:rsidRDefault="007B742A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EE2466">
    <w:pPr>
      <w:pStyle w:val="Footer"/>
      <w:jc w:val="right"/>
    </w:pPr>
  </w:p>
  <w:p w:rsidR="00EE2466" w:rsidRDefault="00EE2466" w:rsidP="00EE24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EE2466">
    <w:pPr>
      <w:pStyle w:val="Footer"/>
      <w:jc w:val="right"/>
    </w:pPr>
  </w:p>
  <w:p w:rsidR="00EE2466" w:rsidRDefault="00EE2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42A" w:rsidRDefault="007B742A">
      <w:r>
        <w:separator/>
      </w:r>
    </w:p>
  </w:footnote>
  <w:footnote w:type="continuationSeparator" w:id="0">
    <w:p w:rsidR="007B742A" w:rsidRPr="009D30E6" w:rsidRDefault="007B742A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7B742A" w:rsidRPr="007E663E" w:rsidRDefault="007B742A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7B742A" w:rsidRPr="007E663E" w:rsidRDefault="007B742A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  <w:footnote w:id="2">
    <w:p w:rsidR="00EE2466" w:rsidRDefault="00EE2466" w:rsidP="0099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886776">
          <w:rPr>
            <w:rStyle w:val="Hyperlink"/>
          </w:rPr>
          <w:t>https://www.wipo.int/meetings/en/doc_details.jsp?doc_id=281039</w:t>
        </w:r>
      </w:hyperlink>
      <w:r>
        <w:t xml:space="preserve"> </w:t>
      </w:r>
    </w:p>
  </w:footnote>
  <w:footnote w:id="3">
    <w:p w:rsidR="00EE2466" w:rsidRPr="00C57D2D" w:rsidRDefault="00EE2466" w:rsidP="0099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1448CD">
          <w:rPr>
            <w:rStyle w:val="Hyperlink"/>
          </w:rPr>
          <w:t>https://www.wipo.int/meetings/en/doc_details.jsp?doc_id=436951</w:t>
        </w:r>
      </w:hyperlink>
      <w:r>
        <w:t xml:space="preserve"> </w:t>
      </w:r>
    </w:p>
  </w:footnote>
  <w:footnote w:id="4">
    <w:p w:rsidR="00EE2466" w:rsidRDefault="00EE2466" w:rsidP="0099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3" w:history="1">
        <w:r w:rsidRPr="001448CD">
          <w:rPr>
            <w:rStyle w:val="Hyperlink"/>
          </w:rPr>
          <w:t>https://www.wipo.int/meetings/en/details.jsp?meeting_id=52886</w:t>
        </w:r>
      </w:hyperlink>
      <w:r>
        <w:t xml:space="preserve"> </w:t>
      </w:r>
    </w:p>
  </w:footnote>
  <w:footnote w:id="5">
    <w:p w:rsidR="00EE2466" w:rsidRDefault="00EE2466" w:rsidP="009935E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4" w:history="1">
        <w:r w:rsidR="00735815" w:rsidRPr="000C2816">
          <w:rPr>
            <w:rStyle w:val="Hyperlink"/>
          </w:rPr>
          <w:t>https://www.wipo.int/tools/es/disclaim.html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EE2466">
    <w:pPr>
      <w:pStyle w:val="Header"/>
      <w:jc w:val="right"/>
    </w:pPr>
    <w:r>
      <w:t>CDIP/20/3</w:t>
    </w:r>
  </w:p>
  <w:p w:rsidR="00EE2466" w:rsidRDefault="00C67074" w:rsidP="00EE2466">
    <w:pPr>
      <w:pStyle w:val="Header"/>
      <w:jc w:val="right"/>
      <w:rPr>
        <w:noProof/>
      </w:rPr>
    </w:pPr>
    <w:r>
      <w:t>Anexo</w:t>
    </w:r>
    <w:r w:rsidR="00EE2466">
      <w:t xml:space="preserve">, page </w:t>
    </w:r>
    <w:r w:rsidR="00EE2466">
      <w:fldChar w:fldCharType="begin"/>
    </w:r>
    <w:r w:rsidR="00EE2466">
      <w:instrText xml:space="preserve"> PAGE   \* MERGEFORMAT </w:instrText>
    </w:r>
    <w:r w:rsidR="00EE2466">
      <w:fldChar w:fldCharType="separate"/>
    </w:r>
    <w:r w:rsidR="00EE2466">
      <w:rPr>
        <w:noProof/>
      </w:rPr>
      <w:t>3</w:t>
    </w:r>
    <w:r w:rsidR="00EE2466">
      <w:rPr>
        <w:noProof/>
      </w:rPr>
      <w:fldChar w:fldCharType="end"/>
    </w:r>
  </w:p>
  <w:p w:rsidR="00EE2466" w:rsidRDefault="00EE2466" w:rsidP="00EE2466">
    <w:pPr>
      <w:pStyle w:val="Header"/>
      <w:rPr>
        <w:noProof/>
      </w:rPr>
    </w:pPr>
  </w:p>
  <w:p w:rsidR="00EE2466" w:rsidRDefault="00EE2466" w:rsidP="00EE24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EE2466">
    <w:pPr>
      <w:pStyle w:val="Header"/>
      <w:jc w:val="right"/>
    </w:pPr>
    <w:r>
      <w:t>CDIP/20/3</w:t>
    </w:r>
  </w:p>
  <w:p w:rsidR="00EE2466" w:rsidRDefault="00C67074" w:rsidP="00EE2466">
    <w:pPr>
      <w:pStyle w:val="Header"/>
      <w:jc w:val="right"/>
      <w:rPr>
        <w:noProof/>
      </w:rPr>
    </w:pPr>
    <w:r>
      <w:t>Anexo</w:t>
    </w:r>
    <w:r w:rsidR="00EE2466">
      <w:t xml:space="preserve">, page </w:t>
    </w:r>
    <w:r w:rsidR="00EE2466">
      <w:fldChar w:fldCharType="begin"/>
    </w:r>
    <w:r w:rsidR="00EE2466">
      <w:instrText xml:space="preserve"> PAGE   \* MERGEFORMAT </w:instrText>
    </w:r>
    <w:r w:rsidR="00EE2466">
      <w:fldChar w:fldCharType="separate"/>
    </w:r>
    <w:r>
      <w:rPr>
        <w:noProof/>
      </w:rPr>
      <w:t>1</w:t>
    </w:r>
    <w:r w:rsidR="00EE2466">
      <w:rPr>
        <w:noProof/>
      </w:rPr>
      <w:fldChar w:fldCharType="end"/>
    </w:r>
  </w:p>
  <w:p w:rsidR="00EE2466" w:rsidRDefault="00EE2466">
    <w:pPr>
      <w:pStyle w:val="Header"/>
      <w:rPr>
        <w:noProof/>
      </w:rPr>
    </w:pPr>
  </w:p>
  <w:p w:rsidR="00EE2466" w:rsidRDefault="00EE2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477D6B">
    <w:pPr>
      <w:jc w:val="right"/>
    </w:pPr>
    <w:bookmarkStart w:id="6" w:name="Code2"/>
    <w:bookmarkEnd w:id="6"/>
    <w:r>
      <w:t>CDIP/24/6</w:t>
    </w:r>
  </w:p>
  <w:p w:rsidR="00EE2466" w:rsidRDefault="00EE2466" w:rsidP="00477D6B">
    <w:pPr>
      <w:jc w:val="right"/>
    </w:pPr>
    <w:r>
      <w:t xml:space="preserve">Anexo, página </w:t>
    </w:r>
    <w:r>
      <w:fldChar w:fldCharType="begin"/>
    </w:r>
    <w:r>
      <w:instrText xml:space="preserve"> PAGE  \* Arabic  \* MERGEFORMAT </w:instrText>
    </w:r>
    <w:r>
      <w:fldChar w:fldCharType="separate"/>
    </w:r>
    <w:r w:rsidR="00B277A2">
      <w:rPr>
        <w:noProof/>
      </w:rPr>
      <w:t>3</w:t>
    </w:r>
    <w:r>
      <w:fldChar w:fldCharType="end"/>
    </w:r>
  </w:p>
  <w:p w:rsidR="00EE2466" w:rsidRDefault="00EE2466" w:rsidP="00477D6B">
    <w:pPr>
      <w:jc w:val="right"/>
    </w:pPr>
  </w:p>
  <w:p w:rsidR="00EE2466" w:rsidRDefault="00EE2466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466" w:rsidRDefault="00EE2466" w:rsidP="009935E4">
    <w:pPr>
      <w:pStyle w:val="Header"/>
      <w:jc w:val="right"/>
    </w:pPr>
    <w:r>
      <w:t>CDIP/24/6</w:t>
    </w:r>
  </w:p>
  <w:p w:rsidR="00EE2466" w:rsidRDefault="00EE2466" w:rsidP="009935E4">
    <w:pPr>
      <w:pStyle w:val="Header"/>
      <w:jc w:val="right"/>
    </w:pPr>
    <w:r>
      <w:t>ANEXO</w:t>
    </w:r>
  </w:p>
  <w:p w:rsidR="00EE2466" w:rsidRDefault="00EE2466" w:rsidP="009935E4">
    <w:pPr>
      <w:pStyle w:val="Header"/>
      <w:jc w:val="right"/>
    </w:pPr>
  </w:p>
  <w:p w:rsidR="00EE2466" w:rsidRDefault="00EE2466" w:rsidP="009935E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BAD1A81"/>
    <w:multiLevelType w:val="hybridMultilevel"/>
    <w:tmpl w:val="FE26A34E"/>
    <w:lvl w:ilvl="0" w:tplc="CE8ED31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B84039"/>
    <w:multiLevelType w:val="hybridMultilevel"/>
    <w:tmpl w:val="0E4245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13"/>
    <w:rsid w:val="0000483C"/>
    <w:rsid w:val="00010686"/>
    <w:rsid w:val="00033818"/>
    <w:rsid w:val="00040315"/>
    <w:rsid w:val="00052915"/>
    <w:rsid w:val="0008084F"/>
    <w:rsid w:val="000A2DE5"/>
    <w:rsid w:val="000A79FB"/>
    <w:rsid w:val="000B5F45"/>
    <w:rsid w:val="000E3BB3"/>
    <w:rsid w:val="000F5E56"/>
    <w:rsid w:val="001362EE"/>
    <w:rsid w:val="00152474"/>
    <w:rsid w:val="00152CEA"/>
    <w:rsid w:val="0015665A"/>
    <w:rsid w:val="00173776"/>
    <w:rsid w:val="0017440B"/>
    <w:rsid w:val="0017459F"/>
    <w:rsid w:val="001832A6"/>
    <w:rsid w:val="001C0B0E"/>
    <w:rsid w:val="001C3DC7"/>
    <w:rsid w:val="002017BF"/>
    <w:rsid w:val="00223C7B"/>
    <w:rsid w:val="00231CC6"/>
    <w:rsid w:val="00255A58"/>
    <w:rsid w:val="002634C4"/>
    <w:rsid w:val="002A11F7"/>
    <w:rsid w:val="002C2E2F"/>
    <w:rsid w:val="002C4AE6"/>
    <w:rsid w:val="002C5B58"/>
    <w:rsid w:val="002E0F47"/>
    <w:rsid w:val="002F4E68"/>
    <w:rsid w:val="00305A79"/>
    <w:rsid w:val="00310826"/>
    <w:rsid w:val="00320B87"/>
    <w:rsid w:val="003244A1"/>
    <w:rsid w:val="00354647"/>
    <w:rsid w:val="003752E7"/>
    <w:rsid w:val="00377273"/>
    <w:rsid w:val="003845C1"/>
    <w:rsid w:val="00387287"/>
    <w:rsid w:val="003B4EF8"/>
    <w:rsid w:val="003B65FA"/>
    <w:rsid w:val="003C2F7B"/>
    <w:rsid w:val="003E48F1"/>
    <w:rsid w:val="003E61AA"/>
    <w:rsid w:val="003F347A"/>
    <w:rsid w:val="00423E3E"/>
    <w:rsid w:val="00427AF4"/>
    <w:rsid w:val="0045231F"/>
    <w:rsid w:val="004647DA"/>
    <w:rsid w:val="00465541"/>
    <w:rsid w:val="00466DA9"/>
    <w:rsid w:val="0046793F"/>
    <w:rsid w:val="0047604D"/>
    <w:rsid w:val="0047627E"/>
    <w:rsid w:val="00477808"/>
    <w:rsid w:val="00477D6B"/>
    <w:rsid w:val="00487E72"/>
    <w:rsid w:val="004A0C1A"/>
    <w:rsid w:val="004A6C37"/>
    <w:rsid w:val="004E005D"/>
    <w:rsid w:val="004E297D"/>
    <w:rsid w:val="00520AA6"/>
    <w:rsid w:val="00531B02"/>
    <w:rsid w:val="005332F0"/>
    <w:rsid w:val="00543092"/>
    <w:rsid w:val="0055013B"/>
    <w:rsid w:val="00571B99"/>
    <w:rsid w:val="00575B1B"/>
    <w:rsid w:val="00586F9C"/>
    <w:rsid w:val="005B25DB"/>
    <w:rsid w:val="005D03A2"/>
    <w:rsid w:val="005D0C31"/>
    <w:rsid w:val="005F1B81"/>
    <w:rsid w:val="005F38A4"/>
    <w:rsid w:val="005F7B3E"/>
    <w:rsid w:val="0060255B"/>
    <w:rsid w:val="00605827"/>
    <w:rsid w:val="00675021"/>
    <w:rsid w:val="00675474"/>
    <w:rsid w:val="006A06C6"/>
    <w:rsid w:val="006A5AB5"/>
    <w:rsid w:val="006B7DAC"/>
    <w:rsid w:val="00715F5F"/>
    <w:rsid w:val="007224C8"/>
    <w:rsid w:val="00727FEC"/>
    <w:rsid w:val="00735815"/>
    <w:rsid w:val="00775933"/>
    <w:rsid w:val="00794BE2"/>
    <w:rsid w:val="007A5581"/>
    <w:rsid w:val="007B71FE"/>
    <w:rsid w:val="007B742A"/>
    <w:rsid w:val="007D781E"/>
    <w:rsid w:val="007E03FE"/>
    <w:rsid w:val="007E2131"/>
    <w:rsid w:val="007E663E"/>
    <w:rsid w:val="007F29AD"/>
    <w:rsid w:val="0080151B"/>
    <w:rsid w:val="00815082"/>
    <w:rsid w:val="0081569C"/>
    <w:rsid w:val="00832B8E"/>
    <w:rsid w:val="008525EB"/>
    <w:rsid w:val="00867EBB"/>
    <w:rsid w:val="00871FA6"/>
    <w:rsid w:val="0087455C"/>
    <w:rsid w:val="0088395E"/>
    <w:rsid w:val="008B0213"/>
    <w:rsid w:val="008B2CC1"/>
    <w:rsid w:val="008C6BBD"/>
    <w:rsid w:val="008E6BD6"/>
    <w:rsid w:val="008E7726"/>
    <w:rsid w:val="008F179C"/>
    <w:rsid w:val="0090731E"/>
    <w:rsid w:val="009666CA"/>
    <w:rsid w:val="00966A22"/>
    <w:rsid w:val="00972F03"/>
    <w:rsid w:val="009746E2"/>
    <w:rsid w:val="009935E4"/>
    <w:rsid w:val="009A0C8B"/>
    <w:rsid w:val="009A20CD"/>
    <w:rsid w:val="009B6241"/>
    <w:rsid w:val="009D508C"/>
    <w:rsid w:val="009E3D0F"/>
    <w:rsid w:val="009F6BD8"/>
    <w:rsid w:val="009F726E"/>
    <w:rsid w:val="00A16FC0"/>
    <w:rsid w:val="00A23CA4"/>
    <w:rsid w:val="00A32C9E"/>
    <w:rsid w:val="00A62DE9"/>
    <w:rsid w:val="00A7170D"/>
    <w:rsid w:val="00A71ACA"/>
    <w:rsid w:val="00A96F0F"/>
    <w:rsid w:val="00AB1AEC"/>
    <w:rsid w:val="00AB613D"/>
    <w:rsid w:val="00AD354A"/>
    <w:rsid w:val="00AE7F20"/>
    <w:rsid w:val="00B16A61"/>
    <w:rsid w:val="00B277A2"/>
    <w:rsid w:val="00B4682D"/>
    <w:rsid w:val="00B534D5"/>
    <w:rsid w:val="00B65A0A"/>
    <w:rsid w:val="00B67CDC"/>
    <w:rsid w:val="00B72D36"/>
    <w:rsid w:val="00B94E25"/>
    <w:rsid w:val="00BC2E94"/>
    <w:rsid w:val="00BC4164"/>
    <w:rsid w:val="00BD2DCC"/>
    <w:rsid w:val="00C07E6A"/>
    <w:rsid w:val="00C14447"/>
    <w:rsid w:val="00C3093A"/>
    <w:rsid w:val="00C3584A"/>
    <w:rsid w:val="00C43902"/>
    <w:rsid w:val="00C67074"/>
    <w:rsid w:val="00C90559"/>
    <w:rsid w:val="00CA1813"/>
    <w:rsid w:val="00CA2251"/>
    <w:rsid w:val="00CA5F35"/>
    <w:rsid w:val="00CA7070"/>
    <w:rsid w:val="00CA7E77"/>
    <w:rsid w:val="00CB037A"/>
    <w:rsid w:val="00CD45D3"/>
    <w:rsid w:val="00D03144"/>
    <w:rsid w:val="00D1571B"/>
    <w:rsid w:val="00D419E5"/>
    <w:rsid w:val="00D56C7C"/>
    <w:rsid w:val="00D71B4D"/>
    <w:rsid w:val="00D90289"/>
    <w:rsid w:val="00D93D55"/>
    <w:rsid w:val="00D94900"/>
    <w:rsid w:val="00DB79EF"/>
    <w:rsid w:val="00DC4C60"/>
    <w:rsid w:val="00DE539D"/>
    <w:rsid w:val="00E0079A"/>
    <w:rsid w:val="00E1450E"/>
    <w:rsid w:val="00E14F57"/>
    <w:rsid w:val="00E16349"/>
    <w:rsid w:val="00E444DA"/>
    <w:rsid w:val="00E45C84"/>
    <w:rsid w:val="00E504E5"/>
    <w:rsid w:val="00E65CDD"/>
    <w:rsid w:val="00E82E2C"/>
    <w:rsid w:val="00EB7A3E"/>
    <w:rsid w:val="00EC1AA7"/>
    <w:rsid w:val="00EC401A"/>
    <w:rsid w:val="00ED72FC"/>
    <w:rsid w:val="00EE2466"/>
    <w:rsid w:val="00EF530A"/>
    <w:rsid w:val="00EF6622"/>
    <w:rsid w:val="00EF78A9"/>
    <w:rsid w:val="00F36EEF"/>
    <w:rsid w:val="00F55408"/>
    <w:rsid w:val="00F66152"/>
    <w:rsid w:val="00F70DF7"/>
    <w:rsid w:val="00F800F7"/>
    <w:rsid w:val="00F80845"/>
    <w:rsid w:val="00F842B0"/>
    <w:rsid w:val="00F84474"/>
    <w:rsid w:val="00F85754"/>
    <w:rsid w:val="00F94B67"/>
    <w:rsid w:val="00FA0F0D"/>
    <w:rsid w:val="00FB5994"/>
    <w:rsid w:val="00FC7B3A"/>
    <w:rsid w:val="00FD59D1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AB33D7C2-C84F-4B83-BCF3-8A269E24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uiPriority w:val="99"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uiPriority w:val="99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link w:val="Endofdocument-AnnexChar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customStyle="1" w:styleId="Endofdocument-AnnexChar">
    <w:name w:val="[End of document - Annex] Char"/>
    <w:link w:val="Endofdocument-Annex"/>
    <w:rsid w:val="009935E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935E4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rsid w:val="009935E4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5E4"/>
    <w:rPr>
      <w:rFonts w:ascii="Arial" w:eastAsia="SimSun" w:hAnsi="Arial" w:cs="Arial"/>
      <w:sz w:val="18"/>
      <w:lang w:val="es-ES" w:eastAsia="zh-CN"/>
    </w:rPr>
  </w:style>
  <w:style w:type="character" w:styleId="FootnoteReference">
    <w:name w:val="footnote reference"/>
    <w:basedOn w:val="DefaultParagraphFont"/>
    <w:uiPriority w:val="99"/>
    <w:unhideWhenUsed/>
    <w:rsid w:val="009935E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935E4"/>
    <w:rPr>
      <w:rFonts w:ascii="Arial" w:eastAsia="SimSun" w:hAnsi="Arial" w:cs="Arial"/>
      <w:sz w:val="22"/>
      <w:lang w:val="es-ES" w:eastAsia="zh-CN"/>
    </w:rPr>
  </w:style>
  <w:style w:type="paragraph" w:customStyle="1" w:styleId="Default">
    <w:name w:val="Default"/>
    <w:rsid w:val="006A5A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character" w:styleId="FollowedHyperlink">
    <w:name w:val="FollowedHyperlink"/>
    <w:basedOn w:val="DefaultParagraphFont"/>
    <w:semiHidden/>
    <w:unhideWhenUsed/>
    <w:rsid w:val="0017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ipo.int/meetings/en/details.jsp?meeting_id=52886" TargetMode="External"/><Relationship Id="rId2" Type="http://schemas.openxmlformats.org/officeDocument/2006/relationships/hyperlink" Target="https://www.wipo.int/meetings/en/doc_details.jsp?doc_id=436951" TargetMode="External"/><Relationship Id="rId1" Type="http://schemas.openxmlformats.org/officeDocument/2006/relationships/hyperlink" Target="https://www.wipo.int/meetings/en/doc_details.jsp?doc_id=281039" TargetMode="External"/><Relationship Id="rId4" Type="http://schemas.openxmlformats.org/officeDocument/2006/relationships/hyperlink" Target="https://www.wipo.int/tools/es/disclaim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DACD\CDIP%202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E460-E34C-4E05-AD25-099B17878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24 (S)</Template>
  <TotalTime>1</TotalTime>
  <Pages>4</Pages>
  <Words>2009</Words>
  <Characters>11007</Characters>
  <Application>Microsoft Office Word</Application>
  <DocSecurity>4</DocSecurity>
  <Lines>208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CDIP/24/6</vt:lpstr>
      <vt:lpstr>CDIP/24/6</vt:lpstr>
    </vt:vector>
  </TitlesOfParts>
  <Company>WIPO</Company>
  <LinksUpToDate>false</LinksUpToDate>
  <CharactersWithSpaces>12992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CDIP/24/6</dc:title>
  <dc:creator>CEVALLOS DUQUE Nilo</dc:creator>
  <cp:keywords>FOR OFFICIAL USE ONLY</cp:keywords>
  <cp:lastModifiedBy>ESTEVES DOS SANTOS Anabela</cp:lastModifiedBy>
  <cp:revision>2</cp:revision>
  <dcterms:created xsi:type="dcterms:W3CDTF">2019-09-11T07:26:00Z</dcterms:created>
  <dcterms:modified xsi:type="dcterms:W3CDTF">2019-09-11T07:26:00Z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68ffd79b-e1cd-4f68-9076-cec39b57bdd2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