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2C2E2F"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A7070" w:rsidP="008525EB">
            <w:pPr>
              <w:jc w:val="right"/>
              <w:rPr>
                <w:rFonts w:ascii="Arial Black" w:hAnsi="Arial Black"/>
                <w:caps/>
                <w:sz w:val="15"/>
              </w:rPr>
            </w:pPr>
            <w:r>
              <w:rPr>
                <w:rFonts w:ascii="Arial Black" w:hAnsi="Arial Black"/>
                <w:caps/>
                <w:sz w:val="15"/>
              </w:rPr>
              <w:t>CDIP/2</w:t>
            </w:r>
            <w:r w:rsidR="008525EB">
              <w:rPr>
                <w:rFonts w:ascii="Arial Black" w:hAnsi="Arial Black"/>
                <w:caps/>
                <w:sz w:val="15"/>
              </w:rPr>
              <w:t>4</w:t>
            </w:r>
            <w:r>
              <w:rPr>
                <w:rFonts w:ascii="Arial Black" w:hAnsi="Arial Black"/>
                <w:caps/>
                <w:sz w:val="15"/>
              </w:rPr>
              <w:t>/</w:t>
            </w:r>
            <w:bookmarkStart w:id="1" w:name="Code"/>
            <w:bookmarkEnd w:id="1"/>
            <w:r w:rsidR="009D5261">
              <w:rPr>
                <w:rFonts w:ascii="Arial Black" w:hAnsi="Arial Black"/>
                <w:caps/>
                <w:sz w:val="15"/>
              </w:rPr>
              <w:t>16</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46793F">
            <w:pPr>
              <w:jc w:val="right"/>
              <w:rPr>
                <w:rFonts w:ascii="Arial Black" w:hAnsi="Arial Black"/>
                <w:caps/>
                <w:sz w:val="15"/>
              </w:rPr>
            </w:pPr>
            <w:r w:rsidRPr="0090731E">
              <w:rPr>
                <w:rFonts w:ascii="Arial Black" w:hAnsi="Arial Black"/>
                <w:caps/>
                <w:sz w:val="15"/>
              </w:rPr>
              <w:t>ORIGINAL:</w:t>
            </w:r>
            <w:r w:rsidR="009A20CD">
              <w:rPr>
                <w:rFonts w:ascii="Arial Black" w:hAnsi="Arial Black"/>
                <w:caps/>
                <w:sz w:val="15"/>
              </w:rPr>
              <w:t xml:space="preserve"> </w:t>
            </w:r>
            <w:bookmarkStart w:id="2" w:name="Original"/>
            <w:bookmarkEnd w:id="2"/>
            <w:r w:rsidR="009D5261">
              <w:rPr>
                <w:rFonts w:ascii="Arial Black" w:hAnsi="Arial Black"/>
                <w:caps/>
                <w:sz w:val="15"/>
              </w:rPr>
              <w:t>INGLÉS</w:t>
            </w:r>
            <w:r w:rsidRPr="0090731E">
              <w:rPr>
                <w:rFonts w:ascii="Arial Black" w:hAnsi="Arial Black"/>
                <w:caps/>
                <w:sz w:val="15"/>
              </w:rPr>
              <w:t xml:space="preserve"> </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46793F">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9A20CD">
              <w:rPr>
                <w:rFonts w:ascii="Arial Black" w:hAnsi="Arial Black"/>
                <w:caps/>
                <w:sz w:val="15"/>
              </w:rPr>
              <w:t xml:space="preserve"> </w:t>
            </w:r>
            <w:bookmarkStart w:id="3" w:name="Date"/>
            <w:bookmarkEnd w:id="3"/>
            <w:r w:rsidR="009D5261">
              <w:rPr>
                <w:rFonts w:ascii="Arial Black" w:hAnsi="Arial Black"/>
                <w:caps/>
                <w:sz w:val="15"/>
              </w:rPr>
              <w:t>21 DE NOVIEMBRE DE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CA7070" w:rsidP="00B67CDC">
      <w:pPr>
        <w:rPr>
          <w:b/>
          <w:sz w:val="28"/>
          <w:szCs w:val="28"/>
        </w:rPr>
      </w:pPr>
      <w:r w:rsidRPr="00603F32">
        <w:rPr>
          <w:b/>
          <w:sz w:val="28"/>
          <w:szCs w:val="28"/>
        </w:rPr>
        <w:t>Comité de Desarrollo y Propiedad Intelectual (CDIP)</w:t>
      </w:r>
    </w:p>
    <w:p w:rsidR="003845C1" w:rsidRDefault="003845C1" w:rsidP="003845C1"/>
    <w:p w:rsidR="003845C1" w:rsidRDefault="003845C1" w:rsidP="003845C1"/>
    <w:p w:rsidR="008525EB" w:rsidRPr="00603F32" w:rsidRDefault="008525EB" w:rsidP="008525EB">
      <w:pPr>
        <w:rPr>
          <w:b/>
          <w:sz w:val="24"/>
          <w:szCs w:val="24"/>
        </w:rPr>
      </w:pPr>
      <w:r>
        <w:rPr>
          <w:b/>
          <w:sz w:val="24"/>
          <w:szCs w:val="24"/>
        </w:rPr>
        <w:t xml:space="preserve">Vigesimocuarta </w:t>
      </w:r>
      <w:r w:rsidRPr="00603F32">
        <w:rPr>
          <w:b/>
          <w:sz w:val="24"/>
          <w:szCs w:val="24"/>
        </w:rPr>
        <w:t>sesión</w:t>
      </w:r>
    </w:p>
    <w:p w:rsidR="008525EB" w:rsidRPr="00603F32" w:rsidRDefault="008525EB" w:rsidP="008525EB">
      <w:pPr>
        <w:rPr>
          <w:b/>
          <w:sz w:val="24"/>
          <w:szCs w:val="24"/>
        </w:rPr>
      </w:pPr>
      <w:r>
        <w:rPr>
          <w:b/>
          <w:sz w:val="24"/>
          <w:szCs w:val="24"/>
        </w:rPr>
        <w:t>Ginebra, 18</w:t>
      </w:r>
      <w:r w:rsidRPr="00603F32">
        <w:rPr>
          <w:b/>
          <w:sz w:val="24"/>
          <w:szCs w:val="24"/>
        </w:rPr>
        <w:t xml:space="preserve"> a </w:t>
      </w:r>
      <w:r>
        <w:rPr>
          <w:b/>
          <w:sz w:val="24"/>
          <w:szCs w:val="24"/>
        </w:rPr>
        <w:t>22</w:t>
      </w:r>
      <w:r w:rsidRPr="00603F32">
        <w:rPr>
          <w:b/>
          <w:sz w:val="24"/>
          <w:szCs w:val="24"/>
        </w:rPr>
        <w:t xml:space="preserve"> de </w:t>
      </w:r>
      <w:r>
        <w:rPr>
          <w:b/>
          <w:sz w:val="24"/>
          <w:szCs w:val="24"/>
        </w:rPr>
        <w:t>noviembre de 2019</w:t>
      </w:r>
    </w:p>
    <w:p w:rsidR="008B2CC1" w:rsidRPr="008B2CC1" w:rsidRDefault="008B2CC1" w:rsidP="008B2CC1"/>
    <w:p w:rsidR="008B2CC1" w:rsidRPr="008B2CC1" w:rsidRDefault="008B2CC1" w:rsidP="008B2CC1"/>
    <w:p w:rsidR="008B2CC1" w:rsidRPr="008B2CC1" w:rsidRDefault="008B2CC1" w:rsidP="008B2CC1"/>
    <w:p w:rsidR="008B2CC1" w:rsidRPr="003845C1" w:rsidRDefault="009D5261" w:rsidP="008B2CC1">
      <w:pPr>
        <w:rPr>
          <w:caps/>
          <w:sz w:val="24"/>
        </w:rPr>
      </w:pPr>
      <w:bookmarkStart w:id="4" w:name="TitleOfDoc"/>
      <w:bookmarkEnd w:id="4"/>
      <w:r>
        <w:rPr>
          <w:caps/>
          <w:sz w:val="24"/>
        </w:rPr>
        <w:t>PROPUESTA DE PROYECTO RELATIVO A</w:t>
      </w:r>
      <w:r w:rsidR="00D638A4">
        <w:rPr>
          <w:caps/>
          <w:sz w:val="24"/>
        </w:rPr>
        <w:t xml:space="preserve"> </w:t>
      </w:r>
      <w:r>
        <w:rPr>
          <w:caps/>
          <w:sz w:val="24"/>
        </w:rPr>
        <w:t>L</w:t>
      </w:r>
      <w:r w:rsidR="00D638A4">
        <w:rPr>
          <w:caps/>
          <w:sz w:val="24"/>
        </w:rPr>
        <w:t>A</w:t>
      </w:r>
      <w:r>
        <w:rPr>
          <w:caps/>
          <w:sz w:val="24"/>
        </w:rPr>
        <w:t xml:space="preserve"> </w:t>
      </w:r>
      <w:r w:rsidR="00D638A4">
        <w:rPr>
          <w:caps/>
          <w:sz w:val="24"/>
        </w:rPr>
        <w:t xml:space="preserve">UTILIZACIÓN </w:t>
      </w:r>
      <w:r>
        <w:rPr>
          <w:caps/>
          <w:sz w:val="24"/>
        </w:rPr>
        <w:t>DE LAS INVENCIONES QUE ESTÁN EN EL DOMINIO PÚBLICO</w:t>
      </w:r>
    </w:p>
    <w:p w:rsidR="008B2CC1" w:rsidRPr="008B2CC1" w:rsidRDefault="008B2CC1" w:rsidP="008B2CC1"/>
    <w:p w:rsidR="008B2CC1" w:rsidRPr="008B2CC1" w:rsidRDefault="009D5261" w:rsidP="008B2CC1">
      <w:pPr>
        <w:rPr>
          <w:i/>
        </w:rPr>
      </w:pPr>
      <w:bookmarkStart w:id="5" w:name="Prepared"/>
      <w:bookmarkEnd w:id="5"/>
      <w:r>
        <w:rPr>
          <w:i/>
        </w:rPr>
        <w:t>preparada por la Secretaría</w:t>
      </w:r>
    </w:p>
    <w:p w:rsidR="008B2CC1" w:rsidRDefault="008B2CC1" w:rsidP="003845C1"/>
    <w:p w:rsidR="000F5E56" w:rsidRDefault="000F5E56"/>
    <w:p w:rsidR="00F84474" w:rsidRDefault="00F84474"/>
    <w:p w:rsidR="009D5261" w:rsidRDefault="009D5261"/>
    <w:p w:rsidR="009D5261" w:rsidRPr="009D5261" w:rsidRDefault="009D5261" w:rsidP="009D5261">
      <w:pPr>
        <w:pStyle w:val="ONUMFS"/>
        <w:rPr>
          <w:lang w:val="es-419"/>
        </w:rPr>
      </w:pPr>
      <w:r w:rsidRPr="0027591E">
        <w:rPr>
          <w:lang w:val="es-419"/>
        </w:rPr>
        <w:t xml:space="preserve">El Anexo del presente documento contiene una propuesta de proyecto relativo </w:t>
      </w:r>
      <w:r w:rsidR="00D638A4">
        <w:rPr>
          <w:lang w:val="es-419"/>
        </w:rPr>
        <w:t>a la utilización</w:t>
      </w:r>
      <w:r w:rsidRPr="0027591E">
        <w:rPr>
          <w:lang w:val="es-419"/>
        </w:rPr>
        <w:t xml:space="preserve"> de las invenciones que están en el domino público. La propuesta se basa en los resultados del proyecto sobre el uso de la información en el dominio público en favor del desarrollo económico (CDIP/16/4 Rev.), especialmente la Guía </w:t>
      </w:r>
      <w:r>
        <w:rPr>
          <w:lang w:val="es-419"/>
        </w:rPr>
        <w:t>para</w:t>
      </w:r>
      <w:r w:rsidRPr="0027591E">
        <w:rPr>
          <w:lang w:val="es-419"/>
        </w:rPr>
        <w:t xml:space="preserve"> </w:t>
      </w:r>
      <w:r>
        <w:rPr>
          <w:lang w:val="es-419"/>
        </w:rPr>
        <w:t>la u</w:t>
      </w:r>
      <w:r w:rsidRPr="0027591E">
        <w:rPr>
          <w:lang w:val="es-419"/>
        </w:rPr>
        <w:t xml:space="preserve">tilización de </w:t>
      </w:r>
      <w:r>
        <w:rPr>
          <w:lang w:val="es-419"/>
        </w:rPr>
        <w:t>i</w:t>
      </w:r>
      <w:r w:rsidRPr="0027591E">
        <w:rPr>
          <w:lang w:val="es-419"/>
        </w:rPr>
        <w:t xml:space="preserve">nvenciones que están en el </w:t>
      </w:r>
      <w:r>
        <w:rPr>
          <w:lang w:val="es-419"/>
        </w:rPr>
        <w:t>d</w:t>
      </w:r>
      <w:r w:rsidRPr="0027591E">
        <w:rPr>
          <w:lang w:val="es-419"/>
        </w:rPr>
        <w:t xml:space="preserve">ominio </w:t>
      </w:r>
      <w:r>
        <w:rPr>
          <w:lang w:val="es-419"/>
        </w:rPr>
        <w:t>p</w:t>
      </w:r>
      <w:r w:rsidRPr="0027591E">
        <w:rPr>
          <w:lang w:val="es-419"/>
        </w:rPr>
        <w:t>úblico.</w:t>
      </w:r>
    </w:p>
    <w:p w:rsidR="009D5261" w:rsidRPr="009D5261" w:rsidRDefault="009D5261" w:rsidP="009D5261">
      <w:pPr>
        <w:pStyle w:val="ONUMFS"/>
        <w:rPr>
          <w:rStyle w:val="ONUMFSChar"/>
          <w:rFonts w:eastAsiaTheme="minorEastAsia"/>
          <w:lang w:val="es-419" w:eastAsia="en-US"/>
        </w:rPr>
      </w:pPr>
      <w:r w:rsidRPr="0027591E">
        <w:rPr>
          <w:lang w:val="es-419"/>
        </w:rPr>
        <w:t xml:space="preserve">La posibilidad de ejecutar esta nueva propuesta de proyecto ha surgido en el contexto de los debates </w:t>
      </w:r>
      <w:r>
        <w:rPr>
          <w:lang w:val="es-419"/>
        </w:rPr>
        <w:t>relativos a</w:t>
      </w:r>
      <w:r w:rsidRPr="0027591E">
        <w:rPr>
          <w:lang w:val="es-419"/>
        </w:rPr>
        <w:t xml:space="preserve"> la finalización </w:t>
      </w:r>
      <w:r w:rsidRPr="0027591E">
        <w:rPr>
          <w:rStyle w:val="ONUMFSChar"/>
          <w:lang w:val="es-419"/>
        </w:rPr>
        <w:t>del proyecto sobre el uso de la información en el dominio público en favor del desarrollo económico</w:t>
      </w:r>
      <w:r w:rsidRPr="0027591E">
        <w:rPr>
          <w:lang w:val="es-419"/>
        </w:rPr>
        <w:t xml:space="preserve"> (CDIP/24/3), durante la vigesimocuarta sesión del Comité de Desarrollo y Propiedad Intelectual (CDIP).</w:t>
      </w:r>
    </w:p>
    <w:p w:rsidR="009D5261" w:rsidRPr="009D5261" w:rsidRDefault="009D5261" w:rsidP="009D5261">
      <w:pPr>
        <w:pStyle w:val="ONUMFS"/>
        <w:ind w:left="5529"/>
        <w:rPr>
          <w:i/>
          <w:lang w:val="es-419"/>
        </w:rPr>
      </w:pPr>
      <w:r w:rsidRPr="0027591E">
        <w:rPr>
          <w:rStyle w:val="ONUMFSChar"/>
          <w:i/>
          <w:lang w:val="es-419"/>
        </w:rPr>
        <w:t>Se invita al CDIP a considerar el Anexo del presente documento.</w:t>
      </w:r>
    </w:p>
    <w:p w:rsidR="009D5261" w:rsidRPr="0027591E" w:rsidRDefault="009D5261" w:rsidP="009D5261">
      <w:pPr>
        <w:ind w:left="5529"/>
        <w:rPr>
          <w:szCs w:val="22"/>
          <w:lang w:val="es-419"/>
        </w:rPr>
      </w:pPr>
    </w:p>
    <w:p w:rsidR="009D5261" w:rsidRPr="0027591E" w:rsidRDefault="009D5261" w:rsidP="009D5261">
      <w:pPr>
        <w:ind w:left="5529"/>
        <w:rPr>
          <w:szCs w:val="22"/>
          <w:lang w:val="es-419"/>
        </w:rPr>
      </w:pPr>
    </w:p>
    <w:p w:rsidR="009D5261" w:rsidRPr="0027591E" w:rsidRDefault="009D5261" w:rsidP="009D5261">
      <w:pPr>
        <w:pStyle w:val="Endofdocument-Annex"/>
        <w:rPr>
          <w:szCs w:val="22"/>
          <w:lang w:val="es-419"/>
        </w:rPr>
      </w:pPr>
    </w:p>
    <w:p w:rsidR="009D5261" w:rsidRPr="0027591E" w:rsidRDefault="009D5261" w:rsidP="009D5261">
      <w:pPr>
        <w:pStyle w:val="Endofdocument-Annex"/>
        <w:rPr>
          <w:lang w:val="es-419"/>
        </w:rPr>
      </w:pPr>
      <w:r w:rsidRPr="0027591E">
        <w:rPr>
          <w:lang w:val="es-419"/>
        </w:rPr>
        <w:t xml:space="preserve">[Sigue el </w:t>
      </w:r>
      <w:r w:rsidRPr="009D5261">
        <w:t>Anexo</w:t>
      </w:r>
      <w:r w:rsidRPr="0027591E">
        <w:rPr>
          <w:lang w:val="es-419"/>
        </w:rPr>
        <w:t>]</w:t>
      </w:r>
    </w:p>
    <w:p w:rsidR="009D5261" w:rsidRPr="0027591E" w:rsidRDefault="009D5261" w:rsidP="009D5261">
      <w:pPr>
        <w:pStyle w:val="Endofdocument-Annex"/>
        <w:ind w:left="0"/>
        <w:rPr>
          <w:szCs w:val="22"/>
          <w:lang w:val="es-419"/>
        </w:rPr>
      </w:pPr>
    </w:p>
    <w:p w:rsidR="009D5261" w:rsidRPr="0027591E" w:rsidRDefault="009D5261" w:rsidP="009D5261">
      <w:pPr>
        <w:rPr>
          <w:b/>
          <w:szCs w:val="22"/>
          <w:lang w:val="es-419"/>
        </w:rPr>
      </w:pPr>
      <w:r w:rsidRPr="0027591E">
        <w:rPr>
          <w:b/>
          <w:szCs w:val="22"/>
          <w:lang w:val="es-419"/>
        </w:rPr>
        <w:br w:type="page"/>
      </w:r>
    </w:p>
    <w:p w:rsidR="009D5261" w:rsidRPr="0027591E" w:rsidRDefault="009D5261" w:rsidP="009D5261">
      <w:pPr>
        <w:rPr>
          <w:b/>
          <w:szCs w:val="22"/>
          <w:lang w:val="es-419"/>
        </w:rPr>
        <w:sectPr w:rsidR="009D5261" w:rsidRPr="0027591E" w:rsidSect="00827384">
          <w:headerReference w:type="even" r:id="rId8"/>
          <w:headerReference w:type="default" r:id="rId9"/>
          <w:headerReference w:type="first" r:id="rId10"/>
          <w:endnotePr>
            <w:numFmt w:val="decimal"/>
          </w:endnotePr>
          <w:pgSz w:w="11907" w:h="16840" w:code="9"/>
          <w:pgMar w:top="634" w:right="1138" w:bottom="1411" w:left="1411" w:header="504" w:footer="1022" w:gutter="0"/>
          <w:pgNumType w:start="1"/>
          <w:cols w:space="720"/>
          <w:titlePg/>
          <w:docGrid w:linePitch="299"/>
        </w:sectPr>
      </w:pPr>
    </w:p>
    <w:p w:rsidR="009D5261" w:rsidRPr="0027591E" w:rsidRDefault="009D5261" w:rsidP="009D5261">
      <w:pPr>
        <w:rPr>
          <w:b/>
          <w:szCs w:val="22"/>
          <w:lang w:val="es-419"/>
        </w:rPr>
      </w:pPr>
      <w:r w:rsidRPr="0027591E">
        <w:rPr>
          <w:b/>
          <w:szCs w:val="22"/>
          <w:lang w:val="es-419"/>
        </w:rPr>
        <w:lastRenderedPageBreak/>
        <w:t>RECOMENDACIONES 16 y 20 DE LA AGENDA PARA EL DESARROLLO</w:t>
      </w:r>
    </w:p>
    <w:p w:rsidR="009D5261" w:rsidRPr="0027591E" w:rsidRDefault="009D5261" w:rsidP="009D5261">
      <w:pPr>
        <w:pStyle w:val="Endofdocument-Annex"/>
        <w:ind w:left="0"/>
        <w:rPr>
          <w:b/>
          <w:szCs w:val="22"/>
          <w:lang w:val="es-419"/>
        </w:rPr>
      </w:pPr>
    </w:p>
    <w:p w:rsidR="009D5261" w:rsidRPr="0027591E" w:rsidRDefault="009D5261" w:rsidP="009D5261">
      <w:pPr>
        <w:pStyle w:val="Endofdocument-Annex"/>
        <w:ind w:left="0"/>
        <w:rPr>
          <w:b/>
          <w:szCs w:val="22"/>
          <w:lang w:val="es-419"/>
        </w:rPr>
      </w:pPr>
      <w:r w:rsidRPr="0027591E">
        <w:rPr>
          <w:b/>
          <w:szCs w:val="22"/>
          <w:lang w:val="es-419"/>
        </w:rPr>
        <w:t>DOCUMENTO DEL PROYECTO</w:t>
      </w:r>
    </w:p>
    <w:p w:rsidR="009D5261" w:rsidRPr="0027591E" w:rsidRDefault="009D5261" w:rsidP="009D5261">
      <w:pPr>
        <w:rPr>
          <w:b/>
          <w:szCs w:val="22"/>
          <w:shd w:val="clear" w:color="auto" w:fill="FFFFFF"/>
          <w:lang w:val="es-419"/>
        </w:rPr>
      </w:pPr>
    </w:p>
    <w:tbl>
      <w:tblPr>
        <w:tblStyle w:val="TableGrid"/>
        <w:tblpPr w:leftFromText="180" w:rightFromText="180" w:vertAnchor="text" w:tblpY="1"/>
        <w:tblOverlap w:val="never"/>
        <w:tblW w:w="9445" w:type="dxa"/>
        <w:tblCellMar>
          <w:left w:w="70" w:type="dxa"/>
          <w:right w:w="70" w:type="dxa"/>
        </w:tblCellMar>
        <w:tblLook w:val="0000" w:firstRow="0" w:lastRow="0" w:firstColumn="0" w:lastColumn="0" w:noHBand="0" w:noVBand="0"/>
      </w:tblPr>
      <w:tblGrid>
        <w:gridCol w:w="2051"/>
        <w:gridCol w:w="7394"/>
      </w:tblGrid>
      <w:tr w:rsidR="009D5261" w:rsidRPr="0027591E" w:rsidTr="00C17122">
        <w:trPr>
          <w:trHeight w:val="285"/>
        </w:trPr>
        <w:tc>
          <w:tcPr>
            <w:tcW w:w="9445" w:type="dxa"/>
            <w:gridSpan w:val="2"/>
          </w:tcPr>
          <w:p w:rsidR="009D5261" w:rsidRPr="0027591E" w:rsidRDefault="009D5261" w:rsidP="00C17122">
            <w:pPr>
              <w:pStyle w:val="ListParagraph"/>
              <w:spacing w:after="0" w:line="240" w:lineRule="auto"/>
              <w:ind w:left="285"/>
              <w:jc w:val="both"/>
              <w:rPr>
                <w:rFonts w:ascii="Arial" w:hAnsi="Arial" w:cs="Arial"/>
                <w:lang w:val="es-419"/>
              </w:rPr>
            </w:pPr>
          </w:p>
          <w:p w:rsidR="009D5261" w:rsidRPr="0027591E" w:rsidRDefault="009D5261" w:rsidP="009D5261">
            <w:pPr>
              <w:pStyle w:val="ListParagraph"/>
              <w:numPr>
                <w:ilvl w:val="0"/>
                <w:numId w:val="7"/>
              </w:numPr>
              <w:spacing w:after="0" w:line="240" w:lineRule="auto"/>
              <w:jc w:val="both"/>
              <w:rPr>
                <w:rFonts w:ascii="Arial" w:hAnsi="Arial" w:cs="Arial"/>
                <w:lang w:val="es-419"/>
              </w:rPr>
            </w:pPr>
            <w:r w:rsidRPr="0027591E">
              <w:rPr>
                <w:rFonts w:ascii="Arial" w:hAnsi="Arial" w:cs="Arial"/>
                <w:lang w:val="es-419"/>
              </w:rPr>
              <w:t>RESUMEN</w:t>
            </w:r>
          </w:p>
          <w:p w:rsidR="009D5261" w:rsidRPr="0027591E" w:rsidRDefault="009D5261" w:rsidP="00C17122">
            <w:pPr>
              <w:pStyle w:val="ListParagraph"/>
              <w:spacing w:after="0" w:line="240" w:lineRule="auto"/>
              <w:ind w:left="285"/>
              <w:jc w:val="both"/>
              <w:rPr>
                <w:rFonts w:ascii="Arial" w:hAnsi="Arial" w:cs="Arial"/>
                <w:lang w:val="es-419"/>
              </w:rPr>
            </w:pPr>
          </w:p>
        </w:tc>
      </w:tr>
      <w:tr w:rsidR="009D5261" w:rsidRPr="0027591E" w:rsidTr="00C17122">
        <w:tblPrEx>
          <w:tblCellMar>
            <w:left w:w="108" w:type="dxa"/>
            <w:right w:w="108" w:type="dxa"/>
          </w:tblCellMar>
          <w:tblLook w:val="04A0" w:firstRow="1" w:lastRow="0" w:firstColumn="1" w:lastColumn="0" w:noHBand="0" w:noVBand="1"/>
        </w:tblPrEx>
        <w:tc>
          <w:tcPr>
            <w:tcW w:w="2051" w:type="dxa"/>
          </w:tcPr>
          <w:p w:rsidR="009D5261" w:rsidRPr="0027591E" w:rsidRDefault="009D5261" w:rsidP="00C17122">
            <w:pPr>
              <w:jc w:val="both"/>
              <w:rPr>
                <w:u w:val="single"/>
                <w:lang w:val="es-419"/>
              </w:rPr>
            </w:pPr>
            <w:r w:rsidRPr="0027591E">
              <w:rPr>
                <w:u w:val="single"/>
                <w:lang w:val="es-419"/>
              </w:rPr>
              <w:t>Código del proyecto</w:t>
            </w:r>
          </w:p>
        </w:tc>
        <w:tc>
          <w:tcPr>
            <w:tcW w:w="7394" w:type="dxa"/>
          </w:tcPr>
          <w:p w:rsidR="009D5261" w:rsidRPr="0027591E" w:rsidRDefault="009D5261" w:rsidP="00C17122">
            <w:pPr>
              <w:jc w:val="both"/>
              <w:rPr>
                <w:i/>
                <w:lang w:val="es-419"/>
              </w:rPr>
            </w:pPr>
            <w:r w:rsidRPr="0027591E">
              <w:rPr>
                <w:i/>
                <w:lang w:val="es-419"/>
              </w:rPr>
              <w:t>DA_16_20_04</w:t>
            </w:r>
          </w:p>
          <w:p w:rsidR="009D5261" w:rsidRPr="0027591E" w:rsidRDefault="009D5261" w:rsidP="00C17122">
            <w:pPr>
              <w:jc w:val="both"/>
              <w:rPr>
                <w:i/>
                <w:lang w:val="es-419"/>
              </w:rPr>
            </w:pPr>
          </w:p>
        </w:tc>
      </w:tr>
      <w:tr w:rsidR="009D5261" w:rsidRPr="00F4733A" w:rsidTr="00C17122">
        <w:tblPrEx>
          <w:tblCellMar>
            <w:left w:w="108" w:type="dxa"/>
            <w:right w:w="108" w:type="dxa"/>
          </w:tblCellMar>
          <w:tblLook w:val="04A0" w:firstRow="1" w:lastRow="0" w:firstColumn="1" w:lastColumn="0" w:noHBand="0" w:noVBand="1"/>
        </w:tblPrEx>
        <w:tc>
          <w:tcPr>
            <w:tcW w:w="2051" w:type="dxa"/>
          </w:tcPr>
          <w:p w:rsidR="009D5261" w:rsidRPr="0027591E" w:rsidRDefault="009D5261" w:rsidP="00C17122">
            <w:pPr>
              <w:jc w:val="both"/>
              <w:rPr>
                <w:u w:val="single"/>
                <w:lang w:val="es-419"/>
              </w:rPr>
            </w:pPr>
            <w:r w:rsidRPr="0027591E">
              <w:rPr>
                <w:u w:val="single"/>
                <w:lang w:val="es-419"/>
              </w:rPr>
              <w:t>Título</w:t>
            </w:r>
          </w:p>
        </w:tc>
        <w:tc>
          <w:tcPr>
            <w:tcW w:w="7394" w:type="dxa"/>
          </w:tcPr>
          <w:p w:rsidR="009D5261" w:rsidRPr="0027591E" w:rsidRDefault="009D5261" w:rsidP="00C17122">
            <w:pPr>
              <w:jc w:val="both"/>
              <w:rPr>
                <w:rStyle w:val="ONUMFSChar"/>
                <w:lang w:val="es-419"/>
              </w:rPr>
            </w:pPr>
            <w:r w:rsidRPr="0027591E">
              <w:rPr>
                <w:rStyle w:val="ONUMFSChar"/>
                <w:lang w:val="es-419"/>
              </w:rPr>
              <w:t xml:space="preserve">Utilización de </w:t>
            </w:r>
            <w:r w:rsidR="00D638A4">
              <w:rPr>
                <w:rStyle w:val="ONUMFSChar"/>
                <w:lang w:val="es-419"/>
              </w:rPr>
              <w:t xml:space="preserve">las </w:t>
            </w:r>
            <w:r w:rsidRPr="0027591E">
              <w:rPr>
                <w:rStyle w:val="ONUMFSChar"/>
                <w:lang w:val="es-419"/>
              </w:rPr>
              <w:t>invenciones que están en el dominio público</w:t>
            </w:r>
          </w:p>
          <w:p w:rsidR="009D5261" w:rsidRPr="0027591E" w:rsidRDefault="009D5261" w:rsidP="00C17122">
            <w:pPr>
              <w:jc w:val="both"/>
              <w:rPr>
                <w:rStyle w:val="ONUMFSChar"/>
                <w:lang w:val="es-419"/>
              </w:rPr>
            </w:pPr>
          </w:p>
        </w:tc>
      </w:tr>
      <w:tr w:rsidR="009D5261" w:rsidRPr="00F4733A" w:rsidTr="00C17122">
        <w:tblPrEx>
          <w:tblCellMar>
            <w:left w:w="108" w:type="dxa"/>
            <w:right w:w="108" w:type="dxa"/>
          </w:tblCellMar>
          <w:tblLook w:val="04A0" w:firstRow="1" w:lastRow="0" w:firstColumn="1" w:lastColumn="0" w:noHBand="0" w:noVBand="1"/>
        </w:tblPrEx>
        <w:tc>
          <w:tcPr>
            <w:tcW w:w="2051" w:type="dxa"/>
          </w:tcPr>
          <w:p w:rsidR="009D5261" w:rsidRPr="0027591E" w:rsidRDefault="009D5261" w:rsidP="00C17122">
            <w:pPr>
              <w:jc w:val="both"/>
              <w:rPr>
                <w:u w:val="single"/>
                <w:lang w:val="es-419"/>
              </w:rPr>
            </w:pPr>
            <w:r w:rsidRPr="0027591E">
              <w:rPr>
                <w:u w:val="single"/>
                <w:lang w:val="es-419"/>
              </w:rPr>
              <w:t>Recomendaciones de la Agenda para el Desarrollo</w:t>
            </w:r>
          </w:p>
        </w:tc>
        <w:tc>
          <w:tcPr>
            <w:tcW w:w="7394" w:type="dxa"/>
          </w:tcPr>
          <w:p w:rsidR="009D5261" w:rsidRPr="0027591E" w:rsidRDefault="009D5261" w:rsidP="00C17122">
            <w:pPr>
              <w:rPr>
                <w:szCs w:val="22"/>
                <w:lang w:val="es-419"/>
              </w:rPr>
            </w:pPr>
            <w:r w:rsidRPr="0027591E">
              <w:rPr>
                <w:i/>
                <w:lang w:val="es-419"/>
              </w:rPr>
              <w:t>Recomendación 16</w:t>
            </w:r>
            <w:r w:rsidRPr="0027591E">
              <w:rPr>
                <w:lang w:val="es-419"/>
              </w:rPr>
              <w:t xml:space="preserve">: </w:t>
            </w:r>
            <w:r w:rsidRPr="0027591E">
              <w:rPr>
                <w:szCs w:val="22"/>
                <w:lang w:val="es-419"/>
              </w:rPr>
              <w:t>Considerar la preservación del dominio público en los procesos normativos de la OMPI y profundizar el análisis de las consecuencias y los beneficios de un dominio público abundante y accesible.</w:t>
            </w:r>
          </w:p>
          <w:p w:rsidR="009D5261" w:rsidRPr="0027591E" w:rsidRDefault="009D5261" w:rsidP="00C17122">
            <w:pPr>
              <w:rPr>
                <w:szCs w:val="22"/>
                <w:lang w:val="es-419"/>
              </w:rPr>
            </w:pPr>
            <w:r w:rsidRPr="0027591E">
              <w:rPr>
                <w:i/>
                <w:szCs w:val="22"/>
                <w:lang w:val="es-419"/>
              </w:rPr>
              <w:t>Recomendación 20</w:t>
            </w:r>
            <w:r w:rsidRPr="0027591E">
              <w:rPr>
                <w:szCs w:val="22"/>
                <w:lang w:val="es-419"/>
              </w:rPr>
              <w:t>: Fomentar las actividades normativas en materia de P.I. que contribuyen a mantener un sólido dominio público en los Estados miembros de la OMPI, contemplando la posibilidad de elaborar directrices que podrían ayudar a los Estados miembros interesados a determinar los contenidos que han pasado a ser de dominio público en sus respectivas jurisdicciones.</w:t>
            </w:r>
          </w:p>
          <w:p w:rsidR="009D5261" w:rsidRPr="0027591E" w:rsidRDefault="009D5261" w:rsidP="00C17122">
            <w:pPr>
              <w:rPr>
                <w:lang w:val="es-419"/>
              </w:rPr>
            </w:pPr>
          </w:p>
        </w:tc>
      </w:tr>
      <w:tr w:rsidR="009D5261" w:rsidRPr="00F4733A" w:rsidTr="00C17122">
        <w:tblPrEx>
          <w:tblCellMar>
            <w:left w:w="108" w:type="dxa"/>
            <w:right w:w="108" w:type="dxa"/>
          </w:tblCellMar>
          <w:tblLook w:val="04A0" w:firstRow="1" w:lastRow="0" w:firstColumn="1" w:lastColumn="0" w:noHBand="0" w:noVBand="1"/>
        </w:tblPrEx>
        <w:tc>
          <w:tcPr>
            <w:tcW w:w="2051" w:type="dxa"/>
          </w:tcPr>
          <w:p w:rsidR="009D5261" w:rsidRPr="0027591E" w:rsidRDefault="009D5261" w:rsidP="00C17122">
            <w:pPr>
              <w:rPr>
                <w:lang w:val="es-419"/>
              </w:rPr>
            </w:pPr>
            <w:r w:rsidRPr="0027591E">
              <w:rPr>
                <w:u w:val="single"/>
                <w:lang w:val="es-419"/>
              </w:rPr>
              <w:t>Breve descripción del proyecto</w:t>
            </w:r>
          </w:p>
        </w:tc>
        <w:tc>
          <w:tcPr>
            <w:tcW w:w="7394" w:type="dxa"/>
          </w:tcPr>
          <w:p w:rsidR="009D5261" w:rsidRPr="0027591E" w:rsidRDefault="009D5261" w:rsidP="00C17122">
            <w:pPr>
              <w:jc w:val="both"/>
              <w:rPr>
                <w:lang w:val="es-419"/>
              </w:rPr>
            </w:pPr>
            <w:r w:rsidRPr="0027591E">
              <w:rPr>
                <w:lang w:val="es-ES_tradnl"/>
              </w:rPr>
              <w:t>El proyecto propuesto se basa en los resultados del proyecto de la Agenda para el Desarrollo sobre el uso de la información en el dominio público en favor del desarrollo económico y las actividades programáticas en curso para establecer y desarrollar centros de apoyo a la tecnología y la innovación (CATI).</w:t>
            </w:r>
          </w:p>
          <w:p w:rsidR="009D5261" w:rsidRPr="0027591E" w:rsidRDefault="009D5261" w:rsidP="00C17122">
            <w:pPr>
              <w:jc w:val="both"/>
              <w:rPr>
                <w:lang w:val="es-419"/>
              </w:rPr>
            </w:pPr>
          </w:p>
          <w:p w:rsidR="009D5261" w:rsidRPr="0027591E" w:rsidRDefault="009D5261" w:rsidP="00C17122">
            <w:pPr>
              <w:jc w:val="both"/>
              <w:rPr>
                <w:lang w:val="es-419"/>
              </w:rPr>
            </w:pPr>
            <w:r w:rsidRPr="0027591E">
              <w:rPr>
                <w:lang w:val="es-ES_tradnl"/>
              </w:rPr>
              <w:t>El objetivo del proyecto es contribuir a la capacidad de los CATI para ofrecer servicios relacionados con la utilización de las invenciones que están en el dominio público.</w:t>
            </w:r>
            <w:r w:rsidRPr="0027591E">
              <w:rPr>
                <w:lang w:val="es-419"/>
              </w:rPr>
              <w:t xml:space="preserve"> </w:t>
            </w:r>
            <w:r w:rsidRPr="0027591E">
              <w:rPr>
                <w:lang w:val="es-ES_tradnl"/>
              </w:rPr>
              <w:t>El objetivo se alcanzará dotando al personal de los CATI, los investigadores y los emprendedores de herramientas y conocimientos adicionales que guarden relación con las etapas que conlleva la utilización de las invenciones que están en el dominio público, teniendo en cuenta las necesidades y el contexto específicos de los países en desarrollo.</w:t>
            </w:r>
          </w:p>
          <w:p w:rsidR="009D5261" w:rsidRPr="0027591E" w:rsidRDefault="009D5261" w:rsidP="00C17122">
            <w:pPr>
              <w:jc w:val="both"/>
              <w:rPr>
                <w:lang w:val="es-419"/>
              </w:rPr>
            </w:pPr>
          </w:p>
        </w:tc>
      </w:tr>
      <w:tr w:rsidR="009D5261" w:rsidRPr="0027591E" w:rsidTr="00C17122">
        <w:tblPrEx>
          <w:tblCellMar>
            <w:left w:w="108" w:type="dxa"/>
            <w:right w:w="108" w:type="dxa"/>
          </w:tblCellMar>
          <w:tblLook w:val="04A0" w:firstRow="1" w:lastRow="0" w:firstColumn="1" w:lastColumn="0" w:noHBand="0" w:noVBand="1"/>
        </w:tblPrEx>
        <w:trPr>
          <w:trHeight w:val="824"/>
        </w:trPr>
        <w:tc>
          <w:tcPr>
            <w:tcW w:w="2051" w:type="dxa"/>
          </w:tcPr>
          <w:p w:rsidR="009D5261" w:rsidRPr="0027591E" w:rsidRDefault="009D5261" w:rsidP="00C17122">
            <w:pPr>
              <w:rPr>
                <w:u w:val="single"/>
                <w:lang w:val="es-419"/>
              </w:rPr>
            </w:pPr>
            <w:r w:rsidRPr="0027591E">
              <w:rPr>
                <w:u w:val="single"/>
                <w:lang w:val="es-ES_tradnl"/>
              </w:rPr>
              <w:t>Programa de ejecución</w:t>
            </w:r>
          </w:p>
        </w:tc>
        <w:tc>
          <w:tcPr>
            <w:tcW w:w="7394" w:type="dxa"/>
          </w:tcPr>
          <w:p w:rsidR="009D5261" w:rsidRPr="0027591E" w:rsidRDefault="009D5261" w:rsidP="00C17122">
            <w:pPr>
              <w:jc w:val="both"/>
              <w:rPr>
                <w:lang w:val="es-419"/>
              </w:rPr>
            </w:pPr>
            <w:r w:rsidRPr="0027591E">
              <w:rPr>
                <w:lang w:val="es-419"/>
              </w:rPr>
              <w:t>14</w:t>
            </w:r>
          </w:p>
        </w:tc>
      </w:tr>
      <w:tr w:rsidR="009D5261" w:rsidRPr="00F4733A" w:rsidTr="00C17122">
        <w:tblPrEx>
          <w:tblCellMar>
            <w:left w:w="108" w:type="dxa"/>
            <w:right w:w="108" w:type="dxa"/>
          </w:tblCellMar>
          <w:tblLook w:val="04A0" w:firstRow="1" w:lastRow="0" w:firstColumn="1" w:lastColumn="0" w:noHBand="0" w:noVBand="1"/>
        </w:tblPrEx>
        <w:trPr>
          <w:trHeight w:val="1399"/>
        </w:trPr>
        <w:tc>
          <w:tcPr>
            <w:tcW w:w="2051" w:type="dxa"/>
          </w:tcPr>
          <w:p w:rsidR="009D5261" w:rsidRPr="0027591E" w:rsidRDefault="009D5261" w:rsidP="00C17122">
            <w:pPr>
              <w:rPr>
                <w:u w:val="single"/>
                <w:lang w:val="es-419"/>
              </w:rPr>
            </w:pPr>
            <w:r w:rsidRPr="0027591E">
              <w:rPr>
                <w:u w:val="single"/>
                <w:lang w:val="es-ES_tradnl"/>
              </w:rPr>
              <w:t>Vínculos con otros programas o con proyectos de la AD</w:t>
            </w:r>
          </w:p>
        </w:tc>
        <w:tc>
          <w:tcPr>
            <w:tcW w:w="7394" w:type="dxa"/>
          </w:tcPr>
          <w:p w:rsidR="009D5261" w:rsidRPr="0027591E" w:rsidRDefault="009D5261" w:rsidP="00C17122">
            <w:pPr>
              <w:rPr>
                <w:iCs/>
                <w:szCs w:val="22"/>
                <w:lang w:val="es-419"/>
              </w:rPr>
            </w:pPr>
            <w:r w:rsidRPr="0027591E">
              <w:rPr>
                <w:iCs/>
                <w:szCs w:val="22"/>
                <w:lang w:val="es-ES_tradnl"/>
              </w:rPr>
              <w:t>Programa 9</w:t>
            </w:r>
          </w:p>
          <w:p w:rsidR="009D5261" w:rsidRPr="0027591E" w:rsidRDefault="009D5261" w:rsidP="00C17122">
            <w:pPr>
              <w:rPr>
                <w:iCs/>
                <w:szCs w:val="22"/>
                <w:lang w:val="es-419"/>
              </w:rPr>
            </w:pPr>
          </w:p>
          <w:p w:rsidR="009D5261" w:rsidRPr="0027591E" w:rsidRDefault="009D5261" w:rsidP="00C17122">
            <w:pPr>
              <w:rPr>
                <w:szCs w:val="22"/>
                <w:lang w:val="es-419"/>
              </w:rPr>
            </w:pPr>
            <w:r w:rsidRPr="0027591E">
              <w:rPr>
                <w:szCs w:val="22"/>
                <w:lang w:val="es-ES_tradnl"/>
              </w:rPr>
              <w:t>Proyectos: DA_8_01, DA_8_02, DA_19_30_31, DA_16_20_01 y DA_16_20_02, DA_16_20_03</w:t>
            </w:r>
          </w:p>
          <w:p w:rsidR="009D5261" w:rsidRPr="0027591E" w:rsidRDefault="009D5261" w:rsidP="00C17122">
            <w:pPr>
              <w:jc w:val="both"/>
              <w:rPr>
                <w:lang w:val="es-419"/>
              </w:rPr>
            </w:pPr>
          </w:p>
        </w:tc>
      </w:tr>
      <w:tr w:rsidR="009D5261" w:rsidRPr="00F4733A" w:rsidTr="00C17122">
        <w:tblPrEx>
          <w:tblCellMar>
            <w:left w:w="108" w:type="dxa"/>
            <w:right w:w="108" w:type="dxa"/>
          </w:tblCellMar>
          <w:tblLook w:val="04A0" w:firstRow="1" w:lastRow="0" w:firstColumn="1" w:lastColumn="0" w:noHBand="0" w:noVBand="1"/>
        </w:tblPrEx>
        <w:tc>
          <w:tcPr>
            <w:tcW w:w="2051" w:type="dxa"/>
          </w:tcPr>
          <w:p w:rsidR="009D5261" w:rsidRPr="0027591E" w:rsidRDefault="009D5261" w:rsidP="00C17122">
            <w:pPr>
              <w:rPr>
                <w:u w:val="single"/>
                <w:lang w:val="es-419"/>
              </w:rPr>
            </w:pPr>
            <w:r w:rsidRPr="0027591E">
              <w:rPr>
                <w:u w:val="single"/>
                <w:lang w:val="es-ES_tradnl"/>
              </w:rPr>
              <w:t>Vínculos con los resultados previstos en el presupuesto por programas</w:t>
            </w:r>
          </w:p>
        </w:tc>
        <w:tc>
          <w:tcPr>
            <w:tcW w:w="7394" w:type="dxa"/>
          </w:tcPr>
          <w:p w:rsidR="009D5261" w:rsidRPr="0027591E" w:rsidRDefault="009D5261" w:rsidP="00C17122">
            <w:pPr>
              <w:rPr>
                <w:iCs/>
                <w:szCs w:val="22"/>
                <w:lang w:val="es-419"/>
              </w:rPr>
            </w:pPr>
            <w:r w:rsidRPr="0027591E">
              <w:rPr>
                <w:i/>
                <w:iCs/>
                <w:szCs w:val="22"/>
                <w:lang w:val="es-ES_tradnl"/>
              </w:rPr>
              <w:t>Resultado previsto</w:t>
            </w:r>
            <w:r w:rsidRPr="0027591E">
              <w:rPr>
                <w:iCs/>
                <w:szCs w:val="22"/>
                <w:lang w:val="es-ES_tradnl"/>
              </w:rPr>
              <w:t> </w:t>
            </w:r>
            <w:r w:rsidRPr="0027591E">
              <w:rPr>
                <w:i/>
                <w:iCs/>
                <w:szCs w:val="22"/>
                <w:lang w:val="es-ES_tradnl"/>
              </w:rPr>
              <w:t>III.2</w:t>
            </w:r>
            <w:r w:rsidRPr="0027591E">
              <w:rPr>
                <w:iCs/>
                <w:szCs w:val="22"/>
                <w:lang w:val="es-ES_tradnl"/>
              </w:rPr>
              <w:t>: Mejora de las capacidades en el ámbito de los recursos humanos para hacer frente a la gran diversidad de exigencias que supone la utilización eficaz de la PI para fomentar el desarrollo en los países en desarrollo, PMA y países con economías en transición.</w:t>
            </w:r>
          </w:p>
          <w:p w:rsidR="009D5261" w:rsidRPr="0027591E" w:rsidRDefault="009D5261" w:rsidP="00C17122">
            <w:pPr>
              <w:rPr>
                <w:iCs/>
                <w:szCs w:val="22"/>
                <w:lang w:val="es-419"/>
              </w:rPr>
            </w:pPr>
          </w:p>
          <w:p w:rsidR="009D5261" w:rsidRPr="0027591E" w:rsidRDefault="009D5261" w:rsidP="00C17122">
            <w:pPr>
              <w:pStyle w:val="ListParagraph"/>
              <w:spacing w:after="0" w:line="240" w:lineRule="auto"/>
              <w:ind w:left="0"/>
              <w:jc w:val="both"/>
              <w:rPr>
                <w:rFonts w:ascii="Arial" w:hAnsi="Arial" w:cs="Arial"/>
                <w:iCs/>
                <w:lang w:val="es-419"/>
              </w:rPr>
            </w:pPr>
            <w:r w:rsidRPr="0027591E">
              <w:rPr>
                <w:rFonts w:ascii="Arial" w:hAnsi="Arial" w:cs="Arial"/>
                <w:i/>
                <w:iCs/>
                <w:lang w:val="es-ES_tradnl"/>
              </w:rPr>
              <w:t xml:space="preserve">Resultado previsto IV.2: </w:t>
            </w:r>
            <w:r w:rsidRPr="0027591E">
              <w:rPr>
                <w:rFonts w:ascii="Arial" w:hAnsi="Arial" w:cs="Arial"/>
                <w:iCs/>
                <w:lang w:val="es-ES_tradnl"/>
              </w:rPr>
              <w:t>Mejora en el acceso a la información sobre P.I. y su utilización por las instituciones de P.I. y el público para fomentar la innovación y la creatividad.</w:t>
            </w:r>
          </w:p>
          <w:p w:rsidR="009D5261" w:rsidRPr="0027591E" w:rsidRDefault="009D5261" w:rsidP="00C17122">
            <w:pPr>
              <w:pStyle w:val="ListParagraph"/>
              <w:spacing w:after="0" w:line="240" w:lineRule="auto"/>
              <w:ind w:left="0"/>
              <w:jc w:val="both"/>
              <w:rPr>
                <w:rFonts w:ascii="Arial" w:hAnsi="Arial" w:cs="Arial"/>
                <w:lang w:val="es-419"/>
              </w:rPr>
            </w:pPr>
          </w:p>
        </w:tc>
      </w:tr>
      <w:tr w:rsidR="009D5261" w:rsidRPr="0027591E" w:rsidTr="00C17122">
        <w:tblPrEx>
          <w:tblCellMar>
            <w:left w:w="108" w:type="dxa"/>
            <w:right w:w="108" w:type="dxa"/>
          </w:tblCellMar>
          <w:tblLook w:val="04A0" w:firstRow="1" w:lastRow="0" w:firstColumn="1" w:lastColumn="0" w:noHBand="0" w:noVBand="1"/>
        </w:tblPrEx>
        <w:tc>
          <w:tcPr>
            <w:tcW w:w="2051" w:type="dxa"/>
          </w:tcPr>
          <w:p w:rsidR="009D5261" w:rsidRPr="0027591E" w:rsidRDefault="009D5261" w:rsidP="00C17122">
            <w:pPr>
              <w:jc w:val="both"/>
              <w:rPr>
                <w:lang w:val="es-419"/>
              </w:rPr>
            </w:pPr>
            <w:r w:rsidRPr="0027591E">
              <w:rPr>
                <w:u w:val="single"/>
                <w:lang w:val="es-ES_tradnl"/>
              </w:rPr>
              <w:t>Duración del proyecto</w:t>
            </w:r>
          </w:p>
        </w:tc>
        <w:tc>
          <w:tcPr>
            <w:tcW w:w="7394" w:type="dxa"/>
          </w:tcPr>
          <w:p w:rsidR="009D5261" w:rsidRPr="0027591E" w:rsidRDefault="009D5261" w:rsidP="00C17122">
            <w:pPr>
              <w:jc w:val="both"/>
              <w:rPr>
                <w:lang w:val="es-419"/>
              </w:rPr>
            </w:pPr>
            <w:r w:rsidRPr="0027591E">
              <w:rPr>
                <w:lang w:val="es-ES_tradnl"/>
              </w:rPr>
              <w:t>24 meses</w:t>
            </w:r>
          </w:p>
          <w:p w:rsidR="009D5261" w:rsidRPr="0027591E" w:rsidRDefault="009D5261" w:rsidP="00C17122">
            <w:pPr>
              <w:jc w:val="both"/>
              <w:rPr>
                <w:lang w:val="es-419"/>
              </w:rPr>
            </w:pPr>
          </w:p>
        </w:tc>
      </w:tr>
      <w:tr w:rsidR="009D5261" w:rsidRPr="00F4733A" w:rsidTr="00C17122">
        <w:tblPrEx>
          <w:tblCellMar>
            <w:left w:w="108" w:type="dxa"/>
            <w:right w:w="108" w:type="dxa"/>
          </w:tblCellMar>
          <w:tblLook w:val="04A0" w:firstRow="1" w:lastRow="0" w:firstColumn="1" w:lastColumn="0" w:noHBand="0" w:noVBand="1"/>
        </w:tblPrEx>
        <w:tc>
          <w:tcPr>
            <w:tcW w:w="2051" w:type="dxa"/>
          </w:tcPr>
          <w:p w:rsidR="009D5261" w:rsidRPr="0027591E" w:rsidRDefault="009D5261" w:rsidP="00C17122">
            <w:pPr>
              <w:jc w:val="both"/>
              <w:rPr>
                <w:u w:val="single"/>
                <w:lang w:val="es-419"/>
              </w:rPr>
            </w:pPr>
          </w:p>
          <w:p w:rsidR="009D5261" w:rsidRPr="0027591E" w:rsidRDefault="009D5261" w:rsidP="00C17122">
            <w:pPr>
              <w:jc w:val="both"/>
              <w:rPr>
                <w:u w:val="single"/>
                <w:lang w:val="es-419"/>
              </w:rPr>
            </w:pPr>
            <w:r w:rsidRPr="0027591E">
              <w:rPr>
                <w:u w:val="single"/>
                <w:lang w:val="es-ES_tradnl"/>
              </w:rPr>
              <w:t>Presupuesto del proyecto</w:t>
            </w:r>
          </w:p>
        </w:tc>
        <w:tc>
          <w:tcPr>
            <w:tcW w:w="7394" w:type="dxa"/>
          </w:tcPr>
          <w:p w:rsidR="009D5261" w:rsidRPr="0027591E" w:rsidRDefault="009D5261" w:rsidP="00C17122">
            <w:pPr>
              <w:jc w:val="both"/>
              <w:rPr>
                <w:lang w:val="es-419"/>
              </w:rPr>
            </w:pPr>
          </w:p>
          <w:p w:rsidR="009D5261" w:rsidRPr="0027591E" w:rsidRDefault="009D5261" w:rsidP="00C17122">
            <w:pPr>
              <w:jc w:val="both"/>
              <w:rPr>
                <w:lang w:val="es-419"/>
              </w:rPr>
            </w:pPr>
            <w:r w:rsidRPr="0027591E">
              <w:rPr>
                <w:lang w:val="es-ES_tradnl"/>
              </w:rPr>
              <w:t>Presupuesto total: 80.000 francos suizos (recursos no relativos al personal)</w:t>
            </w:r>
          </w:p>
          <w:p w:rsidR="009D5261" w:rsidRPr="0027591E" w:rsidRDefault="009D5261" w:rsidP="00C17122">
            <w:pPr>
              <w:jc w:val="both"/>
              <w:rPr>
                <w:lang w:val="es-419"/>
              </w:rPr>
            </w:pPr>
          </w:p>
        </w:tc>
      </w:tr>
    </w:tbl>
    <w:p w:rsidR="009D5261" w:rsidRPr="0027591E" w:rsidRDefault="009D5261" w:rsidP="009D5261">
      <w:pPr>
        <w:rPr>
          <w:lang w:val="es-419"/>
        </w:rPr>
      </w:pPr>
    </w:p>
    <w:tbl>
      <w:tblPr>
        <w:tblStyle w:val="TableGrid"/>
        <w:tblpPr w:leftFromText="180" w:rightFromText="180" w:vertAnchor="text" w:tblpY="1"/>
        <w:tblOverlap w:val="never"/>
        <w:tblW w:w="9445" w:type="dxa"/>
        <w:tblLook w:val="04A0" w:firstRow="1" w:lastRow="0" w:firstColumn="1" w:lastColumn="0" w:noHBand="0" w:noVBand="1"/>
      </w:tblPr>
      <w:tblGrid>
        <w:gridCol w:w="9445"/>
      </w:tblGrid>
      <w:tr w:rsidR="009D5261" w:rsidRPr="0027591E" w:rsidTr="00C17122">
        <w:tc>
          <w:tcPr>
            <w:tcW w:w="9445" w:type="dxa"/>
          </w:tcPr>
          <w:p w:rsidR="009D5261" w:rsidRPr="0027591E" w:rsidRDefault="009D5261" w:rsidP="00C17122">
            <w:pPr>
              <w:pStyle w:val="ListParagraph"/>
              <w:spacing w:after="0" w:line="240" w:lineRule="auto"/>
              <w:jc w:val="both"/>
              <w:rPr>
                <w:rFonts w:ascii="Arial" w:hAnsi="Arial" w:cs="Arial"/>
                <w:lang w:val="es-419"/>
              </w:rPr>
            </w:pPr>
          </w:p>
          <w:p w:rsidR="009D5261" w:rsidRPr="0027591E" w:rsidRDefault="009D5261" w:rsidP="009D5261">
            <w:pPr>
              <w:pStyle w:val="ListParagraph"/>
              <w:numPr>
                <w:ilvl w:val="0"/>
                <w:numId w:val="8"/>
              </w:numPr>
              <w:spacing w:after="0" w:line="240" w:lineRule="auto"/>
              <w:jc w:val="both"/>
              <w:rPr>
                <w:rFonts w:ascii="Arial" w:hAnsi="Arial" w:cs="Arial"/>
                <w:lang w:val="es-419"/>
              </w:rPr>
            </w:pPr>
            <w:r w:rsidRPr="0027591E">
              <w:rPr>
                <w:rFonts w:ascii="Arial" w:hAnsi="Arial" w:cs="Arial"/>
                <w:lang w:val="es-ES_tradnl"/>
              </w:rPr>
              <w:t>DESCRIPCIÓN DEL PROYECTO</w:t>
            </w:r>
          </w:p>
          <w:p w:rsidR="009D5261" w:rsidRPr="0027591E" w:rsidRDefault="009D5261" w:rsidP="00C17122">
            <w:pPr>
              <w:pStyle w:val="ListParagraph"/>
              <w:spacing w:after="0" w:line="240" w:lineRule="auto"/>
              <w:jc w:val="both"/>
              <w:rPr>
                <w:rFonts w:ascii="Arial" w:hAnsi="Arial" w:cs="Arial"/>
                <w:lang w:val="es-419"/>
              </w:rPr>
            </w:pPr>
          </w:p>
        </w:tc>
      </w:tr>
      <w:tr w:rsidR="009D5261" w:rsidRPr="0027591E" w:rsidTr="00C17122">
        <w:tc>
          <w:tcPr>
            <w:tcW w:w="9445" w:type="dxa"/>
          </w:tcPr>
          <w:p w:rsidR="009D5261" w:rsidRPr="0027591E" w:rsidRDefault="009D5261" w:rsidP="00C17122">
            <w:pPr>
              <w:pStyle w:val="ListParagraph"/>
              <w:spacing w:after="0" w:line="240" w:lineRule="auto"/>
              <w:jc w:val="both"/>
              <w:rPr>
                <w:rFonts w:ascii="Arial" w:hAnsi="Arial" w:cs="Arial"/>
                <w:lang w:val="es-419"/>
              </w:rPr>
            </w:pPr>
          </w:p>
          <w:p w:rsidR="009D5261" w:rsidRPr="0027591E" w:rsidRDefault="009D5261" w:rsidP="009D5261">
            <w:pPr>
              <w:pStyle w:val="ListParagraph"/>
              <w:numPr>
                <w:ilvl w:val="1"/>
                <w:numId w:val="12"/>
              </w:numPr>
              <w:spacing w:after="0" w:line="240" w:lineRule="auto"/>
              <w:jc w:val="both"/>
              <w:rPr>
                <w:rFonts w:ascii="Arial" w:hAnsi="Arial" w:cs="Arial"/>
                <w:lang w:val="es-419"/>
              </w:rPr>
            </w:pPr>
            <w:r w:rsidRPr="0027591E">
              <w:rPr>
                <w:rFonts w:ascii="Arial" w:hAnsi="Arial" w:cs="Arial"/>
                <w:u w:val="single"/>
                <w:lang w:val="es-ES_tradnl"/>
              </w:rPr>
              <w:t>Objetivo</w:t>
            </w:r>
          </w:p>
          <w:p w:rsidR="009D5261" w:rsidRPr="0027591E" w:rsidRDefault="009D5261" w:rsidP="00C17122">
            <w:pPr>
              <w:pStyle w:val="ListParagraph"/>
              <w:spacing w:after="0" w:line="240" w:lineRule="auto"/>
              <w:jc w:val="both"/>
              <w:rPr>
                <w:rFonts w:ascii="Arial" w:hAnsi="Arial" w:cs="Arial"/>
                <w:lang w:val="es-419"/>
              </w:rPr>
            </w:pPr>
          </w:p>
        </w:tc>
      </w:tr>
      <w:tr w:rsidR="009D5261" w:rsidRPr="00F4733A" w:rsidTr="00C17122">
        <w:tc>
          <w:tcPr>
            <w:tcW w:w="9445" w:type="dxa"/>
          </w:tcPr>
          <w:p w:rsidR="009D5261" w:rsidRPr="0027591E" w:rsidRDefault="009D5261" w:rsidP="00C17122">
            <w:pPr>
              <w:pStyle w:val="HTMLPreformatted"/>
              <w:rPr>
                <w:rFonts w:ascii="Arial" w:hAnsi="Arial" w:cs="Arial"/>
                <w:sz w:val="22"/>
                <w:szCs w:val="22"/>
                <w:u w:val="single"/>
                <w:lang w:val="es-419"/>
              </w:rPr>
            </w:pPr>
          </w:p>
          <w:p w:rsidR="009D5261" w:rsidRPr="0027591E" w:rsidRDefault="009D5261" w:rsidP="00C17122">
            <w:pPr>
              <w:jc w:val="both"/>
              <w:rPr>
                <w:lang w:val="es-419"/>
              </w:rPr>
            </w:pPr>
            <w:r w:rsidRPr="0027591E">
              <w:rPr>
                <w:lang w:val="es-ES_tradnl"/>
              </w:rPr>
              <w:t>El objetivo del proyecto es contribuir a la capacidad de los CATI para ofrecer servicios relacionados con la utilización de las invenciones que están en el dominio público.</w:t>
            </w:r>
          </w:p>
          <w:p w:rsidR="009D5261" w:rsidRPr="0027591E" w:rsidRDefault="009D5261" w:rsidP="00C17122">
            <w:pPr>
              <w:jc w:val="both"/>
              <w:rPr>
                <w:lang w:val="es-419"/>
              </w:rPr>
            </w:pPr>
          </w:p>
        </w:tc>
      </w:tr>
      <w:tr w:rsidR="009D5261" w:rsidRPr="0027591E" w:rsidTr="00C17122">
        <w:tc>
          <w:tcPr>
            <w:tcW w:w="9445" w:type="dxa"/>
          </w:tcPr>
          <w:p w:rsidR="009D5261" w:rsidRPr="0027591E" w:rsidRDefault="009D5261" w:rsidP="00C17122">
            <w:pPr>
              <w:pStyle w:val="ListParagraph"/>
              <w:spacing w:after="0" w:line="240" w:lineRule="auto"/>
              <w:jc w:val="both"/>
              <w:rPr>
                <w:rFonts w:ascii="Arial" w:hAnsi="Arial" w:cs="Arial"/>
                <w:u w:val="single"/>
                <w:lang w:val="es-419"/>
              </w:rPr>
            </w:pPr>
          </w:p>
          <w:p w:rsidR="009D5261" w:rsidRPr="0027591E" w:rsidRDefault="009D5261" w:rsidP="009D5261">
            <w:pPr>
              <w:pStyle w:val="ListParagraph"/>
              <w:numPr>
                <w:ilvl w:val="1"/>
                <w:numId w:val="12"/>
              </w:numPr>
              <w:spacing w:after="0" w:line="240" w:lineRule="auto"/>
              <w:jc w:val="both"/>
              <w:rPr>
                <w:rFonts w:ascii="Arial" w:hAnsi="Arial" w:cs="Arial"/>
                <w:u w:val="single"/>
                <w:lang w:val="es-419"/>
              </w:rPr>
            </w:pPr>
            <w:r w:rsidRPr="0027591E">
              <w:rPr>
                <w:rFonts w:ascii="Arial" w:hAnsi="Arial" w:cs="Arial"/>
                <w:u w:val="single"/>
                <w:lang w:val="es-ES_tradnl"/>
              </w:rPr>
              <w:t>Estrategia de ejecución</w:t>
            </w:r>
          </w:p>
          <w:p w:rsidR="009D5261" w:rsidRPr="0027591E" w:rsidRDefault="009D5261" w:rsidP="00C17122">
            <w:pPr>
              <w:jc w:val="both"/>
              <w:rPr>
                <w:szCs w:val="22"/>
                <w:lang w:val="es-419"/>
              </w:rPr>
            </w:pPr>
          </w:p>
        </w:tc>
      </w:tr>
      <w:tr w:rsidR="009D5261" w:rsidRPr="00F4733A" w:rsidTr="00C17122">
        <w:tc>
          <w:tcPr>
            <w:tcW w:w="9445" w:type="dxa"/>
          </w:tcPr>
          <w:p w:rsidR="009D5261" w:rsidRPr="0027591E" w:rsidRDefault="009D5261" w:rsidP="00C17122">
            <w:pPr>
              <w:rPr>
                <w:szCs w:val="22"/>
                <w:lang w:val="es-419"/>
              </w:rPr>
            </w:pPr>
          </w:p>
          <w:p w:rsidR="009D5261" w:rsidRPr="0027591E" w:rsidRDefault="009D5261" w:rsidP="00C17122">
            <w:pPr>
              <w:rPr>
                <w:szCs w:val="22"/>
                <w:lang w:val="es-419"/>
              </w:rPr>
            </w:pPr>
            <w:r w:rsidRPr="0027591E">
              <w:rPr>
                <w:szCs w:val="22"/>
                <w:lang w:val="es-ES_tradnl"/>
              </w:rPr>
              <w:t>La ejecución del proyecto constará de las siguientes actividades:</w:t>
            </w:r>
          </w:p>
          <w:p w:rsidR="009D5261" w:rsidRPr="0027591E" w:rsidRDefault="009D5261" w:rsidP="00C17122">
            <w:pPr>
              <w:keepNext/>
              <w:keepLines/>
              <w:jc w:val="both"/>
              <w:rPr>
                <w:szCs w:val="22"/>
                <w:lang w:val="es-419"/>
              </w:rPr>
            </w:pPr>
          </w:p>
          <w:p w:rsidR="009D5261" w:rsidRPr="0027591E" w:rsidRDefault="009D5261" w:rsidP="009D5261">
            <w:pPr>
              <w:pStyle w:val="ListParagraph"/>
              <w:numPr>
                <w:ilvl w:val="0"/>
                <w:numId w:val="11"/>
              </w:numPr>
              <w:ind w:left="595" w:hanging="425"/>
              <w:rPr>
                <w:rFonts w:ascii="Arial" w:hAnsi="Arial" w:cs="Arial"/>
                <w:lang w:val="es-419"/>
              </w:rPr>
            </w:pPr>
            <w:r w:rsidRPr="0027591E">
              <w:rPr>
                <w:rFonts w:ascii="Arial" w:hAnsi="Arial" w:cs="Arial"/>
                <w:lang w:val="es-ES_tradnl"/>
              </w:rPr>
              <w:t xml:space="preserve">Preparación de una serie de guías prácticas </w:t>
            </w:r>
            <w:r>
              <w:rPr>
                <w:rFonts w:ascii="Arial" w:hAnsi="Arial" w:cs="Arial"/>
                <w:lang w:val="es-ES_tradnl"/>
              </w:rPr>
              <w:t>basadas en</w:t>
            </w:r>
            <w:r w:rsidRPr="0027591E">
              <w:rPr>
                <w:rFonts w:ascii="Arial" w:hAnsi="Arial" w:cs="Arial"/>
                <w:lang w:val="es-ES_tradnl"/>
              </w:rPr>
              <w:t xml:space="preserve"> los conceptos y las etapas fundamentales que </w:t>
            </w:r>
            <w:r>
              <w:rPr>
                <w:rFonts w:ascii="Arial" w:hAnsi="Arial" w:cs="Arial"/>
                <w:lang w:val="es-ES_tradnl"/>
              </w:rPr>
              <w:t>entraña</w:t>
            </w:r>
            <w:r w:rsidRPr="0027591E">
              <w:rPr>
                <w:rFonts w:ascii="Arial" w:hAnsi="Arial" w:cs="Arial"/>
                <w:lang w:val="es-ES_tradnl"/>
              </w:rPr>
              <w:t xml:space="preserve"> la utilización de las invenciones que están en el dominio público, según se describe en la Guía </w:t>
            </w:r>
            <w:r>
              <w:rPr>
                <w:rFonts w:ascii="Arial" w:hAnsi="Arial" w:cs="Arial"/>
                <w:lang w:val="es-ES_tradnl"/>
              </w:rPr>
              <w:t>para</w:t>
            </w:r>
            <w:r w:rsidRPr="0027591E">
              <w:rPr>
                <w:rFonts w:ascii="Arial" w:hAnsi="Arial" w:cs="Arial"/>
                <w:lang w:val="es-ES_tradnl"/>
              </w:rPr>
              <w:t xml:space="preserve"> la </w:t>
            </w:r>
            <w:r>
              <w:rPr>
                <w:rFonts w:ascii="Arial" w:hAnsi="Arial" w:cs="Arial"/>
                <w:lang w:val="es-ES_tradnl"/>
              </w:rPr>
              <w:t>u</w:t>
            </w:r>
            <w:r w:rsidRPr="0027591E">
              <w:rPr>
                <w:rFonts w:ascii="Arial" w:hAnsi="Arial" w:cs="Arial"/>
                <w:lang w:val="es-ES_tradnl"/>
              </w:rPr>
              <w:t xml:space="preserve">tilización de </w:t>
            </w:r>
            <w:r>
              <w:rPr>
                <w:rFonts w:ascii="Arial" w:hAnsi="Arial" w:cs="Arial"/>
                <w:lang w:val="es-ES_tradnl"/>
              </w:rPr>
              <w:t>i</w:t>
            </w:r>
            <w:r w:rsidRPr="0027591E">
              <w:rPr>
                <w:rFonts w:ascii="Arial" w:hAnsi="Arial" w:cs="Arial"/>
                <w:lang w:val="es-ES_tradnl"/>
              </w:rPr>
              <w:t xml:space="preserve">nvenciones que están en el </w:t>
            </w:r>
            <w:r>
              <w:rPr>
                <w:rFonts w:ascii="Arial" w:hAnsi="Arial" w:cs="Arial"/>
                <w:lang w:val="es-ES_tradnl"/>
              </w:rPr>
              <w:t>d</w:t>
            </w:r>
            <w:r w:rsidRPr="0027591E">
              <w:rPr>
                <w:rFonts w:ascii="Arial" w:hAnsi="Arial" w:cs="Arial"/>
                <w:lang w:val="es-ES_tradnl"/>
              </w:rPr>
              <w:t xml:space="preserve">ominio </w:t>
            </w:r>
            <w:r>
              <w:rPr>
                <w:rFonts w:ascii="Arial" w:hAnsi="Arial" w:cs="Arial"/>
                <w:lang w:val="es-ES_tradnl"/>
              </w:rPr>
              <w:t>p</w:t>
            </w:r>
            <w:r w:rsidRPr="0027591E">
              <w:rPr>
                <w:rFonts w:ascii="Arial" w:hAnsi="Arial" w:cs="Arial"/>
                <w:lang w:val="es-ES_tradnl"/>
              </w:rPr>
              <w:t>úblico.</w:t>
            </w:r>
            <w:r w:rsidRPr="0027591E">
              <w:rPr>
                <w:rFonts w:ascii="Arial" w:hAnsi="Arial" w:cs="Arial"/>
                <w:lang w:val="es-419"/>
              </w:rPr>
              <w:t xml:space="preserve"> </w:t>
            </w:r>
            <w:r w:rsidRPr="0027591E">
              <w:rPr>
                <w:rFonts w:ascii="Arial" w:hAnsi="Arial" w:cs="Arial"/>
                <w:lang w:val="es-ES_tradnl"/>
              </w:rPr>
              <w:t xml:space="preserve">Las guías prácticas comprenderán cuatro etapas del desarrollo de nuevos productos o servicios, a saber, la elaboración, </w:t>
            </w:r>
            <w:r>
              <w:rPr>
                <w:rFonts w:ascii="Arial" w:hAnsi="Arial" w:cs="Arial"/>
                <w:lang w:val="es-ES_tradnl"/>
              </w:rPr>
              <w:t>el ensayo</w:t>
            </w:r>
            <w:r w:rsidRPr="0027591E">
              <w:rPr>
                <w:rFonts w:ascii="Arial" w:hAnsi="Arial" w:cs="Arial"/>
                <w:lang w:val="es-ES_tradnl"/>
              </w:rPr>
              <w:t xml:space="preserve">, la puesta en </w:t>
            </w:r>
            <w:r>
              <w:rPr>
                <w:rFonts w:ascii="Arial" w:hAnsi="Arial" w:cs="Arial"/>
                <w:lang w:val="es-ES_tradnl"/>
              </w:rPr>
              <w:t xml:space="preserve">marcha </w:t>
            </w:r>
            <w:r w:rsidRPr="0027591E">
              <w:rPr>
                <w:rFonts w:ascii="Arial" w:hAnsi="Arial" w:cs="Arial"/>
                <w:lang w:val="es-ES_tradnl"/>
              </w:rPr>
              <w:t xml:space="preserve">y la etapa posterior a la puesta en </w:t>
            </w:r>
            <w:r>
              <w:rPr>
                <w:rFonts w:ascii="Arial" w:hAnsi="Arial" w:cs="Arial"/>
                <w:lang w:val="es-ES_tradnl"/>
              </w:rPr>
              <w:t>marcha</w:t>
            </w:r>
            <w:r w:rsidRPr="0027591E">
              <w:rPr>
                <w:rFonts w:ascii="Arial" w:hAnsi="Arial" w:cs="Arial"/>
                <w:lang w:val="es-ES_tradnl"/>
              </w:rPr>
              <w:t xml:space="preserve">, e incluirán instrumentos como hojas de cálculo y plantillas, </w:t>
            </w:r>
            <w:r>
              <w:rPr>
                <w:rFonts w:ascii="Arial" w:hAnsi="Arial" w:cs="Arial"/>
                <w:lang w:val="es-ES_tradnl"/>
              </w:rPr>
              <w:t>y</w:t>
            </w:r>
            <w:r w:rsidRPr="0027591E">
              <w:rPr>
                <w:rFonts w:ascii="Arial" w:hAnsi="Arial" w:cs="Arial"/>
                <w:lang w:val="es-ES_tradnl"/>
              </w:rPr>
              <w:t xml:space="preserve"> orientación sobre el uso eficaz de cada </w:t>
            </w:r>
            <w:r>
              <w:rPr>
                <w:rFonts w:ascii="Arial" w:hAnsi="Arial" w:cs="Arial"/>
                <w:lang w:val="es-ES_tradnl"/>
              </w:rPr>
              <w:t>herramienta</w:t>
            </w:r>
            <w:r w:rsidRPr="0027591E">
              <w:rPr>
                <w:rFonts w:ascii="Arial" w:hAnsi="Arial" w:cs="Arial"/>
                <w:lang w:val="es-ES_tradnl"/>
              </w:rPr>
              <w:t>.</w:t>
            </w:r>
          </w:p>
          <w:p w:rsidR="009D5261" w:rsidRPr="0027591E" w:rsidRDefault="009D5261" w:rsidP="00C17122">
            <w:pPr>
              <w:pStyle w:val="ListParagraph"/>
              <w:ind w:left="595"/>
              <w:rPr>
                <w:rFonts w:ascii="Arial" w:hAnsi="Arial" w:cs="Arial"/>
                <w:lang w:val="es-419"/>
              </w:rPr>
            </w:pPr>
          </w:p>
          <w:p w:rsidR="009D5261" w:rsidRPr="0027591E" w:rsidRDefault="009D5261" w:rsidP="009D5261">
            <w:pPr>
              <w:pStyle w:val="ListParagraph"/>
              <w:numPr>
                <w:ilvl w:val="0"/>
                <w:numId w:val="11"/>
              </w:numPr>
              <w:ind w:left="595" w:hanging="425"/>
              <w:rPr>
                <w:rFonts w:ascii="Arial" w:hAnsi="Arial" w:cs="Arial"/>
                <w:lang w:val="es-419"/>
              </w:rPr>
            </w:pPr>
            <w:r w:rsidRPr="0027591E">
              <w:rPr>
                <w:rFonts w:ascii="Arial" w:hAnsi="Arial" w:cs="Arial"/>
                <w:lang w:val="es-ES_tradnl"/>
              </w:rPr>
              <w:t>Preparación de nuevo material de formación para los CATI sobre la base de las guías prácticas para la utilización de las invenciones que están en el dominio público.</w:t>
            </w:r>
            <w:r w:rsidRPr="0027591E">
              <w:rPr>
                <w:rFonts w:ascii="Arial" w:hAnsi="Arial" w:cs="Arial"/>
                <w:lang w:val="es-419"/>
              </w:rPr>
              <w:t xml:space="preserve"> </w:t>
            </w:r>
            <w:r w:rsidRPr="0027591E">
              <w:rPr>
                <w:rFonts w:ascii="Arial" w:hAnsi="Arial" w:cs="Arial"/>
                <w:lang w:val="es-ES_tradnl"/>
              </w:rPr>
              <w:t>El material de formación comprenderá ponencias y ejercicios prácticos.</w:t>
            </w:r>
          </w:p>
          <w:p w:rsidR="009D5261" w:rsidRPr="0027591E" w:rsidRDefault="009D5261" w:rsidP="00C17122">
            <w:pPr>
              <w:pStyle w:val="ListParagraph"/>
              <w:ind w:left="595"/>
              <w:rPr>
                <w:rFonts w:ascii="Arial" w:hAnsi="Arial" w:cs="Arial"/>
                <w:lang w:val="es-419"/>
              </w:rPr>
            </w:pPr>
          </w:p>
          <w:p w:rsidR="009D5261" w:rsidRPr="0027591E" w:rsidRDefault="009D5261" w:rsidP="009D5261">
            <w:pPr>
              <w:pStyle w:val="ListParagraph"/>
              <w:numPr>
                <w:ilvl w:val="0"/>
                <w:numId w:val="11"/>
              </w:numPr>
              <w:ind w:left="595" w:hanging="425"/>
              <w:rPr>
                <w:rFonts w:ascii="Arial" w:hAnsi="Arial" w:cs="Arial"/>
                <w:lang w:val="es-419"/>
              </w:rPr>
            </w:pPr>
            <w:r w:rsidRPr="0027591E">
              <w:rPr>
                <w:rFonts w:ascii="Arial" w:hAnsi="Arial" w:cs="Arial"/>
                <w:lang w:val="es-ES_tradnl"/>
              </w:rPr>
              <w:t>Realización de seminarios de formación utilizando el nuevo material de formación.</w:t>
            </w:r>
            <w:r w:rsidRPr="0027591E">
              <w:rPr>
                <w:rFonts w:ascii="Arial" w:hAnsi="Arial" w:cs="Arial"/>
                <w:lang w:val="es-419"/>
              </w:rPr>
              <w:t xml:space="preserve"> </w:t>
            </w:r>
            <w:r w:rsidRPr="0027591E">
              <w:rPr>
                <w:rFonts w:ascii="Arial" w:hAnsi="Arial" w:cs="Arial"/>
                <w:lang w:val="es-ES_tradnl"/>
              </w:rPr>
              <w:t>Los seminarios de formación servirán para poner a prueba las guías prácticas y el material de formación, y ofrecerán información sobre las necesidades y el contexto específicos de los países en desarrollo.</w:t>
            </w:r>
          </w:p>
          <w:p w:rsidR="009D5261" w:rsidRPr="0027591E" w:rsidRDefault="009D5261" w:rsidP="00C17122">
            <w:pPr>
              <w:rPr>
                <w:szCs w:val="22"/>
                <w:lang w:val="es-419"/>
              </w:rPr>
            </w:pPr>
          </w:p>
        </w:tc>
      </w:tr>
      <w:tr w:rsidR="009D5261" w:rsidRPr="0027591E" w:rsidTr="00C17122">
        <w:tc>
          <w:tcPr>
            <w:tcW w:w="9445" w:type="dxa"/>
          </w:tcPr>
          <w:p w:rsidR="009D5261" w:rsidRPr="0027591E" w:rsidRDefault="009D5261" w:rsidP="00C17122">
            <w:pPr>
              <w:pStyle w:val="ListParagraph"/>
              <w:spacing w:after="0" w:line="240" w:lineRule="auto"/>
              <w:jc w:val="both"/>
              <w:rPr>
                <w:rFonts w:ascii="Arial" w:hAnsi="Arial" w:cs="Arial"/>
                <w:lang w:val="es-419"/>
              </w:rPr>
            </w:pPr>
          </w:p>
          <w:p w:rsidR="009D5261" w:rsidRPr="0027591E" w:rsidRDefault="009D5261" w:rsidP="009D5261">
            <w:pPr>
              <w:pStyle w:val="ListParagraph"/>
              <w:numPr>
                <w:ilvl w:val="1"/>
                <w:numId w:val="12"/>
              </w:numPr>
              <w:spacing w:after="0" w:line="240" w:lineRule="auto"/>
              <w:jc w:val="both"/>
              <w:rPr>
                <w:rFonts w:ascii="Arial" w:hAnsi="Arial" w:cs="Arial"/>
                <w:lang w:val="es-419"/>
              </w:rPr>
            </w:pPr>
            <w:r w:rsidRPr="0027591E">
              <w:rPr>
                <w:rFonts w:ascii="Arial" w:hAnsi="Arial" w:cs="Arial"/>
                <w:u w:val="single"/>
                <w:lang w:val="es-ES_tradnl"/>
              </w:rPr>
              <w:t>Posibles riesgos y medidas paliativas</w:t>
            </w:r>
            <w:r w:rsidRPr="0027591E">
              <w:rPr>
                <w:rFonts w:ascii="Arial" w:hAnsi="Arial" w:cs="Arial"/>
                <w:u w:val="single"/>
                <w:lang w:val="es-419"/>
              </w:rPr>
              <w:t xml:space="preserve"> </w:t>
            </w:r>
          </w:p>
          <w:p w:rsidR="009D5261" w:rsidRPr="0027591E" w:rsidRDefault="009D5261" w:rsidP="00C17122">
            <w:pPr>
              <w:rPr>
                <w:szCs w:val="22"/>
                <w:lang w:val="es-419"/>
              </w:rPr>
            </w:pPr>
          </w:p>
        </w:tc>
      </w:tr>
      <w:tr w:rsidR="009D5261" w:rsidRPr="00F4733A" w:rsidTr="00C17122">
        <w:tc>
          <w:tcPr>
            <w:tcW w:w="9445" w:type="dxa"/>
          </w:tcPr>
          <w:p w:rsidR="009D5261" w:rsidRPr="0027591E" w:rsidRDefault="009D5261" w:rsidP="00C17122">
            <w:pPr>
              <w:rPr>
                <w:i/>
                <w:iCs/>
                <w:szCs w:val="22"/>
                <w:lang w:val="es-419"/>
              </w:rPr>
            </w:pPr>
          </w:p>
          <w:p w:rsidR="009D5261" w:rsidRPr="0027591E" w:rsidRDefault="009D5261" w:rsidP="00C17122">
            <w:pPr>
              <w:rPr>
                <w:szCs w:val="22"/>
                <w:lang w:val="es-419"/>
              </w:rPr>
            </w:pPr>
            <w:r w:rsidRPr="0027591E">
              <w:rPr>
                <w:i/>
                <w:iCs/>
                <w:szCs w:val="22"/>
                <w:lang w:val="es-ES_tradnl"/>
              </w:rPr>
              <w:t>Riesgo:</w:t>
            </w:r>
            <w:r w:rsidRPr="0027591E">
              <w:rPr>
                <w:szCs w:val="22"/>
                <w:lang w:val="es-ES_tradnl"/>
              </w:rPr>
              <w:t xml:space="preserve"> capacidad insuficiente del personal de los CATI para comprender y utilizar eficazmente la información contenida en las guías.</w:t>
            </w:r>
          </w:p>
          <w:p w:rsidR="009D5261" w:rsidRPr="0027591E" w:rsidRDefault="009D5261" w:rsidP="00C17122">
            <w:pPr>
              <w:rPr>
                <w:szCs w:val="22"/>
                <w:lang w:val="es-419"/>
              </w:rPr>
            </w:pPr>
          </w:p>
          <w:p w:rsidR="009D5261" w:rsidRPr="0027591E" w:rsidRDefault="009D5261" w:rsidP="00C17122">
            <w:pPr>
              <w:jc w:val="both"/>
              <w:rPr>
                <w:szCs w:val="22"/>
                <w:lang w:val="es-419"/>
              </w:rPr>
            </w:pPr>
            <w:r w:rsidRPr="0027591E">
              <w:rPr>
                <w:i/>
                <w:iCs/>
                <w:szCs w:val="22"/>
                <w:lang w:val="es-ES_tradnl"/>
              </w:rPr>
              <w:t>Medidas paliativas:</w:t>
            </w:r>
            <w:r w:rsidRPr="0027591E">
              <w:rPr>
                <w:szCs w:val="22"/>
                <w:lang w:val="es-ES_tradnl"/>
              </w:rPr>
              <w:t xml:space="preserve"> Las guías se adaptarán a las capacidades estimadas del personal de los CATI.</w:t>
            </w:r>
          </w:p>
          <w:p w:rsidR="009D5261" w:rsidRPr="0027591E" w:rsidRDefault="009D5261" w:rsidP="00C17122">
            <w:pPr>
              <w:jc w:val="both"/>
              <w:rPr>
                <w:szCs w:val="22"/>
                <w:lang w:val="es-419"/>
              </w:rPr>
            </w:pPr>
          </w:p>
          <w:p w:rsidR="009D5261" w:rsidRPr="0027591E" w:rsidRDefault="009D5261" w:rsidP="00C17122">
            <w:pPr>
              <w:rPr>
                <w:szCs w:val="22"/>
                <w:lang w:val="es-419"/>
              </w:rPr>
            </w:pPr>
            <w:r w:rsidRPr="0027591E">
              <w:rPr>
                <w:i/>
                <w:iCs/>
                <w:szCs w:val="22"/>
                <w:lang w:val="es-ES_tradnl"/>
              </w:rPr>
              <w:t>Riesgo:</w:t>
            </w:r>
            <w:r w:rsidRPr="0027591E">
              <w:rPr>
                <w:szCs w:val="22"/>
                <w:lang w:val="es-ES_tradnl"/>
              </w:rPr>
              <w:t xml:space="preserve"> insuficiente grado de madurez de los CATI para desarrollar y ofrecer servicios relacionados con el uso de invenciones que están en el dominio público.</w:t>
            </w:r>
          </w:p>
          <w:p w:rsidR="009D5261" w:rsidRPr="0027591E" w:rsidRDefault="009D5261" w:rsidP="00C17122">
            <w:pPr>
              <w:rPr>
                <w:szCs w:val="22"/>
                <w:lang w:val="es-419"/>
              </w:rPr>
            </w:pPr>
          </w:p>
          <w:p w:rsidR="009D5261" w:rsidRPr="0027591E" w:rsidRDefault="009D5261" w:rsidP="00C17122">
            <w:pPr>
              <w:jc w:val="both"/>
              <w:rPr>
                <w:szCs w:val="22"/>
                <w:lang w:val="es-419"/>
              </w:rPr>
            </w:pPr>
            <w:r w:rsidRPr="0027591E">
              <w:rPr>
                <w:i/>
                <w:iCs/>
                <w:szCs w:val="22"/>
                <w:lang w:val="es-ES_tradnl"/>
              </w:rPr>
              <w:t>Medidas paliativas:</w:t>
            </w:r>
            <w:r w:rsidRPr="0027591E">
              <w:rPr>
                <w:szCs w:val="22"/>
                <w:lang w:val="es-ES_tradnl"/>
              </w:rPr>
              <w:t xml:space="preserve"> Se seleccionará a los CATI con un nivel de madurez suficiente para participar en este proyecto.</w:t>
            </w:r>
          </w:p>
          <w:p w:rsidR="009D5261" w:rsidRPr="0027591E" w:rsidRDefault="009D5261" w:rsidP="00C17122">
            <w:pPr>
              <w:jc w:val="both"/>
              <w:rPr>
                <w:u w:val="single"/>
                <w:lang w:val="es-419"/>
              </w:rPr>
            </w:pPr>
          </w:p>
        </w:tc>
      </w:tr>
    </w:tbl>
    <w:p w:rsidR="009D5261" w:rsidRPr="0027591E" w:rsidRDefault="009D5261" w:rsidP="009D5261">
      <w:pPr>
        <w:rPr>
          <w:lang w:val="es-419"/>
        </w:rPr>
      </w:pPr>
    </w:p>
    <w:tbl>
      <w:tblPr>
        <w:tblStyle w:val="TableGrid"/>
        <w:tblpPr w:leftFromText="180" w:rightFromText="180" w:vertAnchor="text" w:tblpY="1"/>
        <w:tblOverlap w:val="never"/>
        <w:tblW w:w="9445" w:type="dxa"/>
        <w:tblLook w:val="04A0" w:firstRow="1" w:lastRow="0" w:firstColumn="1" w:lastColumn="0" w:noHBand="0" w:noVBand="1"/>
      </w:tblPr>
      <w:tblGrid>
        <w:gridCol w:w="3415"/>
        <w:gridCol w:w="6030"/>
      </w:tblGrid>
      <w:tr w:rsidR="009D5261" w:rsidRPr="0027591E" w:rsidTr="00C17122">
        <w:tc>
          <w:tcPr>
            <w:tcW w:w="9445" w:type="dxa"/>
            <w:gridSpan w:val="2"/>
          </w:tcPr>
          <w:p w:rsidR="009D5261" w:rsidRPr="0027591E" w:rsidRDefault="009D5261" w:rsidP="00C17122">
            <w:pPr>
              <w:pStyle w:val="ListParagraph"/>
              <w:spacing w:after="0" w:line="240" w:lineRule="auto"/>
              <w:ind w:left="284"/>
              <w:jc w:val="both"/>
              <w:rPr>
                <w:rFonts w:ascii="Arial" w:hAnsi="Arial" w:cs="Arial"/>
                <w:lang w:val="es-419"/>
              </w:rPr>
            </w:pPr>
          </w:p>
          <w:p w:rsidR="009D5261" w:rsidRPr="0027591E" w:rsidRDefault="009D5261" w:rsidP="009D5261">
            <w:pPr>
              <w:pStyle w:val="ListParagraph"/>
              <w:numPr>
                <w:ilvl w:val="0"/>
                <w:numId w:val="12"/>
              </w:numPr>
              <w:jc w:val="both"/>
              <w:rPr>
                <w:rFonts w:ascii="Arial" w:hAnsi="Arial" w:cs="Arial"/>
                <w:lang w:val="es-419"/>
              </w:rPr>
            </w:pPr>
            <w:r w:rsidRPr="0027591E">
              <w:rPr>
                <w:rFonts w:ascii="Arial" w:hAnsi="Arial" w:cs="Arial"/>
                <w:lang w:val="es-ES_tradnl"/>
              </w:rPr>
              <w:t>SUPERVISIÓN Y EVALUACIÓN</w:t>
            </w:r>
          </w:p>
        </w:tc>
      </w:tr>
      <w:tr w:rsidR="009D5261" w:rsidRPr="00F4733A" w:rsidTr="00C17122">
        <w:tc>
          <w:tcPr>
            <w:tcW w:w="9445" w:type="dxa"/>
            <w:gridSpan w:val="2"/>
          </w:tcPr>
          <w:p w:rsidR="009D5261" w:rsidRPr="0027591E" w:rsidRDefault="009D5261" w:rsidP="00C17122">
            <w:pPr>
              <w:pStyle w:val="ListParagraph"/>
              <w:spacing w:after="0" w:line="240" w:lineRule="auto"/>
              <w:jc w:val="both"/>
              <w:rPr>
                <w:rFonts w:ascii="Arial" w:hAnsi="Arial" w:cs="Arial"/>
                <w:lang w:val="es-419"/>
              </w:rPr>
            </w:pPr>
          </w:p>
          <w:p w:rsidR="009D5261" w:rsidRPr="0027591E" w:rsidRDefault="009D5261" w:rsidP="009D5261">
            <w:pPr>
              <w:pStyle w:val="ListParagraph"/>
              <w:numPr>
                <w:ilvl w:val="0"/>
                <w:numId w:val="9"/>
              </w:numPr>
              <w:tabs>
                <w:tab w:val="left" w:pos="1560"/>
              </w:tabs>
              <w:suppressAutoHyphens/>
              <w:spacing w:after="0" w:line="240" w:lineRule="auto"/>
              <w:ind w:left="338"/>
              <w:jc w:val="both"/>
              <w:rPr>
                <w:rFonts w:ascii="Arial" w:hAnsi="Arial" w:cs="Arial"/>
                <w:lang w:val="es-419"/>
              </w:rPr>
            </w:pPr>
            <w:r w:rsidRPr="0027591E">
              <w:rPr>
                <w:rFonts w:ascii="Arial" w:hAnsi="Arial" w:cs="Arial"/>
                <w:u w:val="single"/>
                <w:lang w:val="es-ES_tradnl"/>
              </w:rPr>
              <w:t>Calendario de supervisión del proyecto</w:t>
            </w:r>
          </w:p>
          <w:p w:rsidR="009D5261" w:rsidRPr="0027591E" w:rsidRDefault="009D5261" w:rsidP="00C17122">
            <w:pPr>
              <w:tabs>
                <w:tab w:val="left" w:pos="1560"/>
              </w:tabs>
              <w:suppressAutoHyphens/>
              <w:ind w:left="-22"/>
              <w:jc w:val="both"/>
              <w:rPr>
                <w:lang w:val="es-419"/>
              </w:rPr>
            </w:pPr>
          </w:p>
          <w:p w:rsidR="009D5261" w:rsidRPr="0027591E" w:rsidRDefault="009D5261" w:rsidP="00C17122">
            <w:pPr>
              <w:jc w:val="both"/>
              <w:rPr>
                <w:szCs w:val="22"/>
                <w:lang w:val="es-419"/>
              </w:rPr>
            </w:pPr>
            <w:r w:rsidRPr="0027591E">
              <w:rPr>
                <w:szCs w:val="22"/>
                <w:lang w:val="es-ES_tradnl"/>
              </w:rPr>
              <w:t>Se presentará al CDIP un informe anual sobre la marcha de las actividades.</w:t>
            </w:r>
            <w:r w:rsidRPr="0027591E">
              <w:rPr>
                <w:szCs w:val="22"/>
                <w:lang w:val="es-419"/>
              </w:rPr>
              <w:t xml:space="preserve"> </w:t>
            </w:r>
          </w:p>
          <w:p w:rsidR="009D5261" w:rsidRPr="0027591E" w:rsidRDefault="009D5261" w:rsidP="00C17122">
            <w:pPr>
              <w:jc w:val="both"/>
              <w:rPr>
                <w:szCs w:val="22"/>
                <w:lang w:val="es-419"/>
              </w:rPr>
            </w:pPr>
          </w:p>
          <w:p w:rsidR="009D5261" w:rsidRPr="0027591E" w:rsidRDefault="009D5261" w:rsidP="00C17122">
            <w:pPr>
              <w:jc w:val="both"/>
              <w:rPr>
                <w:szCs w:val="22"/>
                <w:lang w:val="es-419"/>
              </w:rPr>
            </w:pPr>
            <w:r w:rsidRPr="0027591E">
              <w:rPr>
                <w:szCs w:val="22"/>
                <w:lang w:val="es-ES_tradnl"/>
              </w:rPr>
              <w:t>Una vez concluido el proyecto, se realizará un informe final de evaluación interna que se presentará al CDIP.</w:t>
            </w:r>
          </w:p>
          <w:p w:rsidR="009D5261" w:rsidRPr="0027591E" w:rsidRDefault="009D5261" w:rsidP="00C17122">
            <w:pPr>
              <w:tabs>
                <w:tab w:val="left" w:pos="1560"/>
              </w:tabs>
              <w:suppressAutoHyphens/>
              <w:ind w:left="-22"/>
              <w:jc w:val="both"/>
              <w:rPr>
                <w:lang w:val="es-419"/>
              </w:rPr>
            </w:pPr>
          </w:p>
        </w:tc>
      </w:tr>
      <w:tr w:rsidR="009D5261" w:rsidRPr="0027591E" w:rsidTr="00C17122">
        <w:tc>
          <w:tcPr>
            <w:tcW w:w="9445" w:type="dxa"/>
            <w:gridSpan w:val="2"/>
          </w:tcPr>
          <w:p w:rsidR="009D5261" w:rsidRPr="0027591E" w:rsidRDefault="009D5261" w:rsidP="00C17122">
            <w:pPr>
              <w:tabs>
                <w:tab w:val="left" w:pos="1560"/>
              </w:tabs>
              <w:suppressAutoHyphens/>
              <w:jc w:val="both"/>
              <w:rPr>
                <w:u w:val="single"/>
                <w:lang w:val="es-419"/>
              </w:rPr>
            </w:pPr>
          </w:p>
          <w:p w:rsidR="009D5261" w:rsidRPr="0027591E" w:rsidRDefault="009D5261" w:rsidP="009D5261">
            <w:pPr>
              <w:pStyle w:val="ListParagraph"/>
              <w:numPr>
                <w:ilvl w:val="0"/>
                <w:numId w:val="9"/>
              </w:numPr>
              <w:tabs>
                <w:tab w:val="left" w:pos="1560"/>
              </w:tabs>
              <w:suppressAutoHyphens/>
              <w:spacing w:after="0" w:line="240" w:lineRule="auto"/>
              <w:ind w:left="338"/>
              <w:jc w:val="both"/>
              <w:rPr>
                <w:rFonts w:ascii="Arial" w:hAnsi="Arial" w:cs="Arial"/>
                <w:u w:val="single"/>
                <w:lang w:val="es-419"/>
              </w:rPr>
            </w:pPr>
            <w:r w:rsidRPr="0027591E">
              <w:rPr>
                <w:rFonts w:ascii="Arial" w:hAnsi="Arial" w:cs="Arial"/>
                <w:u w:val="single"/>
                <w:lang w:val="es-ES_tradnl"/>
              </w:rPr>
              <w:t>Evaluación interna del proyecto</w:t>
            </w:r>
          </w:p>
          <w:p w:rsidR="009D5261" w:rsidRPr="0027591E" w:rsidRDefault="009D5261" w:rsidP="00C17122">
            <w:pPr>
              <w:pStyle w:val="ListParagraph"/>
              <w:tabs>
                <w:tab w:val="left" w:pos="1560"/>
              </w:tabs>
              <w:suppressAutoHyphens/>
              <w:spacing w:after="0" w:line="240" w:lineRule="auto"/>
              <w:ind w:left="529" w:hanging="529"/>
              <w:jc w:val="both"/>
              <w:rPr>
                <w:rFonts w:ascii="Arial" w:hAnsi="Arial" w:cs="Arial"/>
                <w:u w:val="single"/>
                <w:lang w:val="es-419"/>
              </w:rPr>
            </w:pPr>
          </w:p>
        </w:tc>
      </w:tr>
      <w:tr w:rsidR="009D5261" w:rsidRPr="00F4733A" w:rsidTr="00C17122">
        <w:tc>
          <w:tcPr>
            <w:tcW w:w="3415" w:type="dxa"/>
          </w:tcPr>
          <w:p w:rsidR="009D5261" w:rsidRPr="0027591E" w:rsidRDefault="009D5261" w:rsidP="00C17122">
            <w:pPr>
              <w:jc w:val="both"/>
              <w:rPr>
                <w:szCs w:val="22"/>
                <w:u w:val="single"/>
                <w:lang w:val="es-419"/>
              </w:rPr>
            </w:pPr>
            <w:r w:rsidRPr="0027591E">
              <w:rPr>
                <w:i/>
                <w:szCs w:val="22"/>
                <w:lang w:val="es-ES_tradnl"/>
              </w:rPr>
              <w:t>Productos del proyecto</w:t>
            </w:r>
          </w:p>
        </w:tc>
        <w:tc>
          <w:tcPr>
            <w:tcW w:w="6030" w:type="dxa"/>
          </w:tcPr>
          <w:p w:rsidR="009D5261" w:rsidRPr="0027591E" w:rsidRDefault="009D5261" w:rsidP="00C17122">
            <w:pPr>
              <w:jc w:val="both"/>
              <w:rPr>
                <w:i/>
                <w:szCs w:val="22"/>
                <w:lang w:val="es-419"/>
              </w:rPr>
            </w:pPr>
            <w:r w:rsidRPr="0027591E">
              <w:rPr>
                <w:i/>
                <w:szCs w:val="22"/>
                <w:lang w:val="es-ES_tradnl"/>
              </w:rPr>
              <w:t>Indicadores de ejecución satisfactoria (indicadores de productos)</w:t>
            </w:r>
          </w:p>
          <w:p w:rsidR="009D5261" w:rsidRPr="0027591E" w:rsidRDefault="009D5261" w:rsidP="00C17122">
            <w:pPr>
              <w:jc w:val="both"/>
              <w:rPr>
                <w:i/>
                <w:szCs w:val="22"/>
                <w:lang w:val="es-419"/>
              </w:rPr>
            </w:pPr>
          </w:p>
        </w:tc>
      </w:tr>
      <w:tr w:rsidR="009D5261" w:rsidRPr="00F4733A" w:rsidTr="00C17122">
        <w:tc>
          <w:tcPr>
            <w:tcW w:w="3415" w:type="dxa"/>
          </w:tcPr>
          <w:p w:rsidR="009D5261" w:rsidRPr="0027591E" w:rsidRDefault="009D5261" w:rsidP="00C17122">
            <w:pPr>
              <w:jc w:val="both"/>
              <w:rPr>
                <w:szCs w:val="22"/>
                <w:lang w:val="es-419"/>
              </w:rPr>
            </w:pPr>
          </w:p>
          <w:p w:rsidR="009D5261" w:rsidRPr="0027591E" w:rsidRDefault="009D5261" w:rsidP="00C17122">
            <w:pPr>
              <w:jc w:val="both"/>
              <w:rPr>
                <w:szCs w:val="22"/>
                <w:lang w:val="es-419"/>
              </w:rPr>
            </w:pPr>
            <w:r w:rsidRPr="0027591E">
              <w:rPr>
                <w:szCs w:val="22"/>
                <w:lang w:val="es-ES_tradnl"/>
              </w:rPr>
              <w:t>Guías prácticas sobre las cuatro fases de desarrollo de productos o servicios</w:t>
            </w:r>
          </w:p>
          <w:p w:rsidR="009D5261" w:rsidRPr="0027591E" w:rsidRDefault="009D5261" w:rsidP="00C17122">
            <w:pPr>
              <w:jc w:val="both"/>
              <w:rPr>
                <w:szCs w:val="22"/>
                <w:lang w:val="es-419"/>
              </w:rPr>
            </w:pPr>
          </w:p>
        </w:tc>
        <w:tc>
          <w:tcPr>
            <w:tcW w:w="6030" w:type="dxa"/>
          </w:tcPr>
          <w:p w:rsidR="009D5261" w:rsidRPr="0027591E" w:rsidRDefault="009D5261" w:rsidP="00C17122">
            <w:pPr>
              <w:jc w:val="both"/>
              <w:rPr>
                <w:szCs w:val="22"/>
                <w:lang w:val="es-419"/>
              </w:rPr>
            </w:pPr>
          </w:p>
          <w:p w:rsidR="009D5261" w:rsidRPr="0027591E" w:rsidRDefault="009D5261" w:rsidP="00C17122">
            <w:pPr>
              <w:rPr>
                <w:szCs w:val="22"/>
                <w:lang w:val="es-419"/>
              </w:rPr>
            </w:pPr>
            <w:r>
              <w:rPr>
                <w:szCs w:val="22"/>
                <w:lang w:val="es-ES_tradnl"/>
              </w:rPr>
              <w:t xml:space="preserve">Las guías estarán listas </w:t>
            </w:r>
            <w:r w:rsidRPr="0027591E">
              <w:rPr>
                <w:szCs w:val="22"/>
                <w:lang w:val="es-ES_tradnl"/>
              </w:rPr>
              <w:t>a más tardar el 30 de septiembre de 2020</w:t>
            </w:r>
          </w:p>
        </w:tc>
      </w:tr>
      <w:tr w:rsidR="009D5261" w:rsidRPr="00F4733A" w:rsidTr="00C17122">
        <w:tc>
          <w:tcPr>
            <w:tcW w:w="3415" w:type="dxa"/>
          </w:tcPr>
          <w:p w:rsidR="009D5261" w:rsidRPr="0027591E" w:rsidRDefault="009D5261" w:rsidP="00C17122">
            <w:pPr>
              <w:jc w:val="both"/>
              <w:rPr>
                <w:szCs w:val="22"/>
                <w:lang w:val="es-419"/>
              </w:rPr>
            </w:pPr>
          </w:p>
          <w:p w:rsidR="009D5261" w:rsidRPr="0027591E" w:rsidRDefault="009D5261" w:rsidP="00C17122">
            <w:pPr>
              <w:jc w:val="both"/>
              <w:rPr>
                <w:szCs w:val="22"/>
                <w:lang w:val="es-419"/>
              </w:rPr>
            </w:pPr>
            <w:r w:rsidRPr="0027591E">
              <w:rPr>
                <w:lang w:val="es-ES_tradnl"/>
              </w:rPr>
              <w:t>Material de formación para los CATI</w:t>
            </w:r>
          </w:p>
        </w:tc>
        <w:tc>
          <w:tcPr>
            <w:tcW w:w="6030" w:type="dxa"/>
          </w:tcPr>
          <w:p w:rsidR="009D5261" w:rsidRPr="0027591E" w:rsidRDefault="009D5261" w:rsidP="00C17122">
            <w:pPr>
              <w:jc w:val="both"/>
              <w:rPr>
                <w:szCs w:val="22"/>
                <w:lang w:val="es-419"/>
              </w:rPr>
            </w:pPr>
          </w:p>
          <w:p w:rsidR="009D5261" w:rsidRPr="0027591E" w:rsidRDefault="009D5261" w:rsidP="00C17122">
            <w:pPr>
              <w:rPr>
                <w:szCs w:val="22"/>
                <w:lang w:val="es-419"/>
              </w:rPr>
            </w:pPr>
            <w:r w:rsidRPr="0027591E">
              <w:rPr>
                <w:szCs w:val="22"/>
                <w:lang w:val="es-ES_tradnl"/>
              </w:rPr>
              <w:t>Material de formación elaborado a más tardar el 31 de marzo de 2021</w:t>
            </w:r>
          </w:p>
          <w:p w:rsidR="009D5261" w:rsidRPr="0027591E" w:rsidRDefault="009D5261" w:rsidP="00C17122">
            <w:pPr>
              <w:rPr>
                <w:szCs w:val="22"/>
                <w:lang w:val="es-419"/>
              </w:rPr>
            </w:pPr>
          </w:p>
        </w:tc>
      </w:tr>
      <w:tr w:rsidR="009D5261" w:rsidRPr="00F4733A" w:rsidTr="00C17122">
        <w:tc>
          <w:tcPr>
            <w:tcW w:w="3415" w:type="dxa"/>
          </w:tcPr>
          <w:p w:rsidR="009D5261" w:rsidRPr="0027591E" w:rsidRDefault="009D5261" w:rsidP="00C17122">
            <w:pPr>
              <w:rPr>
                <w:szCs w:val="22"/>
                <w:lang w:val="es-419"/>
              </w:rPr>
            </w:pPr>
          </w:p>
          <w:p w:rsidR="009D5261" w:rsidRPr="0027591E" w:rsidRDefault="009D5261" w:rsidP="00C17122">
            <w:pPr>
              <w:rPr>
                <w:szCs w:val="22"/>
                <w:lang w:val="es-419"/>
              </w:rPr>
            </w:pPr>
            <w:r w:rsidRPr="0027591E">
              <w:rPr>
                <w:szCs w:val="22"/>
                <w:lang w:val="es-ES_tradnl"/>
              </w:rPr>
              <w:t>Seminarios de formación que utilizan el nuevo material de formación</w:t>
            </w:r>
          </w:p>
          <w:p w:rsidR="009D5261" w:rsidRPr="0027591E" w:rsidRDefault="009D5261" w:rsidP="00C17122">
            <w:pPr>
              <w:jc w:val="both"/>
              <w:rPr>
                <w:szCs w:val="22"/>
                <w:lang w:val="es-419"/>
              </w:rPr>
            </w:pPr>
          </w:p>
        </w:tc>
        <w:tc>
          <w:tcPr>
            <w:tcW w:w="6030" w:type="dxa"/>
          </w:tcPr>
          <w:p w:rsidR="009D5261" w:rsidRPr="0027591E" w:rsidRDefault="009D5261" w:rsidP="00C17122">
            <w:pPr>
              <w:jc w:val="both"/>
              <w:rPr>
                <w:lang w:val="es-419"/>
              </w:rPr>
            </w:pPr>
          </w:p>
          <w:p w:rsidR="009D5261" w:rsidRPr="0027591E" w:rsidRDefault="009D5261" w:rsidP="00C17122">
            <w:pPr>
              <w:jc w:val="both"/>
              <w:rPr>
                <w:szCs w:val="22"/>
                <w:lang w:val="es-419"/>
              </w:rPr>
            </w:pPr>
            <w:r w:rsidRPr="0027591E">
              <w:rPr>
                <w:szCs w:val="22"/>
                <w:lang w:val="es-ES_tradnl"/>
              </w:rPr>
              <w:t>Porcentaje de participantes que indican que la formación ha mejorado sus conocimientos y competencias en la utilización de las invenciones que están en el dominio público (objetivo: 70%).</w:t>
            </w:r>
          </w:p>
          <w:p w:rsidR="009D5261" w:rsidRPr="0027591E" w:rsidRDefault="009D5261" w:rsidP="00C17122">
            <w:pPr>
              <w:jc w:val="both"/>
              <w:rPr>
                <w:szCs w:val="22"/>
                <w:lang w:val="es-419"/>
              </w:rPr>
            </w:pPr>
          </w:p>
        </w:tc>
      </w:tr>
      <w:tr w:rsidR="009D5261" w:rsidRPr="00F4733A" w:rsidTr="00C17122">
        <w:tc>
          <w:tcPr>
            <w:tcW w:w="3415" w:type="dxa"/>
          </w:tcPr>
          <w:p w:rsidR="009D5261" w:rsidRPr="0027591E" w:rsidRDefault="009D5261" w:rsidP="00C17122">
            <w:pPr>
              <w:jc w:val="both"/>
              <w:rPr>
                <w:i/>
                <w:szCs w:val="22"/>
                <w:lang w:val="es-419"/>
              </w:rPr>
            </w:pPr>
            <w:r w:rsidRPr="0027591E">
              <w:rPr>
                <w:i/>
                <w:szCs w:val="22"/>
                <w:lang w:val="es-ES_tradnl"/>
              </w:rPr>
              <w:t>Objetivos del proyecto</w:t>
            </w:r>
          </w:p>
        </w:tc>
        <w:tc>
          <w:tcPr>
            <w:tcW w:w="6030" w:type="dxa"/>
          </w:tcPr>
          <w:p w:rsidR="009D5261" w:rsidRPr="0027591E" w:rsidRDefault="009D5261" w:rsidP="00C17122">
            <w:pPr>
              <w:jc w:val="both"/>
              <w:rPr>
                <w:i/>
                <w:szCs w:val="22"/>
                <w:lang w:val="es-419"/>
              </w:rPr>
            </w:pPr>
            <w:r w:rsidRPr="0027591E">
              <w:rPr>
                <w:i/>
                <w:szCs w:val="22"/>
                <w:lang w:val="es-ES_tradnl"/>
              </w:rPr>
              <w:t>Indicadores de logro de los objetivos del proyecto (Indicadores de efectos)</w:t>
            </w:r>
          </w:p>
          <w:p w:rsidR="009D5261" w:rsidRPr="0027591E" w:rsidRDefault="009D5261" w:rsidP="00C17122">
            <w:pPr>
              <w:jc w:val="both"/>
              <w:rPr>
                <w:i/>
                <w:szCs w:val="22"/>
                <w:lang w:val="es-419"/>
              </w:rPr>
            </w:pPr>
          </w:p>
        </w:tc>
      </w:tr>
      <w:tr w:rsidR="009D5261" w:rsidRPr="00F4733A" w:rsidTr="00C17122">
        <w:tc>
          <w:tcPr>
            <w:tcW w:w="3415" w:type="dxa"/>
          </w:tcPr>
          <w:p w:rsidR="009D5261" w:rsidRPr="0027591E" w:rsidRDefault="009D5261" w:rsidP="00C17122">
            <w:pPr>
              <w:jc w:val="both"/>
              <w:rPr>
                <w:lang w:val="es-419"/>
              </w:rPr>
            </w:pPr>
          </w:p>
          <w:p w:rsidR="009D5261" w:rsidRPr="0027591E" w:rsidRDefault="009D5261" w:rsidP="00C17122">
            <w:pPr>
              <w:jc w:val="both"/>
              <w:rPr>
                <w:lang w:val="es-419"/>
              </w:rPr>
            </w:pPr>
            <w:r w:rsidRPr="0027591E">
              <w:rPr>
                <w:lang w:val="es-ES_tradnl"/>
              </w:rPr>
              <w:t>Contribuir a la capacidad de los CATI para ofrecer servicios relacionados con la utilización de invenciones que están en el dominio público.</w:t>
            </w:r>
          </w:p>
          <w:p w:rsidR="009D5261" w:rsidRPr="0027591E" w:rsidRDefault="009D5261" w:rsidP="00C17122">
            <w:pPr>
              <w:jc w:val="both"/>
              <w:rPr>
                <w:lang w:val="es-419"/>
              </w:rPr>
            </w:pPr>
          </w:p>
        </w:tc>
        <w:tc>
          <w:tcPr>
            <w:tcW w:w="6030" w:type="dxa"/>
          </w:tcPr>
          <w:p w:rsidR="009D5261" w:rsidRPr="0027591E" w:rsidRDefault="009D5261" w:rsidP="00C17122">
            <w:pPr>
              <w:jc w:val="both"/>
              <w:rPr>
                <w:szCs w:val="22"/>
                <w:lang w:val="es-419"/>
              </w:rPr>
            </w:pPr>
          </w:p>
          <w:p w:rsidR="009D5261" w:rsidRPr="0027591E" w:rsidRDefault="009D5261" w:rsidP="00C17122">
            <w:pPr>
              <w:jc w:val="both"/>
              <w:rPr>
                <w:szCs w:val="22"/>
                <w:lang w:val="es-419"/>
              </w:rPr>
            </w:pPr>
            <w:r w:rsidRPr="0027591E">
              <w:rPr>
                <w:szCs w:val="22"/>
                <w:lang w:val="es-ES_tradnl"/>
              </w:rPr>
              <w:t xml:space="preserve">Porcentaje de CATI que han participado en seminarios de formación en los que se utiliza el nuevo material de formación que indican que: i) han puesto en marcha nuevos servicios de asistencia y asesoramiento en materia de gestión o comercialización de la PI; o ii) han fortalecido los servicios existentes de asistencia y asesoramiento en materia de gestión </w:t>
            </w:r>
            <w:r>
              <w:rPr>
                <w:szCs w:val="22"/>
                <w:lang w:val="es-ES_tradnl"/>
              </w:rPr>
              <w:t xml:space="preserve">o </w:t>
            </w:r>
            <w:r w:rsidRPr="0027591E">
              <w:rPr>
                <w:szCs w:val="22"/>
                <w:lang w:val="es-ES_tradnl"/>
              </w:rPr>
              <w:t>comercialización de la PI (objetivo: 30%).</w:t>
            </w:r>
          </w:p>
          <w:p w:rsidR="009D5261" w:rsidRPr="0027591E" w:rsidRDefault="009D5261" w:rsidP="00C17122">
            <w:pPr>
              <w:jc w:val="both"/>
              <w:rPr>
                <w:szCs w:val="22"/>
                <w:lang w:val="es-419"/>
              </w:rPr>
            </w:pPr>
          </w:p>
        </w:tc>
      </w:tr>
    </w:tbl>
    <w:p w:rsidR="009D5261" w:rsidRPr="0027591E" w:rsidRDefault="009D5261" w:rsidP="009D5261">
      <w:pPr>
        <w:rPr>
          <w:lang w:val="es-419"/>
        </w:rPr>
      </w:pPr>
    </w:p>
    <w:p w:rsidR="009D5261" w:rsidRPr="0027591E" w:rsidRDefault="009D5261" w:rsidP="009D5261">
      <w:pPr>
        <w:rPr>
          <w:lang w:val="es-419"/>
        </w:rPr>
      </w:pPr>
    </w:p>
    <w:p w:rsidR="009D5261" w:rsidRPr="0027591E" w:rsidRDefault="009D5261" w:rsidP="009D5261">
      <w:pPr>
        <w:rPr>
          <w:lang w:val="es-419"/>
        </w:rPr>
        <w:sectPr w:rsidR="009D5261" w:rsidRPr="0027591E" w:rsidSect="009D5261">
          <w:headerReference w:type="default" r:id="rId11"/>
          <w:headerReference w:type="first" r:id="rId12"/>
          <w:endnotePr>
            <w:numFmt w:val="decimal"/>
          </w:endnotePr>
          <w:pgSz w:w="11907" w:h="16840" w:code="9"/>
          <w:pgMar w:top="634" w:right="1275" w:bottom="1411" w:left="1411" w:header="504" w:footer="1022" w:gutter="0"/>
          <w:pgNumType w:start="1"/>
          <w:cols w:space="720"/>
          <w:titlePg/>
          <w:docGrid w:linePitch="299"/>
        </w:sectPr>
      </w:pPr>
    </w:p>
    <w:p w:rsidR="009D5261" w:rsidRPr="0027591E" w:rsidRDefault="009D5261" w:rsidP="009D5261">
      <w:pPr>
        <w:rPr>
          <w:szCs w:val="22"/>
          <w:lang w:val="es-419"/>
        </w:rPr>
      </w:pPr>
      <w:r>
        <w:rPr>
          <w:szCs w:val="22"/>
          <w:lang w:val="es-ES_tradnl"/>
        </w:rPr>
        <w:t xml:space="preserve">4. </w:t>
      </w:r>
      <w:r w:rsidRPr="0027591E">
        <w:rPr>
          <w:szCs w:val="22"/>
          <w:lang w:val="es-ES_tradnl"/>
        </w:rPr>
        <w:t>CALENDARIO DE EJECUCIÓN</w:t>
      </w:r>
    </w:p>
    <w:p w:rsidR="009D5261" w:rsidRDefault="009D5261" w:rsidP="009D5261">
      <w:pPr>
        <w:rPr>
          <w:szCs w:val="22"/>
          <w:lang w:val="es-419"/>
        </w:rPr>
      </w:pPr>
    </w:p>
    <w:p w:rsidR="009D5261" w:rsidRDefault="009D5261" w:rsidP="009D5261">
      <w:pPr>
        <w:rPr>
          <w:szCs w:val="22"/>
          <w:lang w:val="es-419"/>
        </w:rPr>
      </w:pPr>
    </w:p>
    <w:tbl>
      <w:tblPr>
        <w:tblpPr w:leftFromText="180" w:rightFromText="180" w:vertAnchor="text" w:horzAnchor="margin" w:tblpX="107" w:tblpY="74"/>
        <w:tblOverlap w:val="never"/>
        <w:tblW w:w="128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348"/>
        <w:gridCol w:w="720"/>
        <w:gridCol w:w="720"/>
        <w:gridCol w:w="630"/>
        <w:gridCol w:w="630"/>
        <w:gridCol w:w="720"/>
        <w:gridCol w:w="720"/>
        <w:gridCol w:w="720"/>
        <w:gridCol w:w="630"/>
      </w:tblGrid>
      <w:tr w:rsidR="009D5261" w:rsidRPr="0027591E" w:rsidTr="009D5261">
        <w:trPr>
          <w:trHeight w:val="277"/>
        </w:trPr>
        <w:tc>
          <w:tcPr>
            <w:tcW w:w="7348" w:type="dxa"/>
            <w:shd w:val="clear" w:color="auto" w:fill="auto"/>
          </w:tcPr>
          <w:p w:rsidR="009D5261" w:rsidRPr="0027591E" w:rsidRDefault="009D5261" w:rsidP="009D5261">
            <w:pPr>
              <w:rPr>
                <w:szCs w:val="22"/>
                <w:lang w:val="es-419"/>
              </w:rPr>
            </w:pPr>
            <w:r w:rsidRPr="0027591E">
              <w:rPr>
                <w:szCs w:val="22"/>
                <w:lang w:val="es-ES_tradnl"/>
              </w:rPr>
              <w:t>Actividades</w:t>
            </w:r>
          </w:p>
        </w:tc>
        <w:tc>
          <w:tcPr>
            <w:tcW w:w="2700" w:type="dxa"/>
            <w:gridSpan w:val="4"/>
          </w:tcPr>
          <w:p w:rsidR="009D5261" w:rsidRPr="0027591E" w:rsidRDefault="009D5261" w:rsidP="009D5261">
            <w:pPr>
              <w:jc w:val="center"/>
              <w:rPr>
                <w:szCs w:val="22"/>
                <w:lang w:val="es-419"/>
              </w:rPr>
            </w:pPr>
            <w:r w:rsidRPr="0027591E">
              <w:rPr>
                <w:szCs w:val="22"/>
                <w:lang w:val="es-419"/>
              </w:rPr>
              <w:t>2020</w:t>
            </w:r>
          </w:p>
        </w:tc>
        <w:tc>
          <w:tcPr>
            <w:tcW w:w="2790" w:type="dxa"/>
            <w:gridSpan w:val="4"/>
          </w:tcPr>
          <w:p w:rsidR="009D5261" w:rsidRPr="0027591E" w:rsidRDefault="009D5261" w:rsidP="009D5261">
            <w:pPr>
              <w:jc w:val="center"/>
              <w:rPr>
                <w:szCs w:val="22"/>
                <w:lang w:val="es-419"/>
              </w:rPr>
            </w:pPr>
            <w:r w:rsidRPr="0027591E">
              <w:rPr>
                <w:szCs w:val="22"/>
                <w:lang w:val="es-419"/>
              </w:rPr>
              <w:t>2021</w:t>
            </w:r>
          </w:p>
        </w:tc>
      </w:tr>
      <w:tr w:rsidR="009D5261" w:rsidRPr="0027591E" w:rsidTr="009D5261">
        <w:trPr>
          <w:trHeight w:val="283"/>
        </w:trPr>
        <w:tc>
          <w:tcPr>
            <w:tcW w:w="7348" w:type="dxa"/>
            <w:shd w:val="clear" w:color="auto" w:fill="auto"/>
          </w:tcPr>
          <w:p w:rsidR="009D5261" w:rsidRPr="0027591E" w:rsidRDefault="009D5261" w:rsidP="009D5261">
            <w:pPr>
              <w:rPr>
                <w:szCs w:val="22"/>
                <w:lang w:val="es-419"/>
              </w:rPr>
            </w:pPr>
          </w:p>
        </w:tc>
        <w:tc>
          <w:tcPr>
            <w:tcW w:w="720" w:type="dxa"/>
            <w:tcBorders>
              <w:top w:val="single" w:sz="6" w:space="0" w:color="auto"/>
              <w:bottom w:val="single" w:sz="6" w:space="0" w:color="auto"/>
            </w:tcBorders>
            <w:shd w:val="pct15" w:color="auto" w:fill="auto"/>
          </w:tcPr>
          <w:p w:rsidR="009D5261" w:rsidRPr="0027591E" w:rsidRDefault="009D5261" w:rsidP="009D5261">
            <w:pPr>
              <w:rPr>
                <w:szCs w:val="22"/>
                <w:lang w:val="es-419"/>
              </w:rPr>
            </w:pPr>
            <w:r w:rsidRPr="0027591E">
              <w:rPr>
                <w:szCs w:val="22"/>
                <w:lang w:val="es-ES_tradnl"/>
              </w:rPr>
              <w:t>1. º</w:t>
            </w:r>
          </w:p>
        </w:tc>
        <w:tc>
          <w:tcPr>
            <w:tcW w:w="720" w:type="dxa"/>
            <w:tcBorders>
              <w:top w:val="single" w:sz="6" w:space="0" w:color="auto"/>
              <w:bottom w:val="single" w:sz="6" w:space="0" w:color="auto"/>
            </w:tcBorders>
            <w:shd w:val="pct15" w:color="auto" w:fill="auto"/>
          </w:tcPr>
          <w:p w:rsidR="009D5261" w:rsidRPr="0027591E" w:rsidRDefault="009D5261" w:rsidP="009D5261">
            <w:pPr>
              <w:rPr>
                <w:szCs w:val="22"/>
                <w:lang w:val="es-419"/>
              </w:rPr>
            </w:pPr>
            <w:r w:rsidRPr="0027591E">
              <w:rPr>
                <w:szCs w:val="22"/>
                <w:lang w:val="es-ES_tradnl"/>
              </w:rPr>
              <w:t>2. º</w:t>
            </w:r>
          </w:p>
        </w:tc>
        <w:tc>
          <w:tcPr>
            <w:tcW w:w="630" w:type="dxa"/>
            <w:tcBorders>
              <w:top w:val="single" w:sz="6" w:space="0" w:color="auto"/>
              <w:bottom w:val="single" w:sz="6" w:space="0" w:color="auto"/>
            </w:tcBorders>
            <w:shd w:val="pct15" w:color="auto" w:fill="auto"/>
          </w:tcPr>
          <w:p w:rsidR="009D5261" w:rsidRPr="0027591E" w:rsidRDefault="009D5261" w:rsidP="009D5261">
            <w:pPr>
              <w:rPr>
                <w:szCs w:val="22"/>
                <w:lang w:val="es-419"/>
              </w:rPr>
            </w:pPr>
            <w:r w:rsidRPr="0027591E">
              <w:rPr>
                <w:szCs w:val="22"/>
                <w:lang w:val="es-ES_tradnl"/>
              </w:rPr>
              <w:t>3. º</w:t>
            </w:r>
          </w:p>
        </w:tc>
        <w:tc>
          <w:tcPr>
            <w:tcW w:w="630" w:type="dxa"/>
            <w:tcBorders>
              <w:top w:val="single" w:sz="6" w:space="0" w:color="auto"/>
              <w:bottom w:val="single" w:sz="6" w:space="0" w:color="auto"/>
            </w:tcBorders>
            <w:shd w:val="pct15" w:color="auto" w:fill="auto"/>
          </w:tcPr>
          <w:p w:rsidR="009D5261" w:rsidRPr="0027591E" w:rsidRDefault="009D5261" w:rsidP="009D5261">
            <w:pPr>
              <w:rPr>
                <w:szCs w:val="22"/>
                <w:lang w:val="es-419"/>
              </w:rPr>
            </w:pPr>
            <w:r w:rsidRPr="0027591E">
              <w:rPr>
                <w:szCs w:val="22"/>
                <w:lang w:val="es-ES_tradnl"/>
              </w:rPr>
              <w:t>4. º</w:t>
            </w:r>
          </w:p>
        </w:tc>
        <w:tc>
          <w:tcPr>
            <w:tcW w:w="720" w:type="dxa"/>
            <w:shd w:val="clear" w:color="auto" w:fill="auto"/>
          </w:tcPr>
          <w:p w:rsidR="009D5261" w:rsidRPr="0027591E" w:rsidRDefault="009D5261" w:rsidP="009D5261">
            <w:pPr>
              <w:rPr>
                <w:szCs w:val="22"/>
                <w:lang w:val="es-419"/>
              </w:rPr>
            </w:pPr>
            <w:r w:rsidRPr="0027591E">
              <w:rPr>
                <w:szCs w:val="22"/>
                <w:lang w:val="es-ES_tradnl"/>
              </w:rPr>
              <w:t>1. º</w:t>
            </w:r>
          </w:p>
        </w:tc>
        <w:tc>
          <w:tcPr>
            <w:tcW w:w="720" w:type="dxa"/>
            <w:shd w:val="clear" w:color="auto" w:fill="auto"/>
          </w:tcPr>
          <w:p w:rsidR="009D5261" w:rsidRPr="0027591E" w:rsidRDefault="009D5261" w:rsidP="009D5261">
            <w:pPr>
              <w:rPr>
                <w:szCs w:val="22"/>
                <w:lang w:val="es-419"/>
              </w:rPr>
            </w:pPr>
            <w:r w:rsidRPr="0027591E">
              <w:rPr>
                <w:szCs w:val="22"/>
                <w:lang w:val="es-ES_tradnl"/>
              </w:rPr>
              <w:t>2. º</w:t>
            </w:r>
          </w:p>
        </w:tc>
        <w:tc>
          <w:tcPr>
            <w:tcW w:w="720" w:type="dxa"/>
            <w:shd w:val="clear" w:color="auto" w:fill="auto"/>
          </w:tcPr>
          <w:p w:rsidR="009D5261" w:rsidRPr="0027591E" w:rsidRDefault="009D5261" w:rsidP="009D5261">
            <w:pPr>
              <w:rPr>
                <w:szCs w:val="22"/>
                <w:lang w:val="es-419"/>
              </w:rPr>
            </w:pPr>
            <w:r w:rsidRPr="0027591E">
              <w:rPr>
                <w:szCs w:val="22"/>
                <w:lang w:val="es-ES_tradnl"/>
              </w:rPr>
              <w:t>3. º</w:t>
            </w:r>
          </w:p>
        </w:tc>
        <w:tc>
          <w:tcPr>
            <w:tcW w:w="630" w:type="dxa"/>
            <w:shd w:val="clear" w:color="auto" w:fill="auto"/>
          </w:tcPr>
          <w:p w:rsidR="009D5261" w:rsidRPr="0027591E" w:rsidRDefault="009D5261" w:rsidP="009D5261">
            <w:pPr>
              <w:rPr>
                <w:szCs w:val="22"/>
                <w:lang w:val="es-419"/>
              </w:rPr>
            </w:pPr>
            <w:r w:rsidRPr="0027591E">
              <w:rPr>
                <w:szCs w:val="22"/>
                <w:lang w:val="es-ES_tradnl"/>
              </w:rPr>
              <w:t>4. º</w:t>
            </w:r>
          </w:p>
        </w:tc>
      </w:tr>
      <w:tr w:rsidR="009D5261" w:rsidRPr="0027591E" w:rsidTr="009D5261">
        <w:trPr>
          <w:trHeight w:val="283"/>
        </w:trPr>
        <w:tc>
          <w:tcPr>
            <w:tcW w:w="7348" w:type="dxa"/>
            <w:shd w:val="clear" w:color="auto" w:fill="auto"/>
          </w:tcPr>
          <w:p w:rsidR="009D5261" w:rsidRPr="0027591E" w:rsidRDefault="009D5261" w:rsidP="009D5261">
            <w:pPr>
              <w:jc w:val="both"/>
              <w:rPr>
                <w:szCs w:val="22"/>
                <w:lang w:val="es-419"/>
              </w:rPr>
            </w:pPr>
            <w:r w:rsidRPr="0027591E">
              <w:rPr>
                <w:lang w:val="es-ES_tradnl"/>
              </w:rPr>
              <w:t>Guías prácticas</w:t>
            </w:r>
          </w:p>
          <w:p w:rsidR="009D5261" w:rsidRPr="0027591E" w:rsidRDefault="009D5261" w:rsidP="009D5261">
            <w:pPr>
              <w:rPr>
                <w:szCs w:val="22"/>
                <w:lang w:val="es-419"/>
              </w:rPr>
            </w:pPr>
          </w:p>
        </w:tc>
        <w:tc>
          <w:tcPr>
            <w:tcW w:w="720" w:type="dxa"/>
            <w:tcBorders>
              <w:top w:val="single" w:sz="6" w:space="0" w:color="auto"/>
              <w:bottom w:val="single" w:sz="6" w:space="0" w:color="auto"/>
            </w:tcBorders>
            <w:shd w:val="pct15" w:color="auto" w:fill="auto"/>
          </w:tcPr>
          <w:p w:rsidR="009D5261" w:rsidRPr="0027591E" w:rsidRDefault="009D5261" w:rsidP="009D5261">
            <w:pPr>
              <w:jc w:val="center"/>
              <w:rPr>
                <w:szCs w:val="22"/>
                <w:lang w:val="es-419"/>
              </w:rPr>
            </w:pPr>
            <w:r w:rsidRPr="0027591E">
              <w:rPr>
                <w:szCs w:val="22"/>
                <w:lang w:val="es-419"/>
              </w:rPr>
              <w:t>x</w:t>
            </w:r>
          </w:p>
        </w:tc>
        <w:tc>
          <w:tcPr>
            <w:tcW w:w="720" w:type="dxa"/>
            <w:tcBorders>
              <w:top w:val="single" w:sz="6" w:space="0" w:color="auto"/>
              <w:bottom w:val="single" w:sz="6" w:space="0" w:color="auto"/>
            </w:tcBorders>
            <w:shd w:val="pct15" w:color="auto" w:fill="auto"/>
          </w:tcPr>
          <w:p w:rsidR="009D5261" w:rsidRPr="0027591E" w:rsidRDefault="009D5261" w:rsidP="009D5261">
            <w:pPr>
              <w:jc w:val="center"/>
              <w:rPr>
                <w:szCs w:val="22"/>
                <w:lang w:val="es-419"/>
              </w:rPr>
            </w:pPr>
            <w:r w:rsidRPr="0027591E">
              <w:rPr>
                <w:szCs w:val="22"/>
                <w:lang w:val="es-419"/>
              </w:rPr>
              <w:t>x</w:t>
            </w:r>
          </w:p>
        </w:tc>
        <w:tc>
          <w:tcPr>
            <w:tcW w:w="630" w:type="dxa"/>
            <w:tcBorders>
              <w:top w:val="single" w:sz="6" w:space="0" w:color="auto"/>
              <w:bottom w:val="single" w:sz="6" w:space="0" w:color="auto"/>
            </w:tcBorders>
            <w:shd w:val="pct15" w:color="auto" w:fill="auto"/>
          </w:tcPr>
          <w:p w:rsidR="009D5261" w:rsidRPr="0027591E" w:rsidRDefault="009D5261" w:rsidP="009D5261">
            <w:pPr>
              <w:jc w:val="center"/>
              <w:rPr>
                <w:szCs w:val="22"/>
                <w:lang w:val="es-419"/>
              </w:rPr>
            </w:pPr>
            <w:r w:rsidRPr="0027591E">
              <w:rPr>
                <w:szCs w:val="22"/>
                <w:lang w:val="es-419"/>
              </w:rPr>
              <w:t>x</w:t>
            </w:r>
          </w:p>
        </w:tc>
        <w:tc>
          <w:tcPr>
            <w:tcW w:w="630" w:type="dxa"/>
            <w:tcBorders>
              <w:top w:val="single" w:sz="6" w:space="0" w:color="auto"/>
              <w:bottom w:val="single" w:sz="6" w:space="0" w:color="auto"/>
            </w:tcBorders>
            <w:shd w:val="pct15" w:color="auto" w:fill="auto"/>
          </w:tcPr>
          <w:p w:rsidR="009D5261" w:rsidRPr="0027591E" w:rsidRDefault="009D5261" w:rsidP="009D5261">
            <w:pPr>
              <w:jc w:val="center"/>
              <w:rPr>
                <w:szCs w:val="22"/>
                <w:lang w:val="es-419"/>
              </w:rPr>
            </w:pPr>
          </w:p>
        </w:tc>
        <w:tc>
          <w:tcPr>
            <w:tcW w:w="720" w:type="dxa"/>
            <w:shd w:val="clear" w:color="auto" w:fill="auto"/>
          </w:tcPr>
          <w:p w:rsidR="009D5261" w:rsidRPr="0027591E" w:rsidRDefault="009D5261" w:rsidP="009D5261">
            <w:pPr>
              <w:jc w:val="center"/>
              <w:rPr>
                <w:szCs w:val="22"/>
                <w:lang w:val="es-419"/>
              </w:rPr>
            </w:pPr>
          </w:p>
        </w:tc>
        <w:tc>
          <w:tcPr>
            <w:tcW w:w="720" w:type="dxa"/>
            <w:shd w:val="clear" w:color="auto" w:fill="auto"/>
          </w:tcPr>
          <w:p w:rsidR="009D5261" w:rsidRPr="0027591E" w:rsidRDefault="009D5261" w:rsidP="009D5261">
            <w:pPr>
              <w:jc w:val="center"/>
              <w:rPr>
                <w:szCs w:val="22"/>
                <w:lang w:val="es-419"/>
              </w:rPr>
            </w:pPr>
          </w:p>
        </w:tc>
        <w:tc>
          <w:tcPr>
            <w:tcW w:w="720" w:type="dxa"/>
            <w:shd w:val="clear" w:color="auto" w:fill="auto"/>
          </w:tcPr>
          <w:p w:rsidR="009D5261" w:rsidRPr="0027591E" w:rsidRDefault="009D5261" w:rsidP="009D5261">
            <w:pPr>
              <w:jc w:val="center"/>
              <w:rPr>
                <w:szCs w:val="22"/>
                <w:lang w:val="es-419"/>
              </w:rPr>
            </w:pPr>
          </w:p>
        </w:tc>
        <w:tc>
          <w:tcPr>
            <w:tcW w:w="630" w:type="dxa"/>
            <w:shd w:val="clear" w:color="auto" w:fill="auto"/>
          </w:tcPr>
          <w:p w:rsidR="009D5261" w:rsidRPr="0027591E" w:rsidRDefault="009D5261" w:rsidP="009D5261">
            <w:pPr>
              <w:jc w:val="center"/>
              <w:rPr>
                <w:szCs w:val="22"/>
                <w:lang w:val="es-419"/>
              </w:rPr>
            </w:pPr>
          </w:p>
        </w:tc>
      </w:tr>
      <w:tr w:rsidR="009D5261" w:rsidRPr="0027591E" w:rsidTr="009D5261">
        <w:trPr>
          <w:trHeight w:val="283"/>
        </w:trPr>
        <w:tc>
          <w:tcPr>
            <w:tcW w:w="7348" w:type="dxa"/>
            <w:shd w:val="clear" w:color="auto" w:fill="auto"/>
          </w:tcPr>
          <w:p w:rsidR="009D5261" w:rsidRPr="0027591E" w:rsidRDefault="009D5261" w:rsidP="009D5261">
            <w:pPr>
              <w:rPr>
                <w:szCs w:val="22"/>
                <w:lang w:val="es-419"/>
              </w:rPr>
            </w:pPr>
            <w:r w:rsidRPr="0027591E">
              <w:rPr>
                <w:szCs w:val="22"/>
                <w:lang w:val="es-ES_tradnl"/>
              </w:rPr>
              <w:t>Material de formación</w:t>
            </w:r>
          </w:p>
          <w:p w:rsidR="009D5261" w:rsidRPr="0027591E" w:rsidRDefault="009D5261" w:rsidP="009D5261">
            <w:pPr>
              <w:rPr>
                <w:szCs w:val="22"/>
                <w:lang w:val="es-419"/>
              </w:rPr>
            </w:pPr>
          </w:p>
        </w:tc>
        <w:tc>
          <w:tcPr>
            <w:tcW w:w="720" w:type="dxa"/>
            <w:tcBorders>
              <w:top w:val="single" w:sz="6" w:space="0" w:color="auto"/>
              <w:bottom w:val="single" w:sz="6" w:space="0" w:color="auto"/>
            </w:tcBorders>
            <w:shd w:val="pct15" w:color="auto" w:fill="auto"/>
          </w:tcPr>
          <w:p w:rsidR="009D5261" w:rsidRPr="0027591E" w:rsidRDefault="009D5261" w:rsidP="009D5261">
            <w:pPr>
              <w:jc w:val="center"/>
              <w:rPr>
                <w:szCs w:val="22"/>
                <w:lang w:val="es-419"/>
              </w:rPr>
            </w:pPr>
          </w:p>
        </w:tc>
        <w:tc>
          <w:tcPr>
            <w:tcW w:w="720" w:type="dxa"/>
            <w:tcBorders>
              <w:top w:val="single" w:sz="6" w:space="0" w:color="auto"/>
              <w:bottom w:val="single" w:sz="6" w:space="0" w:color="auto"/>
            </w:tcBorders>
            <w:shd w:val="pct15" w:color="auto" w:fill="auto"/>
          </w:tcPr>
          <w:p w:rsidR="009D5261" w:rsidRPr="0027591E" w:rsidRDefault="009D5261" w:rsidP="009D5261">
            <w:pPr>
              <w:jc w:val="center"/>
              <w:rPr>
                <w:szCs w:val="22"/>
                <w:lang w:val="es-419"/>
              </w:rPr>
            </w:pPr>
          </w:p>
        </w:tc>
        <w:tc>
          <w:tcPr>
            <w:tcW w:w="630" w:type="dxa"/>
            <w:tcBorders>
              <w:top w:val="single" w:sz="6" w:space="0" w:color="auto"/>
              <w:bottom w:val="single" w:sz="6" w:space="0" w:color="auto"/>
            </w:tcBorders>
            <w:shd w:val="pct15" w:color="auto" w:fill="auto"/>
          </w:tcPr>
          <w:p w:rsidR="009D5261" w:rsidRPr="0027591E" w:rsidRDefault="009D5261" w:rsidP="009D5261">
            <w:pPr>
              <w:jc w:val="center"/>
              <w:rPr>
                <w:szCs w:val="22"/>
                <w:lang w:val="es-419"/>
              </w:rPr>
            </w:pPr>
          </w:p>
        </w:tc>
        <w:tc>
          <w:tcPr>
            <w:tcW w:w="630" w:type="dxa"/>
            <w:tcBorders>
              <w:top w:val="single" w:sz="6" w:space="0" w:color="auto"/>
              <w:bottom w:val="single" w:sz="6" w:space="0" w:color="auto"/>
            </w:tcBorders>
            <w:shd w:val="pct15" w:color="auto" w:fill="auto"/>
          </w:tcPr>
          <w:p w:rsidR="009D5261" w:rsidRPr="0027591E" w:rsidRDefault="009D5261" w:rsidP="009D5261">
            <w:pPr>
              <w:jc w:val="center"/>
              <w:rPr>
                <w:szCs w:val="22"/>
                <w:lang w:val="es-419"/>
              </w:rPr>
            </w:pPr>
            <w:r w:rsidRPr="0027591E">
              <w:rPr>
                <w:szCs w:val="22"/>
                <w:lang w:val="es-419"/>
              </w:rPr>
              <w:t>x</w:t>
            </w:r>
          </w:p>
        </w:tc>
        <w:tc>
          <w:tcPr>
            <w:tcW w:w="720" w:type="dxa"/>
            <w:shd w:val="clear" w:color="auto" w:fill="auto"/>
          </w:tcPr>
          <w:p w:rsidR="009D5261" w:rsidRPr="0027591E" w:rsidRDefault="009D5261" w:rsidP="009D5261">
            <w:pPr>
              <w:jc w:val="center"/>
              <w:rPr>
                <w:szCs w:val="22"/>
                <w:lang w:val="es-419"/>
              </w:rPr>
            </w:pPr>
            <w:r w:rsidRPr="0027591E">
              <w:rPr>
                <w:szCs w:val="22"/>
                <w:lang w:val="es-419"/>
              </w:rPr>
              <w:t>x</w:t>
            </w:r>
          </w:p>
        </w:tc>
        <w:tc>
          <w:tcPr>
            <w:tcW w:w="720" w:type="dxa"/>
            <w:shd w:val="clear" w:color="auto" w:fill="auto"/>
          </w:tcPr>
          <w:p w:rsidR="009D5261" w:rsidRPr="0027591E" w:rsidRDefault="009D5261" w:rsidP="009D5261">
            <w:pPr>
              <w:jc w:val="center"/>
              <w:rPr>
                <w:szCs w:val="22"/>
                <w:lang w:val="es-419"/>
              </w:rPr>
            </w:pPr>
          </w:p>
        </w:tc>
        <w:tc>
          <w:tcPr>
            <w:tcW w:w="720" w:type="dxa"/>
            <w:shd w:val="clear" w:color="auto" w:fill="auto"/>
          </w:tcPr>
          <w:p w:rsidR="009D5261" w:rsidRPr="0027591E" w:rsidRDefault="009D5261" w:rsidP="009D5261">
            <w:pPr>
              <w:jc w:val="center"/>
              <w:rPr>
                <w:szCs w:val="22"/>
                <w:lang w:val="es-419"/>
              </w:rPr>
            </w:pPr>
          </w:p>
        </w:tc>
        <w:tc>
          <w:tcPr>
            <w:tcW w:w="630" w:type="dxa"/>
            <w:shd w:val="clear" w:color="auto" w:fill="auto"/>
          </w:tcPr>
          <w:p w:rsidR="009D5261" w:rsidRPr="0027591E" w:rsidRDefault="009D5261" w:rsidP="009D5261">
            <w:pPr>
              <w:jc w:val="center"/>
              <w:rPr>
                <w:szCs w:val="22"/>
                <w:lang w:val="es-419"/>
              </w:rPr>
            </w:pPr>
          </w:p>
        </w:tc>
      </w:tr>
      <w:tr w:rsidR="009D5261" w:rsidRPr="0027591E" w:rsidTr="009D5261">
        <w:trPr>
          <w:trHeight w:val="259"/>
        </w:trPr>
        <w:tc>
          <w:tcPr>
            <w:tcW w:w="7348" w:type="dxa"/>
            <w:shd w:val="clear" w:color="auto" w:fill="auto"/>
          </w:tcPr>
          <w:p w:rsidR="009D5261" w:rsidRPr="0027591E" w:rsidRDefault="009D5261" w:rsidP="009D5261">
            <w:pPr>
              <w:rPr>
                <w:szCs w:val="22"/>
                <w:lang w:val="es-419"/>
              </w:rPr>
            </w:pPr>
            <w:r w:rsidRPr="0027591E">
              <w:rPr>
                <w:szCs w:val="22"/>
                <w:lang w:val="es-ES_tradnl"/>
              </w:rPr>
              <w:t>Seminarios de formación</w:t>
            </w:r>
          </w:p>
          <w:p w:rsidR="009D5261" w:rsidRPr="0027591E" w:rsidRDefault="009D5261" w:rsidP="009D5261">
            <w:pPr>
              <w:rPr>
                <w:szCs w:val="22"/>
                <w:lang w:val="es-419"/>
              </w:rPr>
            </w:pPr>
            <w:r w:rsidRPr="0027591E">
              <w:rPr>
                <w:szCs w:val="22"/>
                <w:lang w:val="es-419"/>
              </w:rPr>
              <w:t xml:space="preserve"> </w:t>
            </w:r>
          </w:p>
        </w:tc>
        <w:tc>
          <w:tcPr>
            <w:tcW w:w="720" w:type="dxa"/>
            <w:tcBorders>
              <w:top w:val="single" w:sz="6" w:space="0" w:color="auto"/>
              <w:bottom w:val="single" w:sz="12" w:space="0" w:color="auto"/>
            </w:tcBorders>
            <w:shd w:val="pct15" w:color="auto" w:fill="auto"/>
          </w:tcPr>
          <w:p w:rsidR="009D5261" w:rsidRPr="0027591E" w:rsidRDefault="009D5261" w:rsidP="009D5261">
            <w:pPr>
              <w:jc w:val="center"/>
              <w:rPr>
                <w:szCs w:val="22"/>
                <w:lang w:val="es-419"/>
              </w:rPr>
            </w:pPr>
          </w:p>
        </w:tc>
        <w:tc>
          <w:tcPr>
            <w:tcW w:w="720" w:type="dxa"/>
            <w:tcBorders>
              <w:top w:val="single" w:sz="6" w:space="0" w:color="auto"/>
              <w:bottom w:val="single" w:sz="12" w:space="0" w:color="auto"/>
            </w:tcBorders>
            <w:shd w:val="pct15" w:color="auto" w:fill="auto"/>
          </w:tcPr>
          <w:p w:rsidR="009D5261" w:rsidRPr="0027591E" w:rsidRDefault="009D5261" w:rsidP="009D5261">
            <w:pPr>
              <w:jc w:val="center"/>
              <w:rPr>
                <w:szCs w:val="22"/>
                <w:lang w:val="es-419"/>
              </w:rPr>
            </w:pPr>
          </w:p>
        </w:tc>
        <w:tc>
          <w:tcPr>
            <w:tcW w:w="630" w:type="dxa"/>
            <w:tcBorders>
              <w:top w:val="single" w:sz="6" w:space="0" w:color="auto"/>
              <w:bottom w:val="single" w:sz="12" w:space="0" w:color="auto"/>
            </w:tcBorders>
            <w:shd w:val="pct15" w:color="auto" w:fill="auto"/>
          </w:tcPr>
          <w:p w:rsidR="009D5261" w:rsidRPr="0027591E" w:rsidRDefault="009D5261" w:rsidP="009D5261">
            <w:pPr>
              <w:jc w:val="center"/>
              <w:rPr>
                <w:szCs w:val="22"/>
                <w:lang w:val="es-419"/>
              </w:rPr>
            </w:pPr>
          </w:p>
        </w:tc>
        <w:tc>
          <w:tcPr>
            <w:tcW w:w="630" w:type="dxa"/>
            <w:tcBorders>
              <w:top w:val="single" w:sz="6" w:space="0" w:color="auto"/>
              <w:bottom w:val="single" w:sz="12" w:space="0" w:color="auto"/>
            </w:tcBorders>
            <w:shd w:val="pct15" w:color="auto" w:fill="auto"/>
          </w:tcPr>
          <w:p w:rsidR="009D5261" w:rsidRPr="0027591E" w:rsidRDefault="009D5261" w:rsidP="009D5261">
            <w:pPr>
              <w:jc w:val="center"/>
              <w:rPr>
                <w:szCs w:val="22"/>
                <w:lang w:val="es-419"/>
              </w:rPr>
            </w:pPr>
          </w:p>
        </w:tc>
        <w:tc>
          <w:tcPr>
            <w:tcW w:w="720" w:type="dxa"/>
            <w:tcBorders>
              <w:bottom w:val="single" w:sz="12" w:space="0" w:color="auto"/>
            </w:tcBorders>
            <w:shd w:val="clear" w:color="auto" w:fill="auto"/>
          </w:tcPr>
          <w:p w:rsidR="009D5261" w:rsidRPr="0027591E" w:rsidRDefault="009D5261" w:rsidP="009D5261">
            <w:pPr>
              <w:jc w:val="center"/>
              <w:rPr>
                <w:szCs w:val="22"/>
                <w:lang w:val="es-419"/>
              </w:rPr>
            </w:pPr>
          </w:p>
        </w:tc>
        <w:tc>
          <w:tcPr>
            <w:tcW w:w="720" w:type="dxa"/>
            <w:shd w:val="clear" w:color="auto" w:fill="auto"/>
          </w:tcPr>
          <w:p w:rsidR="009D5261" w:rsidRPr="0027591E" w:rsidRDefault="009D5261" w:rsidP="009D5261">
            <w:pPr>
              <w:jc w:val="center"/>
              <w:rPr>
                <w:szCs w:val="22"/>
                <w:lang w:val="es-419"/>
              </w:rPr>
            </w:pPr>
            <w:r w:rsidRPr="0027591E">
              <w:rPr>
                <w:szCs w:val="22"/>
                <w:lang w:val="es-419"/>
              </w:rPr>
              <w:t>x</w:t>
            </w:r>
          </w:p>
        </w:tc>
        <w:tc>
          <w:tcPr>
            <w:tcW w:w="720" w:type="dxa"/>
            <w:shd w:val="clear" w:color="auto" w:fill="auto"/>
          </w:tcPr>
          <w:p w:rsidR="009D5261" w:rsidRPr="0027591E" w:rsidRDefault="009D5261" w:rsidP="009D5261">
            <w:pPr>
              <w:jc w:val="center"/>
              <w:rPr>
                <w:szCs w:val="22"/>
                <w:lang w:val="es-419"/>
              </w:rPr>
            </w:pPr>
            <w:r w:rsidRPr="0027591E">
              <w:rPr>
                <w:szCs w:val="22"/>
                <w:lang w:val="es-419"/>
              </w:rPr>
              <w:t>x</w:t>
            </w:r>
          </w:p>
        </w:tc>
        <w:tc>
          <w:tcPr>
            <w:tcW w:w="630" w:type="dxa"/>
            <w:shd w:val="clear" w:color="auto" w:fill="auto"/>
          </w:tcPr>
          <w:p w:rsidR="009D5261" w:rsidRPr="0027591E" w:rsidRDefault="009D5261" w:rsidP="009D5261">
            <w:pPr>
              <w:jc w:val="center"/>
              <w:rPr>
                <w:szCs w:val="22"/>
                <w:lang w:val="es-419"/>
              </w:rPr>
            </w:pPr>
            <w:r w:rsidRPr="0027591E">
              <w:rPr>
                <w:szCs w:val="22"/>
                <w:lang w:val="es-419"/>
              </w:rPr>
              <w:t>x</w:t>
            </w:r>
          </w:p>
        </w:tc>
      </w:tr>
    </w:tbl>
    <w:p w:rsidR="009D5261" w:rsidRDefault="009D5261" w:rsidP="009D5261">
      <w:pPr>
        <w:rPr>
          <w:szCs w:val="22"/>
          <w:lang w:val="es-419"/>
        </w:rPr>
      </w:pPr>
    </w:p>
    <w:p w:rsidR="009D5261" w:rsidRDefault="009D5261" w:rsidP="009D5261">
      <w:pPr>
        <w:rPr>
          <w:szCs w:val="22"/>
          <w:lang w:val="es-419"/>
        </w:rPr>
      </w:pPr>
    </w:p>
    <w:p w:rsidR="009D5261" w:rsidRDefault="009D5261" w:rsidP="009D5261">
      <w:pPr>
        <w:rPr>
          <w:szCs w:val="22"/>
          <w:lang w:val="es-419"/>
        </w:rPr>
      </w:pPr>
    </w:p>
    <w:p w:rsidR="009D5261" w:rsidRDefault="009D5261" w:rsidP="009D5261">
      <w:pPr>
        <w:rPr>
          <w:szCs w:val="22"/>
          <w:lang w:val="es-419"/>
        </w:rPr>
      </w:pPr>
    </w:p>
    <w:p w:rsidR="009D5261" w:rsidRDefault="009D5261" w:rsidP="009D5261">
      <w:pPr>
        <w:rPr>
          <w:szCs w:val="22"/>
          <w:lang w:val="es-419"/>
        </w:rPr>
      </w:pPr>
    </w:p>
    <w:p w:rsidR="009D5261" w:rsidRDefault="009D5261" w:rsidP="009D5261">
      <w:pPr>
        <w:rPr>
          <w:szCs w:val="22"/>
          <w:lang w:val="es-419"/>
        </w:rPr>
      </w:pPr>
    </w:p>
    <w:p w:rsidR="009D5261" w:rsidRDefault="009D5261" w:rsidP="009D5261">
      <w:pPr>
        <w:rPr>
          <w:szCs w:val="22"/>
          <w:lang w:val="es-419"/>
        </w:rPr>
      </w:pPr>
    </w:p>
    <w:p w:rsidR="009D5261" w:rsidRDefault="009D5261" w:rsidP="009D5261">
      <w:pPr>
        <w:rPr>
          <w:szCs w:val="22"/>
          <w:lang w:val="es-419"/>
        </w:rPr>
      </w:pPr>
    </w:p>
    <w:p w:rsidR="009D5261" w:rsidRDefault="009D5261" w:rsidP="009D5261">
      <w:pPr>
        <w:rPr>
          <w:szCs w:val="22"/>
          <w:lang w:val="es-419"/>
        </w:rPr>
      </w:pPr>
    </w:p>
    <w:p w:rsidR="009D5261" w:rsidRDefault="009D5261" w:rsidP="009D5261">
      <w:pPr>
        <w:rPr>
          <w:szCs w:val="22"/>
          <w:lang w:val="es-419"/>
        </w:rPr>
      </w:pPr>
    </w:p>
    <w:p w:rsidR="009D5261" w:rsidRDefault="009D5261" w:rsidP="009D5261">
      <w:pPr>
        <w:rPr>
          <w:szCs w:val="22"/>
          <w:lang w:val="es-419"/>
        </w:rPr>
      </w:pPr>
      <w:r>
        <w:rPr>
          <w:szCs w:val="22"/>
          <w:lang w:val="es-419"/>
        </w:rPr>
        <w:br w:type="page"/>
      </w:r>
    </w:p>
    <w:p w:rsidR="009D5261" w:rsidRPr="0027591E" w:rsidRDefault="009D5261" w:rsidP="009D5261">
      <w:pPr>
        <w:rPr>
          <w:lang w:val="es-419"/>
        </w:rPr>
      </w:pPr>
      <w:r w:rsidRPr="0027591E">
        <w:rPr>
          <w:szCs w:val="22"/>
          <w:lang w:val="es-ES_tradnl"/>
        </w:rPr>
        <w:t>5. RECURSOS TOTALES POR PRODUCTO</w:t>
      </w:r>
      <w:r w:rsidRPr="0027591E">
        <w:rPr>
          <w:szCs w:val="22"/>
          <w:lang w:val="es-419"/>
        </w:rPr>
        <w:t xml:space="preserve"> </w:t>
      </w:r>
    </w:p>
    <w:p w:rsidR="009D5261" w:rsidRPr="0027591E" w:rsidRDefault="009D5261" w:rsidP="009D5261">
      <w:pPr>
        <w:rPr>
          <w:szCs w:val="22"/>
          <w:lang w:val="es-419"/>
        </w:rPr>
      </w:pPr>
    </w:p>
    <w:p w:rsidR="009D5261" w:rsidRPr="0027591E" w:rsidRDefault="009D5261" w:rsidP="009D5261">
      <w:pPr>
        <w:rPr>
          <w:szCs w:val="22"/>
          <w:lang w:val="es-419"/>
        </w:rPr>
      </w:pPr>
    </w:p>
    <w:tbl>
      <w:tblPr>
        <w:tblW w:w="108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280"/>
        <w:gridCol w:w="1268"/>
        <w:gridCol w:w="1313"/>
        <w:gridCol w:w="1268"/>
        <w:gridCol w:w="2152"/>
      </w:tblGrid>
      <w:tr w:rsidR="009D5261" w:rsidRPr="0027591E" w:rsidTr="00C17122">
        <w:trPr>
          <w:trHeight w:val="263"/>
        </w:trPr>
        <w:tc>
          <w:tcPr>
            <w:tcW w:w="3546" w:type="dxa"/>
            <w:shd w:val="clear" w:color="000000" w:fill="DCE6F1"/>
            <w:hideMark/>
          </w:tcPr>
          <w:p w:rsidR="009D5261" w:rsidRPr="0027591E" w:rsidRDefault="009D5261" w:rsidP="00C17122">
            <w:pPr>
              <w:rPr>
                <w:rFonts w:eastAsia="Times New Roman"/>
                <w:b/>
                <w:bCs/>
                <w:szCs w:val="22"/>
                <w:lang w:val="es-419" w:eastAsia="en-US"/>
              </w:rPr>
            </w:pPr>
            <w:r w:rsidRPr="0027591E">
              <w:rPr>
                <w:rFonts w:eastAsia="Times New Roman"/>
                <w:b/>
                <w:bCs/>
                <w:szCs w:val="22"/>
                <w:lang w:val="es-ES_tradnl" w:eastAsia="en-US"/>
              </w:rPr>
              <w:t>Productos del proyecto</w:t>
            </w:r>
          </w:p>
        </w:tc>
        <w:tc>
          <w:tcPr>
            <w:tcW w:w="2548" w:type="dxa"/>
            <w:gridSpan w:val="2"/>
            <w:shd w:val="clear" w:color="000000" w:fill="DCE6F1"/>
            <w:vAlign w:val="bottom"/>
            <w:hideMark/>
          </w:tcPr>
          <w:p w:rsidR="009D5261" w:rsidRPr="0027591E" w:rsidRDefault="009D5261" w:rsidP="00C17122">
            <w:pPr>
              <w:jc w:val="center"/>
              <w:rPr>
                <w:rFonts w:eastAsia="Times New Roman"/>
                <w:b/>
                <w:bCs/>
                <w:szCs w:val="22"/>
                <w:lang w:val="es-419" w:eastAsia="en-US"/>
              </w:rPr>
            </w:pPr>
            <w:r w:rsidRPr="0027591E">
              <w:rPr>
                <w:rFonts w:eastAsia="Times New Roman"/>
                <w:b/>
                <w:bCs/>
                <w:szCs w:val="22"/>
                <w:lang w:val="es-419" w:eastAsia="en-US"/>
              </w:rPr>
              <w:t>2020</w:t>
            </w:r>
          </w:p>
        </w:tc>
        <w:tc>
          <w:tcPr>
            <w:tcW w:w="2581" w:type="dxa"/>
            <w:gridSpan w:val="2"/>
            <w:shd w:val="clear" w:color="000000" w:fill="DCE6F1"/>
          </w:tcPr>
          <w:p w:rsidR="009D5261" w:rsidRPr="0027591E" w:rsidRDefault="009D5261" w:rsidP="00C17122">
            <w:pPr>
              <w:jc w:val="center"/>
              <w:rPr>
                <w:rFonts w:eastAsia="Times New Roman"/>
                <w:b/>
                <w:bCs/>
                <w:szCs w:val="22"/>
                <w:lang w:val="es-419" w:eastAsia="en-US"/>
              </w:rPr>
            </w:pPr>
            <w:r w:rsidRPr="0027591E">
              <w:rPr>
                <w:rFonts w:eastAsia="Times New Roman"/>
                <w:b/>
                <w:bCs/>
                <w:szCs w:val="22"/>
                <w:lang w:val="es-419" w:eastAsia="en-US"/>
              </w:rPr>
              <w:t>2021</w:t>
            </w:r>
          </w:p>
        </w:tc>
        <w:tc>
          <w:tcPr>
            <w:tcW w:w="2152" w:type="dxa"/>
            <w:shd w:val="clear" w:color="000000" w:fill="DCE6F1"/>
            <w:vAlign w:val="center"/>
            <w:hideMark/>
          </w:tcPr>
          <w:p w:rsidR="009D5261" w:rsidRPr="0027591E" w:rsidRDefault="009D5261" w:rsidP="00C17122">
            <w:pPr>
              <w:jc w:val="center"/>
              <w:rPr>
                <w:rFonts w:eastAsia="Times New Roman"/>
                <w:b/>
                <w:bCs/>
                <w:szCs w:val="22"/>
                <w:lang w:val="es-419" w:eastAsia="en-US"/>
              </w:rPr>
            </w:pPr>
            <w:r w:rsidRPr="0027591E">
              <w:rPr>
                <w:rFonts w:eastAsia="Times New Roman"/>
                <w:b/>
                <w:bCs/>
                <w:szCs w:val="22"/>
                <w:lang w:val="es-ES_tradnl" w:eastAsia="en-US"/>
              </w:rPr>
              <w:t>Total</w:t>
            </w:r>
          </w:p>
        </w:tc>
      </w:tr>
      <w:tr w:rsidR="009D5261" w:rsidRPr="0027591E" w:rsidTr="00C17122">
        <w:trPr>
          <w:trHeight w:val="589"/>
        </w:trPr>
        <w:tc>
          <w:tcPr>
            <w:tcW w:w="3546" w:type="dxa"/>
            <w:shd w:val="clear" w:color="000000" w:fill="DCE6F1"/>
            <w:hideMark/>
          </w:tcPr>
          <w:p w:rsidR="009D5261" w:rsidRPr="0027591E" w:rsidRDefault="009D5261" w:rsidP="00C17122">
            <w:pPr>
              <w:rPr>
                <w:rFonts w:eastAsia="Times New Roman"/>
                <w:b/>
                <w:bCs/>
                <w:szCs w:val="22"/>
                <w:lang w:val="es-419" w:eastAsia="en-US"/>
              </w:rPr>
            </w:pPr>
            <w:r w:rsidRPr="0027591E">
              <w:rPr>
                <w:rFonts w:eastAsia="Times New Roman"/>
                <w:b/>
                <w:bCs/>
                <w:szCs w:val="22"/>
                <w:lang w:val="es-419" w:eastAsia="en-US"/>
              </w:rPr>
              <w:t> </w:t>
            </w:r>
          </w:p>
        </w:tc>
        <w:tc>
          <w:tcPr>
            <w:tcW w:w="1280" w:type="dxa"/>
            <w:shd w:val="clear" w:color="000000" w:fill="DCE6F1"/>
            <w:hideMark/>
          </w:tcPr>
          <w:p w:rsidR="009D5261" w:rsidRPr="0027591E" w:rsidRDefault="009D5261" w:rsidP="00C17122">
            <w:pPr>
              <w:rPr>
                <w:rFonts w:eastAsia="Times New Roman"/>
                <w:b/>
                <w:bCs/>
                <w:szCs w:val="22"/>
                <w:lang w:val="es-419" w:eastAsia="en-US"/>
              </w:rPr>
            </w:pPr>
            <w:r w:rsidRPr="0027591E">
              <w:rPr>
                <w:rFonts w:eastAsia="Times New Roman"/>
                <w:b/>
                <w:bCs/>
                <w:szCs w:val="22"/>
                <w:lang w:val="es-ES_tradnl" w:eastAsia="en-US"/>
              </w:rPr>
              <w:t>Personal</w:t>
            </w:r>
          </w:p>
        </w:tc>
        <w:tc>
          <w:tcPr>
            <w:tcW w:w="1268" w:type="dxa"/>
            <w:shd w:val="clear" w:color="000000" w:fill="DCE6F1"/>
            <w:hideMark/>
          </w:tcPr>
          <w:p w:rsidR="009D5261" w:rsidRPr="0027591E" w:rsidRDefault="009D5261" w:rsidP="00C17122">
            <w:pPr>
              <w:rPr>
                <w:rFonts w:eastAsia="Times New Roman"/>
                <w:b/>
                <w:bCs/>
                <w:szCs w:val="22"/>
                <w:lang w:val="es-419" w:eastAsia="en-US"/>
              </w:rPr>
            </w:pPr>
            <w:r w:rsidRPr="0027591E">
              <w:rPr>
                <w:rFonts w:eastAsia="Times New Roman"/>
                <w:b/>
                <w:bCs/>
                <w:szCs w:val="22"/>
                <w:lang w:val="es-ES_tradnl" w:eastAsia="en-US"/>
              </w:rPr>
              <w:t>No relativos a personal</w:t>
            </w:r>
          </w:p>
        </w:tc>
        <w:tc>
          <w:tcPr>
            <w:tcW w:w="1313" w:type="dxa"/>
            <w:shd w:val="clear" w:color="000000" w:fill="DCE6F1"/>
          </w:tcPr>
          <w:p w:rsidR="009D5261" w:rsidRPr="0027591E" w:rsidRDefault="009D5261" w:rsidP="00C17122">
            <w:pPr>
              <w:rPr>
                <w:rFonts w:eastAsia="Times New Roman"/>
                <w:b/>
                <w:bCs/>
                <w:szCs w:val="22"/>
                <w:lang w:val="es-419" w:eastAsia="en-US"/>
              </w:rPr>
            </w:pPr>
            <w:r w:rsidRPr="0027591E">
              <w:rPr>
                <w:rFonts w:eastAsia="Times New Roman"/>
                <w:b/>
                <w:bCs/>
                <w:szCs w:val="22"/>
                <w:lang w:val="es-ES_tradnl" w:eastAsia="en-US"/>
              </w:rPr>
              <w:t>Personal</w:t>
            </w:r>
          </w:p>
        </w:tc>
        <w:tc>
          <w:tcPr>
            <w:tcW w:w="1268" w:type="dxa"/>
            <w:shd w:val="clear" w:color="000000" w:fill="DCE6F1"/>
          </w:tcPr>
          <w:p w:rsidR="009D5261" w:rsidRPr="0027591E" w:rsidRDefault="009D5261" w:rsidP="00C17122">
            <w:pPr>
              <w:rPr>
                <w:rFonts w:eastAsia="Times New Roman"/>
                <w:b/>
                <w:bCs/>
                <w:szCs w:val="22"/>
                <w:lang w:val="es-419" w:eastAsia="en-US"/>
              </w:rPr>
            </w:pPr>
            <w:r w:rsidRPr="0027591E">
              <w:rPr>
                <w:rFonts w:eastAsia="Times New Roman"/>
                <w:b/>
                <w:bCs/>
                <w:szCs w:val="22"/>
                <w:lang w:val="es-ES_tradnl" w:eastAsia="en-US"/>
              </w:rPr>
              <w:t>No relativos a personal</w:t>
            </w:r>
          </w:p>
        </w:tc>
        <w:tc>
          <w:tcPr>
            <w:tcW w:w="2152" w:type="dxa"/>
            <w:shd w:val="clear" w:color="000000" w:fill="DCE6F1"/>
            <w:vAlign w:val="bottom"/>
            <w:hideMark/>
          </w:tcPr>
          <w:p w:rsidR="009D5261" w:rsidRPr="0027591E" w:rsidRDefault="009D5261" w:rsidP="00C17122">
            <w:pPr>
              <w:rPr>
                <w:rFonts w:eastAsia="Times New Roman"/>
                <w:b/>
                <w:bCs/>
                <w:szCs w:val="22"/>
                <w:lang w:val="es-419" w:eastAsia="en-US"/>
              </w:rPr>
            </w:pPr>
            <w:r w:rsidRPr="0027591E">
              <w:rPr>
                <w:rFonts w:eastAsia="Times New Roman"/>
                <w:b/>
                <w:bCs/>
                <w:szCs w:val="22"/>
                <w:lang w:val="es-419" w:eastAsia="en-US"/>
              </w:rPr>
              <w:t> </w:t>
            </w:r>
          </w:p>
        </w:tc>
      </w:tr>
      <w:tr w:rsidR="009D5261" w:rsidRPr="0027591E" w:rsidTr="00C17122">
        <w:trPr>
          <w:trHeight w:val="58"/>
        </w:trPr>
        <w:tc>
          <w:tcPr>
            <w:tcW w:w="3546" w:type="dxa"/>
            <w:shd w:val="clear" w:color="auto" w:fill="auto"/>
            <w:vAlign w:val="center"/>
            <w:hideMark/>
          </w:tcPr>
          <w:p w:rsidR="009D5261" w:rsidRPr="0027591E" w:rsidRDefault="009D5261" w:rsidP="00C17122">
            <w:pPr>
              <w:rPr>
                <w:rFonts w:eastAsia="Times New Roman"/>
                <w:szCs w:val="22"/>
                <w:lang w:val="es-419" w:eastAsia="en-US"/>
              </w:rPr>
            </w:pPr>
            <w:r w:rsidRPr="0027591E">
              <w:rPr>
                <w:rFonts w:eastAsia="Times New Roman"/>
                <w:szCs w:val="22"/>
                <w:lang w:val="es-ES_tradnl" w:eastAsia="en-US"/>
              </w:rPr>
              <w:t>Guías prácticas</w:t>
            </w:r>
          </w:p>
          <w:p w:rsidR="009D5261" w:rsidRPr="0027591E" w:rsidRDefault="009D5261" w:rsidP="00C17122">
            <w:pPr>
              <w:rPr>
                <w:rFonts w:eastAsia="Times New Roman"/>
                <w:szCs w:val="22"/>
                <w:lang w:val="es-419" w:eastAsia="en-US"/>
              </w:rPr>
            </w:pPr>
          </w:p>
        </w:tc>
        <w:tc>
          <w:tcPr>
            <w:tcW w:w="1280" w:type="dxa"/>
            <w:shd w:val="clear" w:color="auto" w:fill="auto"/>
            <w:vAlign w:val="center"/>
            <w:hideMark/>
          </w:tcPr>
          <w:p w:rsidR="009D5261" w:rsidRPr="0027591E" w:rsidRDefault="009D5261" w:rsidP="00C17122">
            <w:pPr>
              <w:jc w:val="center"/>
              <w:rPr>
                <w:rFonts w:eastAsia="Times New Roman"/>
                <w:szCs w:val="22"/>
                <w:lang w:val="es-419" w:eastAsia="en-US"/>
              </w:rPr>
            </w:pPr>
            <w:r w:rsidRPr="0027591E">
              <w:rPr>
                <w:rFonts w:eastAsia="Times New Roman"/>
                <w:szCs w:val="22"/>
                <w:lang w:val="es-419" w:eastAsia="en-US"/>
              </w:rPr>
              <w:t>-</w:t>
            </w:r>
          </w:p>
        </w:tc>
        <w:tc>
          <w:tcPr>
            <w:tcW w:w="1268" w:type="dxa"/>
            <w:shd w:val="clear" w:color="auto" w:fill="auto"/>
            <w:vAlign w:val="center"/>
            <w:hideMark/>
          </w:tcPr>
          <w:p w:rsidR="009D5261" w:rsidRPr="0027591E" w:rsidRDefault="009D5261" w:rsidP="00C17122">
            <w:pPr>
              <w:jc w:val="right"/>
              <w:rPr>
                <w:rFonts w:eastAsia="Times New Roman"/>
                <w:szCs w:val="22"/>
                <w:lang w:val="es-419" w:eastAsia="en-US"/>
              </w:rPr>
            </w:pPr>
            <w:r w:rsidRPr="0027591E">
              <w:rPr>
                <w:rFonts w:eastAsia="Times New Roman"/>
                <w:szCs w:val="22"/>
                <w:lang w:val="es-419" w:eastAsia="en-US"/>
              </w:rPr>
              <w:t>40.000</w:t>
            </w:r>
          </w:p>
        </w:tc>
        <w:tc>
          <w:tcPr>
            <w:tcW w:w="1313" w:type="dxa"/>
            <w:vAlign w:val="center"/>
          </w:tcPr>
          <w:p w:rsidR="009D5261" w:rsidRPr="0027591E" w:rsidRDefault="009D5261" w:rsidP="00C17122">
            <w:pPr>
              <w:jc w:val="center"/>
              <w:rPr>
                <w:rFonts w:eastAsia="Times New Roman"/>
                <w:szCs w:val="22"/>
                <w:lang w:val="es-419" w:eastAsia="en-US"/>
              </w:rPr>
            </w:pPr>
            <w:r w:rsidRPr="0027591E">
              <w:rPr>
                <w:rFonts w:eastAsia="Times New Roman"/>
                <w:szCs w:val="22"/>
                <w:lang w:val="es-419" w:eastAsia="en-US"/>
              </w:rPr>
              <w:t>-</w:t>
            </w:r>
          </w:p>
        </w:tc>
        <w:tc>
          <w:tcPr>
            <w:tcW w:w="1268" w:type="dxa"/>
            <w:vAlign w:val="center"/>
          </w:tcPr>
          <w:p w:rsidR="009D5261" w:rsidRPr="0027591E" w:rsidRDefault="009D5261" w:rsidP="00C17122">
            <w:pPr>
              <w:jc w:val="center"/>
              <w:rPr>
                <w:rFonts w:eastAsia="Times New Roman"/>
                <w:szCs w:val="22"/>
                <w:lang w:val="es-419" w:eastAsia="en-US"/>
              </w:rPr>
            </w:pPr>
            <w:r w:rsidRPr="0027591E">
              <w:rPr>
                <w:rFonts w:eastAsia="Times New Roman"/>
                <w:szCs w:val="22"/>
                <w:lang w:val="es-419" w:eastAsia="en-US"/>
              </w:rPr>
              <w:t>-</w:t>
            </w:r>
          </w:p>
        </w:tc>
        <w:tc>
          <w:tcPr>
            <w:tcW w:w="2152" w:type="dxa"/>
            <w:shd w:val="clear" w:color="auto" w:fill="auto"/>
            <w:vAlign w:val="center"/>
          </w:tcPr>
          <w:p w:rsidR="009D5261" w:rsidRPr="0027591E" w:rsidRDefault="009D5261" w:rsidP="00C17122">
            <w:pPr>
              <w:jc w:val="right"/>
              <w:rPr>
                <w:rFonts w:eastAsia="Times New Roman"/>
                <w:szCs w:val="22"/>
                <w:lang w:val="es-419" w:eastAsia="en-US"/>
              </w:rPr>
            </w:pPr>
            <w:r w:rsidRPr="0027591E">
              <w:rPr>
                <w:rFonts w:eastAsia="Times New Roman"/>
                <w:szCs w:val="22"/>
                <w:lang w:val="es-419" w:eastAsia="en-US"/>
              </w:rPr>
              <w:t>40.000</w:t>
            </w:r>
          </w:p>
        </w:tc>
      </w:tr>
      <w:tr w:rsidR="009D5261" w:rsidRPr="0027591E" w:rsidTr="00C17122">
        <w:trPr>
          <w:trHeight w:val="58"/>
        </w:trPr>
        <w:tc>
          <w:tcPr>
            <w:tcW w:w="3546" w:type="dxa"/>
            <w:shd w:val="clear" w:color="auto" w:fill="auto"/>
            <w:vAlign w:val="center"/>
          </w:tcPr>
          <w:p w:rsidR="009D5261" w:rsidRPr="0027591E" w:rsidRDefault="009D5261" w:rsidP="00C17122">
            <w:pPr>
              <w:rPr>
                <w:rFonts w:eastAsia="Times New Roman"/>
                <w:szCs w:val="22"/>
                <w:lang w:val="es-419" w:eastAsia="en-US"/>
              </w:rPr>
            </w:pPr>
            <w:r w:rsidRPr="0027591E">
              <w:rPr>
                <w:rFonts w:eastAsia="Times New Roman"/>
                <w:szCs w:val="22"/>
                <w:lang w:val="es-ES_tradnl" w:eastAsia="en-US"/>
              </w:rPr>
              <w:t>Material de formación</w:t>
            </w:r>
          </w:p>
          <w:p w:rsidR="009D5261" w:rsidRPr="0027591E" w:rsidRDefault="009D5261" w:rsidP="00C17122">
            <w:pPr>
              <w:rPr>
                <w:rFonts w:eastAsia="Times New Roman"/>
                <w:szCs w:val="22"/>
                <w:lang w:val="es-419" w:eastAsia="en-US"/>
              </w:rPr>
            </w:pPr>
          </w:p>
        </w:tc>
        <w:tc>
          <w:tcPr>
            <w:tcW w:w="1280" w:type="dxa"/>
            <w:shd w:val="clear" w:color="auto" w:fill="auto"/>
            <w:vAlign w:val="center"/>
          </w:tcPr>
          <w:p w:rsidR="009D5261" w:rsidRPr="0027591E" w:rsidRDefault="009D5261" w:rsidP="00C17122">
            <w:pPr>
              <w:jc w:val="center"/>
              <w:rPr>
                <w:rFonts w:eastAsia="Times New Roman"/>
                <w:szCs w:val="22"/>
                <w:lang w:val="es-419" w:eastAsia="en-US"/>
              </w:rPr>
            </w:pPr>
            <w:r w:rsidRPr="0027591E">
              <w:rPr>
                <w:rFonts w:eastAsia="Times New Roman"/>
                <w:szCs w:val="22"/>
                <w:lang w:val="es-419" w:eastAsia="en-US"/>
              </w:rPr>
              <w:t>-</w:t>
            </w:r>
          </w:p>
        </w:tc>
        <w:tc>
          <w:tcPr>
            <w:tcW w:w="1268" w:type="dxa"/>
            <w:shd w:val="clear" w:color="auto" w:fill="auto"/>
            <w:vAlign w:val="center"/>
          </w:tcPr>
          <w:p w:rsidR="009D5261" w:rsidRPr="0027591E" w:rsidRDefault="009D5261" w:rsidP="00C17122">
            <w:pPr>
              <w:jc w:val="right"/>
              <w:rPr>
                <w:rFonts w:eastAsia="Times New Roman"/>
                <w:szCs w:val="22"/>
                <w:lang w:val="es-419" w:eastAsia="en-US"/>
              </w:rPr>
            </w:pPr>
            <w:r w:rsidRPr="0027591E">
              <w:rPr>
                <w:rFonts w:eastAsia="Times New Roman"/>
                <w:szCs w:val="22"/>
                <w:lang w:val="es-419" w:eastAsia="en-US"/>
              </w:rPr>
              <w:t>10.000</w:t>
            </w:r>
          </w:p>
        </w:tc>
        <w:tc>
          <w:tcPr>
            <w:tcW w:w="1313" w:type="dxa"/>
            <w:vAlign w:val="center"/>
          </w:tcPr>
          <w:p w:rsidR="009D5261" w:rsidRPr="0027591E" w:rsidRDefault="009D5261" w:rsidP="00C17122">
            <w:pPr>
              <w:jc w:val="center"/>
              <w:rPr>
                <w:rFonts w:eastAsia="Times New Roman"/>
                <w:szCs w:val="22"/>
                <w:lang w:val="es-419" w:eastAsia="en-US"/>
              </w:rPr>
            </w:pPr>
            <w:r w:rsidRPr="0027591E">
              <w:rPr>
                <w:rFonts w:eastAsia="Times New Roman"/>
                <w:szCs w:val="22"/>
                <w:lang w:val="es-419" w:eastAsia="en-US"/>
              </w:rPr>
              <w:t>-</w:t>
            </w:r>
          </w:p>
        </w:tc>
        <w:tc>
          <w:tcPr>
            <w:tcW w:w="1268" w:type="dxa"/>
            <w:vAlign w:val="center"/>
          </w:tcPr>
          <w:p w:rsidR="009D5261" w:rsidRPr="0027591E" w:rsidRDefault="009D5261" w:rsidP="00C17122">
            <w:pPr>
              <w:jc w:val="right"/>
              <w:rPr>
                <w:rFonts w:eastAsia="Times New Roman"/>
                <w:szCs w:val="22"/>
                <w:lang w:val="es-419" w:eastAsia="en-US"/>
              </w:rPr>
            </w:pPr>
            <w:r w:rsidRPr="0027591E">
              <w:rPr>
                <w:rFonts w:eastAsia="Times New Roman"/>
                <w:szCs w:val="22"/>
                <w:lang w:val="es-419" w:eastAsia="en-US"/>
              </w:rPr>
              <w:t>10.000</w:t>
            </w:r>
          </w:p>
        </w:tc>
        <w:tc>
          <w:tcPr>
            <w:tcW w:w="2152" w:type="dxa"/>
            <w:shd w:val="clear" w:color="auto" w:fill="auto"/>
            <w:vAlign w:val="center"/>
          </w:tcPr>
          <w:p w:rsidR="009D5261" w:rsidRPr="0027591E" w:rsidRDefault="009D5261" w:rsidP="00C17122">
            <w:pPr>
              <w:jc w:val="right"/>
              <w:rPr>
                <w:rFonts w:eastAsia="Times New Roman"/>
                <w:szCs w:val="22"/>
                <w:lang w:val="es-419" w:eastAsia="en-US"/>
              </w:rPr>
            </w:pPr>
            <w:r w:rsidRPr="0027591E">
              <w:rPr>
                <w:rFonts w:eastAsia="Times New Roman"/>
                <w:szCs w:val="22"/>
                <w:lang w:val="es-419" w:eastAsia="en-US"/>
              </w:rPr>
              <w:t>20.000</w:t>
            </w:r>
          </w:p>
        </w:tc>
      </w:tr>
      <w:tr w:rsidR="009D5261" w:rsidRPr="0027591E" w:rsidTr="00C17122">
        <w:trPr>
          <w:trHeight w:val="58"/>
        </w:trPr>
        <w:tc>
          <w:tcPr>
            <w:tcW w:w="3546" w:type="dxa"/>
            <w:shd w:val="clear" w:color="auto" w:fill="auto"/>
            <w:vAlign w:val="center"/>
          </w:tcPr>
          <w:p w:rsidR="009D5261" w:rsidRPr="0027591E" w:rsidRDefault="009D5261" w:rsidP="00C17122">
            <w:pPr>
              <w:rPr>
                <w:szCs w:val="22"/>
                <w:lang w:val="es-419"/>
              </w:rPr>
            </w:pPr>
            <w:r w:rsidRPr="0027591E">
              <w:rPr>
                <w:szCs w:val="22"/>
                <w:lang w:val="es-ES_tradnl"/>
              </w:rPr>
              <w:t>Seminarios de formación</w:t>
            </w:r>
          </w:p>
          <w:p w:rsidR="009D5261" w:rsidRPr="0027591E" w:rsidRDefault="009D5261" w:rsidP="00C17122">
            <w:pPr>
              <w:rPr>
                <w:rFonts w:eastAsia="Times New Roman"/>
                <w:szCs w:val="22"/>
                <w:lang w:val="es-419" w:eastAsia="en-US"/>
              </w:rPr>
            </w:pPr>
          </w:p>
        </w:tc>
        <w:tc>
          <w:tcPr>
            <w:tcW w:w="1280" w:type="dxa"/>
            <w:shd w:val="clear" w:color="auto" w:fill="auto"/>
            <w:vAlign w:val="center"/>
          </w:tcPr>
          <w:p w:rsidR="009D5261" w:rsidRPr="0027591E" w:rsidRDefault="009D5261" w:rsidP="00C17122">
            <w:pPr>
              <w:jc w:val="center"/>
              <w:rPr>
                <w:rFonts w:eastAsia="Times New Roman"/>
                <w:szCs w:val="22"/>
                <w:lang w:val="es-419" w:eastAsia="en-US"/>
              </w:rPr>
            </w:pPr>
            <w:r w:rsidRPr="0027591E">
              <w:rPr>
                <w:rFonts w:eastAsia="Times New Roman"/>
                <w:szCs w:val="22"/>
                <w:lang w:val="es-419" w:eastAsia="en-US"/>
              </w:rPr>
              <w:t>-</w:t>
            </w:r>
          </w:p>
        </w:tc>
        <w:tc>
          <w:tcPr>
            <w:tcW w:w="1268" w:type="dxa"/>
            <w:shd w:val="clear" w:color="auto" w:fill="auto"/>
            <w:vAlign w:val="center"/>
          </w:tcPr>
          <w:p w:rsidR="009D5261" w:rsidRPr="0027591E" w:rsidRDefault="009D5261" w:rsidP="00C17122">
            <w:pPr>
              <w:jc w:val="center"/>
              <w:rPr>
                <w:rFonts w:eastAsia="Times New Roman"/>
                <w:szCs w:val="22"/>
                <w:lang w:val="es-419" w:eastAsia="en-US"/>
              </w:rPr>
            </w:pPr>
            <w:r w:rsidRPr="0027591E">
              <w:rPr>
                <w:rFonts w:eastAsia="Times New Roman"/>
                <w:szCs w:val="22"/>
                <w:lang w:val="es-419" w:eastAsia="en-US"/>
              </w:rPr>
              <w:t>-</w:t>
            </w:r>
          </w:p>
        </w:tc>
        <w:tc>
          <w:tcPr>
            <w:tcW w:w="1313" w:type="dxa"/>
            <w:vAlign w:val="center"/>
          </w:tcPr>
          <w:p w:rsidR="009D5261" w:rsidRPr="0027591E" w:rsidRDefault="009D5261" w:rsidP="00C17122">
            <w:pPr>
              <w:jc w:val="center"/>
              <w:rPr>
                <w:rFonts w:eastAsia="Times New Roman"/>
                <w:szCs w:val="22"/>
                <w:lang w:val="es-419" w:eastAsia="en-US"/>
              </w:rPr>
            </w:pPr>
            <w:r w:rsidRPr="0027591E">
              <w:rPr>
                <w:rFonts w:eastAsia="Times New Roman"/>
                <w:szCs w:val="22"/>
                <w:lang w:val="es-419" w:eastAsia="en-US"/>
              </w:rPr>
              <w:t>-</w:t>
            </w:r>
          </w:p>
        </w:tc>
        <w:tc>
          <w:tcPr>
            <w:tcW w:w="1268" w:type="dxa"/>
            <w:vAlign w:val="center"/>
          </w:tcPr>
          <w:p w:rsidR="009D5261" w:rsidRPr="0027591E" w:rsidRDefault="009D5261" w:rsidP="00C17122">
            <w:pPr>
              <w:jc w:val="right"/>
              <w:rPr>
                <w:rFonts w:eastAsia="Times New Roman"/>
                <w:szCs w:val="22"/>
                <w:lang w:val="es-419" w:eastAsia="en-US"/>
              </w:rPr>
            </w:pPr>
            <w:r w:rsidRPr="0027591E">
              <w:rPr>
                <w:rFonts w:eastAsia="Times New Roman"/>
                <w:szCs w:val="22"/>
                <w:lang w:val="es-419" w:eastAsia="en-US"/>
              </w:rPr>
              <w:t>20.000</w:t>
            </w:r>
          </w:p>
        </w:tc>
        <w:tc>
          <w:tcPr>
            <w:tcW w:w="2152" w:type="dxa"/>
            <w:shd w:val="clear" w:color="auto" w:fill="auto"/>
            <w:vAlign w:val="center"/>
          </w:tcPr>
          <w:p w:rsidR="009D5261" w:rsidRPr="0027591E" w:rsidRDefault="009D5261" w:rsidP="00C17122">
            <w:pPr>
              <w:jc w:val="right"/>
              <w:rPr>
                <w:rFonts w:eastAsia="Times New Roman"/>
                <w:szCs w:val="22"/>
                <w:lang w:val="es-419" w:eastAsia="en-US"/>
              </w:rPr>
            </w:pPr>
            <w:r w:rsidRPr="0027591E">
              <w:rPr>
                <w:rFonts w:eastAsia="Times New Roman"/>
                <w:szCs w:val="22"/>
                <w:lang w:val="es-419" w:eastAsia="en-US"/>
              </w:rPr>
              <w:t>20.000</w:t>
            </w:r>
          </w:p>
        </w:tc>
      </w:tr>
      <w:tr w:rsidR="009D5261" w:rsidRPr="0027591E" w:rsidTr="00C17122">
        <w:trPr>
          <w:trHeight w:val="255"/>
        </w:trPr>
        <w:tc>
          <w:tcPr>
            <w:tcW w:w="3546" w:type="dxa"/>
            <w:shd w:val="clear" w:color="auto" w:fill="auto"/>
            <w:vAlign w:val="center"/>
            <w:hideMark/>
          </w:tcPr>
          <w:p w:rsidR="009D5261" w:rsidRPr="0027591E" w:rsidRDefault="009D5261" w:rsidP="00C17122">
            <w:pPr>
              <w:rPr>
                <w:rFonts w:eastAsia="Times New Roman"/>
                <w:b/>
                <w:bCs/>
                <w:szCs w:val="22"/>
                <w:lang w:val="es-419" w:eastAsia="en-US"/>
              </w:rPr>
            </w:pPr>
            <w:r w:rsidRPr="0027591E">
              <w:rPr>
                <w:rFonts w:eastAsia="Times New Roman"/>
                <w:b/>
                <w:bCs/>
                <w:szCs w:val="22"/>
                <w:lang w:val="es-ES_tradnl" w:eastAsia="en-US"/>
              </w:rPr>
              <w:t>Total</w:t>
            </w:r>
          </w:p>
          <w:p w:rsidR="009D5261" w:rsidRPr="0027591E" w:rsidRDefault="009D5261" w:rsidP="00C17122">
            <w:pPr>
              <w:rPr>
                <w:rFonts w:eastAsia="Times New Roman"/>
                <w:b/>
                <w:bCs/>
                <w:szCs w:val="22"/>
                <w:lang w:val="es-419" w:eastAsia="en-US"/>
              </w:rPr>
            </w:pPr>
          </w:p>
        </w:tc>
        <w:tc>
          <w:tcPr>
            <w:tcW w:w="1280" w:type="dxa"/>
            <w:shd w:val="clear" w:color="auto" w:fill="auto"/>
            <w:vAlign w:val="center"/>
          </w:tcPr>
          <w:p w:rsidR="009D5261" w:rsidRPr="0027591E" w:rsidRDefault="009D5261" w:rsidP="00C17122">
            <w:pPr>
              <w:jc w:val="center"/>
              <w:rPr>
                <w:rFonts w:eastAsia="Times New Roman"/>
                <w:b/>
                <w:bCs/>
                <w:szCs w:val="22"/>
                <w:lang w:val="es-419" w:eastAsia="en-US"/>
              </w:rPr>
            </w:pPr>
            <w:r w:rsidRPr="0027591E">
              <w:rPr>
                <w:rFonts w:eastAsia="Times New Roman"/>
                <w:b/>
                <w:bCs/>
                <w:szCs w:val="22"/>
                <w:lang w:val="es-419" w:eastAsia="en-US"/>
              </w:rPr>
              <w:t>-</w:t>
            </w:r>
          </w:p>
        </w:tc>
        <w:tc>
          <w:tcPr>
            <w:tcW w:w="1268" w:type="dxa"/>
            <w:shd w:val="clear" w:color="auto" w:fill="auto"/>
            <w:vAlign w:val="center"/>
          </w:tcPr>
          <w:p w:rsidR="009D5261" w:rsidRPr="0027591E" w:rsidRDefault="009D5261" w:rsidP="00C17122">
            <w:pPr>
              <w:jc w:val="right"/>
              <w:rPr>
                <w:rFonts w:eastAsia="Times New Roman"/>
                <w:b/>
                <w:bCs/>
                <w:szCs w:val="22"/>
                <w:lang w:val="es-419" w:eastAsia="en-US"/>
              </w:rPr>
            </w:pPr>
            <w:r w:rsidRPr="0027591E">
              <w:rPr>
                <w:rFonts w:eastAsia="Times New Roman"/>
                <w:b/>
                <w:bCs/>
                <w:szCs w:val="22"/>
                <w:lang w:val="es-419" w:eastAsia="en-US"/>
              </w:rPr>
              <w:t>50.000</w:t>
            </w:r>
          </w:p>
        </w:tc>
        <w:tc>
          <w:tcPr>
            <w:tcW w:w="1313" w:type="dxa"/>
            <w:vAlign w:val="center"/>
          </w:tcPr>
          <w:p w:rsidR="009D5261" w:rsidRPr="0027591E" w:rsidRDefault="009D5261" w:rsidP="00C17122">
            <w:pPr>
              <w:jc w:val="center"/>
              <w:rPr>
                <w:rFonts w:eastAsia="Times New Roman"/>
                <w:b/>
                <w:bCs/>
                <w:szCs w:val="22"/>
                <w:lang w:val="es-419" w:eastAsia="en-US"/>
              </w:rPr>
            </w:pPr>
            <w:r w:rsidRPr="0027591E">
              <w:rPr>
                <w:rFonts w:eastAsia="Times New Roman"/>
                <w:b/>
                <w:bCs/>
                <w:szCs w:val="22"/>
                <w:lang w:val="es-419" w:eastAsia="en-US"/>
              </w:rPr>
              <w:t>-</w:t>
            </w:r>
          </w:p>
        </w:tc>
        <w:tc>
          <w:tcPr>
            <w:tcW w:w="1268" w:type="dxa"/>
            <w:vAlign w:val="center"/>
          </w:tcPr>
          <w:p w:rsidR="009D5261" w:rsidRPr="0027591E" w:rsidRDefault="009D5261" w:rsidP="00C17122">
            <w:pPr>
              <w:jc w:val="right"/>
              <w:rPr>
                <w:rFonts w:eastAsia="Times New Roman"/>
                <w:b/>
                <w:bCs/>
                <w:szCs w:val="22"/>
                <w:lang w:val="es-419" w:eastAsia="en-US"/>
              </w:rPr>
            </w:pPr>
            <w:r w:rsidRPr="0027591E">
              <w:rPr>
                <w:rFonts w:eastAsia="Times New Roman"/>
                <w:b/>
                <w:bCs/>
                <w:szCs w:val="22"/>
                <w:lang w:val="es-419" w:eastAsia="en-US"/>
              </w:rPr>
              <w:t>30.000</w:t>
            </w:r>
          </w:p>
        </w:tc>
        <w:tc>
          <w:tcPr>
            <w:tcW w:w="2152" w:type="dxa"/>
            <w:shd w:val="clear" w:color="auto" w:fill="auto"/>
            <w:vAlign w:val="center"/>
          </w:tcPr>
          <w:p w:rsidR="009D5261" w:rsidRPr="0027591E" w:rsidRDefault="009D5261" w:rsidP="00C17122">
            <w:pPr>
              <w:jc w:val="right"/>
              <w:rPr>
                <w:rFonts w:eastAsia="Times New Roman"/>
                <w:b/>
                <w:bCs/>
                <w:szCs w:val="22"/>
                <w:lang w:val="es-419" w:eastAsia="en-US"/>
              </w:rPr>
            </w:pPr>
            <w:r w:rsidRPr="0027591E">
              <w:rPr>
                <w:rFonts w:eastAsia="Times New Roman"/>
                <w:b/>
                <w:bCs/>
                <w:szCs w:val="22"/>
                <w:lang w:val="es-419" w:eastAsia="en-US"/>
              </w:rPr>
              <w:t>80.000</w:t>
            </w:r>
          </w:p>
        </w:tc>
      </w:tr>
    </w:tbl>
    <w:p w:rsidR="009D5261" w:rsidRPr="0027591E" w:rsidRDefault="009D5261" w:rsidP="009D5261">
      <w:pPr>
        <w:rPr>
          <w:bCs/>
          <w:iCs/>
          <w:szCs w:val="22"/>
          <w:lang w:val="es-419"/>
        </w:rPr>
      </w:pPr>
      <w:r w:rsidRPr="0027591E">
        <w:rPr>
          <w:szCs w:val="22"/>
          <w:lang w:val="es-419"/>
        </w:rPr>
        <w:br w:type="page"/>
      </w:r>
      <w:r w:rsidRPr="0027591E">
        <w:rPr>
          <w:szCs w:val="22"/>
          <w:lang w:val="es-ES_tradnl"/>
        </w:rPr>
        <w:t>RECURSOS NO RELATIVOS A PERSONAL, POR CATEGORÍA DE GASTO</w:t>
      </w:r>
    </w:p>
    <w:p w:rsidR="009D5261" w:rsidRDefault="009D5261" w:rsidP="009D5261">
      <w:pPr>
        <w:rPr>
          <w:szCs w:val="22"/>
          <w:u w:val="single"/>
          <w:lang w:val="es-419"/>
        </w:rPr>
      </w:pPr>
    </w:p>
    <w:p w:rsidR="009D5261" w:rsidRPr="0027591E" w:rsidRDefault="009D5261" w:rsidP="009D5261">
      <w:pPr>
        <w:rPr>
          <w:szCs w:val="22"/>
          <w:u w:val="single"/>
          <w:lang w:val="es-419"/>
        </w:rPr>
      </w:pPr>
    </w:p>
    <w:tbl>
      <w:tblPr>
        <w:tblStyle w:val="TableGrid"/>
        <w:tblW w:w="0" w:type="auto"/>
        <w:tblInd w:w="108" w:type="dxa"/>
        <w:tblLook w:val="04A0" w:firstRow="1" w:lastRow="0" w:firstColumn="1" w:lastColumn="0" w:noHBand="0" w:noVBand="1"/>
      </w:tblPr>
      <w:tblGrid>
        <w:gridCol w:w="2259"/>
        <w:gridCol w:w="1433"/>
        <w:gridCol w:w="1262"/>
        <w:gridCol w:w="1708"/>
        <w:gridCol w:w="1610"/>
        <w:gridCol w:w="1696"/>
        <w:gridCol w:w="1647"/>
        <w:gridCol w:w="1647"/>
        <w:gridCol w:w="1265"/>
      </w:tblGrid>
      <w:tr w:rsidR="009D5261" w:rsidRPr="0027591E" w:rsidTr="009D5261">
        <w:tc>
          <w:tcPr>
            <w:tcW w:w="2259" w:type="dxa"/>
          </w:tcPr>
          <w:p w:rsidR="009D5261" w:rsidRPr="0027591E" w:rsidRDefault="009D5261" w:rsidP="00C17122">
            <w:pPr>
              <w:rPr>
                <w:szCs w:val="22"/>
                <w:lang w:val="es-419"/>
              </w:rPr>
            </w:pPr>
          </w:p>
        </w:tc>
        <w:tc>
          <w:tcPr>
            <w:tcW w:w="12268" w:type="dxa"/>
            <w:gridSpan w:val="8"/>
          </w:tcPr>
          <w:p w:rsidR="009D5261" w:rsidRPr="0027591E" w:rsidRDefault="009D5261" w:rsidP="00C17122">
            <w:pPr>
              <w:jc w:val="center"/>
              <w:rPr>
                <w:i/>
                <w:szCs w:val="22"/>
                <w:lang w:val="es-419"/>
              </w:rPr>
            </w:pPr>
            <w:r>
              <w:rPr>
                <w:i/>
                <w:szCs w:val="22"/>
                <w:lang w:val="es-ES_tradnl"/>
              </w:rPr>
              <w:t>(</w:t>
            </w:r>
            <w:r w:rsidRPr="0027591E">
              <w:rPr>
                <w:i/>
                <w:szCs w:val="22"/>
                <w:lang w:val="es-ES_tradnl"/>
              </w:rPr>
              <w:t>Francos suizos</w:t>
            </w:r>
            <w:r>
              <w:rPr>
                <w:i/>
                <w:szCs w:val="22"/>
                <w:lang w:val="es-ES_tradnl"/>
              </w:rPr>
              <w:t>)</w:t>
            </w:r>
          </w:p>
        </w:tc>
      </w:tr>
      <w:tr w:rsidR="009D5261" w:rsidRPr="0027591E" w:rsidTr="009D5261">
        <w:tc>
          <w:tcPr>
            <w:tcW w:w="2259" w:type="dxa"/>
            <w:vMerge w:val="restart"/>
          </w:tcPr>
          <w:p w:rsidR="009D5261" w:rsidRPr="0027591E" w:rsidRDefault="009D5261" w:rsidP="00C17122">
            <w:pPr>
              <w:rPr>
                <w:szCs w:val="22"/>
                <w:lang w:val="es-419"/>
              </w:rPr>
            </w:pPr>
            <w:r w:rsidRPr="0027591E">
              <w:rPr>
                <w:b/>
                <w:szCs w:val="22"/>
                <w:lang w:val="es-ES_tradnl"/>
              </w:rPr>
              <w:t>ACTIVIDADES</w:t>
            </w:r>
          </w:p>
        </w:tc>
        <w:tc>
          <w:tcPr>
            <w:tcW w:w="4403" w:type="dxa"/>
            <w:gridSpan w:val="3"/>
          </w:tcPr>
          <w:p w:rsidR="009D5261" w:rsidRPr="0027591E" w:rsidRDefault="009D5261" w:rsidP="00C17122">
            <w:pPr>
              <w:jc w:val="center"/>
              <w:rPr>
                <w:b/>
                <w:bCs/>
                <w:szCs w:val="22"/>
                <w:lang w:val="es-419"/>
              </w:rPr>
            </w:pPr>
            <w:r w:rsidRPr="0027591E">
              <w:rPr>
                <w:b/>
                <w:bCs/>
                <w:szCs w:val="22"/>
                <w:lang w:val="es-ES_tradnl"/>
              </w:rPr>
              <w:t>Viajes, formación y subvenciones conexas</w:t>
            </w:r>
            <w:r w:rsidRPr="0027591E">
              <w:rPr>
                <w:b/>
                <w:bCs/>
                <w:szCs w:val="22"/>
                <w:lang w:val="es-419"/>
              </w:rPr>
              <w:t xml:space="preserve"> </w:t>
            </w:r>
          </w:p>
        </w:tc>
        <w:tc>
          <w:tcPr>
            <w:tcW w:w="6600" w:type="dxa"/>
            <w:gridSpan w:val="4"/>
          </w:tcPr>
          <w:p w:rsidR="009D5261" w:rsidRPr="00CA65E6" w:rsidRDefault="009D5261" w:rsidP="00C17122">
            <w:pPr>
              <w:jc w:val="center"/>
              <w:rPr>
                <w:b/>
                <w:bCs/>
                <w:szCs w:val="22"/>
                <w:lang w:val="es-419"/>
              </w:rPr>
            </w:pPr>
            <w:r w:rsidRPr="00CA65E6">
              <w:rPr>
                <w:b/>
                <w:bCs/>
                <w:szCs w:val="22"/>
                <w:lang w:val="es-ES_tradnl"/>
              </w:rPr>
              <w:t>Servicios contractuales</w:t>
            </w:r>
          </w:p>
        </w:tc>
        <w:tc>
          <w:tcPr>
            <w:tcW w:w="1265" w:type="dxa"/>
            <w:vMerge w:val="restart"/>
          </w:tcPr>
          <w:p w:rsidR="009D5261" w:rsidRPr="0027591E" w:rsidRDefault="009D5261" w:rsidP="00C17122">
            <w:pPr>
              <w:rPr>
                <w:b/>
                <w:szCs w:val="22"/>
                <w:lang w:val="es-419"/>
              </w:rPr>
            </w:pPr>
            <w:r w:rsidRPr="0027591E">
              <w:rPr>
                <w:b/>
                <w:szCs w:val="22"/>
                <w:lang w:val="es-ES_tradnl"/>
              </w:rPr>
              <w:t>Total</w:t>
            </w:r>
          </w:p>
        </w:tc>
      </w:tr>
      <w:tr w:rsidR="009D5261" w:rsidRPr="0027591E" w:rsidTr="009D5261">
        <w:tc>
          <w:tcPr>
            <w:tcW w:w="2259" w:type="dxa"/>
            <w:vMerge/>
          </w:tcPr>
          <w:p w:rsidR="009D5261" w:rsidRPr="0027591E" w:rsidRDefault="009D5261" w:rsidP="00C17122">
            <w:pPr>
              <w:rPr>
                <w:b/>
                <w:szCs w:val="22"/>
                <w:lang w:val="es-419"/>
              </w:rPr>
            </w:pPr>
          </w:p>
        </w:tc>
        <w:tc>
          <w:tcPr>
            <w:tcW w:w="1433" w:type="dxa"/>
          </w:tcPr>
          <w:p w:rsidR="009D5261" w:rsidRPr="0027591E" w:rsidRDefault="009D5261" w:rsidP="00C17122">
            <w:pPr>
              <w:rPr>
                <w:b/>
                <w:bCs/>
                <w:szCs w:val="22"/>
                <w:lang w:val="es-419"/>
              </w:rPr>
            </w:pPr>
            <w:r w:rsidRPr="0027591E">
              <w:rPr>
                <w:b/>
                <w:bCs/>
                <w:szCs w:val="22"/>
                <w:lang w:val="es-ES_tradnl"/>
              </w:rPr>
              <w:t>Misiones del personal</w:t>
            </w:r>
          </w:p>
        </w:tc>
        <w:tc>
          <w:tcPr>
            <w:tcW w:w="1262" w:type="dxa"/>
          </w:tcPr>
          <w:p w:rsidR="009D5261" w:rsidRPr="0027591E" w:rsidRDefault="009D5261" w:rsidP="00C17122">
            <w:pPr>
              <w:rPr>
                <w:b/>
                <w:bCs/>
                <w:szCs w:val="22"/>
                <w:lang w:val="es-419"/>
              </w:rPr>
            </w:pPr>
            <w:r w:rsidRPr="0027591E">
              <w:rPr>
                <w:b/>
                <w:bCs/>
                <w:szCs w:val="22"/>
                <w:lang w:val="es-ES_tradnl"/>
              </w:rPr>
              <w:t>Viajes de terceros</w:t>
            </w:r>
          </w:p>
        </w:tc>
        <w:tc>
          <w:tcPr>
            <w:tcW w:w="1708" w:type="dxa"/>
          </w:tcPr>
          <w:p w:rsidR="009D5261" w:rsidRPr="0027591E" w:rsidRDefault="009D5261" w:rsidP="00C17122">
            <w:pPr>
              <w:rPr>
                <w:b/>
                <w:bCs/>
                <w:szCs w:val="22"/>
                <w:lang w:val="es-419"/>
              </w:rPr>
            </w:pPr>
            <w:r w:rsidRPr="0027591E">
              <w:rPr>
                <w:b/>
                <w:bCs/>
                <w:szCs w:val="22"/>
                <w:lang w:val="es-ES_tradnl"/>
              </w:rPr>
              <w:t>Subvenciones para formación y viajes</w:t>
            </w:r>
          </w:p>
        </w:tc>
        <w:tc>
          <w:tcPr>
            <w:tcW w:w="1610" w:type="dxa"/>
          </w:tcPr>
          <w:p w:rsidR="009D5261" w:rsidRPr="00CA65E6" w:rsidRDefault="009D5261" w:rsidP="00C17122">
            <w:pPr>
              <w:rPr>
                <w:b/>
                <w:bCs/>
                <w:szCs w:val="22"/>
                <w:lang w:val="es-419"/>
              </w:rPr>
            </w:pPr>
            <w:r w:rsidRPr="00CA65E6">
              <w:rPr>
                <w:b/>
                <w:bCs/>
                <w:szCs w:val="22"/>
                <w:lang w:val="es-ES_tradnl"/>
              </w:rPr>
              <w:t>Conferencias</w:t>
            </w:r>
          </w:p>
        </w:tc>
        <w:tc>
          <w:tcPr>
            <w:tcW w:w="1696" w:type="dxa"/>
          </w:tcPr>
          <w:p w:rsidR="009D5261" w:rsidRPr="00AC7920" w:rsidRDefault="009D5261" w:rsidP="00C17122">
            <w:pPr>
              <w:rPr>
                <w:b/>
                <w:bCs/>
                <w:szCs w:val="22"/>
                <w:lang w:val="es-419"/>
              </w:rPr>
            </w:pPr>
            <w:r w:rsidRPr="00AC7920">
              <w:rPr>
                <w:b/>
                <w:bCs/>
                <w:szCs w:val="22"/>
                <w:lang w:val="es-ES_tradnl"/>
              </w:rPr>
              <w:t>Publicaciones</w:t>
            </w:r>
          </w:p>
        </w:tc>
        <w:tc>
          <w:tcPr>
            <w:tcW w:w="1647" w:type="dxa"/>
          </w:tcPr>
          <w:p w:rsidR="009D5261" w:rsidRPr="00CA65E6" w:rsidRDefault="009D5261" w:rsidP="00C17122">
            <w:pPr>
              <w:rPr>
                <w:b/>
                <w:bCs/>
                <w:szCs w:val="22"/>
                <w:lang w:val="es-419"/>
              </w:rPr>
            </w:pPr>
            <w:r w:rsidRPr="00CA65E6">
              <w:rPr>
                <w:b/>
                <w:bCs/>
                <w:szCs w:val="22"/>
                <w:lang w:val="es-ES_tradnl"/>
              </w:rPr>
              <w:t>Servicios contractuales individuales</w:t>
            </w:r>
          </w:p>
        </w:tc>
        <w:tc>
          <w:tcPr>
            <w:tcW w:w="1647" w:type="dxa"/>
          </w:tcPr>
          <w:p w:rsidR="009D5261" w:rsidRPr="00CA65E6" w:rsidRDefault="009D5261" w:rsidP="00C17122">
            <w:pPr>
              <w:rPr>
                <w:b/>
                <w:bCs/>
                <w:szCs w:val="22"/>
                <w:lang w:val="es-419"/>
              </w:rPr>
            </w:pPr>
            <w:r w:rsidRPr="00CA65E6">
              <w:rPr>
                <w:b/>
                <w:bCs/>
                <w:szCs w:val="22"/>
                <w:lang w:val="es-ES_tradnl"/>
              </w:rPr>
              <w:t>Otros servicios contractuales</w:t>
            </w:r>
          </w:p>
        </w:tc>
        <w:tc>
          <w:tcPr>
            <w:tcW w:w="1265" w:type="dxa"/>
            <w:vMerge/>
          </w:tcPr>
          <w:p w:rsidR="009D5261" w:rsidRPr="0027591E" w:rsidRDefault="009D5261" w:rsidP="00C17122">
            <w:pPr>
              <w:rPr>
                <w:szCs w:val="22"/>
                <w:lang w:val="es-419"/>
              </w:rPr>
            </w:pPr>
          </w:p>
        </w:tc>
      </w:tr>
      <w:tr w:rsidR="009D5261" w:rsidRPr="0027591E" w:rsidTr="009D5261">
        <w:tc>
          <w:tcPr>
            <w:tcW w:w="2259" w:type="dxa"/>
          </w:tcPr>
          <w:p w:rsidR="009D5261" w:rsidRPr="0027591E" w:rsidRDefault="009D5261" w:rsidP="00C17122">
            <w:pPr>
              <w:rPr>
                <w:rFonts w:eastAsia="Times New Roman"/>
                <w:szCs w:val="22"/>
                <w:lang w:val="es-419" w:eastAsia="en-US"/>
              </w:rPr>
            </w:pPr>
            <w:r>
              <w:rPr>
                <w:rFonts w:eastAsia="Times New Roman"/>
                <w:szCs w:val="22"/>
                <w:lang w:val="es-ES_tradnl" w:eastAsia="en-US"/>
              </w:rPr>
              <w:t>Guías prácticas</w:t>
            </w:r>
          </w:p>
          <w:p w:rsidR="009D5261" w:rsidRPr="0027591E" w:rsidRDefault="009D5261" w:rsidP="00C17122">
            <w:pPr>
              <w:rPr>
                <w:rFonts w:eastAsia="Times New Roman"/>
                <w:szCs w:val="22"/>
                <w:lang w:val="es-419" w:eastAsia="en-US"/>
              </w:rPr>
            </w:pPr>
          </w:p>
        </w:tc>
        <w:tc>
          <w:tcPr>
            <w:tcW w:w="1433" w:type="dxa"/>
          </w:tcPr>
          <w:p w:rsidR="009D5261" w:rsidRPr="0027591E" w:rsidRDefault="009D5261" w:rsidP="00C17122">
            <w:pPr>
              <w:jc w:val="center"/>
              <w:rPr>
                <w:szCs w:val="22"/>
                <w:lang w:val="es-419"/>
              </w:rPr>
            </w:pPr>
            <w:r w:rsidRPr="0027591E">
              <w:rPr>
                <w:szCs w:val="22"/>
                <w:lang w:val="es-419"/>
              </w:rPr>
              <w:t>-</w:t>
            </w:r>
          </w:p>
        </w:tc>
        <w:tc>
          <w:tcPr>
            <w:tcW w:w="1262" w:type="dxa"/>
          </w:tcPr>
          <w:p w:rsidR="009D5261" w:rsidRPr="0027591E" w:rsidRDefault="009D5261" w:rsidP="00C17122">
            <w:pPr>
              <w:jc w:val="center"/>
              <w:rPr>
                <w:szCs w:val="22"/>
                <w:lang w:val="es-419"/>
              </w:rPr>
            </w:pPr>
            <w:r w:rsidRPr="0027591E">
              <w:rPr>
                <w:szCs w:val="22"/>
                <w:lang w:val="es-419"/>
              </w:rPr>
              <w:t>-</w:t>
            </w:r>
          </w:p>
        </w:tc>
        <w:tc>
          <w:tcPr>
            <w:tcW w:w="1708" w:type="dxa"/>
          </w:tcPr>
          <w:p w:rsidR="009D5261" w:rsidRPr="0027591E" w:rsidRDefault="009D5261" w:rsidP="00C17122">
            <w:pPr>
              <w:jc w:val="center"/>
              <w:rPr>
                <w:szCs w:val="22"/>
                <w:lang w:val="es-419"/>
              </w:rPr>
            </w:pPr>
            <w:r w:rsidRPr="0027591E">
              <w:rPr>
                <w:szCs w:val="22"/>
                <w:lang w:val="es-419"/>
              </w:rPr>
              <w:t>-</w:t>
            </w:r>
          </w:p>
        </w:tc>
        <w:tc>
          <w:tcPr>
            <w:tcW w:w="1610" w:type="dxa"/>
          </w:tcPr>
          <w:p w:rsidR="009D5261" w:rsidRPr="0027591E" w:rsidRDefault="009D5261" w:rsidP="00C17122">
            <w:pPr>
              <w:jc w:val="center"/>
              <w:rPr>
                <w:szCs w:val="22"/>
                <w:lang w:val="es-419"/>
              </w:rPr>
            </w:pPr>
            <w:r w:rsidRPr="0027591E">
              <w:rPr>
                <w:szCs w:val="22"/>
                <w:lang w:val="es-419"/>
              </w:rPr>
              <w:t>-</w:t>
            </w:r>
          </w:p>
        </w:tc>
        <w:tc>
          <w:tcPr>
            <w:tcW w:w="1696" w:type="dxa"/>
          </w:tcPr>
          <w:p w:rsidR="009D5261" w:rsidRPr="0027591E" w:rsidRDefault="009D5261" w:rsidP="00C17122">
            <w:pPr>
              <w:jc w:val="center"/>
              <w:rPr>
                <w:szCs w:val="22"/>
                <w:lang w:val="es-419"/>
              </w:rPr>
            </w:pPr>
            <w:r w:rsidRPr="0027591E">
              <w:rPr>
                <w:szCs w:val="22"/>
                <w:lang w:val="es-419"/>
              </w:rPr>
              <w:t>-</w:t>
            </w:r>
          </w:p>
        </w:tc>
        <w:tc>
          <w:tcPr>
            <w:tcW w:w="1647" w:type="dxa"/>
          </w:tcPr>
          <w:p w:rsidR="009D5261" w:rsidRPr="0027591E" w:rsidRDefault="009D5261" w:rsidP="00C17122">
            <w:pPr>
              <w:jc w:val="center"/>
              <w:rPr>
                <w:szCs w:val="22"/>
                <w:lang w:val="es-419"/>
              </w:rPr>
            </w:pPr>
            <w:r w:rsidRPr="0027591E">
              <w:rPr>
                <w:szCs w:val="22"/>
                <w:lang w:val="es-419"/>
              </w:rPr>
              <w:t>35.000</w:t>
            </w:r>
          </w:p>
        </w:tc>
        <w:tc>
          <w:tcPr>
            <w:tcW w:w="1647" w:type="dxa"/>
          </w:tcPr>
          <w:p w:rsidR="009D5261" w:rsidRPr="0027591E" w:rsidRDefault="009D5261" w:rsidP="00C17122">
            <w:pPr>
              <w:jc w:val="center"/>
              <w:rPr>
                <w:szCs w:val="22"/>
                <w:lang w:val="es-419"/>
              </w:rPr>
            </w:pPr>
            <w:r w:rsidRPr="0027591E">
              <w:rPr>
                <w:szCs w:val="22"/>
                <w:lang w:val="es-419"/>
              </w:rPr>
              <w:t>5.000</w:t>
            </w:r>
          </w:p>
        </w:tc>
        <w:tc>
          <w:tcPr>
            <w:tcW w:w="1265" w:type="dxa"/>
          </w:tcPr>
          <w:p w:rsidR="009D5261" w:rsidRPr="0027591E" w:rsidRDefault="009D5261" w:rsidP="00C17122">
            <w:pPr>
              <w:jc w:val="center"/>
              <w:rPr>
                <w:szCs w:val="22"/>
                <w:lang w:val="es-419"/>
              </w:rPr>
            </w:pPr>
            <w:r w:rsidRPr="0027591E">
              <w:rPr>
                <w:szCs w:val="22"/>
                <w:lang w:val="es-419"/>
              </w:rPr>
              <w:t>40.000</w:t>
            </w:r>
          </w:p>
        </w:tc>
      </w:tr>
      <w:tr w:rsidR="009D5261" w:rsidRPr="0027591E" w:rsidTr="009D5261">
        <w:tc>
          <w:tcPr>
            <w:tcW w:w="2259" w:type="dxa"/>
          </w:tcPr>
          <w:p w:rsidR="009D5261" w:rsidRPr="0027591E" w:rsidRDefault="009D5261" w:rsidP="00C17122">
            <w:pPr>
              <w:rPr>
                <w:rFonts w:eastAsia="Times New Roman"/>
                <w:szCs w:val="22"/>
                <w:lang w:val="es-419" w:eastAsia="en-US"/>
              </w:rPr>
            </w:pPr>
            <w:r w:rsidRPr="0027591E">
              <w:rPr>
                <w:rFonts w:eastAsia="Times New Roman"/>
                <w:szCs w:val="22"/>
                <w:lang w:val="es-ES_tradnl" w:eastAsia="en-US"/>
              </w:rPr>
              <w:t>Material de formación</w:t>
            </w:r>
          </w:p>
          <w:p w:rsidR="009D5261" w:rsidRPr="0027591E" w:rsidRDefault="009D5261" w:rsidP="00C17122">
            <w:pPr>
              <w:rPr>
                <w:rFonts w:eastAsia="Times New Roman"/>
                <w:szCs w:val="22"/>
                <w:lang w:val="es-419" w:eastAsia="en-US"/>
              </w:rPr>
            </w:pPr>
          </w:p>
        </w:tc>
        <w:tc>
          <w:tcPr>
            <w:tcW w:w="1433" w:type="dxa"/>
          </w:tcPr>
          <w:p w:rsidR="009D5261" w:rsidRPr="0027591E" w:rsidRDefault="009D5261" w:rsidP="00C17122">
            <w:pPr>
              <w:jc w:val="center"/>
              <w:rPr>
                <w:szCs w:val="22"/>
                <w:lang w:val="es-419"/>
              </w:rPr>
            </w:pPr>
            <w:r w:rsidRPr="0027591E">
              <w:rPr>
                <w:szCs w:val="22"/>
                <w:lang w:val="es-419"/>
              </w:rPr>
              <w:t>-</w:t>
            </w:r>
          </w:p>
        </w:tc>
        <w:tc>
          <w:tcPr>
            <w:tcW w:w="1262" w:type="dxa"/>
          </w:tcPr>
          <w:p w:rsidR="009D5261" w:rsidRPr="0027591E" w:rsidRDefault="009D5261" w:rsidP="00C17122">
            <w:pPr>
              <w:jc w:val="center"/>
              <w:rPr>
                <w:szCs w:val="22"/>
                <w:lang w:val="es-419"/>
              </w:rPr>
            </w:pPr>
            <w:r w:rsidRPr="0027591E">
              <w:rPr>
                <w:szCs w:val="22"/>
                <w:lang w:val="es-419"/>
              </w:rPr>
              <w:t>-</w:t>
            </w:r>
          </w:p>
        </w:tc>
        <w:tc>
          <w:tcPr>
            <w:tcW w:w="1708" w:type="dxa"/>
          </w:tcPr>
          <w:p w:rsidR="009D5261" w:rsidRPr="0027591E" w:rsidRDefault="009D5261" w:rsidP="00C17122">
            <w:pPr>
              <w:jc w:val="center"/>
              <w:rPr>
                <w:szCs w:val="22"/>
                <w:lang w:val="es-419"/>
              </w:rPr>
            </w:pPr>
            <w:r w:rsidRPr="0027591E">
              <w:rPr>
                <w:szCs w:val="22"/>
                <w:lang w:val="es-419"/>
              </w:rPr>
              <w:t>-</w:t>
            </w:r>
          </w:p>
        </w:tc>
        <w:tc>
          <w:tcPr>
            <w:tcW w:w="1610" w:type="dxa"/>
          </w:tcPr>
          <w:p w:rsidR="009D5261" w:rsidRPr="0027591E" w:rsidRDefault="009D5261" w:rsidP="00C17122">
            <w:pPr>
              <w:jc w:val="center"/>
              <w:rPr>
                <w:szCs w:val="22"/>
                <w:lang w:val="es-419"/>
              </w:rPr>
            </w:pPr>
            <w:r w:rsidRPr="0027591E">
              <w:rPr>
                <w:szCs w:val="22"/>
                <w:lang w:val="es-419"/>
              </w:rPr>
              <w:t>-</w:t>
            </w:r>
          </w:p>
        </w:tc>
        <w:tc>
          <w:tcPr>
            <w:tcW w:w="1696" w:type="dxa"/>
          </w:tcPr>
          <w:p w:rsidR="009D5261" w:rsidRPr="0027591E" w:rsidRDefault="009D5261" w:rsidP="00C17122">
            <w:pPr>
              <w:jc w:val="center"/>
              <w:rPr>
                <w:szCs w:val="22"/>
                <w:lang w:val="es-419"/>
              </w:rPr>
            </w:pPr>
            <w:r w:rsidRPr="0027591E">
              <w:rPr>
                <w:szCs w:val="22"/>
                <w:lang w:val="es-419"/>
              </w:rPr>
              <w:t>-</w:t>
            </w:r>
          </w:p>
        </w:tc>
        <w:tc>
          <w:tcPr>
            <w:tcW w:w="1647" w:type="dxa"/>
          </w:tcPr>
          <w:p w:rsidR="009D5261" w:rsidRPr="0027591E" w:rsidRDefault="009D5261" w:rsidP="00C17122">
            <w:pPr>
              <w:jc w:val="center"/>
              <w:rPr>
                <w:szCs w:val="22"/>
                <w:lang w:val="es-419"/>
              </w:rPr>
            </w:pPr>
            <w:r w:rsidRPr="0027591E">
              <w:rPr>
                <w:szCs w:val="22"/>
                <w:lang w:val="es-419"/>
              </w:rPr>
              <w:t>20.000</w:t>
            </w:r>
          </w:p>
        </w:tc>
        <w:tc>
          <w:tcPr>
            <w:tcW w:w="1647" w:type="dxa"/>
          </w:tcPr>
          <w:p w:rsidR="009D5261" w:rsidRPr="0027591E" w:rsidRDefault="009D5261" w:rsidP="00C17122">
            <w:pPr>
              <w:jc w:val="center"/>
              <w:rPr>
                <w:szCs w:val="22"/>
                <w:lang w:val="es-419"/>
              </w:rPr>
            </w:pPr>
            <w:r w:rsidRPr="0027591E">
              <w:rPr>
                <w:szCs w:val="22"/>
                <w:lang w:val="es-419"/>
              </w:rPr>
              <w:t>-</w:t>
            </w:r>
          </w:p>
        </w:tc>
        <w:tc>
          <w:tcPr>
            <w:tcW w:w="1265" w:type="dxa"/>
          </w:tcPr>
          <w:p w:rsidR="009D5261" w:rsidRPr="0027591E" w:rsidRDefault="009D5261" w:rsidP="00C17122">
            <w:pPr>
              <w:jc w:val="center"/>
              <w:rPr>
                <w:szCs w:val="22"/>
                <w:lang w:val="es-419"/>
              </w:rPr>
            </w:pPr>
            <w:r w:rsidRPr="0027591E">
              <w:rPr>
                <w:szCs w:val="22"/>
                <w:lang w:val="es-419"/>
              </w:rPr>
              <w:t>20.000</w:t>
            </w:r>
          </w:p>
        </w:tc>
      </w:tr>
      <w:tr w:rsidR="009D5261" w:rsidRPr="0027591E" w:rsidTr="009D5261">
        <w:tc>
          <w:tcPr>
            <w:tcW w:w="2259" w:type="dxa"/>
          </w:tcPr>
          <w:p w:rsidR="009D5261" w:rsidRPr="0027591E" w:rsidRDefault="009D5261" w:rsidP="00C17122">
            <w:pPr>
              <w:rPr>
                <w:szCs w:val="22"/>
                <w:lang w:val="es-419"/>
              </w:rPr>
            </w:pPr>
            <w:r w:rsidRPr="0027591E">
              <w:rPr>
                <w:szCs w:val="22"/>
                <w:lang w:val="es-ES_tradnl"/>
              </w:rPr>
              <w:t>Seminarios de formación</w:t>
            </w:r>
          </w:p>
          <w:p w:rsidR="009D5261" w:rsidRPr="0027591E" w:rsidRDefault="009D5261" w:rsidP="00C17122">
            <w:pPr>
              <w:rPr>
                <w:rFonts w:eastAsia="Times New Roman"/>
                <w:szCs w:val="22"/>
                <w:lang w:val="es-419" w:eastAsia="en-US"/>
              </w:rPr>
            </w:pPr>
          </w:p>
        </w:tc>
        <w:tc>
          <w:tcPr>
            <w:tcW w:w="1433" w:type="dxa"/>
          </w:tcPr>
          <w:p w:rsidR="009D5261" w:rsidRPr="0027591E" w:rsidRDefault="009D5261" w:rsidP="00C17122">
            <w:pPr>
              <w:jc w:val="center"/>
              <w:rPr>
                <w:szCs w:val="22"/>
                <w:lang w:val="es-419"/>
              </w:rPr>
            </w:pPr>
            <w:r w:rsidRPr="0027591E">
              <w:rPr>
                <w:szCs w:val="22"/>
                <w:lang w:val="es-419"/>
              </w:rPr>
              <w:t>4.000</w:t>
            </w:r>
          </w:p>
        </w:tc>
        <w:tc>
          <w:tcPr>
            <w:tcW w:w="1262" w:type="dxa"/>
          </w:tcPr>
          <w:p w:rsidR="009D5261" w:rsidRPr="0027591E" w:rsidRDefault="009D5261" w:rsidP="00C17122">
            <w:pPr>
              <w:jc w:val="center"/>
              <w:rPr>
                <w:szCs w:val="22"/>
                <w:lang w:val="es-419"/>
              </w:rPr>
            </w:pPr>
            <w:r w:rsidRPr="0027591E">
              <w:rPr>
                <w:szCs w:val="22"/>
                <w:lang w:val="es-419"/>
              </w:rPr>
              <w:t>10.000</w:t>
            </w:r>
          </w:p>
        </w:tc>
        <w:tc>
          <w:tcPr>
            <w:tcW w:w="1708" w:type="dxa"/>
          </w:tcPr>
          <w:p w:rsidR="009D5261" w:rsidRPr="0027591E" w:rsidRDefault="009D5261" w:rsidP="00C17122">
            <w:pPr>
              <w:jc w:val="center"/>
              <w:rPr>
                <w:szCs w:val="22"/>
                <w:lang w:val="es-419"/>
              </w:rPr>
            </w:pPr>
            <w:r w:rsidRPr="0027591E">
              <w:rPr>
                <w:szCs w:val="22"/>
                <w:lang w:val="es-419"/>
              </w:rPr>
              <w:t>-</w:t>
            </w:r>
          </w:p>
        </w:tc>
        <w:tc>
          <w:tcPr>
            <w:tcW w:w="1610" w:type="dxa"/>
          </w:tcPr>
          <w:p w:rsidR="009D5261" w:rsidRPr="0027591E" w:rsidRDefault="009D5261" w:rsidP="00C17122">
            <w:pPr>
              <w:jc w:val="center"/>
              <w:rPr>
                <w:szCs w:val="22"/>
                <w:lang w:val="es-419"/>
              </w:rPr>
            </w:pPr>
            <w:r w:rsidRPr="0027591E">
              <w:rPr>
                <w:szCs w:val="22"/>
                <w:lang w:val="es-419"/>
              </w:rPr>
              <w:t>6.000</w:t>
            </w:r>
          </w:p>
        </w:tc>
        <w:tc>
          <w:tcPr>
            <w:tcW w:w="1696" w:type="dxa"/>
          </w:tcPr>
          <w:p w:rsidR="009D5261" w:rsidRPr="0027591E" w:rsidRDefault="009D5261" w:rsidP="00C17122">
            <w:pPr>
              <w:jc w:val="center"/>
              <w:rPr>
                <w:szCs w:val="22"/>
                <w:lang w:val="es-419"/>
              </w:rPr>
            </w:pPr>
            <w:r w:rsidRPr="0027591E">
              <w:rPr>
                <w:szCs w:val="22"/>
                <w:lang w:val="es-419"/>
              </w:rPr>
              <w:t>-</w:t>
            </w:r>
          </w:p>
        </w:tc>
        <w:tc>
          <w:tcPr>
            <w:tcW w:w="1647" w:type="dxa"/>
          </w:tcPr>
          <w:p w:rsidR="009D5261" w:rsidRPr="0027591E" w:rsidRDefault="009D5261" w:rsidP="00C17122">
            <w:pPr>
              <w:jc w:val="center"/>
              <w:rPr>
                <w:szCs w:val="22"/>
                <w:lang w:val="es-419"/>
              </w:rPr>
            </w:pPr>
            <w:r w:rsidRPr="0027591E">
              <w:rPr>
                <w:szCs w:val="22"/>
                <w:lang w:val="es-419"/>
              </w:rPr>
              <w:t>-</w:t>
            </w:r>
          </w:p>
        </w:tc>
        <w:tc>
          <w:tcPr>
            <w:tcW w:w="1647" w:type="dxa"/>
          </w:tcPr>
          <w:p w:rsidR="009D5261" w:rsidRPr="0027591E" w:rsidRDefault="009D5261" w:rsidP="00C17122">
            <w:pPr>
              <w:jc w:val="center"/>
              <w:rPr>
                <w:szCs w:val="22"/>
                <w:lang w:val="es-419"/>
              </w:rPr>
            </w:pPr>
            <w:r w:rsidRPr="0027591E">
              <w:rPr>
                <w:szCs w:val="22"/>
                <w:lang w:val="es-419"/>
              </w:rPr>
              <w:t>-</w:t>
            </w:r>
          </w:p>
        </w:tc>
        <w:tc>
          <w:tcPr>
            <w:tcW w:w="1265" w:type="dxa"/>
          </w:tcPr>
          <w:p w:rsidR="009D5261" w:rsidRPr="0027591E" w:rsidRDefault="009D5261" w:rsidP="00C17122">
            <w:pPr>
              <w:jc w:val="center"/>
              <w:rPr>
                <w:szCs w:val="22"/>
                <w:lang w:val="es-419"/>
              </w:rPr>
            </w:pPr>
            <w:r w:rsidRPr="0027591E">
              <w:rPr>
                <w:szCs w:val="22"/>
                <w:lang w:val="es-419"/>
              </w:rPr>
              <w:t>20.000</w:t>
            </w:r>
          </w:p>
        </w:tc>
      </w:tr>
      <w:tr w:rsidR="009D5261" w:rsidRPr="0027591E" w:rsidTr="009D5261">
        <w:tc>
          <w:tcPr>
            <w:tcW w:w="2259" w:type="dxa"/>
          </w:tcPr>
          <w:p w:rsidR="009D5261" w:rsidRPr="0027591E" w:rsidRDefault="009D5261" w:rsidP="00C17122">
            <w:pPr>
              <w:rPr>
                <w:b/>
                <w:szCs w:val="22"/>
                <w:lang w:val="es-419"/>
              </w:rPr>
            </w:pPr>
            <w:r w:rsidRPr="0027591E">
              <w:rPr>
                <w:b/>
                <w:szCs w:val="22"/>
                <w:lang w:val="es-ES_tradnl"/>
              </w:rPr>
              <w:t>Total</w:t>
            </w:r>
          </w:p>
          <w:p w:rsidR="009D5261" w:rsidRPr="0027591E" w:rsidRDefault="009D5261" w:rsidP="00C17122">
            <w:pPr>
              <w:rPr>
                <w:b/>
                <w:szCs w:val="22"/>
                <w:lang w:val="es-419"/>
              </w:rPr>
            </w:pPr>
          </w:p>
        </w:tc>
        <w:tc>
          <w:tcPr>
            <w:tcW w:w="1433" w:type="dxa"/>
          </w:tcPr>
          <w:p w:rsidR="009D5261" w:rsidRPr="0027591E" w:rsidRDefault="009D5261" w:rsidP="00C17122">
            <w:pPr>
              <w:jc w:val="center"/>
              <w:rPr>
                <w:b/>
                <w:szCs w:val="22"/>
                <w:lang w:val="es-419"/>
              </w:rPr>
            </w:pPr>
            <w:r w:rsidRPr="0027591E">
              <w:rPr>
                <w:b/>
                <w:szCs w:val="22"/>
                <w:lang w:val="es-419"/>
              </w:rPr>
              <w:t>4.000</w:t>
            </w:r>
          </w:p>
        </w:tc>
        <w:tc>
          <w:tcPr>
            <w:tcW w:w="1262" w:type="dxa"/>
          </w:tcPr>
          <w:p w:rsidR="009D5261" w:rsidRPr="0027591E" w:rsidRDefault="009D5261" w:rsidP="00C17122">
            <w:pPr>
              <w:jc w:val="center"/>
              <w:rPr>
                <w:b/>
                <w:szCs w:val="22"/>
                <w:lang w:val="es-419"/>
              </w:rPr>
            </w:pPr>
            <w:r w:rsidRPr="0027591E">
              <w:rPr>
                <w:b/>
                <w:szCs w:val="22"/>
                <w:lang w:val="es-419"/>
              </w:rPr>
              <w:t>10.000</w:t>
            </w:r>
          </w:p>
        </w:tc>
        <w:tc>
          <w:tcPr>
            <w:tcW w:w="1708" w:type="dxa"/>
          </w:tcPr>
          <w:p w:rsidR="009D5261" w:rsidRPr="0027591E" w:rsidRDefault="009D5261" w:rsidP="00C17122">
            <w:pPr>
              <w:jc w:val="center"/>
              <w:rPr>
                <w:b/>
                <w:szCs w:val="22"/>
                <w:lang w:val="es-419"/>
              </w:rPr>
            </w:pPr>
            <w:r w:rsidRPr="0027591E">
              <w:rPr>
                <w:b/>
                <w:szCs w:val="22"/>
                <w:lang w:val="es-419"/>
              </w:rPr>
              <w:t>-</w:t>
            </w:r>
          </w:p>
        </w:tc>
        <w:tc>
          <w:tcPr>
            <w:tcW w:w="1610" w:type="dxa"/>
          </w:tcPr>
          <w:p w:rsidR="009D5261" w:rsidRPr="0027591E" w:rsidRDefault="009D5261" w:rsidP="00C17122">
            <w:pPr>
              <w:jc w:val="center"/>
              <w:rPr>
                <w:b/>
                <w:szCs w:val="22"/>
                <w:lang w:val="es-419"/>
              </w:rPr>
            </w:pPr>
            <w:r w:rsidRPr="0027591E">
              <w:rPr>
                <w:b/>
                <w:szCs w:val="22"/>
                <w:lang w:val="es-419"/>
              </w:rPr>
              <w:t>6.000</w:t>
            </w:r>
          </w:p>
        </w:tc>
        <w:tc>
          <w:tcPr>
            <w:tcW w:w="1696" w:type="dxa"/>
          </w:tcPr>
          <w:p w:rsidR="009D5261" w:rsidRPr="0027591E" w:rsidRDefault="009D5261" w:rsidP="00C17122">
            <w:pPr>
              <w:jc w:val="center"/>
              <w:rPr>
                <w:b/>
                <w:szCs w:val="22"/>
                <w:lang w:val="es-419"/>
              </w:rPr>
            </w:pPr>
            <w:r w:rsidRPr="0027591E">
              <w:rPr>
                <w:szCs w:val="22"/>
                <w:lang w:val="es-419"/>
              </w:rPr>
              <w:t>-</w:t>
            </w:r>
          </w:p>
        </w:tc>
        <w:tc>
          <w:tcPr>
            <w:tcW w:w="1647" w:type="dxa"/>
          </w:tcPr>
          <w:p w:rsidR="009D5261" w:rsidRPr="0027591E" w:rsidRDefault="009D5261" w:rsidP="00C17122">
            <w:pPr>
              <w:jc w:val="center"/>
              <w:rPr>
                <w:b/>
                <w:szCs w:val="22"/>
                <w:lang w:val="es-419"/>
              </w:rPr>
            </w:pPr>
            <w:r w:rsidRPr="0027591E">
              <w:rPr>
                <w:b/>
                <w:szCs w:val="22"/>
                <w:lang w:val="es-419"/>
              </w:rPr>
              <w:t>55.000</w:t>
            </w:r>
          </w:p>
        </w:tc>
        <w:tc>
          <w:tcPr>
            <w:tcW w:w="1647" w:type="dxa"/>
          </w:tcPr>
          <w:p w:rsidR="009D5261" w:rsidRPr="0027591E" w:rsidRDefault="009D5261" w:rsidP="00C17122">
            <w:pPr>
              <w:jc w:val="center"/>
              <w:rPr>
                <w:b/>
                <w:szCs w:val="22"/>
                <w:lang w:val="es-419"/>
              </w:rPr>
            </w:pPr>
            <w:r w:rsidRPr="0027591E">
              <w:rPr>
                <w:b/>
                <w:szCs w:val="22"/>
                <w:lang w:val="es-419"/>
              </w:rPr>
              <w:t>5.000</w:t>
            </w:r>
          </w:p>
        </w:tc>
        <w:tc>
          <w:tcPr>
            <w:tcW w:w="1265" w:type="dxa"/>
          </w:tcPr>
          <w:p w:rsidR="009D5261" w:rsidRPr="0027591E" w:rsidRDefault="009D5261" w:rsidP="00C17122">
            <w:pPr>
              <w:jc w:val="center"/>
              <w:rPr>
                <w:b/>
                <w:szCs w:val="22"/>
                <w:lang w:val="es-419"/>
              </w:rPr>
            </w:pPr>
            <w:r w:rsidRPr="0027591E">
              <w:rPr>
                <w:b/>
                <w:szCs w:val="22"/>
                <w:lang w:val="es-419"/>
              </w:rPr>
              <w:t>80.000</w:t>
            </w:r>
          </w:p>
        </w:tc>
      </w:tr>
    </w:tbl>
    <w:p w:rsidR="009D5261" w:rsidRPr="0027591E" w:rsidRDefault="009D5261" w:rsidP="009D5261">
      <w:pPr>
        <w:ind w:left="11482" w:hanging="142"/>
        <w:jc w:val="right"/>
        <w:rPr>
          <w:szCs w:val="22"/>
          <w:u w:val="single"/>
          <w:lang w:val="es-419"/>
        </w:rPr>
      </w:pPr>
    </w:p>
    <w:p w:rsidR="009D5261" w:rsidRPr="0027591E" w:rsidRDefault="009D5261" w:rsidP="009D5261">
      <w:pPr>
        <w:ind w:left="11482" w:hanging="142"/>
        <w:jc w:val="right"/>
        <w:rPr>
          <w:szCs w:val="22"/>
          <w:u w:val="single"/>
          <w:lang w:val="es-419"/>
        </w:rPr>
      </w:pPr>
    </w:p>
    <w:p w:rsidR="009D5261" w:rsidRPr="0027591E" w:rsidRDefault="009D5261" w:rsidP="009D5261">
      <w:pPr>
        <w:pStyle w:val="Endofdocument-Annex"/>
        <w:ind w:left="0"/>
        <w:jc w:val="right"/>
        <w:rPr>
          <w:lang w:val="es-419"/>
        </w:rPr>
      </w:pPr>
    </w:p>
    <w:p w:rsidR="009D5261" w:rsidRPr="0027591E" w:rsidRDefault="009D5261" w:rsidP="009D5261">
      <w:pPr>
        <w:pStyle w:val="Endofdocument-Annex"/>
        <w:ind w:left="0"/>
        <w:jc w:val="right"/>
        <w:rPr>
          <w:lang w:val="es-419"/>
        </w:rPr>
      </w:pPr>
    </w:p>
    <w:p w:rsidR="00CA7070" w:rsidRPr="009D5261" w:rsidRDefault="009D5261" w:rsidP="009D5261">
      <w:pPr>
        <w:pStyle w:val="Endofdocument-Annex"/>
        <w:ind w:left="0"/>
        <w:jc w:val="right"/>
        <w:rPr>
          <w:lang w:val="es-419"/>
        </w:rPr>
      </w:pPr>
      <w:r w:rsidRPr="0027591E">
        <w:rPr>
          <w:lang w:val="es-ES_tradnl"/>
        </w:rPr>
        <w:t>[Fin del Anexo y del documento]</w:t>
      </w:r>
    </w:p>
    <w:sectPr w:rsidR="00CA7070" w:rsidRPr="009D5261" w:rsidSect="009D5261">
      <w:headerReference w:type="default" r:id="rId13"/>
      <w:pgSz w:w="16840" w:h="11907" w:orient="landscape" w:code="9"/>
      <w:pgMar w:top="1418" w:right="567" w:bottom="1134"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261" w:rsidRDefault="009D5261">
      <w:r>
        <w:separator/>
      </w:r>
    </w:p>
  </w:endnote>
  <w:endnote w:type="continuationSeparator" w:id="0">
    <w:p w:rsidR="009D5261" w:rsidRPr="009D30E6" w:rsidRDefault="009D5261" w:rsidP="007E663E">
      <w:pPr>
        <w:rPr>
          <w:sz w:val="17"/>
          <w:szCs w:val="17"/>
        </w:rPr>
      </w:pPr>
      <w:r w:rsidRPr="009D30E6">
        <w:rPr>
          <w:sz w:val="17"/>
          <w:szCs w:val="17"/>
        </w:rPr>
        <w:separator/>
      </w:r>
    </w:p>
    <w:p w:rsidR="009D5261" w:rsidRPr="007E663E" w:rsidRDefault="009D5261" w:rsidP="007E663E">
      <w:pPr>
        <w:spacing w:after="60"/>
        <w:rPr>
          <w:sz w:val="17"/>
          <w:szCs w:val="17"/>
        </w:rPr>
      </w:pPr>
      <w:r>
        <w:rPr>
          <w:sz w:val="17"/>
        </w:rPr>
        <w:t>[Continuación de la nota de la página anterior]</w:t>
      </w:r>
    </w:p>
  </w:endnote>
  <w:endnote w:type="continuationNotice" w:id="1">
    <w:p w:rsidR="009D5261" w:rsidRPr="007E663E" w:rsidRDefault="009D526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261" w:rsidRDefault="009D5261">
      <w:r>
        <w:separator/>
      </w:r>
    </w:p>
  </w:footnote>
  <w:footnote w:type="continuationSeparator" w:id="0">
    <w:p w:rsidR="009D5261" w:rsidRPr="009D30E6" w:rsidRDefault="009D5261" w:rsidP="007E663E">
      <w:pPr>
        <w:rPr>
          <w:sz w:val="17"/>
          <w:szCs w:val="17"/>
        </w:rPr>
      </w:pPr>
      <w:r w:rsidRPr="009D30E6">
        <w:rPr>
          <w:sz w:val="17"/>
          <w:szCs w:val="17"/>
        </w:rPr>
        <w:separator/>
      </w:r>
    </w:p>
    <w:p w:rsidR="009D5261" w:rsidRPr="007E663E" w:rsidRDefault="009D5261" w:rsidP="007E663E">
      <w:pPr>
        <w:spacing w:after="60"/>
        <w:rPr>
          <w:sz w:val="17"/>
          <w:szCs w:val="17"/>
        </w:rPr>
      </w:pPr>
      <w:r>
        <w:rPr>
          <w:sz w:val="17"/>
        </w:rPr>
        <w:t>[Continuación de la nota de la página anterior]</w:t>
      </w:r>
    </w:p>
  </w:footnote>
  <w:footnote w:type="continuationNotice" w:id="1">
    <w:p w:rsidR="009D5261" w:rsidRPr="007E663E" w:rsidRDefault="009D526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61" w:rsidRDefault="009D5261" w:rsidP="0090130E">
    <w:pPr>
      <w:jc w:val="right"/>
    </w:pPr>
    <w:r>
      <w:t>CDIP/24/16</w:t>
    </w:r>
  </w:p>
  <w:p w:rsidR="009D5261" w:rsidRDefault="009D5261" w:rsidP="0090130E">
    <w:pPr>
      <w:jc w:val="right"/>
      <w:rPr>
        <w:noProof/>
      </w:rPr>
    </w:pPr>
    <w:r>
      <w:rPr>
        <w:rStyle w:val="PageNumber"/>
      </w:rPr>
      <w:t>Annex, page</w:t>
    </w:r>
    <w:r>
      <w:t xml:space="preserve"> </w:t>
    </w:r>
    <w:sdt>
      <w:sdtPr>
        <w:id w:val="-17578945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9D5261" w:rsidRDefault="009D5261" w:rsidP="00F70186">
    <w:pPr>
      <w:jc w:val="right"/>
    </w:pPr>
  </w:p>
  <w:p w:rsidR="009D5261" w:rsidRDefault="009D5261" w:rsidP="00F7018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61" w:rsidRPr="00F6103C" w:rsidRDefault="009D5261" w:rsidP="002C2755">
    <w:pPr>
      <w:ind w:right="-92"/>
      <w:jc w:val="right"/>
      <w:rPr>
        <w:lang w:val="en-GB"/>
      </w:rPr>
    </w:pPr>
    <w:r>
      <w:rPr>
        <w:lang w:val="en-GB"/>
      </w:rPr>
      <w:t>CDIP/24/16</w:t>
    </w:r>
  </w:p>
  <w:p w:rsidR="009D5261" w:rsidRDefault="009D5261" w:rsidP="002C2755">
    <w:pPr>
      <w:pStyle w:val="Header"/>
      <w:tabs>
        <w:tab w:val="clear" w:pos="4536"/>
        <w:tab w:val="clear" w:pos="9072"/>
      </w:tabs>
      <w:ind w:right="-92"/>
      <w:jc w:val="right"/>
    </w:pPr>
    <w:r w:rsidRPr="00F6103C">
      <w:rPr>
        <w:lang w:val="en-GB"/>
      </w:rPr>
      <w:t>Annex, page</w:t>
    </w:r>
    <w:r>
      <w:t xml:space="preserve"> </w:t>
    </w:r>
    <w:sdt>
      <w:sdtPr>
        <w:id w:val="5044813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9D5261" w:rsidRDefault="009D5261" w:rsidP="0090130E">
    <w:pPr>
      <w:jc w:val="right"/>
      <w:rPr>
        <w:lang w:val="en-GB"/>
      </w:rPr>
    </w:pPr>
  </w:p>
  <w:p w:rsidR="009D5261" w:rsidRPr="0090130E" w:rsidRDefault="009D5261" w:rsidP="0090130E">
    <w:pPr>
      <w:ind w:right="-92"/>
      <w:jc w:val="righ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61" w:rsidRDefault="009D5261" w:rsidP="00F4733A">
    <w:pPr>
      <w:ind w:right="-9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61" w:rsidRPr="00E72682" w:rsidRDefault="009D5261" w:rsidP="002C2755">
    <w:pPr>
      <w:ind w:right="-92"/>
      <w:jc w:val="right"/>
      <w:rPr>
        <w:lang w:val="es-419"/>
      </w:rPr>
    </w:pPr>
    <w:r w:rsidRPr="00E72682">
      <w:rPr>
        <w:lang w:val="es-419"/>
      </w:rPr>
      <w:t>CDIP/24/16</w:t>
    </w:r>
  </w:p>
  <w:p w:rsidR="009D5261" w:rsidRDefault="009D5261" w:rsidP="009D5261">
    <w:pPr>
      <w:pStyle w:val="Header"/>
      <w:tabs>
        <w:tab w:val="clear" w:pos="4536"/>
        <w:tab w:val="clear" w:pos="9072"/>
      </w:tabs>
      <w:ind w:right="-92"/>
      <w:jc w:val="right"/>
      <w:rPr>
        <w:noProof/>
        <w:lang w:val="es-419"/>
      </w:rPr>
    </w:pPr>
    <w:r w:rsidRPr="00E72682">
      <w:rPr>
        <w:lang w:val="es-419"/>
      </w:rPr>
      <w:t xml:space="preserve">Anexo, página </w:t>
    </w:r>
    <w:sdt>
      <w:sdtPr>
        <w:rPr>
          <w:lang w:val="es-419"/>
        </w:rPr>
        <w:id w:val="1421906540"/>
        <w:docPartObj>
          <w:docPartGallery w:val="Page Numbers (Top of Page)"/>
          <w:docPartUnique/>
        </w:docPartObj>
      </w:sdtPr>
      <w:sdtEndPr>
        <w:rPr>
          <w:noProof/>
        </w:rPr>
      </w:sdtEndPr>
      <w:sdtContent>
        <w:r w:rsidRPr="00E72682">
          <w:rPr>
            <w:lang w:val="es-419"/>
          </w:rPr>
          <w:fldChar w:fldCharType="begin"/>
        </w:r>
        <w:r w:rsidRPr="00E72682">
          <w:rPr>
            <w:lang w:val="es-419"/>
          </w:rPr>
          <w:instrText xml:space="preserve"> PAGE   \* MERGEFORMAT </w:instrText>
        </w:r>
        <w:r w:rsidRPr="00E72682">
          <w:rPr>
            <w:lang w:val="es-419"/>
          </w:rPr>
          <w:fldChar w:fldCharType="separate"/>
        </w:r>
        <w:r w:rsidR="00726D9F">
          <w:rPr>
            <w:noProof/>
            <w:lang w:val="es-419"/>
          </w:rPr>
          <w:t>3</w:t>
        </w:r>
        <w:r w:rsidRPr="00E72682">
          <w:rPr>
            <w:noProof/>
            <w:lang w:val="es-419"/>
          </w:rPr>
          <w:fldChar w:fldCharType="end"/>
        </w:r>
      </w:sdtContent>
    </w:sdt>
  </w:p>
  <w:p w:rsidR="009D5261" w:rsidRDefault="009D5261" w:rsidP="009D5261">
    <w:pPr>
      <w:pStyle w:val="Header"/>
      <w:tabs>
        <w:tab w:val="clear" w:pos="4536"/>
        <w:tab w:val="clear" w:pos="9072"/>
      </w:tabs>
      <w:ind w:right="-92"/>
      <w:jc w:val="right"/>
      <w:rPr>
        <w:noProof/>
        <w:lang w:val="es-419"/>
      </w:rPr>
    </w:pPr>
  </w:p>
  <w:p w:rsidR="009D5261" w:rsidRPr="00E72682" w:rsidRDefault="009D5261" w:rsidP="009D5261">
    <w:pPr>
      <w:pStyle w:val="Header"/>
      <w:tabs>
        <w:tab w:val="clear" w:pos="4536"/>
        <w:tab w:val="clear" w:pos="9072"/>
      </w:tabs>
      <w:ind w:right="-92"/>
      <w:jc w:val="right"/>
      <w:rPr>
        <w:lang w:val="es-419"/>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419"/>
      </w:rPr>
      <w:id w:val="1277521169"/>
      <w:docPartObj>
        <w:docPartGallery w:val="Page Numbers (Top of Page)"/>
        <w:docPartUnique/>
      </w:docPartObj>
    </w:sdtPr>
    <w:sdtEndPr>
      <w:rPr>
        <w:noProof/>
      </w:rPr>
    </w:sdtEndPr>
    <w:sdtContent>
      <w:p w:rsidR="009D5261" w:rsidRPr="00155DE8" w:rsidRDefault="009D5261" w:rsidP="002C2755">
        <w:pPr>
          <w:ind w:right="-92"/>
          <w:jc w:val="right"/>
          <w:rPr>
            <w:lang w:val="es-419"/>
          </w:rPr>
        </w:pPr>
        <w:r w:rsidRPr="00155DE8">
          <w:rPr>
            <w:lang w:val="es-419"/>
          </w:rPr>
          <w:t>CDIP/24/16</w:t>
        </w:r>
      </w:p>
      <w:p w:rsidR="009D5261" w:rsidRPr="00155DE8" w:rsidRDefault="009D5261" w:rsidP="002C2755">
        <w:pPr>
          <w:ind w:right="-92"/>
          <w:jc w:val="right"/>
          <w:rPr>
            <w:lang w:val="es-419"/>
          </w:rPr>
        </w:pPr>
        <w:r w:rsidRPr="00155DE8">
          <w:rPr>
            <w:lang w:val="es-419"/>
          </w:rPr>
          <w:t>ANEXO</w:t>
        </w:r>
      </w:p>
      <w:p w:rsidR="009D5261" w:rsidRPr="00155DE8" w:rsidRDefault="009D5261" w:rsidP="00835D79">
        <w:pPr>
          <w:ind w:right="-92"/>
          <w:jc w:val="right"/>
          <w:rPr>
            <w:lang w:val="es-419"/>
          </w:rPr>
        </w:pPr>
      </w:p>
      <w:p w:rsidR="009D5261" w:rsidRPr="00155DE8" w:rsidRDefault="00726D9F" w:rsidP="0090130E">
        <w:pPr>
          <w:ind w:right="-92"/>
          <w:jc w:val="right"/>
          <w:rPr>
            <w:lang w:val="es-419"/>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9D5261" w:rsidP="00477D6B">
    <w:pPr>
      <w:jc w:val="right"/>
    </w:pPr>
    <w:bookmarkStart w:id="6" w:name="Code2"/>
    <w:bookmarkEnd w:id="6"/>
    <w:r>
      <w:t>CDIP/24/16</w:t>
    </w:r>
  </w:p>
  <w:p w:rsidR="00AE7F20" w:rsidRDefault="009D5261" w:rsidP="00477D6B">
    <w:pPr>
      <w:jc w:val="right"/>
    </w:pPr>
    <w:r>
      <w:t xml:space="preserve">Anexo, </w:t>
    </w:r>
    <w:r w:rsidR="00AE7F20">
      <w:t xml:space="preserve">página </w:t>
    </w:r>
    <w:r w:rsidR="00CA7070">
      <w:fldChar w:fldCharType="begin"/>
    </w:r>
    <w:r w:rsidR="00CA7070">
      <w:instrText xml:space="preserve"> PAGE  \* Arabic  \* MERGEFORMAT </w:instrText>
    </w:r>
    <w:r w:rsidR="00CA7070">
      <w:fldChar w:fldCharType="separate"/>
    </w:r>
    <w:r w:rsidR="00726D9F">
      <w:rPr>
        <w:noProof/>
      </w:rPr>
      <w:t>6</w:t>
    </w:r>
    <w:r w:rsidR="00CA7070">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165133A"/>
    <w:multiLevelType w:val="multilevel"/>
    <w:tmpl w:val="D7C419CA"/>
    <w:lvl w:ilvl="0">
      <w:start w:val="2"/>
      <w:numFmt w:val="decimal"/>
      <w:lvlText w:val="%1."/>
      <w:lvlJc w:val="left"/>
      <w:pPr>
        <w:ind w:left="360" w:hanging="360"/>
      </w:pPr>
      <w:rPr>
        <w:rFonts w:hint="default"/>
        <w:u w:val="none"/>
      </w:rPr>
    </w:lvl>
    <w:lvl w:ilvl="1">
      <w:start w:val="1"/>
      <w:numFmt w:val="decimal"/>
      <w:lvlText w:val="%1.%2."/>
      <w:lvlJc w:val="left"/>
      <w:pPr>
        <w:ind w:left="720" w:hanging="720"/>
      </w:pPr>
      <w:rPr>
        <w:rFonts w:ascii="Arial" w:hAnsi="Arial" w:cs="Arial" w:hint="default"/>
        <w:sz w:val="22"/>
        <w:szCs w:val="22"/>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426B3297"/>
    <w:multiLevelType w:val="multilevel"/>
    <w:tmpl w:val="BBF42A48"/>
    <w:lvl w:ilvl="0">
      <w:start w:val="1"/>
      <w:numFmt w:val="decimal"/>
      <w:lvlText w:val="%1."/>
      <w:lvlJc w:val="left"/>
      <w:pPr>
        <w:ind w:left="285"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325" w:hanging="180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953FED"/>
    <w:multiLevelType w:val="hybridMultilevel"/>
    <w:tmpl w:val="53405218"/>
    <w:lvl w:ilvl="0" w:tplc="314A3A1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06CA4"/>
    <w:multiLevelType w:val="multilevel"/>
    <w:tmpl w:val="0BECD56C"/>
    <w:lvl w:ilvl="0">
      <w:start w:val="2"/>
      <w:numFmt w:val="decimal"/>
      <w:lvlText w:val="%1."/>
      <w:lvlJc w:val="left"/>
      <w:pPr>
        <w:ind w:left="360" w:hanging="360"/>
      </w:pPr>
      <w:rPr>
        <w:rFonts w:hint="default"/>
        <w:u w:val="none"/>
      </w:rPr>
    </w:lvl>
    <w:lvl w:ilvl="1">
      <w:start w:val="1"/>
      <w:numFmt w:val="decimal"/>
      <w:lvlText w:val="%1.%2."/>
      <w:lvlJc w:val="left"/>
      <w:pPr>
        <w:ind w:left="720" w:hanging="720"/>
      </w:pPr>
      <w:rPr>
        <w:rFonts w:ascii="Arial" w:hAnsi="Arial" w:cs="Arial" w:hint="default"/>
        <w:sz w:val="22"/>
        <w:szCs w:val="22"/>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684B621D"/>
    <w:multiLevelType w:val="hybridMultilevel"/>
    <w:tmpl w:val="8268656C"/>
    <w:lvl w:ilvl="0" w:tplc="E6E6B1EC">
      <w:start w:val="1"/>
      <w:numFmt w:val="decimal"/>
      <w:lvlText w:val="%1."/>
      <w:lvlJc w:val="left"/>
      <w:pPr>
        <w:ind w:left="72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8F6E6A"/>
    <w:multiLevelType w:val="hybridMultilevel"/>
    <w:tmpl w:val="D5281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4"/>
  </w:num>
  <w:num w:numId="9">
    <w:abstractNumId w:val="8"/>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61"/>
    <w:rsid w:val="00010686"/>
    <w:rsid w:val="00052915"/>
    <w:rsid w:val="000E3BB3"/>
    <w:rsid w:val="000F5E56"/>
    <w:rsid w:val="001362EE"/>
    <w:rsid w:val="00152CEA"/>
    <w:rsid w:val="001832A6"/>
    <w:rsid w:val="002634C4"/>
    <w:rsid w:val="002C2E2F"/>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7808"/>
    <w:rsid w:val="00477D6B"/>
    <w:rsid w:val="004A6C37"/>
    <w:rsid w:val="004E297D"/>
    <w:rsid w:val="00531B02"/>
    <w:rsid w:val="005332F0"/>
    <w:rsid w:val="0055013B"/>
    <w:rsid w:val="00571B99"/>
    <w:rsid w:val="00605827"/>
    <w:rsid w:val="00675021"/>
    <w:rsid w:val="006A06C6"/>
    <w:rsid w:val="007224C8"/>
    <w:rsid w:val="00726D9F"/>
    <w:rsid w:val="00794BE2"/>
    <w:rsid w:val="007A5581"/>
    <w:rsid w:val="007B71FE"/>
    <w:rsid w:val="007D781E"/>
    <w:rsid w:val="007E663E"/>
    <w:rsid w:val="00815082"/>
    <w:rsid w:val="008525EB"/>
    <w:rsid w:val="0088395E"/>
    <w:rsid w:val="008B2CC1"/>
    <w:rsid w:val="008E6BD6"/>
    <w:rsid w:val="0090731E"/>
    <w:rsid w:val="00966A22"/>
    <w:rsid w:val="00972F03"/>
    <w:rsid w:val="009A0C8B"/>
    <w:rsid w:val="009A20CD"/>
    <w:rsid w:val="009B6241"/>
    <w:rsid w:val="009D5261"/>
    <w:rsid w:val="00A16FC0"/>
    <w:rsid w:val="00A32C9E"/>
    <w:rsid w:val="00AB613D"/>
    <w:rsid w:val="00AE7F20"/>
    <w:rsid w:val="00B534D5"/>
    <w:rsid w:val="00B65A0A"/>
    <w:rsid w:val="00B67CDC"/>
    <w:rsid w:val="00B72D36"/>
    <w:rsid w:val="00BC4164"/>
    <w:rsid w:val="00BD2DCC"/>
    <w:rsid w:val="00C90559"/>
    <w:rsid w:val="00CA2251"/>
    <w:rsid w:val="00CA7070"/>
    <w:rsid w:val="00D56C7C"/>
    <w:rsid w:val="00D638A4"/>
    <w:rsid w:val="00D71B4D"/>
    <w:rsid w:val="00D90289"/>
    <w:rsid w:val="00D93D55"/>
    <w:rsid w:val="00DC4C60"/>
    <w:rsid w:val="00E0079A"/>
    <w:rsid w:val="00E444DA"/>
    <w:rsid w:val="00E45C84"/>
    <w:rsid w:val="00E504E5"/>
    <w:rsid w:val="00EB7A3E"/>
    <w:rsid w:val="00EC1AA7"/>
    <w:rsid w:val="00EC401A"/>
    <w:rsid w:val="00EF530A"/>
    <w:rsid w:val="00EF6622"/>
    <w:rsid w:val="00EF78A9"/>
    <w:rsid w:val="00F36EEF"/>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A903FC9-2E62-4A2A-8B42-1D76C0BD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FSChar">
    <w:name w:val="ONUM FS Char"/>
    <w:basedOn w:val="DefaultParagraphFont"/>
    <w:link w:val="ONUMFS"/>
    <w:rsid w:val="009D5261"/>
    <w:rPr>
      <w:rFonts w:ascii="Arial" w:eastAsia="SimSun" w:hAnsi="Arial" w:cs="Arial"/>
      <w:sz w:val="22"/>
      <w:lang w:val="es-ES" w:eastAsia="zh-CN"/>
    </w:rPr>
  </w:style>
  <w:style w:type="character" w:customStyle="1" w:styleId="Endofdocument-AnnexChar">
    <w:name w:val="[End of document - Annex] Char"/>
    <w:basedOn w:val="DefaultParagraphFont"/>
    <w:link w:val="Endofdocument-Annex"/>
    <w:rsid w:val="009D5261"/>
    <w:rPr>
      <w:rFonts w:ascii="Arial" w:eastAsia="SimSun" w:hAnsi="Arial" w:cs="Arial"/>
      <w:sz w:val="22"/>
      <w:lang w:val="en-US" w:eastAsia="zh-CN"/>
    </w:rPr>
  </w:style>
  <w:style w:type="paragraph" w:styleId="ListParagraph">
    <w:name w:val="List Paragraph"/>
    <w:basedOn w:val="Normal"/>
    <w:uiPriority w:val="34"/>
    <w:qFormat/>
    <w:rsid w:val="009D5261"/>
    <w:pPr>
      <w:spacing w:after="200" w:line="276" w:lineRule="auto"/>
      <w:ind w:left="720"/>
      <w:contextualSpacing/>
    </w:pPr>
    <w:rPr>
      <w:rFonts w:asciiTheme="minorHAnsi" w:eastAsiaTheme="minorEastAsia" w:hAnsiTheme="minorHAnsi" w:cstheme="minorBidi"/>
      <w:szCs w:val="22"/>
      <w:lang w:val="en-US" w:eastAsia="en-US"/>
    </w:rPr>
  </w:style>
  <w:style w:type="character" w:customStyle="1" w:styleId="HeaderChar">
    <w:name w:val="Header Char"/>
    <w:basedOn w:val="DefaultParagraphFont"/>
    <w:link w:val="Header"/>
    <w:uiPriority w:val="99"/>
    <w:rsid w:val="009D5261"/>
    <w:rPr>
      <w:rFonts w:ascii="Arial" w:eastAsia="SimSun" w:hAnsi="Arial" w:cs="Arial"/>
      <w:sz w:val="22"/>
      <w:lang w:val="es-ES" w:eastAsia="zh-CN"/>
    </w:rPr>
  </w:style>
  <w:style w:type="table" w:styleId="TableGrid">
    <w:name w:val="Table Grid"/>
    <w:basedOn w:val="TableNormal"/>
    <w:rsid w:val="009D526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D5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PE" w:eastAsia="es-PE"/>
    </w:rPr>
  </w:style>
  <w:style w:type="character" w:customStyle="1" w:styleId="HTMLPreformattedChar">
    <w:name w:val="HTML Preformatted Char"/>
    <w:basedOn w:val="DefaultParagraphFont"/>
    <w:link w:val="HTMLPreformatted"/>
    <w:uiPriority w:val="99"/>
    <w:rsid w:val="009D5261"/>
    <w:rPr>
      <w:rFonts w:ascii="Courier New" w:hAnsi="Courier New" w:cs="Courier New"/>
      <w:lang w:val="es-PE" w:eastAsia="es-PE"/>
    </w:rPr>
  </w:style>
  <w:style w:type="character" w:styleId="PageNumber">
    <w:name w:val="page number"/>
    <w:basedOn w:val="DefaultParagraphFont"/>
    <w:rsid w:val="009D5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1289</Words>
  <Characters>6870</Characters>
  <Application>Microsoft Office Word</Application>
  <DocSecurity>0</DocSecurity>
  <Lines>425</Lines>
  <Paragraphs>174</Paragraphs>
  <ScaleCrop>false</ScaleCrop>
  <HeadingPairs>
    <vt:vector size="2" baseType="variant">
      <vt:variant>
        <vt:lpstr>Title</vt:lpstr>
      </vt:variant>
      <vt:variant>
        <vt:i4>1</vt:i4>
      </vt:variant>
    </vt:vector>
  </HeadingPairs>
  <TitlesOfParts>
    <vt:vector size="1" baseType="lpstr">
      <vt:lpstr>CDIP/24/</vt:lpstr>
    </vt:vector>
  </TitlesOfParts>
  <Company>WIPO</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dc:title>
  <dc:creator>SANDOVAL Barbara</dc:creator>
  <cp:keywords>FOR OFFICIAL USE ONLY</cp:keywords>
  <cp:lastModifiedBy>ESTEVES DOS SANTOS Anabela</cp:lastModifiedBy>
  <cp:revision>2</cp:revision>
  <dcterms:created xsi:type="dcterms:W3CDTF">2019-11-29T13:30:00Z</dcterms:created>
  <dcterms:modified xsi:type="dcterms:W3CDTF">2019-11-29T13:30:00Z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68ffd79b-e1cd-4f68-9076-cec39b57bdd2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