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933A4" w:rsidRPr="001017D6" w:rsidTr="0088395E">
        <w:tc>
          <w:tcPr>
            <w:tcW w:w="4513" w:type="dxa"/>
            <w:tcBorders>
              <w:bottom w:val="single" w:sz="4" w:space="0" w:color="auto"/>
            </w:tcBorders>
            <w:tcMar>
              <w:bottom w:w="170" w:type="dxa"/>
            </w:tcMar>
          </w:tcPr>
          <w:p w:rsidR="00E504E5" w:rsidRPr="00D933A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017D6" w:rsidRDefault="002C2E2F" w:rsidP="00AB613D">
            <w:r w:rsidRPr="001017D6">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017D6" w:rsidRDefault="00E504E5" w:rsidP="00AB613D">
            <w:pPr>
              <w:jc w:val="right"/>
            </w:pPr>
            <w:r w:rsidRPr="001017D6">
              <w:rPr>
                <w:b/>
                <w:bCs/>
                <w:sz w:val="40"/>
                <w:szCs w:val="40"/>
              </w:rPr>
              <w:t>S</w:t>
            </w:r>
          </w:p>
        </w:tc>
      </w:tr>
      <w:tr w:rsidR="00D933A4" w:rsidRPr="001017D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1017D6" w:rsidRDefault="00CA7070" w:rsidP="008525EB">
            <w:pPr>
              <w:jc w:val="right"/>
              <w:rPr>
                <w:rFonts w:ascii="Arial Black" w:hAnsi="Arial Black"/>
                <w:caps/>
                <w:sz w:val="15"/>
              </w:rPr>
            </w:pPr>
            <w:r w:rsidRPr="001017D6">
              <w:rPr>
                <w:rFonts w:ascii="Arial Black" w:hAnsi="Arial Black"/>
                <w:caps/>
                <w:sz w:val="15"/>
              </w:rPr>
              <w:t>CDIP/24/</w:t>
            </w:r>
            <w:bookmarkStart w:id="1" w:name="Code"/>
            <w:bookmarkEnd w:id="1"/>
            <w:r w:rsidRPr="001017D6">
              <w:rPr>
                <w:rFonts w:ascii="Arial Black" w:hAnsi="Arial Black"/>
                <w:caps/>
                <w:sz w:val="15"/>
              </w:rPr>
              <w:t>11</w:t>
            </w:r>
          </w:p>
        </w:tc>
      </w:tr>
      <w:tr w:rsidR="00D933A4" w:rsidRPr="001017D6" w:rsidTr="00AB613D">
        <w:trPr>
          <w:trHeight w:hRule="exact" w:val="170"/>
        </w:trPr>
        <w:tc>
          <w:tcPr>
            <w:tcW w:w="9356" w:type="dxa"/>
            <w:gridSpan w:val="3"/>
            <w:noWrap/>
            <w:tcMar>
              <w:left w:w="0" w:type="dxa"/>
              <w:right w:w="0" w:type="dxa"/>
            </w:tcMar>
            <w:vAlign w:val="bottom"/>
          </w:tcPr>
          <w:p w:rsidR="008B2CC1" w:rsidRPr="001017D6" w:rsidRDefault="008B2CC1" w:rsidP="0046793F">
            <w:pPr>
              <w:jc w:val="right"/>
              <w:rPr>
                <w:rFonts w:ascii="Arial Black" w:hAnsi="Arial Black"/>
                <w:caps/>
                <w:sz w:val="15"/>
              </w:rPr>
            </w:pPr>
            <w:r w:rsidRPr="001017D6">
              <w:rPr>
                <w:rFonts w:ascii="Arial Black" w:hAnsi="Arial Black"/>
                <w:caps/>
                <w:sz w:val="15"/>
              </w:rPr>
              <w:t xml:space="preserve">ORIGINAL: </w:t>
            </w:r>
            <w:bookmarkStart w:id="2" w:name="Original"/>
            <w:bookmarkEnd w:id="2"/>
            <w:r w:rsidRPr="001017D6">
              <w:rPr>
                <w:rFonts w:ascii="Arial Black" w:hAnsi="Arial Black"/>
                <w:caps/>
                <w:sz w:val="15"/>
              </w:rPr>
              <w:t xml:space="preserve">INGLÉS </w:t>
            </w:r>
          </w:p>
        </w:tc>
      </w:tr>
      <w:tr w:rsidR="00D933A4" w:rsidRPr="001017D6" w:rsidTr="00AB613D">
        <w:trPr>
          <w:trHeight w:hRule="exact" w:val="198"/>
        </w:trPr>
        <w:tc>
          <w:tcPr>
            <w:tcW w:w="9356" w:type="dxa"/>
            <w:gridSpan w:val="3"/>
            <w:tcMar>
              <w:left w:w="0" w:type="dxa"/>
              <w:right w:w="0" w:type="dxa"/>
            </w:tcMar>
            <w:vAlign w:val="bottom"/>
          </w:tcPr>
          <w:p w:rsidR="008B2CC1" w:rsidRPr="001017D6" w:rsidRDefault="00675021" w:rsidP="0046793F">
            <w:pPr>
              <w:jc w:val="right"/>
              <w:rPr>
                <w:rFonts w:ascii="Arial Black" w:hAnsi="Arial Black"/>
                <w:caps/>
                <w:sz w:val="15"/>
              </w:rPr>
            </w:pPr>
            <w:r w:rsidRPr="001017D6">
              <w:rPr>
                <w:rFonts w:ascii="Arial Black" w:hAnsi="Arial Black"/>
                <w:caps/>
                <w:sz w:val="15"/>
              </w:rPr>
              <w:t xml:space="preserve">fecha: </w:t>
            </w:r>
            <w:bookmarkStart w:id="3" w:name="Date"/>
            <w:bookmarkEnd w:id="3"/>
            <w:r w:rsidRPr="001017D6">
              <w:rPr>
                <w:rFonts w:ascii="Arial Black" w:hAnsi="Arial Black"/>
                <w:caps/>
                <w:sz w:val="15"/>
              </w:rPr>
              <w:t xml:space="preserve">13 DE SEPTIEMBRE DE 2019 </w:t>
            </w:r>
          </w:p>
        </w:tc>
      </w:tr>
    </w:tbl>
    <w:p w:rsidR="008B2CC1" w:rsidRPr="001017D6" w:rsidRDefault="008B2CC1" w:rsidP="008B2CC1"/>
    <w:p w:rsidR="008B2CC1" w:rsidRPr="001017D6" w:rsidRDefault="008B2CC1" w:rsidP="008B2CC1"/>
    <w:p w:rsidR="008B2CC1" w:rsidRPr="001017D6" w:rsidRDefault="008B2CC1" w:rsidP="008B2CC1"/>
    <w:p w:rsidR="008B2CC1" w:rsidRPr="001017D6" w:rsidRDefault="008B2CC1" w:rsidP="008B2CC1"/>
    <w:p w:rsidR="008B2CC1" w:rsidRPr="001017D6" w:rsidRDefault="008B2CC1" w:rsidP="008B2CC1"/>
    <w:p w:rsidR="00B67CDC" w:rsidRPr="001017D6" w:rsidRDefault="00CA7070" w:rsidP="00B67CDC">
      <w:pPr>
        <w:rPr>
          <w:b/>
          <w:sz w:val="28"/>
          <w:szCs w:val="28"/>
        </w:rPr>
      </w:pPr>
      <w:r w:rsidRPr="001017D6">
        <w:rPr>
          <w:b/>
          <w:bCs/>
          <w:sz w:val="28"/>
          <w:szCs w:val="28"/>
        </w:rPr>
        <w:t>Comité de Desarrollo y Propiedad Intelectual (CDIP)</w:t>
      </w:r>
    </w:p>
    <w:p w:rsidR="003845C1" w:rsidRPr="001017D6" w:rsidRDefault="003845C1" w:rsidP="003845C1"/>
    <w:p w:rsidR="003845C1" w:rsidRPr="001017D6" w:rsidRDefault="003845C1" w:rsidP="003845C1"/>
    <w:p w:rsidR="008525EB" w:rsidRPr="001017D6" w:rsidRDefault="008525EB" w:rsidP="008525EB">
      <w:pPr>
        <w:rPr>
          <w:b/>
          <w:sz w:val="24"/>
          <w:szCs w:val="24"/>
        </w:rPr>
      </w:pPr>
      <w:r w:rsidRPr="001017D6">
        <w:rPr>
          <w:b/>
          <w:bCs/>
          <w:sz w:val="24"/>
          <w:szCs w:val="24"/>
        </w:rPr>
        <w:t>Vigesimocuarta sesión</w:t>
      </w:r>
    </w:p>
    <w:p w:rsidR="008525EB" w:rsidRPr="001017D6" w:rsidRDefault="008525EB" w:rsidP="008525EB">
      <w:pPr>
        <w:rPr>
          <w:b/>
          <w:sz w:val="24"/>
          <w:szCs w:val="24"/>
        </w:rPr>
      </w:pPr>
      <w:r w:rsidRPr="001017D6">
        <w:rPr>
          <w:b/>
          <w:bCs/>
          <w:sz w:val="24"/>
          <w:szCs w:val="24"/>
        </w:rPr>
        <w:t>Ginebra, 18 a 22 de noviembre de 2019</w:t>
      </w:r>
    </w:p>
    <w:p w:rsidR="008B2CC1" w:rsidRPr="001017D6" w:rsidRDefault="008B2CC1" w:rsidP="008B2CC1"/>
    <w:p w:rsidR="008B2CC1" w:rsidRPr="001017D6" w:rsidRDefault="008B2CC1" w:rsidP="008B2CC1"/>
    <w:p w:rsidR="008B2CC1" w:rsidRPr="001017D6" w:rsidRDefault="008B2CC1" w:rsidP="008B2CC1"/>
    <w:p w:rsidR="00AE4BF6" w:rsidRPr="001017D6" w:rsidRDefault="00AE4BF6" w:rsidP="00AE4BF6">
      <w:bookmarkStart w:id="4" w:name="TitleOfDoc"/>
      <w:bookmarkStart w:id="5" w:name="OLE_LINK3"/>
      <w:bookmarkStart w:id="6" w:name="OLE_LINK2"/>
      <w:bookmarkEnd w:id="4"/>
      <w:r w:rsidRPr="001017D6">
        <w:t xml:space="preserve">INFORME DE </w:t>
      </w:r>
      <w:bookmarkEnd w:id="5"/>
      <w:bookmarkEnd w:id="6"/>
      <w:r w:rsidRPr="001017D6">
        <w:t>EVALUACIÓN DEL PROYECTO SOBRE EL USO DE LA INFORMACIÓN EN EL DOMINIO PÚBLICO EN FAVOR DEL DESARROLLO ECONÓMICO</w:t>
      </w:r>
    </w:p>
    <w:p w:rsidR="00AE4BF6" w:rsidRPr="001017D6" w:rsidRDefault="00AE4BF6" w:rsidP="00AE4BF6">
      <w:pPr>
        <w:rPr>
          <w:i/>
        </w:rPr>
      </w:pPr>
    </w:p>
    <w:p w:rsidR="00AE4BF6" w:rsidRPr="001017D6" w:rsidRDefault="00AE4BF6" w:rsidP="00AE4BF6">
      <w:r w:rsidRPr="001017D6">
        <w:rPr>
          <w:i/>
          <w:iCs/>
        </w:rPr>
        <w:t xml:space="preserve">preparado por Glenn O’Neil, fundador de </w:t>
      </w:r>
      <w:proofErr w:type="spellStart"/>
      <w:r w:rsidRPr="001017D6">
        <w:rPr>
          <w:i/>
          <w:iCs/>
        </w:rPr>
        <w:t>Owl</w:t>
      </w:r>
      <w:proofErr w:type="spellEnd"/>
      <w:r w:rsidRPr="001017D6">
        <w:rPr>
          <w:i/>
          <w:iCs/>
        </w:rPr>
        <w:t xml:space="preserve"> RE, consultoría en evaluación, Ginebra</w:t>
      </w:r>
    </w:p>
    <w:p w:rsidR="00AE4BF6" w:rsidRPr="001017D6" w:rsidRDefault="00AE4BF6" w:rsidP="00AE4BF6"/>
    <w:p w:rsidR="00AE4BF6" w:rsidRPr="001017D6" w:rsidRDefault="00AE4BF6" w:rsidP="00AE4BF6"/>
    <w:p w:rsidR="00AE4BF6" w:rsidRPr="001017D6" w:rsidRDefault="00AE4BF6" w:rsidP="00AE4BF6"/>
    <w:p w:rsidR="00AE4BF6" w:rsidRPr="00C36156" w:rsidRDefault="00D7133C" w:rsidP="00AE4BF6">
      <w:pPr>
        <w:pStyle w:val="ONUMFS"/>
        <w:rPr>
          <w:lang w:val="es-419"/>
        </w:rPr>
      </w:pPr>
      <w:r w:rsidRPr="001017D6">
        <w:t>En el</w:t>
      </w:r>
      <w:r w:rsidR="00AE4BF6" w:rsidRPr="001017D6">
        <w:t xml:space="preserve"> Anexo del presente documento </w:t>
      </w:r>
      <w:r w:rsidRPr="001017D6">
        <w:t>figura</w:t>
      </w:r>
      <w:r w:rsidR="00AE4BF6" w:rsidRPr="001017D6">
        <w:t xml:space="preserve"> un informe de evaluación externa e independiente del Proyecto sobre el uso de la información en el domino público en favor del desarrollo económico, </w:t>
      </w:r>
      <w:r w:rsidRPr="001017D6">
        <w:t>realizado por</w:t>
      </w:r>
      <w:r w:rsidR="00107DC8" w:rsidRPr="001017D6">
        <w:t xml:space="preserve"> Glenn O’</w:t>
      </w:r>
      <w:r w:rsidR="00AE4BF6" w:rsidRPr="001017D6">
        <w:t xml:space="preserve">Neil, fundador de </w:t>
      </w:r>
      <w:proofErr w:type="spellStart"/>
      <w:r w:rsidR="00AE4BF6" w:rsidRPr="001017D6">
        <w:t>Owl</w:t>
      </w:r>
      <w:proofErr w:type="spellEnd"/>
      <w:r w:rsidR="00AE4BF6" w:rsidRPr="001017D6">
        <w:t xml:space="preserve"> RE, Ginebra.</w:t>
      </w:r>
    </w:p>
    <w:p w:rsidR="00AE4BF6" w:rsidRPr="00C36156" w:rsidRDefault="00AE4BF6" w:rsidP="00C36156">
      <w:pPr>
        <w:pStyle w:val="ONUMFS"/>
        <w:spacing w:after="0"/>
        <w:ind w:left="5529"/>
        <w:rPr>
          <w:i/>
          <w:lang w:val="es-419"/>
        </w:rPr>
      </w:pPr>
      <w:r w:rsidRPr="00C36156">
        <w:rPr>
          <w:i/>
        </w:rPr>
        <w:t xml:space="preserve">Se invita al </w:t>
      </w:r>
      <w:r w:rsidR="00201080">
        <w:rPr>
          <w:i/>
        </w:rPr>
        <w:t>CDIP</w:t>
      </w:r>
      <w:r w:rsidRPr="00C36156">
        <w:rPr>
          <w:i/>
        </w:rPr>
        <w:t xml:space="preserve"> a tomar nota de la información contenida en el</w:t>
      </w:r>
      <w:r w:rsidR="00BC1DF8" w:rsidRPr="00C36156">
        <w:rPr>
          <w:i/>
        </w:rPr>
        <w:t xml:space="preserve"> Anexo del</w:t>
      </w:r>
      <w:r w:rsidRPr="00C36156">
        <w:rPr>
          <w:i/>
        </w:rPr>
        <w:t xml:space="preserve"> presente documento.</w:t>
      </w:r>
    </w:p>
    <w:p w:rsidR="00AE4BF6" w:rsidRPr="001017D6" w:rsidRDefault="00AE4BF6" w:rsidP="00AE4BF6"/>
    <w:p w:rsidR="00AE4BF6" w:rsidRPr="001017D6" w:rsidRDefault="00AE4BF6" w:rsidP="00AE4BF6"/>
    <w:p w:rsidR="00AE4BF6" w:rsidRDefault="00AE4BF6" w:rsidP="00AE4BF6"/>
    <w:p w:rsidR="00C36156" w:rsidRPr="001017D6" w:rsidRDefault="00C36156" w:rsidP="00AE4BF6"/>
    <w:p w:rsidR="00AE4BF6" w:rsidRPr="001017D6" w:rsidRDefault="00AE4BF6" w:rsidP="00C36156">
      <w:pPr>
        <w:pStyle w:val="Endofdocument-Annex"/>
      </w:pPr>
      <w:r w:rsidRPr="001017D6">
        <w:t>[</w:t>
      </w:r>
      <w:r w:rsidRPr="001017D6">
        <w:rPr>
          <w:rStyle w:val="Endofdocument-AnnexChar"/>
          <w:lang w:val="es-ES"/>
        </w:rPr>
        <w:t>Sigue</w:t>
      </w:r>
      <w:r w:rsidRPr="001017D6">
        <w:t xml:space="preserve"> el </w:t>
      </w:r>
      <w:proofErr w:type="spellStart"/>
      <w:r w:rsidRPr="001017D6">
        <w:t>Anexo</w:t>
      </w:r>
      <w:proofErr w:type="spellEnd"/>
      <w:r w:rsidRPr="001017D6">
        <w:t>]</w:t>
      </w:r>
    </w:p>
    <w:p w:rsidR="00AE4BF6" w:rsidRPr="00035CCB" w:rsidRDefault="00120B38" w:rsidP="00AE4BF6">
      <w:r w:rsidRPr="001017D6">
        <w:br w:type="page"/>
      </w:r>
      <w:bookmarkStart w:id="7" w:name="_Toc336032059"/>
    </w:p>
    <w:p w:rsidR="00AE4BF6" w:rsidRPr="001017D6" w:rsidRDefault="00AE4BF6" w:rsidP="00AE4BF6">
      <w:pPr>
        <w:jc w:val="center"/>
        <w:rPr>
          <w:b/>
          <w:sz w:val="24"/>
          <w:szCs w:val="24"/>
        </w:rPr>
      </w:pPr>
    </w:p>
    <w:p w:rsidR="00AE4BF6" w:rsidRPr="001017D6" w:rsidRDefault="00AE4BF6" w:rsidP="00AE4BF6">
      <w:pPr>
        <w:jc w:val="center"/>
        <w:rPr>
          <w:b/>
          <w:sz w:val="24"/>
          <w:szCs w:val="24"/>
        </w:rPr>
      </w:pPr>
      <w:r w:rsidRPr="001017D6">
        <w:rPr>
          <w:sz w:val="24"/>
          <w:szCs w:val="24"/>
        </w:rPr>
        <w:t>Índice</w:t>
      </w:r>
      <w:bookmarkEnd w:id="7"/>
    </w:p>
    <w:p w:rsidR="00AE4BF6" w:rsidRPr="001017D6" w:rsidRDefault="00AE4BF6" w:rsidP="00AE4BF6"/>
    <w:p w:rsidR="002F7A94" w:rsidRDefault="00AE4BF6" w:rsidP="005704A9">
      <w:pPr>
        <w:pStyle w:val="TOC1"/>
        <w:tabs>
          <w:tab w:val="right" w:pos="9345"/>
        </w:tabs>
        <w:spacing w:after="240"/>
        <w:rPr>
          <w:rFonts w:asciiTheme="minorHAnsi" w:eastAsiaTheme="minorEastAsia" w:hAnsiTheme="minorHAnsi" w:cstheme="minorBidi"/>
          <w:noProof/>
          <w:szCs w:val="22"/>
          <w:lang w:eastAsia="en-US"/>
        </w:rPr>
      </w:pPr>
      <w:r w:rsidRPr="001017D6">
        <w:rPr>
          <w:lang w:val="es-ES"/>
        </w:rPr>
        <w:fldChar w:fldCharType="begin"/>
      </w:r>
      <w:r w:rsidRPr="001017D6">
        <w:instrText xml:space="preserve"> TOC \o "1-3" \h \z </w:instrText>
      </w:r>
      <w:r w:rsidRPr="001017D6">
        <w:fldChar w:fldCharType="separate"/>
      </w:r>
      <w:hyperlink w:anchor="_Toc20832476" w:history="1">
        <w:r w:rsidR="002F7A94" w:rsidRPr="00FC4646">
          <w:rPr>
            <w:rStyle w:val="Hyperlink"/>
            <w:noProof/>
          </w:rPr>
          <w:t>Resumen</w:t>
        </w:r>
        <w:r w:rsidR="002F7A94">
          <w:rPr>
            <w:noProof/>
            <w:webHidden/>
          </w:rPr>
          <w:tab/>
        </w:r>
        <w:r w:rsidR="002F7A94">
          <w:rPr>
            <w:noProof/>
            <w:webHidden/>
          </w:rPr>
          <w:fldChar w:fldCharType="begin"/>
        </w:r>
        <w:r w:rsidR="002F7A94">
          <w:rPr>
            <w:noProof/>
            <w:webHidden/>
          </w:rPr>
          <w:instrText xml:space="preserve"> PAGEREF _Toc20832476 \h </w:instrText>
        </w:r>
        <w:r w:rsidR="002F7A94">
          <w:rPr>
            <w:noProof/>
            <w:webHidden/>
          </w:rPr>
        </w:r>
        <w:r w:rsidR="002F7A94">
          <w:rPr>
            <w:noProof/>
            <w:webHidden/>
          </w:rPr>
          <w:fldChar w:fldCharType="separate"/>
        </w:r>
        <w:r w:rsidR="006C1658">
          <w:rPr>
            <w:noProof/>
            <w:webHidden/>
          </w:rPr>
          <w:t>2</w:t>
        </w:r>
        <w:r w:rsidR="002F7A94">
          <w:rPr>
            <w:noProof/>
            <w:webHidden/>
          </w:rPr>
          <w:fldChar w:fldCharType="end"/>
        </w:r>
      </w:hyperlink>
    </w:p>
    <w:p w:rsidR="002F7A94" w:rsidRDefault="006C1658">
      <w:pPr>
        <w:pStyle w:val="TOC1"/>
        <w:tabs>
          <w:tab w:val="left" w:pos="660"/>
          <w:tab w:val="right" w:pos="9345"/>
        </w:tabs>
        <w:rPr>
          <w:rFonts w:asciiTheme="minorHAnsi" w:eastAsiaTheme="minorEastAsia" w:hAnsiTheme="minorHAnsi" w:cstheme="minorBidi"/>
          <w:noProof/>
          <w:szCs w:val="22"/>
          <w:lang w:eastAsia="en-US"/>
        </w:rPr>
      </w:pPr>
      <w:hyperlink w:anchor="_Toc20832477" w:history="1">
        <w:r w:rsidR="002F7A94" w:rsidRPr="00FC4646">
          <w:rPr>
            <w:rStyle w:val="Hyperlink"/>
            <w:noProof/>
          </w:rPr>
          <w:t>I.</w:t>
        </w:r>
        <w:r w:rsidR="002F7A94">
          <w:rPr>
            <w:rFonts w:asciiTheme="minorHAnsi" w:eastAsiaTheme="minorEastAsia" w:hAnsiTheme="minorHAnsi" w:cstheme="minorBidi"/>
            <w:noProof/>
            <w:szCs w:val="22"/>
            <w:lang w:eastAsia="en-US"/>
          </w:rPr>
          <w:tab/>
        </w:r>
        <w:r w:rsidR="002F7A94" w:rsidRPr="00FC4646">
          <w:rPr>
            <w:rStyle w:val="Hyperlink"/>
            <w:noProof/>
          </w:rPr>
          <w:t>Introducción</w:t>
        </w:r>
        <w:r w:rsidR="002F7A94">
          <w:rPr>
            <w:noProof/>
            <w:webHidden/>
          </w:rPr>
          <w:tab/>
        </w:r>
        <w:r w:rsidR="002F7A94">
          <w:rPr>
            <w:noProof/>
            <w:webHidden/>
          </w:rPr>
          <w:fldChar w:fldCharType="begin"/>
        </w:r>
        <w:r w:rsidR="002F7A94">
          <w:rPr>
            <w:noProof/>
            <w:webHidden/>
          </w:rPr>
          <w:instrText xml:space="preserve"> PAGEREF _Toc20832477 \h </w:instrText>
        </w:r>
        <w:r w:rsidR="002F7A94">
          <w:rPr>
            <w:noProof/>
            <w:webHidden/>
          </w:rPr>
        </w:r>
        <w:r w:rsidR="002F7A94">
          <w:rPr>
            <w:noProof/>
            <w:webHidden/>
          </w:rPr>
          <w:fldChar w:fldCharType="separate"/>
        </w:r>
        <w:r>
          <w:rPr>
            <w:noProof/>
            <w:webHidden/>
          </w:rPr>
          <w:t>6</w:t>
        </w:r>
        <w:r w:rsidR="002F7A94">
          <w:rPr>
            <w:noProof/>
            <w:webHidden/>
          </w:rPr>
          <w:fldChar w:fldCharType="end"/>
        </w:r>
      </w:hyperlink>
    </w:p>
    <w:p w:rsidR="002F7A94" w:rsidRDefault="006C1658">
      <w:pPr>
        <w:pStyle w:val="TOC1"/>
        <w:tabs>
          <w:tab w:val="left" w:pos="660"/>
          <w:tab w:val="right" w:pos="9345"/>
        </w:tabs>
        <w:rPr>
          <w:rFonts w:asciiTheme="minorHAnsi" w:eastAsiaTheme="minorEastAsia" w:hAnsiTheme="minorHAnsi" w:cstheme="minorBidi"/>
          <w:noProof/>
          <w:szCs w:val="22"/>
          <w:lang w:eastAsia="en-US"/>
        </w:rPr>
      </w:pPr>
      <w:hyperlink w:anchor="_Toc20832478" w:history="1">
        <w:r w:rsidR="002F7A94" w:rsidRPr="00FC4646">
          <w:rPr>
            <w:rStyle w:val="Hyperlink"/>
            <w:noProof/>
          </w:rPr>
          <w:t>II.</w:t>
        </w:r>
        <w:r w:rsidR="002F7A94">
          <w:rPr>
            <w:rFonts w:asciiTheme="minorHAnsi" w:eastAsiaTheme="minorEastAsia" w:hAnsiTheme="minorHAnsi" w:cstheme="minorBidi"/>
            <w:noProof/>
            <w:szCs w:val="22"/>
            <w:lang w:eastAsia="en-US"/>
          </w:rPr>
          <w:tab/>
        </w:r>
        <w:r w:rsidR="002F7A94" w:rsidRPr="00FC4646">
          <w:rPr>
            <w:rStyle w:val="Hyperlink"/>
            <w:noProof/>
          </w:rPr>
          <w:t>Descripción del proyecto</w:t>
        </w:r>
        <w:r w:rsidR="002F7A94">
          <w:rPr>
            <w:noProof/>
            <w:webHidden/>
          </w:rPr>
          <w:tab/>
        </w:r>
        <w:r w:rsidR="002F7A94">
          <w:rPr>
            <w:noProof/>
            <w:webHidden/>
          </w:rPr>
          <w:fldChar w:fldCharType="begin"/>
        </w:r>
        <w:r w:rsidR="002F7A94">
          <w:rPr>
            <w:noProof/>
            <w:webHidden/>
          </w:rPr>
          <w:instrText xml:space="preserve"> PAGEREF _Toc20832478 \h </w:instrText>
        </w:r>
        <w:r w:rsidR="002F7A94">
          <w:rPr>
            <w:noProof/>
            <w:webHidden/>
          </w:rPr>
        </w:r>
        <w:r w:rsidR="002F7A94">
          <w:rPr>
            <w:noProof/>
            <w:webHidden/>
          </w:rPr>
          <w:fldChar w:fldCharType="separate"/>
        </w:r>
        <w:r>
          <w:rPr>
            <w:noProof/>
            <w:webHidden/>
          </w:rPr>
          <w:t>6</w:t>
        </w:r>
        <w:r w:rsidR="002F7A94">
          <w:rPr>
            <w:noProof/>
            <w:webHidden/>
          </w:rPr>
          <w:fldChar w:fldCharType="end"/>
        </w:r>
      </w:hyperlink>
    </w:p>
    <w:p w:rsidR="002F7A94" w:rsidRDefault="006C1658">
      <w:pPr>
        <w:pStyle w:val="TOC1"/>
        <w:tabs>
          <w:tab w:val="left" w:pos="660"/>
          <w:tab w:val="right" w:pos="9345"/>
        </w:tabs>
        <w:rPr>
          <w:rFonts w:asciiTheme="minorHAnsi" w:eastAsiaTheme="minorEastAsia" w:hAnsiTheme="minorHAnsi" w:cstheme="minorBidi"/>
          <w:noProof/>
          <w:szCs w:val="22"/>
          <w:lang w:eastAsia="en-US"/>
        </w:rPr>
      </w:pPr>
      <w:hyperlink w:anchor="_Toc20832479" w:history="1">
        <w:r w:rsidR="002F7A94" w:rsidRPr="00FC4646">
          <w:rPr>
            <w:rStyle w:val="Hyperlink"/>
            <w:noProof/>
          </w:rPr>
          <w:t>III.</w:t>
        </w:r>
        <w:r w:rsidR="002F7A94">
          <w:rPr>
            <w:rFonts w:asciiTheme="minorHAnsi" w:eastAsiaTheme="minorEastAsia" w:hAnsiTheme="minorHAnsi" w:cstheme="minorBidi"/>
            <w:noProof/>
            <w:szCs w:val="22"/>
            <w:lang w:eastAsia="en-US"/>
          </w:rPr>
          <w:tab/>
        </w:r>
        <w:r w:rsidR="002F7A94" w:rsidRPr="00FC4646">
          <w:rPr>
            <w:rStyle w:val="Hyperlink"/>
            <w:noProof/>
          </w:rPr>
          <w:t>Panorama general de los criterios y la metodología de evaluación</w:t>
        </w:r>
        <w:r w:rsidR="002F7A94">
          <w:rPr>
            <w:noProof/>
            <w:webHidden/>
          </w:rPr>
          <w:tab/>
        </w:r>
        <w:r w:rsidR="002F7A94">
          <w:rPr>
            <w:noProof/>
            <w:webHidden/>
          </w:rPr>
          <w:fldChar w:fldCharType="begin"/>
        </w:r>
        <w:r w:rsidR="002F7A94">
          <w:rPr>
            <w:noProof/>
            <w:webHidden/>
          </w:rPr>
          <w:instrText xml:space="preserve"> PAGEREF _Toc20832479 \h </w:instrText>
        </w:r>
        <w:r w:rsidR="002F7A94">
          <w:rPr>
            <w:noProof/>
            <w:webHidden/>
          </w:rPr>
        </w:r>
        <w:r w:rsidR="002F7A94">
          <w:rPr>
            <w:noProof/>
            <w:webHidden/>
          </w:rPr>
          <w:fldChar w:fldCharType="separate"/>
        </w:r>
        <w:r>
          <w:rPr>
            <w:noProof/>
            <w:webHidden/>
          </w:rPr>
          <w:t>7</w:t>
        </w:r>
        <w:r w:rsidR="002F7A94">
          <w:rPr>
            <w:noProof/>
            <w:webHidden/>
          </w:rPr>
          <w:fldChar w:fldCharType="end"/>
        </w:r>
      </w:hyperlink>
    </w:p>
    <w:p w:rsidR="002F7A94" w:rsidRDefault="006C1658">
      <w:pPr>
        <w:pStyle w:val="TOC1"/>
        <w:tabs>
          <w:tab w:val="left" w:pos="660"/>
          <w:tab w:val="right" w:pos="9345"/>
        </w:tabs>
        <w:rPr>
          <w:rFonts w:asciiTheme="minorHAnsi" w:eastAsiaTheme="minorEastAsia" w:hAnsiTheme="minorHAnsi" w:cstheme="minorBidi"/>
          <w:noProof/>
          <w:szCs w:val="22"/>
          <w:lang w:eastAsia="en-US"/>
        </w:rPr>
      </w:pPr>
      <w:hyperlink w:anchor="_Toc20832480" w:history="1">
        <w:r w:rsidR="002F7A94" w:rsidRPr="00FC4646">
          <w:rPr>
            <w:rStyle w:val="Hyperlink"/>
            <w:noProof/>
          </w:rPr>
          <w:t>IV.</w:t>
        </w:r>
        <w:r w:rsidR="002F7A94">
          <w:rPr>
            <w:rFonts w:asciiTheme="minorHAnsi" w:eastAsiaTheme="minorEastAsia" w:hAnsiTheme="minorHAnsi" w:cstheme="minorBidi"/>
            <w:noProof/>
            <w:szCs w:val="22"/>
            <w:lang w:eastAsia="en-US"/>
          </w:rPr>
          <w:tab/>
        </w:r>
        <w:r w:rsidR="002F7A94" w:rsidRPr="00FC4646">
          <w:rPr>
            <w:rStyle w:val="Hyperlink"/>
            <w:noProof/>
          </w:rPr>
          <w:t>Constataciones principales</w:t>
        </w:r>
        <w:r w:rsidR="002F7A94">
          <w:rPr>
            <w:noProof/>
            <w:webHidden/>
          </w:rPr>
          <w:tab/>
        </w:r>
        <w:r w:rsidR="002F7A94">
          <w:rPr>
            <w:noProof/>
            <w:webHidden/>
          </w:rPr>
          <w:fldChar w:fldCharType="begin"/>
        </w:r>
        <w:r w:rsidR="002F7A94">
          <w:rPr>
            <w:noProof/>
            <w:webHidden/>
          </w:rPr>
          <w:instrText xml:space="preserve"> PAGEREF _Toc20832480 \h </w:instrText>
        </w:r>
        <w:r w:rsidR="002F7A94">
          <w:rPr>
            <w:noProof/>
            <w:webHidden/>
          </w:rPr>
        </w:r>
        <w:r w:rsidR="002F7A94">
          <w:rPr>
            <w:noProof/>
            <w:webHidden/>
          </w:rPr>
          <w:fldChar w:fldCharType="separate"/>
        </w:r>
        <w:r>
          <w:rPr>
            <w:noProof/>
            <w:webHidden/>
          </w:rPr>
          <w:t>7</w:t>
        </w:r>
        <w:r w:rsidR="002F7A94">
          <w:rPr>
            <w:noProof/>
            <w:webHidden/>
          </w:rPr>
          <w:fldChar w:fldCharType="end"/>
        </w:r>
      </w:hyperlink>
    </w:p>
    <w:p w:rsidR="002F7A94" w:rsidRDefault="006C1658">
      <w:pPr>
        <w:pStyle w:val="TOC2"/>
        <w:tabs>
          <w:tab w:val="left" w:pos="660"/>
          <w:tab w:val="right" w:pos="9345"/>
        </w:tabs>
        <w:rPr>
          <w:rFonts w:asciiTheme="minorHAnsi" w:eastAsiaTheme="minorEastAsia" w:hAnsiTheme="minorHAnsi" w:cstheme="minorBidi"/>
          <w:noProof/>
          <w:szCs w:val="22"/>
        </w:rPr>
      </w:pPr>
      <w:hyperlink w:anchor="_Toc20832481" w:history="1">
        <w:r w:rsidR="002F7A94" w:rsidRPr="00FC4646">
          <w:rPr>
            <w:rStyle w:val="Hyperlink"/>
            <w:b/>
            <w:noProof/>
            <w:lang w:val="es-419"/>
          </w:rPr>
          <w:t>A.</w:t>
        </w:r>
        <w:r w:rsidR="002F7A94">
          <w:rPr>
            <w:rFonts w:asciiTheme="minorHAnsi" w:eastAsiaTheme="minorEastAsia" w:hAnsiTheme="minorHAnsi" w:cstheme="minorBidi"/>
            <w:noProof/>
            <w:szCs w:val="22"/>
          </w:rPr>
          <w:tab/>
        </w:r>
        <w:r w:rsidR="002F7A94" w:rsidRPr="00FC4646">
          <w:rPr>
            <w:rStyle w:val="Hyperlink"/>
            <w:b/>
            <w:noProof/>
            <w:lang w:val="es-419"/>
          </w:rPr>
          <w:t>Concepción y gestión del proyecto</w:t>
        </w:r>
        <w:r w:rsidR="002F7A94">
          <w:rPr>
            <w:noProof/>
            <w:webHidden/>
          </w:rPr>
          <w:tab/>
        </w:r>
        <w:r w:rsidR="002F7A94">
          <w:rPr>
            <w:noProof/>
            <w:webHidden/>
          </w:rPr>
          <w:fldChar w:fldCharType="begin"/>
        </w:r>
        <w:r w:rsidR="002F7A94">
          <w:rPr>
            <w:noProof/>
            <w:webHidden/>
          </w:rPr>
          <w:instrText xml:space="preserve"> PAGEREF _Toc20832481 \h </w:instrText>
        </w:r>
        <w:r w:rsidR="002F7A94">
          <w:rPr>
            <w:noProof/>
            <w:webHidden/>
          </w:rPr>
        </w:r>
        <w:r w:rsidR="002F7A94">
          <w:rPr>
            <w:noProof/>
            <w:webHidden/>
          </w:rPr>
          <w:fldChar w:fldCharType="separate"/>
        </w:r>
        <w:r>
          <w:rPr>
            <w:noProof/>
            <w:webHidden/>
          </w:rPr>
          <w:t>7</w:t>
        </w:r>
        <w:r w:rsidR="002F7A94">
          <w:rPr>
            <w:noProof/>
            <w:webHidden/>
          </w:rPr>
          <w:fldChar w:fldCharType="end"/>
        </w:r>
      </w:hyperlink>
    </w:p>
    <w:p w:rsidR="002F7A94" w:rsidRDefault="006C1658">
      <w:pPr>
        <w:pStyle w:val="TOC2"/>
        <w:tabs>
          <w:tab w:val="left" w:pos="660"/>
          <w:tab w:val="right" w:pos="9345"/>
        </w:tabs>
        <w:rPr>
          <w:rFonts w:asciiTheme="minorHAnsi" w:eastAsiaTheme="minorEastAsia" w:hAnsiTheme="minorHAnsi" w:cstheme="minorBidi"/>
          <w:noProof/>
          <w:szCs w:val="22"/>
        </w:rPr>
      </w:pPr>
      <w:hyperlink w:anchor="_Toc20832482" w:history="1">
        <w:r w:rsidR="002F7A94" w:rsidRPr="00FC4646">
          <w:rPr>
            <w:rStyle w:val="Hyperlink"/>
            <w:b/>
            <w:noProof/>
          </w:rPr>
          <w:t>B.</w:t>
        </w:r>
        <w:r w:rsidR="002F7A94">
          <w:rPr>
            <w:rFonts w:asciiTheme="minorHAnsi" w:eastAsiaTheme="minorEastAsia" w:hAnsiTheme="minorHAnsi" w:cstheme="minorBidi"/>
            <w:noProof/>
            <w:szCs w:val="22"/>
          </w:rPr>
          <w:tab/>
        </w:r>
        <w:r w:rsidR="002F7A94" w:rsidRPr="00FC4646">
          <w:rPr>
            <w:rStyle w:val="Hyperlink"/>
            <w:b/>
            <w:noProof/>
          </w:rPr>
          <w:t>Eficacia del proyecto</w:t>
        </w:r>
        <w:r w:rsidR="002F7A94">
          <w:rPr>
            <w:noProof/>
            <w:webHidden/>
          </w:rPr>
          <w:tab/>
        </w:r>
        <w:r w:rsidR="002F7A94">
          <w:rPr>
            <w:noProof/>
            <w:webHidden/>
          </w:rPr>
          <w:fldChar w:fldCharType="begin"/>
        </w:r>
        <w:r w:rsidR="002F7A94">
          <w:rPr>
            <w:noProof/>
            <w:webHidden/>
          </w:rPr>
          <w:instrText xml:space="preserve"> PAGEREF _Toc20832482 \h </w:instrText>
        </w:r>
        <w:r w:rsidR="002F7A94">
          <w:rPr>
            <w:noProof/>
            <w:webHidden/>
          </w:rPr>
        </w:r>
        <w:r w:rsidR="002F7A94">
          <w:rPr>
            <w:noProof/>
            <w:webHidden/>
          </w:rPr>
          <w:fldChar w:fldCharType="separate"/>
        </w:r>
        <w:r>
          <w:rPr>
            <w:noProof/>
            <w:webHidden/>
          </w:rPr>
          <w:t>9</w:t>
        </w:r>
        <w:r w:rsidR="002F7A94">
          <w:rPr>
            <w:noProof/>
            <w:webHidden/>
          </w:rPr>
          <w:fldChar w:fldCharType="end"/>
        </w:r>
      </w:hyperlink>
    </w:p>
    <w:p w:rsidR="002F7A94" w:rsidRDefault="006C1658">
      <w:pPr>
        <w:pStyle w:val="TOC2"/>
        <w:tabs>
          <w:tab w:val="left" w:pos="660"/>
          <w:tab w:val="right" w:pos="9345"/>
        </w:tabs>
        <w:rPr>
          <w:rFonts w:asciiTheme="minorHAnsi" w:eastAsiaTheme="minorEastAsia" w:hAnsiTheme="minorHAnsi" w:cstheme="minorBidi"/>
          <w:noProof/>
          <w:szCs w:val="22"/>
        </w:rPr>
      </w:pPr>
      <w:hyperlink w:anchor="_Toc20832483" w:history="1">
        <w:r w:rsidR="002F7A94" w:rsidRPr="00FC4646">
          <w:rPr>
            <w:rStyle w:val="Hyperlink"/>
            <w:b/>
            <w:noProof/>
          </w:rPr>
          <w:t>C.</w:t>
        </w:r>
        <w:r w:rsidR="002F7A94">
          <w:rPr>
            <w:rFonts w:asciiTheme="minorHAnsi" w:eastAsiaTheme="minorEastAsia" w:hAnsiTheme="minorHAnsi" w:cstheme="minorBidi"/>
            <w:noProof/>
            <w:szCs w:val="22"/>
          </w:rPr>
          <w:tab/>
        </w:r>
        <w:r w:rsidR="002F7A94" w:rsidRPr="00FC4646">
          <w:rPr>
            <w:rStyle w:val="Hyperlink"/>
            <w:b/>
            <w:noProof/>
          </w:rPr>
          <w:t>Sostenibilidad</w:t>
        </w:r>
        <w:r w:rsidR="002F7A94">
          <w:rPr>
            <w:noProof/>
            <w:webHidden/>
          </w:rPr>
          <w:tab/>
        </w:r>
        <w:r w:rsidR="002F7A94">
          <w:rPr>
            <w:noProof/>
            <w:webHidden/>
          </w:rPr>
          <w:fldChar w:fldCharType="begin"/>
        </w:r>
        <w:r w:rsidR="002F7A94">
          <w:rPr>
            <w:noProof/>
            <w:webHidden/>
          </w:rPr>
          <w:instrText xml:space="preserve"> PAGEREF _Toc20832483 \h </w:instrText>
        </w:r>
        <w:r w:rsidR="002F7A94">
          <w:rPr>
            <w:noProof/>
            <w:webHidden/>
          </w:rPr>
        </w:r>
        <w:r w:rsidR="002F7A94">
          <w:rPr>
            <w:noProof/>
            <w:webHidden/>
          </w:rPr>
          <w:fldChar w:fldCharType="separate"/>
        </w:r>
        <w:r>
          <w:rPr>
            <w:noProof/>
            <w:webHidden/>
          </w:rPr>
          <w:t>12</w:t>
        </w:r>
        <w:r w:rsidR="002F7A94">
          <w:rPr>
            <w:noProof/>
            <w:webHidden/>
          </w:rPr>
          <w:fldChar w:fldCharType="end"/>
        </w:r>
      </w:hyperlink>
    </w:p>
    <w:p w:rsidR="002F7A94" w:rsidRDefault="006C1658">
      <w:pPr>
        <w:pStyle w:val="TOC2"/>
        <w:tabs>
          <w:tab w:val="left" w:pos="660"/>
          <w:tab w:val="right" w:pos="9345"/>
        </w:tabs>
        <w:rPr>
          <w:rFonts w:asciiTheme="minorHAnsi" w:eastAsiaTheme="minorEastAsia" w:hAnsiTheme="minorHAnsi" w:cstheme="minorBidi"/>
          <w:noProof/>
          <w:szCs w:val="22"/>
        </w:rPr>
      </w:pPr>
      <w:hyperlink w:anchor="_Toc20832484" w:history="1">
        <w:r w:rsidR="002F7A94" w:rsidRPr="00FC4646">
          <w:rPr>
            <w:rStyle w:val="Hyperlink"/>
            <w:b/>
            <w:noProof/>
          </w:rPr>
          <w:t>D.</w:t>
        </w:r>
        <w:r w:rsidR="002F7A94">
          <w:rPr>
            <w:rFonts w:asciiTheme="minorHAnsi" w:eastAsiaTheme="minorEastAsia" w:hAnsiTheme="minorHAnsi" w:cstheme="minorBidi"/>
            <w:noProof/>
            <w:szCs w:val="22"/>
          </w:rPr>
          <w:tab/>
        </w:r>
        <w:r w:rsidR="002F7A94" w:rsidRPr="00FC4646">
          <w:rPr>
            <w:rStyle w:val="Hyperlink"/>
            <w:b/>
            <w:noProof/>
          </w:rPr>
          <w:t>Ejecución de las recomendaciones de la Agenda para el Desarrollo (AD)</w:t>
        </w:r>
        <w:r w:rsidR="002F7A94">
          <w:rPr>
            <w:noProof/>
            <w:webHidden/>
          </w:rPr>
          <w:tab/>
        </w:r>
        <w:r w:rsidR="002F7A94">
          <w:rPr>
            <w:noProof/>
            <w:webHidden/>
          </w:rPr>
          <w:fldChar w:fldCharType="begin"/>
        </w:r>
        <w:r w:rsidR="002F7A94">
          <w:rPr>
            <w:noProof/>
            <w:webHidden/>
          </w:rPr>
          <w:instrText xml:space="preserve"> PAGEREF _Toc20832484 \h </w:instrText>
        </w:r>
        <w:r w:rsidR="002F7A94">
          <w:rPr>
            <w:noProof/>
            <w:webHidden/>
          </w:rPr>
        </w:r>
        <w:r w:rsidR="002F7A94">
          <w:rPr>
            <w:noProof/>
            <w:webHidden/>
          </w:rPr>
          <w:fldChar w:fldCharType="separate"/>
        </w:r>
        <w:r>
          <w:rPr>
            <w:noProof/>
            <w:webHidden/>
          </w:rPr>
          <w:t>12</w:t>
        </w:r>
        <w:r w:rsidR="002F7A94">
          <w:rPr>
            <w:noProof/>
            <w:webHidden/>
          </w:rPr>
          <w:fldChar w:fldCharType="end"/>
        </w:r>
      </w:hyperlink>
    </w:p>
    <w:p w:rsidR="002F7A94" w:rsidRDefault="006C1658">
      <w:pPr>
        <w:pStyle w:val="TOC1"/>
        <w:tabs>
          <w:tab w:val="left" w:pos="660"/>
          <w:tab w:val="right" w:pos="9345"/>
        </w:tabs>
        <w:rPr>
          <w:rFonts w:asciiTheme="minorHAnsi" w:eastAsiaTheme="minorEastAsia" w:hAnsiTheme="minorHAnsi" w:cstheme="minorBidi"/>
          <w:noProof/>
          <w:szCs w:val="22"/>
          <w:lang w:eastAsia="en-US"/>
        </w:rPr>
      </w:pPr>
      <w:hyperlink w:anchor="_Toc20832485" w:history="1">
        <w:r w:rsidR="002F7A94" w:rsidRPr="00FC4646">
          <w:rPr>
            <w:rStyle w:val="Hyperlink"/>
            <w:noProof/>
          </w:rPr>
          <w:t>V.</w:t>
        </w:r>
        <w:r w:rsidR="002F7A94">
          <w:rPr>
            <w:rFonts w:asciiTheme="minorHAnsi" w:eastAsiaTheme="minorEastAsia" w:hAnsiTheme="minorHAnsi" w:cstheme="minorBidi"/>
            <w:noProof/>
            <w:szCs w:val="22"/>
            <w:lang w:eastAsia="en-US"/>
          </w:rPr>
          <w:tab/>
        </w:r>
        <w:r w:rsidR="002F7A94" w:rsidRPr="00FC4646">
          <w:rPr>
            <w:rStyle w:val="Hyperlink"/>
            <w:noProof/>
          </w:rPr>
          <w:t>Conclusiones y recomendaciones</w:t>
        </w:r>
        <w:r w:rsidR="002F7A94">
          <w:rPr>
            <w:noProof/>
            <w:webHidden/>
          </w:rPr>
          <w:tab/>
        </w:r>
        <w:r w:rsidR="002F7A94">
          <w:rPr>
            <w:noProof/>
            <w:webHidden/>
          </w:rPr>
          <w:fldChar w:fldCharType="begin"/>
        </w:r>
        <w:r w:rsidR="002F7A94">
          <w:rPr>
            <w:noProof/>
            <w:webHidden/>
          </w:rPr>
          <w:instrText xml:space="preserve"> PAGEREF _Toc20832485 \h </w:instrText>
        </w:r>
        <w:r w:rsidR="002F7A94">
          <w:rPr>
            <w:noProof/>
            <w:webHidden/>
          </w:rPr>
        </w:r>
        <w:r w:rsidR="002F7A94">
          <w:rPr>
            <w:noProof/>
            <w:webHidden/>
          </w:rPr>
          <w:fldChar w:fldCharType="separate"/>
        </w:r>
        <w:r>
          <w:rPr>
            <w:noProof/>
            <w:webHidden/>
          </w:rPr>
          <w:t>13</w:t>
        </w:r>
        <w:r w:rsidR="002F7A94">
          <w:rPr>
            <w:noProof/>
            <w:webHidden/>
          </w:rPr>
          <w:fldChar w:fldCharType="end"/>
        </w:r>
      </w:hyperlink>
    </w:p>
    <w:p w:rsidR="00AE4BF6" w:rsidRPr="001017D6" w:rsidRDefault="00AE4BF6" w:rsidP="00AE4BF6">
      <w:pPr>
        <w:pStyle w:val="BodyText"/>
        <w:jc w:val="center"/>
        <w:rPr>
          <w:rFonts w:ascii="Calibri" w:hAnsi="Calibri"/>
        </w:rPr>
      </w:pPr>
      <w:r w:rsidRPr="001017D6">
        <w:rPr>
          <w:rFonts w:ascii="Calibri" w:hAnsi="Calibri"/>
        </w:rPr>
        <w:fldChar w:fldCharType="end"/>
      </w:r>
    </w:p>
    <w:p w:rsidR="00AE4BF6" w:rsidRPr="001017D6" w:rsidRDefault="00AE4BF6" w:rsidP="00AE4BF6">
      <w:pPr>
        <w:pStyle w:val="BodyText"/>
        <w:jc w:val="center"/>
        <w:rPr>
          <w:rFonts w:ascii="Calibri" w:hAnsi="Calibri"/>
        </w:rPr>
      </w:pPr>
    </w:p>
    <w:p w:rsidR="00AE4BF6" w:rsidRPr="001017D6" w:rsidRDefault="00AE4BF6" w:rsidP="00AE4BF6">
      <w:pPr>
        <w:pStyle w:val="BodyText"/>
        <w:jc w:val="center"/>
        <w:rPr>
          <w:rFonts w:ascii="Calibri" w:hAnsi="Calibri"/>
        </w:rPr>
      </w:pPr>
    </w:p>
    <w:p w:rsidR="00AE4BF6" w:rsidRPr="001017D6" w:rsidRDefault="00AE4BF6" w:rsidP="00AE4BF6">
      <w:pPr>
        <w:pStyle w:val="BodyText"/>
        <w:jc w:val="center"/>
        <w:rPr>
          <w:rFonts w:ascii="Calibri" w:hAnsi="Calibri"/>
        </w:rPr>
      </w:pPr>
    </w:p>
    <w:p w:rsidR="00AE4BF6" w:rsidRPr="001017D6" w:rsidRDefault="00AE4BF6" w:rsidP="00AE4BF6">
      <w:pPr>
        <w:rPr>
          <w:b/>
          <w:caps/>
        </w:rPr>
      </w:pPr>
    </w:p>
    <w:p w:rsidR="00AE4BF6" w:rsidRPr="001017D6" w:rsidRDefault="00AE4BF6" w:rsidP="00AE4BF6">
      <w:pPr>
        <w:rPr>
          <w:b/>
          <w:sz w:val="24"/>
          <w:szCs w:val="24"/>
        </w:rPr>
      </w:pPr>
      <w:bookmarkStart w:id="8" w:name="_Toc336032060"/>
      <w:r w:rsidRPr="001017D6">
        <w:rPr>
          <w:b/>
          <w:bCs/>
          <w:sz w:val="24"/>
          <w:szCs w:val="24"/>
        </w:rPr>
        <w:t xml:space="preserve">Lista de siglas </w:t>
      </w:r>
      <w:bookmarkEnd w:id="8"/>
    </w:p>
    <w:p w:rsidR="00AE4BF6" w:rsidRPr="001017D6" w:rsidRDefault="00AE4BF6" w:rsidP="00AE4BF6"/>
    <w:p w:rsidR="00AE4BF6" w:rsidRPr="001017D6" w:rsidRDefault="00AE4BF6" w:rsidP="00AE4BF6">
      <w:pPr>
        <w:spacing w:line="276" w:lineRule="auto"/>
      </w:pPr>
    </w:p>
    <w:p w:rsidR="00D7133C" w:rsidRPr="001017D6" w:rsidRDefault="00D7133C" w:rsidP="00D7133C">
      <w:r w:rsidRPr="001017D6">
        <w:t>AD</w:t>
      </w:r>
      <w:r w:rsidRPr="001017D6">
        <w:tab/>
      </w:r>
      <w:r w:rsidRPr="001017D6">
        <w:tab/>
      </w:r>
      <w:r w:rsidRPr="001017D6">
        <w:tab/>
        <w:t>Agenda para el Desarrollo</w:t>
      </w:r>
    </w:p>
    <w:p w:rsidR="00D7133C" w:rsidRPr="001017D6" w:rsidRDefault="00D7133C" w:rsidP="00AE4BF6">
      <w:pPr>
        <w:spacing w:line="276" w:lineRule="auto"/>
        <w:rPr>
          <w:szCs w:val="22"/>
        </w:rPr>
      </w:pPr>
      <w:r w:rsidRPr="001017D6">
        <w:rPr>
          <w:szCs w:val="22"/>
        </w:rPr>
        <w:t>CATI</w:t>
      </w:r>
      <w:r w:rsidRPr="001017D6">
        <w:rPr>
          <w:szCs w:val="22"/>
        </w:rPr>
        <w:tab/>
      </w:r>
      <w:r w:rsidRPr="001017D6">
        <w:rPr>
          <w:szCs w:val="22"/>
        </w:rPr>
        <w:tab/>
      </w:r>
      <w:r w:rsidRPr="001017D6">
        <w:rPr>
          <w:szCs w:val="22"/>
        </w:rPr>
        <w:tab/>
        <w:t xml:space="preserve">Centros de Apoyo a la Tecnología y la Innovación </w:t>
      </w:r>
    </w:p>
    <w:p w:rsidR="00AE4BF6" w:rsidRPr="001017D6" w:rsidRDefault="00AE4BF6" w:rsidP="00AE4BF6">
      <w:pPr>
        <w:spacing w:line="276" w:lineRule="auto"/>
        <w:rPr>
          <w:szCs w:val="22"/>
        </w:rPr>
      </w:pPr>
      <w:r w:rsidRPr="001017D6">
        <w:t>CDIP</w:t>
      </w:r>
      <w:r w:rsidRPr="001017D6">
        <w:tab/>
      </w:r>
      <w:r w:rsidRPr="001017D6">
        <w:tab/>
      </w:r>
      <w:r w:rsidRPr="001017D6">
        <w:tab/>
      </w:r>
      <w:r w:rsidRPr="001017D6">
        <w:rPr>
          <w:szCs w:val="22"/>
        </w:rPr>
        <w:t>Comité de Desarrollo y Propiedad Intelectual</w:t>
      </w:r>
    </w:p>
    <w:p w:rsidR="00D7133C" w:rsidRPr="001017D6" w:rsidRDefault="00D7133C" w:rsidP="00D7133C">
      <w:r w:rsidRPr="001017D6">
        <w:t>OMPI</w:t>
      </w:r>
      <w:r w:rsidRPr="001017D6">
        <w:tab/>
      </w:r>
      <w:r w:rsidRPr="001017D6">
        <w:tab/>
      </w:r>
      <w:r w:rsidRPr="001017D6">
        <w:tab/>
        <w:t>Organización Mundial de la Propiedad Intelectual</w:t>
      </w:r>
    </w:p>
    <w:p w:rsidR="00AE4BF6" w:rsidRPr="001017D6" w:rsidRDefault="00AE4BF6" w:rsidP="00AE4BF6">
      <w:pPr>
        <w:spacing w:line="276" w:lineRule="auto"/>
        <w:rPr>
          <w:szCs w:val="22"/>
        </w:rPr>
      </w:pPr>
      <w:r w:rsidRPr="001017D6">
        <w:t>PI</w:t>
      </w:r>
      <w:r w:rsidRPr="001017D6">
        <w:tab/>
      </w:r>
      <w:r w:rsidRPr="001017D6">
        <w:tab/>
      </w:r>
      <w:r w:rsidRPr="001017D6">
        <w:tab/>
      </w:r>
      <w:r w:rsidRPr="001017D6">
        <w:rPr>
          <w:szCs w:val="22"/>
        </w:rPr>
        <w:t>Propiedad intelectual</w:t>
      </w:r>
      <w:r w:rsidRPr="001017D6">
        <w:rPr>
          <w:szCs w:val="22"/>
        </w:rPr>
        <w:br/>
        <w:t>PMA</w:t>
      </w:r>
      <w:r w:rsidRPr="001017D6">
        <w:rPr>
          <w:szCs w:val="22"/>
        </w:rPr>
        <w:tab/>
      </w:r>
      <w:r w:rsidRPr="001017D6">
        <w:rPr>
          <w:szCs w:val="22"/>
        </w:rPr>
        <w:tab/>
      </w:r>
      <w:r w:rsidRPr="001017D6">
        <w:rPr>
          <w:szCs w:val="22"/>
        </w:rPr>
        <w:tab/>
        <w:t>Países menos adelantados</w:t>
      </w:r>
    </w:p>
    <w:p w:rsidR="00AE4BF6" w:rsidRPr="001017D6" w:rsidRDefault="00AE4BF6" w:rsidP="00AE4BF6">
      <w:pPr>
        <w:pStyle w:val="Heading1"/>
        <w:spacing w:after="220"/>
      </w:pPr>
    </w:p>
    <w:p w:rsidR="00AE4BF6" w:rsidRPr="001017D6" w:rsidRDefault="00AE4BF6" w:rsidP="00AE4BF6">
      <w:pPr>
        <w:sectPr w:rsidR="00AE4BF6" w:rsidRPr="001017D6" w:rsidSect="00D7133C">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AE4BF6" w:rsidRDefault="00AE4BF6" w:rsidP="00035CCB">
      <w:pPr>
        <w:pStyle w:val="Heading1"/>
        <w:spacing w:after="220"/>
      </w:pPr>
      <w:bookmarkStart w:id="12" w:name="_Toc320700949"/>
      <w:bookmarkStart w:id="13" w:name="_Toc336031966"/>
      <w:bookmarkStart w:id="14" w:name="_Toc336032066"/>
      <w:bookmarkStart w:id="15" w:name="_Toc20832476"/>
      <w:r w:rsidRPr="001017D6">
        <w:t>Resumen</w:t>
      </w:r>
      <w:bookmarkEnd w:id="12"/>
      <w:bookmarkEnd w:id="13"/>
      <w:bookmarkEnd w:id="14"/>
      <w:bookmarkEnd w:id="15"/>
    </w:p>
    <w:p w:rsidR="00035CCB" w:rsidRPr="00035CCB" w:rsidRDefault="00035CCB" w:rsidP="00035CCB"/>
    <w:p w:rsidR="00AE4BF6" w:rsidRPr="00211EA4" w:rsidRDefault="00AE4BF6" w:rsidP="00211EA4">
      <w:pPr>
        <w:pStyle w:val="ONUMFS"/>
        <w:numPr>
          <w:ilvl w:val="0"/>
          <w:numId w:val="35"/>
        </w:numPr>
        <w:rPr>
          <w:iCs/>
        </w:rPr>
      </w:pPr>
      <w:r w:rsidRPr="001017D6">
        <w:t xml:space="preserve">El presente informe es una evaluación independiente del Proyecto </w:t>
      </w:r>
      <w:r w:rsidR="00B5007E" w:rsidRPr="001017D6">
        <w:t xml:space="preserve">sobre el </w:t>
      </w:r>
      <w:r w:rsidR="00BC1DF8" w:rsidRPr="001017D6">
        <w:t>u</w:t>
      </w:r>
      <w:r w:rsidRPr="001017D6">
        <w:t xml:space="preserve">so de la información en el dominio público en favor del </w:t>
      </w:r>
      <w:r w:rsidR="00D97C57" w:rsidRPr="001017D6">
        <w:t>desarrollo económico</w:t>
      </w:r>
      <w:r w:rsidR="00BC1DF8" w:rsidRPr="001017D6">
        <w:t xml:space="preserve"> de la Agenda para el Desarrollo (DA_16_20_03)</w:t>
      </w:r>
      <w:r w:rsidR="00D97C57" w:rsidRPr="001017D6">
        <w:t xml:space="preserve">. </w:t>
      </w:r>
      <w:r w:rsidR="00B5007E" w:rsidRPr="001017D6">
        <w:t>El proyecto se extendió de ab</w:t>
      </w:r>
      <w:r w:rsidRPr="001017D6">
        <w:t xml:space="preserve">ril de 2016 a junio de 2019, </w:t>
      </w:r>
      <w:r w:rsidR="00B5007E" w:rsidRPr="001017D6">
        <w:t>con</w:t>
      </w:r>
      <w:r w:rsidRPr="001017D6">
        <w:t xml:space="preserve"> una prórroga de seis meses.</w:t>
      </w:r>
    </w:p>
    <w:p w:rsidR="00AE4BF6" w:rsidRPr="00211EA4" w:rsidRDefault="00AE4BF6" w:rsidP="00211EA4">
      <w:pPr>
        <w:pStyle w:val="ONUMFS"/>
        <w:rPr>
          <w:iCs/>
        </w:rPr>
      </w:pPr>
      <w:r w:rsidRPr="001017D6">
        <w:t xml:space="preserve"> El proyecto </w:t>
      </w:r>
      <w:r w:rsidR="00D45D3A" w:rsidRPr="001017D6">
        <w:t>tenía</w:t>
      </w:r>
      <w:r w:rsidRPr="001017D6">
        <w:t xml:space="preserve"> por objeto facilitar a los países en desarrollo y </w:t>
      </w:r>
      <w:r w:rsidR="00B5007E" w:rsidRPr="001017D6">
        <w:t>países menos adelantados (</w:t>
      </w:r>
      <w:r w:rsidRPr="001017D6">
        <w:t>PMA</w:t>
      </w:r>
      <w:r w:rsidR="00B5007E" w:rsidRPr="001017D6">
        <w:t>)</w:t>
      </w:r>
      <w:r w:rsidRPr="001017D6">
        <w:t xml:space="preserve"> acceso al conocimiento y la tecnología y ayudar a los Estados miembros interesados a identificar y utilizar materia que esté en el dominio público en sus jurisdicciones mediante </w:t>
      </w:r>
      <w:r w:rsidR="00B5007E" w:rsidRPr="001017D6">
        <w:t>la mejora de los</w:t>
      </w:r>
      <w:r w:rsidRPr="001017D6">
        <w:t xml:space="preserve"> servicios </w:t>
      </w:r>
      <w:r w:rsidR="00B5007E" w:rsidRPr="001017D6">
        <w:t>brindados por</w:t>
      </w:r>
      <w:r w:rsidRPr="001017D6">
        <w:t xml:space="preserve"> los Centros de Apoyo a la Tecnología y la Innovación (CATI). Los productos principales </w:t>
      </w:r>
      <w:r w:rsidR="00D45D3A" w:rsidRPr="001017D6">
        <w:t>incluían</w:t>
      </w:r>
      <w:r w:rsidRPr="001017D6">
        <w:t xml:space="preserve"> la creación de guías prácticas </w:t>
      </w:r>
      <w:r w:rsidR="00BC1DF8" w:rsidRPr="001017D6">
        <w:t>sobre cómo identificar y utilizar las</w:t>
      </w:r>
      <w:r w:rsidRPr="001017D6">
        <w:t xml:space="preserve"> invenciones que están en el dominio público; la documentación de experiencias y mejores prácticas; </w:t>
      </w:r>
      <w:r w:rsidR="00BC1DF8" w:rsidRPr="001017D6">
        <w:t xml:space="preserve">la elaboración de </w:t>
      </w:r>
      <w:r w:rsidRPr="001017D6">
        <w:t xml:space="preserve">materiales de formación nuevos y </w:t>
      </w:r>
      <w:r w:rsidR="00BC1DF8" w:rsidRPr="001017D6">
        <w:t>más adecuados</w:t>
      </w:r>
      <w:r w:rsidRPr="001017D6">
        <w:t>;</w:t>
      </w:r>
      <w:r w:rsidR="00BC1DF8" w:rsidRPr="001017D6">
        <w:t xml:space="preserve"> la elaboración de</w:t>
      </w:r>
      <w:r w:rsidRPr="001017D6">
        <w:t xml:space="preserve"> una lista de </w:t>
      </w:r>
      <w:r w:rsidR="007D0FA5" w:rsidRPr="001017D6">
        <w:t>experto</w:t>
      </w:r>
      <w:r w:rsidRPr="001017D6">
        <w:t>s; y la mejora del portal de datos sobre la situación jurídica de las patentes.</w:t>
      </w:r>
    </w:p>
    <w:p w:rsidR="00AE4BF6" w:rsidRPr="001017D6" w:rsidRDefault="00D45D3A" w:rsidP="00AE4BF6">
      <w:pPr>
        <w:pStyle w:val="ONUMFS"/>
      </w:pPr>
      <w:r w:rsidRPr="001017D6">
        <w:t>La</w:t>
      </w:r>
      <w:r w:rsidR="00AE4BF6" w:rsidRPr="001017D6">
        <w:t xml:space="preserve"> presente evaluación </w:t>
      </w:r>
      <w:r w:rsidR="00562F98" w:rsidRPr="001017D6">
        <w:t>tenía</w:t>
      </w:r>
      <w:r w:rsidRPr="001017D6">
        <w:t xml:space="preserve"> por objeto</w:t>
      </w:r>
      <w:r w:rsidR="00AE4BF6" w:rsidRPr="001017D6">
        <w:t xml:space="preserve"> aprender de las experiencias</w:t>
      </w:r>
      <w:r w:rsidRPr="001017D6">
        <w:t xml:space="preserve"> adquiridas</w:t>
      </w:r>
      <w:r w:rsidR="00AE4BF6" w:rsidRPr="001017D6">
        <w:t xml:space="preserve"> durante la ejecución del proyecto. </w:t>
      </w:r>
      <w:r w:rsidRPr="001017D6">
        <w:t>Entre otras cosas, se evaluó</w:t>
      </w:r>
      <w:r w:rsidR="00AE4BF6" w:rsidRPr="001017D6">
        <w:t xml:space="preserve"> la gestión y la concepción del proyecto, sin dejar de lado los instrumentos de supervisión y presentación de informes, ni la medición y la presentación de informes sobre los resultados obtenidos hasta la fecha y la</w:t>
      </w:r>
      <w:r w:rsidRPr="001017D6">
        <w:t xml:space="preserve"> </w:t>
      </w:r>
      <w:r w:rsidR="00AE4BF6" w:rsidRPr="001017D6">
        <w:t xml:space="preserve">probabilidad de que </w:t>
      </w:r>
      <w:r w:rsidR="00D97C57" w:rsidRPr="001017D6">
        <w:t xml:space="preserve">el proyecto fuera sostenible. </w:t>
      </w:r>
      <w:r w:rsidR="00AE4BF6" w:rsidRPr="001017D6">
        <w:t>En la evaluación se recurrió a una combinación de métodos, como el examen de documentos y</w:t>
      </w:r>
      <w:r w:rsidR="00562F98" w:rsidRPr="001017D6">
        <w:t xml:space="preserve"> la realización de</w:t>
      </w:r>
      <w:r w:rsidR="00AE4BF6" w:rsidRPr="001017D6">
        <w:t xml:space="preserve"> entrevistas </w:t>
      </w:r>
      <w:r w:rsidR="00562F98" w:rsidRPr="001017D6">
        <w:t>a</w:t>
      </w:r>
      <w:r w:rsidR="00AE4BF6" w:rsidRPr="001017D6">
        <w:t xml:space="preserve"> 11 miembros del personal de la S</w:t>
      </w:r>
      <w:r w:rsidR="00562F98" w:rsidRPr="001017D6">
        <w:t>ecretaría de la OMPI, así como</w:t>
      </w:r>
      <w:r w:rsidR="00AE4BF6" w:rsidRPr="001017D6">
        <w:t xml:space="preserve"> entrevistas telefónicas </w:t>
      </w:r>
      <w:r w:rsidR="00562F98" w:rsidRPr="001017D6">
        <w:t>a</w:t>
      </w:r>
      <w:r w:rsidR="00AE4BF6" w:rsidRPr="001017D6">
        <w:t xml:space="preserve"> 13</w:t>
      </w:r>
      <w:r w:rsidR="00562F98" w:rsidRPr="001017D6">
        <w:t xml:space="preserve"> partes interesadas, incluidos</w:t>
      </w:r>
      <w:r w:rsidR="00AE4BF6" w:rsidRPr="001017D6">
        <w:t xml:space="preserve"> </w:t>
      </w:r>
      <w:r w:rsidR="007D0FA5" w:rsidRPr="001017D6">
        <w:t>experto</w:t>
      </w:r>
      <w:r w:rsidR="00AE4BF6" w:rsidRPr="001017D6">
        <w:t xml:space="preserve">s, consultores y académicos que </w:t>
      </w:r>
      <w:r w:rsidR="00562F98" w:rsidRPr="001017D6">
        <w:t>forman parte de</w:t>
      </w:r>
      <w:r w:rsidR="00AE4BF6" w:rsidRPr="001017D6">
        <w:t>l proyecto, un representante de los usuarios del sistema de patentes</w:t>
      </w:r>
      <w:r w:rsidR="0056796B" w:rsidRPr="001017D6">
        <w:t>, así como</w:t>
      </w:r>
      <w:r w:rsidR="00AE4BF6" w:rsidRPr="001017D6">
        <w:t xml:space="preserve"> puntos focales y personal de redes de CATI.</w:t>
      </w:r>
    </w:p>
    <w:p w:rsidR="00AE4BF6" w:rsidRPr="001017D6" w:rsidRDefault="00AE4BF6" w:rsidP="00AE4BF6"/>
    <w:p w:rsidR="00AE4BF6" w:rsidRPr="001017D6" w:rsidRDefault="00AE4BF6" w:rsidP="00AE4BF6">
      <w:pPr>
        <w:rPr>
          <w:b/>
          <w:i/>
          <w:szCs w:val="22"/>
        </w:rPr>
      </w:pPr>
      <w:bookmarkStart w:id="16" w:name="_Toc336031962"/>
      <w:bookmarkStart w:id="17" w:name="_Toc336032062"/>
      <w:bookmarkStart w:id="18" w:name="_Toc320700946"/>
      <w:r w:rsidRPr="001017D6">
        <w:rPr>
          <w:b/>
          <w:bCs/>
          <w:i/>
          <w:iCs/>
          <w:szCs w:val="22"/>
        </w:rPr>
        <w:t>Constataciones</w:t>
      </w:r>
      <w:bookmarkEnd w:id="16"/>
      <w:bookmarkEnd w:id="17"/>
      <w:r w:rsidR="00D45D3A" w:rsidRPr="001017D6">
        <w:rPr>
          <w:b/>
          <w:bCs/>
          <w:i/>
          <w:iCs/>
          <w:szCs w:val="22"/>
        </w:rPr>
        <w:t xml:space="preserve"> principales</w:t>
      </w:r>
    </w:p>
    <w:p w:rsidR="00AE4BF6" w:rsidRPr="001017D6" w:rsidRDefault="00AE4BF6" w:rsidP="00AE4BF6">
      <w:pPr>
        <w:rPr>
          <w:b/>
          <w:i/>
          <w:szCs w:val="22"/>
        </w:rPr>
      </w:pPr>
    </w:p>
    <w:p w:rsidR="00AE4BF6" w:rsidRPr="001017D6" w:rsidRDefault="00AE4BF6" w:rsidP="00AE4BF6">
      <w:pPr>
        <w:rPr>
          <w:b/>
          <w:i/>
          <w:szCs w:val="22"/>
        </w:rPr>
      </w:pPr>
      <w:bookmarkStart w:id="19" w:name="_Toc336032063"/>
      <w:bookmarkStart w:id="20" w:name="_Toc336031963"/>
      <w:r w:rsidRPr="001017D6">
        <w:rPr>
          <w:b/>
          <w:bCs/>
          <w:i/>
          <w:iCs/>
          <w:szCs w:val="22"/>
        </w:rPr>
        <w:t>Concepción y gestión del proyecto</w:t>
      </w:r>
      <w:bookmarkEnd w:id="18"/>
      <w:bookmarkEnd w:id="19"/>
      <w:bookmarkEnd w:id="20"/>
      <w:r w:rsidRPr="001017D6">
        <w:rPr>
          <w:szCs w:val="22"/>
        </w:rPr>
        <w:t xml:space="preserve"> </w:t>
      </w:r>
    </w:p>
    <w:p w:rsidR="00AE4BF6" w:rsidRPr="001017D6" w:rsidRDefault="00AE4BF6" w:rsidP="00AE4BF6"/>
    <w:p w:rsidR="00AE4BF6" w:rsidRPr="001017D6" w:rsidRDefault="00AE4BF6" w:rsidP="00211EA4">
      <w:pPr>
        <w:pStyle w:val="ONUMFS"/>
      </w:pPr>
      <w:r w:rsidRPr="001017D6">
        <w:rPr>
          <w:b/>
          <w:bCs/>
        </w:rPr>
        <w:t>Constatación 1:</w:t>
      </w:r>
      <w:r w:rsidR="00D97C57" w:rsidRPr="001017D6">
        <w:t xml:space="preserve"> </w:t>
      </w:r>
      <w:r w:rsidRPr="001017D6">
        <w:t xml:space="preserve">el documento del proyecto </w:t>
      </w:r>
      <w:r w:rsidR="001273A3" w:rsidRPr="001017D6">
        <w:t>bastaba</w:t>
      </w:r>
      <w:r w:rsidRPr="001017D6">
        <w:t xml:space="preserve"> para orientar </w:t>
      </w:r>
      <w:r w:rsidR="002319BD" w:rsidRPr="001017D6">
        <w:t>la</w:t>
      </w:r>
      <w:r w:rsidRPr="001017D6">
        <w:t xml:space="preserve"> ejecución y evaluac</w:t>
      </w:r>
      <w:r w:rsidR="002319BD" w:rsidRPr="001017D6">
        <w:t xml:space="preserve">ión generales de los progresos logrados. </w:t>
      </w:r>
      <w:r w:rsidRPr="001017D6">
        <w:t>Habida cuenta de</w:t>
      </w:r>
      <w:r w:rsidR="002F2B07" w:rsidRPr="001017D6">
        <w:t xml:space="preserve"> que el proyecto </w:t>
      </w:r>
      <w:r w:rsidR="006D4729" w:rsidRPr="001017D6">
        <w:t>abarca</w:t>
      </w:r>
      <w:r w:rsidRPr="001017D6">
        <w:t xml:space="preserve"> siete productos, se elaboró documentación y orientación adicional</w:t>
      </w:r>
      <w:r w:rsidR="002F2B07" w:rsidRPr="001017D6">
        <w:t>es</w:t>
      </w:r>
      <w:r w:rsidRPr="001017D6">
        <w:t xml:space="preserve"> para facilitar su ejecución. </w:t>
      </w:r>
    </w:p>
    <w:p w:rsidR="00AE4BF6" w:rsidRPr="001017D6" w:rsidRDefault="00AE4BF6" w:rsidP="00211EA4">
      <w:pPr>
        <w:pStyle w:val="ONUMFS"/>
      </w:pPr>
      <w:r w:rsidRPr="001017D6">
        <w:rPr>
          <w:b/>
          <w:bCs/>
          <w:szCs w:val="22"/>
        </w:rPr>
        <w:t>Constatación 2:</w:t>
      </w:r>
      <w:r w:rsidR="00D97C57" w:rsidRPr="001017D6">
        <w:rPr>
          <w:szCs w:val="22"/>
        </w:rPr>
        <w:t xml:space="preserve"> </w:t>
      </w:r>
      <w:r w:rsidRPr="001017D6">
        <w:rPr>
          <w:szCs w:val="22"/>
        </w:rPr>
        <w:t>los instrumentos de supervisión del proyecto resultaron adecuados para presentar in</w:t>
      </w:r>
      <w:r w:rsidR="00E22634" w:rsidRPr="001017D6">
        <w:rPr>
          <w:szCs w:val="22"/>
        </w:rPr>
        <w:t>formes a los Estados miembros en e</w:t>
      </w:r>
      <w:r w:rsidRPr="001017D6">
        <w:rPr>
          <w:szCs w:val="22"/>
        </w:rPr>
        <w:t xml:space="preserve">l CDIP sobre el </w:t>
      </w:r>
      <w:r w:rsidR="00E22634" w:rsidRPr="001017D6">
        <w:rPr>
          <w:szCs w:val="22"/>
        </w:rPr>
        <w:t>progreso</w:t>
      </w:r>
      <w:r w:rsidRPr="001017D6">
        <w:rPr>
          <w:szCs w:val="22"/>
        </w:rPr>
        <w:t xml:space="preserve"> general del proyecto, especialmente mediante los informes sobre la marcha de las actividades. Se </w:t>
      </w:r>
      <w:r w:rsidR="00E22634" w:rsidRPr="001017D6">
        <w:rPr>
          <w:szCs w:val="22"/>
        </w:rPr>
        <w:t>realizaron</w:t>
      </w:r>
      <w:r w:rsidRPr="001017D6">
        <w:rPr>
          <w:szCs w:val="22"/>
        </w:rPr>
        <w:t xml:space="preserve"> varias observaciones sobre los mecanismos de análisis y presentación de informes, en particular sobre la elaboración de diversos instrumentos de supervisión,</w:t>
      </w:r>
      <w:r w:rsidRPr="001017D6">
        <w:t xml:space="preserve"> </w:t>
      </w:r>
      <w:r w:rsidRPr="001017D6">
        <w:rPr>
          <w:szCs w:val="22"/>
        </w:rPr>
        <w:t xml:space="preserve">que incluyeron: la fase experimental de las guías, encuestas de </w:t>
      </w:r>
      <w:r w:rsidR="00E22634" w:rsidRPr="001017D6">
        <w:rPr>
          <w:szCs w:val="22"/>
        </w:rPr>
        <w:t>evaluación</w:t>
      </w:r>
      <w:r w:rsidRPr="001017D6">
        <w:rPr>
          <w:szCs w:val="22"/>
        </w:rPr>
        <w:t xml:space="preserve"> sobre los </w:t>
      </w:r>
      <w:r w:rsidR="00E22634" w:rsidRPr="001017D6">
        <w:rPr>
          <w:szCs w:val="22"/>
        </w:rPr>
        <w:t>talleres</w:t>
      </w:r>
      <w:r w:rsidRPr="001017D6">
        <w:rPr>
          <w:szCs w:val="22"/>
        </w:rPr>
        <w:t xml:space="preserve"> de formación, el empleo de estadísticas </w:t>
      </w:r>
      <w:r w:rsidR="00E22634" w:rsidRPr="001017D6">
        <w:rPr>
          <w:szCs w:val="22"/>
        </w:rPr>
        <w:t>en</w:t>
      </w:r>
      <w:r w:rsidRPr="001017D6">
        <w:rPr>
          <w:szCs w:val="22"/>
        </w:rPr>
        <w:t xml:space="preserve"> Internet y un calendario de ejecución del proyecto. El equipo de</w:t>
      </w:r>
      <w:r w:rsidR="00E22634" w:rsidRPr="001017D6">
        <w:rPr>
          <w:szCs w:val="22"/>
        </w:rPr>
        <w:t>l</w:t>
      </w:r>
      <w:r w:rsidRPr="001017D6">
        <w:rPr>
          <w:szCs w:val="22"/>
        </w:rPr>
        <w:t xml:space="preserve"> proyecto aún no ha podido medir su objetivo, pero ha medido el progreso realizado para alcanzarlo.  </w:t>
      </w:r>
    </w:p>
    <w:p w:rsidR="00AE4BF6" w:rsidRPr="00211EA4" w:rsidRDefault="00AE4BF6" w:rsidP="00211EA4">
      <w:pPr>
        <w:pStyle w:val="ONUMFS"/>
        <w:rPr>
          <w:rFonts w:eastAsia="Times New Roman"/>
          <w:szCs w:val="22"/>
        </w:rPr>
      </w:pPr>
      <w:r w:rsidRPr="001017D6">
        <w:rPr>
          <w:b/>
          <w:bCs/>
        </w:rPr>
        <w:t>Constatación 3:</w:t>
      </w:r>
      <w:r w:rsidR="00D97C57" w:rsidRPr="001017D6">
        <w:t xml:space="preserve"> l</w:t>
      </w:r>
      <w:r w:rsidRPr="001017D6">
        <w:t>as actividades de este proyecto estuvieron a cargo de la División de Apoyo a la Tecnología y la Innovación del Departamento de Innovación e Infraestructura del Conocimiento</w:t>
      </w:r>
      <w:r w:rsidR="00E22634" w:rsidRPr="001017D6">
        <w:t xml:space="preserve"> del Sector de la Infraestructura Mundial</w:t>
      </w:r>
      <w:r w:rsidRPr="001017D6">
        <w:t>, con la asistencia de otras entidades de la Secretaría, especialmente la Sección de Derecho de Patentes, la Sección de Comunicaciones Web, la Sección de Seguridad de la Información, la Sección de Normas Técnicas, la Oficina del Consejero Jurídico, las Oficinas Regionales y el Departamento para los Países en Transición y Países Desarrollados.</w:t>
      </w:r>
    </w:p>
    <w:p w:rsidR="00AE4BF6" w:rsidRPr="001017D6" w:rsidRDefault="00AE4BF6" w:rsidP="00211EA4">
      <w:pPr>
        <w:pStyle w:val="ONUMFS"/>
      </w:pPr>
      <w:r w:rsidRPr="001017D6">
        <w:rPr>
          <w:b/>
          <w:bCs/>
        </w:rPr>
        <w:t>Constatación 4:</w:t>
      </w:r>
      <w:r w:rsidR="00D97C57" w:rsidRPr="001017D6">
        <w:t xml:space="preserve"> </w:t>
      </w:r>
      <w:r w:rsidRPr="001017D6">
        <w:t xml:space="preserve">en el documento inicial del proyecto se </w:t>
      </w:r>
      <w:r w:rsidR="00E22634" w:rsidRPr="001017D6">
        <w:t>identificaba</w:t>
      </w:r>
      <w:r w:rsidRPr="001017D6">
        <w:t xml:space="preserve"> un riesgo para su ejecución. Este riesgo no se materializó de manera apreciable, especialmente si se tienen en cuenta las estrategias de mitigación documentadas y adoptadas en el marco del proyecto.</w:t>
      </w:r>
    </w:p>
    <w:p w:rsidR="00C207CC" w:rsidRDefault="00AE4BF6" w:rsidP="00C207CC">
      <w:pPr>
        <w:pStyle w:val="ONUMFS"/>
      </w:pPr>
      <w:r w:rsidRPr="001017D6">
        <w:rPr>
          <w:b/>
          <w:bCs/>
        </w:rPr>
        <w:t>Constatación 5:</w:t>
      </w:r>
      <w:r w:rsidRPr="001017D6">
        <w:t xml:space="preserve"> en la evaluación se destacaban dos factores externos que debieron contempl</w:t>
      </w:r>
      <w:r w:rsidR="00E22634" w:rsidRPr="001017D6">
        <w:t>arse en el marco del proyecto: l</w:t>
      </w:r>
      <w:r w:rsidRPr="001017D6">
        <w:t>as diferentes capacidades de las red</w:t>
      </w:r>
      <w:r w:rsidR="006D4729" w:rsidRPr="001017D6">
        <w:t xml:space="preserve">es de CATI y el uso de mapas, como parte de las herramientas de </w:t>
      </w:r>
      <w:r w:rsidRPr="001017D6">
        <w:t>Internet de la OMPI. El equipo del proyecto tuvo en cuenta estos fac</w:t>
      </w:r>
      <w:r w:rsidR="00211EA4">
        <w:t>tores y se hallaron soluciones.</w:t>
      </w:r>
    </w:p>
    <w:p w:rsidR="00C207CC" w:rsidRPr="001017D6" w:rsidRDefault="00C207CC" w:rsidP="00C86501">
      <w:pPr>
        <w:pStyle w:val="ONUMFS"/>
        <w:numPr>
          <w:ilvl w:val="0"/>
          <w:numId w:val="0"/>
        </w:numPr>
        <w:spacing w:after="0"/>
      </w:pPr>
    </w:p>
    <w:p w:rsidR="00AE4BF6" w:rsidRPr="001017D6" w:rsidRDefault="00AE4BF6" w:rsidP="00AE4BF6">
      <w:pPr>
        <w:spacing w:after="220"/>
        <w:rPr>
          <w:b/>
          <w:i/>
        </w:rPr>
      </w:pPr>
      <w:bookmarkStart w:id="21" w:name="_Toc336032064"/>
      <w:bookmarkStart w:id="22" w:name="_Toc336031964"/>
      <w:bookmarkStart w:id="23" w:name="_Toc320700947"/>
      <w:r w:rsidRPr="001017D6">
        <w:rPr>
          <w:b/>
          <w:bCs/>
          <w:i/>
          <w:iCs/>
        </w:rPr>
        <w:t>Eficacia</w:t>
      </w:r>
      <w:bookmarkEnd w:id="21"/>
      <w:bookmarkEnd w:id="22"/>
      <w:bookmarkEnd w:id="23"/>
      <w:r w:rsidRPr="001017D6">
        <w:t xml:space="preserve"> </w:t>
      </w:r>
    </w:p>
    <w:p w:rsidR="00AE4BF6" w:rsidRPr="001017D6" w:rsidRDefault="00AE4BF6" w:rsidP="00211EA4">
      <w:pPr>
        <w:pStyle w:val="ONUMFS"/>
      </w:pPr>
      <w:r w:rsidRPr="001017D6">
        <w:rPr>
          <w:b/>
          <w:bCs/>
        </w:rPr>
        <w:t>Constataciones 6 a 9:</w:t>
      </w:r>
      <w:r w:rsidR="00D97C57" w:rsidRPr="001017D6">
        <w:t xml:space="preserve"> </w:t>
      </w:r>
      <w:r w:rsidRPr="001017D6">
        <w:t xml:space="preserve">se aplicaron dos guías con carácter experimental en nueve países con el apoyo de redes de </w:t>
      </w:r>
      <w:r w:rsidR="007D0FA5" w:rsidRPr="001017D6">
        <w:t>experto</w:t>
      </w:r>
      <w:r w:rsidRPr="001017D6">
        <w:t xml:space="preserve">s nacionales y </w:t>
      </w:r>
      <w:r w:rsidR="00E22634" w:rsidRPr="001017D6">
        <w:t xml:space="preserve">de CATI. </w:t>
      </w:r>
      <w:r w:rsidRPr="001017D6">
        <w:t xml:space="preserve">Mediante este proceso, se recopilaron ejemplos prácticos </w:t>
      </w:r>
      <w:r w:rsidR="007032D0" w:rsidRPr="001017D6">
        <w:t>que fueron incorpor</w:t>
      </w:r>
      <w:r w:rsidR="00E22634" w:rsidRPr="001017D6">
        <w:t>ados</w:t>
      </w:r>
      <w:r w:rsidRPr="001017D6">
        <w:t xml:space="preserve"> en las versiones finales de las guías. El proceso consultivo fortaleció considerablemente las guías y aumentó </w:t>
      </w:r>
      <w:r w:rsidR="00E22634" w:rsidRPr="001017D6">
        <w:t>su</w:t>
      </w:r>
      <w:r w:rsidRPr="001017D6">
        <w:t xml:space="preserve"> posible utilidad </w:t>
      </w:r>
      <w:r w:rsidR="00E22634" w:rsidRPr="001017D6">
        <w:t>para los CATI. Se consideró</w:t>
      </w:r>
      <w:r w:rsidRPr="001017D6">
        <w:t xml:space="preserve"> que las guías </w:t>
      </w:r>
      <w:r w:rsidR="00E22634" w:rsidRPr="001017D6">
        <w:t>eran</w:t>
      </w:r>
      <w:r w:rsidR="006D4729" w:rsidRPr="001017D6">
        <w:t xml:space="preserve"> exhaustivas,</w:t>
      </w:r>
      <w:r w:rsidRPr="001017D6">
        <w:t xml:space="preserve"> subsana</w:t>
      </w:r>
      <w:r w:rsidR="00E22634" w:rsidRPr="001017D6">
        <w:t>ba</w:t>
      </w:r>
      <w:r w:rsidRPr="001017D6">
        <w:t xml:space="preserve">n una carencia </w:t>
      </w:r>
      <w:r w:rsidR="00E22634" w:rsidRPr="001017D6">
        <w:t>y que incluso podr</w:t>
      </w:r>
      <w:r w:rsidRPr="001017D6">
        <w:t xml:space="preserve">ían utilizarse en países desarrollados. La eficacia y utilidad de las guías para apoyar nuevos servicios de </w:t>
      </w:r>
      <w:r w:rsidR="00E22634" w:rsidRPr="001017D6">
        <w:t>determinados</w:t>
      </w:r>
      <w:r w:rsidRPr="001017D6">
        <w:t xml:space="preserve"> CATI </w:t>
      </w:r>
      <w:r w:rsidR="00E22634" w:rsidRPr="001017D6">
        <w:t>parece</w:t>
      </w:r>
      <w:r w:rsidR="00E256DD" w:rsidRPr="001017D6">
        <w:t>ría</w:t>
      </w:r>
      <w:r w:rsidR="00E22634" w:rsidRPr="001017D6">
        <w:t>n prometedoras</w:t>
      </w:r>
      <w:r w:rsidRPr="001017D6">
        <w:t xml:space="preserve">, </w:t>
      </w:r>
      <w:r w:rsidR="00E256DD" w:rsidRPr="001017D6">
        <w:t>pero aún</w:t>
      </w:r>
      <w:r w:rsidRPr="001017D6">
        <w:t xml:space="preserve"> </w:t>
      </w:r>
      <w:r w:rsidR="00E22634" w:rsidRPr="001017D6">
        <w:t xml:space="preserve">no </w:t>
      </w:r>
      <w:r w:rsidR="00E256DD" w:rsidRPr="001017D6">
        <w:t>son visibles</w:t>
      </w:r>
      <w:r w:rsidR="00D97C57" w:rsidRPr="001017D6">
        <w:t xml:space="preserve"> en esta etapa. </w:t>
      </w:r>
    </w:p>
    <w:p w:rsidR="00AE4BF6" w:rsidRPr="00211EA4" w:rsidRDefault="00AE4BF6" w:rsidP="00211EA4">
      <w:pPr>
        <w:pStyle w:val="ONUMFS"/>
        <w:rPr>
          <w:b/>
        </w:rPr>
      </w:pPr>
      <w:r w:rsidRPr="001017D6">
        <w:rPr>
          <w:b/>
          <w:bCs/>
        </w:rPr>
        <w:t>Constataciones 10 a 12:</w:t>
      </w:r>
      <w:r w:rsidR="00D97C57" w:rsidRPr="001017D6">
        <w:t xml:space="preserve"> </w:t>
      </w:r>
      <w:r w:rsidR="00675B98" w:rsidRPr="001017D6">
        <w:t xml:space="preserve">el material de formación a partir de las guías fue elaborado por expertos principales (autores), con el apoyo de expertos (asociados y nacionales), y se presentó en una serie de talleres de dos días en nueve países piloto (a excepción de Cuba y con la adición de la India). </w:t>
      </w:r>
      <w:r w:rsidRPr="001017D6">
        <w:t xml:space="preserve">Alrededor de 500 participantes, personal de los CATI y otros </w:t>
      </w:r>
      <w:r w:rsidR="00CB7EEF" w:rsidRPr="001017D6">
        <w:t>potenciales</w:t>
      </w:r>
      <w:r w:rsidRPr="001017D6">
        <w:t xml:space="preserve"> usuarios asistieron a los talleres. En las encuestas de evaluación, prácticamente todos los participantes (99,6%) confirmaron que los talleres contribuyeron a mejorar sus conocimientos y competencias en el ámbito del dominio público y un 98% respondió que las guías les re</w:t>
      </w:r>
      <w:r w:rsidR="00D97C57" w:rsidRPr="001017D6">
        <w:t>sultarán útiles en su trabajo</w:t>
      </w:r>
      <w:r w:rsidR="00CB7EEF" w:rsidRPr="001017D6">
        <w:t xml:space="preserve"> </w:t>
      </w:r>
      <w:r w:rsidR="00675B98" w:rsidRPr="001017D6">
        <w:t>habitual</w:t>
      </w:r>
      <w:r w:rsidR="00461B8E" w:rsidRPr="001017D6">
        <w:t xml:space="preserve">. No obstante, </w:t>
      </w:r>
      <w:r w:rsidR="00CB7EEF" w:rsidRPr="001017D6">
        <w:t>l</w:t>
      </w:r>
      <w:r w:rsidRPr="001017D6">
        <w:t xml:space="preserve">a formación y los materiales </w:t>
      </w:r>
      <w:r w:rsidR="00E256DD" w:rsidRPr="001017D6">
        <w:t>resultaron</w:t>
      </w:r>
      <w:r w:rsidRPr="001017D6">
        <w:t xml:space="preserve"> óptimos para los participantes que ya contaban con experiencia en este ámbito (es decir, la búsqueda de patentes) y </w:t>
      </w:r>
      <w:r w:rsidR="00E256DD" w:rsidRPr="001017D6">
        <w:t>fueron</w:t>
      </w:r>
      <w:r w:rsidRPr="001017D6">
        <w:t xml:space="preserve"> menos adecuado</w:t>
      </w:r>
      <w:r w:rsidR="00461B8E" w:rsidRPr="001017D6">
        <w:t>s</w:t>
      </w:r>
      <w:r w:rsidRPr="001017D6">
        <w:t xml:space="preserve"> para quienes tenían un nivel menos avanzado.</w:t>
      </w:r>
    </w:p>
    <w:p w:rsidR="00AE4BF6" w:rsidRPr="00211EA4" w:rsidRDefault="00AE4BF6" w:rsidP="00211EA4">
      <w:pPr>
        <w:pStyle w:val="ONUMFS"/>
      </w:pPr>
      <w:r w:rsidRPr="001017D6">
        <w:rPr>
          <w:b/>
          <w:bCs/>
        </w:rPr>
        <w:t>Constataciones 13 y 14:</w:t>
      </w:r>
      <w:r w:rsidRPr="001017D6">
        <w:t xml:space="preserve"> mediante la creación de las dos guías se elabor</w:t>
      </w:r>
      <w:r w:rsidR="00461B8E" w:rsidRPr="001017D6">
        <w:t xml:space="preserve">ó una lista de 14 </w:t>
      </w:r>
      <w:r w:rsidR="007D0FA5" w:rsidRPr="001017D6">
        <w:t>experto</w:t>
      </w:r>
      <w:r w:rsidR="00461B8E" w:rsidRPr="001017D6">
        <w:t>s</w:t>
      </w:r>
      <w:r w:rsidRPr="001017D6">
        <w:t xml:space="preserve"> que desempeñaron un papel fundamental en la elaboración y puesta a prueba de las guías.</w:t>
      </w:r>
      <w:r w:rsidRPr="001017D6">
        <w:rPr>
          <w:lang w:val="es-419"/>
        </w:rPr>
        <w:t xml:space="preserve"> </w:t>
      </w:r>
      <w:r w:rsidR="00FD3945" w:rsidRPr="001017D6">
        <w:t>Los expertos aún no han participado en la creación de nuevos servicios para los CATI e</w:t>
      </w:r>
      <w:r w:rsidR="00E256DD" w:rsidRPr="001017D6">
        <w:t>n el ámbito del dominio público y n</w:t>
      </w:r>
      <w:r w:rsidRPr="001017D6">
        <w:t xml:space="preserve">o todo el personal de los CATI </w:t>
      </w:r>
      <w:r w:rsidR="00FD3945" w:rsidRPr="001017D6">
        <w:t>tenía conocimiento</w:t>
      </w:r>
      <w:r w:rsidRPr="001017D6">
        <w:t xml:space="preserve"> de esta posible función.</w:t>
      </w:r>
    </w:p>
    <w:p w:rsidR="00AE4BF6" w:rsidRPr="001017D6" w:rsidRDefault="00AE4BF6" w:rsidP="00211EA4">
      <w:pPr>
        <w:pStyle w:val="ONUMFS"/>
      </w:pPr>
      <w:r w:rsidRPr="001017D6">
        <w:rPr>
          <w:b/>
          <w:bCs/>
        </w:rPr>
        <w:t>Constataciones 15 a 17:</w:t>
      </w:r>
      <w:r w:rsidR="00D97C57" w:rsidRPr="001017D6">
        <w:t xml:space="preserve"> </w:t>
      </w:r>
      <w:r w:rsidRPr="001017D6">
        <w:t xml:space="preserve">En la documentación del proyecto inicial se </w:t>
      </w:r>
      <w:r w:rsidR="001D7140" w:rsidRPr="001017D6">
        <w:t>determinó</w:t>
      </w:r>
      <w:r w:rsidRPr="001017D6">
        <w:t xml:space="preserve"> que el portal de</w:t>
      </w:r>
      <w:r w:rsidR="001D7140" w:rsidRPr="001017D6">
        <w:t xml:space="preserve"> datos sobre</w:t>
      </w:r>
      <w:r w:rsidRPr="001017D6">
        <w:t xml:space="preserve"> la situación jurídica </w:t>
      </w:r>
      <w:r w:rsidR="001D7140" w:rsidRPr="001017D6">
        <w:t>de las patentes era</w:t>
      </w:r>
      <w:r w:rsidRPr="001017D6">
        <w:t xml:space="preserve"> un instrumento de apoyo fundamental en </w:t>
      </w:r>
      <w:r w:rsidR="00D97C57" w:rsidRPr="001017D6">
        <w:t xml:space="preserve">el ámbito del dominio público. </w:t>
      </w:r>
      <w:r w:rsidR="001D7140" w:rsidRPr="001017D6">
        <w:t>A partir de la</w:t>
      </w:r>
      <w:r w:rsidRPr="001017D6">
        <w:t xml:space="preserve"> investigación y evaluaciones, se creó un nuevo portal, el Portal de Registro de Patentes, que fue inaugurado en noviembre de 2018. El portal contiene una nueva interfaz con funcionalidades adicionales</w:t>
      </w:r>
      <w:r w:rsidR="001D7140" w:rsidRPr="001017D6">
        <w:t xml:space="preserve"> y </w:t>
      </w:r>
      <w:r w:rsidRPr="001017D6">
        <w:t xml:space="preserve">ha registrado un aumento de un 500% </w:t>
      </w:r>
      <w:r w:rsidR="00296712" w:rsidRPr="001017D6">
        <w:t xml:space="preserve">de las visitas </w:t>
      </w:r>
      <w:r w:rsidRPr="001017D6">
        <w:t xml:space="preserve">frente a la versión anterior y ha </w:t>
      </w:r>
      <w:r w:rsidR="00291DC1" w:rsidRPr="001017D6">
        <w:t xml:space="preserve">mejorado considerablemente </w:t>
      </w:r>
      <w:r w:rsidRPr="001017D6">
        <w:t xml:space="preserve">en cuanto a la facilidad de uso y la </w:t>
      </w:r>
      <w:r w:rsidR="00291DC1" w:rsidRPr="001017D6">
        <w:t>exhaustividad</w:t>
      </w:r>
      <w:r w:rsidRPr="001017D6">
        <w:t xml:space="preserve"> de su contenido. Se planteó la necesidad de alojar el portal en todas las páginas de patentes y CATI pertinentes del sitio web de la OMPI. </w:t>
      </w:r>
    </w:p>
    <w:p w:rsidR="00AE4BF6" w:rsidRPr="001017D6" w:rsidRDefault="00AE4BF6" w:rsidP="00AE4BF6">
      <w:pPr>
        <w:pStyle w:val="BodyText"/>
        <w:autoSpaceDE w:val="0"/>
        <w:autoSpaceDN w:val="0"/>
        <w:adjustRightInd w:val="0"/>
        <w:rPr>
          <w:b/>
          <w:i/>
        </w:rPr>
      </w:pPr>
    </w:p>
    <w:p w:rsidR="00296712" w:rsidRPr="001017D6" w:rsidRDefault="00296712">
      <w:pPr>
        <w:rPr>
          <w:b/>
          <w:bCs/>
          <w:i/>
          <w:iCs/>
        </w:rPr>
      </w:pPr>
      <w:r w:rsidRPr="001017D6">
        <w:rPr>
          <w:b/>
          <w:bCs/>
          <w:i/>
          <w:iCs/>
        </w:rPr>
        <w:br w:type="page"/>
      </w:r>
    </w:p>
    <w:p w:rsidR="00AE4BF6" w:rsidRPr="001017D6" w:rsidRDefault="00AE4BF6" w:rsidP="00AE4BF6">
      <w:pPr>
        <w:pStyle w:val="BodyText"/>
        <w:autoSpaceDE w:val="0"/>
        <w:autoSpaceDN w:val="0"/>
        <w:adjustRightInd w:val="0"/>
        <w:rPr>
          <w:b/>
          <w:i/>
        </w:rPr>
      </w:pPr>
      <w:r w:rsidRPr="001017D6">
        <w:rPr>
          <w:b/>
          <w:bCs/>
          <w:i/>
          <w:iCs/>
        </w:rPr>
        <w:t>Sostenibilidad</w:t>
      </w:r>
    </w:p>
    <w:p w:rsidR="00AE4BF6" w:rsidRPr="001017D6" w:rsidRDefault="00AE4BF6" w:rsidP="00211EA4">
      <w:pPr>
        <w:pStyle w:val="ONUMFS"/>
        <w:numPr>
          <w:ilvl w:val="0"/>
          <w:numId w:val="0"/>
        </w:numPr>
        <w:rPr>
          <w:b/>
          <w:i/>
        </w:rPr>
      </w:pPr>
      <w:r w:rsidRPr="001017D6">
        <w:rPr>
          <w:b/>
          <w:bCs/>
        </w:rPr>
        <w:t>Constataciones 18 a 20:</w:t>
      </w:r>
      <w:r w:rsidRPr="001017D6">
        <w:t xml:space="preserve"> Las dos guías</w:t>
      </w:r>
      <w:r w:rsidR="00E256DD" w:rsidRPr="001017D6">
        <w:t xml:space="preserve"> y el nuevo Portal de Registro </w:t>
      </w:r>
      <w:r w:rsidRPr="001017D6">
        <w:t xml:space="preserve">de Patentes están (o estarán) disponibles al público y </w:t>
      </w:r>
      <w:r w:rsidR="00A77FB4" w:rsidRPr="001017D6">
        <w:t>contribuyen en forma significativa</w:t>
      </w:r>
      <w:r w:rsidRPr="001017D6">
        <w:t xml:space="preserve"> a apoyar el uso de </w:t>
      </w:r>
      <w:r w:rsidR="00296712" w:rsidRPr="001017D6">
        <w:t xml:space="preserve">la </w:t>
      </w:r>
      <w:r w:rsidRPr="001017D6">
        <w:t>infor</w:t>
      </w:r>
      <w:r w:rsidR="00D97C57" w:rsidRPr="001017D6">
        <w:t xml:space="preserve">mación en el dominio público. </w:t>
      </w:r>
      <w:r w:rsidRPr="001017D6">
        <w:t xml:space="preserve">Habida cuenta de la incorporación del proyecto en el Sector de la Infraestructura Mundial, se prevé que la OMPI continuará sus actividades de apoyo. </w:t>
      </w:r>
      <w:r w:rsidR="00A77FB4" w:rsidRPr="001017D6">
        <w:t>Debido a que</w:t>
      </w:r>
      <w:r w:rsidRPr="001017D6">
        <w:t xml:space="preserve"> los CATI</w:t>
      </w:r>
      <w:r w:rsidR="00A77FB4" w:rsidRPr="001017D6">
        <w:t xml:space="preserve"> deben tener un cierto nivel de desarrollo</w:t>
      </w:r>
      <w:r w:rsidRPr="001017D6">
        <w:t xml:space="preserve"> para </w:t>
      </w:r>
      <w:r w:rsidR="00A77FB4" w:rsidRPr="001017D6">
        <w:t>poder crear</w:t>
      </w:r>
      <w:r w:rsidRPr="001017D6">
        <w:t xml:space="preserve"> y ofrecer servicios en este ámbito, la OMPI deberá ser selectiva </w:t>
      </w:r>
      <w:r w:rsidR="00A77FB4" w:rsidRPr="001017D6">
        <w:t>con respecto</w:t>
      </w:r>
      <w:r w:rsidRPr="001017D6">
        <w:t xml:space="preserve"> a los servicios que ofrece. La sostenibilidad de los logros del proyecto también dependerá de los CATI, sus redes, las instituciones anfitrionas, las oficinas nacionales de PI y </w:t>
      </w:r>
      <w:r w:rsidR="00EC5A69" w:rsidRPr="001017D6">
        <w:t>el apoyo de Estados miembros.</w:t>
      </w:r>
    </w:p>
    <w:p w:rsidR="00AE4BF6" w:rsidRPr="001017D6" w:rsidRDefault="00AE4BF6" w:rsidP="00AE4BF6">
      <w:pPr>
        <w:rPr>
          <w:b/>
          <w:i/>
        </w:rPr>
      </w:pPr>
    </w:p>
    <w:p w:rsidR="00AE4BF6" w:rsidRPr="001017D6" w:rsidRDefault="00AE4BF6" w:rsidP="00AE4BF6">
      <w:pPr>
        <w:rPr>
          <w:b/>
          <w:i/>
        </w:rPr>
      </w:pPr>
      <w:r w:rsidRPr="001017D6">
        <w:rPr>
          <w:b/>
          <w:bCs/>
          <w:i/>
        </w:rPr>
        <w:t>Ejecución de las recomendaciones de la Agenda para el Desarrollo (AD)</w:t>
      </w:r>
      <w:r w:rsidRPr="001017D6">
        <w:rPr>
          <w:b/>
          <w:bCs/>
          <w:i/>
          <w:iCs/>
        </w:rPr>
        <w:t xml:space="preserve"> </w:t>
      </w:r>
    </w:p>
    <w:p w:rsidR="00AE4BF6" w:rsidRPr="001017D6" w:rsidRDefault="00AE4BF6" w:rsidP="00AE4BF6">
      <w:pPr>
        <w:rPr>
          <w:b/>
          <w:i/>
        </w:rPr>
      </w:pPr>
    </w:p>
    <w:p w:rsidR="00AE4BF6" w:rsidRPr="001017D6" w:rsidRDefault="00AE4BF6" w:rsidP="00211EA4">
      <w:pPr>
        <w:pStyle w:val="ONUMFS"/>
      </w:pPr>
      <w:r w:rsidRPr="001017D6">
        <w:rPr>
          <w:b/>
          <w:bCs/>
        </w:rPr>
        <w:t>Constataciones 21 y 22:</w:t>
      </w:r>
      <w:r w:rsidR="00D97C57" w:rsidRPr="001017D6">
        <w:t xml:space="preserve"> </w:t>
      </w:r>
      <w:r w:rsidRPr="001017D6">
        <w:t xml:space="preserve">El proyecto ha contribuido de manera significativa a </w:t>
      </w:r>
      <w:r w:rsidR="00A4261B" w:rsidRPr="001017D6">
        <w:t>cumplir la recomendación 16</w:t>
      </w:r>
      <w:r w:rsidRPr="001017D6">
        <w:t xml:space="preserve"> relativa a la preservación del dominio público en los procesos normativos de la OMPI y profundizar el análisis de sus beneficios, y la </w:t>
      </w:r>
      <w:r w:rsidR="00A4261B" w:rsidRPr="001017D6">
        <w:t>recomendación 20</w:t>
      </w:r>
      <w:r w:rsidRPr="001017D6">
        <w:t xml:space="preserve"> relativa al fomento de actividades en apoyo al dominio público, entre las que se incluyen la </w:t>
      </w:r>
      <w:r w:rsidR="009C03EC" w:rsidRPr="001017D6">
        <w:t xml:space="preserve">posible </w:t>
      </w:r>
      <w:r w:rsidRPr="001017D6">
        <w:t xml:space="preserve">elaboración de directrices para determinar </w:t>
      </w:r>
      <w:r w:rsidR="00A4261B" w:rsidRPr="001017D6">
        <w:t>las materias</w:t>
      </w:r>
      <w:r w:rsidRPr="001017D6">
        <w:t xml:space="preserve"> que han pasado a </w:t>
      </w:r>
      <w:r w:rsidR="00A4261B" w:rsidRPr="001017D6">
        <w:t>estar en el</w:t>
      </w:r>
      <w:r w:rsidR="00F12D74">
        <w:t xml:space="preserve"> dominio público.</w:t>
      </w:r>
    </w:p>
    <w:p w:rsidR="00AE4BF6" w:rsidRPr="001017D6" w:rsidRDefault="00AE4BF6" w:rsidP="00F12D74">
      <w:pPr>
        <w:pStyle w:val="BodyText"/>
        <w:spacing w:before="240" w:after="0"/>
      </w:pPr>
    </w:p>
    <w:p w:rsidR="00AE4BF6" w:rsidRPr="001017D6" w:rsidRDefault="00AE4BF6" w:rsidP="00AE4BF6">
      <w:pPr>
        <w:spacing w:after="120"/>
        <w:rPr>
          <w:b/>
          <w:sz w:val="24"/>
          <w:szCs w:val="24"/>
        </w:rPr>
      </w:pPr>
      <w:r w:rsidRPr="001017D6">
        <w:rPr>
          <w:b/>
          <w:bCs/>
          <w:sz w:val="24"/>
          <w:szCs w:val="24"/>
        </w:rPr>
        <w:t xml:space="preserve">Conclusiones y recomendaciones </w:t>
      </w:r>
    </w:p>
    <w:p w:rsidR="00AE4BF6" w:rsidRPr="001017D6" w:rsidRDefault="00AE4BF6" w:rsidP="00AE4BF6">
      <w:pPr>
        <w:rPr>
          <w:b/>
          <w:sz w:val="24"/>
          <w:szCs w:val="24"/>
        </w:rPr>
      </w:pPr>
    </w:p>
    <w:p w:rsidR="00AE4BF6" w:rsidRPr="001017D6" w:rsidRDefault="00AE4BF6" w:rsidP="00211EA4">
      <w:pPr>
        <w:pStyle w:val="ONUMFS"/>
      </w:pPr>
      <w:r w:rsidRPr="001017D6">
        <w:rPr>
          <w:b/>
          <w:bCs/>
        </w:rPr>
        <w:t>Conclusión 1 (</w:t>
      </w:r>
      <w:proofErr w:type="spellStart"/>
      <w:r w:rsidRPr="001017D6">
        <w:rPr>
          <w:b/>
          <w:bCs/>
          <w:i/>
          <w:iCs/>
        </w:rPr>
        <w:t>Ref</w:t>
      </w:r>
      <w:proofErr w:type="spellEnd"/>
      <w:r w:rsidRPr="001017D6">
        <w:rPr>
          <w:b/>
          <w:bCs/>
          <w:i/>
          <w:iCs/>
        </w:rPr>
        <w:t xml:space="preserve">: </w:t>
      </w:r>
      <w:r w:rsidRPr="001017D6">
        <w:rPr>
          <w:b/>
          <w:bCs/>
          <w:i/>
        </w:rPr>
        <w:t>Constataciones 1 a 17</w:t>
      </w:r>
      <w:r w:rsidRPr="001017D6">
        <w:rPr>
          <w:b/>
          <w:bCs/>
        </w:rPr>
        <w:t>).</w:t>
      </w:r>
      <w:r w:rsidR="007D52E5" w:rsidRPr="001017D6">
        <w:t xml:space="preserve"> </w:t>
      </w:r>
      <w:r w:rsidR="00EC4427" w:rsidRPr="001017D6">
        <w:t xml:space="preserve">El proyecto </w:t>
      </w:r>
      <w:r w:rsidR="00314A7F" w:rsidRPr="001017D6">
        <w:t>logró concretar</w:t>
      </w:r>
      <w:r w:rsidR="00EC4427" w:rsidRPr="001017D6">
        <w:t xml:space="preserve"> dos </w:t>
      </w:r>
      <w:r w:rsidR="00185F8D" w:rsidRPr="001017D6">
        <w:t>productos</w:t>
      </w:r>
      <w:r w:rsidR="00EC4427" w:rsidRPr="001017D6">
        <w:t xml:space="preserve"> principales: </w:t>
      </w:r>
      <w:r w:rsidRPr="001017D6">
        <w:t xml:space="preserve">las dos guías y un portal nuevo y mejorado </w:t>
      </w:r>
      <w:r w:rsidR="00185F8D" w:rsidRPr="001017D6">
        <w:t>de datos sobre</w:t>
      </w:r>
      <w:r w:rsidRPr="001017D6">
        <w:t xml:space="preserve"> la situación jurídica</w:t>
      </w:r>
      <w:r w:rsidR="00185F8D" w:rsidRPr="001017D6">
        <w:t xml:space="preserve"> de las patentes</w:t>
      </w:r>
      <w:r w:rsidRPr="001017D6">
        <w:t xml:space="preserve">. Estos productos se </w:t>
      </w:r>
      <w:r w:rsidR="00EC4427" w:rsidRPr="001017D6">
        <w:t>crearon</w:t>
      </w:r>
      <w:r w:rsidRPr="001017D6">
        <w:t xml:space="preserve"> en forma colaborativa, incorporando comentarios y contribuciones de posibles usuarios, lo cual aumentó su </w:t>
      </w:r>
      <w:r w:rsidR="00D97C57" w:rsidRPr="001017D6">
        <w:t xml:space="preserve">potencial eficacia y utilidad. </w:t>
      </w:r>
      <w:r w:rsidR="00EC4427" w:rsidRPr="001017D6">
        <w:t xml:space="preserve">En cuanto al portal, las </w:t>
      </w:r>
      <w:r w:rsidR="00350339" w:rsidRPr="001017D6">
        <w:t>estadísticas de visitas</w:t>
      </w:r>
      <w:r w:rsidR="00EC4427" w:rsidRPr="001017D6">
        <w:t xml:space="preserve"> ya señalan que</w:t>
      </w:r>
      <w:r w:rsidR="00350339" w:rsidRPr="001017D6">
        <w:t xml:space="preserve"> se </w:t>
      </w:r>
      <w:r w:rsidR="00EC4427" w:rsidRPr="001017D6">
        <w:t>utiliza</w:t>
      </w:r>
      <w:r w:rsidR="00350339" w:rsidRPr="001017D6">
        <w:t xml:space="preserve"> más y </w:t>
      </w:r>
      <w:r w:rsidR="00EC4427" w:rsidRPr="001017D6">
        <w:t>resulta</w:t>
      </w:r>
      <w:r w:rsidR="00350339" w:rsidRPr="001017D6">
        <w:t xml:space="preserve"> más útil que la versión anterior. Con respecto a las guías, la reacción de los CATI y de otros usuarios ha sido positiva y acogen con agrado la incorporación de un ámbito en el que se carecía de información completa y sustancial.   </w:t>
      </w:r>
    </w:p>
    <w:p w:rsidR="00AE4BF6" w:rsidRPr="001017D6" w:rsidRDefault="00AE4BF6" w:rsidP="00211EA4">
      <w:pPr>
        <w:pStyle w:val="ONUMFS"/>
      </w:pPr>
      <w:r w:rsidRPr="001017D6">
        <w:rPr>
          <w:b/>
          <w:bCs/>
          <w:i/>
        </w:rPr>
        <w:t>Conclusión 2 (</w:t>
      </w:r>
      <w:proofErr w:type="spellStart"/>
      <w:r w:rsidRPr="001017D6">
        <w:rPr>
          <w:b/>
          <w:bCs/>
          <w:i/>
        </w:rPr>
        <w:t>Ref</w:t>
      </w:r>
      <w:proofErr w:type="spellEnd"/>
      <w:r w:rsidRPr="001017D6">
        <w:rPr>
          <w:b/>
          <w:bCs/>
          <w:i/>
        </w:rPr>
        <w:t>:</w:t>
      </w:r>
      <w:r w:rsidRPr="001017D6">
        <w:rPr>
          <w:b/>
          <w:bCs/>
          <w:i/>
          <w:iCs/>
        </w:rPr>
        <w:t xml:space="preserve"> </w:t>
      </w:r>
      <w:r w:rsidRPr="001017D6">
        <w:rPr>
          <w:b/>
          <w:bCs/>
          <w:i/>
        </w:rPr>
        <w:t>Constataciones 6 a 9 y 18 a 20)</w:t>
      </w:r>
      <w:r w:rsidRPr="001017D6">
        <w:t xml:space="preserve">. El proyecto registró un avance positivo hacia el logro de </w:t>
      </w:r>
      <w:r w:rsidR="003359BC" w:rsidRPr="001017D6">
        <w:t>los</w:t>
      </w:r>
      <w:r w:rsidRPr="001017D6">
        <w:t xml:space="preserve"> objetivos, a pesar de que no era realista esperar que los CATI desarrollaran servicios adicionales en el ámbito del dominio público dentro del plazo del proyecto y con el apoyo brindado hasta el momento. También es probable que la </w:t>
      </w:r>
      <w:r w:rsidR="003359BC" w:rsidRPr="001017D6">
        <w:t>prestación</w:t>
      </w:r>
      <w:r w:rsidRPr="001017D6">
        <w:t xml:space="preserve"> de servicios en este ámbito se limite a los CATI con un cierto nivel de desarrollo, lo que </w:t>
      </w:r>
      <w:r w:rsidR="00314A7F" w:rsidRPr="001017D6">
        <w:t>es un indicio de en qué debería centrarse</w:t>
      </w:r>
      <w:r w:rsidR="003359BC" w:rsidRPr="001017D6">
        <w:t xml:space="preserve"> el apoyo de la OMPI de cara al futuro</w:t>
      </w:r>
      <w:r w:rsidRPr="001017D6">
        <w:t xml:space="preserve">. La lista de </w:t>
      </w:r>
      <w:r w:rsidR="007D0FA5" w:rsidRPr="001017D6">
        <w:t>experto</w:t>
      </w:r>
      <w:r w:rsidRPr="001017D6">
        <w:t>s contribuiría a la creació</w:t>
      </w:r>
      <w:r w:rsidR="00D97C57" w:rsidRPr="001017D6">
        <w:t xml:space="preserve">n de servicios para los CATI. </w:t>
      </w:r>
      <w:r w:rsidRPr="001017D6">
        <w:t xml:space="preserve">También se consideró importante que todos los CATI </w:t>
      </w:r>
      <w:r w:rsidR="00F01FFD" w:rsidRPr="001017D6">
        <w:t>conozcan</w:t>
      </w:r>
      <w:r w:rsidRPr="001017D6">
        <w:t xml:space="preserve"> y comprendan la función </w:t>
      </w:r>
      <w:r w:rsidR="00F01FFD" w:rsidRPr="001017D6">
        <w:t xml:space="preserve">que </w:t>
      </w:r>
      <w:r w:rsidRPr="001017D6">
        <w:t xml:space="preserve">el dominio público </w:t>
      </w:r>
      <w:r w:rsidR="00F01FFD" w:rsidRPr="001017D6">
        <w:t>desempeña en</w:t>
      </w:r>
      <w:r w:rsidRPr="001017D6">
        <w:t xml:space="preserve"> su </w:t>
      </w:r>
      <w:r w:rsidR="00F01FFD" w:rsidRPr="001017D6">
        <w:t>labor</w:t>
      </w:r>
      <w:r w:rsidRPr="001017D6">
        <w:t>, aunque aún no puedan ofrecer servicios en este ámbito.</w:t>
      </w:r>
    </w:p>
    <w:p w:rsidR="00AE4BF6" w:rsidRPr="001017D6" w:rsidRDefault="00AE4BF6" w:rsidP="00211EA4">
      <w:pPr>
        <w:pStyle w:val="ONUMFS"/>
      </w:pPr>
      <w:r w:rsidRPr="001017D6">
        <w:rPr>
          <w:b/>
          <w:bCs/>
        </w:rPr>
        <w:t>Conclusión 3 (</w:t>
      </w:r>
      <w:proofErr w:type="spellStart"/>
      <w:r w:rsidRPr="001017D6">
        <w:rPr>
          <w:b/>
          <w:bCs/>
          <w:i/>
        </w:rPr>
        <w:t>Ref</w:t>
      </w:r>
      <w:proofErr w:type="spellEnd"/>
      <w:r w:rsidRPr="001017D6">
        <w:rPr>
          <w:b/>
          <w:bCs/>
          <w:i/>
        </w:rPr>
        <w:t>:</w:t>
      </w:r>
      <w:r w:rsidRPr="001017D6">
        <w:rPr>
          <w:b/>
          <w:bCs/>
          <w:i/>
          <w:iCs/>
        </w:rPr>
        <w:t xml:space="preserve"> </w:t>
      </w:r>
      <w:r w:rsidRPr="001017D6">
        <w:rPr>
          <w:b/>
          <w:bCs/>
          <w:i/>
        </w:rPr>
        <w:t>Constataciones 6 a 17, 21 y 22</w:t>
      </w:r>
      <w:r w:rsidRPr="001017D6">
        <w:rPr>
          <w:b/>
          <w:bCs/>
        </w:rPr>
        <w:t>)</w:t>
      </w:r>
      <w:r w:rsidR="00D97C57" w:rsidRPr="001017D6">
        <w:t xml:space="preserve">. </w:t>
      </w:r>
      <w:r w:rsidRPr="001017D6">
        <w:t xml:space="preserve">Las guías tienen un potencial de utilización que trasciende las redes de CATI y serán un recurso importante en general para </w:t>
      </w:r>
      <w:r w:rsidR="00D97C57" w:rsidRPr="001017D6">
        <w:t xml:space="preserve">el ámbito del dominio público. </w:t>
      </w:r>
      <w:r w:rsidRPr="001017D6">
        <w:t xml:space="preserve">El portal fue concebido no solo como una forma de apoyar a los CATI, sino que además puede resultar muy útil para quienes trabajan en el campo de las patentes, si es visible, </w:t>
      </w:r>
      <w:r w:rsidR="00C63306" w:rsidRPr="001017D6">
        <w:t>difundido y conocid</w:t>
      </w:r>
      <w:r w:rsidRPr="001017D6">
        <w:t>o.</w:t>
      </w:r>
    </w:p>
    <w:p w:rsidR="00AE4BF6" w:rsidRPr="001017D6" w:rsidRDefault="00AE4BF6" w:rsidP="00211EA4">
      <w:pPr>
        <w:pStyle w:val="ONUMFS"/>
      </w:pPr>
      <w:r w:rsidRPr="001017D6">
        <w:rPr>
          <w:b/>
          <w:bCs/>
        </w:rPr>
        <w:t>Conclusión 4 (</w:t>
      </w:r>
      <w:proofErr w:type="spellStart"/>
      <w:r w:rsidRPr="001017D6">
        <w:rPr>
          <w:b/>
          <w:bCs/>
          <w:i/>
          <w:iCs/>
        </w:rPr>
        <w:t>Ref</w:t>
      </w:r>
      <w:proofErr w:type="spellEnd"/>
      <w:r w:rsidRPr="001017D6">
        <w:rPr>
          <w:b/>
          <w:bCs/>
          <w:i/>
          <w:iCs/>
        </w:rPr>
        <w:t xml:space="preserve">: </w:t>
      </w:r>
      <w:r w:rsidRPr="001017D6">
        <w:rPr>
          <w:b/>
          <w:bCs/>
          <w:i/>
        </w:rPr>
        <w:t>Constatación 2</w:t>
      </w:r>
      <w:r w:rsidRPr="001017D6">
        <w:rPr>
          <w:b/>
          <w:bCs/>
        </w:rPr>
        <w:t>)</w:t>
      </w:r>
      <w:r w:rsidR="00D97C57" w:rsidRPr="001017D6">
        <w:t xml:space="preserve">. </w:t>
      </w:r>
      <w:r w:rsidR="001E18D0" w:rsidRPr="001017D6">
        <w:t xml:space="preserve">El logro de los objetivos del proyecto, es decir, la creación de nuevos servicios de CATI en el dominio público y su utilización se conocerán con el transcurso del tiempo, a medida que se pongan a disposición las guías y se brinde apoyo. </w:t>
      </w:r>
      <w:r w:rsidRPr="001017D6">
        <w:t>En este sentido, se deberían seguir supervisando los objetivos e indicadores del proyecto.</w:t>
      </w:r>
    </w:p>
    <w:p w:rsidR="00AE4BF6" w:rsidRPr="001017D6" w:rsidRDefault="00AE4BF6" w:rsidP="00211EA4">
      <w:pPr>
        <w:pStyle w:val="ONUMFS"/>
      </w:pPr>
      <w:r w:rsidRPr="001017D6">
        <w:rPr>
          <w:b/>
          <w:bCs/>
        </w:rPr>
        <w:t>Recomendación 1 (</w:t>
      </w:r>
      <w:proofErr w:type="spellStart"/>
      <w:r w:rsidR="00F01FFD" w:rsidRPr="001017D6">
        <w:rPr>
          <w:b/>
          <w:bCs/>
          <w:i/>
          <w:iCs/>
        </w:rPr>
        <w:t>Ref</w:t>
      </w:r>
      <w:proofErr w:type="spellEnd"/>
      <w:r w:rsidR="00F01FFD" w:rsidRPr="001017D6">
        <w:rPr>
          <w:b/>
          <w:bCs/>
          <w:i/>
          <w:iCs/>
        </w:rPr>
        <w:t>: Conclusiones 1 a 4 y</w:t>
      </w:r>
      <w:r w:rsidRPr="001017D6">
        <w:rPr>
          <w:b/>
          <w:bCs/>
          <w:i/>
          <w:iCs/>
        </w:rPr>
        <w:t xml:space="preserve"> </w:t>
      </w:r>
      <w:r w:rsidR="00F01FFD" w:rsidRPr="001017D6">
        <w:rPr>
          <w:b/>
          <w:bCs/>
          <w:i/>
          <w:iCs/>
        </w:rPr>
        <w:t>c</w:t>
      </w:r>
      <w:r w:rsidRPr="001017D6">
        <w:rPr>
          <w:b/>
          <w:bCs/>
          <w:i/>
          <w:iCs/>
        </w:rPr>
        <w:t>onstataciones 1 a 22)</w:t>
      </w:r>
      <w:r w:rsidR="00D97C57" w:rsidRPr="001017D6">
        <w:t xml:space="preserve">. </w:t>
      </w:r>
      <w:r w:rsidRPr="001017D6">
        <w:t>Se recomienda a la División de Apoyo a la Tecnología y la Innovación de la Secretaría de la OMPI que</w:t>
      </w:r>
      <w:r w:rsidR="00211EA4">
        <w:t xml:space="preserve">, al incorporar este proyecto: </w:t>
      </w:r>
    </w:p>
    <w:p w:rsidR="009B4A7B" w:rsidRPr="001017D6" w:rsidRDefault="00F01FFD" w:rsidP="009B4A7B">
      <w:pPr>
        <w:pStyle w:val="BodyText"/>
        <w:numPr>
          <w:ilvl w:val="0"/>
          <w:numId w:val="30"/>
        </w:numPr>
        <w:spacing w:after="0"/>
      </w:pPr>
      <w:r w:rsidRPr="001017D6">
        <w:t xml:space="preserve">se centre en apoyar a </w:t>
      </w:r>
      <w:r w:rsidR="00AE4BF6" w:rsidRPr="001017D6">
        <w:t xml:space="preserve">determinadas redes de CATI (nivel de desarrollo 3) </w:t>
      </w:r>
      <w:r w:rsidR="009B4A7B" w:rsidRPr="001017D6">
        <w:t xml:space="preserve">en la creación de sus servicios en el ámbito del dominio público, incluido cómo los CATI pasarán de conocer el contenido de las guías a ofrecer un nuevo servicio; </w:t>
      </w:r>
    </w:p>
    <w:p w:rsidR="00AE4BF6" w:rsidRPr="001017D6" w:rsidRDefault="00AE4BF6" w:rsidP="00AE4BF6">
      <w:pPr>
        <w:pStyle w:val="BodyText"/>
        <w:numPr>
          <w:ilvl w:val="0"/>
          <w:numId w:val="30"/>
        </w:numPr>
        <w:spacing w:after="0"/>
      </w:pPr>
      <w:r w:rsidRPr="001017D6">
        <w:t xml:space="preserve">defina mejor la función de la lista de </w:t>
      </w:r>
      <w:r w:rsidR="007D0FA5" w:rsidRPr="001017D6">
        <w:t>experto</w:t>
      </w:r>
      <w:r w:rsidRPr="001017D6">
        <w:t xml:space="preserve">s e informe a las redes de CATI de su posible función de apoyo; </w:t>
      </w:r>
    </w:p>
    <w:p w:rsidR="00AE4BF6" w:rsidRPr="001017D6" w:rsidRDefault="00612EDC" w:rsidP="00AE4BF6">
      <w:pPr>
        <w:pStyle w:val="BodyText"/>
        <w:numPr>
          <w:ilvl w:val="0"/>
          <w:numId w:val="30"/>
        </w:numPr>
        <w:spacing w:after="0"/>
      </w:pPr>
      <w:r w:rsidRPr="001017D6">
        <w:t>incluya información sobre el ámbito del dominio público obtenida a partir de los materiales de formación utilizados en las sesiones informativas y los talleres de formación habituales de los CATI</w:t>
      </w:r>
      <w:r w:rsidR="00AE4BF6" w:rsidRPr="001017D6">
        <w:t>;</w:t>
      </w:r>
    </w:p>
    <w:p w:rsidR="00AE4BF6" w:rsidRPr="001017D6" w:rsidRDefault="00AE4BF6" w:rsidP="00AE4BF6">
      <w:pPr>
        <w:pStyle w:val="BodyText"/>
        <w:numPr>
          <w:ilvl w:val="0"/>
          <w:numId w:val="30"/>
        </w:numPr>
        <w:spacing w:after="0"/>
      </w:pPr>
      <w:r w:rsidRPr="001017D6">
        <w:t>examine l</w:t>
      </w:r>
      <w:r w:rsidR="000448C9" w:rsidRPr="001017D6">
        <w:t xml:space="preserve">a viabilidad de crear un módulo o </w:t>
      </w:r>
      <w:r w:rsidRPr="001017D6">
        <w:t>curso de enseñanza a distancia por Internet a partir de las guías con la Academia de la OMPI;</w:t>
      </w:r>
    </w:p>
    <w:p w:rsidR="00AE4BF6" w:rsidRPr="001017D6" w:rsidRDefault="00AE4BF6" w:rsidP="00AE4BF6">
      <w:pPr>
        <w:pStyle w:val="BodyText"/>
        <w:numPr>
          <w:ilvl w:val="0"/>
          <w:numId w:val="30"/>
        </w:numPr>
        <w:spacing w:after="0"/>
      </w:pPr>
      <w:r w:rsidRPr="001017D6">
        <w:t>actualice periódicamente el c</w:t>
      </w:r>
      <w:r w:rsidR="00E256DD" w:rsidRPr="001017D6">
        <w:t>ontenido del Portal de Registro</w:t>
      </w:r>
      <w:r w:rsidRPr="001017D6">
        <w:t xml:space="preserve"> de Patente</w:t>
      </w:r>
      <w:r w:rsidR="00E256DD" w:rsidRPr="001017D6">
        <w:t>s</w:t>
      </w:r>
      <w:r w:rsidRPr="001017D6">
        <w:t xml:space="preserve"> (basado en las contribuci</w:t>
      </w:r>
      <w:r w:rsidR="000448C9" w:rsidRPr="001017D6">
        <w:t xml:space="preserve">ones de los usuarios) y examine o </w:t>
      </w:r>
      <w:r w:rsidRPr="001017D6">
        <w:t>actualice los archivos de jurisdicción en forma anual o bienal;</w:t>
      </w:r>
    </w:p>
    <w:p w:rsidR="00AE4BF6" w:rsidRPr="001017D6" w:rsidRDefault="00AE4BF6" w:rsidP="00AE4BF6">
      <w:pPr>
        <w:pStyle w:val="BodyText"/>
        <w:numPr>
          <w:ilvl w:val="0"/>
          <w:numId w:val="30"/>
        </w:numPr>
        <w:spacing w:after="0"/>
      </w:pPr>
      <w:r w:rsidRPr="001017D6">
        <w:t>colabore con la Sección de Comunicaciones Web para asegurarse de que el Portal de Registro de Patente</w:t>
      </w:r>
      <w:r w:rsidR="00E256DD" w:rsidRPr="001017D6">
        <w:t>s</w:t>
      </w:r>
      <w:r w:rsidRPr="001017D6">
        <w:t xml:space="preserve"> esté visible en el sitio web de la OMPI;</w:t>
      </w:r>
    </w:p>
    <w:p w:rsidR="00AE4BF6" w:rsidRPr="001017D6" w:rsidRDefault="00AE4BF6" w:rsidP="00AE4BF6">
      <w:pPr>
        <w:pStyle w:val="BodyText"/>
        <w:numPr>
          <w:ilvl w:val="0"/>
          <w:numId w:val="30"/>
        </w:numPr>
        <w:spacing w:after="0"/>
      </w:pPr>
      <w:r w:rsidRPr="001017D6">
        <w:t xml:space="preserve">colabore con la División de Publicaciones sobre la visibilidad de las guías </w:t>
      </w:r>
      <w:r w:rsidR="000448C9" w:rsidRPr="001017D6">
        <w:t>más allá</w:t>
      </w:r>
      <w:r w:rsidRPr="001017D6">
        <w:t xml:space="preserve"> de las redes de CATI;</w:t>
      </w:r>
    </w:p>
    <w:p w:rsidR="00AE4BF6" w:rsidRPr="001017D6" w:rsidRDefault="00AE4BF6" w:rsidP="00AE4BF6">
      <w:pPr>
        <w:pStyle w:val="BodyText"/>
        <w:numPr>
          <w:ilvl w:val="0"/>
          <w:numId w:val="30"/>
        </w:numPr>
        <w:spacing w:after="0"/>
      </w:pPr>
      <w:r w:rsidRPr="001017D6">
        <w:t>vele por que se sigan</w:t>
      </w:r>
      <w:r w:rsidR="000448C9" w:rsidRPr="001017D6">
        <w:t xml:space="preserve"> supervisando los indicadores del </w:t>
      </w:r>
      <w:r w:rsidRPr="001017D6">
        <w:t>nivel de efectos en la presentación de informes o</w:t>
      </w:r>
      <w:r w:rsidR="00C071A7" w:rsidRPr="001017D6">
        <w:t xml:space="preserve"> la</w:t>
      </w:r>
      <w:r w:rsidRPr="001017D6">
        <w:t xml:space="preserve"> supervisión periódicas de las redes de CATI a la secretaría de la OMPI.</w:t>
      </w:r>
      <w:r w:rsidR="00211EA4">
        <w:t xml:space="preserve"> </w:t>
      </w:r>
    </w:p>
    <w:p w:rsidR="00AE4BF6" w:rsidRPr="001017D6" w:rsidRDefault="00AE4BF6" w:rsidP="00AE4BF6">
      <w:pPr>
        <w:pStyle w:val="BodyText"/>
        <w:spacing w:after="0"/>
        <w:jc w:val="both"/>
      </w:pPr>
    </w:p>
    <w:p w:rsidR="00AE4BF6" w:rsidRPr="001017D6" w:rsidRDefault="00AE4BF6" w:rsidP="00211EA4">
      <w:pPr>
        <w:pStyle w:val="ONUMFS"/>
      </w:pPr>
      <w:r w:rsidRPr="001017D6">
        <w:rPr>
          <w:b/>
          <w:bCs/>
        </w:rPr>
        <w:t>Recomendación 2 (</w:t>
      </w:r>
      <w:proofErr w:type="spellStart"/>
      <w:r w:rsidRPr="001017D6">
        <w:rPr>
          <w:b/>
          <w:bCs/>
          <w:i/>
          <w:iCs/>
        </w:rPr>
        <w:t>Ref</w:t>
      </w:r>
      <w:proofErr w:type="spellEnd"/>
      <w:r w:rsidRPr="001017D6">
        <w:rPr>
          <w:b/>
          <w:bCs/>
          <w:i/>
        </w:rPr>
        <w:t>:</w:t>
      </w:r>
      <w:r w:rsidRPr="001017D6">
        <w:rPr>
          <w:b/>
          <w:bCs/>
          <w:i/>
          <w:iCs/>
        </w:rPr>
        <w:t xml:space="preserve"> </w:t>
      </w:r>
      <w:r w:rsidR="00F425C5" w:rsidRPr="001017D6">
        <w:rPr>
          <w:b/>
          <w:bCs/>
          <w:i/>
        </w:rPr>
        <w:t>Conclusiones 1 a 4 y c</w:t>
      </w:r>
      <w:r w:rsidRPr="001017D6">
        <w:rPr>
          <w:b/>
          <w:bCs/>
          <w:i/>
        </w:rPr>
        <w:t>onstataciones 1 a 22</w:t>
      </w:r>
      <w:r w:rsidRPr="001017D6">
        <w:rPr>
          <w:b/>
          <w:bCs/>
        </w:rPr>
        <w:t>)</w:t>
      </w:r>
      <w:r w:rsidR="00D97C57" w:rsidRPr="001017D6">
        <w:t xml:space="preserve">. </w:t>
      </w:r>
      <w:r w:rsidR="00A345DA" w:rsidRPr="001017D6">
        <w:t xml:space="preserve">Se recomienda a los Estados miembros, sus oficinas nacionales de PI y otras entidades que acogen a los CATI y sus redes que les brinden el apoyo necesario para alentarlos a alcanzar un nivel de desarrollo que les permita ofrecer servicios en el ámbito del dominio público.   </w:t>
      </w:r>
    </w:p>
    <w:p w:rsidR="00AE4BF6" w:rsidRPr="001017D6" w:rsidRDefault="00AE4BF6" w:rsidP="00340577">
      <w:pPr>
        <w:pStyle w:val="Heading1"/>
        <w:numPr>
          <w:ilvl w:val="0"/>
          <w:numId w:val="41"/>
        </w:numPr>
        <w:spacing w:after="120"/>
      </w:pPr>
      <w:r w:rsidRPr="001017D6">
        <w:rPr>
          <w:b w:val="0"/>
          <w:bCs w:val="0"/>
        </w:rPr>
        <w:br w:type="page"/>
      </w:r>
      <w:bookmarkStart w:id="24" w:name="_Toc336032067"/>
      <w:bookmarkStart w:id="25" w:name="_Toc20832477"/>
      <w:r w:rsidRPr="001017D6">
        <w:t>Introducción</w:t>
      </w:r>
      <w:bookmarkEnd w:id="24"/>
      <w:bookmarkEnd w:id="25"/>
      <w:r w:rsidRPr="001017D6">
        <w:rPr>
          <w:b w:val="0"/>
          <w:bCs w:val="0"/>
        </w:rPr>
        <w:t xml:space="preserve"> </w:t>
      </w:r>
    </w:p>
    <w:p w:rsidR="00AE4BF6" w:rsidRPr="001017D6" w:rsidRDefault="00AE4BF6" w:rsidP="00AE4BF6">
      <w:pPr>
        <w:autoSpaceDE w:val="0"/>
        <w:autoSpaceDN w:val="0"/>
        <w:adjustRightInd w:val="0"/>
        <w:spacing w:after="120"/>
        <w:rPr>
          <w:rFonts w:eastAsia="Times New Roman"/>
          <w:szCs w:val="22"/>
        </w:rPr>
      </w:pPr>
    </w:p>
    <w:p w:rsidR="00AE4BF6" w:rsidRPr="004E6434" w:rsidRDefault="00AE4BF6" w:rsidP="00AE4BF6">
      <w:pPr>
        <w:pStyle w:val="ONUMFS"/>
        <w:rPr>
          <w:iCs/>
        </w:rPr>
      </w:pPr>
      <w:r w:rsidRPr="001017D6">
        <w:t>El presente informe es una evaluación independiente del Proyecto sobre el</w:t>
      </w:r>
      <w:r w:rsidR="004D4B24" w:rsidRPr="001017D6">
        <w:t xml:space="preserve"> uso de la información en el d</w:t>
      </w:r>
      <w:r w:rsidRPr="001017D6">
        <w:t xml:space="preserve">ominio </w:t>
      </w:r>
      <w:r w:rsidR="004D4B24" w:rsidRPr="001017D6">
        <w:t>público en favor del desarrollo e</w:t>
      </w:r>
      <w:r w:rsidRPr="001017D6">
        <w:t>conómico</w:t>
      </w:r>
      <w:r w:rsidR="004D4B24" w:rsidRPr="001017D6">
        <w:t xml:space="preserve"> de la Agenda para el Desarrollo (DA_16_20_03)</w:t>
      </w:r>
      <w:r w:rsidR="00D97C57" w:rsidRPr="001017D6">
        <w:t xml:space="preserve">. </w:t>
      </w:r>
      <w:r w:rsidRPr="001017D6">
        <w:t>El proyecto fue aprobado durante la decimoséptima sesión de Comité de Desarrollo y Propiedad Intelectual (CDIP) (documento CDIP/16/4 REV), celebrada en Ginebra en abril de 2016</w:t>
      </w:r>
      <w:r w:rsidR="00850FB7" w:rsidRPr="001017D6">
        <w:t>, y se</w:t>
      </w:r>
      <w:r w:rsidRPr="001017D6">
        <w:t xml:space="preserve"> extendió de abril de 2016 a junio de 2019, con una prórroga de seis meses (aprobada por los Estados miembros en CDIP/22). </w:t>
      </w:r>
    </w:p>
    <w:p w:rsidR="00AE4BF6" w:rsidRPr="001017D6" w:rsidRDefault="00AE4BF6" w:rsidP="00340577">
      <w:pPr>
        <w:pStyle w:val="Heading1"/>
        <w:numPr>
          <w:ilvl w:val="0"/>
          <w:numId w:val="41"/>
        </w:numPr>
        <w:spacing w:after="120"/>
      </w:pPr>
      <w:bookmarkStart w:id="26" w:name="_Toc20832478"/>
      <w:bookmarkStart w:id="27" w:name="_Toc336032068"/>
      <w:r w:rsidRPr="001017D6">
        <w:t>Descripción del proyecto</w:t>
      </w:r>
      <w:bookmarkEnd w:id="26"/>
      <w:r w:rsidRPr="001017D6">
        <w:rPr>
          <w:b w:val="0"/>
          <w:bCs w:val="0"/>
        </w:rPr>
        <w:t xml:space="preserve"> </w:t>
      </w:r>
      <w:bookmarkEnd w:id="27"/>
    </w:p>
    <w:p w:rsidR="00AE4BF6" w:rsidRPr="001017D6" w:rsidRDefault="00AE4BF6" w:rsidP="00AE4BF6">
      <w:pPr>
        <w:spacing w:after="120"/>
      </w:pPr>
    </w:p>
    <w:p w:rsidR="00AE4BF6" w:rsidRPr="001017D6" w:rsidRDefault="00AE4BF6" w:rsidP="004E6434">
      <w:pPr>
        <w:pStyle w:val="ONUMFS"/>
      </w:pPr>
      <w:r w:rsidRPr="001017D6">
        <w:rPr>
          <w:b/>
          <w:bCs/>
        </w:rPr>
        <w:t>Objetivos</w:t>
      </w:r>
      <w:r w:rsidRPr="001017D6">
        <w:t xml:space="preserve">: </w:t>
      </w:r>
      <w:r w:rsidR="00CA3676" w:rsidRPr="001017D6">
        <w:t>el proyecto tiene por objeto facilitar a los países en desarrollo y PMA acceso al conocimiento y la tecnología y ayudar a los Estados miembros interesados a identificar y utilizar materia que esté en el dominio público o haya pasado a formar parte del mismo en sus jurisdicciones mediante el fomento y la facilitación de</w:t>
      </w:r>
      <w:r w:rsidRPr="001017D6">
        <w:t xml:space="preserve">: </w:t>
      </w:r>
    </w:p>
    <w:p w:rsidR="00AE4BF6" w:rsidRPr="001017D6" w:rsidRDefault="004D4B24" w:rsidP="00CA3676">
      <w:pPr>
        <w:pStyle w:val="ListParagraph"/>
        <w:numPr>
          <w:ilvl w:val="0"/>
          <w:numId w:val="22"/>
        </w:numPr>
        <w:autoSpaceDE w:val="0"/>
        <w:autoSpaceDN w:val="0"/>
        <w:adjustRightInd w:val="0"/>
        <w:rPr>
          <w:szCs w:val="22"/>
          <w:lang w:val="es-419"/>
        </w:rPr>
      </w:pPr>
      <w:r w:rsidRPr="001017D6">
        <w:rPr>
          <w:lang w:val="es-419"/>
        </w:rPr>
        <w:t>m</w:t>
      </w:r>
      <w:r w:rsidR="00CA3676" w:rsidRPr="001017D6">
        <w:rPr>
          <w:lang w:val="es-419"/>
        </w:rPr>
        <w:t>ejores servicios de los Centros de Apoyo a la Tecnología y la Innovación (CATI) para identificar las invenciones que están en el dominio público;</w:t>
      </w:r>
      <w:r w:rsidR="00AE4BF6" w:rsidRPr="001017D6">
        <w:rPr>
          <w:szCs w:val="22"/>
          <w:lang w:val="es-419"/>
        </w:rPr>
        <w:t xml:space="preserve"> </w:t>
      </w:r>
    </w:p>
    <w:p w:rsidR="00AE4BF6" w:rsidRPr="001017D6" w:rsidRDefault="004D4B24" w:rsidP="00AE4BF6">
      <w:pPr>
        <w:numPr>
          <w:ilvl w:val="0"/>
          <w:numId w:val="22"/>
        </w:numPr>
        <w:autoSpaceDE w:val="0"/>
        <w:autoSpaceDN w:val="0"/>
        <w:adjustRightInd w:val="0"/>
        <w:rPr>
          <w:rFonts w:eastAsia="Times New Roman"/>
          <w:szCs w:val="22"/>
        </w:rPr>
      </w:pPr>
      <w:r w:rsidRPr="001017D6">
        <w:rPr>
          <w:rFonts w:eastAsia="Times New Roman"/>
          <w:szCs w:val="22"/>
        </w:rPr>
        <w:t>m</w:t>
      </w:r>
      <w:r w:rsidR="00AE4BF6" w:rsidRPr="001017D6">
        <w:rPr>
          <w:rFonts w:eastAsia="Times New Roman"/>
          <w:szCs w:val="22"/>
        </w:rPr>
        <w:t xml:space="preserve">ejores servicios de CATI </w:t>
      </w:r>
      <w:r w:rsidRPr="001017D6">
        <w:rPr>
          <w:rFonts w:eastAsia="Times New Roman"/>
          <w:szCs w:val="22"/>
        </w:rPr>
        <w:t>para apoyar</w:t>
      </w:r>
      <w:r w:rsidR="00AE4BF6" w:rsidRPr="001017D6">
        <w:rPr>
          <w:rFonts w:eastAsia="Times New Roman"/>
          <w:szCs w:val="22"/>
        </w:rPr>
        <w:t xml:space="preserve"> la utilización de las invenciones que están en el domino público como base de la obtención de nuevos resultados </w:t>
      </w:r>
      <w:r w:rsidR="00CA3676" w:rsidRPr="001017D6">
        <w:rPr>
          <w:rFonts w:eastAsia="Times New Roman"/>
          <w:szCs w:val="22"/>
        </w:rPr>
        <w:t xml:space="preserve">y nuevos </w:t>
      </w:r>
      <w:r w:rsidR="00AE4BF6" w:rsidRPr="001017D6">
        <w:rPr>
          <w:rFonts w:eastAsia="Times New Roman"/>
          <w:szCs w:val="22"/>
        </w:rPr>
        <w:t>productos</w:t>
      </w:r>
      <w:r w:rsidR="00CA3676" w:rsidRPr="001017D6">
        <w:rPr>
          <w:rFonts w:eastAsia="Times New Roman"/>
          <w:szCs w:val="22"/>
        </w:rPr>
        <w:t xml:space="preserve"> a partir de la investigación</w:t>
      </w:r>
      <w:r w:rsidR="00AE4BF6" w:rsidRPr="001017D6">
        <w:rPr>
          <w:rFonts w:eastAsia="Times New Roman"/>
          <w:szCs w:val="22"/>
        </w:rPr>
        <w:t xml:space="preserve">, así como su futura gestión y comercialización; y </w:t>
      </w:r>
    </w:p>
    <w:p w:rsidR="00AE4BF6" w:rsidRPr="001017D6" w:rsidRDefault="004D4B24" w:rsidP="00AE4BF6">
      <w:pPr>
        <w:numPr>
          <w:ilvl w:val="0"/>
          <w:numId w:val="22"/>
        </w:numPr>
        <w:autoSpaceDE w:val="0"/>
        <w:autoSpaceDN w:val="0"/>
        <w:adjustRightInd w:val="0"/>
        <w:rPr>
          <w:rFonts w:eastAsia="Times New Roman"/>
          <w:szCs w:val="22"/>
        </w:rPr>
      </w:pPr>
      <w:r w:rsidRPr="001017D6">
        <w:rPr>
          <w:rFonts w:eastAsia="Times New Roman"/>
          <w:szCs w:val="22"/>
        </w:rPr>
        <w:t>u</w:t>
      </w:r>
      <w:r w:rsidR="00AE4BF6" w:rsidRPr="001017D6">
        <w:rPr>
          <w:rFonts w:eastAsia="Times New Roman"/>
          <w:szCs w:val="22"/>
        </w:rPr>
        <w:t>n portal de datos</w:t>
      </w:r>
      <w:r w:rsidR="007F01BD" w:rsidRPr="001017D6">
        <w:rPr>
          <w:rFonts w:eastAsia="Times New Roman"/>
          <w:szCs w:val="22"/>
        </w:rPr>
        <w:t xml:space="preserve"> perfeccionado</w:t>
      </w:r>
      <w:r w:rsidR="00AE4BF6" w:rsidRPr="001017D6">
        <w:rPr>
          <w:rFonts w:eastAsia="Times New Roman"/>
          <w:szCs w:val="22"/>
        </w:rPr>
        <w:t xml:space="preserve"> sobre la situación jurídica de las patentes, con contenidos </w:t>
      </w:r>
      <w:r w:rsidR="00CA3676" w:rsidRPr="001017D6">
        <w:rPr>
          <w:rFonts w:eastAsia="Times New Roman"/>
          <w:szCs w:val="22"/>
        </w:rPr>
        <w:t>más manejables y amplios</w:t>
      </w:r>
      <w:r w:rsidR="00AE4BF6" w:rsidRPr="001017D6">
        <w:rPr>
          <w:rFonts w:eastAsia="Times New Roman"/>
          <w:szCs w:val="22"/>
        </w:rPr>
        <w:t xml:space="preserve"> acerca de cómo obtener información sobre la situación jurídica de las patentes en diferentes jurisdicciones. </w:t>
      </w:r>
    </w:p>
    <w:p w:rsidR="00AE4BF6" w:rsidRPr="001017D6" w:rsidRDefault="00AE4BF6" w:rsidP="00AE4BF6">
      <w:pPr>
        <w:autoSpaceDE w:val="0"/>
        <w:autoSpaceDN w:val="0"/>
        <w:adjustRightInd w:val="0"/>
        <w:rPr>
          <w:rFonts w:eastAsia="Times New Roman"/>
          <w:szCs w:val="22"/>
        </w:rPr>
      </w:pPr>
    </w:p>
    <w:p w:rsidR="00AE4BF6" w:rsidRPr="001017D6" w:rsidRDefault="00AE4BF6" w:rsidP="004E6434">
      <w:pPr>
        <w:pStyle w:val="ONUMFS"/>
      </w:pPr>
      <w:r w:rsidRPr="001017D6">
        <w:rPr>
          <w:b/>
          <w:bCs/>
        </w:rPr>
        <w:t>Productos:</w:t>
      </w:r>
      <w:r w:rsidRPr="001017D6">
        <w:t xml:space="preserve"> El documento del proyecto estableció los siguientes productos principales:</w:t>
      </w:r>
    </w:p>
    <w:p w:rsidR="00AE4BF6" w:rsidRPr="001017D6" w:rsidRDefault="00CA3676" w:rsidP="009124AB">
      <w:pPr>
        <w:pStyle w:val="ListParagraph"/>
        <w:numPr>
          <w:ilvl w:val="0"/>
          <w:numId w:val="27"/>
        </w:numPr>
        <w:autoSpaceDE w:val="0"/>
        <w:autoSpaceDN w:val="0"/>
        <w:adjustRightInd w:val="0"/>
        <w:rPr>
          <w:lang w:val="es-419"/>
        </w:rPr>
      </w:pPr>
      <w:r w:rsidRPr="001017D6">
        <w:rPr>
          <w:szCs w:val="22"/>
          <w:lang w:val="es-419"/>
        </w:rPr>
        <w:t>Guías prácticas sobre cómo a) identificar</w:t>
      </w:r>
      <w:r w:rsidR="00AE4BF6" w:rsidRPr="001017D6">
        <w:rPr>
          <w:szCs w:val="22"/>
          <w:lang w:val="es-419"/>
        </w:rPr>
        <w:t xml:space="preserve"> y b) </w:t>
      </w:r>
      <w:r w:rsidRPr="001017D6">
        <w:rPr>
          <w:szCs w:val="22"/>
          <w:lang w:val="es-419"/>
        </w:rPr>
        <w:t xml:space="preserve">utilizar </w:t>
      </w:r>
      <w:r w:rsidR="00AE4BF6" w:rsidRPr="001017D6">
        <w:rPr>
          <w:szCs w:val="22"/>
          <w:lang w:val="es-419"/>
        </w:rPr>
        <w:t xml:space="preserve">las invenciones </w:t>
      </w:r>
      <w:r w:rsidRPr="001017D6">
        <w:rPr>
          <w:szCs w:val="22"/>
          <w:lang w:val="es-419"/>
        </w:rPr>
        <w:t>que están en</w:t>
      </w:r>
      <w:r w:rsidR="00AE4BF6" w:rsidRPr="001017D6">
        <w:rPr>
          <w:szCs w:val="22"/>
          <w:lang w:val="es-419"/>
        </w:rPr>
        <w:t xml:space="preserve"> el dominio público.</w:t>
      </w:r>
    </w:p>
    <w:p w:rsidR="00AE4BF6" w:rsidRPr="001017D6" w:rsidRDefault="00AE4BF6" w:rsidP="00AE4BF6">
      <w:pPr>
        <w:numPr>
          <w:ilvl w:val="0"/>
          <w:numId w:val="27"/>
        </w:numPr>
        <w:autoSpaceDE w:val="0"/>
        <w:autoSpaceDN w:val="0"/>
        <w:adjustRightInd w:val="0"/>
      </w:pPr>
      <w:r w:rsidRPr="001017D6">
        <w:rPr>
          <w:rFonts w:eastAsia="Times New Roman"/>
          <w:szCs w:val="22"/>
        </w:rPr>
        <w:t xml:space="preserve">Documentación de experiencias y mejores </w:t>
      </w:r>
      <w:r w:rsidR="00CA3676" w:rsidRPr="001017D6">
        <w:rPr>
          <w:rFonts w:eastAsia="Times New Roman"/>
          <w:szCs w:val="22"/>
        </w:rPr>
        <w:t xml:space="preserve">prácticas sobre cómo identificar y utilizar </w:t>
      </w:r>
      <w:r w:rsidRPr="001017D6">
        <w:rPr>
          <w:rFonts w:eastAsia="Times New Roman"/>
          <w:szCs w:val="22"/>
        </w:rPr>
        <w:t>las invenciones que están en el dominio público.</w:t>
      </w:r>
    </w:p>
    <w:p w:rsidR="00AE4BF6" w:rsidRPr="001017D6" w:rsidRDefault="00AE4BF6" w:rsidP="00AE4BF6">
      <w:pPr>
        <w:numPr>
          <w:ilvl w:val="0"/>
          <w:numId w:val="27"/>
        </w:numPr>
        <w:autoSpaceDE w:val="0"/>
        <w:autoSpaceDN w:val="0"/>
        <w:adjustRightInd w:val="0"/>
      </w:pPr>
      <w:r w:rsidRPr="001017D6">
        <w:rPr>
          <w:rFonts w:eastAsia="Times New Roman"/>
          <w:szCs w:val="22"/>
        </w:rPr>
        <w:t xml:space="preserve">Elaboración de materiales de formación nuevos y </w:t>
      </w:r>
      <w:r w:rsidR="00CA3676" w:rsidRPr="001017D6">
        <w:rPr>
          <w:rFonts w:eastAsia="Times New Roman"/>
          <w:szCs w:val="22"/>
        </w:rPr>
        <w:t>más adecuados</w:t>
      </w:r>
      <w:r w:rsidRPr="001017D6">
        <w:rPr>
          <w:rFonts w:eastAsia="Times New Roman"/>
          <w:szCs w:val="22"/>
        </w:rPr>
        <w:t xml:space="preserve"> para </w:t>
      </w:r>
      <w:r w:rsidR="00CA3676" w:rsidRPr="001017D6">
        <w:rPr>
          <w:rFonts w:eastAsia="Times New Roman"/>
          <w:szCs w:val="22"/>
        </w:rPr>
        <w:t xml:space="preserve">los </w:t>
      </w:r>
      <w:r w:rsidRPr="001017D6">
        <w:rPr>
          <w:rFonts w:eastAsia="Times New Roman"/>
          <w:szCs w:val="22"/>
        </w:rPr>
        <w:t>CATI a partir de las guías sobre cómo identificar y utilizar las invenciones que están en el dominio público.</w:t>
      </w:r>
    </w:p>
    <w:p w:rsidR="00AE4BF6" w:rsidRPr="001017D6" w:rsidRDefault="00CA3676" w:rsidP="00AE4BF6">
      <w:pPr>
        <w:numPr>
          <w:ilvl w:val="0"/>
          <w:numId w:val="27"/>
        </w:numPr>
        <w:autoSpaceDE w:val="0"/>
        <w:autoSpaceDN w:val="0"/>
        <w:adjustRightInd w:val="0"/>
      </w:pPr>
      <w:r w:rsidRPr="001017D6">
        <w:rPr>
          <w:rFonts w:eastAsia="Times New Roman"/>
          <w:szCs w:val="22"/>
        </w:rPr>
        <w:t>Elaboración de una</w:t>
      </w:r>
      <w:r w:rsidR="00AE4BF6" w:rsidRPr="001017D6">
        <w:rPr>
          <w:rFonts w:eastAsia="Times New Roman"/>
          <w:szCs w:val="22"/>
        </w:rPr>
        <w:t xml:space="preserve"> lista de </w:t>
      </w:r>
      <w:r w:rsidRPr="001017D6">
        <w:rPr>
          <w:rFonts w:eastAsia="Times New Roman"/>
          <w:szCs w:val="22"/>
        </w:rPr>
        <w:t>expertos</w:t>
      </w:r>
      <w:r w:rsidR="00AE4BF6" w:rsidRPr="001017D6">
        <w:rPr>
          <w:rFonts w:eastAsia="Times New Roman"/>
          <w:szCs w:val="22"/>
        </w:rPr>
        <w:t xml:space="preserve"> (al menos dos por región) que presten apoyo a las redes nacionales de CATI.</w:t>
      </w:r>
    </w:p>
    <w:p w:rsidR="00AE4BF6" w:rsidRPr="001017D6" w:rsidRDefault="00D348BE" w:rsidP="00AE4BF6">
      <w:pPr>
        <w:numPr>
          <w:ilvl w:val="0"/>
          <w:numId w:val="27"/>
        </w:numPr>
        <w:autoSpaceDE w:val="0"/>
        <w:autoSpaceDN w:val="0"/>
        <w:adjustRightInd w:val="0"/>
      </w:pPr>
      <w:r w:rsidRPr="001017D6">
        <w:rPr>
          <w:rFonts w:eastAsia="Times New Roman"/>
          <w:szCs w:val="22"/>
        </w:rPr>
        <w:t>Perfeccionamiento</w:t>
      </w:r>
      <w:r w:rsidR="00AE4BF6" w:rsidRPr="001017D6">
        <w:rPr>
          <w:rFonts w:eastAsia="Times New Roman"/>
          <w:szCs w:val="22"/>
        </w:rPr>
        <w:t xml:space="preserve"> del portal de datos sobre la situación jurídica de las patentes.</w:t>
      </w:r>
    </w:p>
    <w:p w:rsidR="00AE4BF6" w:rsidRPr="001017D6" w:rsidRDefault="00D348BE" w:rsidP="00AE4BF6">
      <w:pPr>
        <w:numPr>
          <w:ilvl w:val="0"/>
          <w:numId w:val="27"/>
        </w:numPr>
        <w:autoSpaceDE w:val="0"/>
        <w:autoSpaceDN w:val="0"/>
        <w:adjustRightInd w:val="0"/>
      </w:pPr>
      <w:r w:rsidRPr="001017D6">
        <w:rPr>
          <w:rFonts w:eastAsia="Times New Roman"/>
          <w:szCs w:val="22"/>
        </w:rPr>
        <w:t>Publicación</w:t>
      </w:r>
      <w:r w:rsidR="00AE4BF6" w:rsidRPr="001017D6">
        <w:rPr>
          <w:rFonts w:eastAsia="Times New Roman"/>
          <w:szCs w:val="22"/>
        </w:rPr>
        <w:t xml:space="preserve"> de las guías mencionadas en los seis idiomas oficiales. </w:t>
      </w:r>
    </w:p>
    <w:p w:rsidR="00AE4BF6" w:rsidRPr="001017D6" w:rsidRDefault="009124AB" w:rsidP="00AE4BF6">
      <w:pPr>
        <w:numPr>
          <w:ilvl w:val="0"/>
          <w:numId w:val="27"/>
        </w:numPr>
        <w:autoSpaceDE w:val="0"/>
        <w:autoSpaceDN w:val="0"/>
        <w:adjustRightInd w:val="0"/>
      </w:pPr>
      <w:r w:rsidRPr="001017D6">
        <w:rPr>
          <w:rFonts w:eastAsia="Times New Roman"/>
          <w:szCs w:val="22"/>
        </w:rPr>
        <w:t>Desarrollo de competencias</w:t>
      </w:r>
      <w:r w:rsidR="00AE4BF6" w:rsidRPr="001017D6">
        <w:rPr>
          <w:rFonts w:eastAsia="Times New Roman"/>
          <w:szCs w:val="22"/>
        </w:rPr>
        <w:t xml:space="preserve"> para administrar y prestar servicios relacionados con las invenciones que están en el dominio público.</w:t>
      </w:r>
    </w:p>
    <w:p w:rsidR="00AE4BF6" w:rsidRPr="001017D6" w:rsidRDefault="00AE4BF6" w:rsidP="00AE4BF6">
      <w:pPr>
        <w:autoSpaceDE w:val="0"/>
        <w:autoSpaceDN w:val="0"/>
        <w:adjustRightInd w:val="0"/>
        <w:rPr>
          <w:rFonts w:eastAsia="Times New Roman"/>
          <w:szCs w:val="22"/>
        </w:rPr>
      </w:pPr>
      <w:bookmarkStart w:id="28" w:name="_Toc336032069"/>
    </w:p>
    <w:p w:rsidR="00AE4BF6" w:rsidRPr="001017D6" w:rsidRDefault="00AE4BF6" w:rsidP="004E6434">
      <w:pPr>
        <w:pStyle w:val="ONUMFS"/>
        <w:rPr>
          <w:rFonts w:eastAsia="Times New Roman"/>
        </w:rPr>
      </w:pPr>
      <w:r w:rsidRPr="001017D6">
        <w:t xml:space="preserve">En la OMPI, el presente proyecto ha </w:t>
      </w:r>
      <w:r w:rsidR="004709E5" w:rsidRPr="001017D6">
        <w:t>estado a cargo de</w:t>
      </w:r>
      <w:r w:rsidRPr="001017D6">
        <w:t xml:space="preserve"> la División de Apoyo a</w:t>
      </w:r>
      <w:r w:rsidR="004709E5" w:rsidRPr="001017D6">
        <w:t xml:space="preserve"> la Tecnología y la Innovación del </w:t>
      </w:r>
      <w:r w:rsidRPr="001017D6">
        <w:t>Departamento de Innovación e Infraestructura del Cono</w:t>
      </w:r>
      <w:r w:rsidR="004709E5" w:rsidRPr="001017D6">
        <w:t xml:space="preserve">cimiento, </w:t>
      </w:r>
      <w:r w:rsidRPr="001017D6">
        <w:t xml:space="preserve">Sector de la Infraestructura Mundial. Tras </w:t>
      </w:r>
      <w:r w:rsidR="004709E5" w:rsidRPr="001017D6">
        <w:t xml:space="preserve">su finalización, en junio de 2019, </w:t>
      </w:r>
      <w:r w:rsidR="00D348BE" w:rsidRPr="001017D6">
        <w:t>e</w:t>
      </w:r>
      <w:r w:rsidRPr="001017D6">
        <w:t>l proyecto</w:t>
      </w:r>
      <w:r w:rsidR="00D348BE" w:rsidRPr="001017D6">
        <w:t xml:space="preserve"> se ha comenzado a integrar</w:t>
      </w:r>
      <w:r w:rsidRPr="001017D6">
        <w:t xml:space="preserve"> en las actividades de la Sección de Apoyo a la Tecnología y la Innovación. </w:t>
      </w:r>
    </w:p>
    <w:p w:rsidR="00D348BE" w:rsidRPr="001017D6" w:rsidRDefault="00D348BE">
      <w:pPr>
        <w:rPr>
          <w:b/>
          <w:bCs/>
          <w:caps/>
          <w:kern w:val="32"/>
          <w:szCs w:val="32"/>
        </w:rPr>
      </w:pPr>
      <w:r w:rsidRPr="001017D6">
        <w:br w:type="page"/>
      </w:r>
    </w:p>
    <w:p w:rsidR="00AE4BF6" w:rsidRPr="001017D6" w:rsidRDefault="00AE4BF6" w:rsidP="00340577">
      <w:pPr>
        <w:pStyle w:val="Heading1"/>
        <w:numPr>
          <w:ilvl w:val="0"/>
          <w:numId w:val="41"/>
        </w:numPr>
        <w:spacing w:after="120"/>
        <w:ind w:hanging="283"/>
      </w:pPr>
      <w:bookmarkStart w:id="29" w:name="_Toc20832479"/>
      <w:r w:rsidRPr="001017D6">
        <w:t>Panorama general de los criterios y la metodología de evaluación</w:t>
      </w:r>
      <w:bookmarkEnd w:id="28"/>
      <w:bookmarkEnd w:id="29"/>
    </w:p>
    <w:p w:rsidR="00AE4BF6" w:rsidRPr="001017D6" w:rsidRDefault="00AE4BF6" w:rsidP="00AE4BF6">
      <w:pPr>
        <w:spacing w:after="120"/>
      </w:pPr>
    </w:p>
    <w:p w:rsidR="00AE4BF6" w:rsidRPr="001017D6" w:rsidRDefault="00AE4BF6" w:rsidP="004E6434">
      <w:pPr>
        <w:pStyle w:val="ONUMFS"/>
      </w:pPr>
      <w:r w:rsidRPr="001017D6">
        <w:t xml:space="preserve">El objetivo de la evaluación </w:t>
      </w:r>
      <w:r w:rsidR="002F202F" w:rsidRPr="001017D6">
        <w:t>era valorar</w:t>
      </w:r>
      <w:r w:rsidRPr="001017D6">
        <w:t xml:space="preserve"> el desempeño del proyecto, </w:t>
      </w:r>
      <w:r w:rsidR="00D348BE" w:rsidRPr="001017D6">
        <w:t>incluidos</w:t>
      </w:r>
      <w:r w:rsidRPr="001017D6">
        <w:t xml:space="preserve"> su concepción y </w:t>
      </w:r>
      <w:r w:rsidR="002F202F" w:rsidRPr="001017D6">
        <w:t>gestión</w:t>
      </w:r>
      <w:r w:rsidRPr="001017D6">
        <w:t xml:space="preserve">, la coordinación, coherencia, ejecución y los </w:t>
      </w:r>
      <w:r w:rsidR="00D97C57" w:rsidRPr="001017D6">
        <w:t>resultados</w:t>
      </w:r>
      <w:r w:rsidRPr="001017D6">
        <w:t xml:space="preserve"> obtenidos. También </w:t>
      </w:r>
      <w:r w:rsidR="002F202F" w:rsidRPr="001017D6">
        <w:t>tenía por objeto</w:t>
      </w:r>
      <w:r w:rsidRPr="001017D6">
        <w:t xml:space="preserve"> facilitar información con base empírica en apoyo del proceso de toma de decisiones como programa </w:t>
      </w:r>
      <w:r w:rsidR="002F202F" w:rsidRPr="001017D6">
        <w:t>principal</w:t>
      </w:r>
      <w:r w:rsidRPr="001017D6">
        <w:t xml:space="preserve"> de la OMPI.</w:t>
      </w:r>
    </w:p>
    <w:p w:rsidR="00AE4BF6" w:rsidRPr="001017D6" w:rsidRDefault="00AE4BF6" w:rsidP="004E6434">
      <w:pPr>
        <w:pStyle w:val="ONUMFS"/>
      </w:pPr>
      <w:r w:rsidRPr="001017D6">
        <w:t xml:space="preserve">La evaluación </w:t>
      </w:r>
      <w:r w:rsidR="008C0C91" w:rsidRPr="001017D6">
        <w:t>se organizó en torno a</w:t>
      </w:r>
      <w:r w:rsidRPr="001017D6">
        <w:t xml:space="preserve"> 11 preguntas</w:t>
      </w:r>
      <w:r w:rsidR="00D97C57" w:rsidRPr="001017D6">
        <w:t xml:space="preserve">, divididas en cuatro ámbitos: </w:t>
      </w:r>
      <w:r w:rsidR="00D348BE" w:rsidRPr="001017D6">
        <w:t>concepción y gestión del proyecto, e</w:t>
      </w:r>
      <w:r w:rsidRPr="001017D6">
        <w:t xml:space="preserve">ficacia, </w:t>
      </w:r>
      <w:r w:rsidR="00D348BE" w:rsidRPr="001017D6">
        <w:t>s</w:t>
      </w:r>
      <w:r w:rsidRPr="001017D6">
        <w:t xml:space="preserve">ostenibilidad </w:t>
      </w:r>
      <w:r w:rsidR="00D348BE" w:rsidRPr="001017D6">
        <w:t>y ejecución de las r</w:t>
      </w:r>
      <w:r w:rsidRPr="001017D6">
        <w:t>ecomendaciones de la Agenda para el Desarrollo</w:t>
      </w:r>
      <w:r w:rsidR="00D97C57" w:rsidRPr="001017D6">
        <w:t xml:space="preserve">. </w:t>
      </w:r>
      <w:r w:rsidRPr="001017D6">
        <w:t>Estas preguntas se respon</w:t>
      </w:r>
      <w:r w:rsidR="00157B6F" w:rsidRPr="001017D6">
        <w:t>den directamente en la sección “Constataciones principales”</w:t>
      </w:r>
      <w:r w:rsidRPr="001017D6">
        <w:t xml:space="preserve">. </w:t>
      </w:r>
    </w:p>
    <w:p w:rsidR="00AE4BF6" w:rsidRPr="001017D6" w:rsidRDefault="00AE4BF6" w:rsidP="004E6434">
      <w:pPr>
        <w:pStyle w:val="ONUMFS"/>
      </w:pPr>
      <w:r w:rsidRPr="001017D6">
        <w:t>En la evaluación se utilizó una combinación de métodos</w:t>
      </w:r>
      <w:r w:rsidR="00D97C57" w:rsidRPr="001017D6">
        <w:t xml:space="preserve">. </w:t>
      </w:r>
      <w:r w:rsidRPr="001017D6">
        <w:t xml:space="preserve">Además de examinar toda la documentación pertinente y los datos de supervisión disponibles, se </w:t>
      </w:r>
      <w:r w:rsidR="00153154" w:rsidRPr="001017D6">
        <w:t>realizaron entrevistas</w:t>
      </w:r>
      <w:r w:rsidRPr="001017D6">
        <w:t xml:space="preserve"> a 11 miembros del personal de la Secretaría de la OMPI en Ginebra </w:t>
      </w:r>
      <w:r w:rsidR="00153154" w:rsidRPr="001017D6">
        <w:t>y</w:t>
      </w:r>
      <w:r w:rsidRPr="001017D6">
        <w:t xml:space="preserve"> entrevistas telefónicas a 13 pa</w:t>
      </w:r>
      <w:r w:rsidR="00153154" w:rsidRPr="001017D6">
        <w:t>rtes interesa</w:t>
      </w:r>
      <w:r w:rsidR="008C0C91" w:rsidRPr="001017D6">
        <w:t>das, incluidos</w:t>
      </w:r>
      <w:r w:rsidR="00153154" w:rsidRPr="001017D6">
        <w:t xml:space="preserve"> </w:t>
      </w:r>
      <w:r w:rsidR="007D0FA5" w:rsidRPr="001017D6">
        <w:t>experto</w:t>
      </w:r>
      <w:r w:rsidRPr="001017D6">
        <w:t xml:space="preserve">s temáticos, consultores y académicos que participan en el proyecto, un representante de usuarios del sistema de patentes, puntos focales y personal de las redes de CATI.  </w:t>
      </w:r>
    </w:p>
    <w:p w:rsidR="00AE4BF6" w:rsidRPr="001017D6" w:rsidRDefault="00AE4BF6" w:rsidP="00340577">
      <w:pPr>
        <w:pStyle w:val="Heading1"/>
        <w:numPr>
          <w:ilvl w:val="0"/>
          <w:numId w:val="41"/>
        </w:numPr>
        <w:spacing w:after="120"/>
        <w:ind w:hanging="283"/>
        <w:rPr>
          <w:szCs w:val="22"/>
        </w:rPr>
      </w:pPr>
      <w:bookmarkStart w:id="30" w:name="_Toc336032070"/>
      <w:bookmarkStart w:id="31" w:name="_Toc20832480"/>
      <w:r w:rsidRPr="001017D6">
        <w:rPr>
          <w:szCs w:val="22"/>
        </w:rPr>
        <w:t>Constataciones principales</w:t>
      </w:r>
      <w:bookmarkEnd w:id="30"/>
      <w:bookmarkEnd w:id="31"/>
    </w:p>
    <w:p w:rsidR="00AE4BF6" w:rsidRPr="001017D6" w:rsidRDefault="00AE4BF6" w:rsidP="00AE4BF6">
      <w:pPr>
        <w:spacing w:after="120"/>
      </w:pPr>
    </w:p>
    <w:p w:rsidR="00AE4BF6" w:rsidRPr="001017D6" w:rsidRDefault="00AE4BF6" w:rsidP="004E6434">
      <w:pPr>
        <w:pStyle w:val="ONUMFS"/>
      </w:pPr>
      <w:r w:rsidRPr="001017D6">
        <w:t xml:space="preserve">Esta sección está organizada en torno a cuatro </w:t>
      </w:r>
      <w:r w:rsidR="008C0C91" w:rsidRPr="001017D6">
        <w:t>áreas</w:t>
      </w:r>
      <w:r w:rsidRPr="001017D6">
        <w:t xml:space="preserve"> de evaluación</w:t>
      </w:r>
      <w:r w:rsidR="00D97C57" w:rsidRPr="001017D6">
        <w:t xml:space="preserve">. </w:t>
      </w:r>
      <w:r w:rsidRPr="001017D6">
        <w:t xml:space="preserve">Cada pregunta se responde directamente </w:t>
      </w:r>
      <w:r w:rsidR="008C0C91" w:rsidRPr="001017D6">
        <w:t>debajo del título</w:t>
      </w:r>
      <w:r w:rsidRPr="001017D6">
        <w:t xml:space="preserve"> de cada </w:t>
      </w:r>
      <w:r w:rsidR="008C0C91" w:rsidRPr="001017D6">
        <w:t>área</w:t>
      </w:r>
      <w:r w:rsidRPr="001017D6">
        <w:t xml:space="preserve">. </w:t>
      </w:r>
    </w:p>
    <w:p w:rsidR="00AE4BF6" w:rsidRPr="001017D6" w:rsidRDefault="0032320D" w:rsidP="00A7389E">
      <w:pPr>
        <w:pStyle w:val="Heading2"/>
        <w:numPr>
          <w:ilvl w:val="0"/>
          <w:numId w:val="37"/>
        </w:numPr>
        <w:rPr>
          <w:b/>
          <w:caps w:val="0"/>
          <w:lang w:val="es-419"/>
        </w:rPr>
      </w:pPr>
      <w:bookmarkStart w:id="32" w:name="_Toc20832481"/>
      <w:r w:rsidRPr="001017D6">
        <w:rPr>
          <w:b/>
          <w:caps w:val="0"/>
          <w:lang w:val="es-419"/>
        </w:rPr>
        <w:t>Concepción y gestión del proyecto</w:t>
      </w:r>
      <w:bookmarkEnd w:id="32"/>
    </w:p>
    <w:p w:rsidR="0032320D" w:rsidRPr="001017D6" w:rsidRDefault="0032320D" w:rsidP="0032320D">
      <w:pPr>
        <w:rPr>
          <w:lang w:val="es-419"/>
        </w:rPr>
      </w:pPr>
    </w:p>
    <w:p w:rsidR="00AE4BF6" w:rsidRPr="001017D6" w:rsidRDefault="005037A9" w:rsidP="00AE4BF6">
      <w:pPr>
        <w:pStyle w:val="BodyText"/>
        <w:tabs>
          <w:tab w:val="left" w:pos="450"/>
        </w:tabs>
        <w:rPr>
          <w:i/>
          <w:u w:val="single"/>
        </w:rPr>
      </w:pPr>
      <w:r w:rsidRPr="001017D6">
        <w:rPr>
          <w:i/>
          <w:iCs/>
          <w:u w:val="single"/>
        </w:rPr>
        <w:t>La i</w:t>
      </w:r>
      <w:r w:rsidR="00AE4BF6" w:rsidRPr="001017D6">
        <w:rPr>
          <w:i/>
          <w:iCs/>
          <w:u w:val="single"/>
        </w:rPr>
        <w:t xml:space="preserve">doneidad del documento del proyecto inicial para servir de guía </w:t>
      </w:r>
      <w:r w:rsidR="00896191" w:rsidRPr="001017D6">
        <w:rPr>
          <w:i/>
          <w:iCs/>
          <w:u w:val="single"/>
        </w:rPr>
        <w:t>en</w:t>
      </w:r>
      <w:r w:rsidR="00AE4BF6" w:rsidRPr="001017D6">
        <w:rPr>
          <w:i/>
          <w:iCs/>
          <w:u w:val="single"/>
        </w:rPr>
        <w:t xml:space="preserve"> la ejecución del proyecto y evaluación de los resultados obtenidos. </w:t>
      </w:r>
    </w:p>
    <w:p w:rsidR="00AE4BF6" w:rsidRPr="001017D6" w:rsidRDefault="00AE4BF6" w:rsidP="004E6434">
      <w:pPr>
        <w:pStyle w:val="ONUMFS"/>
      </w:pPr>
      <w:r w:rsidRPr="001017D6">
        <w:rPr>
          <w:b/>
          <w:bCs/>
        </w:rPr>
        <w:t>Constatación 1</w:t>
      </w:r>
      <w:r w:rsidR="00D97C57" w:rsidRPr="001017D6">
        <w:rPr>
          <w:b/>
          <w:bCs/>
        </w:rPr>
        <w:t>:</w:t>
      </w:r>
      <w:r w:rsidR="00D97C57" w:rsidRPr="001017D6">
        <w:t xml:space="preserve"> El</w:t>
      </w:r>
      <w:r w:rsidRPr="001017D6">
        <w:t xml:space="preserve"> documento del proyecto brindaba una descripción de la estrategia de ejecución, las actividades y el calendario, el presupuesto y los indicadores de supervisión</w:t>
      </w:r>
      <w:r w:rsidR="00C30D70" w:rsidRPr="001017D6">
        <w:t xml:space="preserve"> y bastaba para orientar la ejecución y evaluación generales de los progresos logrados. </w:t>
      </w:r>
      <w:r w:rsidR="008C0C91" w:rsidRPr="001017D6">
        <w:t>E</w:t>
      </w:r>
      <w:r w:rsidRPr="001017D6">
        <w:t xml:space="preserve">l proyecto contenía siete </w:t>
      </w:r>
      <w:r w:rsidR="008C0C91" w:rsidRPr="001017D6">
        <w:t xml:space="preserve">productos. Si bien estaban </w:t>
      </w:r>
      <w:r w:rsidRPr="001017D6">
        <w:t xml:space="preserve">interrelacionados, </w:t>
      </w:r>
      <w:r w:rsidR="00426297" w:rsidRPr="001017D6">
        <w:t>era</w:t>
      </w:r>
      <w:r w:rsidRPr="001017D6">
        <w:t xml:space="preserve"> necesario complementar el documento del proyecto inicial con documentación adicional a fin de facili</w:t>
      </w:r>
      <w:r w:rsidR="007D0FA5" w:rsidRPr="001017D6">
        <w:t>t</w:t>
      </w:r>
      <w:r w:rsidRPr="001017D6">
        <w:t xml:space="preserve">ar su ejecución (por ejemplo, mandatos para </w:t>
      </w:r>
      <w:r w:rsidR="007D0FA5" w:rsidRPr="001017D6">
        <w:t>experto</w:t>
      </w:r>
      <w:r w:rsidRPr="001017D6">
        <w:t xml:space="preserve">s e índices para las guías).    </w:t>
      </w:r>
    </w:p>
    <w:p w:rsidR="00AE4BF6" w:rsidRPr="001017D6" w:rsidRDefault="00FE3A9C" w:rsidP="00AE4BF6">
      <w:pPr>
        <w:pStyle w:val="BodyText"/>
        <w:jc w:val="both"/>
        <w:rPr>
          <w:i/>
          <w:u w:val="single"/>
        </w:rPr>
      </w:pPr>
      <w:r w:rsidRPr="001017D6">
        <w:rPr>
          <w:i/>
          <w:iCs/>
          <w:u w:val="single"/>
        </w:rPr>
        <w:t>Los instrumentos utilizados para la s</w:t>
      </w:r>
      <w:r w:rsidR="00AE4BF6" w:rsidRPr="001017D6">
        <w:rPr>
          <w:i/>
          <w:iCs/>
          <w:u w:val="single"/>
        </w:rPr>
        <w:t xml:space="preserve">upervisión del proyecto, </w:t>
      </w:r>
      <w:r w:rsidRPr="001017D6">
        <w:rPr>
          <w:i/>
          <w:iCs/>
          <w:u w:val="single"/>
        </w:rPr>
        <w:t xml:space="preserve">la </w:t>
      </w:r>
      <w:r w:rsidR="00AE4BF6" w:rsidRPr="001017D6">
        <w:rPr>
          <w:i/>
          <w:iCs/>
          <w:u w:val="single"/>
        </w:rPr>
        <w:t xml:space="preserve">evaluación interna </w:t>
      </w:r>
      <w:r w:rsidRPr="001017D6">
        <w:rPr>
          <w:i/>
          <w:iCs/>
          <w:u w:val="single"/>
        </w:rPr>
        <w:t xml:space="preserve">y </w:t>
      </w:r>
      <w:r w:rsidR="00AE4BF6" w:rsidRPr="001017D6">
        <w:rPr>
          <w:i/>
          <w:iCs/>
          <w:u w:val="single"/>
        </w:rPr>
        <w:t xml:space="preserve">presentación de informes y </w:t>
      </w:r>
      <w:r w:rsidRPr="001017D6">
        <w:rPr>
          <w:i/>
          <w:iCs/>
          <w:u w:val="single"/>
        </w:rPr>
        <w:t xml:space="preserve">el </w:t>
      </w:r>
      <w:r w:rsidR="00AE4BF6" w:rsidRPr="001017D6">
        <w:rPr>
          <w:i/>
          <w:iCs/>
          <w:u w:val="single"/>
        </w:rPr>
        <w:t>análisis de su idoneidad y utilidad para ofrecer al equipo del proyecto y a las principales partes interesadas información pertinente para la toma de decisiones.</w:t>
      </w:r>
    </w:p>
    <w:p w:rsidR="00AE4BF6" w:rsidRPr="001017D6" w:rsidRDefault="00AE4BF6" w:rsidP="004E6434">
      <w:pPr>
        <w:pStyle w:val="ONUMFS"/>
      </w:pPr>
      <w:r w:rsidRPr="001017D6">
        <w:rPr>
          <w:b/>
          <w:bCs/>
        </w:rPr>
        <w:t>Constatación 2:</w:t>
      </w:r>
      <w:r w:rsidRPr="001017D6">
        <w:t xml:space="preserve"> Los instrumentos de supervisión </w:t>
      </w:r>
      <w:r w:rsidR="00A611CF" w:rsidRPr="001017D6">
        <w:t>eran adecuados</w:t>
      </w:r>
      <w:r w:rsidRPr="001017D6">
        <w:t xml:space="preserve"> para </w:t>
      </w:r>
      <w:r w:rsidR="00426297" w:rsidRPr="001017D6">
        <w:t>presentar informes a</w:t>
      </w:r>
      <w:r w:rsidRPr="001017D6">
        <w:t xml:space="preserve"> los Estados miembros y al CDIP sobre </w:t>
      </w:r>
      <w:r w:rsidR="00120665" w:rsidRPr="001017D6">
        <w:t>el</w:t>
      </w:r>
      <w:r w:rsidRPr="001017D6">
        <w:t xml:space="preserve"> avance general</w:t>
      </w:r>
      <w:r w:rsidR="00120665" w:rsidRPr="001017D6">
        <w:t xml:space="preserve"> del proyecto</w:t>
      </w:r>
      <w:r w:rsidRPr="001017D6">
        <w:t>, especialmente mediante los informes sobre la marcha d</w:t>
      </w:r>
      <w:r w:rsidR="00120665" w:rsidRPr="001017D6">
        <w:t xml:space="preserve">e las actividades. Se </w:t>
      </w:r>
      <w:r w:rsidR="00B41123" w:rsidRPr="001017D6">
        <w:t>realizaron</w:t>
      </w:r>
      <w:r w:rsidR="00120665" w:rsidRPr="001017D6">
        <w:t xml:space="preserve"> </w:t>
      </w:r>
      <w:r w:rsidRPr="001017D6">
        <w:t xml:space="preserve">varias observaciones sobre los </w:t>
      </w:r>
      <w:r w:rsidR="00A611CF" w:rsidRPr="001017D6">
        <w:t>instrumentos</w:t>
      </w:r>
      <w:r w:rsidRPr="001017D6">
        <w:t xml:space="preserve"> de análisis y presentación de informes:</w:t>
      </w:r>
      <w:r w:rsidR="00B41123" w:rsidRPr="001017D6">
        <w:t xml:space="preserve"> </w:t>
      </w:r>
    </w:p>
    <w:p w:rsidR="00AE4BF6" w:rsidRPr="001017D6" w:rsidRDefault="00A611CF" w:rsidP="00120665">
      <w:pPr>
        <w:pStyle w:val="ONUME"/>
        <w:numPr>
          <w:ilvl w:val="0"/>
          <w:numId w:val="26"/>
        </w:numPr>
      </w:pPr>
      <w:r w:rsidRPr="001017D6">
        <w:t xml:space="preserve">para utilizar las guías en forma experimental, </w:t>
      </w:r>
      <w:r w:rsidR="00AE4BF6" w:rsidRPr="001017D6">
        <w:t>siete especi</w:t>
      </w:r>
      <w:r w:rsidR="00120665" w:rsidRPr="001017D6">
        <w:t xml:space="preserve">alistas nacionales </w:t>
      </w:r>
      <w:r w:rsidRPr="001017D6">
        <w:t>las probaran</w:t>
      </w:r>
      <w:r w:rsidR="00AE4BF6" w:rsidRPr="001017D6">
        <w:t xml:space="preserve"> directamente con posibles usuarios (es decir, personal de CATI e inventores) en nueve países</w:t>
      </w:r>
      <w:r w:rsidR="001B5CEB" w:rsidRPr="001017D6">
        <w:t>.</w:t>
      </w:r>
      <w:r w:rsidR="00AE4BF6" w:rsidRPr="001017D6">
        <w:rPr>
          <w:rStyle w:val="FootnoteReference"/>
        </w:rPr>
        <w:footnoteReference w:id="2"/>
      </w:r>
      <w:r w:rsidR="00AE4BF6" w:rsidRPr="001017D6">
        <w:t xml:space="preserve"> Sus comentarios se documentaron </w:t>
      </w:r>
      <w:r w:rsidR="00120665" w:rsidRPr="001017D6">
        <w:t>en forma sistemática</w:t>
      </w:r>
      <w:r w:rsidR="00AE4BF6" w:rsidRPr="001017D6">
        <w:t xml:space="preserve"> y</w:t>
      </w:r>
      <w:r w:rsidR="00120665" w:rsidRPr="001017D6">
        <w:t xml:space="preserve"> </w:t>
      </w:r>
      <w:r w:rsidRPr="001017D6">
        <w:t>fueron utilizados por los autores de las guías</w:t>
      </w:r>
      <w:r w:rsidR="00DC3D03" w:rsidRPr="001017D6">
        <w:t xml:space="preserve"> </w:t>
      </w:r>
      <w:r w:rsidR="00AE4BF6" w:rsidRPr="001017D6">
        <w:t xml:space="preserve">para mejorar su contenido. </w:t>
      </w:r>
    </w:p>
    <w:p w:rsidR="00AE4BF6" w:rsidRPr="001017D6" w:rsidRDefault="00A611CF" w:rsidP="00AE4BF6">
      <w:pPr>
        <w:pStyle w:val="ONUME"/>
        <w:numPr>
          <w:ilvl w:val="0"/>
          <w:numId w:val="26"/>
        </w:numPr>
      </w:pPr>
      <w:r w:rsidRPr="001017D6">
        <w:t>se</w:t>
      </w:r>
      <w:r w:rsidR="00AE4BF6" w:rsidRPr="001017D6">
        <w:t xml:space="preserve"> </w:t>
      </w:r>
      <w:r w:rsidR="00DC3D03" w:rsidRPr="001017D6">
        <w:t>llevaron a cabo</w:t>
      </w:r>
      <w:r w:rsidR="00AE4BF6" w:rsidRPr="001017D6">
        <w:t xml:space="preserve"> talleres para formar a personal de CATI sobre el contenido de las guías en nueve países (en los países mencionados, con la excepción de </w:t>
      </w:r>
      <w:r w:rsidR="001B5CEB" w:rsidRPr="001017D6">
        <w:t xml:space="preserve">Cuba y la adición de la India). </w:t>
      </w:r>
      <w:r w:rsidR="00CB2C56" w:rsidRPr="001017D6">
        <w:t>A través de una</w:t>
      </w:r>
      <w:r w:rsidR="00AE4BF6" w:rsidRPr="001017D6">
        <w:t xml:space="preserve"> enc</w:t>
      </w:r>
      <w:r w:rsidR="00CB2C56" w:rsidRPr="001017D6">
        <w:t xml:space="preserve">uesta de evaluación normalizada, el </w:t>
      </w:r>
      <w:r w:rsidR="00AE4BF6" w:rsidRPr="001017D6">
        <w:t xml:space="preserve">proyecto </w:t>
      </w:r>
      <w:r w:rsidR="00CB2C56" w:rsidRPr="001017D6">
        <w:t xml:space="preserve">logró </w:t>
      </w:r>
      <w:r w:rsidR="00AE4BF6" w:rsidRPr="001017D6">
        <w:t xml:space="preserve">comparar y </w:t>
      </w:r>
      <w:r w:rsidR="00A66CC9" w:rsidRPr="001017D6">
        <w:t>extraer</w:t>
      </w:r>
      <w:r w:rsidR="00AE4BF6" w:rsidRPr="001017D6">
        <w:t xml:space="preserve"> información de los talleres con el objetivo de mejorar los materiales de formación elaborados a partir de las guías. </w:t>
      </w:r>
    </w:p>
    <w:p w:rsidR="00AE4BF6" w:rsidRPr="001017D6" w:rsidRDefault="00CB2C56" w:rsidP="00AE4BF6">
      <w:pPr>
        <w:pStyle w:val="ONUME"/>
        <w:numPr>
          <w:ilvl w:val="0"/>
          <w:numId w:val="26"/>
        </w:numPr>
      </w:pPr>
      <w:r w:rsidRPr="001017D6">
        <w:t xml:space="preserve">se logró supervisar el portal de datos sobre la situación jurídica de las patentes y su predecesor mediante estadísticas en Internet que miden el número de visitas, su origen y los documentos descargados. Ello </w:t>
      </w:r>
      <w:r w:rsidR="00AE4BF6" w:rsidRPr="001017D6">
        <w:t>proporcionó al equipo del pr</w:t>
      </w:r>
      <w:r w:rsidR="0031755A" w:rsidRPr="001017D6">
        <w:t xml:space="preserve">oyecto datos actualizados </w:t>
      </w:r>
      <w:r w:rsidR="00AE4BF6" w:rsidRPr="001017D6">
        <w:t xml:space="preserve">sobre </w:t>
      </w:r>
      <w:r w:rsidR="0031755A" w:rsidRPr="001017D6">
        <w:t xml:space="preserve">el nivel de actividad </w:t>
      </w:r>
      <w:r w:rsidR="00AE4BF6" w:rsidRPr="001017D6">
        <w:t xml:space="preserve">y brindó </w:t>
      </w:r>
      <w:r w:rsidR="0031755A" w:rsidRPr="001017D6">
        <w:t>una comparación entre el portal</w:t>
      </w:r>
      <w:r w:rsidR="00AE4BF6" w:rsidRPr="001017D6">
        <w:t xml:space="preserve"> al momento de su lanzamiento y </w:t>
      </w:r>
      <w:r w:rsidR="0031755A" w:rsidRPr="001017D6">
        <w:t>el portal anterior</w:t>
      </w:r>
      <w:r w:rsidR="00AE4BF6" w:rsidRPr="001017D6">
        <w:t>.</w:t>
      </w:r>
    </w:p>
    <w:p w:rsidR="00AE4BF6" w:rsidRPr="001017D6" w:rsidRDefault="00A611CF" w:rsidP="00AE4BF6">
      <w:pPr>
        <w:pStyle w:val="ONUME"/>
        <w:numPr>
          <w:ilvl w:val="0"/>
          <w:numId w:val="26"/>
        </w:numPr>
      </w:pPr>
      <w:r w:rsidRPr="001017D6">
        <w:t>e</w:t>
      </w:r>
      <w:r w:rsidR="00AE4BF6" w:rsidRPr="001017D6">
        <w:t xml:space="preserve">l </w:t>
      </w:r>
      <w:r w:rsidR="00CB2C56" w:rsidRPr="001017D6">
        <w:t xml:space="preserve">equipo del </w:t>
      </w:r>
      <w:r w:rsidR="00AE4BF6" w:rsidRPr="001017D6">
        <w:t xml:space="preserve">proyecto utilizó un calendario (en Excel) para </w:t>
      </w:r>
      <w:r w:rsidR="0031755A" w:rsidRPr="001017D6">
        <w:t>seguir el</w:t>
      </w:r>
      <w:r w:rsidR="00AE4BF6" w:rsidRPr="001017D6">
        <w:t xml:space="preserve"> progreso de los diferentes productos, sus actividades conexas y la asignación de presupuesto</w:t>
      </w:r>
      <w:r w:rsidR="00D97C57" w:rsidRPr="001017D6">
        <w:t xml:space="preserve">. </w:t>
      </w:r>
      <w:r w:rsidR="00AE4BF6" w:rsidRPr="001017D6">
        <w:t xml:space="preserve">Ello </w:t>
      </w:r>
      <w:r w:rsidR="0031755A" w:rsidRPr="001017D6">
        <w:t>brindó</w:t>
      </w:r>
      <w:r w:rsidR="00AE4BF6" w:rsidRPr="001017D6">
        <w:t xml:space="preserve"> al equipo del proyecto la capacidad de supervisar las actividades y su progreso. </w:t>
      </w:r>
    </w:p>
    <w:p w:rsidR="00AE4BF6" w:rsidRPr="001017D6" w:rsidRDefault="00A611CF" w:rsidP="00AE4BF6">
      <w:pPr>
        <w:pStyle w:val="ONUME"/>
        <w:numPr>
          <w:ilvl w:val="0"/>
          <w:numId w:val="26"/>
        </w:numPr>
      </w:pPr>
      <w:r w:rsidRPr="001017D6">
        <w:t>s</w:t>
      </w:r>
      <w:r w:rsidR="00AE4BF6" w:rsidRPr="001017D6">
        <w:t>e fijaron indicadores para los objetivos del proyect</w:t>
      </w:r>
      <w:r w:rsidR="0031755A" w:rsidRPr="001017D6">
        <w:t>o a nivel de los efectos, como “</w:t>
      </w:r>
      <w:r w:rsidR="00C03595" w:rsidRPr="001017D6">
        <w:rPr>
          <w:i/>
        </w:rPr>
        <w:t>prestación de</w:t>
      </w:r>
      <w:r w:rsidR="00C03595" w:rsidRPr="001017D6">
        <w:t xml:space="preserve"> </w:t>
      </w:r>
      <w:r w:rsidR="00AE4BF6" w:rsidRPr="001017D6">
        <w:rPr>
          <w:i/>
        </w:rPr>
        <w:t xml:space="preserve">servicios de CATI para </w:t>
      </w:r>
      <w:r w:rsidR="00C03595" w:rsidRPr="001017D6">
        <w:rPr>
          <w:i/>
        </w:rPr>
        <w:t>determinar las</w:t>
      </w:r>
      <w:r w:rsidR="00AE4BF6" w:rsidRPr="001017D6">
        <w:rPr>
          <w:i/>
        </w:rPr>
        <w:t xml:space="preserve"> invenciones que están en el dominio público </w:t>
      </w:r>
      <w:r w:rsidR="00C03595" w:rsidRPr="001017D6">
        <w:rPr>
          <w:i/>
        </w:rPr>
        <w:t>por parte de</w:t>
      </w:r>
      <w:r w:rsidR="00AE4BF6" w:rsidRPr="001017D6">
        <w:rPr>
          <w:i/>
        </w:rPr>
        <w:t xml:space="preserve"> seis CATI</w:t>
      </w:r>
      <w:r w:rsidR="00C03595" w:rsidRPr="001017D6">
        <w:rPr>
          <w:i/>
        </w:rPr>
        <w:t>, como mínimo, de</w:t>
      </w:r>
      <w:r w:rsidR="00AE4BF6" w:rsidRPr="001017D6">
        <w:rPr>
          <w:i/>
        </w:rPr>
        <w:t xml:space="preserve"> diferentes redes nacionales </w:t>
      </w:r>
      <w:r w:rsidR="00C03595" w:rsidRPr="001017D6">
        <w:rPr>
          <w:i/>
        </w:rPr>
        <w:t xml:space="preserve">de </w:t>
      </w:r>
      <w:r w:rsidR="00AE4BF6" w:rsidRPr="001017D6">
        <w:rPr>
          <w:i/>
        </w:rPr>
        <w:t>CATI</w:t>
      </w:r>
      <w:r w:rsidR="0031755A" w:rsidRPr="001017D6">
        <w:t>”</w:t>
      </w:r>
      <w:r w:rsidR="00AE4BF6" w:rsidRPr="001017D6">
        <w:t xml:space="preserve">. El equipo de proyecto aún no pudo medir este objetivo, </w:t>
      </w:r>
      <w:r w:rsidR="005306ED" w:rsidRPr="001017D6">
        <w:t>pero ha</w:t>
      </w:r>
      <w:r w:rsidR="00AE4BF6" w:rsidRPr="001017D6">
        <w:t xml:space="preserve"> avanzado </w:t>
      </w:r>
      <w:r w:rsidR="005306ED" w:rsidRPr="001017D6">
        <w:t>en ese sentido</w:t>
      </w:r>
      <w:r w:rsidR="00AE4BF6" w:rsidRPr="001017D6">
        <w:t xml:space="preserve">, por ejemplo, </w:t>
      </w:r>
      <w:r w:rsidR="005306ED" w:rsidRPr="001017D6">
        <w:t>se capacitó a</w:t>
      </w:r>
      <w:r w:rsidR="00AE4BF6" w:rsidRPr="001017D6">
        <w:t xml:space="preserve"> personal de CATI en el uso de información que está en el dominio público.</w:t>
      </w:r>
    </w:p>
    <w:p w:rsidR="00AE4BF6" w:rsidRPr="001017D6" w:rsidRDefault="005306ED" w:rsidP="00AE4BF6">
      <w:pPr>
        <w:pStyle w:val="BodyText"/>
        <w:tabs>
          <w:tab w:val="left" w:pos="450"/>
        </w:tabs>
        <w:jc w:val="both"/>
        <w:rPr>
          <w:i/>
          <w:u w:val="single"/>
        </w:rPr>
      </w:pPr>
      <w:r w:rsidRPr="001017D6">
        <w:rPr>
          <w:i/>
          <w:iCs/>
          <w:u w:val="single"/>
        </w:rPr>
        <w:t>La medida</w:t>
      </w:r>
      <w:r w:rsidR="00AE4BF6" w:rsidRPr="001017D6">
        <w:rPr>
          <w:i/>
          <w:iCs/>
          <w:u w:val="single"/>
        </w:rPr>
        <w:t xml:space="preserve"> en que otras entidades de la Secretaría han contribuido y permitido la ejecución eficaz y eficiente del proyecto. </w:t>
      </w:r>
    </w:p>
    <w:p w:rsidR="00AE4BF6" w:rsidRPr="004E6434" w:rsidRDefault="00AE4BF6" w:rsidP="004E6434">
      <w:pPr>
        <w:pStyle w:val="ONUMFS"/>
        <w:rPr>
          <w:rFonts w:eastAsia="Times New Roman"/>
        </w:rPr>
      </w:pPr>
      <w:r w:rsidRPr="001017D6">
        <w:rPr>
          <w:b/>
          <w:bCs/>
        </w:rPr>
        <w:t>Constatación 3:</w:t>
      </w:r>
      <w:r w:rsidR="001B5CEB" w:rsidRPr="001017D6">
        <w:t xml:space="preserve"> </w:t>
      </w:r>
      <w:r w:rsidRPr="001017D6">
        <w:t xml:space="preserve">las actividades de este proyecto estuvieron a cargo de la Sección de Apoyo a la Tecnología y la Innovación del Departamento de Innovación e Infraestructura del Conocimiento del Sector de la Infraestructura Mundial, con </w:t>
      </w:r>
      <w:r w:rsidR="005306ED" w:rsidRPr="001017D6">
        <w:t>el apoyo</w:t>
      </w:r>
      <w:r w:rsidRPr="001017D6">
        <w:t xml:space="preserve"> de otras entidades de la Secretaría</w:t>
      </w:r>
      <w:r w:rsidR="005306ED" w:rsidRPr="001017D6">
        <w:t xml:space="preserve"> que</w:t>
      </w:r>
      <w:r w:rsidRPr="001017D6">
        <w:t xml:space="preserve"> contribuyeron al proyecto, a saber: la Sección de Derecho de Patentes, la Sección de Comunicaciones Web, la Sección de Seguridad de la Información, la Sección de Normas y la </w:t>
      </w:r>
      <w:r w:rsidR="005306ED" w:rsidRPr="001017D6">
        <w:t xml:space="preserve">Oficina del Consejero Jurídico. </w:t>
      </w:r>
      <w:r w:rsidRPr="001017D6">
        <w:t xml:space="preserve">La mayoría de la colaboración </w:t>
      </w:r>
      <w:r w:rsidR="00CB2C56" w:rsidRPr="001017D6">
        <w:t>apoyaba</w:t>
      </w:r>
      <w:r w:rsidR="005306ED" w:rsidRPr="001017D6">
        <w:t xml:space="preserve"> la creación del nuevo portal de datos sobre</w:t>
      </w:r>
      <w:r w:rsidRPr="001017D6">
        <w:t xml:space="preserve"> la situación jurídica</w:t>
      </w:r>
      <w:r w:rsidR="005306ED" w:rsidRPr="001017D6">
        <w:t xml:space="preserve"> de las patentes</w:t>
      </w:r>
      <w:r w:rsidRPr="001017D6">
        <w:t xml:space="preserve">. Las oficinas regionales, así como el Departamento para los Países en Transición y Países en Desarrollo, contribuyeron al proyecto al apoyar la colaboración con países en sus respectivas regiones. </w:t>
      </w:r>
    </w:p>
    <w:p w:rsidR="00AE4BF6" w:rsidRPr="001017D6" w:rsidRDefault="00AE4BF6" w:rsidP="00AE4BF6">
      <w:pPr>
        <w:autoSpaceDE w:val="0"/>
        <w:autoSpaceDN w:val="0"/>
        <w:adjustRightInd w:val="0"/>
        <w:rPr>
          <w:i/>
          <w:u w:val="single"/>
        </w:rPr>
      </w:pPr>
    </w:p>
    <w:p w:rsidR="00AE4BF6" w:rsidRPr="001017D6" w:rsidRDefault="00AE4BF6" w:rsidP="00AE4BF6">
      <w:pPr>
        <w:autoSpaceDE w:val="0"/>
        <w:autoSpaceDN w:val="0"/>
        <w:adjustRightInd w:val="0"/>
        <w:rPr>
          <w:i/>
          <w:u w:val="single"/>
        </w:rPr>
      </w:pPr>
      <w:r w:rsidRPr="001017D6">
        <w:rPr>
          <w:i/>
          <w:iCs/>
          <w:u w:val="single"/>
        </w:rPr>
        <w:t xml:space="preserve">La medida en que los riesgos identificados en el documento del proyecto inicial se </w:t>
      </w:r>
      <w:r w:rsidR="00FB0809" w:rsidRPr="001017D6">
        <w:rPr>
          <w:i/>
          <w:iCs/>
          <w:u w:val="single"/>
        </w:rPr>
        <w:t>han</w:t>
      </w:r>
      <w:r w:rsidRPr="001017D6">
        <w:rPr>
          <w:i/>
          <w:iCs/>
          <w:u w:val="single"/>
        </w:rPr>
        <w:t xml:space="preserve"> materializado o mitigado. </w:t>
      </w:r>
    </w:p>
    <w:p w:rsidR="00AE4BF6" w:rsidRPr="001017D6" w:rsidRDefault="00AE4BF6" w:rsidP="00AE4BF6">
      <w:pPr>
        <w:autoSpaceDE w:val="0"/>
        <w:autoSpaceDN w:val="0"/>
        <w:adjustRightInd w:val="0"/>
        <w:rPr>
          <w:i/>
          <w:u w:val="single"/>
        </w:rPr>
      </w:pPr>
    </w:p>
    <w:p w:rsidR="00AE4BF6" w:rsidRPr="001017D6" w:rsidRDefault="00AE4BF6" w:rsidP="004E6434">
      <w:pPr>
        <w:pStyle w:val="ONUMFS"/>
        <w:rPr>
          <w:i/>
          <w:u w:val="single"/>
        </w:rPr>
      </w:pPr>
      <w:r w:rsidRPr="001017D6">
        <w:rPr>
          <w:b/>
          <w:bCs/>
        </w:rPr>
        <w:t>Constatación 4:</w:t>
      </w:r>
      <w:r w:rsidR="00D97C57" w:rsidRPr="001017D6">
        <w:t xml:space="preserve"> </w:t>
      </w:r>
      <w:r w:rsidRPr="001017D6">
        <w:t xml:space="preserve">en el documento del proyecto </w:t>
      </w:r>
      <w:r w:rsidR="00FB0809" w:rsidRPr="001017D6">
        <w:t xml:space="preserve">inicial </w:t>
      </w:r>
      <w:r w:rsidRPr="001017D6">
        <w:t xml:space="preserve">se identificaba un riesgo para su ejecución. La documentación del proyecto describía </w:t>
      </w:r>
      <w:r w:rsidR="0062312E" w:rsidRPr="001017D6">
        <w:t xml:space="preserve">la </w:t>
      </w:r>
      <w:r w:rsidRPr="001017D6">
        <w:t xml:space="preserve">medida paliativa que </w:t>
      </w:r>
      <w:r w:rsidR="0062312E" w:rsidRPr="001017D6">
        <w:t xml:space="preserve">figura a continuación. El </w:t>
      </w:r>
      <w:r w:rsidRPr="001017D6">
        <w:rPr>
          <w:shd w:val="clear" w:color="auto" w:fill="FFFFFF"/>
        </w:rPr>
        <w:t xml:space="preserve">riesgo no imponía un obstáculo significativo, como se describe en el siguiente cuadro: </w:t>
      </w:r>
      <w:r w:rsidRPr="001017D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202"/>
      </w:tblGrid>
      <w:tr w:rsidR="00D933A4" w:rsidRPr="001017D6" w:rsidTr="00D7133C">
        <w:tc>
          <w:tcPr>
            <w:tcW w:w="5103" w:type="dxa"/>
          </w:tcPr>
          <w:p w:rsidR="00AE4BF6" w:rsidRPr="001017D6" w:rsidRDefault="00AE4BF6" w:rsidP="00D7133C">
            <w:pPr>
              <w:rPr>
                <w:b/>
                <w:i/>
                <w:sz w:val="20"/>
              </w:rPr>
            </w:pPr>
            <w:r w:rsidRPr="001017D6">
              <w:rPr>
                <w:b/>
                <w:bCs/>
                <w:i/>
                <w:iCs/>
                <w:sz w:val="20"/>
              </w:rPr>
              <w:t xml:space="preserve">Riesgo identificado y medida paliativa </w:t>
            </w:r>
          </w:p>
        </w:tc>
        <w:tc>
          <w:tcPr>
            <w:tcW w:w="4253" w:type="dxa"/>
          </w:tcPr>
          <w:p w:rsidR="00AE4BF6" w:rsidRPr="001017D6" w:rsidRDefault="00AE4BF6" w:rsidP="00D7133C">
            <w:pPr>
              <w:rPr>
                <w:b/>
                <w:i/>
                <w:sz w:val="20"/>
              </w:rPr>
            </w:pPr>
            <w:r w:rsidRPr="001017D6">
              <w:rPr>
                <w:b/>
                <w:bCs/>
                <w:i/>
                <w:iCs/>
                <w:sz w:val="20"/>
              </w:rPr>
              <w:t>Análisis</w:t>
            </w:r>
          </w:p>
        </w:tc>
      </w:tr>
      <w:tr w:rsidR="00D933A4" w:rsidRPr="001017D6" w:rsidTr="00D7133C">
        <w:tc>
          <w:tcPr>
            <w:tcW w:w="5103" w:type="dxa"/>
          </w:tcPr>
          <w:p w:rsidR="00AE4BF6" w:rsidRPr="001017D6" w:rsidRDefault="00AE4BF6" w:rsidP="00D7133C">
            <w:pPr>
              <w:pStyle w:val="BodyText"/>
              <w:rPr>
                <w:i/>
                <w:sz w:val="20"/>
              </w:rPr>
            </w:pPr>
            <w:r w:rsidRPr="001017D6">
              <w:rPr>
                <w:i/>
                <w:iCs/>
                <w:sz w:val="20"/>
              </w:rPr>
              <w:t>Riesg</w:t>
            </w:r>
            <w:r w:rsidR="00CB2C56" w:rsidRPr="001017D6">
              <w:rPr>
                <w:i/>
                <w:iCs/>
                <w:sz w:val="20"/>
              </w:rPr>
              <w:t>o 1: i</w:t>
            </w:r>
            <w:r w:rsidRPr="001017D6">
              <w:rPr>
                <w:i/>
                <w:iCs/>
                <w:sz w:val="20"/>
              </w:rPr>
              <w:t>nsuficiente capacidad del personal de los CATI para comprender y utilizar eficazmente la información contenida en las guías prácticas sobre cómo identificar y utilizar las invenciones que están en el dominio público</w:t>
            </w:r>
          </w:p>
          <w:p w:rsidR="00AE4BF6" w:rsidRPr="001017D6" w:rsidRDefault="00CB2C56" w:rsidP="00D7133C">
            <w:pPr>
              <w:pStyle w:val="BodyText"/>
              <w:rPr>
                <w:sz w:val="20"/>
              </w:rPr>
            </w:pPr>
            <w:r w:rsidRPr="001017D6">
              <w:rPr>
                <w:sz w:val="20"/>
              </w:rPr>
              <w:t>Medidas paliativas: l</w:t>
            </w:r>
            <w:r w:rsidR="00AE4BF6" w:rsidRPr="001017D6">
              <w:rPr>
                <w:sz w:val="20"/>
              </w:rPr>
              <w:t xml:space="preserve">as guías se adaptarán a las capacidades estimadas del personal de los CATI y se creará una lista de </w:t>
            </w:r>
            <w:r w:rsidR="007D0FA5" w:rsidRPr="001017D6">
              <w:rPr>
                <w:sz w:val="20"/>
              </w:rPr>
              <w:t>experto</w:t>
            </w:r>
            <w:r w:rsidR="00AE4BF6" w:rsidRPr="001017D6">
              <w:rPr>
                <w:sz w:val="20"/>
              </w:rPr>
              <w:t xml:space="preserve">s para ofrecer apoyo interactivo en cuestiones que trate la guía. </w:t>
            </w:r>
          </w:p>
        </w:tc>
        <w:tc>
          <w:tcPr>
            <w:tcW w:w="4253" w:type="dxa"/>
          </w:tcPr>
          <w:p w:rsidR="00AE4BF6" w:rsidRPr="001017D6" w:rsidRDefault="0062312E" w:rsidP="00D7133C">
            <w:pPr>
              <w:rPr>
                <w:sz w:val="20"/>
              </w:rPr>
            </w:pPr>
            <w:r w:rsidRPr="001017D6">
              <w:rPr>
                <w:sz w:val="20"/>
              </w:rPr>
              <w:t xml:space="preserve">La aplicación de las guías con carácter experimental </w:t>
            </w:r>
            <w:r w:rsidR="00AE4BF6" w:rsidRPr="001017D6">
              <w:rPr>
                <w:sz w:val="20"/>
              </w:rPr>
              <w:t xml:space="preserve">en nueve redes nacionales de CATI contribuyó a asegurar </w:t>
            </w:r>
            <w:r w:rsidRPr="001017D6">
              <w:rPr>
                <w:sz w:val="20"/>
              </w:rPr>
              <w:t>su adaptación</w:t>
            </w:r>
            <w:r w:rsidR="00AE4BF6" w:rsidRPr="001017D6">
              <w:rPr>
                <w:sz w:val="20"/>
              </w:rPr>
              <w:t xml:space="preserve"> a un nivel adecuado para su uso por los CATI. </w:t>
            </w:r>
            <w:r w:rsidRPr="001017D6">
              <w:rPr>
                <w:sz w:val="20"/>
              </w:rPr>
              <w:t>Los participantes de los talleres de formación tuvieron experiencias diversas</w:t>
            </w:r>
            <w:r w:rsidR="00AE4BF6" w:rsidRPr="001017D6">
              <w:rPr>
                <w:sz w:val="20"/>
              </w:rPr>
              <w:t xml:space="preserve">, lo que demuestra que el uso eficaz de las guías </w:t>
            </w:r>
            <w:r w:rsidRPr="001017D6">
              <w:rPr>
                <w:sz w:val="20"/>
              </w:rPr>
              <w:t>requiere</w:t>
            </w:r>
            <w:r w:rsidR="00AE4BF6" w:rsidRPr="001017D6">
              <w:rPr>
                <w:sz w:val="20"/>
              </w:rPr>
              <w:t xml:space="preserve"> de un sólido conocimiento en información sobre patentes y técnicas de búsqueda de patentes. Los </w:t>
            </w:r>
            <w:r w:rsidR="007D0FA5" w:rsidRPr="001017D6">
              <w:rPr>
                <w:sz w:val="20"/>
              </w:rPr>
              <w:t>experto</w:t>
            </w:r>
            <w:r w:rsidR="00AE4BF6" w:rsidRPr="001017D6">
              <w:rPr>
                <w:sz w:val="20"/>
              </w:rPr>
              <w:t xml:space="preserve">s nacionales y los autores de la guía apoyaron el proyecto. </w:t>
            </w:r>
          </w:p>
          <w:p w:rsidR="00AE4BF6" w:rsidRPr="001017D6" w:rsidRDefault="00AE4BF6" w:rsidP="00D7133C">
            <w:pPr>
              <w:rPr>
                <w:sz w:val="20"/>
              </w:rPr>
            </w:pPr>
          </w:p>
        </w:tc>
      </w:tr>
    </w:tbl>
    <w:p w:rsidR="00AE4BF6" w:rsidRPr="001017D6" w:rsidRDefault="00AE4BF6" w:rsidP="00AE4BF6">
      <w:pPr>
        <w:pStyle w:val="BodyText"/>
        <w:tabs>
          <w:tab w:val="left" w:pos="450"/>
        </w:tabs>
        <w:jc w:val="center"/>
        <w:rPr>
          <w:i/>
          <w:sz w:val="20"/>
        </w:rPr>
      </w:pPr>
      <w:r w:rsidRPr="001017D6">
        <w:rPr>
          <w:i/>
          <w:iCs/>
          <w:sz w:val="20"/>
        </w:rPr>
        <w:t xml:space="preserve">Cuadro 1: Riesgos, medidas paliativas y análisis </w:t>
      </w:r>
    </w:p>
    <w:p w:rsidR="00AE4BF6" w:rsidRPr="001017D6" w:rsidRDefault="00AE4BF6" w:rsidP="00AE4BF6">
      <w:pPr>
        <w:pStyle w:val="BodyText"/>
        <w:tabs>
          <w:tab w:val="left" w:pos="450"/>
        </w:tabs>
        <w:jc w:val="center"/>
        <w:rPr>
          <w:i/>
          <w:sz w:val="20"/>
        </w:rPr>
      </w:pPr>
    </w:p>
    <w:p w:rsidR="00AE4BF6" w:rsidRPr="001017D6" w:rsidRDefault="00AE4BF6" w:rsidP="00896191">
      <w:pPr>
        <w:pStyle w:val="BodyText"/>
        <w:tabs>
          <w:tab w:val="left" w:pos="450"/>
        </w:tabs>
        <w:rPr>
          <w:i/>
          <w:u w:val="single"/>
        </w:rPr>
      </w:pPr>
      <w:r w:rsidRPr="001017D6">
        <w:rPr>
          <w:i/>
          <w:iCs/>
          <w:u w:val="single"/>
        </w:rPr>
        <w:t xml:space="preserve">La capacidad del proyecto para responder a nuevas tendencias, tecnologías y otros factores externos. </w:t>
      </w:r>
    </w:p>
    <w:p w:rsidR="00AE4BF6" w:rsidRPr="001017D6" w:rsidRDefault="00AE4BF6" w:rsidP="004E6434">
      <w:pPr>
        <w:pStyle w:val="ONUMFS"/>
      </w:pPr>
      <w:r w:rsidRPr="001017D6">
        <w:rPr>
          <w:b/>
          <w:bCs/>
        </w:rPr>
        <w:t>Constatación 5:</w:t>
      </w:r>
      <w:r w:rsidR="001B5CEB" w:rsidRPr="001017D6">
        <w:t xml:space="preserve"> </w:t>
      </w:r>
      <w:r w:rsidRPr="001017D6">
        <w:t xml:space="preserve">El proyecto debió responder a una serie de nuevas tendencias, tecnologías y otros factores externos. La presente evaluación identificó los siguientes factores y describe cómo el equipo de proyecto </w:t>
      </w:r>
      <w:r w:rsidR="00CE3C36" w:rsidRPr="001017D6">
        <w:t>respondió</w:t>
      </w:r>
      <w:r w:rsidRPr="001017D6">
        <w:t xml:space="preserve"> a ellos: </w:t>
      </w:r>
    </w:p>
    <w:p w:rsidR="00AE4BF6" w:rsidRPr="001017D6" w:rsidRDefault="00CE3C36" w:rsidP="00C005FA">
      <w:pPr>
        <w:pStyle w:val="ONUME"/>
        <w:numPr>
          <w:ilvl w:val="0"/>
          <w:numId w:val="31"/>
        </w:numPr>
        <w:ind w:left="540" w:firstLine="0"/>
      </w:pPr>
      <w:bookmarkStart w:id="33" w:name="_Toc336032071"/>
      <w:r w:rsidRPr="001017D6">
        <w:rPr>
          <w:i/>
          <w:iCs/>
        </w:rPr>
        <w:t xml:space="preserve">Las diferentes capacidades </w:t>
      </w:r>
      <w:r w:rsidR="00AE4BF6" w:rsidRPr="001017D6">
        <w:rPr>
          <w:i/>
          <w:iCs/>
        </w:rPr>
        <w:t>de las redes de CATI:</w:t>
      </w:r>
      <w:r w:rsidR="00AE4BF6" w:rsidRPr="001017D6">
        <w:t xml:space="preserve"> </w:t>
      </w:r>
      <w:r w:rsidR="002E3201" w:rsidRPr="001017D6">
        <w:t>las características de las redes de CATI hacen que su</w:t>
      </w:r>
      <w:r w:rsidR="00AE4BF6" w:rsidRPr="001017D6">
        <w:t xml:space="preserve"> modelo y </w:t>
      </w:r>
      <w:r w:rsidR="002E3201" w:rsidRPr="001017D6">
        <w:t>composición varíe</w:t>
      </w:r>
      <w:r w:rsidR="00AE4BF6" w:rsidRPr="001017D6">
        <w:t>n de un país a otro y</w:t>
      </w:r>
      <w:r w:rsidR="002E3201" w:rsidRPr="001017D6">
        <w:t xml:space="preserve"> que</w:t>
      </w:r>
      <w:r w:rsidR="00AE4BF6" w:rsidRPr="001017D6">
        <w:t xml:space="preserve"> el nivel de desar</w:t>
      </w:r>
      <w:r w:rsidR="002E3201" w:rsidRPr="001017D6">
        <w:t xml:space="preserve">rollo de la red de CATI dependa </w:t>
      </w:r>
      <w:r w:rsidR="00AE4BF6" w:rsidRPr="001017D6">
        <w:t xml:space="preserve">en gran medida de factores contextuales. Por consiguiente, el equipo del proyecto debió seleccionar cuidadosamente las redes de CATI que participarían a fin de asegurarse de que tuvieran un nivel de desarrollo adecuado para aplicar las guías con carácter experimental y, posiblemente, utilizarlas. No obstante, como informaron los </w:t>
      </w:r>
      <w:r w:rsidR="007D0FA5" w:rsidRPr="001017D6">
        <w:t>experto</w:t>
      </w:r>
      <w:r w:rsidR="00AE4BF6" w:rsidRPr="001017D6">
        <w:t xml:space="preserve">s nacionales, también se constataron variaciones en las redes de CATI, donde algunos </w:t>
      </w:r>
      <w:r w:rsidRPr="001017D6">
        <w:t xml:space="preserve">usuarios y </w:t>
      </w:r>
      <w:r w:rsidR="00AE4BF6" w:rsidRPr="001017D6">
        <w:t xml:space="preserve">miembros del personal </w:t>
      </w:r>
      <w:r w:rsidRPr="001017D6">
        <w:t xml:space="preserve">pudieron utilizar las guías y </w:t>
      </w:r>
      <w:r w:rsidR="00AE4BF6" w:rsidRPr="001017D6">
        <w:t xml:space="preserve">otros no. </w:t>
      </w:r>
    </w:p>
    <w:p w:rsidR="00AE4BF6" w:rsidRPr="001017D6" w:rsidRDefault="00AE4BF6" w:rsidP="00C005FA">
      <w:pPr>
        <w:pStyle w:val="ONUME"/>
        <w:numPr>
          <w:ilvl w:val="0"/>
          <w:numId w:val="31"/>
        </w:numPr>
        <w:ind w:left="540" w:firstLine="0"/>
      </w:pPr>
      <w:r w:rsidRPr="001017D6">
        <w:rPr>
          <w:i/>
          <w:iCs/>
        </w:rPr>
        <w:t xml:space="preserve">Uso de mapas </w:t>
      </w:r>
      <w:r w:rsidR="002E3201" w:rsidRPr="001017D6">
        <w:rPr>
          <w:i/>
          <w:iCs/>
        </w:rPr>
        <w:t>dentro de</w:t>
      </w:r>
      <w:r w:rsidRPr="001017D6">
        <w:rPr>
          <w:i/>
          <w:iCs/>
        </w:rPr>
        <w:t xml:space="preserve"> las herramientas de Internet de la OMPI:</w:t>
      </w:r>
      <w:r w:rsidR="00CE3C36" w:rsidRPr="001017D6">
        <w:t xml:space="preserve"> la</w:t>
      </w:r>
      <w:r w:rsidRPr="001017D6">
        <w:t xml:space="preserve"> investigación sobre la facilidad de </w:t>
      </w:r>
      <w:r w:rsidR="00E248A3" w:rsidRPr="001017D6">
        <w:t>uso</w:t>
      </w:r>
      <w:r w:rsidRPr="001017D6">
        <w:t xml:space="preserve"> para crear un mejor </w:t>
      </w:r>
      <w:r w:rsidRPr="001017D6">
        <w:rPr>
          <w:szCs w:val="22"/>
        </w:rPr>
        <w:t>portal sobre la situación jurídica</w:t>
      </w:r>
      <w:r w:rsidR="00E248A3" w:rsidRPr="001017D6">
        <w:rPr>
          <w:szCs w:val="22"/>
        </w:rPr>
        <w:t xml:space="preserve"> de las patentes</w:t>
      </w:r>
      <w:r w:rsidRPr="001017D6">
        <w:rPr>
          <w:szCs w:val="22"/>
        </w:rPr>
        <w:t xml:space="preserve"> puso de relieve la ventaja de utilizar un mapa del mundo para facilitar la búsqueda de información relacionada con la situación jurídica (por ejemplo, un usuario </w:t>
      </w:r>
      <w:r w:rsidR="00E248A3" w:rsidRPr="001017D6">
        <w:rPr>
          <w:szCs w:val="22"/>
        </w:rPr>
        <w:t>que busca</w:t>
      </w:r>
      <w:r w:rsidRPr="001017D6">
        <w:rPr>
          <w:szCs w:val="22"/>
        </w:rPr>
        <w:t xml:space="preserve"> a menudo información en países vecinos o en ciertas regiones geográficas). Sin embargo, a nivel interno no se alentó el uso de mapas en los sitios web y herramientas de la OMPI</w:t>
      </w:r>
      <w:r w:rsidRPr="001017D6">
        <w:t xml:space="preserve"> </w:t>
      </w:r>
      <w:r w:rsidR="00E248A3" w:rsidRPr="001017D6">
        <w:rPr>
          <w:szCs w:val="22"/>
        </w:rPr>
        <w:t>debido a</w:t>
      </w:r>
      <w:r w:rsidRPr="001017D6">
        <w:rPr>
          <w:szCs w:val="22"/>
        </w:rPr>
        <w:t xml:space="preserve"> cuestiones políticas asociadas con ellos (fronteras y Estados </w:t>
      </w:r>
      <w:r w:rsidR="00E248A3" w:rsidRPr="001017D6">
        <w:rPr>
          <w:szCs w:val="22"/>
        </w:rPr>
        <w:t>litigiosos</w:t>
      </w:r>
      <w:r w:rsidRPr="001017D6">
        <w:rPr>
          <w:szCs w:val="22"/>
        </w:rPr>
        <w:t>). El tema se resolvió a iniciativa del equipo del proyecto</w:t>
      </w:r>
      <w:r w:rsidR="005E62AC" w:rsidRPr="001017D6">
        <w:rPr>
          <w:szCs w:val="22"/>
        </w:rPr>
        <w:t xml:space="preserve"> y</w:t>
      </w:r>
      <w:r w:rsidRPr="001017D6">
        <w:rPr>
          <w:szCs w:val="22"/>
        </w:rPr>
        <w:t xml:space="preserve"> dio lugar a </w:t>
      </w:r>
      <w:r w:rsidRPr="001017D6">
        <w:t xml:space="preserve">la firma de un acuerdo con </w:t>
      </w:r>
      <w:r w:rsidR="00E248A3" w:rsidRPr="001017D6">
        <w:t xml:space="preserve">la Sección de Información Geoespacial de las Naciones Unidas sobre el </w:t>
      </w:r>
      <w:r w:rsidRPr="001017D6">
        <w:t xml:space="preserve">uso de datos </w:t>
      </w:r>
      <w:r w:rsidR="005E62AC" w:rsidRPr="001017D6">
        <w:t xml:space="preserve">oficiales de fronteras </w:t>
      </w:r>
      <w:r w:rsidRPr="001017D6">
        <w:t xml:space="preserve">internacionales de la organización, que permitió utilizar </w:t>
      </w:r>
      <w:r w:rsidR="005E62AC" w:rsidRPr="001017D6">
        <w:t>el</w:t>
      </w:r>
      <w:r w:rsidRPr="001017D6">
        <w:t xml:space="preserve"> mapa </w:t>
      </w:r>
      <w:r w:rsidR="005E62AC" w:rsidRPr="001017D6">
        <w:t>del mundo</w:t>
      </w:r>
      <w:r w:rsidRPr="001017D6">
        <w:t xml:space="preserve"> para </w:t>
      </w:r>
      <w:r w:rsidR="005E62AC" w:rsidRPr="001017D6">
        <w:t>mejorar el portal</w:t>
      </w:r>
      <w:r w:rsidRPr="001017D6">
        <w:t xml:space="preserve">, de conformidad con las políticas institucionales.  </w:t>
      </w:r>
    </w:p>
    <w:p w:rsidR="00AE4BF6" w:rsidRPr="001017D6" w:rsidRDefault="00097524" w:rsidP="00A7389E">
      <w:pPr>
        <w:pStyle w:val="Heading2"/>
        <w:numPr>
          <w:ilvl w:val="0"/>
          <w:numId w:val="37"/>
        </w:numPr>
        <w:rPr>
          <w:b/>
        </w:rPr>
      </w:pPr>
      <w:bookmarkStart w:id="34" w:name="_Toc20832482"/>
      <w:r w:rsidRPr="001017D6">
        <w:rPr>
          <w:b/>
          <w:bCs w:val="0"/>
          <w:iCs w:val="0"/>
          <w:caps w:val="0"/>
        </w:rPr>
        <w:t>Eficacia</w:t>
      </w:r>
      <w:bookmarkEnd w:id="33"/>
      <w:r w:rsidRPr="001017D6">
        <w:rPr>
          <w:b/>
          <w:bCs w:val="0"/>
          <w:iCs w:val="0"/>
          <w:caps w:val="0"/>
        </w:rPr>
        <w:t xml:space="preserve"> del proyecto</w:t>
      </w:r>
      <w:bookmarkEnd w:id="34"/>
    </w:p>
    <w:p w:rsidR="00386CE0" w:rsidRPr="001017D6" w:rsidRDefault="005037A9" w:rsidP="00386CE0">
      <w:pPr>
        <w:rPr>
          <w:i/>
          <w:iCs/>
          <w:szCs w:val="22"/>
          <w:u w:val="single"/>
        </w:rPr>
      </w:pPr>
      <w:r w:rsidRPr="001017D6">
        <w:rPr>
          <w:i/>
          <w:iCs/>
          <w:szCs w:val="22"/>
          <w:u w:val="single"/>
        </w:rPr>
        <w:t>La e</w:t>
      </w:r>
      <w:r w:rsidR="00AE4BF6" w:rsidRPr="001017D6">
        <w:rPr>
          <w:i/>
          <w:iCs/>
          <w:szCs w:val="22"/>
          <w:u w:val="single"/>
        </w:rPr>
        <w:t xml:space="preserve">ficacia y utilidad de las guías prácticas del proyecto sobre cómo identificar y utilizar las invenciones que están en el dominio público, así como la documentación </w:t>
      </w:r>
      <w:r w:rsidR="00E65042" w:rsidRPr="001017D6">
        <w:rPr>
          <w:i/>
          <w:iCs/>
          <w:szCs w:val="22"/>
          <w:u w:val="single"/>
        </w:rPr>
        <w:t xml:space="preserve">por determinados CATI </w:t>
      </w:r>
      <w:r w:rsidR="00AE4BF6" w:rsidRPr="001017D6">
        <w:rPr>
          <w:i/>
          <w:iCs/>
          <w:szCs w:val="22"/>
          <w:u w:val="single"/>
        </w:rPr>
        <w:t>de</w:t>
      </w:r>
      <w:r w:rsidR="00E65042" w:rsidRPr="001017D6">
        <w:rPr>
          <w:i/>
          <w:iCs/>
          <w:szCs w:val="22"/>
          <w:u w:val="single"/>
        </w:rPr>
        <w:t xml:space="preserve"> las</w:t>
      </w:r>
      <w:r w:rsidR="00AE4BF6" w:rsidRPr="001017D6">
        <w:rPr>
          <w:i/>
          <w:iCs/>
          <w:szCs w:val="22"/>
          <w:u w:val="single"/>
        </w:rPr>
        <w:t xml:space="preserve"> experiencias y mejores prácticas en esos ámbitos, especialmente en los países en desarrollo.</w:t>
      </w:r>
    </w:p>
    <w:p w:rsidR="00386CE0" w:rsidRPr="001017D6" w:rsidRDefault="00386CE0" w:rsidP="00386CE0">
      <w:pPr>
        <w:rPr>
          <w:i/>
          <w:iCs/>
          <w:szCs w:val="22"/>
          <w:u w:val="single"/>
        </w:rPr>
      </w:pPr>
    </w:p>
    <w:p w:rsidR="00AE4BF6" w:rsidRPr="001017D6" w:rsidRDefault="00AE4BF6" w:rsidP="004E6434">
      <w:pPr>
        <w:pStyle w:val="ONUMFS"/>
        <w:rPr>
          <w:i/>
          <w:szCs w:val="22"/>
          <w:u w:val="single"/>
          <w:lang w:val="es-419"/>
        </w:rPr>
      </w:pPr>
      <w:r w:rsidRPr="001017D6">
        <w:rPr>
          <w:b/>
          <w:bCs/>
          <w:lang w:val="es-419"/>
        </w:rPr>
        <w:t>Constatación 6</w:t>
      </w:r>
      <w:r w:rsidR="00D97C57" w:rsidRPr="001017D6">
        <w:rPr>
          <w:b/>
          <w:bCs/>
          <w:lang w:val="es-419"/>
        </w:rPr>
        <w:t>:</w:t>
      </w:r>
      <w:r w:rsidR="00D97C57" w:rsidRPr="001017D6">
        <w:rPr>
          <w:lang w:val="es-419"/>
        </w:rPr>
        <w:t xml:space="preserve"> Cada</w:t>
      </w:r>
      <w:r w:rsidRPr="001017D6">
        <w:rPr>
          <w:lang w:val="es-419"/>
        </w:rPr>
        <w:t xml:space="preserve"> una de las dos guías fue </w:t>
      </w:r>
      <w:r w:rsidR="00D97C57" w:rsidRPr="001017D6">
        <w:rPr>
          <w:lang w:val="es-419"/>
        </w:rPr>
        <w:t>redactada</w:t>
      </w:r>
      <w:r w:rsidRPr="001017D6">
        <w:rPr>
          <w:lang w:val="es-419"/>
        </w:rPr>
        <w:t xml:space="preserve"> por un </w:t>
      </w:r>
      <w:r w:rsidR="007D0FA5" w:rsidRPr="001017D6">
        <w:rPr>
          <w:lang w:val="es-419"/>
        </w:rPr>
        <w:t>experto</w:t>
      </w:r>
      <w:r w:rsidRPr="001017D6">
        <w:rPr>
          <w:lang w:val="es-419"/>
        </w:rPr>
        <w:t xml:space="preserve"> principal (autor) y cinco </w:t>
      </w:r>
      <w:r w:rsidR="007D0FA5" w:rsidRPr="001017D6">
        <w:rPr>
          <w:lang w:val="es-419"/>
        </w:rPr>
        <w:t>experto</w:t>
      </w:r>
      <w:r w:rsidR="00D97C57" w:rsidRPr="001017D6">
        <w:rPr>
          <w:lang w:val="es-419"/>
        </w:rPr>
        <w:t>s</w:t>
      </w:r>
      <w:r w:rsidRPr="001017D6">
        <w:rPr>
          <w:lang w:val="es-419"/>
        </w:rPr>
        <w:t xml:space="preserve"> asociados en la materia. </w:t>
      </w:r>
      <w:r w:rsidRPr="00C36156">
        <w:t xml:space="preserve">Las guías se aplicaron con carácter experimental en nueve países (véase la nota al pie 1) con el apoyo de </w:t>
      </w:r>
      <w:r w:rsidR="007D0FA5" w:rsidRPr="00C36156">
        <w:t>experto</w:t>
      </w:r>
      <w:r w:rsidRPr="00C36156">
        <w:t>s nacionales y la colaboración de las redes de CATI. El proceso piloto implicaba examinar las guías con el personal de CATI y otros posibles usuarios, como los inventores</w:t>
      </w:r>
      <w:r w:rsidR="0048589D" w:rsidRPr="00C36156">
        <w:t xml:space="preserve">. </w:t>
      </w:r>
      <w:r w:rsidR="007032D0" w:rsidRPr="001017D6">
        <w:rPr>
          <w:lang w:val="es-419"/>
        </w:rPr>
        <w:t>Mediante este proceso</w:t>
      </w:r>
      <w:r w:rsidRPr="001017D6">
        <w:rPr>
          <w:lang w:val="es-419"/>
        </w:rPr>
        <w:t xml:space="preserve"> se recopilaron ejemplos prácticos relacionados con el dominio público, que se incorporaron en las versiones finales de las guías, además de otras sugerencias de los </w:t>
      </w:r>
      <w:r w:rsidR="007D0FA5" w:rsidRPr="001017D6">
        <w:rPr>
          <w:lang w:val="es-419"/>
        </w:rPr>
        <w:t>experto</w:t>
      </w:r>
      <w:r w:rsidRPr="001017D6">
        <w:rPr>
          <w:lang w:val="es-419"/>
        </w:rPr>
        <w:t>s nacionales, CATI y posibles usuarios. Se comenzó a trabajar en las guías en octubre de 2016 y la fase de diseño y corrección finales</w:t>
      </w:r>
      <w:r w:rsidR="002E3201" w:rsidRPr="001017D6">
        <w:rPr>
          <w:lang w:val="es-419"/>
        </w:rPr>
        <w:t xml:space="preserve"> (de la versión en inglés)</w:t>
      </w:r>
      <w:r w:rsidRPr="001017D6">
        <w:rPr>
          <w:lang w:val="es-419"/>
        </w:rPr>
        <w:t xml:space="preserve"> tuvo lugar en septiembre de 2019. Se prevé que las dos guías se publicarán antes de finales de 2019 y las versi</w:t>
      </w:r>
      <w:r w:rsidR="0048589D" w:rsidRPr="001017D6">
        <w:rPr>
          <w:lang w:val="es-419"/>
        </w:rPr>
        <w:t xml:space="preserve">ones en otros </w:t>
      </w:r>
      <w:r w:rsidR="000A0491" w:rsidRPr="001017D6">
        <w:rPr>
          <w:lang w:val="es-419"/>
        </w:rPr>
        <w:t>idiomas</w:t>
      </w:r>
      <w:r w:rsidR="00E65042" w:rsidRPr="001017D6">
        <w:rPr>
          <w:lang w:val="es-419"/>
        </w:rPr>
        <w:t xml:space="preserve"> en</w:t>
      </w:r>
      <w:r w:rsidR="000A0491" w:rsidRPr="001017D6">
        <w:rPr>
          <w:lang w:val="es-419"/>
        </w:rPr>
        <w:t xml:space="preserve"> </w:t>
      </w:r>
      <w:r w:rsidR="00E65042" w:rsidRPr="001017D6">
        <w:rPr>
          <w:lang w:val="es-419"/>
        </w:rPr>
        <w:t>2</w:t>
      </w:r>
      <w:r w:rsidR="0048589D" w:rsidRPr="001017D6">
        <w:rPr>
          <w:lang w:val="es-419"/>
        </w:rPr>
        <w:t>020.</w:t>
      </w:r>
    </w:p>
    <w:p w:rsidR="004E6434" w:rsidRPr="004E6434" w:rsidRDefault="00AE4BF6" w:rsidP="004E6434">
      <w:pPr>
        <w:pStyle w:val="ONUMFS"/>
        <w:rPr>
          <w:b/>
          <w:bCs/>
          <w:lang w:val="es-419"/>
        </w:rPr>
      </w:pPr>
      <w:r w:rsidRPr="001017D6">
        <w:rPr>
          <w:b/>
          <w:bCs/>
        </w:rPr>
        <w:t>Constatación 7:</w:t>
      </w:r>
      <w:r w:rsidRPr="001017D6">
        <w:t xml:space="preserve"> El plazo de tres años para </w:t>
      </w:r>
      <w:r w:rsidR="00706EFE" w:rsidRPr="001017D6">
        <w:t>la elaboración de</w:t>
      </w:r>
      <w:r w:rsidRPr="001017D6">
        <w:t xml:space="preserve"> las guías, que </w:t>
      </w:r>
      <w:r w:rsidR="00706EFE" w:rsidRPr="001017D6">
        <w:t>tardó</w:t>
      </w:r>
      <w:r w:rsidRPr="001017D6">
        <w:t xml:space="preserve"> aproximadamente un año más de lo previsto en el documento del proyecto inicial, fue considerado necesario para elaborar las guías en consulta con sus destinatarios, es decir, las redes de los CATI y sus clientes (por ejemplo, inventores</w:t>
      </w:r>
      <w:r w:rsidR="00DC108F" w:rsidRPr="001017D6">
        <w:t xml:space="preserve">, investigadores, etc.). </w:t>
      </w:r>
      <w:r w:rsidR="00706EFE" w:rsidRPr="001017D6">
        <w:t>Los</w:t>
      </w:r>
      <w:r w:rsidRPr="001017D6">
        <w:t xml:space="preserve"> autores de las guías, los </w:t>
      </w:r>
      <w:r w:rsidR="007D0FA5" w:rsidRPr="001017D6">
        <w:t>experto</w:t>
      </w:r>
      <w:r w:rsidRPr="001017D6">
        <w:t xml:space="preserve">s y el personal de los CATI que fueron entrevistados </w:t>
      </w:r>
      <w:r w:rsidR="00706EFE" w:rsidRPr="001017D6">
        <w:t>coincidieron en que</w:t>
      </w:r>
      <w:r w:rsidRPr="001017D6">
        <w:t xml:space="preserve"> el proceso consultivo fortaleció considerablemente a las guías y mejoró su posible utilidad para los CATI. </w:t>
      </w:r>
    </w:p>
    <w:p w:rsidR="004E6434" w:rsidRPr="004E6434" w:rsidRDefault="00AE4BF6" w:rsidP="004E6434">
      <w:pPr>
        <w:pStyle w:val="ONUMFS"/>
        <w:rPr>
          <w:b/>
          <w:bCs/>
          <w:lang w:val="es-419"/>
        </w:rPr>
      </w:pPr>
      <w:r w:rsidRPr="004E6434">
        <w:rPr>
          <w:b/>
          <w:bCs/>
        </w:rPr>
        <w:t>Constatación 8:</w:t>
      </w:r>
      <w:r w:rsidR="0048589D" w:rsidRPr="001017D6">
        <w:t xml:space="preserve"> </w:t>
      </w:r>
      <w:r w:rsidRPr="001017D6">
        <w:t xml:space="preserve">Habida cuenta del proceso colaborativo utilizado en su elaboración y la variedad de </w:t>
      </w:r>
      <w:r w:rsidR="007D0FA5" w:rsidRPr="001017D6">
        <w:t>experto</w:t>
      </w:r>
      <w:r w:rsidRPr="001017D6">
        <w:t xml:space="preserve">s que participaron, se consideró que las guías eran exhaustivas en identificar y utilizar las invenciones que están en el dominio público, llenando así un vacío, y que incluso podrían utilizarse </w:t>
      </w:r>
      <w:r w:rsidR="00C30D70" w:rsidRPr="001017D6">
        <w:t xml:space="preserve">por fuera </w:t>
      </w:r>
      <w:r w:rsidRPr="001017D6">
        <w:t xml:space="preserve">de los CATI y en países desarrollados. </w:t>
      </w:r>
    </w:p>
    <w:p w:rsidR="00AE4BF6" w:rsidRPr="004E6434" w:rsidRDefault="00AE4BF6" w:rsidP="004E6434">
      <w:pPr>
        <w:pStyle w:val="ONUMFS"/>
        <w:rPr>
          <w:b/>
          <w:bCs/>
          <w:lang w:val="es-419"/>
        </w:rPr>
      </w:pPr>
      <w:r w:rsidRPr="004E6434">
        <w:rPr>
          <w:b/>
          <w:bCs/>
        </w:rPr>
        <w:t>Constatación 9</w:t>
      </w:r>
      <w:r w:rsidR="0048589D" w:rsidRPr="004E6434">
        <w:rPr>
          <w:b/>
          <w:bCs/>
        </w:rPr>
        <w:t>:</w:t>
      </w:r>
      <w:r w:rsidR="0048589D" w:rsidRPr="001017D6">
        <w:t xml:space="preserve"> La</w:t>
      </w:r>
      <w:r w:rsidRPr="001017D6">
        <w:t xml:space="preserve"> eficacia y utilidad de las guías en apoyar nuevos servicios de </w:t>
      </w:r>
      <w:r w:rsidR="00DC108F" w:rsidRPr="001017D6">
        <w:t>determinados</w:t>
      </w:r>
      <w:r w:rsidRPr="001017D6">
        <w:t xml:space="preserve"> CATI (como se desprende del objetivo del proyecto) </w:t>
      </w:r>
      <w:r w:rsidR="00706EFE" w:rsidRPr="001017D6">
        <w:t>podrían parecer</w:t>
      </w:r>
      <w:r w:rsidRPr="001017D6">
        <w:t xml:space="preserve"> prometedor</w:t>
      </w:r>
      <w:r w:rsidR="00DC108F" w:rsidRPr="001017D6">
        <w:t>as</w:t>
      </w:r>
      <w:r w:rsidRPr="001017D6">
        <w:t xml:space="preserve">, aunque aún no está claro en esta etapa, es decir que, según se ha podido determinar en la presente evaluación, los CATI aún no han comenzado a prestar nuevos servicios. Los </w:t>
      </w:r>
      <w:r w:rsidR="007D0FA5" w:rsidRPr="001017D6">
        <w:t>experto</w:t>
      </w:r>
      <w:r w:rsidRPr="001017D6">
        <w:t>s y el personal de los CATI entrevistados señalaron que solamente</w:t>
      </w:r>
      <w:r w:rsidR="00DC108F" w:rsidRPr="001017D6">
        <w:t xml:space="preserve"> los CATI con un cierto nivel de desarrollo</w:t>
      </w:r>
      <w:r w:rsidR="00DC108F" w:rsidRPr="001017D6">
        <w:rPr>
          <w:rStyle w:val="FootnoteReference"/>
        </w:rPr>
        <w:footnoteReference w:id="3"/>
      </w:r>
      <w:r w:rsidRPr="001017D6">
        <w:t xml:space="preserve"> </w:t>
      </w:r>
      <w:r w:rsidR="00706EFE" w:rsidRPr="001017D6">
        <w:t>pod</w:t>
      </w:r>
      <w:r w:rsidR="00DC108F" w:rsidRPr="001017D6">
        <w:t xml:space="preserve">ían prestar servicios en el ámbito del dominio público o sería adecuado que lo hicieran. </w:t>
      </w:r>
      <w:r w:rsidRPr="001017D6">
        <w:t xml:space="preserve">Esto </w:t>
      </w:r>
      <w:r w:rsidR="00706EFE" w:rsidRPr="001017D6">
        <w:t>se fundamentó en</w:t>
      </w:r>
      <w:r w:rsidRPr="001017D6">
        <w:t xml:space="preserve"> el hecho de que en 2018, tan solo un 32% de los CATI informaron que efectuaban búsquedas sobre la libertad de acción, un servicio fundamental del ámbito del dominio público</w:t>
      </w:r>
      <w:r w:rsidR="00E27FB1" w:rsidRPr="001017D6">
        <w:t>.</w:t>
      </w:r>
      <w:r w:rsidRPr="001017D6">
        <w:rPr>
          <w:rStyle w:val="FootnoteReference"/>
        </w:rPr>
        <w:footnoteReference w:id="4"/>
      </w:r>
      <w:r w:rsidRPr="001017D6">
        <w:t xml:space="preserve"> No obstante, los entrevistados destacaron que aunque los CATI no ofrezcan nuevos servicios en este ámbito, deberían conocer la importancia del dominio público en la innovación y el desarrollo d</w:t>
      </w:r>
      <w:r w:rsidR="00DC108F" w:rsidRPr="001017D6">
        <w:t xml:space="preserve">e un producto y comunicarla </w:t>
      </w:r>
      <w:r w:rsidRPr="001017D6">
        <w:t xml:space="preserve">a los clientes. </w:t>
      </w:r>
    </w:p>
    <w:p w:rsidR="00386CE0" w:rsidRPr="001017D6" w:rsidRDefault="005037A9" w:rsidP="00386CE0">
      <w:pPr>
        <w:pStyle w:val="BodyText"/>
        <w:rPr>
          <w:i/>
          <w:iCs/>
          <w:u w:val="single"/>
        </w:rPr>
      </w:pPr>
      <w:r w:rsidRPr="001017D6">
        <w:rPr>
          <w:i/>
          <w:iCs/>
          <w:u w:val="single"/>
        </w:rPr>
        <w:t>La e</w:t>
      </w:r>
      <w:r w:rsidR="00AE4BF6" w:rsidRPr="001017D6">
        <w:rPr>
          <w:i/>
          <w:iCs/>
          <w:u w:val="single"/>
        </w:rPr>
        <w:t xml:space="preserve">ficacia y utilidad del material de formación elaborado para los CATI a partir de las guías a fin de contribuir al desarrollo de competencias en la prestación de servicios relacionados con </w:t>
      </w:r>
      <w:r w:rsidR="00DC108F" w:rsidRPr="001017D6">
        <w:rPr>
          <w:i/>
          <w:iCs/>
          <w:u w:val="single"/>
        </w:rPr>
        <w:t>la identificación y el uso de</w:t>
      </w:r>
      <w:r w:rsidR="00AE4BF6" w:rsidRPr="001017D6">
        <w:rPr>
          <w:i/>
          <w:iCs/>
          <w:u w:val="single"/>
        </w:rPr>
        <w:t xml:space="preserve"> invenciones que están en el dominio público.</w:t>
      </w:r>
    </w:p>
    <w:p w:rsidR="00AE4BF6" w:rsidRPr="001017D6" w:rsidRDefault="00AE4BF6" w:rsidP="004E6434">
      <w:pPr>
        <w:pStyle w:val="ONUMFS"/>
        <w:rPr>
          <w:i/>
          <w:szCs w:val="22"/>
          <w:u w:val="single"/>
        </w:rPr>
      </w:pPr>
      <w:r w:rsidRPr="001017D6">
        <w:rPr>
          <w:b/>
          <w:bCs/>
        </w:rPr>
        <w:t>Constatación 10</w:t>
      </w:r>
      <w:r w:rsidR="0048589D" w:rsidRPr="001017D6">
        <w:rPr>
          <w:b/>
          <w:bCs/>
        </w:rPr>
        <w:t>:</w:t>
      </w:r>
      <w:r w:rsidR="0048589D" w:rsidRPr="001017D6">
        <w:t xml:space="preserve"> </w:t>
      </w:r>
      <w:r w:rsidR="005263D1" w:rsidRPr="001017D6">
        <w:t>el material de formación a partir de las guías fue elaborado por e</w:t>
      </w:r>
      <w:r w:rsidR="007D0FA5" w:rsidRPr="001017D6">
        <w:t>xperto</w:t>
      </w:r>
      <w:r w:rsidR="0048589D" w:rsidRPr="001017D6">
        <w:t>s</w:t>
      </w:r>
      <w:r w:rsidRPr="001017D6">
        <w:t xml:space="preserve"> principales (autores), con el apoyo de </w:t>
      </w:r>
      <w:r w:rsidR="007D0FA5" w:rsidRPr="001017D6">
        <w:t>experto</w:t>
      </w:r>
      <w:r w:rsidRPr="001017D6">
        <w:t>s (asociados y nacionales)</w:t>
      </w:r>
      <w:r w:rsidR="005263D1" w:rsidRPr="001017D6">
        <w:t xml:space="preserve">, y se presentó </w:t>
      </w:r>
      <w:r w:rsidRPr="001017D6">
        <w:t>en una serie de talleres de dos días</w:t>
      </w:r>
      <w:r w:rsidR="00675B98" w:rsidRPr="001017D6">
        <w:t xml:space="preserve"> de duración</w:t>
      </w:r>
      <w:r w:rsidRPr="001017D6">
        <w:t xml:space="preserve"> </w:t>
      </w:r>
      <w:r w:rsidR="00675B98" w:rsidRPr="001017D6">
        <w:t xml:space="preserve">celebrados </w:t>
      </w:r>
      <w:r w:rsidRPr="001017D6">
        <w:t xml:space="preserve">en nueve países piloto (a excepción de Cuba </w:t>
      </w:r>
      <w:r w:rsidR="005263D1" w:rsidRPr="001017D6">
        <w:t xml:space="preserve">y con la adición de la India). </w:t>
      </w:r>
      <w:r w:rsidR="004A7FE4" w:rsidRPr="001017D6">
        <w:rPr>
          <w:lang w:val="es-419"/>
        </w:rPr>
        <w:t xml:space="preserve">Alrededor de 500 participantes, personal de los CATI y otros potenciales usuarios asistieron a los talleres. </w:t>
      </w:r>
      <w:r w:rsidRPr="001017D6">
        <w:t xml:space="preserve">El material de formación </w:t>
      </w:r>
      <w:r w:rsidR="00675B98" w:rsidRPr="001017D6">
        <w:t>consistía en</w:t>
      </w:r>
      <w:r w:rsidRPr="001017D6">
        <w:t xml:space="preserve"> presentacion</w:t>
      </w:r>
      <w:r w:rsidR="00675B98" w:rsidRPr="001017D6">
        <w:t xml:space="preserve">es de </w:t>
      </w:r>
      <w:proofErr w:type="spellStart"/>
      <w:r w:rsidR="00675B98" w:rsidRPr="001017D6">
        <w:t>Power</w:t>
      </w:r>
      <w:proofErr w:type="spellEnd"/>
      <w:r w:rsidR="00675B98" w:rsidRPr="001017D6">
        <w:t xml:space="preserve"> Point para cada uno de los ámbitos </w:t>
      </w:r>
      <w:r w:rsidRPr="001017D6">
        <w:t>de contenido de las guías y de ejercicios prácticos.</w:t>
      </w:r>
    </w:p>
    <w:p w:rsidR="00AE4BF6" w:rsidRPr="001E10FA" w:rsidRDefault="00AE4BF6" w:rsidP="004E6434">
      <w:pPr>
        <w:pStyle w:val="ONUMFS"/>
        <w:rPr>
          <w:b/>
          <w:lang w:val="es-419"/>
        </w:rPr>
      </w:pPr>
      <w:r w:rsidRPr="001017D6">
        <w:rPr>
          <w:b/>
          <w:bCs/>
          <w:lang w:val="es-419"/>
        </w:rPr>
        <w:t>Constatación 11</w:t>
      </w:r>
      <w:r w:rsidR="0048589D" w:rsidRPr="001017D6">
        <w:rPr>
          <w:b/>
          <w:bCs/>
          <w:lang w:val="es-419"/>
        </w:rPr>
        <w:t xml:space="preserve">: </w:t>
      </w:r>
      <w:r w:rsidR="00675B98" w:rsidRPr="001017D6">
        <w:rPr>
          <w:bCs/>
          <w:lang w:val="es-419"/>
        </w:rPr>
        <w:t>e</w:t>
      </w:r>
      <w:r w:rsidR="0048589D" w:rsidRPr="001017D6">
        <w:rPr>
          <w:bCs/>
          <w:lang w:val="es-419"/>
        </w:rPr>
        <w:t>n</w:t>
      </w:r>
      <w:r w:rsidRPr="001017D6">
        <w:rPr>
          <w:lang w:val="es-419"/>
        </w:rPr>
        <w:t xml:space="preserve"> las encuestas de evaluación realizadas después de los talleres, prácticamente todos los </w:t>
      </w:r>
      <w:r w:rsidR="00675B98" w:rsidRPr="001017D6">
        <w:rPr>
          <w:lang w:val="es-419"/>
        </w:rPr>
        <w:t>participantes</w:t>
      </w:r>
      <w:r w:rsidRPr="001017D6">
        <w:rPr>
          <w:lang w:val="es-419"/>
        </w:rPr>
        <w:t xml:space="preserve"> (99,6%) confirmaron que los talleres contribuyeron a mejorar sus conocimientos y competencias</w:t>
      </w:r>
      <w:r w:rsidR="000D7BFC" w:rsidRPr="001017D6">
        <w:rPr>
          <w:lang w:val="es-419"/>
        </w:rPr>
        <w:t xml:space="preserve"> para identificar y utilizar invenciones que están </w:t>
      </w:r>
      <w:r w:rsidRPr="001017D6">
        <w:rPr>
          <w:lang w:val="es-419"/>
        </w:rPr>
        <w:t>en el dominio público y un 98% respondió que las guías les resultarán útiles en su trabajo</w:t>
      </w:r>
      <w:r w:rsidR="00675B98" w:rsidRPr="001017D6">
        <w:rPr>
          <w:lang w:val="es-419"/>
        </w:rPr>
        <w:t xml:space="preserve"> habitual</w:t>
      </w:r>
      <w:r w:rsidRPr="001017D6">
        <w:rPr>
          <w:lang w:val="es-419"/>
        </w:rPr>
        <w:t>.</w:t>
      </w:r>
    </w:p>
    <w:p w:rsidR="00AE4BF6" w:rsidRPr="001017D6" w:rsidRDefault="00AE4BF6" w:rsidP="004E6434">
      <w:pPr>
        <w:pStyle w:val="ONUMFS"/>
        <w:rPr>
          <w:b/>
        </w:rPr>
      </w:pPr>
      <w:r w:rsidRPr="001017D6">
        <w:rPr>
          <w:b/>
          <w:bCs/>
        </w:rPr>
        <w:t xml:space="preserve">Constatación 12: </w:t>
      </w:r>
      <w:r w:rsidR="00675B98" w:rsidRPr="001017D6">
        <w:t>e</w:t>
      </w:r>
      <w:r w:rsidRPr="001017D6">
        <w:t>n los comentarios</w:t>
      </w:r>
      <w:r w:rsidR="00E27FB1" w:rsidRPr="001017D6">
        <w:t xml:space="preserve"> de los expertos y</w:t>
      </w:r>
      <w:r w:rsidRPr="001017D6">
        <w:t xml:space="preserve"> los participantes de los talleres se señala que la formación y los materiales </w:t>
      </w:r>
      <w:r w:rsidR="00E27FB1" w:rsidRPr="001017D6">
        <w:t>eran</w:t>
      </w:r>
      <w:r w:rsidRPr="001017D6">
        <w:t xml:space="preserve"> óptimos para participantes que ya contaban con experiencia en este campo (bús</w:t>
      </w:r>
      <w:r w:rsidR="00E27FB1" w:rsidRPr="001017D6">
        <w:t>queda de patentes) y que resultaban</w:t>
      </w:r>
      <w:r w:rsidRPr="001017D6">
        <w:t xml:space="preserve"> menos adecuado</w:t>
      </w:r>
      <w:r w:rsidR="00E27FB1" w:rsidRPr="001017D6">
        <w:t>s</w:t>
      </w:r>
      <w:r w:rsidRPr="001017D6">
        <w:t xml:space="preserve"> para quienes tenían un nivel menos avanzado.</w:t>
      </w:r>
    </w:p>
    <w:p w:rsidR="00AE4BF6" w:rsidRPr="001017D6" w:rsidRDefault="00AE4BF6" w:rsidP="00AE4BF6"/>
    <w:p w:rsidR="00AE4BF6" w:rsidRPr="001017D6" w:rsidRDefault="005037A9" w:rsidP="00AE4BF6">
      <w:pPr>
        <w:rPr>
          <w:i/>
          <w:u w:val="single"/>
        </w:rPr>
      </w:pPr>
      <w:r w:rsidRPr="001017D6">
        <w:rPr>
          <w:i/>
          <w:iCs/>
          <w:u w:val="single"/>
        </w:rPr>
        <w:t>La u</w:t>
      </w:r>
      <w:r w:rsidR="00AE4BF6" w:rsidRPr="001017D6">
        <w:rPr>
          <w:i/>
          <w:iCs/>
          <w:u w:val="single"/>
        </w:rPr>
        <w:t xml:space="preserve">tilidad de la lista de </w:t>
      </w:r>
      <w:r w:rsidR="007D0FA5" w:rsidRPr="001017D6">
        <w:rPr>
          <w:i/>
          <w:iCs/>
          <w:u w:val="single"/>
        </w:rPr>
        <w:t>experto</w:t>
      </w:r>
      <w:r w:rsidR="00AE4BF6" w:rsidRPr="001017D6">
        <w:rPr>
          <w:i/>
          <w:iCs/>
          <w:u w:val="single"/>
        </w:rPr>
        <w:t>s en apoyar</w:t>
      </w:r>
      <w:r w:rsidR="00D13338" w:rsidRPr="001017D6">
        <w:rPr>
          <w:i/>
          <w:iCs/>
          <w:u w:val="single"/>
        </w:rPr>
        <w:t xml:space="preserve"> a</w:t>
      </w:r>
      <w:r w:rsidR="00AE4BF6" w:rsidRPr="001017D6">
        <w:rPr>
          <w:i/>
          <w:iCs/>
          <w:u w:val="single"/>
        </w:rPr>
        <w:t xml:space="preserve"> las redes </w:t>
      </w:r>
      <w:r w:rsidR="00D13338" w:rsidRPr="001017D6">
        <w:rPr>
          <w:i/>
          <w:iCs/>
          <w:u w:val="single"/>
        </w:rPr>
        <w:t xml:space="preserve">nacionales de CATI </w:t>
      </w:r>
      <w:r w:rsidR="00AE4BF6" w:rsidRPr="001017D6">
        <w:rPr>
          <w:i/>
          <w:iCs/>
          <w:u w:val="single"/>
        </w:rPr>
        <w:t xml:space="preserve">en el uso de las guías y en la creación de nuevos servicios para identificar y utilizar invenciones que están en el dominio público en cada región. </w:t>
      </w:r>
    </w:p>
    <w:p w:rsidR="00AE4BF6" w:rsidRPr="001017D6" w:rsidRDefault="00AE4BF6" w:rsidP="00AE4BF6">
      <w:pPr>
        <w:rPr>
          <w:i/>
          <w:u w:val="single"/>
        </w:rPr>
      </w:pPr>
    </w:p>
    <w:p w:rsidR="00AE4BF6" w:rsidRPr="001017D6" w:rsidRDefault="00AE4BF6" w:rsidP="004E6434">
      <w:pPr>
        <w:pStyle w:val="ONUMFS"/>
      </w:pPr>
      <w:r w:rsidRPr="001017D6">
        <w:rPr>
          <w:b/>
          <w:bCs/>
        </w:rPr>
        <w:t>Constatación 13:</w:t>
      </w:r>
      <w:r w:rsidRPr="001017D6">
        <w:t xml:space="preserve"> </w:t>
      </w:r>
      <w:r w:rsidR="005F6D89" w:rsidRPr="001017D6">
        <w:t xml:space="preserve">a través de </w:t>
      </w:r>
      <w:r w:rsidRPr="001017D6">
        <w:t xml:space="preserve">la creación de las dos guías, se creó una lista de 14 </w:t>
      </w:r>
      <w:r w:rsidR="007D0FA5" w:rsidRPr="001017D6">
        <w:t>experto</w:t>
      </w:r>
      <w:r w:rsidRPr="001017D6">
        <w:t>s</w:t>
      </w:r>
      <w:r w:rsidR="005F6D89" w:rsidRPr="001017D6">
        <w:t xml:space="preserve"> integrada por</w:t>
      </w:r>
      <w:r w:rsidRPr="001017D6">
        <w:t xml:space="preserve"> dos </w:t>
      </w:r>
      <w:r w:rsidR="007D0FA5" w:rsidRPr="001017D6">
        <w:t>experto</w:t>
      </w:r>
      <w:r w:rsidRPr="001017D6">
        <w:t xml:space="preserve">s principales (autores), cinco </w:t>
      </w:r>
      <w:r w:rsidR="007D0FA5" w:rsidRPr="001017D6">
        <w:t>experto</w:t>
      </w:r>
      <w:r w:rsidRPr="001017D6">
        <w:t xml:space="preserve">s asociados y siete </w:t>
      </w:r>
      <w:r w:rsidR="007D0FA5" w:rsidRPr="001017D6">
        <w:t>experto</w:t>
      </w:r>
      <w:r w:rsidRPr="001017D6">
        <w:t xml:space="preserve">s nacionales. Estos </w:t>
      </w:r>
      <w:r w:rsidR="007D0FA5" w:rsidRPr="001017D6">
        <w:t>experto</w:t>
      </w:r>
      <w:r w:rsidRPr="001017D6">
        <w:t xml:space="preserve">s desempeñaron un papel fundamental en desarrollar y poner a prueba las guías y su labor </w:t>
      </w:r>
      <w:r w:rsidR="005F6D89" w:rsidRPr="001017D6">
        <w:t xml:space="preserve">contribuyó considerablemente a su </w:t>
      </w:r>
      <w:r w:rsidRPr="001017D6">
        <w:t xml:space="preserve">carácter exhaustivo. </w:t>
      </w:r>
    </w:p>
    <w:p w:rsidR="00AE4BF6" w:rsidRPr="001017D6" w:rsidRDefault="00AE4BF6" w:rsidP="004E6434">
      <w:pPr>
        <w:pStyle w:val="ONUMFS"/>
      </w:pPr>
      <w:r w:rsidRPr="001017D6">
        <w:rPr>
          <w:b/>
          <w:bCs/>
        </w:rPr>
        <w:t>Constatación 14:</w:t>
      </w:r>
      <w:r w:rsidRPr="001017D6">
        <w:t xml:space="preserve"> La función de los </w:t>
      </w:r>
      <w:r w:rsidR="007D0FA5" w:rsidRPr="001017D6">
        <w:t>experto</w:t>
      </w:r>
      <w:r w:rsidRPr="001017D6">
        <w:t xml:space="preserve">s hasta el momento ha sido elaborar las guías e impartir formación en nueve países, como se ha mencionado. Los </w:t>
      </w:r>
      <w:r w:rsidR="007D0FA5" w:rsidRPr="001017D6">
        <w:t>experto</w:t>
      </w:r>
      <w:r w:rsidRPr="001017D6">
        <w:t xml:space="preserve">s aún no han </w:t>
      </w:r>
      <w:r w:rsidR="00FD3945" w:rsidRPr="001017D6">
        <w:t>participado en la creación de</w:t>
      </w:r>
      <w:r w:rsidRPr="001017D6">
        <w:t xml:space="preserve"> nuevos servicios para los CATI en el ámbito del dominio público. Además, no todos los miembros del personal de los CATI tenía</w:t>
      </w:r>
      <w:r w:rsidR="00FD3945" w:rsidRPr="001017D6">
        <w:t>n</w:t>
      </w:r>
      <w:r w:rsidRPr="001017D6">
        <w:t xml:space="preserve"> conocimiento de que contaban con el apoyo de </w:t>
      </w:r>
      <w:r w:rsidR="007D0FA5" w:rsidRPr="001017D6">
        <w:t>experto</w:t>
      </w:r>
      <w:r w:rsidRPr="001017D6">
        <w:t xml:space="preserve">s. </w:t>
      </w:r>
    </w:p>
    <w:p w:rsidR="00AE4BF6" w:rsidRPr="001017D6" w:rsidRDefault="00AE4BF6" w:rsidP="00AE4BF6">
      <w:pPr>
        <w:rPr>
          <w:i/>
          <w:u w:val="single"/>
        </w:rPr>
      </w:pPr>
    </w:p>
    <w:p w:rsidR="00AE4BF6" w:rsidRPr="001017D6" w:rsidRDefault="005037A9" w:rsidP="00AE4BF6">
      <w:pPr>
        <w:rPr>
          <w:i/>
          <w:u w:val="single"/>
        </w:rPr>
      </w:pPr>
      <w:r w:rsidRPr="001017D6">
        <w:rPr>
          <w:i/>
          <w:iCs/>
          <w:u w:val="single"/>
        </w:rPr>
        <w:t>La e</w:t>
      </w:r>
      <w:r w:rsidR="00AE4BF6" w:rsidRPr="001017D6">
        <w:rPr>
          <w:i/>
          <w:iCs/>
          <w:u w:val="single"/>
        </w:rPr>
        <w:t>ficacia y utilidad de la labor del proyecto para mejorar el portal de la</w:t>
      </w:r>
      <w:r w:rsidR="00FD3945" w:rsidRPr="001017D6">
        <w:rPr>
          <w:i/>
          <w:iCs/>
          <w:u w:val="single"/>
        </w:rPr>
        <w:t xml:space="preserve"> </w:t>
      </w:r>
      <w:r w:rsidR="00AE4BF6" w:rsidRPr="001017D6">
        <w:rPr>
          <w:i/>
          <w:iCs/>
          <w:u w:val="single"/>
        </w:rPr>
        <w:t xml:space="preserve">situación jurídica a fin de facilitar </w:t>
      </w:r>
      <w:r w:rsidRPr="001017D6">
        <w:rPr>
          <w:i/>
          <w:iCs/>
          <w:u w:val="single"/>
        </w:rPr>
        <w:t xml:space="preserve">su </w:t>
      </w:r>
      <w:r w:rsidR="00AE4BF6" w:rsidRPr="001017D6">
        <w:rPr>
          <w:i/>
          <w:iCs/>
          <w:u w:val="single"/>
        </w:rPr>
        <w:t>utilización y ampliar el contenido acerca de cómo obtener</w:t>
      </w:r>
      <w:r w:rsidR="00FD3945" w:rsidRPr="001017D6">
        <w:rPr>
          <w:i/>
          <w:iCs/>
          <w:u w:val="single"/>
        </w:rPr>
        <w:t xml:space="preserve"> </w:t>
      </w:r>
      <w:r w:rsidR="00AE4BF6" w:rsidRPr="001017D6">
        <w:rPr>
          <w:i/>
          <w:iCs/>
          <w:u w:val="single"/>
        </w:rPr>
        <w:t>información sobre la situación jurídica en diferentes jurisdicciones.</w:t>
      </w:r>
    </w:p>
    <w:p w:rsidR="00AE4BF6" w:rsidRPr="001017D6" w:rsidRDefault="00AE4BF6" w:rsidP="00AE4BF6"/>
    <w:p w:rsidR="00AE4BF6" w:rsidRPr="001017D6" w:rsidRDefault="00AE4BF6" w:rsidP="00AE4BF6">
      <w:pPr>
        <w:pStyle w:val="ONUMFS"/>
      </w:pPr>
      <w:r w:rsidRPr="001017D6">
        <w:rPr>
          <w:b/>
          <w:bCs/>
        </w:rPr>
        <w:t>Constatación 15</w:t>
      </w:r>
      <w:r w:rsidR="0048589D" w:rsidRPr="001017D6">
        <w:rPr>
          <w:b/>
          <w:bCs/>
        </w:rPr>
        <w:t>:</w:t>
      </w:r>
      <w:r w:rsidR="0048589D" w:rsidRPr="001017D6">
        <w:t xml:space="preserve"> En</w:t>
      </w:r>
      <w:r w:rsidRPr="001017D6">
        <w:t xml:space="preserve"> la documentación del proyecto inicial se determinó que el portal sobre la situación jurídica era un instrumento de apoyo fundamental para el ámbito del dominio público (es decir, para que los usuarios puedan determinar la situación jurídica de las patentes en las diferentes jurisdicciones). Un </w:t>
      </w:r>
      <w:r w:rsidR="007D0FA5" w:rsidRPr="001017D6">
        <w:t>experto</w:t>
      </w:r>
      <w:r w:rsidRPr="001017D6">
        <w:t xml:space="preserve"> en comunicaciones examinó el portal actual y se recopilaron opiniones de alrededor de 200 usuarios de 20 países</w:t>
      </w:r>
      <w:r w:rsidR="0048589D" w:rsidRPr="001017D6">
        <w:t xml:space="preserve">. </w:t>
      </w:r>
      <w:r w:rsidRPr="001017D6">
        <w:t>A partir de la investigación y las evaluaciones, se creó un nuev</w:t>
      </w:r>
      <w:r w:rsidR="00E256DD" w:rsidRPr="001017D6">
        <w:t>o portal, el Portal de Registro</w:t>
      </w:r>
      <w:r w:rsidRPr="001017D6">
        <w:t xml:space="preserve"> de Patente</w:t>
      </w:r>
      <w:r w:rsidR="00E256DD" w:rsidRPr="001017D6">
        <w:t>s</w:t>
      </w:r>
      <w:r w:rsidRPr="001017D6">
        <w:t>, que se hizo público en noviembre de 2018</w:t>
      </w:r>
      <w:r w:rsidR="005037A9" w:rsidRPr="001017D6">
        <w:t>.</w:t>
      </w:r>
      <w:r w:rsidRPr="001017D6">
        <w:rPr>
          <w:rStyle w:val="FootnoteReference"/>
        </w:rPr>
        <w:footnoteReference w:id="5"/>
      </w:r>
    </w:p>
    <w:p w:rsidR="00AE4BF6" w:rsidRPr="001017D6" w:rsidRDefault="00AE4BF6" w:rsidP="004E6434">
      <w:pPr>
        <w:pStyle w:val="ONUMFS"/>
      </w:pPr>
      <w:r w:rsidRPr="001017D6">
        <w:rPr>
          <w:b/>
          <w:bCs/>
        </w:rPr>
        <w:t>Constatación 16:</w:t>
      </w:r>
      <w:r w:rsidRPr="001017D6">
        <w:t xml:space="preserve"> El nuevo portal contiene información de más de 200 jurisdicciones, que fue actualizada en el marco del proyecto, se añadieron alrededor de un 25% de jurisdicciones y colecciones de información de patentes en comparación con la versión anterior. A la luz de los comentarios de los usuarios, se presentó una nueva interfaz del portal con funcionalidades adicionales, como la capacidad de combinar criterios de búsqueda y ver información en el mapa del mundo o en un cuadro. </w:t>
      </w:r>
    </w:p>
    <w:p w:rsidR="00AE4BF6" w:rsidRPr="001017D6" w:rsidRDefault="00AE4BF6" w:rsidP="00AE4BF6"/>
    <w:p w:rsidR="00AE4BF6" w:rsidRPr="001017D6" w:rsidRDefault="00AE4BF6" w:rsidP="00AE4BF6">
      <w:r w:rsidRPr="001017D6">
        <w:rPr>
          <w:b/>
          <w:bCs/>
        </w:rPr>
        <w:t>Constatación 17:</w:t>
      </w:r>
      <w:r w:rsidRPr="001017D6">
        <w:t xml:space="preserve"> El nuevo portal ha registrado un aumento significativo de visitas frente a la versión anterior</w:t>
      </w:r>
      <w:r w:rsidR="0048589D" w:rsidRPr="001017D6">
        <w:t>: según</w:t>
      </w:r>
      <w:r w:rsidRPr="001017D6">
        <w:t xml:space="preserve"> las estadísticas del sitio web, el antiguo portal tenía un promedio de alrededor de 333 visitas al mes, comparado con 2.000 en el caso del nuevo portal, un aumento del 500%. Los entrevistados que conocían la plataforma nueva y la antigua comentaron que el nuevo portal constituía una mejora considerable en cuanto a la facilidad de uso y la exhaustividad del contenido. Se planteó la necesidad de alojar el portal en todas las páginas de patentes y CATI pertinentes del sitio web de la OMPI. Por ejemplo, el portal no estaba visible o no había un enlace al portal en las siguientes páginas fundamentales, donde los posibles usuarios esperarían encontrarlo: </w:t>
      </w:r>
    </w:p>
    <w:p w:rsidR="00AE4BF6" w:rsidRPr="001017D6" w:rsidRDefault="00AE4BF6" w:rsidP="00AE4BF6">
      <w:pPr>
        <w:numPr>
          <w:ilvl w:val="0"/>
          <w:numId w:val="29"/>
        </w:numPr>
      </w:pPr>
      <w:r w:rsidRPr="001017D6">
        <w:t xml:space="preserve">Principal página de patentes: </w:t>
      </w:r>
      <w:hyperlink r:id="rId14" w:history="1">
        <w:r w:rsidRPr="001017D6">
          <w:rPr>
            <w:rStyle w:val="Hyperlink"/>
            <w:color w:val="auto"/>
          </w:rPr>
          <w:t>https://www.wipo.int/patents/es/index.html</w:t>
        </w:r>
      </w:hyperlink>
    </w:p>
    <w:p w:rsidR="00AE4BF6" w:rsidRPr="001017D6" w:rsidRDefault="005C640E" w:rsidP="00AE4BF6">
      <w:pPr>
        <w:numPr>
          <w:ilvl w:val="0"/>
          <w:numId w:val="29"/>
        </w:numPr>
        <w:rPr>
          <w:sz w:val="24"/>
          <w:szCs w:val="24"/>
        </w:rPr>
      </w:pPr>
      <w:r>
        <w:t xml:space="preserve">Principal página de </w:t>
      </w:r>
      <w:proofErr w:type="spellStart"/>
      <w:r>
        <w:t>Patent</w:t>
      </w:r>
      <w:r w:rsidR="00AE4BF6" w:rsidRPr="001017D6">
        <w:t>scope</w:t>
      </w:r>
      <w:proofErr w:type="spellEnd"/>
      <w:r w:rsidR="00AE4BF6" w:rsidRPr="001017D6">
        <w:t xml:space="preserve">: </w:t>
      </w:r>
      <w:hyperlink r:id="rId15" w:history="1">
        <w:r w:rsidR="00AE4BF6" w:rsidRPr="001017D6">
          <w:rPr>
            <w:rStyle w:val="Hyperlink"/>
            <w:color w:val="auto"/>
          </w:rPr>
          <w:t>https://www.wipo.int/patentscope/es/index.html</w:t>
        </w:r>
      </w:hyperlink>
    </w:p>
    <w:p w:rsidR="00AE4BF6" w:rsidRPr="001017D6" w:rsidRDefault="00AE4BF6" w:rsidP="00AE4BF6">
      <w:pPr>
        <w:numPr>
          <w:ilvl w:val="0"/>
          <w:numId w:val="29"/>
        </w:numPr>
        <w:rPr>
          <w:sz w:val="24"/>
          <w:szCs w:val="24"/>
        </w:rPr>
      </w:pPr>
      <w:r w:rsidRPr="001017D6">
        <w:t xml:space="preserve">Página sobre la situación jurídica de las patentes: </w:t>
      </w:r>
      <w:hyperlink r:id="rId16" w:history="1">
        <w:r w:rsidRPr="001017D6">
          <w:rPr>
            <w:rStyle w:val="Hyperlink"/>
            <w:color w:val="auto"/>
          </w:rPr>
          <w:t>https://www.wipo.int/patentscope/es/programs/legal_status/index.html</w:t>
        </w:r>
      </w:hyperlink>
    </w:p>
    <w:p w:rsidR="00AE4BF6" w:rsidRPr="001017D6" w:rsidRDefault="00AE4BF6" w:rsidP="00AE4BF6">
      <w:pPr>
        <w:numPr>
          <w:ilvl w:val="0"/>
          <w:numId w:val="29"/>
        </w:numPr>
        <w:rPr>
          <w:sz w:val="24"/>
          <w:szCs w:val="24"/>
        </w:rPr>
      </w:pPr>
      <w:r w:rsidRPr="001017D6">
        <w:t xml:space="preserve">Principal página de los CATI: </w:t>
      </w:r>
      <w:hyperlink r:id="rId17" w:history="1">
        <w:r w:rsidRPr="001017D6">
          <w:rPr>
            <w:rStyle w:val="Hyperlink"/>
            <w:color w:val="auto"/>
          </w:rPr>
          <w:t>https://www.wipo.int/tisc/es/index.html</w:t>
        </w:r>
      </w:hyperlink>
    </w:p>
    <w:p w:rsidR="00AE4BF6" w:rsidRPr="001017D6" w:rsidRDefault="009E1E77" w:rsidP="00A7389E">
      <w:pPr>
        <w:pStyle w:val="Heading2"/>
        <w:numPr>
          <w:ilvl w:val="0"/>
          <w:numId w:val="37"/>
        </w:numPr>
        <w:rPr>
          <w:b/>
          <w:bCs w:val="0"/>
          <w:iCs w:val="0"/>
          <w:caps w:val="0"/>
        </w:rPr>
      </w:pPr>
      <w:bookmarkStart w:id="35" w:name="_Toc336032072"/>
      <w:bookmarkStart w:id="36" w:name="_Toc20832483"/>
      <w:r w:rsidRPr="001017D6">
        <w:rPr>
          <w:b/>
          <w:bCs w:val="0"/>
          <w:iCs w:val="0"/>
          <w:caps w:val="0"/>
        </w:rPr>
        <w:t>Sostenibilidad</w:t>
      </w:r>
      <w:bookmarkEnd w:id="35"/>
      <w:bookmarkEnd w:id="36"/>
    </w:p>
    <w:p w:rsidR="00C00A5D" w:rsidRPr="001017D6" w:rsidRDefault="00C00A5D" w:rsidP="00C00A5D"/>
    <w:p w:rsidR="00AE4BF6" w:rsidRPr="001017D6" w:rsidRDefault="00C00A5D" w:rsidP="00AE4BF6">
      <w:pPr>
        <w:rPr>
          <w:i/>
          <w:szCs w:val="22"/>
          <w:u w:val="single"/>
        </w:rPr>
      </w:pPr>
      <w:r w:rsidRPr="001017D6">
        <w:rPr>
          <w:i/>
          <w:iCs/>
          <w:szCs w:val="22"/>
          <w:u w:val="single"/>
        </w:rPr>
        <w:t>La p</w:t>
      </w:r>
      <w:r w:rsidR="00AE4BF6" w:rsidRPr="001017D6">
        <w:rPr>
          <w:i/>
          <w:iCs/>
          <w:szCs w:val="22"/>
          <w:u w:val="single"/>
        </w:rPr>
        <w:t xml:space="preserve">robabilidad de </w:t>
      </w:r>
      <w:r w:rsidR="0048016D" w:rsidRPr="001017D6">
        <w:rPr>
          <w:i/>
          <w:iCs/>
          <w:szCs w:val="22"/>
          <w:u w:val="single"/>
        </w:rPr>
        <w:t>continuar</w:t>
      </w:r>
      <w:r w:rsidR="00AE4BF6" w:rsidRPr="001017D6">
        <w:rPr>
          <w:i/>
          <w:iCs/>
          <w:szCs w:val="22"/>
          <w:u w:val="single"/>
        </w:rPr>
        <w:t xml:space="preserve"> la labor de facilitar </w:t>
      </w:r>
      <w:r w:rsidR="0048016D" w:rsidRPr="001017D6">
        <w:rPr>
          <w:i/>
          <w:iCs/>
          <w:szCs w:val="22"/>
          <w:u w:val="single"/>
        </w:rPr>
        <w:t>que l</w:t>
      </w:r>
      <w:r w:rsidR="00AE4BF6" w:rsidRPr="001017D6">
        <w:rPr>
          <w:i/>
          <w:iCs/>
          <w:szCs w:val="22"/>
          <w:u w:val="single"/>
        </w:rPr>
        <w:t xml:space="preserve">os países en desarrollo y los países menos desarrollados </w:t>
      </w:r>
      <w:r w:rsidR="0048016D" w:rsidRPr="001017D6">
        <w:rPr>
          <w:i/>
          <w:iCs/>
          <w:szCs w:val="22"/>
          <w:u w:val="single"/>
        </w:rPr>
        <w:t>identifiquen y utilicen</w:t>
      </w:r>
      <w:r w:rsidR="00AE4BF6" w:rsidRPr="001017D6">
        <w:rPr>
          <w:i/>
          <w:iCs/>
          <w:szCs w:val="22"/>
          <w:u w:val="single"/>
        </w:rPr>
        <w:t xml:space="preserve"> la materia que está o que ha pasado a estar en el dominio público.</w:t>
      </w:r>
    </w:p>
    <w:p w:rsidR="00AE4BF6" w:rsidRPr="001017D6" w:rsidRDefault="00AE4BF6" w:rsidP="00AE4BF6">
      <w:pPr>
        <w:rPr>
          <w:szCs w:val="22"/>
        </w:rPr>
      </w:pPr>
    </w:p>
    <w:p w:rsidR="00AE4BF6" w:rsidRPr="001017D6" w:rsidRDefault="00AE4BF6" w:rsidP="004E6434">
      <w:pPr>
        <w:pStyle w:val="ONUMFS"/>
      </w:pPr>
      <w:r w:rsidRPr="001017D6">
        <w:rPr>
          <w:b/>
          <w:bCs/>
        </w:rPr>
        <w:t>Constatación 18</w:t>
      </w:r>
      <w:r w:rsidR="0048589D" w:rsidRPr="001017D6">
        <w:rPr>
          <w:b/>
          <w:bCs/>
        </w:rPr>
        <w:t>:</w:t>
      </w:r>
      <w:r w:rsidR="0048589D" w:rsidRPr="001017D6">
        <w:t xml:space="preserve"> </w:t>
      </w:r>
      <w:r w:rsidR="0048589D" w:rsidRPr="001017D6">
        <w:rPr>
          <w:bCs/>
        </w:rPr>
        <w:t>Los</w:t>
      </w:r>
      <w:r w:rsidRPr="001017D6">
        <w:t xml:space="preserve"> principales productos del proyecto, las dos guía</w:t>
      </w:r>
      <w:r w:rsidR="00E256DD" w:rsidRPr="001017D6">
        <w:t>s y el nuevo Portal de Registro</w:t>
      </w:r>
      <w:r w:rsidRPr="001017D6">
        <w:t xml:space="preserve"> de Patente</w:t>
      </w:r>
      <w:r w:rsidR="00E256DD" w:rsidRPr="001017D6">
        <w:t>s</w:t>
      </w:r>
      <w:r w:rsidRPr="001017D6">
        <w:t xml:space="preserve"> están (o estarán) disponibles al público. Según los entrevistados, estos productos so</w:t>
      </w:r>
      <w:r w:rsidR="00C00A5D" w:rsidRPr="001017D6">
        <w:t xml:space="preserve">n una importante contribución para </w:t>
      </w:r>
      <w:r w:rsidRPr="001017D6">
        <w:t xml:space="preserve">apoyar el uso de la información en el dominio público. En este sentido, la labor continuará </w:t>
      </w:r>
      <w:r w:rsidR="00C00A5D" w:rsidRPr="001017D6">
        <w:t xml:space="preserve">únicamente </w:t>
      </w:r>
      <w:r w:rsidRPr="001017D6">
        <w:t>en función de la disponibilidad de estos productos. Además, a medida que las actividades de apoyo han comenzado a incorporarse en el presupuesto de la OMPI para el Sector de la Infraestructura Mundial, se fortalece la sostenibilidad. Ello también está sujeto a que los pres</w:t>
      </w:r>
      <w:r w:rsidR="00C00A5D" w:rsidRPr="001017D6">
        <w:t>upuestos solicitados estén dispo</w:t>
      </w:r>
      <w:r w:rsidRPr="001017D6">
        <w:t xml:space="preserve">nibles para llevar a cabo actividades de apoyo. </w:t>
      </w:r>
    </w:p>
    <w:p w:rsidR="00AE4BF6" w:rsidRPr="001017D6" w:rsidRDefault="00AE4BF6" w:rsidP="004E6434">
      <w:pPr>
        <w:pStyle w:val="ONUMFS"/>
      </w:pPr>
      <w:r w:rsidRPr="001017D6">
        <w:rPr>
          <w:b/>
          <w:bCs/>
        </w:rPr>
        <w:t xml:space="preserve">Constatación 19: </w:t>
      </w:r>
      <w:r w:rsidRPr="001017D6">
        <w:t xml:space="preserve"> Habida cuenta de esta incorporación, se prevé que la OMPI continuará sus actividades de apoyo en el ámbito del dominio público, en particular mediante el uso de la lista de </w:t>
      </w:r>
      <w:r w:rsidR="007D0FA5" w:rsidRPr="001017D6">
        <w:t>experto</w:t>
      </w:r>
      <w:r w:rsidRPr="001017D6">
        <w:t>s para apoyar las redes de los CATI y mantener actualizado el contenido del portal</w:t>
      </w:r>
      <w:r w:rsidR="0048589D" w:rsidRPr="001017D6">
        <w:t xml:space="preserve">. </w:t>
      </w:r>
      <w:r w:rsidRPr="001017D6">
        <w:t xml:space="preserve">Al mismo tiempo, debido al nivel de desarrollo exigido a los CATI para desarrollar y prestar servicios en este ámbito, los entrevistados comentaron que la OMPI deberá ser selectiva con respecto a los servicios que ofrece (es decir, qué tipo de servicio y para quién). Este punto es abordado en las Conclusiones y Recomendaciones. </w:t>
      </w:r>
    </w:p>
    <w:p w:rsidR="00AE4BF6" w:rsidRPr="001017D6" w:rsidRDefault="00AE4BF6" w:rsidP="004E6434">
      <w:pPr>
        <w:pStyle w:val="ONUMFS"/>
      </w:pPr>
      <w:r w:rsidRPr="001017D6">
        <w:rPr>
          <w:b/>
          <w:bCs/>
        </w:rPr>
        <w:t>Constatación 20</w:t>
      </w:r>
      <w:r w:rsidR="0048589D" w:rsidRPr="001017D6">
        <w:rPr>
          <w:b/>
          <w:bCs/>
        </w:rPr>
        <w:t xml:space="preserve">: </w:t>
      </w:r>
      <w:r w:rsidR="0048589D" w:rsidRPr="001017D6">
        <w:t>La</w:t>
      </w:r>
      <w:r w:rsidRPr="001017D6">
        <w:t xml:space="preserve"> sostenibilidad de los logros del proyecto no solo depende de la OMPI, sino también de los CATI, sus redes, las instituciones anfitrionas, las oficinas nacionales de PI y el apoyo de los Estados miembros. Según los entrevistados, su interés y apoyo por el ámbito del dominio público serán importantes para l</w:t>
      </w:r>
      <w:r w:rsidR="00A7389E">
        <w:t>a sostenibilidad del proyecto.</w:t>
      </w:r>
    </w:p>
    <w:p w:rsidR="00AE4BF6" w:rsidRPr="001017D6" w:rsidRDefault="00C00A5D" w:rsidP="00A7389E">
      <w:pPr>
        <w:pStyle w:val="Heading2"/>
        <w:numPr>
          <w:ilvl w:val="0"/>
          <w:numId w:val="37"/>
        </w:numPr>
        <w:rPr>
          <w:b/>
          <w:bCs w:val="0"/>
          <w:iCs w:val="0"/>
          <w:caps w:val="0"/>
        </w:rPr>
      </w:pPr>
      <w:bookmarkStart w:id="37" w:name="_Toc336032073"/>
      <w:bookmarkStart w:id="38" w:name="_Toc20832484"/>
      <w:r w:rsidRPr="001017D6">
        <w:rPr>
          <w:b/>
          <w:bCs w:val="0"/>
          <w:iCs w:val="0"/>
          <w:caps w:val="0"/>
        </w:rPr>
        <w:t>Ejecución de las recomendaciones de la Agenda para el Desarrollo (AD)</w:t>
      </w:r>
      <w:bookmarkEnd w:id="37"/>
      <w:bookmarkEnd w:id="38"/>
      <w:r w:rsidRPr="001017D6">
        <w:rPr>
          <w:b/>
          <w:bCs w:val="0"/>
          <w:iCs w:val="0"/>
          <w:caps w:val="0"/>
        </w:rPr>
        <w:t xml:space="preserve"> </w:t>
      </w:r>
    </w:p>
    <w:p w:rsidR="00C00A5D" w:rsidRPr="001017D6" w:rsidRDefault="00C00A5D" w:rsidP="00C00A5D"/>
    <w:p w:rsidR="00AE4BF6" w:rsidRPr="001017D6" w:rsidRDefault="00AE4BF6" w:rsidP="00AE4BF6">
      <w:pPr>
        <w:pStyle w:val="BodyText"/>
        <w:rPr>
          <w:i/>
          <w:szCs w:val="22"/>
          <w:u w:val="single"/>
        </w:rPr>
      </w:pPr>
      <w:r w:rsidRPr="001017D6">
        <w:rPr>
          <w:i/>
          <w:iCs/>
          <w:szCs w:val="22"/>
          <w:u w:val="single"/>
        </w:rPr>
        <w:t>La medida en que</w:t>
      </w:r>
      <w:r w:rsidR="00FD3945" w:rsidRPr="001017D6">
        <w:rPr>
          <w:i/>
          <w:iCs/>
          <w:szCs w:val="22"/>
          <w:u w:val="single"/>
        </w:rPr>
        <w:t xml:space="preserve"> el proyecto ha ejecutado</w:t>
      </w:r>
      <w:r w:rsidRPr="001017D6">
        <w:rPr>
          <w:i/>
          <w:iCs/>
          <w:szCs w:val="22"/>
          <w:u w:val="single"/>
        </w:rPr>
        <w:t xml:space="preserve"> las recomendaciones 16 y 20 de la AD </w:t>
      </w:r>
    </w:p>
    <w:p w:rsidR="00AE4BF6" w:rsidRPr="001017D6" w:rsidRDefault="00AE4BF6" w:rsidP="00AE4BF6">
      <w:pPr>
        <w:pStyle w:val="BodyText"/>
        <w:rPr>
          <w:szCs w:val="22"/>
        </w:rPr>
      </w:pPr>
      <w:r w:rsidRPr="001017D6">
        <w:rPr>
          <w:b/>
          <w:bCs/>
          <w:szCs w:val="22"/>
        </w:rPr>
        <w:t>Constatación 21:</w:t>
      </w:r>
      <w:r w:rsidR="0048589D" w:rsidRPr="001017D6">
        <w:rPr>
          <w:szCs w:val="22"/>
        </w:rPr>
        <w:t xml:space="preserve"> </w:t>
      </w:r>
      <w:r w:rsidRPr="001017D6">
        <w:rPr>
          <w:szCs w:val="22"/>
        </w:rPr>
        <w:t>La Recomendación 16 está relacionada con</w:t>
      </w:r>
      <w:r w:rsidRPr="001017D6">
        <w:t xml:space="preserve"> </w:t>
      </w:r>
      <w:r w:rsidRPr="001017D6">
        <w:rPr>
          <w:szCs w:val="22"/>
        </w:rPr>
        <w:t>la preservación del dominio público en los procesos normativos de la OMPI y profundizar el análisis de los beneficios</w:t>
      </w:r>
      <w:r w:rsidR="007032D0" w:rsidRPr="001017D6">
        <w:rPr>
          <w:szCs w:val="22"/>
        </w:rPr>
        <w:t xml:space="preserve">. </w:t>
      </w:r>
      <w:r w:rsidRPr="001017D6">
        <w:rPr>
          <w:szCs w:val="22"/>
        </w:rPr>
        <w:t>La Recomendación 20 está relacionada con fomentar las actividades que apoyan el dominio público, contemplando la posibilidad de elaborar directrices para identificar las materias que han pasado a ser de dominio público.</w:t>
      </w:r>
    </w:p>
    <w:p w:rsidR="00AE4BF6" w:rsidRPr="001017D6" w:rsidRDefault="00AE4BF6" w:rsidP="004E6434">
      <w:pPr>
        <w:pStyle w:val="ONUMFS"/>
      </w:pPr>
      <w:r w:rsidRPr="001017D6">
        <w:rPr>
          <w:b/>
          <w:bCs/>
        </w:rPr>
        <w:t>Constatación 22</w:t>
      </w:r>
      <w:r w:rsidR="0048589D" w:rsidRPr="001017D6">
        <w:rPr>
          <w:b/>
          <w:bCs/>
        </w:rPr>
        <w:t xml:space="preserve">: </w:t>
      </w:r>
      <w:r w:rsidR="0048589D" w:rsidRPr="001017D6">
        <w:t>El</w:t>
      </w:r>
      <w:r w:rsidRPr="001017D6">
        <w:t xml:space="preserve"> presente proyecto ha realizado una importante contribución al logro de ambas recomendaciones. El proyecto ha profundizado el análisis de los beneficios del dominio público mediante las guías exhaustivas elaboradas y la formación impartida hasta la fecha</w:t>
      </w:r>
      <w:r w:rsidR="0048589D" w:rsidRPr="001017D6">
        <w:t xml:space="preserve">. </w:t>
      </w:r>
      <w:r w:rsidRPr="001017D6">
        <w:t xml:space="preserve">El proyecto también responde directamente a la recomendación 20 mediante la elaboración de las guías, en particular la primera guía que se centra en cómo identificar materias que están en el dominio público. </w:t>
      </w:r>
    </w:p>
    <w:p w:rsidR="00AE4BF6" w:rsidRPr="001017D6" w:rsidRDefault="00A548BE" w:rsidP="00AE4BF6">
      <w:pPr>
        <w:rPr>
          <w:szCs w:val="22"/>
        </w:rPr>
      </w:pPr>
      <w:r w:rsidRPr="001017D6">
        <w:rPr>
          <w:szCs w:val="22"/>
        </w:rPr>
        <w:br w:type="page"/>
      </w:r>
    </w:p>
    <w:p w:rsidR="00AE4BF6" w:rsidRPr="001017D6" w:rsidRDefault="00AE4BF6" w:rsidP="00340577">
      <w:pPr>
        <w:pStyle w:val="Heading1"/>
        <w:numPr>
          <w:ilvl w:val="0"/>
          <w:numId w:val="41"/>
        </w:numPr>
        <w:ind w:hanging="283"/>
        <w:rPr>
          <w:szCs w:val="22"/>
        </w:rPr>
      </w:pPr>
      <w:bookmarkStart w:id="39" w:name="_Toc20832485"/>
      <w:r w:rsidRPr="001017D6">
        <w:t>Conclusiones y recomendaciones</w:t>
      </w:r>
      <w:bookmarkEnd w:id="39"/>
    </w:p>
    <w:p w:rsidR="00AE4BF6" w:rsidRPr="001017D6" w:rsidRDefault="00AE4BF6" w:rsidP="00AE4BF6">
      <w:pPr>
        <w:rPr>
          <w:szCs w:val="22"/>
        </w:rPr>
      </w:pPr>
    </w:p>
    <w:p w:rsidR="00AE4BF6" w:rsidRPr="001017D6" w:rsidRDefault="00AE4BF6" w:rsidP="004E6434">
      <w:pPr>
        <w:pStyle w:val="ONUMFS"/>
      </w:pPr>
      <w:r w:rsidRPr="001017D6">
        <w:rPr>
          <w:b/>
          <w:bCs/>
        </w:rPr>
        <w:t>Conclusión 1 (</w:t>
      </w:r>
      <w:proofErr w:type="spellStart"/>
      <w:r w:rsidRPr="001017D6">
        <w:rPr>
          <w:b/>
          <w:bCs/>
          <w:i/>
          <w:iCs/>
        </w:rPr>
        <w:t>Ref</w:t>
      </w:r>
      <w:proofErr w:type="spellEnd"/>
      <w:r w:rsidR="0048589D" w:rsidRPr="001017D6">
        <w:rPr>
          <w:b/>
          <w:bCs/>
          <w:i/>
          <w:iCs/>
        </w:rPr>
        <w:t>: Constataciones</w:t>
      </w:r>
      <w:r w:rsidRPr="001017D6">
        <w:rPr>
          <w:b/>
          <w:bCs/>
          <w:i/>
          <w:iCs/>
        </w:rPr>
        <w:t xml:space="preserve"> 1 a 17)</w:t>
      </w:r>
      <w:r w:rsidR="0048589D" w:rsidRPr="001017D6">
        <w:t xml:space="preserve">. </w:t>
      </w:r>
      <w:r w:rsidRPr="001017D6">
        <w:t xml:space="preserve">El proyecto </w:t>
      </w:r>
      <w:r w:rsidR="00314A7F" w:rsidRPr="001017D6">
        <w:t>ha logrado concretar sus principales productos</w:t>
      </w:r>
      <w:r w:rsidRPr="001017D6">
        <w:t>, en particular las dos guías y un nuevo portal mejorado sobre la situación jurídica. Estos productos se elaboraron en forma colaborativa, incorporando comentarios y aportes de posibles usuarios, mejorando su potencial para la eficacia y la utilidad. En cuanto al portal, a partir de estadísticas de visitas</w:t>
      </w:r>
      <w:r w:rsidR="00333F8A" w:rsidRPr="001017D6">
        <w:t xml:space="preserve"> ya se ha demostrado </w:t>
      </w:r>
      <w:r w:rsidRPr="001017D6">
        <w:t>que se está utilizando más y está resultando más útil que la versión anterior</w:t>
      </w:r>
      <w:r w:rsidR="0048589D" w:rsidRPr="001017D6">
        <w:t xml:space="preserve">. </w:t>
      </w:r>
      <w:r w:rsidR="00350339" w:rsidRPr="001017D6">
        <w:t>Con respecto a las guías</w:t>
      </w:r>
      <w:r w:rsidR="00333F8A" w:rsidRPr="001017D6">
        <w:t>,</w:t>
      </w:r>
      <w:r w:rsidRPr="001017D6">
        <w:t xml:space="preserve"> </w:t>
      </w:r>
      <w:r w:rsidR="00333F8A" w:rsidRPr="001017D6">
        <w:t>la</w:t>
      </w:r>
      <w:r w:rsidRPr="001017D6">
        <w:t xml:space="preserve"> rea</w:t>
      </w:r>
      <w:r w:rsidR="00333F8A" w:rsidRPr="001017D6">
        <w:t>c</w:t>
      </w:r>
      <w:r w:rsidRPr="001017D6">
        <w:t>ción de los CATI y de otros usuarios</w:t>
      </w:r>
      <w:r w:rsidR="00333F8A" w:rsidRPr="001017D6">
        <w:t xml:space="preserve"> </w:t>
      </w:r>
      <w:r w:rsidRPr="001017D6">
        <w:t xml:space="preserve">ha sido positiva y acogen con </w:t>
      </w:r>
      <w:r w:rsidR="00333F8A" w:rsidRPr="001017D6">
        <w:t>agrado</w:t>
      </w:r>
      <w:r w:rsidRPr="001017D6">
        <w:t xml:space="preserve"> la </w:t>
      </w:r>
      <w:r w:rsidR="00333F8A" w:rsidRPr="001017D6">
        <w:t>incorporación</w:t>
      </w:r>
      <w:r w:rsidRPr="001017D6">
        <w:t xml:space="preserve"> de un </w:t>
      </w:r>
      <w:r w:rsidR="00333F8A" w:rsidRPr="001017D6">
        <w:t>ámbito</w:t>
      </w:r>
      <w:r w:rsidRPr="001017D6">
        <w:t xml:space="preserve"> en </w:t>
      </w:r>
      <w:r w:rsidR="00333F8A" w:rsidRPr="001017D6">
        <w:t>el</w:t>
      </w:r>
      <w:r w:rsidRPr="001017D6">
        <w:t xml:space="preserve"> que</w:t>
      </w:r>
      <w:r w:rsidR="00333F8A" w:rsidRPr="001017D6">
        <w:t xml:space="preserve"> se</w:t>
      </w:r>
      <w:r w:rsidRPr="001017D6">
        <w:t xml:space="preserve"> care</w:t>
      </w:r>
      <w:r w:rsidR="00333F8A" w:rsidRPr="001017D6">
        <w:t>cía</w:t>
      </w:r>
      <w:r w:rsidRPr="001017D6">
        <w:t xml:space="preserve"> de información </w:t>
      </w:r>
      <w:r w:rsidR="00333F8A" w:rsidRPr="001017D6">
        <w:t>completa</w:t>
      </w:r>
      <w:r w:rsidRPr="001017D6">
        <w:t xml:space="preserve"> y sustancial.  </w:t>
      </w:r>
      <w:r w:rsidR="00333F8A" w:rsidRPr="001017D6">
        <w:t xml:space="preserve"> </w:t>
      </w:r>
    </w:p>
    <w:p w:rsidR="00AE4BF6" w:rsidRPr="001017D6" w:rsidRDefault="00AE4BF6" w:rsidP="004E6434">
      <w:pPr>
        <w:pStyle w:val="ONUMFS"/>
      </w:pPr>
      <w:r w:rsidRPr="001017D6">
        <w:rPr>
          <w:b/>
          <w:bCs/>
        </w:rPr>
        <w:t>Conclusión 2</w:t>
      </w:r>
      <w:r w:rsidRPr="001017D6">
        <w:rPr>
          <w:b/>
          <w:bCs/>
          <w:i/>
          <w:iCs/>
        </w:rPr>
        <w:t xml:space="preserve"> (</w:t>
      </w:r>
      <w:proofErr w:type="spellStart"/>
      <w:r w:rsidRPr="001017D6">
        <w:rPr>
          <w:b/>
          <w:bCs/>
          <w:i/>
          <w:iCs/>
        </w:rPr>
        <w:t>Ref</w:t>
      </w:r>
      <w:proofErr w:type="spellEnd"/>
      <w:r w:rsidRPr="001017D6">
        <w:rPr>
          <w:b/>
          <w:bCs/>
          <w:i/>
          <w:iCs/>
        </w:rPr>
        <w:t>: Constataciones 6 a 9 y 18 a 20)</w:t>
      </w:r>
      <w:r w:rsidR="0048589D" w:rsidRPr="001017D6">
        <w:t xml:space="preserve">. </w:t>
      </w:r>
      <w:r w:rsidRPr="001017D6">
        <w:t xml:space="preserve">Este proyecto registró un </w:t>
      </w:r>
      <w:r w:rsidR="005E4416" w:rsidRPr="001017D6">
        <w:t>avance</w:t>
      </w:r>
      <w:r w:rsidRPr="001017D6">
        <w:t xml:space="preserve"> positivo hacia el logro de sus objetivos, a pesar de que no era realista esperar que los CATI desarrollarían servicios adicionales en el ámbito del dominio público dentro del plazo del proyecto y con el apoyo brindado hasta el momento. </w:t>
      </w:r>
      <w:r w:rsidR="00612EDC" w:rsidRPr="001017D6">
        <w:t xml:space="preserve">También es probable que la creación de servicios en este ámbito se limite a los CATI con un cierto nivel de desarrollo, lo que es un indicio de en qué debería centrarse el apoyo de la OMPI de </w:t>
      </w:r>
      <w:r w:rsidR="00314A7F" w:rsidRPr="001017D6">
        <w:t>cara al futuro</w:t>
      </w:r>
      <w:r w:rsidR="00612EDC" w:rsidRPr="001017D6">
        <w:t xml:space="preserve">. </w:t>
      </w:r>
      <w:r w:rsidRPr="001017D6">
        <w:t xml:space="preserve">La lista de </w:t>
      </w:r>
      <w:r w:rsidR="007D0FA5" w:rsidRPr="001017D6">
        <w:t>experto</w:t>
      </w:r>
      <w:r w:rsidRPr="001017D6">
        <w:t>s desempeñaría una función en el desarrollo</w:t>
      </w:r>
      <w:r w:rsidR="00612EDC" w:rsidRPr="001017D6">
        <w:t xml:space="preserve"> de servicios para los CATI. </w:t>
      </w:r>
      <w:r w:rsidR="00542A0A" w:rsidRPr="001017D6">
        <w:t>También s</w:t>
      </w:r>
      <w:r w:rsidRPr="001017D6">
        <w:t xml:space="preserve">e consideró importante que todos los CATI </w:t>
      </w:r>
      <w:r w:rsidR="00542A0A" w:rsidRPr="001017D6">
        <w:t>conozcan y comprendan la función que</w:t>
      </w:r>
      <w:r w:rsidRPr="001017D6">
        <w:t xml:space="preserve"> el dominio público </w:t>
      </w:r>
      <w:r w:rsidR="00542A0A" w:rsidRPr="001017D6">
        <w:t>desempeña en su labor, aunque aún no</w:t>
      </w:r>
      <w:r w:rsidRPr="001017D6">
        <w:t xml:space="preserve"> puedan ofrecer servicios en ese ámbito. </w:t>
      </w:r>
    </w:p>
    <w:p w:rsidR="00AE4BF6" w:rsidRPr="001017D6" w:rsidRDefault="00AE4BF6" w:rsidP="004E6434">
      <w:pPr>
        <w:pStyle w:val="ONUMFS"/>
      </w:pPr>
      <w:r w:rsidRPr="001017D6">
        <w:rPr>
          <w:b/>
          <w:bCs/>
        </w:rPr>
        <w:t>Conclusión 3 (</w:t>
      </w:r>
      <w:proofErr w:type="spellStart"/>
      <w:r w:rsidRPr="001017D6">
        <w:rPr>
          <w:b/>
          <w:bCs/>
          <w:i/>
          <w:iCs/>
        </w:rPr>
        <w:t>Ref</w:t>
      </w:r>
      <w:proofErr w:type="spellEnd"/>
      <w:r w:rsidRPr="001017D6">
        <w:rPr>
          <w:b/>
          <w:bCs/>
          <w:i/>
          <w:iCs/>
        </w:rPr>
        <w:t>: Constataciones 6 a 17, 21 y 22</w:t>
      </w:r>
      <w:r w:rsidR="0048589D" w:rsidRPr="001017D6">
        <w:rPr>
          <w:b/>
          <w:bCs/>
          <w:i/>
          <w:iCs/>
        </w:rPr>
        <w:t>)</w:t>
      </w:r>
      <w:r w:rsidR="008F2B52" w:rsidRPr="001017D6">
        <w:rPr>
          <w:bCs/>
          <w:iCs/>
        </w:rPr>
        <w:t>.</w:t>
      </w:r>
      <w:r w:rsidR="0048589D" w:rsidRPr="001017D6">
        <w:t xml:space="preserve"> Las</w:t>
      </w:r>
      <w:r w:rsidRPr="001017D6">
        <w:t xml:space="preserve"> guías podrían utilizarse </w:t>
      </w:r>
      <w:r w:rsidR="00C63306" w:rsidRPr="001017D6">
        <w:t>más allá</w:t>
      </w:r>
      <w:r w:rsidRPr="001017D6">
        <w:t xml:space="preserve"> de las redes de CATI y serán un recurso importante en general para el ámbito del dominio público. </w:t>
      </w:r>
      <w:r w:rsidR="0048016D" w:rsidRPr="001017D6">
        <w:t xml:space="preserve">El portal fue concebido no solo como una forma de apoyar a los CATI, sino que además puede resultar muy útil para quienes trabajan en el campo de las patentes, </w:t>
      </w:r>
      <w:r w:rsidR="00C63306" w:rsidRPr="001017D6">
        <w:t>si es visible, difundido y conocido</w:t>
      </w:r>
      <w:r w:rsidRPr="001017D6">
        <w:t>.</w:t>
      </w:r>
      <w:r w:rsidR="004E6434">
        <w:t xml:space="preserve"> </w:t>
      </w:r>
    </w:p>
    <w:p w:rsidR="00076AFD" w:rsidRPr="004E6434" w:rsidRDefault="00AE4BF6" w:rsidP="004E6434">
      <w:pPr>
        <w:pStyle w:val="ONUMFS"/>
      </w:pPr>
      <w:r w:rsidRPr="001017D6">
        <w:rPr>
          <w:b/>
          <w:bCs/>
        </w:rPr>
        <w:t>Conclusión 4 (</w:t>
      </w:r>
      <w:proofErr w:type="spellStart"/>
      <w:r w:rsidRPr="001017D6">
        <w:rPr>
          <w:b/>
          <w:bCs/>
          <w:i/>
          <w:iCs/>
        </w:rPr>
        <w:t>Ref</w:t>
      </w:r>
      <w:proofErr w:type="spellEnd"/>
      <w:r w:rsidR="0048589D" w:rsidRPr="001017D6">
        <w:rPr>
          <w:b/>
          <w:bCs/>
          <w:i/>
          <w:iCs/>
        </w:rPr>
        <w:t>:</w:t>
      </w:r>
      <w:r w:rsidR="0048589D" w:rsidRPr="001017D6">
        <w:rPr>
          <w:b/>
          <w:bCs/>
        </w:rPr>
        <w:t xml:space="preserve"> </w:t>
      </w:r>
      <w:r w:rsidR="0048589D" w:rsidRPr="001017D6">
        <w:rPr>
          <w:b/>
          <w:bCs/>
          <w:i/>
          <w:iCs/>
        </w:rPr>
        <w:t>Constatación</w:t>
      </w:r>
      <w:r w:rsidRPr="001017D6">
        <w:rPr>
          <w:b/>
          <w:bCs/>
          <w:i/>
          <w:iCs/>
        </w:rPr>
        <w:t xml:space="preserve"> 2)</w:t>
      </w:r>
      <w:r w:rsidR="0048589D" w:rsidRPr="001017D6">
        <w:t xml:space="preserve">. </w:t>
      </w:r>
      <w:r w:rsidRPr="001017D6">
        <w:t xml:space="preserve">El logro de los objetivos del proyecto, es decir, </w:t>
      </w:r>
      <w:r w:rsidR="001E18D0" w:rsidRPr="001017D6">
        <w:t>la creación</w:t>
      </w:r>
      <w:r w:rsidRPr="001017D6">
        <w:t xml:space="preserve"> de nuevos servicios de CATI en el dominio público y su utilización se conocerán con el</w:t>
      </w:r>
      <w:r w:rsidR="001E18D0" w:rsidRPr="001017D6">
        <w:t xml:space="preserve"> transcurso del</w:t>
      </w:r>
      <w:r w:rsidRPr="001017D6">
        <w:t xml:space="preserve"> tiempo, a medida que se pongan a disposición las guías y se brinde apoyo. </w:t>
      </w:r>
      <w:r w:rsidR="00076AFD" w:rsidRPr="001017D6">
        <w:t>En este sentido, se deberían seguir supervisando los objetivos e indicadores del proyecto.</w:t>
      </w:r>
    </w:p>
    <w:p w:rsidR="00AE4BF6" w:rsidRPr="001017D6" w:rsidRDefault="00AE4BF6" w:rsidP="004E6434">
      <w:pPr>
        <w:pStyle w:val="ONUMFS"/>
      </w:pPr>
      <w:r w:rsidRPr="001017D6">
        <w:rPr>
          <w:b/>
          <w:bCs/>
        </w:rPr>
        <w:t>Recomendación 1 (</w:t>
      </w:r>
      <w:proofErr w:type="spellStart"/>
      <w:r w:rsidRPr="001017D6">
        <w:rPr>
          <w:b/>
          <w:bCs/>
          <w:i/>
          <w:iCs/>
        </w:rPr>
        <w:t>Ref</w:t>
      </w:r>
      <w:proofErr w:type="spellEnd"/>
      <w:r w:rsidRPr="001017D6">
        <w:rPr>
          <w:b/>
          <w:bCs/>
          <w:i/>
          <w:iCs/>
        </w:rPr>
        <w:t>: Conclusiones 1 a 4, Constataciones 1 a 22)</w:t>
      </w:r>
      <w:r w:rsidR="0048589D" w:rsidRPr="001017D6">
        <w:rPr>
          <w:b/>
          <w:bCs/>
          <w:i/>
          <w:iCs/>
        </w:rPr>
        <w:t>.</w:t>
      </w:r>
      <w:r w:rsidR="0048589D" w:rsidRPr="001017D6">
        <w:rPr>
          <w:i/>
          <w:iCs/>
        </w:rPr>
        <w:t xml:space="preserve"> </w:t>
      </w:r>
      <w:r w:rsidRPr="001017D6">
        <w:t>Se recomienda a la Secc</w:t>
      </w:r>
      <w:r w:rsidR="00542A0A" w:rsidRPr="001017D6">
        <w:t>ión de Apoyo a la Tecnología y</w:t>
      </w:r>
      <w:r w:rsidRPr="001017D6">
        <w:t xml:space="preserve"> la Innovación de la Secretaría de la OMPI que</w:t>
      </w:r>
      <w:r w:rsidR="004E6434">
        <w:t xml:space="preserve">, al incorporar este proyecto: </w:t>
      </w:r>
    </w:p>
    <w:p w:rsidR="00AE4BF6" w:rsidRPr="001017D6" w:rsidRDefault="00AE4BF6" w:rsidP="007A316B">
      <w:pPr>
        <w:pStyle w:val="BodyText"/>
        <w:numPr>
          <w:ilvl w:val="0"/>
          <w:numId w:val="43"/>
        </w:numPr>
        <w:spacing w:after="0"/>
      </w:pPr>
      <w:r w:rsidRPr="001017D6">
        <w:t xml:space="preserve">se centre en apoyar determinadas redes de CATI (nivel de desarrollo 3) </w:t>
      </w:r>
      <w:r w:rsidR="009B4A7B" w:rsidRPr="001017D6">
        <w:t>en la creación de</w:t>
      </w:r>
      <w:r w:rsidRPr="001017D6">
        <w:t xml:space="preserve"> sus servicios en el ámbito del dominio público, incluido cómo los CATI pasarán de conocer el contenido de las guías a ofrecer un nuevo servicio; </w:t>
      </w:r>
    </w:p>
    <w:p w:rsidR="00AE4BF6" w:rsidRPr="001017D6" w:rsidRDefault="00AE4BF6" w:rsidP="007A316B">
      <w:pPr>
        <w:pStyle w:val="BodyText"/>
        <w:numPr>
          <w:ilvl w:val="0"/>
          <w:numId w:val="43"/>
        </w:numPr>
        <w:spacing w:after="0"/>
      </w:pPr>
      <w:r w:rsidRPr="001017D6">
        <w:t xml:space="preserve">defina mejor la función de la lista de </w:t>
      </w:r>
      <w:r w:rsidR="007D0FA5" w:rsidRPr="001017D6">
        <w:t>experto</w:t>
      </w:r>
      <w:r w:rsidRPr="001017D6">
        <w:t xml:space="preserve">s e informe a las redes de CATI de su posible función de apoyo;  </w:t>
      </w:r>
    </w:p>
    <w:p w:rsidR="00AE4BF6" w:rsidRPr="001017D6" w:rsidRDefault="00AE4BF6" w:rsidP="007A316B">
      <w:pPr>
        <w:pStyle w:val="BodyText"/>
        <w:numPr>
          <w:ilvl w:val="0"/>
          <w:numId w:val="43"/>
        </w:numPr>
        <w:spacing w:after="0"/>
      </w:pPr>
      <w:r w:rsidRPr="001017D6">
        <w:t>incluya información sobre el ámbito del dominio público obtenida</w:t>
      </w:r>
      <w:r w:rsidR="00612EDC" w:rsidRPr="001017D6">
        <w:t xml:space="preserve"> a partir</w:t>
      </w:r>
      <w:r w:rsidRPr="001017D6">
        <w:t xml:space="preserve"> de los materiales de formación utilizados en las sesiones informativas y </w:t>
      </w:r>
      <w:r w:rsidR="00612EDC" w:rsidRPr="001017D6">
        <w:t xml:space="preserve">los </w:t>
      </w:r>
      <w:r w:rsidRPr="001017D6">
        <w:t>talleres de formación habituales de los CATI;</w:t>
      </w:r>
    </w:p>
    <w:p w:rsidR="00AE4BF6" w:rsidRPr="001017D6" w:rsidRDefault="00AE4BF6" w:rsidP="007A316B">
      <w:pPr>
        <w:pStyle w:val="BodyText"/>
        <w:numPr>
          <w:ilvl w:val="0"/>
          <w:numId w:val="43"/>
        </w:numPr>
        <w:spacing w:after="0"/>
      </w:pPr>
      <w:r w:rsidRPr="001017D6">
        <w:t>examine la viabilidad de crear un módulo</w:t>
      </w:r>
      <w:r w:rsidR="006465A6" w:rsidRPr="001017D6">
        <w:t xml:space="preserve"> o </w:t>
      </w:r>
      <w:r w:rsidRPr="001017D6">
        <w:t>curso de enseñanza a distancia por Internet a partir de las guías con la Academia de la OMPI;</w:t>
      </w:r>
    </w:p>
    <w:p w:rsidR="00AE4BF6" w:rsidRPr="001017D6" w:rsidRDefault="00AE4BF6" w:rsidP="007A316B">
      <w:pPr>
        <w:pStyle w:val="BodyText"/>
        <w:numPr>
          <w:ilvl w:val="0"/>
          <w:numId w:val="43"/>
        </w:numPr>
        <w:spacing w:after="0"/>
      </w:pPr>
      <w:r w:rsidRPr="001017D6">
        <w:t>actualice periódicamente el c</w:t>
      </w:r>
      <w:r w:rsidR="00E256DD" w:rsidRPr="001017D6">
        <w:t>ontenido del Portal de Registro</w:t>
      </w:r>
      <w:r w:rsidRPr="001017D6">
        <w:t xml:space="preserve"> de Patente</w:t>
      </w:r>
      <w:r w:rsidR="00E256DD" w:rsidRPr="001017D6">
        <w:t>s</w:t>
      </w:r>
      <w:r w:rsidRPr="001017D6">
        <w:t xml:space="preserve"> (basado en las contribuci</w:t>
      </w:r>
      <w:r w:rsidR="006465A6" w:rsidRPr="001017D6">
        <w:t xml:space="preserve">ones de los usuarios) y examine o </w:t>
      </w:r>
      <w:r w:rsidRPr="001017D6">
        <w:t>actualice los archivos de jurisdicción en forma anual o bienal;</w:t>
      </w:r>
    </w:p>
    <w:p w:rsidR="00AE4BF6" w:rsidRPr="001017D6" w:rsidRDefault="00AE4BF6" w:rsidP="007A316B">
      <w:pPr>
        <w:pStyle w:val="BodyText"/>
        <w:numPr>
          <w:ilvl w:val="0"/>
          <w:numId w:val="43"/>
        </w:numPr>
        <w:spacing w:after="0"/>
      </w:pPr>
      <w:r w:rsidRPr="001017D6">
        <w:t>colabore con la Sección de Comunicaciones Web para asegurar</w:t>
      </w:r>
      <w:r w:rsidR="00E256DD" w:rsidRPr="001017D6">
        <w:t>se de que el Portal de Registro</w:t>
      </w:r>
      <w:r w:rsidRPr="001017D6">
        <w:t xml:space="preserve"> de Patente</w:t>
      </w:r>
      <w:r w:rsidR="00E256DD" w:rsidRPr="001017D6">
        <w:t>s</w:t>
      </w:r>
      <w:r w:rsidRPr="001017D6">
        <w:t xml:space="preserve"> esté visible en el sitio web de la OMPI;</w:t>
      </w:r>
    </w:p>
    <w:p w:rsidR="00AE4BF6" w:rsidRPr="001017D6" w:rsidRDefault="00AE4BF6" w:rsidP="007A316B">
      <w:pPr>
        <w:pStyle w:val="BodyText"/>
        <w:numPr>
          <w:ilvl w:val="0"/>
          <w:numId w:val="43"/>
        </w:numPr>
        <w:spacing w:after="0"/>
      </w:pPr>
      <w:r w:rsidRPr="001017D6">
        <w:t xml:space="preserve">colabore con la División de Publicaciones sobre la visibilidad de las guías </w:t>
      </w:r>
      <w:r w:rsidR="000448C9" w:rsidRPr="001017D6">
        <w:t>más allá</w:t>
      </w:r>
      <w:r w:rsidRPr="001017D6">
        <w:t xml:space="preserve"> de las redes de CATI;</w:t>
      </w:r>
    </w:p>
    <w:p w:rsidR="00AE4BF6" w:rsidRPr="001017D6" w:rsidRDefault="00AE4BF6" w:rsidP="007A316B">
      <w:pPr>
        <w:pStyle w:val="BodyText"/>
        <w:numPr>
          <w:ilvl w:val="0"/>
          <w:numId w:val="43"/>
        </w:numPr>
        <w:spacing w:after="0"/>
      </w:pPr>
      <w:r w:rsidRPr="001017D6">
        <w:t xml:space="preserve">vele por que se sigan supervisando los indicadores </w:t>
      </w:r>
      <w:r w:rsidR="000448C9" w:rsidRPr="001017D6">
        <w:t>del nivel de</w:t>
      </w:r>
      <w:r w:rsidRPr="001017D6">
        <w:t xml:space="preserve"> efectos en la presentación de informes o supervisió</w:t>
      </w:r>
      <w:r w:rsidR="007032D0" w:rsidRPr="001017D6">
        <w:t>n periódica</w:t>
      </w:r>
      <w:r w:rsidRPr="001017D6">
        <w:t xml:space="preserve"> de las redes de CATI a la secretaría de la OMPI.</w:t>
      </w:r>
    </w:p>
    <w:p w:rsidR="00AE4BF6" w:rsidRPr="001017D6" w:rsidRDefault="00AE4BF6" w:rsidP="00AE4BF6">
      <w:pPr>
        <w:pStyle w:val="BodyText"/>
        <w:spacing w:after="0"/>
        <w:jc w:val="both"/>
      </w:pPr>
    </w:p>
    <w:p w:rsidR="00AE4BF6" w:rsidRPr="001017D6" w:rsidRDefault="00AE4BF6" w:rsidP="00560005">
      <w:pPr>
        <w:pStyle w:val="ONUMFS"/>
        <w:spacing w:after="0"/>
      </w:pPr>
      <w:r w:rsidRPr="001017D6">
        <w:rPr>
          <w:b/>
          <w:bCs/>
        </w:rPr>
        <w:t>Recomendación 2 (</w:t>
      </w:r>
      <w:proofErr w:type="spellStart"/>
      <w:r w:rsidRPr="001017D6">
        <w:rPr>
          <w:b/>
          <w:bCs/>
          <w:i/>
          <w:iCs/>
        </w:rPr>
        <w:t>Ref</w:t>
      </w:r>
      <w:proofErr w:type="spellEnd"/>
      <w:r w:rsidRPr="001017D6">
        <w:rPr>
          <w:b/>
          <w:bCs/>
          <w:i/>
          <w:iCs/>
        </w:rPr>
        <w:t>: Conclusiones 1 a 4, Constataciones 1 a 22)</w:t>
      </w:r>
      <w:r w:rsidR="00A345DA" w:rsidRPr="001017D6">
        <w:t xml:space="preserve">. </w:t>
      </w:r>
      <w:r w:rsidRPr="001017D6">
        <w:t>Se recomienda a los Estados miembros, sus oficinas nacionales d</w:t>
      </w:r>
      <w:r w:rsidR="00A345DA" w:rsidRPr="001017D6">
        <w:t>e PI y otras entidades que acoge</w:t>
      </w:r>
      <w:r w:rsidRPr="001017D6">
        <w:t xml:space="preserve">n a los CATI y sus redes </w:t>
      </w:r>
      <w:r w:rsidR="00A345DA" w:rsidRPr="001017D6">
        <w:t>que les</w:t>
      </w:r>
      <w:r w:rsidRPr="001017D6">
        <w:t xml:space="preserve"> </w:t>
      </w:r>
      <w:r w:rsidR="00A345DA" w:rsidRPr="001017D6">
        <w:t>brinden</w:t>
      </w:r>
      <w:r w:rsidRPr="001017D6">
        <w:t xml:space="preserve"> el apoyo necesario para alentarlos a alcanzar un nivel de desarrollo que les permita ofrecer servicios en el ámbito del dominio público</w:t>
      </w:r>
      <w:r w:rsidR="00A345DA" w:rsidRPr="001017D6">
        <w:t>.</w:t>
      </w:r>
    </w:p>
    <w:p w:rsidR="00AE4BF6" w:rsidRDefault="00AE4BF6" w:rsidP="00C564E2">
      <w:pPr>
        <w:pStyle w:val="BodyText"/>
        <w:spacing w:after="0"/>
      </w:pPr>
    </w:p>
    <w:p w:rsidR="00C564E2" w:rsidRDefault="00C564E2" w:rsidP="00C564E2">
      <w:pPr>
        <w:pStyle w:val="BodyText"/>
        <w:spacing w:after="0"/>
      </w:pPr>
    </w:p>
    <w:p w:rsidR="00C564E2" w:rsidRDefault="00C564E2" w:rsidP="00C564E2">
      <w:pPr>
        <w:pStyle w:val="BodyText"/>
        <w:spacing w:after="0"/>
      </w:pPr>
    </w:p>
    <w:p w:rsidR="00C564E2" w:rsidRPr="001017D6" w:rsidRDefault="00C564E2" w:rsidP="00C564E2">
      <w:pPr>
        <w:pStyle w:val="BodyText"/>
        <w:spacing w:after="0"/>
      </w:pPr>
    </w:p>
    <w:p w:rsidR="00AE4BF6" w:rsidRPr="001017D6" w:rsidRDefault="00AE4BF6" w:rsidP="00C564E2">
      <w:pPr>
        <w:pStyle w:val="Endofdocument-Annex"/>
        <w:rPr>
          <w:lang w:val="es-419"/>
        </w:rPr>
      </w:pPr>
      <w:r w:rsidRPr="00A7389E">
        <w:rPr>
          <w:lang w:val="es-ES"/>
        </w:rPr>
        <w:t xml:space="preserve">[Sigue el </w:t>
      </w:r>
      <w:r w:rsidR="00F12D74" w:rsidRPr="00A7389E">
        <w:rPr>
          <w:lang w:val="es-ES"/>
        </w:rPr>
        <w:t>A</w:t>
      </w:r>
      <w:r w:rsidR="00F12D74">
        <w:rPr>
          <w:lang w:val="es-ES"/>
        </w:rPr>
        <w:t>péndice</w:t>
      </w:r>
      <w:r w:rsidRPr="00A7389E">
        <w:rPr>
          <w:lang w:val="es-ES"/>
        </w:rPr>
        <w:t xml:space="preserve"> I]</w:t>
      </w:r>
    </w:p>
    <w:p w:rsidR="00AE4BF6" w:rsidRPr="001017D6" w:rsidRDefault="00AE4BF6" w:rsidP="00AE4BF6">
      <w:pPr>
        <w:pStyle w:val="Endofdocument"/>
        <w:ind w:left="5080"/>
        <w:rPr>
          <w:lang w:val="es-419"/>
        </w:rPr>
      </w:pPr>
    </w:p>
    <w:p w:rsidR="00AE4BF6" w:rsidRPr="001017D6" w:rsidRDefault="00AE4BF6" w:rsidP="0046741C">
      <w:pPr>
        <w:pStyle w:val="Endofdocument"/>
        <w:ind w:left="0"/>
        <w:rPr>
          <w:lang w:val="es-419"/>
        </w:rPr>
        <w:sectPr w:rsidR="00AE4BF6" w:rsidRPr="001017D6" w:rsidSect="00D7133C">
          <w:headerReference w:type="default" r:id="rId18"/>
          <w:headerReference w:type="first" r:id="rId19"/>
          <w:endnotePr>
            <w:numFmt w:val="decimal"/>
          </w:endnotePr>
          <w:pgSz w:w="11907" w:h="16840" w:code="9"/>
          <w:pgMar w:top="567" w:right="1134" w:bottom="1418" w:left="1418" w:header="510" w:footer="1021" w:gutter="0"/>
          <w:pgNumType w:start="2"/>
          <w:cols w:space="720"/>
          <w:titlePg/>
          <w:docGrid w:linePitch="299"/>
        </w:sectPr>
      </w:pPr>
    </w:p>
    <w:p w:rsidR="00AE4BF6" w:rsidRPr="001017D6" w:rsidRDefault="00AE4BF6" w:rsidP="00AE4BF6">
      <w:pPr>
        <w:pStyle w:val="Heading1"/>
      </w:pPr>
      <w:bookmarkStart w:id="40" w:name="_Toc18392483"/>
      <w:bookmarkStart w:id="41" w:name="_Toc336032075"/>
      <w:bookmarkStart w:id="42" w:name="_Toc20832486"/>
      <w:r w:rsidRPr="001017D6">
        <w:t>A</w:t>
      </w:r>
      <w:r w:rsidR="00F12D74">
        <w:t>PÉNDICE</w:t>
      </w:r>
      <w:r w:rsidRPr="001017D6">
        <w:t xml:space="preserve"> I</w:t>
      </w:r>
      <w:r w:rsidR="0048589D" w:rsidRPr="001017D6">
        <w:t>: PERSONAS</w:t>
      </w:r>
      <w:r w:rsidRPr="001017D6">
        <w:t xml:space="preserve"> entrevistadas/consultadas</w:t>
      </w:r>
      <w:bookmarkEnd w:id="40"/>
      <w:bookmarkEnd w:id="41"/>
      <w:bookmarkEnd w:id="42"/>
    </w:p>
    <w:p w:rsidR="00AE4BF6" w:rsidRPr="001017D6" w:rsidRDefault="00AE4BF6" w:rsidP="00AE4BF6">
      <w:pPr>
        <w:rPr>
          <w:szCs w:val="22"/>
        </w:rPr>
      </w:pPr>
    </w:p>
    <w:p w:rsidR="00AE4BF6" w:rsidRPr="001017D6" w:rsidRDefault="00AE4BF6" w:rsidP="00AE4BF6">
      <w:pPr>
        <w:rPr>
          <w:b/>
          <w:szCs w:val="22"/>
        </w:rPr>
      </w:pPr>
      <w:r w:rsidRPr="001017D6">
        <w:rPr>
          <w:b/>
          <w:bCs/>
          <w:szCs w:val="22"/>
        </w:rPr>
        <w:t xml:space="preserve">Personal de la OMPI </w:t>
      </w:r>
    </w:p>
    <w:p w:rsidR="00AE4BF6" w:rsidRPr="001017D6" w:rsidRDefault="00AE4BF6" w:rsidP="00AE4BF6"/>
    <w:p w:rsidR="00AE4BF6" w:rsidRPr="001017D6" w:rsidRDefault="00AE4BF6" w:rsidP="00AE4BF6"/>
    <w:p w:rsidR="00AE4BF6" w:rsidRPr="001017D6" w:rsidRDefault="00AE4BF6" w:rsidP="00AE4BF6">
      <w:r w:rsidRPr="001017D6">
        <w:t xml:space="preserve">Maya </w:t>
      </w:r>
      <w:proofErr w:type="spellStart"/>
      <w:r w:rsidRPr="001017D6">
        <w:t>Bachner</w:t>
      </w:r>
      <w:proofErr w:type="spellEnd"/>
      <w:r w:rsidRPr="001017D6">
        <w:t>, directora de la División de Presupuesto y Rendimiento de los Programas</w:t>
      </w:r>
    </w:p>
    <w:p w:rsidR="00AE4BF6" w:rsidRPr="001017D6" w:rsidRDefault="00AE4BF6" w:rsidP="00AE4BF6"/>
    <w:p w:rsidR="00AE4BF6" w:rsidRPr="001017D6" w:rsidRDefault="00AE4BF6" w:rsidP="00AE4BF6">
      <w:r w:rsidRPr="001017D6">
        <w:t xml:space="preserve">Irfan Baloch, director de la División de Coordinación de la Agenda para el Desarrollo </w:t>
      </w:r>
    </w:p>
    <w:p w:rsidR="00AE4BF6" w:rsidRPr="001017D6" w:rsidRDefault="00AE4BF6" w:rsidP="00AE4BF6"/>
    <w:p w:rsidR="00AE4BF6" w:rsidRPr="001017D6" w:rsidRDefault="00AE4BF6" w:rsidP="00AE4BF6">
      <w:r w:rsidRPr="001017D6">
        <w:t xml:space="preserve">Alejandro Roca Campaña, director principal </w:t>
      </w:r>
      <w:r w:rsidR="004E4AC2" w:rsidRPr="001017D6">
        <w:t>del Departamento</w:t>
      </w:r>
      <w:r w:rsidRPr="001017D6">
        <w:t xml:space="preserve"> de Innovación e Infraestructura del Conocimiento, Sector de la Infraestructura Mundial </w:t>
      </w:r>
    </w:p>
    <w:p w:rsidR="00AE4BF6" w:rsidRPr="001017D6" w:rsidRDefault="00AE4BF6" w:rsidP="00AE4BF6"/>
    <w:p w:rsidR="00AE4BF6" w:rsidRPr="001017D6" w:rsidRDefault="00AE4BF6" w:rsidP="00AE4BF6">
      <w:r w:rsidRPr="001017D6">
        <w:t xml:space="preserve">Andrew Czajkowski, director de la División de Apoyo a la Tecnología y la Innovación, Sector de la Infraestructura Mundial </w:t>
      </w:r>
    </w:p>
    <w:p w:rsidR="00AE4BF6" w:rsidRPr="001017D6" w:rsidRDefault="00AE4BF6" w:rsidP="00AE4BF6"/>
    <w:p w:rsidR="00AE4BF6" w:rsidRPr="001017D6" w:rsidRDefault="00AE4BF6" w:rsidP="00AE4BF6">
      <w:pPr>
        <w:rPr>
          <w:szCs w:val="22"/>
        </w:rPr>
      </w:pPr>
      <w:r w:rsidRPr="001017D6">
        <w:rPr>
          <w:szCs w:val="22"/>
        </w:rPr>
        <w:t>Georges Ghando</w:t>
      </w:r>
      <w:r w:rsidR="00F43709" w:rsidRPr="001017D6">
        <w:rPr>
          <w:szCs w:val="22"/>
        </w:rPr>
        <w:t>ur, administrador principal de p</w:t>
      </w:r>
      <w:r w:rsidRPr="001017D6">
        <w:rPr>
          <w:szCs w:val="22"/>
        </w:rPr>
        <w:t xml:space="preserve">rogramas de la División de Coordinación </w:t>
      </w:r>
      <w:r w:rsidR="00F43709" w:rsidRPr="001017D6">
        <w:rPr>
          <w:szCs w:val="22"/>
        </w:rPr>
        <w:t>de la Agenda para el Desarrollo</w:t>
      </w:r>
    </w:p>
    <w:p w:rsidR="00AE4BF6" w:rsidRPr="001017D6" w:rsidRDefault="00AE4BF6" w:rsidP="00AE4BF6"/>
    <w:p w:rsidR="00AE4BF6" w:rsidRPr="001017D6" w:rsidRDefault="00AE4BF6" w:rsidP="00AE4BF6">
      <w:r w:rsidRPr="001017D6">
        <w:t>Steven Kelly, redactor de contenido digital de la Sección de Comunicaciones Web</w:t>
      </w:r>
    </w:p>
    <w:p w:rsidR="00AE4BF6" w:rsidRPr="001017D6" w:rsidRDefault="00AE4BF6" w:rsidP="00AE4BF6"/>
    <w:p w:rsidR="00AE4BF6" w:rsidRPr="001017D6" w:rsidRDefault="00AE4BF6" w:rsidP="00AE4BF6">
      <w:r w:rsidRPr="001017D6">
        <w:t xml:space="preserve">Irene </w:t>
      </w:r>
      <w:proofErr w:type="spellStart"/>
      <w:r w:rsidRPr="001017D6">
        <w:t>Kitsara</w:t>
      </w:r>
      <w:proofErr w:type="spellEnd"/>
      <w:r w:rsidRPr="001017D6">
        <w:t>, oficial de información sobre PI de la División de Apoyo a la Tecnología y la Innovación</w:t>
      </w:r>
    </w:p>
    <w:p w:rsidR="00AE4BF6" w:rsidRPr="001017D6" w:rsidRDefault="00AE4BF6" w:rsidP="00AE4BF6"/>
    <w:p w:rsidR="00AE4BF6" w:rsidRPr="001017D6" w:rsidRDefault="00AE4BF6" w:rsidP="00AE4BF6">
      <w:r w:rsidRPr="001017D6">
        <w:t xml:space="preserve">Mario Matus, director general adjunto del Sector de Desarrollo </w:t>
      </w:r>
    </w:p>
    <w:p w:rsidR="00AE4BF6" w:rsidRPr="001017D6" w:rsidRDefault="00AE4BF6" w:rsidP="00AE4BF6"/>
    <w:p w:rsidR="00AE4BF6" w:rsidRPr="001017D6" w:rsidRDefault="00AE4BF6" w:rsidP="00AE4BF6">
      <w:r w:rsidRPr="001017D6">
        <w:t>Nathalie Montillot, administradora de programa de la División de Apoyo a la Tecnología y la Innovación</w:t>
      </w:r>
    </w:p>
    <w:p w:rsidR="00AE4BF6" w:rsidRPr="001017D6" w:rsidRDefault="00AE4BF6" w:rsidP="00AE4BF6"/>
    <w:p w:rsidR="00AE4BF6" w:rsidRPr="001017D6" w:rsidRDefault="00AE4BF6" w:rsidP="00AE4BF6">
      <w:r w:rsidRPr="001017D6">
        <w:t>Alex Riechel, oficial de información sobre PI de la División de Apoyo a la Tecnología y la Innovación</w:t>
      </w:r>
    </w:p>
    <w:p w:rsidR="00AE4BF6" w:rsidRPr="001017D6" w:rsidRDefault="00AE4BF6" w:rsidP="00AE4BF6"/>
    <w:p w:rsidR="00AE4BF6" w:rsidRPr="001017D6" w:rsidRDefault="00AE4BF6" w:rsidP="00AE4BF6">
      <w:r w:rsidRPr="001017D6">
        <w:t xml:space="preserve">Vipin </w:t>
      </w:r>
      <w:proofErr w:type="spellStart"/>
      <w:r w:rsidRPr="001017D6">
        <w:t>Saroha</w:t>
      </w:r>
      <w:proofErr w:type="spellEnd"/>
      <w:r w:rsidRPr="001017D6">
        <w:t xml:space="preserve">, oficial </w:t>
      </w:r>
      <w:r w:rsidR="00F43709" w:rsidRPr="001017D6">
        <w:t>adjunto</w:t>
      </w:r>
      <w:r w:rsidRPr="001017D6">
        <w:t xml:space="preserve"> de gestión de la información de la Sección de Alianzas, Plataformas y Herramientas</w:t>
      </w:r>
    </w:p>
    <w:p w:rsidR="00AE4BF6" w:rsidRPr="001017D6" w:rsidRDefault="00AE4BF6" w:rsidP="00AE4BF6">
      <w:pPr>
        <w:rPr>
          <w:szCs w:val="22"/>
        </w:rPr>
      </w:pPr>
    </w:p>
    <w:p w:rsidR="00AE4BF6" w:rsidRPr="001017D6" w:rsidRDefault="00AE4BF6" w:rsidP="00AE4BF6">
      <w:pPr>
        <w:rPr>
          <w:szCs w:val="22"/>
        </w:rPr>
      </w:pPr>
    </w:p>
    <w:p w:rsidR="00AE4BF6" w:rsidRPr="001017D6" w:rsidRDefault="00AE4BF6" w:rsidP="00AE4BF6">
      <w:pPr>
        <w:rPr>
          <w:b/>
          <w:szCs w:val="22"/>
        </w:rPr>
      </w:pPr>
      <w:r w:rsidRPr="001017D6">
        <w:rPr>
          <w:b/>
          <w:bCs/>
          <w:szCs w:val="22"/>
        </w:rPr>
        <w:t xml:space="preserve">Personal externo: </w:t>
      </w:r>
    </w:p>
    <w:p w:rsidR="00AE4BF6" w:rsidRPr="001017D6" w:rsidRDefault="00AE4BF6" w:rsidP="00AE4BF6">
      <w:pPr>
        <w:rPr>
          <w:szCs w:val="22"/>
        </w:rPr>
      </w:pPr>
      <w:r w:rsidRPr="001017D6">
        <w:rPr>
          <w:szCs w:val="22"/>
        </w:rPr>
        <w:br/>
      </w:r>
      <w:proofErr w:type="spellStart"/>
      <w:r w:rsidRPr="001017D6">
        <w:rPr>
          <w:szCs w:val="22"/>
        </w:rPr>
        <w:t>Komal</w:t>
      </w:r>
      <w:proofErr w:type="spellEnd"/>
      <w:r w:rsidRPr="001017D6">
        <w:rPr>
          <w:szCs w:val="22"/>
        </w:rPr>
        <w:t xml:space="preserve"> </w:t>
      </w:r>
      <w:proofErr w:type="spellStart"/>
      <w:r w:rsidRPr="001017D6">
        <w:rPr>
          <w:szCs w:val="22"/>
        </w:rPr>
        <w:t>Bajracharya</w:t>
      </w:r>
      <w:proofErr w:type="spellEnd"/>
      <w:r w:rsidRPr="001017D6">
        <w:rPr>
          <w:szCs w:val="22"/>
        </w:rPr>
        <w:t xml:space="preserve">, investigador asociado de la Kellogg </w:t>
      </w:r>
      <w:proofErr w:type="spellStart"/>
      <w:r w:rsidRPr="001017D6">
        <w:rPr>
          <w:szCs w:val="22"/>
        </w:rPr>
        <w:t>School</w:t>
      </w:r>
      <w:proofErr w:type="spellEnd"/>
      <w:r w:rsidRPr="001017D6">
        <w:rPr>
          <w:szCs w:val="22"/>
        </w:rPr>
        <w:t xml:space="preserve"> of Management</w:t>
      </w:r>
      <w:r w:rsidR="0068098B" w:rsidRPr="001017D6">
        <w:rPr>
          <w:szCs w:val="22"/>
        </w:rPr>
        <w:t xml:space="preserve">, Chicago, Estados Unidos </w:t>
      </w:r>
    </w:p>
    <w:p w:rsidR="00AE4BF6" w:rsidRPr="001017D6" w:rsidRDefault="00AE4BF6" w:rsidP="00AE4BF6">
      <w:pPr>
        <w:rPr>
          <w:szCs w:val="22"/>
        </w:rPr>
      </w:pPr>
      <w:r w:rsidRPr="001017D6">
        <w:rPr>
          <w:szCs w:val="22"/>
        </w:rPr>
        <w:br/>
      </w:r>
      <w:proofErr w:type="spellStart"/>
      <w:r w:rsidRPr="001017D6">
        <w:rPr>
          <w:szCs w:val="22"/>
        </w:rPr>
        <w:t>Noureddine</w:t>
      </w:r>
      <w:proofErr w:type="spellEnd"/>
      <w:r w:rsidRPr="001017D6">
        <w:rPr>
          <w:szCs w:val="22"/>
        </w:rPr>
        <w:t xml:space="preserve"> </w:t>
      </w:r>
      <w:proofErr w:type="spellStart"/>
      <w:r w:rsidRPr="001017D6">
        <w:rPr>
          <w:szCs w:val="22"/>
        </w:rPr>
        <w:t>Boukharouaa</w:t>
      </w:r>
      <w:proofErr w:type="spellEnd"/>
      <w:r w:rsidRPr="001017D6">
        <w:rPr>
          <w:szCs w:val="22"/>
        </w:rPr>
        <w:t>, punto focal de CATI, Oficina Marroquí de Propiedad Industrial y Comercial (OMPIC), Casablanca, Marruecos</w:t>
      </w:r>
    </w:p>
    <w:p w:rsidR="00AE4BF6" w:rsidRPr="001017D6" w:rsidRDefault="00AE4BF6" w:rsidP="00AE4BF6">
      <w:pPr>
        <w:rPr>
          <w:szCs w:val="22"/>
        </w:rPr>
      </w:pPr>
      <w:r w:rsidRPr="001017D6">
        <w:rPr>
          <w:szCs w:val="22"/>
        </w:rPr>
        <w:br/>
        <w:t xml:space="preserve">Mercedes </w:t>
      </w:r>
      <w:proofErr w:type="spellStart"/>
      <w:r w:rsidRPr="001017D6">
        <w:rPr>
          <w:szCs w:val="22"/>
        </w:rPr>
        <w:t>Cullen</w:t>
      </w:r>
      <w:proofErr w:type="spellEnd"/>
      <w:r w:rsidRPr="001017D6">
        <w:rPr>
          <w:szCs w:val="22"/>
        </w:rPr>
        <w:t>, Jefa de Relaciones Internacionales e Institucionales, Instituto Nacional de la Propiedad Industrial (INPI), Buenos Aires, Argentina</w:t>
      </w:r>
    </w:p>
    <w:p w:rsidR="00AE4BF6" w:rsidRPr="001017D6" w:rsidRDefault="00AE4BF6" w:rsidP="00AE4BF6">
      <w:pPr>
        <w:rPr>
          <w:szCs w:val="22"/>
        </w:rPr>
      </w:pPr>
    </w:p>
    <w:p w:rsidR="00AE4BF6" w:rsidRPr="00024B8A" w:rsidRDefault="00AE4BF6" w:rsidP="00AE4BF6">
      <w:pPr>
        <w:rPr>
          <w:i/>
          <w:szCs w:val="22"/>
        </w:rPr>
      </w:pPr>
      <w:r w:rsidRPr="00024B8A">
        <w:rPr>
          <w:szCs w:val="22"/>
        </w:rPr>
        <w:t xml:space="preserve">Cynthia Gallagher, </w:t>
      </w:r>
      <w:r w:rsidR="00120BE5" w:rsidRPr="00024B8A">
        <w:rPr>
          <w:szCs w:val="22"/>
        </w:rPr>
        <w:t xml:space="preserve">líder de proyecto de </w:t>
      </w:r>
      <w:proofErr w:type="spellStart"/>
      <w:r w:rsidRPr="00024B8A">
        <w:rPr>
          <w:i/>
          <w:iCs/>
          <w:szCs w:val="22"/>
        </w:rPr>
        <w:t>Patent</w:t>
      </w:r>
      <w:proofErr w:type="spellEnd"/>
      <w:r w:rsidRPr="00024B8A">
        <w:rPr>
          <w:i/>
          <w:iCs/>
          <w:szCs w:val="22"/>
        </w:rPr>
        <w:t xml:space="preserve"> </w:t>
      </w:r>
      <w:proofErr w:type="spellStart"/>
      <w:r w:rsidRPr="00024B8A">
        <w:rPr>
          <w:i/>
          <w:iCs/>
          <w:szCs w:val="22"/>
        </w:rPr>
        <w:t>Information</w:t>
      </w:r>
      <w:proofErr w:type="spellEnd"/>
      <w:r w:rsidRPr="00024B8A">
        <w:rPr>
          <w:i/>
          <w:iCs/>
          <w:szCs w:val="22"/>
        </w:rPr>
        <w:t xml:space="preserve"> </w:t>
      </w:r>
      <w:proofErr w:type="spellStart"/>
      <w:r w:rsidRPr="00024B8A">
        <w:rPr>
          <w:i/>
          <w:iCs/>
          <w:szCs w:val="22"/>
        </w:rPr>
        <w:t>Users</w:t>
      </w:r>
      <w:proofErr w:type="spellEnd"/>
      <w:r w:rsidRPr="00024B8A">
        <w:rPr>
          <w:i/>
          <w:iCs/>
          <w:szCs w:val="22"/>
        </w:rPr>
        <w:t xml:space="preserve"> </w:t>
      </w:r>
      <w:proofErr w:type="spellStart"/>
      <w:r w:rsidRPr="00024B8A">
        <w:rPr>
          <w:i/>
          <w:iCs/>
          <w:szCs w:val="22"/>
        </w:rPr>
        <w:t>Group</w:t>
      </w:r>
      <w:proofErr w:type="spellEnd"/>
      <w:r w:rsidRPr="00024B8A">
        <w:rPr>
          <w:szCs w:val="22"/>
        </w:rPr>
        <w:t xml:space="preserve"> (PIUG), </w:t>
      </w:r>
      <w:proofErr w:type="spellStart"/>
      <w:r w:rsidRPr="00024B8A">
        <w:rPr>
          <w:i/>
          <w:szCs w:val="22"/>
        </w:rPr>
        <w:t>Patent</w:t>
      </w:r>
      <w:proofErr w:type="spellEnd"/>
      <w:r w:rsidRPr="00024B8A">
        <w:rPr>
          <w:i/>
          <w:szCs w:val="22"/>
        </w:rPr>
        <w:t xml:space="preserve"> </w:t>
      </w:r>
      <w:proofErr w:type="spellStart"/>
      <w:r w:rsidRPr="00024B8A">
        <w:rPr>
          <w:i/>
          <w:szCs w:val="22"/>
        </w:rPr>
        <w:t>Register</w:t>
      </w:r>
      <w:proofErr w:type="spellEnd"/>
      <w:r w:rsidRPr="00024B8A">
        <w:rPr>
          <w:i/>
          <w:szCs w:val="22"/>
        </w:rPr>
        <w:t xml:space="preserve"> Project, </w:t>
      </w:r>
      <w:r w:rsidRPr="00024B8A">
        <w:rPr>
          <w:szCs w:val="22"/>
        </w:rPr>
        <w:t>Pfizer</w:t>
      </w:r>
    </w:p>
    <w:p w:rsidR="00AE4BF6" w:rsidRPr="00024B8A" w:rsidRDefault="00AE4BF6" w:rsidP="00AE4BF6">
      <w:pPr>
        <w:rPr>
          <w:szCs w:val="22"/>
        </w:rPr>
      </w:pPr>
    </w:p>
    <w:p w:rsidR="00AE4BF6" w:rsidRPr="001017D6" w:rsidRDefault="00AE4BF6" w:rsidP="00AE4BF6">
      <w:pPr>
        <w:rPr>
          <w:szCs w:val="22"/>
        </w:rPr>
      </w:pPr>
      <w:r w:rsidRPr="001017D6">
        <w:rPr>
          <w:szCs w:val="22"/>
        </w:rPr>
        <w:t>Paul Gerhard, consultor de comunicaciones, Ginebra, Suiza</w:t>
      </w:r>
    </w:p>
    <w:p w:rsidR="00AE4BF6" w:rsidRPr="001017D6" w:rsidRDefault="00AE4BF6" w:rsidP="00AE4BF6">
      <w:pPr>
        <w:rPr>
          <w:szCs w:val="22"/>
        </w:rPr>
      </w:pPr>
    </w:p>
    <w:p w:rsidR="00AE4BF6" w:rsidRPr="001017D6" w:rsidRDefault="00AE4BF6" w:rsidP="00AE4BF6">
      <w:pPr>
        <w:rPr>
          <w:szCs w:val="22"/>
        </w:rPr>
      </w:pPr>
      <w:proofErr w:type="spellStart"/>
      <w:r w:rsidRPr="001017D6">
        <w:rPr>
          <w:szCs w:val="22"/>
        </w:rPr>
        <w:t>Lungelwa</w:t>
      </w:r>
      <w:proofErr w:type="spellEnd"/>
      <w:r w:rsidRPr="001017D6">
        <w:rPr>
          <w:szCs w:val="22"/>
        </w:rPr>
        <w:t xml:space="preserve"> </w:t>
      </w:r>
      <w:proofErr w:type="spellStart"/>
      <w:r w:rsidRPr="001017D6">
        <w:rPr>
          <w:szCs w:val="22"/>
        </w:rPr>
        <w:t>Kula</w:t>
      </w:r>
      <w:proofErr w:type="spellEnd"/>
      <w:r w:rsidRPr="001017D6">
        <w:rPr>
          <w:szCs w:val="22"/>
        </w:rPr>
        <w:t xml:space="preserve">, </w:t>
      </w:r>
      <w:r w:rsidR="00120BE5" w:rsidRPr="001017D6">
        <w:rPr>
          <w:szCs w:val="22"/>
        </w:rPr>
        <w:t>subdirector</w:t>
      </w:r>
      <w:r w:rsidRPr="001017D6">
        <w:rPr>
          <w:szCs w:val="22"/>
        </w:rPr>
        <w:t xml:space="preserve"> de la Oficina Nacional de Gestión de la Propiedad Intelectual, Pretoria, Sudáfrica</w:t>
      </w:r>
    </w:p>
    <w:p w:rsidR="00AE4BF6" w:rsidRPr="001017D6" w:rsidRDefault="00AE4BF6" w:rsidP="00AE4BF6">
      <w:pPr>
        <w:rPr>
          <w:szCs w:val="22"/>
        </w:rPr>
      </w:pPr>
      <w:r w:rsidRPr="001017D6">
        <w:rPr>
          <w:szCs w:val="22"/>
        </w:rPr>
        <w:t xml:space="preserve">Guido </w:t>
      </w:r>
      <w:proofErr w:type="spellStart"/>
      <w:r w:rsidRPr="001017D6">
        <w:rPr>
          <w:szCs w:val="22"/>
        </w:rPr>
        <w:t>Moradei</w:t>
      </w:r>
      <w:proofErr w:type="spellEnd"/>
      <w:r w:rsidRPr="001017D6">
        <w:rPr>
          <w:szCs w:val="22"/>
        </w:rPr>
        <w:t>, especialista en información sobre</w:t>
      </w:r>
      <w:r w:rsidR="00120BE5" w:rsidRPr="001017D6">
        <w:rPr>
          <w:szCs w:val="22"/>
        </w:rPr>
        <w:t xml:space="preserve"> patentes, Italia, miembro </w:t>
      </w:r>
      <w:r w:rsidR="0068098B" w:rsidRPr="001017D6">
        <w:rPr>
          <w:szCs w:val="22"/>
        </w:rPr>
        <w:t xml:space="preserve">del directorio de la </w:t>
      </w:r>
      <w:proofErr w:type="spellStart"/>
      <w:r w:rsidR="0068098B" w:rsidRPr="001017D6">
        <w:rPr>
          <w:i/>
          <w:szCs w:val="22"/>
          <w:lang w:val="es-419"/>
        </w:rPr>
        <w:t>Confederacy</w:t>
      </w:r>
      <w:proofErr w:type="spellEnd"/>
      <w:r w:rsidR="0068098B" w:rsidRPr="001017D6">
        <w:rPr>
          <w:i/>
          <w:szCs w:val="22"/>
          <w:lang w:val="es-419"/>
        </w:rPr>
        <w:t xml:space="preserve"> of </w:t>
      </w:r>
      <w:proofErr w:type="spellStart"/>
      <w:r w:rsidR="0068098B" w:rsidRPr="001017D6">
        <w:rPr>
          <w:i/>
          <w:szCs w:val="22"/>
          <w:lang w:val="es-419"/>
        </w:rPr>
        <w:t>European</w:t>
      </w:r>
      <w:proofErr w:type="spellEnd"/>
      <w:r w:rsidR="0068098B" w:rsidRPr="001017D6">
        <w:rPr>
          <w:i/>
          <w:szCs w:val="22"/>
          <w:lang w:val="es-419"/>
        </w:rPr>
        <w:t xml:space="preserve"> </w:t>
      </w:r>
      <w:proofErr w:type="spellStart"/>
      <w:r w:rsidR="0068098B" w:rsidRPr="001017D6">
        <w:rPr>
          <w:i/>
          <w:szCs w:val="22"/>
          <w:lang w:val="es-419"/>
        </w:rPr>
        <w:t>Patent</w:t>
      </w:r>
      <w:proofErr w:type="spellEnd"/>
      <w:r w:rsidR="0068098B" w:rsidRPr="001017D6">
        <w:rPr>
          <w:i/>
          <w:szCs w:val="22"/>
          <w:lang w:val="es-419"/>
        </w:rPr>
        <w:t xml:space="preserve"> </w:t>
      </w:r>
      <w:proofErr w:type="spellStart"/>
      <w:r w:rsidR="0068098B" w:rsidRPr="001017D6">
        <w:rPr>
          <w:i/>
          <w:szCs w:val="22"/>
          <w:lang w:val="es-419"/>
        </w:rPr>
        <w:t>Information</w:t>
      </w:r>
      <w:proofErr w:type="spellEnd"/>
      <w:r w:rsidR="0068098B" w:rsidRPr="001017D6">
        <w:rPr>
          <w:i/>
          <w:szCs w:val="22"/>
          <w:lang w:val="es-419"/>
        </w:rPr>
        <w:t xml:space="preserve"> </w:t>
      </w:r>
      <w:proofErr w:type="spellStart"/>
      <w:r w:rsidR="0068098B" w:rsidRPr="001017D6">
        <w:rPr>
          <w:i/>
          <w:szCs w:val="22"/>
          <w:lang w:val="es-419"/>
        </w:rPr>
        <w:t>User</w:t>
      </w:r>
      <w:proofErr w:type="spellEnd"/>
      <w:r w:rsidR="0068098B" w:rsidRPr="001017D6">
        <w:rPr>
          <w:i/>
          <w:szCs w:val="22"/>
          <w:lang w:val="es-419"/>
        </w:rPr>
        <w:t xml:space="preserve"> </w:t>
      </w:r>
      <w:proofErr w:type="spellStart"/>
      <w:r w:rsidR="0068098B" w:rsidRPr="001017D6">
        <w:rPr>
          <w:i/>
          <w:szCs w:val="22"/>
          <w:lang w:val="es-419"/>
        </w:rPr>
        <w:t>Groups</w:t>
      </w:r>
      <w:proofErr w:type="spellEnd"/>
      <w:r w:rsidRPr="001017D6">
        <w:rPr>
          <w:szCs w:val="22"/>
        </w:rPr>
        <w:t xml:space="preserve"> (CEPIUG) y de la Asociación Italiana de Usuarios de Información de Patentes (AIDB)</w:t>
      </w:r>
    </w:p>
    <w:p w:rsidR="00AE4BF6" w:rsidRPr="001017D6" w:rsidRDefault="00AE4BF6" w:rsidP="00AE4BF6">
      <w:pPr>
        <w:rPr>
          <w:szCs w:val="22"/>
        </w:rPr>
      </w:pPr>
    </w:p>
    <w:p w:rsidR="00AE4BF6" w:rsidRPr="001017D6" w:rsidRDefault="00AE4BF6" w:rsidP="00AE4BF6">
      <w:pPr>
        <w:rPr>
          <w:szCs w:val="22"/>
        </w:rPr>
      </w:pPr>
      <w:r w:rsidRPr="001017D6">
        <w:rPr>
          <w:szCs w:val="22"/>
        </w:rPr>
        <w:t>Pablo Paz, consultor, Buenos Aires, Argentina</w:t>
      </w:r>
    </w:p>
    <w:p w:rsidR="00AE4BF6" w:rsidRPr="001017D6" w:rsidRDefault="00AE4BF6" w:rsidP="00AE4BF6">
      <w:pPr>
        <w:rPr>
          <w:szCs w:val="22"/>
        </w:rPr>
      </w:pPr>
    </w:p>
    <w:p w:rsidR="00AE4BF6" w:rsidRPr="001017D6" w:rsidRDefault="00AE4BF6" w:rsidP="00AE4BF6">
      <w:pPr>
        <w:rPr>
          <w:szCs w:val="22"/>
        </w:rPr>
      </w:pPr>
      <w:proofErr w:type="spellStart"/>
      <w:r w:rsidRPr="001017D6">
        <w:rPr>
          <w:szCs w:val="22"/>
        </w:rPr>
        <w:t>Donna</w:t>
      </w:r>
      <w:proofErr w:type="spellEnd"/>
      <w:r w:rsidRPr="001017D6">
        <w:rPr>
          <w:szCs w:val="22"/>
        </w:rPr>
        <w:t xml:space="preserve"> </w:t>
      </w:r>
      <w:proofErr w:type="spellStart"/>
      <w:r w:rsidRPr="001017D6">
        <w:rPr>
          <w:szCs w:val="22"/>
        </w:rPr>
        <w:t>Perdue</w:t>
      </w:r>
      <w:proofErr w:type="spellEnd"/>
      <w:r w:rsidRPr="001017D6">
        <w:rPr>
          <w:szCs w:val="22"/>
        </w:rPr>
        <w:t>, consultora, San Diego, Estados Unidos</w:t>
      </w:r>
      <w:r w:rsidR="0068098B" w:rsidRPr="001017D6">
        <w:rPr>
          <w:szCs w:val="22"/>
        </w:rPr>
        <w:t xml:space="preserve"> </w:t>
      </w:r>
    </w:p>
    <w:p w:rsidR="00AE4BF6" w:rsidRPr="001017D6" w:rsidRDefault="00AE4BF6" w:rsidP="00AE4BF6">
      <w:pPr>
        <w:rPr>
          <w:szCs w:val="22"/>
        </w:rPr>
      </w:pPr>
    </w:p>
    <w:p w:rsidR="00AE4BF6" w:rsidRPr="001017D6" w:rsidRDefault="00AE4BF6" w:rsidP="00AE4BF6">
      <w:pPr>
        <w:rPr>
          <w:szCs w:val="22"/>
        </w:rPr>
      </w:pPr>
      <w:r w:rsidRPr="001017D6">
        <w:rPr>
          <w:szCs w:val="22"/>
        </w:rPr>
        <w:t>Liliana Restrepo Gómez, Centro de Información Tecnológica y Apoyo a la Gestión de la Propiedad Industrial (CIGEPI), Superintendencia de Industria y Comercio, Bogotá, Colombia</w:t>
      </w:r>
    </w:p>
    <w:p w:rsidR="00AE4BF6" w:rsidRPr="001017D6" w:rsidRDefault="00AE4BF6" w:rsidP="00AE4BF6">
      <w:pPr>
        <w:rPr>
          <w:szCs w:val="22"/>
        </w:rPr>
      </w:pPr>
    </w:p>
    <w:p w:rsidR="00AE4BF6" w:rsidRPr="001017D6" w:rsidRDefault="00AE4BF6" w:rsidP="00AE4BF6">
      <w:pPr>
        <w:rPr>
          <w:szCs w:val="22"/>
        </w:rPr>
      </w:pPr>
      <w:proofErr w:type="spellStart"/>
      <w:r w:rsidRPr="001017D6">
        <w:rPr>
          <w:szCs w:val="22"/>
        </w:rPr>
        <w:t>Adrian</w:t>
      </w:r>
      <w:proofErr w:type="spellEnd"/>
      <w:r w:rsidRPr="001017D6">
        <w:rPr>
          <w:szCs w:val="22"/>
        </w:rPr>
        <w:t xml:space="preserve"> </w:t>
      </w:r>
      <w:proofErr w:type="spellStart"/>
      <w:r w:rsidRPr="001017D6">
        <w:rPr>
          <w:szCs w:val="22"/>
        </w:rPr>
        <w:t>Sablan</w:t>
      </w:r>
      <w:proofErr w:type="spellEnd"/>
      <w:r w:rsidRPr="001017D6">
        <w:rPr>
          <w:szCs w:val="22"/>
        </w:rPr>
        <w:t xml:space="preserve">, Coordinador de IPOPHL, Manila, Filipinas </w:t>
      </w:r>
    </w:p>
    <w:p w:rsidR="00AE4BF6" w:rsidRPr="001017D6" w:rsidRDefault="00AE4BF6" w:rsidP="00AE4BF6">
      <w:pPr>
        <w:rPr>
          <w:szCs w:val="22"/>
        </w:rPr>
      </w:pPr>
    </w:p>
    <w:p w:rsidR="00AE4BF6" w:rsidRPr="001017D6" w:rsidRDefault="00AE4BF6" w:rsidP="00AE4BF6">
      <w:pPr>
        <w:rPr>
          <w:szCs w:val="22"/>
          <w:lang w:val="en-US"/>
        </w:rPr>
      </w:pPr>
      <w:proofErr w:type="spellStart"/>
      <w:r w:rsidRPr="001017D6">
        <w:rPr>
          <w:szCs w:val="22"/>
          <w:lang w:val="en-US"/>
        </w:rPr>
        <w:t>Chyreene</w:t>
      </w:r>
      <w:proofErr w:type="spellEnd"/>
      <w:r w:rsidRPr="001017D6">
        <w:rPr>
          <w:szCs w:val="22"/>
          <w:lang w:val="en-US"/>
        </w:rPr>
        <w:t xml:space="preserve"> </w:t>
      </w:r>
      <w:proofErr w:type="spellStart"/>
      <w:r w:rsidRPr="001017D6">
        <w:rPr>
          <w:szCs w:val="22"/>
          <w:lang w:val="en-US"/>
        </w:rPr>
        <w:t>Truluck</w:t>
      </w:r>
      <w:proofErr w:type="spellEnd"/>
      <w:r w:rsidRPr="001017D6">
        <w:rPr>
          <w:szCs w:val="22"/>
          <w:lang w:val="en-US"/>
        </w:rPr>
        <w:t xml:space="preserve">, </w:t>
      </w:r>
      <w:proofErr w:type="spellStart"/>
      <w:r w:rsidRPr="001017D6">
        <w:rPr>
          <w:szCs w:val="22"/>
          <w:lang w:val="en-US"/>
        </w:rPr>
        <w:t>socia</w:t>
      </w:r>
      <w:proofErr w:type="spellEnd"/>
      <w:r w:rsidRPr="001017D6">
        <w:rPr>
          <w:szCs w:val="22"/>
          <w:lang w:val="en-US"/>
        </w:rPr>
        <w:t xml:space="preserve"> de Spoor &amp; Fisher, </w:t>
      </w:r>
      <w:proofErr w:type="spellStart"/>
      <w:r w:rsidRPr="001017D6">
        <w:rPr>
          <w:szCs w:val="22"/>
          <w:lang w:val="en-US"/>
        </w:rPr>
        <w:t>Sudáfrica</w:t>
      </w:r>
      <w:proofErr w:type="spellEnd"/>
    </w:p>
    <w:p w:rsidR="00AE4BF6" w:rsidRPr="001017D6" w:rsidRDefault="00AE4BF6" w:rsidP="00AE4BF6">
      <w:pPr>
        <w:rPr>
          <w:szCs w:val="22"/>
          <w:lang w:val="en-US"/>
        </w:rPr>
      </w:pPr>
    </w:p>
    <w:p w:rsidR="00AE4BF6" w:rsidRPr="001017D6" w:rsidRDefault="00AE4BF6" w:rsidP="00AE4BF6">
      <w:pPr>
        <w:rPr>
          <w:szCs w:val="22"/>
        </w:rPr>
      </w:pPr>
      <w:proofErr w:type="spellStart"/>
      <w:r w:rsidRPr="001017D6">
        <w:rPr>
          <w:szCs w:val="22"/>
        </w:rPr>
        <w:t>Vassilios</w:t>
      </w:r>
      <w:proofErr w:type="spellEnd"/>
      <w:r w:rsidRPr="001017D6">
        <w:rPr>
          <w:szCs w:val="22"/>
        </w:rPr>
        <w:t xml:space="preserve"> </w:t>
      </w:r>
      <w:proofErr w:type="spellStart"/>
      <w:r w:rsidRPr="001017D6">
        <w:rPr>
          <w:szCs w:val="22"/>
        </w:rPr>
        <w:t>Vlahakis</w:t>
      </w:r>
      <w:proofErr w:type="spellEnd"/>
      <w:r w:rsidRPr="001017D6">
        <w:rPr>
          <w:szCs w:val="22"/>
        </w:rPr>
        <w:t>, consultor, Atenas, Grecia</w:t>
      </w:r>
    </w:p>
    <w:p w:rsidR="00AE4BF6" w:rsidRPr="001017D6" w:rsidRDefault="00AE4BF6" w:rsidP="00AE4BF6">
      <w:pPr>
        <w:rPr>
          <w:szCs w:val="22"/>
        </w:rPr>
      </w:pPr>
    </w:p>
    <w:p w:rsidR="00AE4BF6" w:rsidRDefault="00AE4BF6" w:rsidP="00AE4BF6">
      <w:pPr>
        <w:rPr>
          <w:szCs w:val="22"/>
        </w:rPr>
      </w:pPr>
    </w:p>
    <w:p w:rsidR="006207F3" w:rsidRDefault="006207F3" w:rsidP="00AE4BF6">
      <w:pPr>
        <w:rPr>
          <w:szCs w:val="22"/>
        </w:rPr>
      </w:pPr>
    </w:p>
    <w:p w:rsidR="006207F3" w:rsidRPr="001017D6" w:rsidRDefault="006207F3" w:rsidP="00AE4BF6">
      <w:pPr>
        <w:rPr>
          <w:szCs w:val="22"/>
        </w:rPr>
      </w:pPr>
    </w:p>
    <w:p w:rsidR="00AE4BF6" w:rsidRPr="001017D6" w:rsidRDefault="00AE4BF6" w:rsidP="00AE4BF6">
      <w:pPr>
        <w:pStyle w:val="Endofdocument"/>
        <w:ind w:left="5080"/>
        <w:rPr>
          <w:lang w:val="es-419"/>
        </w:rPr>
      </w:pPr>
      <w:r w:rsidRPr="001017D6">
        <w:rPr>
          <w:lang w:val="es-ES"/>
        </w:rPr>
        <w:t>[Sigue el A</w:t>
      </w:r>
      <w:r w:rsidR="00F12D74">
        <w:rPr>
          <w:lang w:val="es-ES"/>
        </w:rPr>
        <w:t>péndice</w:t>
      </w:r>
      <w:r w:rsidRPr="001017D6">
        <w:rPr>
          <w:lang w:val="es-ES"/>
        </w:rPr>
        <w:t xml:space="preserve"> II]</w:t>
      </w:r>
    </w:p>
    <w:p w:rsidR="00F12D74" w:rsidRDefault="00F12D74" w:rsidP="005704A9">
      <w:pPr>
        <w:pStyle w:val="NoSpacing"/>
      </w:pPr>
      <w:bookmarkStart w:id="43" w:name="_Toc336032076"/>
    </w:p>
    <w:p w:rsidR="00F12D74" w:rsidRPr="00F12D74" w:rsidRDefault="00F12D74" w:rsidP="00F12D74">
      <w:pPr>
        <w:sectPr w:rsidR="00F12D74" w:rsidRPr="00F12D74" w:rsidSect="00F12D74">
          <w:headerReference w:type="default" r:id="rId20"/>
          <w:headerReference w:type="first" r:id="rId21"/>
          <w:endnotePr>
            <w:numFmt w:val="decimal"/>
          </w:endnotePr>
          <w:pgSz w:w="11907" w:h="16840" w:code="9"/>
          <w:pgMar w:top="567" w:right="1134" w:bottom="1418" w:left="1418" w:header="510" w:footer="1021" w:gutter="0"/>
          <w:pgNumType w:start="2"/>
          <w:cols w:space="720"/>
          <w:titlePg/>
          <w:docGrid w:linePitch="299"/>
        </w:sectPr>
      </w:pPr>
    </w:p>
    <w:p w:rsidR="00AE4BF6" w:rsidRPr="001017D6" w:rsidRDefault="00AE4BF6" w:rsidP="00AE4BF6">
      <w:pPr>
        <w:pStyle w:val="Heading1"/>
      </w:pPr>
      <w:bookmarkStart w:id="44" w:name="_Toc18392484"/>
      <w:bookmarkStart w:id="45" w:name="_Toc20832487"/>
      <w:r w:rsidRPr="001017D6">
        <w:t>A</w:t>
      </w:r>
      <w:r w:rsidR="00F12D74">
        <w:t>PÉNDICE</w:t>
      </w:r>
      <w:r w:rsidRPr="001017D6">
        <w:t xml:space="preserve"> II</w:t>
      </w:r>
      <w:r w:rsidR="0048589D" w:rsidRPr="001017D6">
        <w:t>:</w:t>
      </w:r>
      <w:r w:rsidR="0048589D" w:rsidRPr="001017D6">
        <w:rPr>
          <w:b w:val="0"/>
          <w:bCs w:val="0"/>
        </w:rPr>
        <w:t xml:space="preserve"> </w:t>
      </w:r>
      <w:r w:rsidR="0048589D" w:rsidRPr="001017D6">
        <w:t>DOCUMENTOS</w:t>
      </w:r>
      <w:r w:rsidRPr="001017D6">
        <w:t xml:space="preserve"> consultados</w:t>
      </w:r>
      <w:bookmarkEnd w:id="43"/>
      <w:bookmarkEnd w:id="44"/>
      <w:bookmarkEnd w:id="45"/>
    </w:p>
    <w:p w:rsidR="00AE4BF6" w:rsidRPr="001017D6" w:rsidRDefault="00AE4BF6" w:rsidP="00AE4BF6"/>
    <w:p w:rsidR="00AE4BF6" w:rsidRPr="001017D6" w:rsidRDefault="0068098B" w:rsidP="00AE4BF6">
      <w:pPr>
        <w:rPr>
          <w:i/>
          <w:iCs/>
          <w:lang w:val="en-US"/>
        </w:rPr>
      </w:pPr>
      <w:r w:rsidRPr="001017D6">
        <w:t>Gerhard, P. (m</w:t>
      </w:r>
      <w:r w:rsidR="00AE4BF6" w:rsidRPr="001017D6">
        <w:t>arzo de 2016</w:t>
      </w:r>
      <w:r w:rsidRPr="001017D6">
        <w:t>)</w:t>
      </w:r>
      <w:r w:rsidR="00AE4BF6" w:rsidRPr="001017D6">
        <w:t xml:space="preserve">. </w:t>
      </w:r>
      <w:r w:rsidR="00AE4BF6" w:rsidRPr="001017D6">
        <w:rPr>
          <w:i/>
          <w:iCs/>
          <w:lang w:val="en-US"/>
        </w:rPr>
        <w:t xml:space="preserve">Optimization of the digital communication and web presence of the Access to Information and Knowledge Division services and tools "Gaps analysis and Recommendations" </w:t>
      </w:r>
    </w:p>
    <w:p w:rsidR="0068098B" w:rsidRPr="001017D6" w:rsidRDefault="0068098B" w:rsidP="00AE4BF6">
      <w:pPr>
        <w:rPr>
          <w:lang w:val="en-US"/>
        </w:rPr>
      </w:pPr>
    </w:p>
    <w:p w:rsidR="00AE4BF6" w:rsidRPr="001017D6" w:rsidRDefault="00AE4BF6" w:rsidP="00AE4BF6">
      <w:r w:rsidRPr="001017D6">
        <w:t xml:space="preserve">OMPI (2014), CDIP, </w:t>
      </w:r>
      <w:r w:rsidRPr="001017D6">
        <w:rPr>
          <w:i/>
          <w:iCs/>
          <w:szCs w:val="22"/>
        </w:rPr>
        <w:t xml:space="preserve">Proyecto sobre el uso de la información en el dominio público en favor del desarrollo económico, </w:t>
      </w:r>
      <w:r w:rsidRPr="001017D6">
        <w:rPr>
          <w:szCs w:val="22"/>
        </w:rPr>
        <w:t>CDIP/16/4.</w:t>
      </w:r>
    </w:p>
    <w:p w:rsidR="00AE4BF6" w:rsidRPr="001017D6" w:rsidRDefault="00AE4BF6" w:rsidP="00AE4BF6"/>
    <w:p w:rsidR="00AE4BF6" w:rsidRPr="001017D6" w:rsidRDefault="00AE4BF6" w:rsidP="00AE4BF6">
      <w:pPr>
        <w:rPr>
          <w:szCs w:val="22"/>
        </w:rPr>
      </w:pPr>
      <w:r w:rsidRPr="001017D6">
        <w:rPr>
          <w:szCs w:val="22"/>
        </w:rPr>
        <w:t>OMPI (2016), CDIP, decimoctava sesión, Informe sobre la marcha de las actividades, CDIP/18/2.</w:t>
      </w:r>
    </w:p>
    <w:p w:rsidR="00AE4BF6" w:rsidRPr="001017D6" w:rsidRDefault="00AE4BF6" w:rsidP="00AE4BF6"/>
    <w:p w:rsidR="00AE4BF6" w:rsidRPr="001017D6" w:rsidRDefault="00AE4BF6" w:rsidP="00AE4BF6">
      <w:pPr>
        <w:rPr>
          <w:szCs w:val="22"/>
        </w:rPr>
      </w:pPr>
      <w:r w:rsidRPr="001017D6">
        <w:rPr>
          <w:szCs w:val="22"/>
        </w:rPr>
        <w:t>OMPI (2017),</w:t>
      </w:r>
      <w:r w:rsidR="00DD5A4C" w:rsidRPr="001017D6">
        <w:rPr>
          <w:szCs w:val="22"/>
        </w:rPr>
        <w:t xml:space="preserve"> CDIP,</w:t>
      </w:r>
      <w:r w:rsidRPr="001017D6">
        <w:rPr>
          <w:szCs w:val="22"/>
        </w:rPr>
        <w:t xml:space="preserve"> vigésima sesión, Informe sobre la marcha de las a</w:t>
      </w:r>
      <w:r w:rsidR="00DD5A4C" w:rsidRPr="001017D6">
        <w:rPr>
          <w:szCs w:val="22"/>
        </w:rPr>
        <w:t>ctividades, CDIP/20/2</w:t>
      </w:r>
      <w:r w:rsidRPr="001017D6">
        <w:rPr>
          <w:szCs w:val="22"/>
        </w:rPr>
        <w:t>.</w:t>
      </w:r>
    </w:p>
    <w:p w:rsidR="00AE4BF6" w:rsidRPr="001017D6" w:rsidRDefault="00AE4BF6" w:rsidP="00AE4BF6"/>
    <w:p w:rsidR="00AE4BF6" w:rsidRPr="001017D6" w:rsidRDefault="00AE4BF6" w:rsidP="00AE4BF6">
      <w:pPr>
        <w:rPr>
          <w:szCs w:val="22"/>
        </w:rPr>
      </w:pPr>
      <w:r w:rsidRPr="001017D6">
        <w:rPr>
          <w:szCs w:val="22"/>
        </w:rPr>
        <w:t>OMPI (2018), CDIP, vigesimosegunda sesión, Informe sobre la marcha de las actividades, CDIP/22/2.</w:t>
      </w:r>
    </w:p>
    <w:p w:rsidR="00AE4BF6" w:rsidRPr="001017D6" w:rsidRDefault="00AE4BF6" w:rsidP="00AE4BF6"/>
    <w:p w:rsidR="00AE4BF6" w:rsidRPr="001017D6" w:rsidRDefault="00AE4BF6" w:rsidP="00AE4BF6">
      <w:r w:rsidRPr="001017D6">
        <w:t>OMPI (2019), Centros de Apoyo a la Tecnología y la Innovación, informe anual 2018.</w:t>
      </w:r>
    </w:p>
    <w:p w:rsidR="00AE4BF6" w:rsidRPr="001017D6" w:rsidRDefault="00AE4BF6" w:rsidP="00AE4BF6"/>
    <w:p w:rsidR="00AE4BF6" w:rsidRPr="001017D6" w:rsidRDefault="00AE4BF6" w:rsidP="00AE4BF6">
      <w:r w:rsidRPr="001017D6">
        <w:t xml:space="preserve">OMPI (2019), CDIP, </w:t>
      </w:r>
      <w:r w:rsidRPr="001017D6">
        <w:rPr>
          <w:i/>
          <w:iCs/>
          <w:szCs w:val="22"/>
        </w:rPr>
        <w:t xml:space="preserve">Informe de finalización del proyecto sobre el uso de la información en el dominio público en favor del desarrollo económico, </w:t>
      </w:r>
      <w:r w:rsidRPr="001017D6">
        <w:rPr>
          <w:szCs w:val="22"/>
        </w:rPr>
        <w:t>CDIP/24/3</w:t>
      </w:r>
      <w:r w:rsidRPr="001017D6">
        <w:t>.</w:t>
      </w:r>
    </w:p>
    <w:p w:rsidR="00AE4BF6" w:rsidRPr="001017D6" w:rsidRDefault="00AE4BF6" w:rsidP="00AE4BF6">
      <w:pPr>
        <w:rPr>
          <w:b/>
        </w:rPr>
      </w:pPr>
    </w:p>
    <w:p w:rsidR="00AE4BF6" w:rsidRPr="001017D6" w:rsidRDefault="00AE4BF6" w:rsidP="00AE4BF6">
      <w:pPr>
        <w:rPr>
          <w:lang w:val="en-US"/>
        </w:rPr>
      </w:pPr>
      <w:r w:rsidRPr="001017D6">
        <w:rPr>
          <w:lang w:val="en-US"/>
        </w:rPr>
        <w:t xml:space="preserve">OMPI (2019), </w:t>
      </w:r>
      <w:r w:rsidRPr="001017D6">
        <w:rPr>
          <w:i/>
          <w:iCs/>
          <w:lang w:val="en-US"/>
        </w:rPr>
        <w:t>Guide on identifying inventions in the public domain</w:t>
      </w:r>
      <w:r w:rsidRPr="001017D6">
        <w:rPr>
          <w:lang w:val="en-US"/>
        </w:rPr>
        <w:t xml:space="preserve"> (</w:t>
      </w:r>
      <w:proofErr w:type="spellStart"/>
      <w:r w:rsidRPr="001017D6">
        <w:rPr>
          <w:lang w:val="en-US"/>
        </w:rPr>
        <w:t>proyecto</w:t>
      </w:r>
      <w:proofErr w:type="spellEnd"/>
      <w:r w:rsidRPr="001017D6">
        <w:rPr>
          <w:lang w:val="en-US"/>
        </w:rPr>
        <w:t xml:space="preserve">). </w:t>
      </w:r>
    </w:p>
    <w:p w:rsidR="00AE4BF6" w:rsidRPr="001017D6" w:rsidRDefault="00AE4BF6" w:rsidP="00AE4BF6">
      <w:pPr>
        <w:rPr>
          <w:b/>
          <w:lang w:val="en-US"/>
        </w:rPr>
      </w:pPr>
    </w:p>
    <w:p w:rsidR="00AE4BF6" w:rsidRPr="001017D6" w:rsidRDefault="00AE4BF6" w:rsidP="00AE4BF6">
      <w:pPr>
        <w:rPr>
          <w:lang w:val="en-US"/>
        </w:rPr>
      </w:pPr>
      <w:r w:rsidRPr="001017D6">
        <w:rPr>
          <w:lang w:val="en-US"/>
        </w:rPr>
        <w:t xml:space="preserve">OMPI (2019), </w:t>
      </w:r>
      <w:r w:rsidRPr="001017D6">
        <w:rPr>
          <w:i/>
          <w:iCs/>
          <w:lang w:val="en-US"/>
        </w:rPr>
        <w:t>Guide on using inventions in the public domain</w:t>
      </w:r>
      <w:r w:rsidRPr="001017D6">
        <w:rPr>
          <w:lang w:val="en-US"/>
        </w:rPr>
        <w:t xml:space="preserve"> (</w:t>
      </w:r>
      <w:proofErr w:type="spellStart"/>
      <w:r w:rsidRPr="001017D6">
        <w:rPr>
          <w:lang w:val="en-US"/>
        </w:rPr>
        <w:t>proyecto</w:t>
      </w:r>
      <w:proofErr w:type="spellEnd"/>
      <w:r w:rsidRPr="001017D6">
        <w:rPr>
          <w:lang w:val="en-US"/>
        </w:rPr>
        <w:t xml:space="preserve">). </w:t>
      </w:r>
    </w:p>
    <w:p w:rsidR="00AE4BF6" w:rsidRPr="001017D6" w:rsidRDefault="00AE4BF6" w:rsidP="00AE4BF6">
      <w:pPr>
        <w:rPr>
          <w:b/>
          <w:lang w:val="en-US"/>
        </w:rPr>
      </w:pPr>
    </w:p>
    <w:p w:rsidR="00AE4BF6" w:rsidRPr="001017D6" w:rsidRDefault="00AE4BF6" w:rsidP="00AE4BF6">
      <w:r w:rsidRPr="001017D6">
        <w:t>OMPI (sin fecha),</w:t>
      </w:r>
      <w:r w:rsidRPr="001017D6">
        <w:rPr>
          <w:i/>
          <w:iCs/>
        </w:rPr>
        <w:t xml:space="preserve"> Calendario del proyecto - </w:t>
      </w:r>
      <w:r w:rsidRPr="001017D6">
        <w:rPr>
          <w:i/>
          <w:iCs/>
          <w:szCs w:val="22"/>
        </w:rPr>
        <w:t>Proyecto sobre el uso de la información en el dominio público en favor del desarrollo económico</w:t>
      </w:r>
      <w:r w:rsidRPr="001017D6">
        <w:t>.</w:t>
      </w:r>
    </w:p>
    <w:p w:rsidR="00AE4BF6" w:rsidRPr="001017D6" w:rsidRDefault="00AE4BF6" w:rsidP="00AE4BF6"/>
    <w:p w:rsidR="00AE4BF6" w:rsidRPr="001017D6" w:rsidRDefault="00AE4BF6" w:rsidP="00AE4BF6">
      <w:pPr>
        <w:rPr>
          <w:i/>
        </w:rPr>
      </w:pPr>
      <w:r w:rsidRPr="001017D6">
        <w:t xml:space="preserve">OMPI (sin fecha), </w:t>
      </w:r>
      <w:r w:rsidRPr="001017D6">
        <w:rPr>
          <w:i/>
          <w:iCs/>
        </w:rPr>
        <w:t>Proceso piloto – comentarios sobre las guías.</w:t>
      </w:r>
    </w:p>
    <w:p w:rsidR="00AE4BF6" w:rsidRPr="001017D6" w:rsidRDefault="00AE4BF6" w:rsidP="00AE4BF6">
      <w:pPr>
        <w:rPr>
          <w:i/>
        </w:rPr>
      </w:pPr>
    </w:p>
    <w:p w:rsidR="00AE4BF6" w:rsidRPr="001017D6" w:rsidRDefault="00AE4BF6" w:rsidP="00AE4BF6">
      <w:r w:rsidRPr="001017D6">
        <w:t xml:space="preserve">OMPI (2018-2019), </w:t>
      </w:r>
      <w:r w:rsidRPr="001017D6">
        <w:rPr>
          <w:i/>
          <w:iCs/>
        </w:rPr>
        <w:t xml:space="preserve">Formulario de evaluación - Taller de las Guías sobre cómo identificar y utilizar las invenciones que están en el dominio </w:t>
      </w:r>
      <w:r w:rsidR="0048589D" w:rsidRPr="001017D6">
        <w:rPr>
          <w:i/>
          <w:iCs/>
        </w:rPr>
        <w:t xml:space="preserve">público </w:t>
      </w:r>
      <w:r w:rsidR="0048589D" w:rsidRPr="001017D6">
        <w:t>(</w:t>
      </w:r>
      <w:r w:rsidRPr="001017D6">
        <w:t xml:space="preserve">varios). </w:t>
      </w:r>
    </w:p>
    <w:p w:rsidR="00AE4BF6" w:rsidRPr="001017D6" w:rsidRDefault="00AE4BF6" w:rsidP="00AE4BF6"/>
    <w:p w:rsidR="00AE4BF6" w:rsidRPr="001017D6" w:rsidRDefault="00AE4BF6" w:rsidP="00AE4BF6">
      <w:pPr>
        <w:rPr>
          <w:szCs w:val="22"/>
        </w:rPr>
      </w:pPr>
    </w:p>
    <w:p w:rsidR="00AE4BF6" w:rsidRPr="001017D6" w:rsidRDefault="00AE4BF6" w:rsidP="00AE4BF6">
      <w:pPr>
        <w:rPr>
          <w:szCs w:val="22"/>
        </w:rPr>
      </w:pPr>
    </w:p>
    <w:p w:rsidR="00AE4BF6" w:rsidRPr="001017D6" w:rsidRDefault="00AE4BF6" w:rsidP="00AE4BF6">
      <w:pPr>
        <w:rPr>
          <w:szCs w:val="22"/>
        </w:rPr>
      </w:pPr>
    </w:p>
    <w:p w:rsidR="00AE4BF6" w:rsidRDefault="00AE4BF6" w:rsidP="00AE4BF6">
      <w:pPr>
        <w:pStyle w:val="Endofdocument"/>
        <w:ind w:left="5080"/>
        <w:rPr>
          <w:lang w:val="es-ES"/>
        </w:rPr>
      </w:pPr>
      <w:r w:rsidRPr="001017D6">
        <w:rPr>
          <w:lang w:val="es-ES"/>
        </w:rPr>
        <w:t>[Sigue el A</w:t>
      </w:r>
      <w:r w:rsidR="004F4365">
        <w:rPr>
          <w:lang w:val="es-ES"/>
        </w:rPr>
        <w:t>péndice</w:t>
      </w:r>
      <w:r w:rsidRPr="001017D6">
        <w:rPr>
          <w:lang w:val="es-ES"/>
        </w:rPr>
        <w:t xml:space="preserve"> III]</w:t>
      </w:r>
    </w:p>
    <w:p w:rsidR="00F12D74" w:rsidRDefault="00F12D74" w:rsidP="00AE4BF6">
      <w:pPr>
        <w:pStyle w:val="Endofdocument"/>
        <w:ind w:left="5080"/>
        <w:rPr>
          <w:lang w:val="es-ES"/>
        </w:rPr>
      </w:pPr>
    </w:p>
    <w:p w:rsidR="00F12D74" w:rsidRDefault="00F12D74" w:rsidP="00AE4BF6">
      <w:pPr>
        <w:pStyle w:val="Heading1"/>
        <w:sectPr w:rsidR="00F12D74" w:rsidSect="006675D6">
          <w:headerReference w:type="default" r:id="rId22"/>
          <w:footerReference w:type="default" r:id="rId23"/>
          <w:headerReference w:type="first" r:id="rId24"/>
          <w:pgSz w:w="11907" w:h="16840" w:code="9"/>
          <w:pgMar w:top="567" w:right="1134" w:bottom="1418" w:left="1418" w:header="510" w:footer="1021" w:gutter="0"/>
          <w:pgNumType w:start="1"/>
          <w:cols w:space="720"/>
          <w:titlePg/>
          <w:docGrid w:linePitch="299"/>
        </w:sectPr>
      </w:pPr>
      <w:bookmarkStart w:id="47" w:name="_Toc18392485"/>
      <w:bookmarkStart w:id="48" w:name="_Toc336032077"/>
    </w:p>
    <w:p w:rsidR="00AE4BF6" w:rsidRPr="001017D6" w:rsidRDefault="00AE4BF6" w:rsidP="00AE4BF6">
      <w:pPr>
        <w:pStyle w:val="Heading1"/>
      </w:pPr>
      <w:bookmarkStart w:id="49" w:name="_Toc20832488"/>
      <w:r w:rsidRPr="001017D6">
        <w:t>A</w:t>
      </w:r>
      <w:r w:rsidR="00F12D74">
        <w:t>PÉNDICE</w:t>
      </w:r>
      <w:r w:rsidRPr="001017D6">
        <w:t xml:space="preserve"> III</w:t>
      </w:r>
      <w:r w:rsidR="0048589D" w:rsidRPr="001017D6">
        <w:t>: INFORME</w:t>
      </w:r>
      <w:r w:rsidRPr="001017D6">
        <w:t xml:space="preserve"> inicial</w:t>
      </w:r>
      <w:bookmarkEnd w:id="47"/>
      <w:bookmarkEnd w:id="48"/>
      <w:bookmarkEnd w:id="49"/>
    </w:p>
    <w:p w:rsidR="00AE4BF6" w:rsidRPr="001017D6" w:rsidRDefault="00AE4BF6" w:rsidP="00972EF0">
      <w:pPr>
        <w:pStyle w:val="Reporttext"/>
        <w:numPr>
          <w:ilvl w:val="0"/>
          <w:numId w:val="34"/>
        </w:numPr>
        <w:rPr>
          <w:rFonts w:ascii="Arial" w:hAnsi="Arial" w:cs="Arial"/>
          <w:b/>
          <w:lang w:val="es-419"/>
        </w:rPr>
      </w:pPr>
      <w:r w:rsidRPr="001017D6">
        <w:rPr>
          <w:rFonts w:ascii="Arial" w:hAnsi="Arial" w:cs="Arial"/>
          <w:b/>
          <w:bCs/>
          <w:lang w:val="es-ES"/>
        </w:rPr>
        <w:t>Introducción</w:t>
      </w:r>
    </w:p>
    <w:p w:rsidR="00AE4BF6" w:rsidRPr="001017D6" w:rsidRDefault="00AE4BF6" w:rsidP="00AE4BF6">
      <w:pPr>
        <w:autoSpaceDE w:val="0"/>
        <w:autoSpaceDN w:val="0"/>
        <w:adjustRightInd w:val="0"/>
        <w:jc w:val="both"/>
      </w:pPr>
    </w:p>
    <w:p w:rsidR="00AE4BF6" w:rsidRPr="001017D6" w:rsidRDefault="00AE4BF6" w:rsidP="00AE4BF6">
      <w:pPr>
        <w:autoSpaceDE w:val="0"/>
        <w:autoSpaceDN w:val="0"/>
        <w:adjustRightInd w:val="0"/>
        <w:jc w:val="both"/>
      </w:pPr>
      <w:r w:rsidRPr="001017D6">
        <w:t>El presente documento es un informe inicial para la evaluación del Proyecto sobre el uso de la información en el dominio público en favor del desarrollo económico de</w:t>
      </w:r>
      <w:r w:rsidR="00FD3945" w:rsidRPr="001017D6">
        <w:t xml:space="preserve"> la </w:t>
      </w:r>
      <w:r w:rsidR="00C85892" w:rsidRPr="001017D6">
        <w:t>A</w:t>
      </w:r>
      <w:r w:rsidR="00FD3945" w:rsidRPr="001017D6">
        <w:t xml:space="preserve">genda para el </w:t>
      </w:r>
      <w:r w:rsidR="00C85892" w:rsidRPr="001017D6">
        <w:t>D</w:t>
      </w:r>
      <w:r w:rsidR="00FD3945" w:rsidRPr="001017D6">
        <w:t xml:space="preserve">esarrollo. </w:t>
      </w:r>
      <w:r w:rsidRPr="001017D6">
        <w:t>En él se establece</w:t>
      </w:r>
      <w:r w:rsidR="005C640E">
        <w:t>n</w:t>
      </w:r>
      <w:r w:rsidRPr="001017D6">
        <w:t xml:space="preserve"> la finalidad, los objetivos, la estrategia, metodología y el plan de trabajo de la evaluación. El informe final se basará en e</w:t>
      </w:r>
      <w:r w:rsidR="00C85892" w:rsidRPr="001017D6">
        <w:t>ste</w:t>
      </w:r>
      <w:r w:rsidRPr="001017D6">
        <w:t xml:space="preserve"> informe inicial y deberá ser aprobado por la OMPI.</w:t>
      </w:r>
    </w:p>
    <w:p w:rsidR="00AE4BF6" w:rsidRPr="001017D6" w:rsidRDefault="00AE4BF6" w:rsidP="00AE4BF6"/>
    <w:p w:rsidR="00AE4BF6" w:rsidRPr="00972EF0" w:rsidRDefault="00AE4BF6" w:rsidP="00972EF0">
      <w:pPr>
        <w:pStyle w:val="ListParagraph"/>
        <w:numPr>
          <w:ilvl w:val="0"/>
          <w:numId w:val="34"/>
        </w:numPr>
        <w:rPr>
          <w:b/>
        </w:rPr>
      </w:pPr>
      <w:proofErr w:type="spellStart"/>
      <w:r w:rsidRPr="00972EF0">
        <w:rPr>
          <w:b/>
          <w:bCs/>
        </w:rPr>
        <w:t>Finalidad</w:t>
      </w:r>
      <w:proofErr w:type="spellEnd"/>
      <w:r w:rsidRPr="00972EF0">
        <w:rPr>
          <w:b/>
          <w:bCs/>
        </w:rPr>
        <w:t xml:space="preserve"> y </w:t>
      </w:r>
      <w:proofErr w:type="spellStart"/>
      <w:r w:rsidRPr="00972EF0">
        <w:rPr>
          <w:b/>
          <w:bCs/>
        </w:rPr>
        <w:t>objetivos</w:t>
      </w:r>
      <w:proofErr w:type="spellEnd"/>
      <w:r w:rsidRPr="001017D6">
        <w:t xml:space="preserve"> </w:t>
      </w:r>
    </w:p>
    <w:p w:rsidR="00AE4BF6" w:rsidRPr="001017D6" w:rsidRDefault="00AE4BF6" w:rsidP="00AE4BF6">
      <w:pPr>
        <w:rPr>
          <w:b/>
        </w:rPr>
      </w:pPr>
    </w:p>
    <w:p w:rsidR="00AE4BF6" w:rsidRPr="00C36156" w:rsidRDefault="00AE4BF6" w:rsidP="00AE4BF6">
      <w:pPr>
        <w:spacing w:line="240" w:lineRule="atLeast"/>
        <w:jc w:val="both"/>
      </w:pPr>
      <w:r w:rsidRPr="001017D6">
        <w:t xml:space="preserve">La finalidad principal de la presente evaluación es valorar la ejecución del proyecto y su desempeño general, que servirá de base para el proceso de toma de decisiones del Comité de Desarrollo y Propiedad Intelectual (CDIP). </w:t>
      </w:r>
    </w:p>
    <w:p w:rsidR="00AE4BF6" w:rsidRPr="00C36156" w:rsidRDefault="00AE4BF6" w:rsidP="00AE4BF6">
      <w:pPr>
        <w:spacing w:line="240" w:lineRule="atLeast"/>
        <w:jc w:val="both"/>
      </w:pPr>
    </w:p>
    <w:p w:rsidR="00AE4BF6" w:rsidRPr="001017D6" w:rsidRDefault="00AE4BF6" w:rsidP="00AE4BF6">
      <w:pPr>
        <w:spacing w:line="240" w:lineRule="atLeast"/>
        <w:jc w:val="both"/>
      </w:pPr>
      <w:r w:rsidRPr="001017D6">
        <w:t xml:space="preserve">La evaluación tiene un doble objetivo principal:  </w:t>
      </w:r>
    </w:p>
    <w:p w:rsidR="00AE4BF6" w:rsidRPr="001017D6" w:rsidRDefault="00AE4BF6" w:rsidP="00AE4BF6">
      <w:pPr>
        <w:spacing w:line="240" w:lineRule="atLeast"/>
        <w:jc w:val="both"/>
      </w:pPr>
    </w:p>
    <w:p w:rsidR="00AE4BF6" w:rsidRPr="001017D6" w:rsidRDefault="00AE4BF6" w:rsidP="00AE4BF6">
      <w:pPr>
        <w:pStyle w:val="ONUME"/>
        <w:numPr>
          <w:ilvl w:val="0"/>
          <w:numId w:val="21"/>
        </w:numPr>
      </w:pPr>
      <w:r w:rsidRPr="001017D6">
        <w:t>Aprender a partir de la e</w:t>
      </w:r>
      <w:r w:rsidR="009D1D0E" w:rsidRPr="001017D6">
        <w:t xml:space="preserve">xperiencia </w:t>
      </w:r>
      <w:r w:rsidRPr="001017D6">
        <w:t>duran</w:t>
      </w:r>
      <w:r w:rsidR="00B33EE1" w:rsidRPr="001017D6">
        <w:t>te la ejecución del proyecto: q</w:t>
      </w:r>
      <w:r w:rsidRPr="001017D6">
        <w:t xml:space="preserve">ué funcionó bien y qué no funcionó bien para continuar las actividades en este campo. Ello comprende valorar el marco de concepción del proyecto, su gestión, incluidos los instrumentos de supervisión y presentación de informes, así como medir y presentar informes de los resultados obtenidos a la fecha y evaluar la probabilidad de la sostenibilidad de los resultados obtenidos. </w:t>
      </w:r>
    </w:p>
    <w:p w:rsidR="00AE4BF6" w:rsidRPr="001017D6" w:rsidRDefault="00AE4BF6" w:rsidP="00AE4BF6">
      <w:pPr>
        <w:pStyle w:val="ONUME"/>
        <w:numPr>
          <w:ilvl w:val="0"/>
          <w:numId w:val="21"/>
        </w:numPr>
      </w:pPr>
      <w:r w:rsidRPr="001017D6">
        <w:t xml:space="preserve">Facilitar información </w:t>
      </w:r>
      <w:r w:rsidR="009D1D0E" w:rsidRPr="001017D6">
        <w:t xml:space="preserve">empírica </w:t>
      </w:r>
      <w:r w:rsidRPr="001017D6">
        <w:t xml:space="preserve">de la evaluación en apoyo del proceso de toma de decisiones del CDIP. </w:t>
      </w:r>
    </w:p>
    <w:p w:rsidR="004E6434" w:rsidRDefault="00AE4BF6" w:rsidP="00AE4BF6">
      <w:pPr>
        <w:pStyle w:val="ONUME"/>
        <w:numPr>
          <w:ilvl w:val="0"/>
          <w:numId w:val="0"/>
        </w:numPr>
      </w:pPr>
      <w:r w:rsidRPr="001017D6">
        <w:t xml:space="preserve">En particular, </w:t>
      </w:r>
      <w:r w:rsidR="009D1D0E" w:rsidRPr="001017D6">
        <w:t>se</w:t>
      </w:r>
      <w:r w:rsidRPr="001017D6">
        <w:t xml:space="preserve"> evaluará en qué medida el proyecto ha resultado instrumental para facilitar </w:t>
      </w:r>
      <w:r w:rsidR="009D1D0E" w:rsidRPr="001017D6">
        <w:t xml:space="preserve">el </w:t>
      </w:r>
      <w:r w:rsidRPr="001017D6">
        <w:t>acceso a</w:t>
      </w:r>
      <w:r w:rsidR="009D1D0E" w:rsidRPr="001017D6">
        <w:t>l</w:t>
      </w:r>
      <w:r w:rsidRPr="001017D6">
        <w:t xml:space="preserve"> conocimiento y </w:t>
      </w:r>
      <w:r w:rsidR="009D1D0E" w:rsidRPr="001017D6">
        <w:t xml:space="preserve">la </w:t>
      </w:r>
      <w:r w:rsidRPr="001017D6">
        <w:t>tecnología para los países en desarrollo y los países menos adelantados y para ayudar a los Estados miembros interesados en identificar y utilizar la materia que está o ha pasado a estar en el dominio público en sus jurisdiccione</w:t>
      </w:r>
      <w:r w:rsidR="004E6434">
        <w:t xml:space="preserve">s al promover y proporcionar: </w:t>
      </w:r>
    </w:p>
    <w:p w:rsidR="004E6434" w:rsidRDefault="00AE4BF6" w:rsidP="004E6434">
      <w:pPr>
        <w:pStyle w:val="ONUME"/>
        <w:numPr>
          <w:ilvl w:val="0"/>
          <w:numId w:val="36"/>
        </w:numPr>
        <w:ind w:left="0" w:firstLine="0"/>
      </w:pPr>
      <w:r w:rsidRPr="001017D6">
        <w:t xml:space="preserve">mejores servicios de los Centros de Apoyo a la Tecnología y la Innovación (CATI) para identificar las invenciones que </w:t>
      </w:r>
      <w:r w:rsidR="004E6434">
        <w:t>están en el dominio público;</w:t>
      </w:r>
    </w:p>
    <w:p w:rsidR="004E6434" w:rsidRDefault="00AE4BF6" w:rsidP="004E6434">
      <w:pPr>
        <w:pStyle w:val="ONUME"/>
        <w:numPr>
          <w:ilvl w:val="0"/>
          <w:numId w:val="36"/>
        </w:numPr>
        <w:ind w:left="0" w:firstLine="0"/>
      </w:pPr>
      <w:r w:rsidRPr="001017D6">
        <w:t xml:space="preserve">mejores servicios de CATI </w:t>
      </w:r>
      <w:r w:rsidR="007F01BD" w:rsidRPr="001017D6">
        <w:t>para apoyar</w:t>
      </w:r>
      <w:r w:rsidRPr="001017D6">
        <w:t xml:space="preserve"> la utilización de las invenciones que están en el domino público como base de la obtención de nuevos resultados y nuevos productos a partir de la investigación, así como su futura gest</w:t>
      </w:r>
      <w:r w:rsidR="004E6434">
        <w:t>ión y comercialización;</w:t>
      </w:r>
    </w:p>
    <w:p w:rsidR="00AE4BF6" w:rsidRPr="001017D6" w:rsidRDefault="00AE4BF6" w:rsidP="004E6434">
      <w:pPr>
        <w:pStyle w:val="ONUME"/>
        <w:numPr>
          <w:ilvl w:val="0"/>
          <w:numId w:val="36"/>
        </w:numPr>
        <w:ind w:left="0" w:firstLine="0"/>
        <w:rPr>
          <w:b/>
          <w:bCs/>
        </w:rPr>
      </w:pPr>
      <w:r w:rsidRPr="001017D6">
        <w:t xml:space="preserve">un portal de datos </w:t>
      </w:r>
      <w:r w:rsidR="007F01BD" w:rsidRPr="001017D6">
        <w:t xml:space="preserve">perfeccionado </w:t>
      </w:r>
      <w:r w:rsidRPr="001017D6">
        <w:t>sobre la situación jurídica de las patentes, con contenidos más manejables y amplios acerca de cómo obtener información sobre la situación jurídica de las patentes en diferentes</w:t>
      </w:r>
      <w:r w:rsidR="007F01BD" w:rsidRPr="001017D6">
        <w:t xml:space="preserve"> </w:t>
      </w:r>
      <w:r w:rsidRPr="001017D6">
        <w:t>jurisdicciones.</w:t>
      </w:r>
    </w:p>
    <w:p w:rsidR="00AE4BF6" w:rsidRPr="001017D6" w:rsidRDefault="00AE4BF6" w:rsidP="00AE4BF6">
      <w:pPr>
        <w:rPr>
          <w:b/>
        </w:rPr>
      </w:pPr>
    </w:p>
    <w:p w:rsidR="00AE4BF6" w:rsidRPr="00972EF0" w:rsidRDefault="00AE4BF6" w:rsidP="00972EF0">
      <w:pPr>
        <w:pStyle w:val="ListParagraph"/>
        <w:numPr>
          <w:ilvl w:val="0"/>
          <w:numId w:val="21"/>
        </w:numPr>
        <w:rPr>
          <w:b/>
        </w:rPr>
      </w:pPr>
      <w:proofErr w:type="spellStart"/>
      <w:r w:rsidRPr="00972EF0">
        <w:rPr>
          <w:b/>
          <w:bCs/>
        </w:rPr>
        <w:t>Estrategia</w:t>
      </w:r>
      <w:proofErr w:type="spellEnd"/>
      <w:r w:rsidRPr="00972EF0">
        <w:rPr>
          <w:b/>
          <w:bCs/>
        </w:rPr>
        <w:t xml:space="preserve"> de </w:t>
      </w:r>
      <w:proofErr w:type="spellStart"/>
      <w:r w:rsidRPr="00972EF0">
        <w:rPr>
          <w:b/>
          <w:bCs/>
        </w:rPr>
        <w:t>evaluación</w:t>
      </w:r>
      <w:proofErr w:type="spellEnd"/>
    </w:p>
    <w:p w:rsidR="00AE4BF6" w:rsidRPr="001017D6" w:rsidRDefault="00AE4BF6" w:rsidP="00AE4BF6">
      <w:pPr>
        <w:pStyle w:val="Reporttext"/>
        <w:spacing w:before="0"/>
        <w:ind w:firstLine="0"/>
        <w:rPr>
          <w:rFonts w:ascii="Arial" w:hAnsi="Arial" w:cs="Arial"/>
        </w:rPr>
      </w:pPr>
    </w:p>
    <w:p w:rsidR="00AE4BF6" w:rsidRPr="001017D6" w:rsidRDefault="00AE4BF6" w:rsidP="00AE4BF6">
      <w:pPr>
        <w:numPr>
          <w:ilvl w:val="0"/>
          <w:numId w:val="13"/>
        </w:numPr>
        <w:spacing w:line="240" w:lineRule="atLeast"/>
        <w:ind w:left="420"/>
        <w:jc w:val="both"/>
      </w:pPr>
      <w:r w:rsidRPr="001017D6">
        <w:t xml:space="preserve">La evaluación </w:t>
      </w:r>
      <w:r w:rsidR="005C640E">
        <w:t>se llevará a cabo de forma</w:t>
      </w:r>
      <w:r w:rsidRPr="001017D6">
        <w:t xml:space="preserve"> participativ</w:t>
      </w:r>
      <w:r w:rsidR="005C640E">
        <w:t>a, con intervención de</w:t>
      </w:r>
      <w:r w:rsidRPr="001017D6">
        <w:t xml:space="preserve"> todas las partes interesadas pertinentes en las diferentes etapas de la evaluación, dentro de lo posible. </w:t>
      </w:r>
    </w:p>
    <w:p w:rsidR="00AE4BF6" w:rsidRPr="001017D6" w:rsidRDefault="00AE4BF6" w:rsidP="00AE4BF6">
      <w:pPr>
        <w:spacing w:line="240" w:lineRule="atLeast"/>
        <w:ind w:left="420"/>
        <w:jc w:val="both"/>
      </w:pPr>
    </w:p>
    <w:p w:rsidR="00AE4BF6" w:rsidRPr="001017D6" w:rsidRDefault="00AE4BF6" w:rsidP="00AE4BF6">
      <w:pPr>
        <w:numPr>
          <w:ilvl w:val="0"/>
          <w:numId w:val="13"/>
        </w:numPr>
        <w:spacing w:line="240" w:lineRule="atLeast"/>
        <w:ind w:left="420"/>
        <w:jc w:val="both"/>
      </w:pPr>
      <w:r w:rsidRPr="001017D6">
        <w:t xml:space="preserve">Se reunirá información y datos de diversas fuentes mediante la utilización de diferentes métodos de investigación a fin de poder triangular y hacer referencia a los resultados obtenidos. </w:t>
      </w:r>
    </w:p>
    <w:p w:rsidR="00AE4BF6" w:rsidRPr="001017D6" w:rsidRDefault="00AE4BF6" w:rsidP="00AE4BF6">
      <w:pPr>
        <w:spacing w:line="240" w:lineRule="atLeast"/>
        <w:ind w:left="420"/>
        <w:jc w:val="both"/>
      </w:pPr>
    </w:p>
    <w:p w:rsidR="00AE4BF6" w:rsidRPr="001017D6" w:rsidRDefault="00AE4BF6" w:rsidP="00AE4BF6">
      <w:pPr>
        <w:numPr>
          <w:ilvl w:val="0"/>
          <w:numId w:val="13"/>
        </w:numPr>
        <w:spacing w:line="240" w:lineRule="atLeast"/>
        <w:ind w:left="420"/>
        <w:jc w:val="both"/>
      </w:pPr>
      <w:r w:rsidRPr="001017D6">
        <w:t>La evaluación alcanzará un equilibrio entre las preguntas sob</w:t>
      </w:r>
      <w:r w:rsidR="00F32EE5" w:rsidRPr="001017D6">
        <w:t>re la concepción del proyecto (“</w:t>
      </w:r>
      <w:r w:rsidRPr="001017D6">
        <w:t>qué funcionó</w:t>
      </w:r>
      <w:r w:rsidR="00F32EE5" w:rsidRPr="001017D6">
        <w:t>”</w:t>
      </w:r>
      <w:r w:rsidRPr="001017D6">
        <w:t>) y la</w:t>
      </w:r>
      <w:r w:rsidR="00F32EE5" w:rsidRPr="001017D6">
        <w:t>s preguntas sobre su eficacia (“</w:t>
      </w:r>
      <w:r w:rsidRPr="001017D6">
        <w:t>qué se logró</w:t>
      </w:r>
      <w:r w:rsidR="00F32EE5" w:rsidRPr="001017D6">
        <w:t>”</w:t>
      </w:r>
      <w:r w:rsidRPr="001017D6">
        <w:t>). Esto apoyará directamente el logro</w:t>
      </w:r>
      <w:r w:rsidR="00426628">
        <w:t xml:space="preserve"> de los objetivos mencionados.</w:t>
      </w:r>
    </w:p>
    <w:p w:rsidR="00AE4BF6" w:rsidRPr="001017D6" w:rsidRDefault="00AE4BF6" w:rsidP="00AE4BF6">
      <w:pPr>
        <w:pStyle w:val="Reporttext"/>
        <w:spacing w:before="0"/>
        <w:ind w:firstLine="0"/>
        <w:rPr>
          <w:rFonts w:ascii="Arial" w:hAnsi="Arial" w:cs="Arial"/>
          <w:lang w:val="es-419"/>
        </w:rPr>
      </w:pPr>
    </w:p>
    <w:p w:rsidR="00AE4BF6" w:rsidRPr="00972EF0" w:rsidRDefault="00AE4BF6" w:rsidP="00972EF0">
      <w:pPr>
        <w:pStyle w:val="ListParagraph"/>
        <w:numPr>
          <w:ilvl w:val="0"/>
          <w:numId w:val="21"/>
        </w:numPr>
        <w:rPr>
          <w:b/>
        </w:rPr>
      </w:pPr>
      <w:r w:rsidRPr="00972EF0">
        <w:rPr>
          <w:b/>
          <w:bCs/>
        </w:rPr>
        <w:t xml:space="preserve">Marco de la </w:t>
      </w:r>
      <w:proofErr w:type="spellStart"/>
      <w:r w:rsidRPr="00972EF0">
        <w:rPr>
          <w:b/>
          <w:bCs/>
        </w:rPr>
        <w:t>evaluación</w:t>
      </w:r>
      <w:proofErr w:type="spellEnd"/>
      <w:r w:rsidRPr="001017D6">
        <w:t xml:space="preserve"> </w:t>
      </w:r>
    </w:p>
    <w:p w:rsidR="00AE4BF6" w:rsidRPr="001017D6" w:rsidRDefault="00AE4BF6" w:rsidP="00AE4BF6">
      <w:pPr>
        <w:pStyle w:val="TOC2"/>
        <w:tabs>
          <w:tab w:val="left" w:pos="1440"/>
        </w:tabs>
        <w:ind w:left="0"/>
        <w:rPr>
          <w:rFonts w:cs="Arial"/>
          <w:noProof/>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936"/>
        <w:gridCol w:w="2033"/>
      </w:tblGrid>
      <w:tr w:rsidR="00D933A4" w:rsidRPr="001017D6" w:rsidTr="00D7133C">
        <w:trPr>
          <w:trHeight w:val="242"/>
        </w:trPr>
        <w:tc>
          <w:tcPr>
            <w:tcW w:w="3261" w:type="dxa"/>
            <w:tcBorders>
              <w:bottom w:val="single" w:sz="4" w:space="0" w:color="auto"/>
            </w:tcBorders>
          </w:tcPr>
          <w:p w:rsidR="00AE4BF6" w:rsidRPr="001017D6" w:rsidRDefault="00AE4BF6" w:rsidP="00D7133C">
            <w:pPr>
              <w:spacing w:line="240" w:lineRule="atLeast"/>
              <w:rPr>
                <w:b/>
                <w:sz w:val="20"/>
              </w:rPr>
            </w:pPr>
            <w:r w:rsidRPr="001017D6">
              <w:rPr>
                <w:b/>
                <w:bCs/>
                <w:sz w:val="20"/>
              </w:rPr>
              <w:t>Tema y preguntas</w:t>
            </w:r>
          </w:p>
        </w:tc>
        <w:tc>
          <w:tcPr>
            <w:tcW w:w="1843" w:type="dxa"/>
            <w:tcBorders>
              <w:bottom w:val="single" w:sz="4" w:space="0" w:color="auto"/>
            </w:tcBorders>
          </w:tcPr>
          <w:p w:rsidR="00AE4BF6" w:rsidRPr="001017D6" w:rsidRDefault="00AE4BF6" w:rsidP="00D7133C">
            <w:pPr>
              <w:spacing w:line="240" w:lineRule="atLeast"/>
              <w:rPr>
                <w:b/>
                <w:sz w:val="20"/>
              </w:rPr>
            </w:pPr>
            <w:r w:rsidRPr="001017D6">
              <w:rPr>
                <w:b/>
                <w:bCs/>
                <w:sz w:val="20"/>
              </w:rPr>
              <w:t>Indicadores propuestos</w:t>
            </w:r>
          </w:p>
        </w:tc>
        <w:tc>
          <w:tcPr>
            <w:tcW w:w="1936" w:type="dxa"/>
            <w:tcBorders>
              <w:bottom w:val="single" w:sz="4" w:space="0" w:color="auto"/>
            </w:tcBorders>
          </w:tcPr>
          <w:p w:rsidR="00AE4BF6" w:rsidRPr="001017D6" w:rsidRDefault="00AE4BF6" w:rsidP="007032D0">
            <w:pPr>
              <w:spacing w:line="240" w:lineRule="atLeast"/>
              <w:rPr>
                <w:b/>
                <w:sz w:val="20"/>
              </w:rPr>
            </w:pPr>
            <w:r w:rsidRPr="001017D6">
              <w:rPr>
                <w:b/>
                <w:bCs/>
                <w:sz w:val="20"/>
              </w:rPr>
              <w:t xml:space="preserve">Instrumentos de </w:t>
            </w:r>
            <w:r w:rsidR="007032D0" w:rsidRPr="001017D6">
              <w:rPr>
                <w:b/>
                <w:bCs/>
                <w:sz w:val="20"/>
              </w:rPr>
              <w:t>recolección</w:t>
            </w:r>
            <w:r w:rsidRPr="001017D6">
              <w:rPr>
                <w:b/>
                <w:bCs/>
                <w:sz w:val="20"/>
              </w:rPr>
              <w:t xml:space="preserve"> de datos</w:t>
            </w:r>
          </w:p>
        </w:tc>
        <w:tc>
          <w:tcPr>
            <w:tcW w:w="2033" w:type="dxa"/>
            <w:tcBorders>
              <w:bottom w:val="single" w:sz="4" w:space="0" w:color="auto"/>
            </w:tcBorders>
          </w:tcPr>
          <w:p w:rsidR="00AE4BF6" w:rsidRPr="001017D6" w:rsidRDefault="00AE4BF6" w:rsidP="00D7133C">
            <w:pPr>
              <w:spacing w:line="240" w:lineRule="atLeast"/>
              <w:rPr>
                <w:b/>
                <w:sz w:val="20"/>
              </w:rPr>
            </w:pPr>
            <w:r w:rsidRPr="001017D6">
              <w:rPr>
                <w:b/>
                <w:bCs/>
                <w:sz w:val="20"/>
              </w:rPr>
              <w:t>Fuentes de información</w:t>
            </w:r>
          </w:p>
        </w:tc>
      </w:tr>
      <w:tr w:rsidR="00D933A4" w:rsidRPr="001017D6" w:rsidTr="00D7133C">
        <w:trPr>
          <w:trHeight w:val="242"/>
        </w:trPr>
        <w:tc>
          <w:tcPr>
            <w:tcW w:w="9073" w:type="dxa"/>
            <w:gridSpan w:val="4"/>
            <w:tcBorders>
              <w:bottom w:val="single" w:sz="4" w:space="0" w:color="auto"/>
            </w:tcBorders>
          </w:tcPr>
          <w:p w:rsidR="00AE4BF6" w:rsidRPr="001017D6" w:rsidRDefault="00AE4BF6" w:rsidP="00D7133C">
            <w:pPr>
              <w:rPr>
                <w:b/>
              </w:rPr>
            </w:pPr>
            <w:r w:rsidRPr="001017D6">
              <w:rPr>
                <w:b/>
                <w:bCs/>
              </w:rPr>
              <w:t>Conc</w:t>
            </w:r>
            <w:r w:rsidR="00426628">
              <w:rPr>
                <w:b/>
                <w:bCs/>
              </w:rPr>
              <w:t>epción y gestión del proyecto</w:t>
            </w:r>
          </w:p>
        </w:tc>
      </w:tr>
      <w:tr w:rsidR="00D933A4" w:rsidRPr="001017D6" w:rsidTr="00D7133C">
        <w:trPr>
          <w:trHeight w:val="242"/>
        </w:trPr>
        <w:tc>
          <w:tcPr>
            <w:tcW w:w="3261" w:type="dxa"/>
            <w:tcBorders>
              <w:bottom w:val="single" w:sz="4" w:space="0" w:color="auto"/>
            </w:tcBorders>
          </w:tcPr>
          <w:p w:rsidR="00AE4BF6" w:rsidRPr="00426628" w:rsidRDefault="005E4416" w:rsidP="00426628">
            <w:pPr>
              <w:pStyle w:val="ListParagraph"/>
              <w:numPr>
                <w:ilvl w:val="0"/>
                <w:numId w:val="38"/>
              </w:numPr>
              <w:ind w:left="67" w:hanging="67"/>
              <w:rPr>
                <w:sz w:val="20"/>
                <w:lang w:val="es-ES"/>
              </w:rPr>
            </w:pPr>
            <w:r w:rsidRPr="00426628">
              <w:rPr>
                <w:sz w:val="20"/>
                <w:lang w:val="es-ES"/>
              </w:rPr>
              <w:t>I</w:t>
            </w:r>
            <w:r w:rsidR="00AE4BF6" w:rsidRPr="00426628">
              <w:rPr>
                <w:sz w:val="20"/>
                <w:lang w:val="es-ES"/>
              </w:rPr>
              <w:t>doneidad del documento del proyecto inicial para servir</w:t>
            </w:r>
            <w:r w:rsidR="00026026" w:rsidRPr="00426628">
              <w:rPr>
                <w:sz w:val="20"/>
                <w:lang w:val="es-ES"/>
              </w:rPr>
              <w:t xml:space="preserve"> de</w:t>
            </w:r>
            <w:r w:rsidR="00AE4BF6" w:rsidRPr="00426628">
              <w:rPr>
                <w:sz w:val="20"/>
                <w:lang w:val="es-ES"/>
              </w:rPr>
              <w:t xml:space="preserve"> guía para la ejecución del proyecto y la evaluación de los resultados obtenidos.</w:t>
            </w:r>
          </w:p>
        </w:tc>
        <w:tc>
          <w:tcPr>
            <w:tcW w:w="1843" w:type="dxa"/>
            <w:tcBorders>
              <w:bottom w:val="single" w:sz="4" w:space="0" w:color="auto"/>
            </w:tcBorders>
          </w:tcPr>
          <w:p w:rsidR="00AE4BF6" w:rsidRPr="001017D6" w:rsidRDefault="00AE4BF6" w:rsidP="00D7133C">
            <w:pPr>
              <w:rPr>
                <w:sz w:val="20"/>
              </w:rPr>
            </w:pPr>
            <w:r w:rsidRPr="001017D6">
              <w:rPr>
                <w:sz w:val="20"/>
              </w:rPr>
              <w:t xml:space="preserve">Modificaciones necesarias durante la ejecución del proyecto </w:t>
            </w:r>
          </w:p>
        </w:tc>
        <w:tc>
          <w:tcPr>
            <w:tcW w:w="1936" w:type="dxa"/>
            <w:tcBorders>
              <w:bottom w:val="single" w:sz="4" w:space="0" w:color="auto"/>
            </w:tcBorders>
          </w:tcPr>
          <w:p w:rsidR="00AE4BF6" w:rsidRPr="001017D6" w:rsidRDefault="00AE4BF6" w:rsidP="00D7133C">
            <w:pPr>
              <w:rPr>
                <w:sz w:val="20"/>
              </w:rPr>
            </w:pPr>
            <w:r w:rsidRPr="001017D6">
              <w:rPr>
                <w:sz w:val="20"/>
              </w:rPr>
              <w:t>Examen de documentos</w:t>
            </w:r>
            <w:r w:rsidRPr="001017D6">
              <w:rPr>
                <w:sz w:val="20"/>
              </w:rPr>
              <w:br/>
              <w:t>Entrevistas</w:t>
            </w:r>
          </w:p>
        </w:tc>
        <w:tc>
          <w:tcPr>
            <w:tcW w:w="2033" w:type="dxa"/>
            <w:tcBorders>
              <w:bottom w:val="single" w:sz="4" w:space="0" w:color="auto"/>
            </w:tcBorders>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3261" w:type="dxa"/>
            <w:tcBorders>
              <w:bottom w:val="single" w:sz="4" w:space="0" w:color="auto"/>
            </w:tcBorders>
          </w:tcPr>
          <w:p w:rsidR="00AE4BF6" w:rsidRPr="00426628" w:rsidRDefault="005E4416" w:rsidP="00426628">
            <w:pPr>
              <w:pStyle w:val="ListParagraph"/>
              <w:numPr>
                <w:ilvl w:val="0"/>
                <w:numId w:val="38"/>
              </w:numPr>
              <w:ind w:left="67" w:hanging="67"/>
              <w:rPr>
                <w:sz w:val="20"/>
                <w:lang w:val="es-ES"/>
              </w:rPr>
            </w:pPr>
            <w:r w:rsidRPr="00426628">
              <w:rPr>
                <w:sz w:val="20"/>
                <w:lang w:val="es-ES"/>
              </w:rPr>
              <w:t>I</w:t>
            </w:r>
            <w:r w:rsidR="00AE4BF6" w:rsidRPr="00426628">
              <w:rPr>
                <w:sz w:val="20"/>
                <w:lang w:val="es-ES"/>
              </w:rPr>
              <w:t>nstrumentos utilizados para la supervisión del proyecto, evaluación int</w:t>
            </w:r>
            <w:r w:rsidRPr="00426628">
              <w:rPr>
                <w:sz w:val="20"/>
                <w:lang w:val="es-ES"/>
              </w:rPr>
              <w:t xml:space="preserve">erna y presentación de informes, y </w:t>
            </w:r>
            <w:r w:rsidR="00AE4BF6" w:rsidRPr="00426628">
              <w:rPr>
                <w:sz w:val="20"/>
                <w:lang w:val="es-ES"/>
              </w:rPr>
              <w:t>análisis de su idoneidad y utilidad para ofrecer al equipo del proyecto y a las principales partes interesadas información pertinente para la toma de decisiones.</w:t>
            </w:r>
          </w:p>
          <w:p w:rsidR="00AE4BF6" w:rsidRPr="001017D6" w:rsidRDefault="00AE4BF6" w:rsidP="00426628">
            <w:pPr>
              <w:ind w:left="67" w:hanging="67"/>
              <w:rPr>
                <w:sz w:val="20"/>
              </w:rPr>
            </w:pPr>
          </w:p>
        </w:tc>
        <w:tc>
          <w:tcPr>
            <w:tcW w:w="1843" w:type="dxa"/>
            <w:tcBorders>
              <w:bottom w:val="single" w:sz="4" w:space="0" w:color="auto"/>
            </w:tcBorders>
          </w:tcPr>
          <w:p w:rsidR="00AE4BF6" w:rsidRPr="001017D6" w:rsidRDefault="00AE4BF6" w:rsidP="00D7133C">
            <w:pPr>
              <w:rPr>
                <w:sz w:val="20"/>
              </w:rPr>
            </w:pPr>
            <w:r w:rsidRPr="001017D6">
              <w:rPr>
                <w:sz w:val="20"/>
              </w:rPr>
              <w:t>Utilidad de los instrumentos de supervisión y presentación de informes</w:t>
            </w:r>
          </w:p>
        </w:tc>
        <w:tc>
          <w:tcPr>
            <w:tcW w:w="1936" w:type="dxa"/>
            <w:tcBorders>
              <w:bottom w:val="single" w:sz="4" w:space="0" w:color="auto"/>
            </w:tcBorders>
          </w:tcPr>
          <w:p w:rsidR="00AE4BF6" w:rsidRPr="001017D6" w:rsidRDefault="00AE4BF6" w:rsidP="00D7133C">
            <w:pPr>
              <w:rPr>
                <w:sz w:val="20"/>
              </w:rPr>
            </w:pPr>
            <w:r w:rsidRPr="001017D6">
              <w:rPr>
                <w:sz w:val="20"/>
              </w:rPr>
              <w:t>Examen de documentos</w:t>
            </w:r>
            <w:r w:rsidRPr="001017D6">
              <w:rPr>
                <w:sz w:val="20"/>
              </w:rPr>
              <w:br/>
              <w:t>Entrevistas</w:t>
            </w:r>
          </w:p>
        </w:tc>
        <w:tc>
          <w:tcPr>
            <w:tcW w:w="2033" w:type="dxa"/>
            <w:tcBorders>
              <w:bottom w:val="single" w:sz="4" w:space="0" w:color="auto"/>
            </w:tcBorders>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3261" w:type="dxa"/>
            <w:tcBorders>
              <w:bottom w:val="single" w:sz="4" w:space="0" w:color="auto"/>
            </w:tcBorders>
          </w:tcPr>
          <w:p w:rsidR="00AE4BF6" w:rsidRPr="00426628" w:rsidRDefault="00C17F82" w:rsidP="00426628">
            <w:pPr>
              <w:pStyle w:val="ListParagraph"/>
              <w:numPr>
                <w:ilvl w:val="0"/>
                <w:numId w:val="38"/>
              </w:numPr>
              <w:ind w:left="67" w:hanging="67"/>
              <w:rPr>
                <w:sz w:val="20"/>
                <w:lang w:val="es-ES"/>
              </w:rPr>
            </w:pPr>
            <w:r w:rsidRPr="00426628">
              <w:rPr>
                <w:sz w:val="20"/>
                <w:lang w:val="es-ES"/>
              </w:rPr>
              <w:t>M</w:t>
            </w:r>
            <w:r w:rsidR="00AE4BF6" w:rsidRPr="00426628">
              <w:rPr>
                <w:sz w:val="20"/>
                <w:lang w:val="es-ES"/>
              </w:rPr>
              <w:t>edida en que otras entidades dentro de la Secretaría han contribuido y permitido una ejecución eficaz y eficiente del proyecto</w:t>
            </w:r>
            <w:r w:rsidR="0048589D" w:rsidRPr="00426628">
              <w:rPr>
                <w:sz w:val="20"/>
                <w:lang w:val="es-ES"/>
              </w:rPr>
              <w:t xml:space="preserve">. </w:t>
            </w:r>
          </w:p>
        </w:tc>
        <w:tc>
          <w:tcPr>
            <w:tcW w:w="1843" w:type="dxa"/>
            <w:tcBorders>
              <w:bottom w:val="single" w:sz="4" w:space="0" w:color="auto"/>
            </w:tcBorders>
          </w:tcPr>
          <w:p w:rsidR="00AE4BF6" w:rsidRPr="001017D6" w:rsidRDefault="00AE4BF6" w:rsidP="00D7133C">
            <w:pPr>
              <w:rPr>
                <w:sz w:val="20"/>
              </w:rPr>
            </w:pPr>
            <w:r w:rsidRPr="001017D6">
              <w:rPr>
                <w:sz w:val="20"/>
              </w:rPr>
              <w:t>Número de unidades de la OMPI que participaron en el proyecto y su contribución</w:t>
            </w:r>
          </w:p>
        </w:tc>
        <w:tc>
          <w:tcPr>
            <w:tcW w:w="1936" w:type="dxa"/>
            <w:tcBorders>
              <w:bottom w:val="single" w:sz="4" w:space="0" w:color="auto"/>
            </w:tcBorders>
          </w:tcPr>
          <w:p w:rsidR="00AE4BF6" w:rsidRPr="001017D6" w:rsidRDefault="00AE4BF6" w:rsidP="00D7133C">
            <w:pPr>
              <w:rPr>
                <w:sz w:val="20"/>
              </w:rPr>
            </w:pPr>
            <w:r w:rsidRPr="001017D6">
              <w:rPr>
                <w:sz w:val="20"/>
              </w:rPr>
              <w:t>Examen de documentos</w:t>
            </w:r>
            <w:r w:rsidRPr="001017D6">
              <w:rPr>
                <w:sz w:val="20"/>
              </w:rPr>
              <w:br/>
              <w:t>Entrevistas</w:t>
            </w:r>
          </w:p>
        </w:tc>
        <w:tc>
          <w:tcPr>
            <w:tcW w:w="2033" w:type="dxa"/>
            <w:tcBorders>
              <w:bottom w:val="single" w:sz="4" w:space="0" w:color="auto"/>
            </w:tcBorders>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3261" w:type="dxa"/>
            <w:tcBorders>
              <w:bottom w:val="single" w:sz="4" w:space="0" w:color="auto"/>
            </w:tcBorders>
          </w:tcPr>
          <w:p w:rsidR="00AE4BF6" w:rsidRPr="00426628" w:rsidRDefault="00C17F82" w:rsidP="00426628">
            <w:pPr>
              <w:pStyle w:val="ListParagraph"/>
              <w:numPr>
                <w:ilvl w:val="0"/>
                <w:numId w:val="38"/>
              </w:numPr>
              <w:ind w:left="67" w:hanging="67"/>
              <w:rPr>
                <w:sz w:val="20"/>
                <w:lang w:val="es-ES"/>
              </w:rPr>
            </w:pPr>
            <w:r w:rsidRPr="00426628">
              <w:rPr>
                <w:sz w:val="20"/>
                <w:lang w:val="es-ES"/>
              </w:rPr>
              <w:t>M</w:t>
            </w:r>
            <w:r w:rsidR="00AE4BF6" w:rsidRPr="00426628">
              <w:rPr>
                <w:sz w:val="20"/>
                <w:lang w:val="es-ES"/>
              </w:rPr>
              <w:t>edida en que los riesgos identificados en el docum</w:t>
            </w:r>
            <w:r w:rsidR="00F32EE5" w:rsidRPr="00426628">
              <w:rPr>
                <w:sz w:val="20"/>
                <w:lang w:val="es-ES"/>
              </w:rPr>
              <w:t>ento del proyecto inicial se ha</w:t>
            </w:r>
            <w:r w:rsidR="00AE4BF6" w:rsidRPr="00426628">
              <w:rPr>
                <w:sz w:val="20"/>
                <w:lang w:val="es-ES"/>
              </w:rPr>
              <w:t xml:space="preserve">n materializado o mitigado </w:t>
            </w:r>
          </w:p>
        </w:tc>
        <w:tc>
          <w:tcPr>
            <w:tcW w:w="1843" w:type="dxa"/>
            <w:tcBorders>
              <w:bottom w:val="single" w:sz="4" w:space="0" w:color="auto"/>
            </w:tcBorders>
          </w:tcPr>
          <w:p w:rsidR="00AE4BF6" w:rsidRPr="001017D6" w:rsidRDefault="00AE4BF6" w:rsidP="00D7133C">
            <w:pPr>
              <w:rPr>
                <w:sz w:val="20"/>
              </w:rPr>
            </w:pPr>
            <w:r w:rsidRPr="001017D6">
              <w:rPr>
                <w:sz w:val="20"/>
              </w:rPr>
              <w:t>Tipos de riesgos encontrados durante la ejecución del proyecto y cómo los abordaron</w:t>
            </w:r>
          </w:p>
        </w:tc>
        <w:tc>
          <w:tcPr>
            <w:tcW w:w="1936" w:type="dxa"/>
            <w:tcBorders>
              <w:bottom w:val="single" w:sz="4" w:space="0" w:color="auto"/>
            </w:tcBorders>
          </w:tcPr>
          <w:p w:rsidR="00AE4BF6" w:rsidRPr="001017D6" w:rsidRDefault="00AE4BF6" w:rsidP="00D7133C">
            <w:pPr>
              <w:rPr>
                <w:sz w:val="20"/>
              </w:rPr>
            </w:pPr>
            <w:r w:rsidRPr="001017D6">
              <w:rPr>
                <w:sz w:val="20"/>
              </w:rPr>
              <w:t>Examen de documentos</w:t>
            </w:r>
            <w:r w:rsidRPr="001017D6">
              <w:rPr>
                <w:sz w:val="20"/>
              </w:rPr>
              <w:br/>
              <w:t>Entrevistas</w:t>
            </w:r>
          </w:p>
        </w:tc>
        <w:tc>
          <w:tcPr>
            <w:tcW w:w="2033" w:type="dxa"/>
            <w:tcBorders>
              <w:bottom w:val="single" w:sz="4" w:space="0" w:color="auto"/>
            </w:tcBorders>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3261" w:type="dxa"/>
            <w:tcBorders>
              <w:bottom w:val="single" w:sz="4" w:space="0" w:color="auto"/>
            </w:tcBorders>
          </w:tcPr>
          <w:p w:rsidR="00AE4BF6" w:rsidRPr="00426628" w:rsidRDefault="00C17F82" w:rsidP="00426628">
            <w:pPr>
              <w:pStyle w:val="ListParagraph"/>
              <w:numPr>
                <w:ilvl w:val="0"/>
                <w:numId w:val="38"/>
              </w:numPr>
              <w:ind w:left="67" w:hanging="67"/>
              <w:rPr>
                <w:sz w:val="20"/>
                <w:lang w:val="es-ES"/>
              </w:rPr>
            </w:pPr>
            <w:r w:rsidRPr="00426628">
              <w:rPr>
                <w:sz w:val="20"/>
                <w:lang w:val="es-ES"/>
              </w:rPr>
              <w:t>C</w:t>
            </w:r>
            <w:r w:rsidR="00AE4BF6" w:rsidRPr="00426628">
              <w:rPr>
                <w:sz w:val="20"/>
                <w:lang w:val="es-ES"/>
              </w:rPr>
              <w:t xml:space="preserve">apacidad del proyecto para responder a </w:t>
            </w:r>
            <w:r w:rsidRPr="00426628">
              <w:rPr>
                <w:sz w:val="20"/>
                <w:lang w:val="es-ES"/>
              </w:rPr>
              <w:t>nuevas</w:t>
            </w:r>
            <w:r w:rsidR="00AE4BF6" w:rsidRPr="00426628">
              <w:rPr>
                <w:sz w:val="20"/>
                <w:lang w:val="es-ES"/>
              </w:rPr>
              <w:t xml:space="preserve"> tendencias, tecnologías y otros factores externos </w:t>
            </w:r>
          </w:p>
        </w:tc>
        <w:tc>
          <w:tcPr>
            <w:tcW w:w="1843" w:type="dxa"/>
            <w:tcBorders>
              <w:bottom w:val="single" w:sz="4" w:space="0" w:color="auto"/>
            </w:tcBorders>
          </w:tcPr>
          <w:p w:rsidR="00AE4BF6" w:rsidRPr="001017D6" w:rsidRDefault="00AE4BF6" w:rsidP="00D7133C">
            <w:pPr>
              <w:rPr>
                <w:sz w:val="20"/>
              </w:rPr>
            </w:pPr>
            <w:r w:rsidRPr="001017D6">
              <w:rPr>
                <w:sz w:val="20"/>
              </w:rPr>
              <w:t xml:space="preserve">Capacidad de respuesta del proyecto </w:t>
            </w:r>
          </w:p>
        </w:tc>
        <w:tc>
          <w:tcPr>
            <w:tcW w:w="1936" w:type="dxa"/>
            <w:tcBorders>
              <w:bottom w:val="single" w:sz="4" w:space="0" w:color="auto"/>
            </w:tcBorders>
          </w:tcPr>
          <w:p w:rsidR="00AE4BF6" w:rsidRPr="001017D6" w:rsidRDefault="00AE4BF6" w:rsidP="00D7133C">
            <w:pPr>
              <w:rPr>
                <w:sz w:val="20"/>
              </w:rPr>
            </w:pPr>
            <w:r w:rsidRPr="001017D6">
              <w:rPr>
                <w:sz w:val="20"/>
              </w:rPr>
              <w:t>Examen de documentos</w:t>
            </w:r>
            <w:r w:rsidRPr="001017D6">
              <w:rPr>
                <w:sz w:val="20"/>
              </w:rPr>
              <w:br/>
              <w:t>Entrevistas</w:t>
            </w:r>
          </w:p>
        </w:tc>
        <w:tc>
          <w:tcPr>
            <w:tcW w:w="2033" w:type="dxa"/>
            <w:tcBorders>
              <w:bottom w:val="single" w:sz="4" w:space="0" w:color="auto"/>
            </w:tcBorders>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9073" w:type="dxa"/>
            <w:gridSpan w:val="4"/>
            <w:tcBorders>
              <w:bottom w:val="single" w:sz="4" w:space="0" w:color="auto"/>
            </w:tcBorders>
          </w:tcPr>
          <w:p w:rsidR="00AE4BF6" w:rsidRPr="001017D6" w:rsidRDefault="00AE4BF6" w:rsidP="00D7133C">
            <w:pPr>
              <w:rPr>
                <w:b/>
              </w:rPr>
            </w:pPr>
            <w:r w:rsidRPr="001017D6">
              <w:rPr>
                <w:b/>
                <w:bCs/>
              </w:rPr>
              <w:t xml:space="preserve">Eficacia  </w:t>
            </w:r>
          </w:p>
        </w:tc>
      </w:tr>
      <w:tr w:rsidR="00D933A4" w:rsidRPr="001017D6" w:rsidTr="00D7133C">
        <w:trPr>
          <w:trHeight w:val="242"/>
        </w:trPr>
        <w:tc>
          <w:tcPr>
            <w:tcW w:w="3261" w:type="dxa"/>
          </w:tcPr>
          <w:p w:rsidR="00AE4BF6" w:rsidRPr="00C207CC" w:rsidRDefault="00C17F82" w:rsidP="00C207CC">
            <w:pPr>
              <w:pStyle w:val="ListParagraph"/>
              <w:numPr>
                <w:ilvl w:val="0"/>
                <w:numId w:val="40"/>
              </w:numPr>
              <w:rPr>
                <w:sz w:val="20"/>
                <w:lang w:val="es-ES"/>
              </w:rPr>
            </w:pPr>
            <w:r w:rsidRPr="00C207CC">
              <w:rPr>
                <w:sz w:val="20"/>
                <w:lang w:val="es-ES"/>
              </w:rPr>
              <w:t>E</w:t>
            </w:r>
            <w:r w:rsidR="00AE4BF6" w:rsidRPr="00C207CC">
              <w:rPr>
                <w:sz w:val="20"/>
                <w:lang w:val="es-ES"/>
              </w:rPr>
              <w:t xml:space="preserve">ficacia y utilidad de las guías prácticas del proyecto </w:t>
            </w:r>
            <w:r w:rsidR="00FD3945" w:rsidRPr="00C207CC">
              <w:rPr>
                <w:sz w:val="20"/>
                <w:lang w:val="es-ES"/>
              </w:rPr>
              <w:t>para</w:t>
            </w:r>
            <w:r w:rsidR="00AE4BF6" w:rsidRPr="00C207CC">
              <w:rPr>
                <w:sz w:val="20"/>
                <w:lang w:val="es-ES"/>
              </w:rPr>
              <w:t xml:space="preserve"> </w:t>
            </w:r>
            <w:r w:rsidR="00FD3945" w:rsidRPr="00C207CC">
              <w:rPr>
                <w:sz w:val="20"/>
                <w:lang w:val="es-ES"/>
              </w:rPr>
              <w:t>identificar y utilizar</w:t>
            </w:r>
            <w:r w:rsidR="00AE4BF6" w:rsidRPr="00C207CC">
              <w:rPr>
                <w:sz w:val="20"/>
                <w:lang w:val="es-ES"/>
              </w:rPr>
              <w:t xml:space="preserve"> invenciones que están en el dominio público, así como la documentación de experiencias y mejores prácticas en esos ámbitos por determinados CATI, en particular en países en desarrollo.</w:t>
            </w:r>
          </w:p>
        </w:tc>
        <w:tc>
          <w:tcPr>
            <w:tcW w:w="1843" w:type="dxa"/>
          </w:tcPr>
          <w:p w:rsidR="00AE4BF6" w:rsidRPr="001017D6" w:rsidRDefault="00AE4BF6" w:rsidP="00D7133C">
            <w:pPr>
              <w:rPr>
                <w:sz w:val="20"/>
              </w:rPr>
            </w:pPr>
            <w:r w:rsidRPr="001017D6">
              <w:rPr>
                <w:sz w:val="20"/>
              </w:rPr>
              <w:t>Grado de eficacia y utilidad de las guías prácticas del proyecto</w:t>
            </w:r>
          </w:p>
        </w:tc>
        <w:tc>
          <w:tcPr>
            <w:tcW w:w="1936" w:type="dxa"/>
          </w:tcPr>
          <w:p w:rsidR="00AE4BF6" w:rsidRPr="001017D6" w:rsidRDefault="00AE4BF6" w:rsidP="00D7133C">
            <w:pPr>
              <w:rPr>
                <w:sz w:val="20"/>
              </w:rPr>
            </w:pPr>
            <w:r w:rsidRPr="001017D6">
              <w:rPr>
                <w:sz w:val="20"/>
              </w:rPr>
              <w:t>Examen de documentos</w:t>
            </w:r>
            <w:r w:rsidRPr="001017D6">
              <w:rPr>
                <w:sz w:val="20"/>
              </w:rPr>
              <w:br/>
              <w:t>Entrevistas</w:t>
            </w:r>
          </w:p>
        </w:tc>
        <w:tc>
          <w:tcPr>
            <w:tcW w:w="2033" w:type="dxa"/>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3261" w:type="dxa"/>
          </w:tcPr>
          <w:p w:rsidR="00AE4BF6" w:rsidRPr="002F7A94" w:rsidRDefault="00AE4BF6" w:rsidP="00C207CC">
            <w:pPr>
              <w:pStyle w:val="ListParagraph"/>
              <w:numPr>
                <w:ilvl w:val="0"/>
                <w:numId w:val="40"/>
              </w:numPr>
              <w:rPr>
                <w:sz w:val="20"/>
                <w:lang w:val="es-ES"/>
              </w:rPr>
            </w:pPr>
            <w:r w:rsidRPr="002F7A94">
              <w:rPr>
                <w:lang w:val="es-ES"/>
              </w:rPr>
              <w:br w:type="page"/>
            </w:r>
            <w:r w:rsidR="00C17F82" w:rsidRPr="002F7A94">
              <w:rPr>
                <w:sz w:val="20"/>
                <w:lang w:val="es-ES"/>
              </w:rPr>
              <w:t>E</w:t>
            </w:r>
            <w:r w:rsidRPr="002F7A94">
              <w:rPr>
                <w:sz w:val="20"/>
                <w:lang w:val="es-ES"/>
              </w:rPr>
              <w:t>ficacia y utilidad del material de formación elaborado para los CATI a partir de las guías a fin de ayudar a desarrollar competencias en la prestación de servicios relacionados con la identificación y utilización de invenciones que están en el dominio público.</w:t>
            </w:r>
            <w:r w:rsidRPr="002F7A94">
              <w:rPr>
                <w:lang w:val="es-ES"/>
              </w:rPr>
              <w:t xml:space="preserve"> </w:t>
            </w:r>
          </w:p>
        </w:tc>
        <w:tc>
          <w:tcPr>
            <w:tcW w:w="1843" w:type="dxa"/>
          </w:tcPr>
          <w:p w:rsidR="00AE4BF6" w:rsidRPr="001017D6" w:rsidRDefault="00AE4BF6" w:rsidP="00D7133C">
            <w:pPr>
              <w:rPr>
                <w:sz w:val="20"/>
              </w:rPr>
            </w:pPr>
            <w:r w:rsidRPr="001017D6">
              <w:rPr>
                <w:sz w:val="20"/>
              </w:rPr>
              <w:t xml:space="preserve">Grado de eficacia y utilidad de los materiales de formación utilizados durante los talleres sobre las guías </w:t>
            </w:r>
          </w:p>
        </w:tc>
        <w:tc>
          <w:tcPr>
            <w:tcW w:w="1936" w:type="dxa"/>
          </w:tcPr>
          <w:p w:rsidR="00AE4BF6" w:rsidRPr="001017D6" w:rsidRDefault="00AE4BF6" w:rsidP="00D7133C">
            <w:pPr>
              <w:rPr>
                <w:sz w:val="20"/>
              </w:rPr>
            </w:pPr>
            <w:r w:rsidRPr="001017D6">
              <w:rPr>
                <w:sz w:val="20"/>
              </w:rPr>
              <w:t>Examen de documentos</w:t>
            </w:r>
            <w:r w:rsidRPr="001017D6">
              <w:rPr>
                <w:sz w:val="20"/>
              </w:rPr>
              <w:br/>
              <w:t>Entrevistas</w:t>
            </w:r>
          </w:p>
          <w:p w:rsidR="00AE4BF6" w:rsidRPr="001017D6" w:rsidRDefault="00AE4BF6" w:rsidP="00D7133C">
            <w:pPr>
              <w:rPr>
                <w:sz w:val="20"/>
              </w:rPr>
            </w:pPr>
            <w:r w:rsidRPr="001017D6">
              <w:rPr>
                <w:sz w:val="20"/>
              </w:rPr>
              <w:br/>
            </w:r>
          </w:p>
        </w:tc>
        <w:tc>
          <w:tcPr>
            <w:tcW w:w="2033" w:type="dxa"/>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3261" w:type="dxa"/>
          </w:tcPr>
          <w:p w:rsidR="00AE4BF6" w:rsidRPr="002F7A94" w:rsidRDefault="00C17F82" w:rsidP="00C207CC">
            <w:pPr>
              <w:pStyle w:val="ListParagraph"/>
              <w:numPr>
                <w:ilvl w:val="0"/>
                <w:numId w:val="40"/>
              </w:numPr>
              <w:rPr>
                <w:sz w:val="20"/>
                <w:lang w:val="es-ES"/>
              </w:rPr>
            </w:pPr>
            <w:r w:rsidRPr="002F7A94">
              <w:rPr>
                <w:sz w:val="20"/>
                <w:lang w:val="es-ES"/>
              </w:rPr>
              <w:t>U</w:t>
            </w:r>
            <w:r w:rsidR="00AE4BF6" w:rsidRPr="002F7A94">
              <w:rPr>
                <w:sz w:val="20"/>
                <w:lang w:val="es-ES"/>
              </w:rPr>
              <w:t xml:space="preserve">tilidad de la lista de </w:t>
            </w:r>
            <w:r w:rsidR="007D0FA5" w:rsidRPr="002F7A94">
              <w:rPr>
                <w:sz w:val="20"/>
                <w:lang w:val="es-ES"/>
              </w:rPr>
              <w:t>experto</w:t>
            </w:r>
            <w:r w:rsidR="00AE4BF6" w:rsidRPr="002F7A94">
              <w:rPr>
                <w:sz w:val="20"/>
                <w:lang w:val="es-ES"/>
              </w:rPr>
              <w:t>s en apoyar las redes nacionales de CATI en el uso de las guías y en la creación de nuevos servicios para la identificación y utilización de invenciones que están en el dominio público en cada región.</w:t>
            </w:r>
          </w:p>
        </w:tc>
        <w:tc>
          <w:tcPr>
            <w:tcW w:w="1843" w:type="dxa"/>
          </w:tcPr>
          <w:p w:rsidR="00AE4BF6" w:rsidRPr="001017D6" w:rsidRDefault="00AE4BF6" w:rsidP="00D7133C">
            <w:pPr>
              <w:rPr>
                <w:sz w:val="20"/>
              </w:rPr>
            </w:pPr>
            <w:r w:rsidRPr="001017D6">
              <w:rPr>
                <w:sz w:val="20"/>
              </w:rPr>
              <w:t xml:space="preserve">Grado de utilidad de la lista de </w:t>
            </w:r>
            <w:r w:rsidR="007D0FA5" w:rsidRPr="001017D6">
              <w:rPr>
                <w:sz w:val="20"/>
              </w:rPr>
              <w:t>experto</w:t>
            </w:r>
            <w:r w:rsidRPr="001017D6">
              <w:rPr>
                <w:sz w:val="20"/>
              </w:rPr>
              <w:t>s</w:t>
            </w:r>
          </w:p>
        </w:tc>
        <w:tc>
          <w:tcPr>
            <w:tcW w:w="1936" w:type="dxa"/>
          </w:tcPr>
          <w:p w:rsidR="00AE4BF6" w:rsidRPr="001017D6" w:rsidRDefault="00AE4BF6" w:rsidP="00D7133C">
            <w:pPr>
              <w:rPr>
                <w:sz w:val="20"/>
              </w:rPr>
            </w:pPr>
            <w:r w:rsidRPr="001017D6">
              <w:rPr>
                <w:sz w:val="20"/>
              </w:rPr>
              <w:t>Examen de documentos</w:t>
            </w:r>
            <w:r w:rsidRPr="001017D6">
              <w:rPr>
                <w:sz w:val="20"/>
              </w:rPr>
              <w:br/>
              <w:t>Entrevistas</w:t>
            </w:r>
          </w:p>
          <w:p w:rsidR="00AE4BF6" w:rsidRPr="001017D6" w:rsidRDefault="00AE4BF6" w:rsidP="00D7133C">
            <w:pPr>
              <w:rPr>
                <w:sz w:val="20"/>
              </w:rPr>
            </w:pPr>
          </w:p>
        </w:tc>
        <w:tc>
          <w:tcPr>
            <w:tcW w:w="2033" w:type="dxa"/>
          </w:tcPr>
          <w:p w:rsidR="00AE4BF6" w:rsidRPr="001017D6" w:rsidRDefault="00AE4BF6" w:rsidP="00D7133C">
            <w:pPr>
              <w:rPr>
                <w:sz w:val="20"/>
              </w:rPr>
            </w:pPr>
            <w:r w:rsidRPr="001017D6">
              <w:rPr>
                <w:sz w:val="20"/>
              </w:rPr>
              <w:t>Personal de la OMPI</w:t>
            </w:r>
            <w:r w:rsidRPr="001017D6">
              <w:rPr>
                <w:sz w:val="20"/>
              </w:rPr>
              <w:br/>
              <w:t xml:space="preserve">Partes interesadas externas </w:t>
            </w:r>
          </w:p>
        </w:tc>
      </w:tr>
      <w:tr w:rsidR="00D933A4" w:rsidRPr="001017D6" w:rsidTr="00D7133C">
        <w:trPr>
          <w:trHeight w:val="242"/>
        </w:trPr>
        <w:tc>
          <w:tcPr>
            <w:tcW w:w="3261" w:type="dxa"/>
          </w:tcPr>
          <w:p w:rsidR="00AE4BF6" w:rsidRPr="002F7A94" w:rsidRDefault="00C17F82" w:rsidP="00C207CC">
            <w:pPr>
              <w:pStyle w:val="ListParagraph"/>
              <w:numPr>
                <w:ilvl w:val="0"/>
                <w:numId w:val="40"/>
              </w:numPr>
              <w:rPr>
                <w:sz w:val="20"/>
                <w:lang w:val="es-ES"/>
              </w:rPr>
            </w:pPr>
            <w:r w:rsidRPr="002F7A94">
              <w:rPr>
                <w:sz w:val="20"/>
                <w:lang w:val="es-ES"/>
              </w:rPr>
              <w:t>E</w:t>
            </w:r>
            <w:r w:rsidR="00AE4BF6" w:rsidRPr="002F7A94">
              <w:rPr>
                <w:sz w:val="20"/>
                <w:lang w:val="es-ES"/>
              </w:rPr>
              <w:t>ficacia y utilidad de la labor del proyecto en mejorar el portal de datos sobre la situación jurídica con contenidos más manej</w:t>
            </w:r>
            <w:r w:rsidR="00FD3945" w:rsidRPr="002F7A94">
              <w:rPr>
                <w:sz w:val="20"/>
                <w:lang w:val="es-ES"/>
              </w:rPr>
              <w:t xml:space="preserve">ables y amplios acerca de cómo </w:t>
            </w:r>
            <w:r w:rsidR="00AE4BF6" w:rsidRPr="002F7A94">
              <w:rPr>
                <w:sz w:val="20"/>
                <w:lang w:val="es-ES"/>
              </w:rPr>
              <w:t xml:space="preserve">obtener información sobre la situación jurídica de las patentes en diferentes jurisdicciones. </w:t>
            </w:r>
          </w:p>
        </w:tc>
        <w:tc>
          <w:tcPr>
            <w:tcW w:w="1843" w:type="dxa"/>
          </w:tcPr>
          <w:p w:rsidR="00AE4BF6" w:rsidRPr="001017D6" w:rsidRDefault="00AE4BF6" w:rsidP="00D7133C">
            <w:pPr>
              <w:rPr>
                <w:sz w:val="20"/>
              </w:rPr>
            </w:pPr>
            <w:r w:rsidRPr="001017D6">
              <w:rPr>
                <w:sz w:val="20"/>
              </w:rPr>
              <w:t>Grado de eficacia y utilidad del portal de datos sobre la situación jurídica</w:t>
            </w:r>
          </w:p>
        </w:tc>
        <w:tc>
          <w:tcPr>
            <w:tcW w:w="1936" w:type="dxa"/>
          </w:tcPr>
          <w:p w:rsidR="00AE4BF6" w:rsidRPr="001017D6" w:rsidRDefault="00AE4BF6" w:rsidP="00D7133C">
            <w:pPr>
              <w:rPr>
                <w:sz w:val="20"/>
              </w:rPr>
            </w:pPr>
            <w:r w:rsidRPr="001017D6">
              <w:rPr>
                <w:sz w:val="20"/>
              </w:rPr>
              <w:t>Examen de documentos</w:t>
            </w:r>
            <w:r w:rsidRPr="001017D6">
              <w:rPr>
                <w:sz w:val="20"/>
              </w:rPr>
              <w:br/>
              <w:t>Entrevistas</w:t>
            </w:r>
          </w:p>
          <w:p w:rsidR="00AE4BF6" w:rsidRPr="001017D6" w:rsidRDefault="00AE4BF6" w:rsidP="00D7133C">
            <w:pPr>
              <w:rPr>
                <w:sz w:val="20"/>
              </w:rPr>
            </w:pPr>
          </w:p>
        </w:tc>
        <w:tc>
          <w:tcPr>
            <w:tcW w:w="2033" w:type="dxa"/>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9073" w:type="dxa"/>
            <w:gridSpan w:val="4"/>
          </w:tcPr>
          <w:p w:rsidR="00AE4BF6" w:rsidRPr="001017D6" w:rsidRDefault="00AE4BF6" w:rsidP="00D7133C">
            <w:pPr>
              <w:rPr>
                <w:b/>
              </w:rPr>
            </w:pPr>
            <w:r w:rsidRPr="001017D6">
              <w:rPr>
                <w:b/>
                <w:bCs/>
              </w:rPr>
              <w:t>Sostenibilidad</w:t>
            </w:r>
          </w:p>
        </w:tc>
      </w:tr>
      <w:tr w:rsidR="00D933A4" w:rsidRPr="001017D6" w:rsidTr="00D7133C">
        <w:trPr>
          <w:trHeight w:val="242"/>
        </w:trPr>
        <w:tc>
          <w:tcPr>
            <w:tcW w:w="3261" w:type="dxa"/>
          </w:tcPr>
          <w:p w:rsidR="00AE4BF6" w:rsidRPr="00426628" w:rsidRDefault="00C17F82" w:rsidP="00426628">
            <w:pPr>
              <w:pStyle w:val="ListParagraph"/>
              <w:numPr>
                <w:ilvl w:val="0"/>
                <w:numId w:val="39"/>
              </w:numPr>
              <w:rPr>
                <w:sz w:val="20"/>
                <w:lang w:val="es-ES"/>
              </w:rPr>
            </w:pPr>
            <w:r w:rsidRPr="00426628">
              <w:rPr>
                <w:sz w:val="20"/>
                <w:lang w:val="es-ES"/>
              </w:rPr>
              <w:t>P</w:t>
            </w:r>
            <w:r w:rsidR="00AE4BF6" w:rsidRPr="00426628">
              <w:rPr>
                <w:sz w:val="20"/>
                <w:lang w:val="es-ES"/>
              </w:rPr>
              <w:t>robabilidad de continuar la labor de facilitar que los países en desarrollo y los países</w:t>
            </w:r>
            <w:r w:rsidR="00FD3945" w:rsidRPr="00426628">
              <w:rPr>
                <w:sz w:val="20"/>
                <w:lang w:val="es-ES"/>
              </w:rPr>
              <w:t xml:space="preserve"> </w:t>
            </w:r>
            <w:r w:rsidR="00AE4BF6" w:rsidRPr="00426628">
              <w:rPr>
                <w:sz w:val="20"/>
                <w:lang w:val="es-ES"/>
              </w:rPr>
              <w:t>menos adelantados identifiquen y utilicen materia que está o ha pasado a estar en el dominio público.</w:t>
            </w:r>
          </w:p>
        </w:tc>
        <w:tc>
          <w:tcPr>
            <w:tcW w:w="1843" w:type="dxa"/>
          </w:tcPr>
          <w:p w:rsidR="00AE4BF6" w:rsidRPr="001017D6" w:rsidRDefault="00AE4BF6" w:rsidP="00D7133C">
            <w:pPr>
              <w:rPr>
                <w:sz w:val="20"/>
              </w:rPr>
            </w:pPr>
            <w:r w:rsidRPr="001017D6">
              <w:rPr>
                <w:sz w:val="20"/>
              </w:rPr>
              <w:t xml:space="preserve">Probabilidad de proseguir la labor  </w:t>
            </w:r>
          </w:p>
        </w:tc>
        <w:tc>
          <w:tcPr>
            <w:tcW w:w="1936" w:type="dxa"/>
          </w:tcPr>
          <w:p w:rsidR="00AE4BF6" w:rsidRPr="001017D6" w:rsidRDefault="00AE4BF6" w:rsidP="00D7133C">
            <w:pPr>
              <w:rPr>
                <w:sz w:val="20"/>
              </w:rPr>
            </w:pPr>
            <w:r w:rsidRPr="001017D6">
              <w:rPr>
                <w:sz w:val="20"/>
              </w:rPr>
              <w:t>Examen de documentos</w:t>
            </w:r>
            <w:r w:rsidRPr="001017D6">
              <w:rPr>
                <w:sz w:val="20"/>
              </w:rPr>
              <w:br/>
              <w:t>Entrevistas</w:t>
            </w:r>
          </w:p>
          <w:p w:rsidR="00AE4BF6" w:rsidRPr="001017D6" w:rsidRDefault="00AE4BF6" w:rsidP="00D7133C">
            <w:pPr>
              <w:rPr>
                <w:sz w:val="20"/>
              </w:rPr>
            </w:pPr>
          </w:p>
        </w:tc>
        <w:tc>
          <w:tcPr>
            <w:tcW w:w="2033" w:type="dxa"/>
          </w:tcPr>
          <w:p w:rsidR="00AE4BF6" w:rsidRPr="001017D6" w:rsidRDefault="00AE4BF6" w:rsidP="00D7133C">
            <w:pPr>
              <w:rPr>
                <w:sz w:val="20"/>
              </w:rPr>
            </w:pPr>
            <w:r w:rsidRPr="001017D6">
              <w:rPr>
                <w:sz w:val="20"/>
              </w:rPr>
              <w:t>Personal de la OMPI</w:t>
            </w:r>
            <w:r w:rsidRPr="001017D6">
              <w:rPr>
                <w:sz w:val="20"/>
              </w:rPr>
              <w:br/>
              <w:t>Partes interesadas externas</w:t>
            </w:r>
          </w:p>
        </w:tc>
      </w:tr>
      <w:tr w:rsidR="00D933A4" w:rsidRPr="001017D6" w:rsidTr="00D7133C">
        <w:trPr>
          <w:trHeight w:val="242"/>
        </w:trPr>
        <w:tc>
          <w:tcPr>
            <w:tcW w:w="9073" w:type="dxa"/>
            <w:gridSpan w:val="4"/>
          </w:tcPr>
          <w:p w:rsidR="00AE4BF6" w:rsidRPr="001017D6" w:rsidRDefault="00AE4BF6" w:rsidP="00F32EE5">
            <w:pPr>
              <w:rPr>
                <w:b/>
              </w:rPr>
            </w:pPr>
            <w:r w:rsidRPr="001017D6">
              <w:rPr>
                <w:b/>
                <w:bCs/>
              </w:rPr>
              <w:t xml:space="preserve">Ejecución de las recomendaciones de la </w:t>
            </w:r>
            <w:r w:rsidR="00F32EE5" w:rsidRPr="001017D6">
              <w:rPr>
                <w:b/>
                <w:bCs/>
              </w:rPr>
              <w:t>A</w:t>
            </w:r>
            <w:r w:rsidRPr="001017D6">
              <w:rPr>
                <w:b/>
                <w:bCs/>
              </w:rPr>
              <w:t xml:space="preserve">genda para el </w:t>
            </w:r>
            <w:r w:rsidR="00F32EE5" w:rsidRPr="001017D6">
              <w:rPr>
                <w:b/>
                <w:bCs/>
              </w:rPr>
              <w:t>D</w:t>
            </w:r>
            <w:r w:rsidRPr="001017D6">
              <w:rPr>
                <w:b/>
                <w:bCs/>
              </w:rPr>
              <w:t xml:space="preserve">esarrollo (AD) </w:t>
            </w:r>
          </w:p>
        </w:tc>
      </w:tr>
      <w:tr w:rsidR="00D933A4" w:rsidRPr="001017D6" w:rsidTr="00D7133C">
        <w:trPr>
          <w:trHeight w:val="242"/>
        </w:trPr>
        <w:tc>
          <w:tcPr>
            <w:tcW w:w="3261" w:type="dxa"/>
          </w:tcPr>
          <w:p w:rsidR="00AE4BF6" w:rsidRPr="00C207CC" w:rsidRDefault="00C17F82" w:rsidP="00C207CC">
            <w:pPr>
              <w:pStyle w:val="ListParagraph"/>
              <w:numPr>
                <w:ilvl w:val="0"/>
                <w:numId w:val="39"/>
              </w:numPr>
              <w:rPr>
                <w:sz w:val="20"/>
                <w:lang w:val="es-ES"/>
              </w:rPr>
            </w:pPr>
            <w:r w:rsidRPr="00C207CC">
              <w:rPr>
                <w:sz w:val="20"/>
                <w:lang w:val="es-ES"/>
              </w:rPr>
              <w:t>M</w:t>
            </w:r>
            <w:r w:rsidR="00AE4BF6" w:rsidRPr="00C207CC">
              <w:rPr>
                <w:sz w:val="20"/>
                <w:lang w:val="es-ES"/>
              </w:rPr>
              <w:t>edida en que</w:t>
            </w:r>
            <w:r w:rsidR="00C207CC">
              <w:rPr>
                <w:sz w:val="20"/>
                <w:lang w:val="es-ES"/>
              </w:rPr>
              <w:t xml:space="preserve"> el proyecto ha ejecutado las </w:t>
            </w:r>
            <w:r w:rsidR="00FD3945" w:rsidRPr="00C207CC">
              <w:rPr>
                <w:sz w:val="20"/>
                <w:lang w:val="es-ES"/>
              </w:rPr>
              <w:t>r</w:t>
            </w:r>
            <w:r w:rsidR="00AE4BF6" w:rsidRPr="00C207CC">
              <w:rPr>
                <w:sz w:val="20"/>
                <w:lang w:val="es-ES"/>
              </w:rPr>
              <w:t>eco</w:t>
            </w:r>
            <w:r w:rsidR="00FD3945" w:rsidRPr="00C207CC">
              <w:rPr>
                <w:sz w:val="20"/>
                <w:lang w:val="es-ES"/>
              </w:rPr>
              <w:t>mendaciones 16 y 20 de la AD</w:t>
            </w:r>
          </w:p>
        </w:tc>
        <w:tc>
          <w:tcPr>
            <w:tcW w:w="1843" w:type="dxa"/>
          </w:tcPr>
          <w:p w:rsidR="00AE4BF6" w:rsidRPr="001017D6" w:rsidRDefault="00AE4BF6" w:rsidP="00D7133C">
            <w:pPr>
              <w:rPr>
                <w:sz w:val="20"/>
              </w:rPr>
            </w:pPr>
            <w:r w:rsidRPr="001017D6">
              <w:rPr>
                <w:sz w:val="20"/>
              </w:rPr>
              <w:t>Medida en que se ha ejecutado la recomendación</w:t>
            </w:r>
          </w:p>
        </w:tc>
        <w:tc>
          <w:tcPr>
            <w:tcW w:w="1936" w:type="dxa"/>
          </w:tcPr>
          <w:p w:rsidR="00AE4BF6" w:rsidRPr="001017D6" w:rsidRDefault="00AE4BF6" w:rsidP="00D7133C">
            <w:pPr>
              <w:rPr>
                <w:sz w:val="20"/>
              </w:rPr>
            </w:pPr>
            <w:r w:rsidRPr="001017D6">
              <w:rPr>
                <w:sz w:val="20"/>
              </w:rPr>
              <w:t>Examen de documentos</w:t>
            </w:r>
            <w:r w:rsidRPr="001017D6">
              <w:rPr>
                <w:sz w:val="20"/>
              </w:rPr>
              <w:br/>
              <w:t>Entrevistas</w:t>
            </w:r>
          </w:p>
          <w:p w:rsidR="00AE4BF6" w:rsidRPr="001017D6" w:rsidRDefault="00AE4BF6" w:rsidP="00D7133C">
            <w:pPr>
              <w:rPr>
                <w:sz w:val="20"/>
              </w:rPr>
            </w:pPr>
          </w:p>
        </w:tc>
        <w:tc>
          <w:tcPr>
            <w:tcW w:w="2033" w:type="dxa"/>
          </w:tcPr>
          <w:p w:rsidR="00AE4BF6" w:rsidRPr="001017D6" w:rsidRDefault="00AE4BF6" w:rsidP="00D7133C">
            <w:pPr>
              <w:rPr>
                <w:sz w:val="20"/>
              </w:rPr>
            </w:pPr>
            <w:r w:rsidRPr="001017D6">
              <w:rPr>
                <w:sz w:val="20"/>
              </w:rPr>
              <w:t>Personal de la OMPI</w:t>
            </w:r>
            <w:r w:rsidRPr="001017D6">
              <w:rPr>
                <w:sz w:val="20"/>
              </w:rPr>
              <w:br/>
              <w:t xml:space="preserve">Partes interesadas externas </w:t>
            </w:r>
          </w:p>
        </w:tc>
      </w:tr>
    </w:tbl>
    <w:p w:rsidR="00AE4BF6" w:rsidRPr="001017D6" w:rsidRDefault="00AE4BF6" w:rsidP="00AE4BF6"/>
    <w:p w:rsidR="00AE4BF6" w:rsidRPr="001017D6" w:rsidRDefault="00AE4BF6" w:rsidP="00AE4BF6">
      <w:r w:rsidRPr="001017D6">
        <w:t>4.1. Instrumentos de evaluación</w:t>
      </w:r>
    </w:p>
    <w:p w:rsidR="00AE4BF6" w:rsidRPr="001017D6" w:rsidRDefault="00AE4BF6" w:rsidP="00AE4BF6"/>
    <w:p w:rsidR="00AE4BF6" w:rsidRPr="001017D6" w:rsidRDefault="00AE4BF6" w:rsidP="00AE4BF6"/>
    <w:p w:rsidR="00AE4BF6" w:rsidRPr="001017D6" w:rsidRDefault="00AE4BF6" w:rsidP="00AE4BF6">
      <w:pPr>
        <w:spacing w:line="240" w:lineRule="atLeast"/>
      </w:pPr>
      <w:r w:rsidRPr="001017D6">
        <w:t>Los instrumentos de investigación se utilizarán en los diferentes temas y preguntas. El siguiente cuadro brinda más información sobre estos instrumentos y cómo se pondrán en práctica</w:t>
      </w:r>
      <w:r w:rsidR="00FF3166" w:rsidRPr="001017D6">
        <w:t>.</w:t>
      </w:r>
      <w:r w:rsidRPr="001017D6">
        <w:t xml:space="preserve"> </w:t>
      </w:r>
    </w:p>
    <w:p w:rsidR="00AE4BF6" w:rsidRPr="001017D6" w:rsidRDefault="00AE4BF6" w:rsidP="00AE4BF6">
      <w:pPr>
        <w:spacing w:line="240" w:lineRule="atLeast"/>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158"/>
        <w:gridCol w:w="4069"/>
      </w:tblGrid>
      <w:tr w:rsidR="00D933A4" w:rsidRPr="001017D6" w:rsidTr="006C1658">
        <w:trPr>
          <w:trHeight w:val="481"/>
        </w:trPr>
        <w:tc>
          <w:tcPr>
            <w:tcW w:w="1858" w:type="dxa"/>
            <w:shd w:val="clear" w:color="auto" w:fill="auto"/>
          </w:tcPr>
          <w:p w:rsidR="00AE4BF6" w:rsidRPr="001017D6" w:rsidRDefault="00AE4BF6" w:rsidP="00D7133C">
            <w:pPr>
              <w:spacing w:line="240" w:lineRule="atLeast"/>
              <w:rPr>
                <w:b/>
                <w:sz w:val="20"/>
              </w:rPr>
            </w:pPr>
            <w:r w:rsidRPr="001017D6">
              <w:rPr>
                <w:b/>
                <w:bCs/>
                <w:sz w:val="20"/>
              </w:rPr>
              <w:t>Herramientas</w:t>
            </w:r>
          </w:p>
        </w:tc>
        <w:tc>
          <w:tcPr>
            <w:tcW w:w="3158" w:type="dxa"/>
          </w:tcPr>
          <w:p w:rsidR="00AE4BF6" w:rsidRPr="001017D6" w:rsidRDefault="00AE4BF6" w:rsidP="00D7133C">
            <w:pPr>
              <w:spacing w:line="240" w:lineRule="atLeast"/>
              <w:rPr>
                <w:b/>
                <w:sz w:val="20"/>
              </w:rPr>
            </w:pPr>
            <w:r w:rsidRPr="001017D6">
              <w:rPr>
                <w:b/>
                <w:bCs/>
                <w:sz w:val="20"/>
              </w:rPr>
              <w:t>Descripción</w:t>
            </w:r>
          </w:p>
        </w:tc>
        <w:tc>
          <w:tcPr>
            <w:tcW w:w="4069" w:type="dxa"/>
            <w:shd w:val="clear" w:color="auto" w:fill="auto"/>
          </w:tcPr>
          <w:p w:rsidR="00AE4BF6" w:rsidRPr="001017D6" w:rsidRDefault="00AE4BF6" w:rsidP="00D7133C">
            <w:pPr>
              <w:spacing w:line="240" w:lineRule="atLeast"/>
              <w:rPr>
                <w:b/>
                <w:sz w:val="20"/>
              </w:rPr>
            </w:pPr>
            <w:r w:rsidRPr="001017D6">
              <w:rPr>
                <w:b/>
                <w:bCs/>
                <w:sz w:val="20"/>
              </w:rPr>
              <w:t>Fuente de información</w:t>
            </w:r>
          </w:p>
        </w:tc>
      </w:tr>
      <w:tr w:rsidR="00D933A4" w:rsidRPr="001017D6" w:rsidTr="006C1658">
        <w:trPr>
          <w:trHeight w:val="299"/>
        </w:trPr>
        <w:tc>
          <w:tcPr>
            <w:tcW w:w="1858" w:type="dxa"/>
            <w:shd w:val="clear" w:color="auto" w:fill="auto"/>
          </w:tcPr>
          <w:p w:rsidR="00AE4BF6" w:rsidRPr="001017D6" w:rsidRDefault="00AE4BF6" w:rsidP="00D7133C">
            <w:pPr>
              <w:spacing w:line="240" w:lineRule="atLeast"/>
              <w:rPr>
                <w:i/>
                <w:sz w:val="20"/>
              </w:rPr>
            </w:pPr>
            <w:r w:rsidRPr="001017D6">
              <w:rPr>
                <w:i/>
                <w:iCs/>
                <w:sz w:val="20"/>
              </w:rPr>
              <w:t xml:space="preserve">Entrevistas - internas </w:t>
            </w:r>
          </w:p>
        </w:tc>
        <w:tc>
          <w:tcPr>
            <w:tcW w:w="3158" w:type="dxa"/>
          </w:tcPr>
          <w:p w:rsidR="00AE4BF6" w:rsidRPr="001017D6" w:rsidRDefault="00AE4BF6" w:rsidP="00D7133C">
            <w:pPr>
              <w:spacing w:line="240" w:lineRule="atLeast"/>
              <w:rPr>
                <w:sz w:val="20"/>
              </w:rPr>
            </w:pPr>
            <w:r w:rsidRPr="001017D6">
              <w:rPr>
                <w:sz w:val="20"/>
              </w:rPr>
              <w:t>Alr</w:t>
            </w:r>
            <w:r w:rsidR="005C640E">
              <w:rPr>
                <w:sz w:val="20"/>
              </w:rPr>
              <w:t xml:space="preserve">ededor de seis entrevistas </w:t>
            </w:r>
            <w:proofErr w:type="spellStart"/>
            <w:r w:rsidR="005C640E">
              <w:rPr>
                <w:sz w:val="20"/>
              </w:rPr>
              <w:t>semi</w:t>
            </w:r>
            <w:proofErr w:type="spellEnd"/>
            <w:r w:rsidR="005C640E">
              <w:rPr>
                <w:sz w:val="20"/>
              </w:rPr>
              <w:t xml:space="preserve"> </w:t>
            </w:r>
            <w:r w:rsidRPr="001017D6">
              <w:rPr>
                <w:sz w:val="20"/>
              </w:rPr>
              <w:t>estructuradas</w:t>
            </w:r>
          </w:p>
        </w:tc>
        <w:tc>
          <w:tcPr>
            <w:tcW w:w="4069" w:type="dxa"/>
            <w:shd w:val="clear" w:color="auto" w:fill="auto"/>
          </w:tcPr>
          <w:p w:rsidR="00AE4BF6" w:rsidRPr="001017D6" w:rsidRDefault="00AE4BF6" w:rsidP="00D7133C">
            <w:pPr>
              <w:spacing w:line="240" w:lineRule="atLeast"/>
              <w:rPr>
                <w:i/>
                <w:sz w:val="20"/>
              </w:rPr>
            </w:pPr>
            <w:r w:rsidRPr="001017D6">
              <w:rPr>
                <w:i/>
                <w:iCs/>
                <w:sz w:val="20"/>
              </w:rPr>
              <w:t>Por teléfono y en persona:</w:t>
            </w:r>
          </w:p>
          <w:p w:rsidR="00AE4BF6" w:rsidRPr="001017D6" w:rsidRDefault="00AE4BF6" w:rsidP="00D7133C">
            <w:pPr>
              <w:spacing w:line="240" w:lineRule="atLeast"/>
              <w:rPr>
                <w:sz w:val="20"/>
              </w:rPr>
            </w:pPr>
          </w:p>
          <w:p w:rsidR="00AE4BF6" w:rsidRPr="001017D6" w:rsidRDefault="00AE4BF6" w:rsidP="00D7133C">
            <w:pPr>
              <w:spacing w:line="240" w:lineRule="atLeast"/>
              <w:rPr>
                <w:sz w:val="20"/>
              </w:rPr>
            </w:pPr>
            <w:r w:rsidRPr="001017D6">
              <w:rPr>
                <w:sz w:val="20"/>
              </w:rPr>
              <w:t xml:space="preserve">Personal de la Secretaría de la OMPI, incluidos: </w:t>
            </w:r>
            <w:r w:rsidRPr="001017D6">
              <w:rPr>
                <w:sz w:val="20"/>
              </w:rPr>
              <w:br/>
              <w:t>- Sector de Desarrollo</w:t>
            </w:r>
            <w:r w:rsidRPr="001017D6">
              <w:rPr>
                <w:sz w:val="20"/>
              </w:rPr>
              <w:br/>
              <w:t xml:space="preserve">- Departamento de Innovación e Infraestructura del Conocimiento/División de Apoyo a la Tecnología y la Innovación </w:t>
            </w:r>
          </w:p>
          <w:p w:rsidR="00AE4BF6" w:rsidRPr="001017D6" w:rsidRDefault="00AE4BF6" w:rsidP="00D7133C">
            <w:pPr>
              <w:spacing w:line="240" w:lineRule="atLeast"/>
              <w:rPr>
                <w:sz w:val="20"/>
              </w:rPr>
            </w:pPr>
            <w:r w:rsidRPr="001017D6">
              <w:rPr>
                <w:sz w:val="20"/>
              </w:rPr>
              <w:t>- Sección de Comunicaciones Web, División de Comunicaciones</w:t>
            </w:r>
          </w:p>
          <w:p w:rsidR="00AE4BF6" w:rsidRPr="001017D6" w:rsidRDefault="00AE4BF6" w:rsidP="00D7133C">
            <w:pPr>
              <w:spacing w:line="240" w:lineRule="atLeast"/>
              <w:rPr>
                <w:sz w:val="20"/>
              </w:rPr>
            </w:pPr>
          </w:p>
        </w:tc>
      </w:tr>
      <w:tr w:rsidR="00D933A4" w:rsidRPr="001017D6" w:rsidTr="006C1658">
        <w:trPr>
          <w:trHeight w:val="299"/>
        </w:trPr>
        <w:tc>
          <w:tcPr>
            <w:tcW w:w="1858" w:type="dxa"/>
            <w:shd w:val="clear" w:color="auto" w:fill="auto"/>
          </w:tcPr>
          <w:p w:rsidR="00AE4BF6" w:rsidRPr="001017D6" w:rsidRDefault="00AE4BF6" w:rsidP="00D7133C">
            <w:pPr>
              <w:spacing w:line="240" w:lineRule="atLeast"/>
              <w:rPr>
                <w:i/>
                <w:sz w:val="20"/>
              </w:rPr>
            </w:pPr>
            <w:r w:rsidRPr="001017D6">
              <w:rPr>
                <w:i/>
                <w:iCs/>
                <w:sz w:val="20"/>
              </w:rPr>
              <w:t xml:space="preserve">Entrevistas – externas </w:t>
            </w:r>
          </w:p>
        </w:tc>
        <w:tc>
          <w:tcPr>
            <w:tcW w:w="3158" w:type="dxa"/>
          </w:tcPr>
          <w:p w:rsidR="00AE4BF6" w:rsidRPr="001017D6" w:rsidRDefault="00AE4BF6" w:rsidP="00D7133C">
            <w:pPr>
              <w:spacing w:line="240" w:lineRule="atLeast"/>
              <w:rPr>
                <w:sz w:val="20"/>
              </w:rPr>
            </w:pPr>
            <w:r w:rsidRPr="001017D6">
              <w:rPr>
                <w:sz w:val="20"/>
              </w:rPr>
              <w:t xml:space="preserve">Alrededor de diez entrevistas </w:t>
            </w:r>
            <w:proofErr w:type="spellStart"/>
            <w:r w:rsidRPr="001017D6">
              <w:rPr>
                <w:sz w:val="20"/>
              </w:rPr>
              <w:t>semi</w:t>
            </w:r>
            <w:proofErr w:type="spellEnd"/>
            <w:r w:rsidRPr="001017D6">
              <w:rPr>
                <w:sz w:val="20"/>
              </w:rPr>
              <w:t xml:space="preserve"> estructuradas</w:t>
            </w:r>
          </w:p>
        </w:tc>
        <w:tc>
          <w:tcPr>
            <w:tcW w:w="4069" w:type="dxa"/>
            <w:shd w:val="clear" w:color="auto" w:fill="auto"/>
          </w:tcPr>
          <w:p w:rsidR="00AE4BF6" w:rsidRPr="001017D6" w:rsidRDefault="00AE4BF6" w:rsidP="00D7133C">
            <w:pPr>
              <w:spacing w:line="240" w:lineRule="atLeast"/>
              <w:rPr>
                <w:i/>
                <w:sz w:val="20"/>
              </w:rPr>
            </w:pPr>
            <w:r w:rsidRPr="001017D6">
              <w:rPr>
                <w:i/>
                <w:iCs/>
                <w:sz w:val="20"/>
              </w:rPr>
              <w:t>Por teléfono y en persona:</w:t>
            </w:r>
          </w:p>
          <w:p w:rsidR="00AE4BF6" w:rsidRPr="001017D6" w:rsidRDefault="00AE4BF6" w:rsidP="00D7133C">
            <w:pPr>
              <w:spacing w:line="240" w:lineRule="atLeast"/>
              <w:rPr>
                <w:sz w:val="20"/>
              </w:rPr>
            </w:pPr>
            <w:r w:rsidRPr="001017D6">
              <w:rPr>
                <w:sz w:val="20"/>
              </w:rPr>
              <w:t>-Consultores externos (portal, guías, formación)</w:t>
            </w:r>
          </w:p>
          <w:p w:rsidR="00AE4BF6" w:rsidRPr="001017D6" w:rsidRDefault="00AE4BF6" w:rsidP="00D7133C">
            <w:pPr>
              <w:spacing w:line="240" w:lineRule="atLeast"/>
              <w:rPr>
                <w:sz w:val="20"/>
              </w:rPr>
            </w:pPr>
            <w:r w:rsidRPr="001017D6">
              <w:rPr>
                <w:sz w:val="20"/>
              </w:rPr>
              <w:t xml:space="preserve">-Puntos focales de los CATI </w:t>
            </w:r>
          </w:p>
          <w:p w:rsidR="00AE4BF6" w:rsidRPr="001017D6" w:rsidRDefault="00AE4BF6" w:rsidP="00D7133C">
            <w:pPr>
              <w:spacing w:line="240" w:lineRule="atLeast"/>
              <w:rPr>
                <w:i/>
                <w:sz w:val="20"/>
              </w:rPr>
            </w:pPr>
            <w:r w:rsidRPr="001017D6">
              <w:rPr>
                <w:sz w:val="20"/>
              </w:rPr>
              <w:t>-</w:t>
            </w:r>
            <w:r w:rsidR="007D0FA5" w:rsidRPr="001017D6">
              <w:rPr>
                <w:sz w:val="20"/>
              </w:rPr>
              <w:t>Experto</w:t>
            </w:r>
            <w:r w:rsidRPr="001017D6">
              <w:rPr>
                <w:sz w:val="20"/>
              </w:rPr>
              <w:t xml:space="preserve">s nacionales de los CATI    </w:t>
            </w:r>
          </w:p>
        </w:tc>
      </w:tr>
      <w:tr w:rsidR="00D933A4" w:rsidRPr="001017D6" w:rsidTr="006C1658">
        <w:trPr>
          <w:trHeight w:val="299"/>
        </w:trPr>
        <w:tc>
          <w:tcPr>
            <w:tcW w:w="1858" w:type="dxa"/>
            <w:shd w:val="clear" w:color="auto" w:fill="auto"/>
          </w:tcPr>
          <w:p w:rsidR="00AE4BF6" w:rsidRPr="001017D6" w:rsidRDefault="00AE4BF6" w:rsidP="00D7133C">
            <w:pPr>
              <w:spacing w:line="240" w:lineRule="atLeast"/>
              <w:rPr>
                <w:i/>
                <w:sz w:val="20"/>
              </w:rPr>
            </w:pPr>
            <w:r w:rsidRPr="001017D6">
              <w:rPr>
                <w:i/>
                <w:iCs/>
                <w:sz w:val="20"/>
              </w:rPr>
              <w:t>Examen de documentos</w:t>
            </w:r>
          </w:p>
        </w:tc>
        <w:tc>
          <w:tcPr>
            <w:tcW w:w="3158" w:type="dxa"/>
          </w:tcPr>
          <w:p w:rsidR="00AE4BF6" w:rsidRPr="001017D6" w:rsidRDefault="00AE4BF6" w:rsidP="00D7133C">
            <w:pPr>
              <w:spacing w:line="240" w:lineRule="atLeast"/>
              <w:rPr>
                <w:sz w:val="20"/>
              </w:rPr>
            </w:pPr>
            <w:r w:rsidRPr="001017D6">
              <w:rPr>
                <w:sz w:val="20"/>
              </w:rPr>
              <w:t xml:space="preserve">Examen de la documentación principal </w:t>
            </w:r>
          </w:p>
        </w:tc>
        <w:tc>
          <w:tcPr>
            <w:tcW w:w="4069" w:type="dxa"/>
            <w:shd w:val="clear" w:color="auto" w:fill="auto"/>
          </w:tcPr>
          <w:p w:rsidR="00AE4BF6" w:rsidRPr="001017D6" w:rsidRDefault="00AE4BF6" w:rsidP="00D7133C">
            <w:pPr>
              <w:spacing w:line="240" w:lineRule="atLeast"/>
              <w:rPr>
                <w:sz w:val="20"/>
              </w:rPr>
            </w:pPr>
            <w:r w:rsidRPr="001017D6">
              <w:rPr>
                <w:sz w:val="20"/>
              </w:rPr>
              <w:t xml:space="preserve">Documentación de la OMPI, entre la que se incluyen informes y publicaciones internos y externos, comentarios sobre talleres, proyectos de guías y material de formación. </w:t>
            </w:r>
          </w:p>
        </w:tc>
      </w:tr>
    </w:tbl>
    <w:p w:rsidR="00AE4BF6" w:rsidRPr="001017D6" w:rsidRDefault="00AE4BF6" w:rsidP="00AE4BF6"/>
    <w:p w:rsidR="00AE4BF6" w:rsidRPr="001017D6" w:rsidRDefault="00AE4BF6" w:rsidP="00AE4BF6">
      <w:r w:rsidRPr="001017D6">
        <w:t xml:space="preserve">La lista de personas que serán entrevistadas se establecerá de común acuerdo con la OMPI. </w:t>
      </w:r>
    </w:p>
    <w:p w:rsidR="00AE4BF6" w:rsidRPr="001017D6" w:rsidRDefault="00AE4BF6" w:rsidP="00AE4BF6">
      <w:pPr>
        <w:jc w:val="both"/>
        <w:rPr>
          <w:b/>
        </w:rPr>
      </w:pPr>
    </w:p>
    <w:p w:rsidR="00AE4BF6" w:rsidRPr="001017D6" w:rsidRDefault="00AE4BF6" w:rsidP="00AE4BF6">
      <w:pPr>
        <w:jc w:val="both"/>
      </w:pPr>
      <w:r w:rsidRPr="001017D6">
        <w:rPr>
          <w:b/>
          <w:bCs/>
        </w:rPr>
        <w:t>Métodos de análisis de datos:</w:t>
      </w:r>
      <w:r w:rsidRPr="001017D6">
        <w:t xml:space="preserve"> Los datos cuantitativos y cualitativos recopilados se analizarán y compilarán mediante el uso de métodos comparativos y estadísticos, cuando proceda. Los datos estarán relacionados y organizados a fin de responder a las preguntas de la evaluación. A continuación, estas constataciones servirán de base para las conclusiones y las recomendaciones propuestas. </w:t>
      </w:r>
    </w:p>
    <w:p w:rsidR="00AE4BF6" w:rsidRPr="001017D6" w:rsidRDefault="00AE4BF6" w:rsidP="00AE4BF6"/>
    <w:p w:rsidR="00AE4BF6" w:rsidRPr="00972EF0" w:rsidRDefault="00AE4BF6" w:rsidP="00972EF0">
      <w:pPr>
        <w:pStyle w:val="ListParagraph"/>
        <w:numPr>
          <w:ilvl w:val="0"/>
          <w:numId w:val="21"/>
        </w:numPr>
        <w:rPr>
          <w:b/>
        </w:rPr>
      </w:pPr>
      <w:r w:rsidRPr="00972EF0">
        <w:rPr>
          <w:b/>
          <w:bCs/>
        </w:rPr>
        <w:t xml:space="preserve">Plan de </w:t>
      </w:r>
      <w:proofErr w:type="spellStart"/>
      <w:r w:rsidRPr="00972EF0">
        <w:rPr>
          <w:b/>
          <w:bCs/>
        </w:rPr>
        <w:t>trabajo</w:t>
      </w:r>
      <w:proofErr w:type="spellEnd"/>
      <w:r w:rsidRPr="00972EF0">
        <w:rPr>
          <w:b/>
          <w:bCs/>
        </w:rPr>
        <w:t xml:space="preserve"> y </w:t>
      </w:r>
      <w:proofErr w:type="spellStart"/>
      <w:r w:rsidRPr="00972EF0">
        <w:rPr>
          <w:b/>
          <w:bCs/>
        </w:rPr>
        <w:t>calendario</w:t>
      </w:r>
      <w:proofErr w:type="spellEnd"/>
      <w:r w:rsidRPr="001017D6">
        <w:t xml:space="preserve"> </w:t>
      </w:r>
    </w:p>
    <w:p w:rsidR="00AE4BF6" w:rsidRPr="001017D6" w:rsidRDefault="00AE4BF6" w:rsidP="00AE4BF6"/>
    <w:p w:rsidR="00AE4BF6" w:rsidRPr="001017D6" w:rsidRDefault="00AE4BF6" w:rsidP="00AE4BF6">
      <w:pPr>
        <w:pStyle w:val="TOC2"/>
        <w:tabs>
          <w:tab w:val="left" w:pos="1440"/>
        </w:tabs>
        <w:ind w:left="0"/>
        <w:rPr>
          <w:rFonts w:cs="Arial"/>
          <w:noProof/>
          <w:lang w:val="es-419"/>
        </w:rPr>
      </w:pPr>
      <w:r w:rsidRPr="001017D6">
        <w:rPr>
          <w:rFonts w:cs="Arial"/>
          <w:noProof/>
          <w:lang w:val="es-ES"/>
        </w:rPr>
        <w:t>Los hitos y calendario propuestos son los siguientes:</w:t>
      </w:r>
    </w:p>
    <w:p w:rsidR="00AE4BF6" w:rsidRPr="001017D6" w:rsidRDefault="00AE4BF6" w:rsidP="00AE4BF6">
      <w:pPr>
        <w:jc w:val="both"/>
      </w:pP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445"/>
      </w:tblGrid>
      <w:tr w:rsidR="00D933A4" w:rsidRPr="001017D6" w:rsidTr="00D7133C">
        <w:trPr>
          <w:tblHeader/>
        </w:trPr>
        <w:tc>
          <w:tcPr>
            <w:tcW w:w="3100" w:type="pct"/>
            <w:shd w:val="clear" w:color="auto" w:fill="DBE5F1"/>
          </w:tcPr>
          <w:p w:rsidR="00AE4BF6" w:rsidRPr="001017D6" w:rsidRDefault="00AE4BF6" w:rsidP="00D7133C">
            <w:pPr>
              <w:pStyle w:val="Reporttext"/>
              <w:jc w:val="center"/>
              <w:rPr>
                <w:rFonts w:ascii="Arial" w:hAnsi="Arial" w:cs="Arial"/>
                <w:b/>
              </w:rPr>
            </w:pPr>
            <w:r w:rsidRPr="001017D6">
              <w:rPr>
                <w:rFonts w:ascii="Arial" w:hAnsi="Arial" w:cs="Arial"/>
                <w:b/>
                <w:bCs/>
                <w:lang w:val="es-ES"/>
              </w:rPr>
              <w:t>Hitos/aportes concretos</w:t>
            </w:r>
          </w:p>
        </w:tc>
        <w:tc>
          <w:tcPr>
            <w:tcW w:w="1900" w:type="pct"/>
            <w:shd w:val="clear" w:color="auto" w:fill="DBE5F1"/>
          </w:tcPr>
          <w:p w:rsidR="00AE4BF6" w:rsidRPr="001017D6" w:rsidRDefault="00AE4BF6" w:rsidP="00D7133C">
            <w:pPr>
              <w:pStyle w:val="Reporttext"/>
              <w:jc w:val="center"/>
              <w:rPr>
                <w:rFonts w:ascii="Arial" w:hAnsi="Arial" w:cs="Arial"/>
                <w:b/>
              </w:rPr>
            </w:pPr>
            <w:r w:rsidRPr="001017D6">
              <w:rPr>
                <w:rFonts w:ascii="Arial" w:hAnsi="Arial" w:cs="Arial"/>
                <w:b/>
                <w:bCs/>
                <w:lang w:val="es-ES"/>
              </w:rPr>
              <w:t xml:space="preserve">Fechas importantes </w:t>
            </w:r>
          </w:p>
        </w:tc>
      </w:tr>
      <w:tr w:rsidR="00D933A4" w:rsidRPr="001017D6" w:rsidTr="00D7133C">
        <w:tc>
          <w:tcPr>
            <w:tcW w:w="31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Inicio</w:t>
            </w:r>
          </w:p>
        </w:tc>
        <w:tc>
          <w:tcPr>
            <w:tcW w:w="19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12 de julio de 2019</w:t>
            </w:r>
          </w:p>
        </w:tc>
      </w:tr>
      <w:tr w:rsidR="00D933A4" w:rsidRPr="001017D6" w:rsidTr="00D7133C">
        <w:tc>
          <w:tcPr>
            <w:tcW w:w="3100" w:type="pct"/>
          </w:tcPr>
          <w:p w:rsidR="00AE4BF6" w:rsidRPr="001017D6" w:rsidRDefault="00AE4BF6" w:rsidP="00DC6B4B">
            <w:pPr>
              <w:pStyle w:val="Reporttext"/>
              <w:ind w:hanging="18"/>
              <w:jc w:val="both"/>
              <w:rPr>
                <w:rFonts w:ascii="Arial" w:hAnsi="Arial" w:cs="Arial"/>
                <w:lang w:val="es-419"/>
              </w:rPr>
            </w:pPr>
            <w:r w:rsidRPr="001017D6">
              <w:rPr>
                <w:rFonts w:ascii="Arial" w:hAnsi="Arial" w:cs="Arial"/>
                <w:lang w:val="es-ES"/>
              </w:rPr>
              <w:t>Presentación del informe inicial</w:t>
            </w:r>
            <w:r w:rsidR="00DC6B4B" w:rsidRPr="001017D6">
              <w:rPr>
                <w:rFonts w:ascii="Arial" w:hAnsi="Arial" w:cs="Arial"/>
                <w:lang w:val="es-ES"/>
              </w:rPr>
              <w:t xml:space="preserve"> a la OMPI</w:t>
            </w:r>
          </w:p>
        </w:tc>
        <w:tc>
          <w:tcPr>
            <w:tcW w:w="1900" w:type="pct"/>
          </w:tcPr>
          <w:p w:rsidR="00AE4BF6" w:rsidRPr="001017D6" w:rsidRDefault="00AE4BF6" w:rsidP="00D7133C">
            <w:pPr>
              <w:pStyle w:val="Reporttext"/>
              <w:ind w:firstLine="0"/>
              <w:jc w:val="both"/>
              <w:rPr>
                <w:rFonts w:ascii="Arial" w:hAnsi="Arial" w:cs="Arial"/>
              </w:rPr>
            </w:pPr>
            <w:r w:rsidRPr="001017D6">
              <w:rPr>
                <w:rFonts w:ascii="Arial" w:hAnsi="Arial" w:cs="Arial"/>
                <w:lang w:val="es-ES"/>
              </w:rPr>
              <w:t>21 de julio de 2019</w:t>
            </w:r>
          </w:p>
        </w:tc>
      </w:tr>
      <w:tr w:rsidR="00D933A4" w:rsidRPr="001017D6" w:rsidTr="00D7133C">
        <w:tc>
          <w:tcPr>
            <w:tcW w:w="3100" w:type="pct"/>
          </w:tcPr>
          <w:p w:rsidR="00AE4BF6" w:rsidRPr="001017D6" w:rsidRDefault="00AE4BF6" w:rsidP="00D7133C">
            <w:pPr>
              <w:pStyle w:val="Reporttext"/>
              <w:ind w:hanging="18"/>
              <w:jc w:val="both"/>
              <w:rPr>
                <w:rFonts w:ascii="Arial" w:hAnsi="Arial" w:cs="Arial"/>
                <w:lang w:val="es-419"/>
              </w:rPr>
            </w:pPr>
            <w:r w:rsidRPr="001017D6">
              <w:rPr>
                <w:rFonts w:ascii="Arial" w:hAnsi="Arial" w:cs="Arial"/>
                <w:lang w:val="es-ES"/>
              </w:rPr>
              <w:t>Comentarios de la OMPI sobre el informe inicial</w:t>
            </w:r>
          </w:p>
        </w:tc>
        <w:tc>
          <w:tcPr>
            <w:tcW w:w="19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27 de julio de 2019</w:t>
            </w:r>
          </w:p>
        </w:tc>
      </w:tr>
      <w:tr w:rsidR="00D933A4" w:rsidRPr="001017D6" w:rsidTr="00D7133C">
        <w:tc>
          <w:tcPr>
            <w:tcW w:w="3100" w:type="pct"/>
          </w:tcPr>
          <w:p w:rsidR="00AE4BF6" w:rsidRPr="001017D6" w:rsidRDefault="00AE4BF6" w:rsidP="00DC6B4B">
            <w:pPr>
              <w:pStyle w:val="Reporttext"/>
              <w:ind w:hanging="18"/>
              <w:jc w:val="both"/>
              <w:rPr>
                <w:rFonts w:ascii="Arial" w:hAnsi="Arial" w:cs="Arial"/>
                <w:lang w:val="es-419"/>
              </w:rPr>
            </w:pPr>
            <w:r w:rsidRPr="001017D6">
              <w:rPr>
                <w:rFonts w:ascii="Arial" w:hAnsi="Arial" w:cs="Arial"/>
                <w:lang w:val="es-ES"/>
              </w:rPr>
              <w:t>Presentación de la versión final del informe inicial</w:t>
            </w:r>
            <w:r w:rsidR="00DC6B4B" w:rsidRPr="001017D6">
              <w:rPr>
                <w:rFonts w:ascii="Arial" w:hAnsi="Arial" w:cs="Arial"/>
                <w:lang w:val="es-ES"/>
              </w:rPr>
              <w:t xml:space="preserve"> a la OMPI</w:t>
            </w:r>
          </w:p>
        </w:tc>
        <w:tc>
          <w:tcPr>
            <w:tcW w:w="19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5 de agosto de 2019</w:t>
            </w:r>
          </w:p>
        </w:tc>
      </w:tr>
      <w:tr w:rsidR="00D933A4" w:rsidRPr="001017D6" w:rsidTr="00D7133C">
        <w:tc>
          <w:tcPr>
            <w:tcW w:w="3100" w:type="pct"/>
          </w:tcPr>
          <w:p w:rsidR="00AE4BF6" w:rsidRPr="001017D6" w:rsidRDefault="00AE4BF6" w:rsidP="00DC6B4B">
            <w:pPr>
              <w:pStyle w:val="Reporttext"/>
              <w:ind w:hanging="18"/>
              <w:jc w:val="both"/>
              <w:rPr>
                <w:rFonts w:ascii="Arial" w:hAnsi="Arial" w:cs="Arial"/>
                <w:lang w:val="es-419"/>
              </w:rPr>
            </w:pPr>
            <w:r w:rsidRPr="001017D6">
              <w:rPr>
                <w:rFonts w:ascii="Arial" w:hAnsi="Arial" w:cs="Arial"/>
                <w:lang w:val="es-ES"/>
              </w:rPr>
              <w:t>Presentación del proyecto de informe</w:t>
            </w:r>
            <w:r w:rsidR="00DC6B4B" w:rsidRPr="001017D6">
              <w:rPr>
                <w:rFonts w:ascii="Arial" w:hAnsi="Arial" w:cs="Arial"/>
                <w:lang w:val="es-ES"/>
              </w:rPr>
              <w:t xml:space="preserve"> a la OMPI</w:t>
            </w:r>
          </w:p>
        </w:tc>
        <w:tc>
          <w:tcPr>
            <w:tcW w:w="19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2 de septiembre de 2019</w:t>
            </w:r>
          </w:p>
        </w:tc>
      </w:tr>
      <w:tr w:rsidR="00D933A4" w:rsidRPr="001017D6" w:rsidTr="00D7133C">
        <w:tc>
          <w:tcPr>
            <w:tcW w:w="3100" w:type="pct"/>
          </w:tcPr>
          <w:p w:rsidR="00AE4BF6" w:rsidRPr="001017D6" w:rsidRDefault="00AE4BF6" w:rsidP="00D7133C">
            <w:pPr>
              <w:pStyle w:val="Reporttext"/>
              <w:ind w:hanging="18"/>
              <w:jc w:val="both"/>
              <w:rPr>
                <w:rFonts w:ascii="Arial" w:hAnsi="Arial" w:cs="Arial"/>
                <w:lang w:val="es-419"/>
              </w:rPr>
            </w:pPr>
            <w:r w:rsidRPr="001017D6">
              <w:rPr>
                <w:rFonts w:ascii="Arial" w:hAnsi="Arial" w:cs="Arial"/>
                <w:lang w:val="es-ES"/>
              </w:rPr>
              <w:t xml:space="preserve">Correcciones de la OMPI al </w:t>
            </w:r>
            <w:r w:rsidR="007032D0" w:rsidRPr="001017D6">
              <w:rPr>
                <w:rFonts w:ascii="Arial" w:hAnsi="Arial" w:cs="Arial"/>
                <w:lang w:val="es-ES"/>
              </w:rPr>
              <w:t>proyecto</w:t>
            </w:r>
            <w:r w:rsidRPr="001017D6">
              <w:rPr>
                <w:rFonts w:ascii="Arial" w:hAnsi="Arial" w:cs="Arial"/>
                <w:lang w:val="es-ES"/>
              </w:rPr>
              <w:t xml:space="preserve"> de informe</w:t>
            </w:r>
          </w:p>
        </w:tc>
        <w:tc>
          <w:tcPr>
            <w:tcW w:w="1900" w:type="pct"/>
          </w:tcPr>
          <w:p w:rsidR="00AE4BF6" w:rsidRPr="001017D6" w:rsidRDefault="00AE4BF6" w:rsidP="00D7133C">
            <w:pPr>
              <w:pStyle w:val="Reporttext"/>
              <w:ind w:firstLine="0"/>
              <w:jc w:val="both"/>
              <w:rPr>
                <w:rFonts w:ascii="Arial" w:hAnsi="Arial" w:cs="Arial"/>
              </w:rPr>
            </w:pPr>
            <w:r w:rsidRPr="001017D6">
              <w:rPr>
                <w:rFonts w:ascii="Arial" w:hAnsi="Arial" w:cs="Arial"/>
                <w:lang w:val="es-ES"/>
              </w:rPr>
              <w:t>6 de septiembre de 2019</w:t>
            </w:r>
          </w:p>
        </w:tc>
      </w:tr>
      <w:tr w:rsidR="00D933A4" w:rsidRPr="001017D6" w:rsidTr="00D7133C">
        <w:tc>
          <w:tcPr>
            <w:tcW w:w="3100" w:type="pct"/>
          </w:tcPr>
          <w:p w:rsidR="00AE4BF6" w:rsidRPr="001017D6" w:rsidRDefault="00AE4BF6" w:rsidP="00D7133C">
            <w:pPr>
              <w:pStyle w:val="Reporttext"/>
              <w:ind w:hanging="18"/>
              <w:jc w:val="both"/>
              <w:rPr>
                <w:rFonts w:ascii="Arial" w:hAnsi="Arial" w:cs="Arial"/>
                <w:lang w:val="es-419"/>
              </w:rPr>
            </w:pPr>
            <w:r w:rsidRPr="001017D6">
              <w:rPr>
                <w:rFonts w:ascii="Arial" w:hAnsi="Arial" w:cs="Arial"/>
                <w:lang w:val="es-ES"/>
              </w:rPr>
              <w:t>Presentación del informe final a la OMPI</w:t>
            </w:r>
          </w:p>
        </w:tc>
        <w:tc>
          <w:tcPr>
            <w:tcW w:w="19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13 de septiembre de 2019</w:t>
            </w:r>
          </w:p>
        </w:tc>
      </w:tr>
      <w:tr w:rsidR="00D933A4" w:rsidRPr="001017D6" w:rsidTr="00D7133C">
        <w:tc>
          <w:tcPr>
            <w:tcW w:w="3100" w:type="pct"/>
          </w:tcPr>
          <w:p w:rsidR="00AE4BF6" w:rsidRPr="001017D6" w:rsidRDefault="00AE4BF6" w:rsidP="00D7133C">
            <w:pPr>
              <w:pStyle w:val="Reporttext"/>
              <w:ind w:hanging="18"/>
              <w:jc w:val="both"/>
              <w:rPr>
                <w:rFonts w:ascii="Arial" w:hAnsi="Arial" w:cs="Arial"/>
                <w:lang w:val="es-419"/>
              </w:rPr>
            </w:pPr>
            <w:r w:rsidRPr="001017D6">
              <w:rPr>
                <w:rFonts w:ascii="Arial" w:hAnsi="Arial" w:cs="Arial"/>
                <w:lang w:val="es-ES"/>
              </w:rPr>
              <w:t>Presentación del informe de evaluación en el CDIP</w:t>
            </w:r>
          </w:p>
        </w:tc>
        <w:tc>
          <w:tcPr>
            <w:tcW w:w="1900" w:type="pct"/>
          </w:tcPr>
          <w:p w:rsidR="00AE4BF6" w:rsidRPr="001017D6" w:rsidRDefault="00AE4BF6" w:rsidP="00D7133C">
            <w:pPr>
              <w:pStyle w:val="Reporttext"/>
              <w:ind w:hanging="18"/>
              <w:jc w:val="both"/>
              <w:rPr>
                <w:rFonts w:ascii="Arial" w:hAnsi="Arial" w:cs="Arial"/>
              </w:rPr>
            </w:pPr>
            <w:r w:rsidRPr="001017D6">
              <w:rPr>
                <w:rFonts w:ascii="Arial" w:hAnsi="Arial" w:cs="Arial"/>
                <w:lang w:val="es-ES"/>
              </w:rPr>
              <w:t>18 a 22 de septiembre de 2019</w:t>
            </w:r>
          </w:p>
        </w:tc>
      </w:tr>
    </w:tbl>
    <w:p w:rsidR="00AE4BF6" w:rsidRPr="001017D6" w:rsidRDefault="00AE4BF6" w:rsidP="00AE4BF6">
      <w:pPr>
        <w:pStyle w:val="Reporttext"/>
      </w:pPr>
    </w:p>
    <w:p w:rsidR="00AE4BF6" w:rsidRPr="00972EF0" w:rsidRDefault="00AE4BF6" w:rsidP="00D07AE7">
      <w:pPr>
        <w:pStyle w:val="ListParagraph"/>
        <w:keepNext/>
        <w:keepLines/>
        <w:numPr>
          <w:ilvl w:val="0"/>
          <w:numId w:val="21"/>
        </w:numPr>
        <w:rPr>
          <w:b/>
        </w:rPr>
      </w:pPr>
      <w:proofErr w:type="spellStart"/>
      <w:r w:rsidRPr="00972EF0">
        <w:rPr>
          <w:b/>
          <w:bCs/>
        </w:rPr>
        <w:t>Hipótesis</w:t>
      </w:r>
      <w:proofErr w:type="spellEnd"/>
      <w:r w:rsidRPr="00972EF0">
        <w:rPr>
          <w:b/>
          <w:bCs/>
        </w:rPr>
        <w:t xml:space="preserve"> y </w:t>
      </w:r>
      <w:proofErr w:type="spellStart"/>
      <w:r w:rsidRPr="00972EF0">
        <w:rPr>
          <w:b/>
          <w:bCs/>
        </w:rPr>
        <w:t>riesgos</w:t>
      </w:r>
      <w:proofErr w:type="spellEnd"/>
      <w:r w:rsidRPr="00972EF0">
        <w:rPr>
          <w:b/>
          <w:bCs/>
        </w:rPr>
        <w:t xml:space="preserve"> </w:t>
      </w:r>
      <w:proofErr w:type="spellStart"/>
      <w:r w:rsidRPr="00972EF0">
        <w:rPr>
          <w:b/>
          <w:bCs/>
        </w:rPr>
        <w:t>fundamentales</w:t>
      </w:r>
      <w:proofErr w:type="spellEnd"/>
    </w:p>
    <w:p w:rsidR="00AE4BF6" w:rsidRPr="001017D6" w:rsidRDefault="00AE4BF6" w:rsidP="00D07AE7">
      <w:pPr>
        <w:pStyle w:val="Numbers"/>
        <w:keepNext/>
        <w:keepLines/>
        <w:numPr>
          <w:ilvl w:val="0"/>
          <w:numId w:val="0"/>
        </w:numPr>
        <w:spacing w:before="0"/>
        <w:jc w:val="both"/>
        <w:rPr>
          <w:rFonts w:ascii="Arial" w:hAnsi="Arial" w:cs="Arial"/>
        </w:rPr>
      </w:pPr>
    </w:p>
    <w:p w:rsidR="00AE4BF6" w:rsidRPr="001017D6" w:rsidRDefault="00AE4BF6" w:rsidP="00D07AE7">
      <w:pPr>
        <w:pStyle w:val="Numbers"/>
        <w:keepNext/>
        <w:keepLines/>
        <w:numPr>
          <w:ilvl w:val="0"/>
          <w:numId w:val="0"/>
        </w:numPr>
        <w:spacing w:before="0"/>
        <w:jc w:val="both"/>
        <w:rPr>
          <w:rFonts w:ascii="Arial" w:hAnsi="Arial" w:cs="Arial"/>
          <w:lang w:val="es-419"/>
        </w:rPr>
      </w:pPr>
      <w:r w:rsidRPr="001017D6">
        <w:rPr>
          <w:rFonts w:ascii="Arial" w:hAnsi="Arial" w:cs="Arial"/>
          <w:lang w:val="es-ES"/>
        </w:rPr>
        <w:t xml:space="preserve">Se supone que el equipo del proyecto y la División de Coordinación de la Agenda para el Desarrollo asistirán al consultor en identificar y acceder a todos los documentos fundamentales; informarán a las </w:t>
      </w:r>
      <w:r w:rsidR="00DC6B4B" w:rsidRPr="001017D6">
        <w:rPr>
          <w:rFonts w:ascii="Arial" w:hAnsi="Arial" w:cs="Arial"/>
          <w:lang w:val="es-ES"/>
        </w:rPr>
        <w:t xml:space="preserve">principales </w:t>
      </w:r>
      <w:r w:rsidRPr="001017D6">
        <w:rPr>
          <w:rFonts w:ascii="Arial" w:hAnsi="Arial" w:cs="Arial"/>
          <w:lang w:val="es-ES"/>
        </w:rPr>
        <w:t>partes interesadas de la evaluación, realizando las presentaciones necesarias, brindarán información de contacto y facilitarán las entrevistas, según sea necesario; y facilitarán en forma oportuna comentarios consolidados acerca de aportes concretos. También se supone que las entrevistas serán eficaces y que no habrá barreras lingüísticas (el consultor domina el inglés y el francés). También se supone que las personas entrevistadas estarán disponibles y dispuestas a proporcionar la información solicitada.</w:t>
      </w:r>
    </w:p>
    <w:p w:rsidR="00AE4BF6" w:rsidRPr="001017D6" w:rsidRDefault="00AE4BF6" w:rsidP="00AE4BF6"/>
    <w:p w:rsidR="00AE4BF6" w:rsidRPr="001017D6" w:rsidRDefault="00AE4BF6" w:rsidP="00AE4BF6"/>
    <w:p w:rsidR="00AE4BF6" w:rsidRDefault="00AE4BF6" w:rsidP="00AE4BF6"/>
    <w:p w:rsidR="006207F3" w:rsidRPr="001017D6" w:rsidRDefault="006207F3" w:rsidP="00AE4BF6"/>
    <w:p w:rsidR="00CA7070" w:rsidRPr="006207F3" w:rsidRDefault="00AE4BF6" w:rsidP="006207F3">
      <w:pPr>
        <w:pStyle w:val="Endofdocument"/>
        <w:rPr>
          <w:lang w:val="es-419"/>
        </w:rPr>
      </w:pPr>
      <w:r w:rsidRPr="001017D6">
        <w:rPr>
          <w:lang w:val="es-ES"/>
        </w:rPr>
        <w:t>[Fin del A</w:t>
      </w:r>
      <w:r w:rsidR="00F12D74">
        <w:rPr>
          <w:lang w:val="es-ES"/>
        </w:rPr>
        <w:t>péndice</w:t>
      </w:r>
      <w:r w:rsidRPr="001017D6">
        <w:rPr>
          <w:lang w:val="es-ES"/>
        </w:rPr>
        <w:t xml:space="preserve"> III y del documento]</w:t>
      </w:r>
    </w:p>
    <w:sectPr w:rsidR="00CA7070" w:rsidRPr="006207F3" w:rsidSect="006675D6">
      <w:headerReference w:type="first" r:id="rId2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28" w:rsidRDefault="006D4628">
      <w:r>
        <w:separator/>
      </w:r>
    </w:p>
  </w:endnote>
  <w:endnote w:type="continuationSeparator" w:id="0">
    <w:p w:rsidR="006D4628" w:rsidRPr="009D30E6" w:rsidRDefault="006D4628" w:rsidP="007E663E">
      <w:pPr>
        <w:rPr>
          <w:sz w:val="17"/>
          <w:szCs w:val="17"/>
        </w:rPr>
      </w:pPr>
      <w:r>
        <w:rPr>
          <w:sz w:val="17"/>
          <w:szCs w:val="17"/>
        </w:rPr>
        <w:separator/>
      </w:r>
    </w:p>
    <w:p w:rsidR="006D4628" w:rsidRPr="007E663E" w:rsidRDefault="006D4628" w:rsidP="007E663E">
      <w:pPr>
        <w:spacing w:after="60"/>
        <w:rPr>
          <w:sz w:val="17"/>
          <w:szCs w:val="17"/>
        </w:rPr>
      </w:pPr>
      <w:r>
        <w:rPr>
          <w:sz w:val="17"/>
        </w:rPr>
        <w:t>[Continuación de la nota de la página anterior]</w:t>
      </w:r>
    </w:p>
  </w:endnote>
  <w:endnote w:type="continuationNotice" w:id="1">
    <w:p w:rsidR="006D4628" w:rsidRPr="007E663E" w:rsidRDefault="006D4628" w:rsidP="007E663E">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Footer"/>
      <w:jc w:val="right"/>
      <w:rPr>
        <w:color w:val="000000"/>
        <w:sz w:val="17"/>
      </w:rPr>
    </w:pPr>
    <w:bookmarkStart w:id="10" w:name="TITUS2FooterEvenPages"/>
    <w:r>
      <w:rPr>
        <w:color w:val="000000"/>
        <w:sz w:val="17"/>
      </w:rPr>
      <w:t xml:space="preserve">  </w:t>
    </w:r>
  </w:p>
  <w:p w:rsidR="006D4628" w:rsidRDefault="006D4628" w:rsidP="00D7133C">
    <w:pPr>
      <w:pStyle w:val="Footer"/>
      <w:jc w:val="right"/>
      <w:rPr>
        <w:color w:val="000000"/>
        <w:sz w:val="17"/>
      </w:rPr>
    </w:pPr>
  </w:p>
  <w:bookmarkEnd w:id="10"/>
  <w:p w:rsidR="006D4628" w:rsidRDefault="006D4628" w:rsidP="00D7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pPr>
      <w:pStyle w:val="Footer"/>
      <w:jc w:val="center"/>
    </w:pPr>
  </w:p>
  <w:p w:rsidR="006D4628" w:rsidRDefault="006D4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Footer"/>
      <w:jc w:val="right"/>
      <w:rPr>
        <w:color w:val="000000"/>
        <w:sz w:val="17"/>
      </w:rPr>
    </w:pPr>
    <w:bookmarkStart w:id="11" w:name="TITUS2FooterFirstPage"/>
  </w:p>
  <w:bookmarkEnd w:id="11"/>
  <w:p w:rsidR="006D4628" w:rsidRDefault="006D4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28" w:rsidRDefault="006D4628">
      <w:r>
        <w:separator/>
      </w:r>
    </w:p>
  </w:footnote>
  <w:footnote w:type="continuationSeparator" w:id="0">
    <w:p w:rsidR="006D4628" w:rsidRPr="009D30E6" w:rsidRDefault="006D4628" w:rsidP="007E663E">
      <w:pPr>
        <w:rPr>
          <w:sz w:val="17"/>
          <w:szCs w:val="17"/>
        </w:rPr>
      </w:pPr>
      <w:r>
        <w:rPr>
          <w:sz w:val="17"/>
          <w:szCs w:val="17"/>
        </w:rPr>
        <w:separator/>
      </w:r>
    </w:p>
    <w:p w:rsidR="006D4628" w:rsidRPr="007E663E" w:rsidRDefault="006D4628" w:rsidP="007E663E">
      <w:pPr>
        <w:spacing w:after="60"/>
        <w:rPr>
          <w:sz w:val="17"/>
          <w:szCs w:val="17"/>
        </w:rPr>
      </w:pPr>
      <w:r>
        <w:rPr>
          <w:sz w:val="17"/>
        </w:rPr>
        <w:t>[Continuación de la nota de la página anterior]</w:t>
      </w:r>
    </w:p>
  </w:footnote>
  <w:footnote w:type="continuationNotice" w:id="1">
    <w:p w:rsidR="006D4628" w:rsidRPr="007E663E" w:rsidRDefault="006D4628" w:rsidP="007E663E">
      <w:pPr>
        <w:spacing w:before="60"/>
        <w:jc w:val="right"/>
        <w:rPr>
          <w:sz w:val="17"/>
          <w:szCs w:val="17"/>
        </w:rPr>
      </w:pPr>
      <w:r>
        <w:rPr>
          <w:sz w:val="17"/>
          <w:szCs w:val="17"/>
        </w:rPr>
        <w:t>[Sigue la nota en la página siguiente]</w:t>
      </w:r>
    </w:p>
  </w:footnote>
  <w:footnote w:id="2">
    <w:p w:rsidR="006D4628" w:rsidRPr="001B5CEB" w:rsidRDefault="006D4628" w:rsidP="00AE4BF6">
      <w:pPr>
        <w:pStyle w:val="FootnoteText"/>
        <w:rPr>
          <w:sz w:val="20"/>
        </w:rPr>
      </w:pPr>
      <w:r w:rsidRPr="001B5CEB">
        <w:rPr>
          <w:rStyle w:val="FootnoteReference"/>
          <w:sz w:val="20"/>
        </w:rPr>
        <w:footnoteRef/>
      </w:r>
      <w:r w:rsidRPr="001B5CEB">
        <w:rPr>
          <w:sz w:val="20"/>
        </w:rPr>
        <w:t xml:space="preserve"> </w:t>
      </w:r>
      <w:proofErr w:type="spellStart"/>
      <w:r w:rsidRPr="001B5CEB">
        <w:rPr>
          <w:sz w:val="20"/>
        </w:rPr>
        <w:t>Kenya</w:t>
      </w:r>
      <w:proofErr w:type="spellEnd"/>
      <w:r w:rsidRPr="001B5CEB">
        <w:rPr>
          <w:sz w:val="20"/>
        </w:rPr>
        <w:t xml:space="preserve"> y Sudáfrica (región de África), Marruecos (países árabes), Malasia y Filipinas (región de Asia y el Pacífico), Argentina, Colombia y Cuba (región</w:t>
      </w:r>
      <w:r>
        <w:rPr>
          <w:sz w:val="20"/>
        </w:rPr>
        <w:t xml:space="preserve"> de América Latina y el Caribe)</w:t>
      </w:r>
      <w:r w:rsidRPr="001B5CEB">
        <w:rPr>
          <w:sz w:val="20"/>
        </w:rPr>
        <w:t xml:space="preserve"> y la Federación de Rusia (Países en Transición y Países Desarrollados).</w:t>
      </w:r>
    </w:p>
  </w:footnote>
  <w:footnote w:id="3">
    <w:p w:rsidR="006D4628" w:rsidRPr="006A296B" w:rsidRDefault="006D4628" w:rsidP="00DC108F">
      <w:pPr>
        <w:pStyle w:val="FootnoteText"/>
        <w:rPr>
          <w:sz w:val="20"/>
        </w:rPr>
      </w:pPr>
      <w:r w:rsidRPr="006A296B">
        <w:rPr>
          <w:rStyle w:val="FootnoteReference"/>
          <w:sz w:val="20"/>
        </w:rPr>
        <w:footnoteRef/>
      </w:r>
      <w:r w:rsidRPr="006A296B">
        <w:rPr>
          <w:sz w:val="20"/>
        </w:rPr>
        <w:t>En la escala de nivel de desarrollo de la OMPI, el tercer y máximo nivel de desarrollo. Véase OMPI (2019). Informe Anual de los CATI 2018, pág. 9.</w:t>
      </w:r>
    </w:p>
  </w:footnote>
  <w:footnote w:id="4">
    <w:p w:rsidR="006D4628" w:rsidRPr="006A296B" w:rsidRDefault="006D4628" w:rsidP="00AE4BF6">
      <w:pPr>
        <w:pStyle w:val="FootnoteText"/>
        <w:rPr>
          <w:sz w:val="20"/>
        </w:rPr>
      </w:pPr>
      <w:r w:rsidRPr="006A296B">
        <w:rPr>
          <w:rStyle w:val="FootnoteReference"/>
          <w:sz w:val="20"/>
        </w:rPr>
        <w:footnoteRef/>
      </w:r>
      <w:r w:rsidRPr="006A296B">
        <w:rPr>
          <w:sz w:val="20"/>
        </w:rPr>
        <w:t xml:space="preserve"> </w:t>
      </w:r>
      <w:proofErr w:type="spellStart"/>
      <w:r w:rsidRPr="006A296B">
        <w:rPr>
          <w:i/>
          <w:iCs/>
          <w:sz w:val="20"/>
        </w:rPr>
        <w:t>Ibíd</w:t>
      </w:r>
      <w:proofErr w:type="spellEnd"/>
      <w:r w:rsidRPr="006A296B">
        <w:rPr>
          <w:i/>
          <w:iCs/>
          <w:sz w:val="20"/>
        </w:rPr>
        <w:t>,</w:t>
      </w:r>
      <w:r w:rsidRPr="006A296B">
        <w:rPr>
          <w:sz w:val="20"/>
        </w:rPr>
        <w:t xml:space="preserve"> pág. 5 (239 de 750 CATI). </w:t>
      </w:r>
    </w:p>
  </w:footnote>
  <w:footnote w:id="5">
    <w:p w:rsidR="006D4628" w:rsidRPr="009647E8" w:rsidRDefault="006D4628" w:rsidP="00AE4BF6">
      <w:pPr>
        <w:pStyle w:val="FootnoteText"/>
      </w:pPr>
      <w:r>
        <w:rPr>
          <w:rStyle w:val="FootnoteReference"/>
        </w:rPr>
        <w:footnoteRef/>
      </w:r>
      <w:r>
        <w:t xml:space="preserve"> </w:t>
      </w:r>
      <w:r w:rsidRPr="006A296B">
        <w:rPr>
          <w:sz w:val="20"/>
        </w:rPr>
        <w:t xml:space="preserve">Portal de </w:t>
      </w:r>
      <w:r>
        <w:rPr>
          <w:sz w:val="20"/>
        </w:rPr>
        <w:t>Registro</w:t>
      </w:r>
      <w:r w:rsidRPr="006A296B">
        <w:rPr>
          <w:sz w:val="20"/>
        </w:rPr>
        <w:t xml:space="preserve"> de Patente</w:t>
      </w:r>
      <w:r>
        <w:rPr>
          <w:sz w:val="20"/>
        </w:rPr>
        <w:t>s</w:t>
      </w:r>
      <w:r w:rsidRPr="006A296B">
        <w:rPr>
          <w:sz w:val="20"/>
        </w:rPr>
        <w:t xml:space="preserve">: </w:t>
      </w:r>
      <w:hyperlink r:id="rId1" w:history="1">
        <w:r w:rsidRPr="006A296B">
          <w:rPr>
            <w:rStyle w:val="Hyperlink"/>
            <w:sz w:val="20"/>
          </w:rPr>
          <w:t>https://www.wipo.int/patent_register_portal/en/index.html</w:t>
        </w:r>
      </w:hyperlink>
    </w:p>
    <w:p w:rsidR="006D4628" w:rsidRPr="009647E8" w:rsidRDefault="006D4628" w:rsidP="00AE4B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jc w:val="right"/>
      <w:rPr>
        <w:color w:val="000000"/>
        <w:sz w:val="17"/>
      </w:rPr>
    </w:pPr>
    <w:bookmarkStart w:id="9" w:name="TITUS2HeaderEvenPages"/>
    <w:r>
      <w:rPr>
        <w:color w:val="000000"/>
        <w:sz w:val="17"/>
      </w:rPr>
      <w:t xml:space="preserve"> </w:t>
    </w:r>
  </w:p>
  <w:bookmarkEnd w:id="9"/>
  <w:p w:rsidR="006D4628" w:rsidRDefault="006D4628" w:rsidP="00D7133C">
    <w:pPr>
      <w:jc w:val="right"/>
    </w:pPr>
    <w:r>
      <w:t>CDIP/24/11</w:t>
    </w:r>
  </w:p>
  <w:p w:rsidR="006D4628" w:rsidRDefault="006D4628" w:rsidP="00D7133C">
    <w:pPr>
      <w:jc w:val="right"/>
    </w:pPr>
    <w:r>
      <w:t xml:space="preserve"> Anexo, página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6D4628" w:rsidRDefault="006D4628" w:rsidP="00D7133C">
    <w:pPr>
      <w:jc w:val="right"/>
    </w:pPr>
  </w:p>
  <w:p w:rsidR="006D4628" w:rsidRDefault="006D4628" w:rsidP="00D7133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Header"/>
      <w:jc w:val="right"/>
    </w:pPr>
    <w:r>
      <w:t>CDIP/24/11</w:t>
    </w:r>
  </w:p>
  <w:p w:rsidR="006D4628" w:rsidRDefault="006D4628" w:rsidP="00D7133C">
    <w:pPr>
      <w:pStyle w:val="Header"/>
      <w:jc w:val="right"/>
    </w:pPr>
    <w:r>
      <w:t>ANEXO</w:t>
    </w:r>
  </w:p>
  <w:p w:rsidR="006D4628" w:rsidRDefault="006D4628" w:rsidP="00477D6B">
    <w:pPr>
      <w:jc w:val="right"/>
    </w:pPr>
  </w:p>
  <w:p w:rsidR="006D4628" w:rsidRDefault="006D462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Header"/>
      <w:jc w:val="right"/>
    </w:pPr>
    <w:r>
      <w:t>CDIP/24/11</w:t>
    </w:r>
  </w:p>
  <w:p w:rsidR="006D4628" w:rsidRDefault="006D4628" w:rsidP="00D7133C">
    <w:pPr>
      <w:pStyle w:val="Header"/>
      <w:jc w:val="right"/>
    </w:pPr>
    <w:r>
      <w:t xml:space="preserve">Anexo, página </w:t>
    </w:r>
    <w:r>
      <w:fldChar w:fldCharType="begin"/>
    </w:r>
    <w:r>
      <w:instrText xml:space="preserve"> PAGE   \* MERGEFORMAT </w:instrText>
    </w:r>
    <w:r>
      <w:fldChar w:fldCharType="separate"/>
    </w:r>
    <w:r w:rsidR="006C1658">
      <w:rPr>
        <w:noProof/>
      </w:rPr>
      <w:t>14</w:t>
    </w:r>
    <w:r>
      <w:fldChar w:fldCharType="end"/>
    </w:r>
  </w:p>
  <w:p w:rsidR="006D4628" w:rsidRDefault="006D4628" w:rsidP="00477D6B">
    <w:pPr>
      <w:jc w:val="right"/>
    </w:pPr>
  </w:p>
  <w:p w:rsidR="006D4628" w:rsidRDefault="006D462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Header"/>
      <w:jc w:val="right"/>
    </w:pPr>
    <w:r>
      <w:t>CDIP/24/11</w:t>
    </w:r>
  </w:p>
  <w:p w:rsidR="006D4628" w:rsidRDefault="006D4628" w:rsidP="00D7133C">
    <w:pPr>
      <w:pStyle w:val="Header"/>
      <w:jc w:val="right"/>
    </w:pPr>
    <w:r>
      <w:t xml:space="preserve">Anexo, página </w:t>
    </w:r>
    <w:r>
      <w:fldChar w:fldCharType="begin"/>
    </w:r>
    <w:r>
      <w:instrText xml:space="preserve"> PAGE   \* MERGEFORMAT </w:instrText>
    </w:r>
    <w:r>
      <w:fldChar w:fldCharType="separate"/>
    </w:r>
    <w:r w:rsidR="006C1658">
      <w:rPr>
        <w:noProof/>
      </w:rPr>
      <w:t>2</w:t>
    </w:r>
    <w:r>
      <w:fldChar w:fldCharType="end"/>
    </w:r>
  </w:p>
  <w:p w:rsidR="006D4628" w:rsidRDefault="006D4628" w:rsidP="00D7133C">
    <w:pPr>
      <w:pStyle w:val="Header"/>
      <w:jc w:val="right"/>
    </w:pPr>
  </w:p>
  <w:p w:rsidR="006D4628" w:rsidRDefault="006D4628" w:rsidP="00D7133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Header"/>
      <w:jc w:val="right"/>
    </w:pPr>
    <w:r>
      <w:t>CDIP/24/11</w:t>
    </w:r>
  </w:p>
  <w:p w:rsidR="006D4628" w:rsidRDefault="006D4628" w:rsidP="00A307D9">
    <w:pPr>
      <w:pStyle w:val="Header"/>
      <w:jc w:val="right"/>
    </w:pPr>
    <w:r>
      <w:t>Apéndice I, página 2</w:t>
    </w:r>
  </w:p>
  <w:p w:rsidR="006D4628" w:rsidRDefault="006D4628" w:rsidP="00477D6B">
    <w:pPr>
      <w:jc w:val="right"/>
    </w:pPr>
  </w:p>
  <w:p w:rsidR="006D4628" w:rsidRDefault="006D4628"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Pr="006D7847" w:rsidRDefault="006D4628" w:rsidP="006D7847">
    <w:pPr>
      <w:pStyle w:val="Header"/>
      <w:jc w:val="right"/>
      <w:rPr>
        <w:color w:val="000000"/>
        <w:szCs w:val="22"/>
      </w:rPr>
    </w:pPr>
    <w:r w:rsidRPr="006D7847">
      <w:rPr>
        <w:szCs w:val="22"/>
      </w:rPr>
      <w:t>CDIP/24/11</w:t>
    </w:r>
  </w:p>
  <w:p w:rsidR="006D4628" w:rsidRPr="006D7847" w:rsidRDefault="006D4628" w:rsidP="006D7847">
    <w:pPr>
      <w:pStyle w:val="Header"/>
      <w:jc w:val="right"/>
      <w:rPr>
        <w:color w:val="000000"/>
        <w:szCs w:val="22"/>
      </w:rPr>
    </w:pPr>
    <w:r>
      <w:rPr>
        <w:szCs w:val="22"/>
      </w:rPr>
      <w:t>APÉNDICE I</w:t>
    </w:r>
  </w:p>
  <w:p w:rsidR="006D4628" w:rsidRPr="006D7847" w:rsidRDefault="006D4628" w:rsidP="00D7133C">
    <w:pPr>
      <w:pStyle w:val="Header"/>
      <w:jc w:val="right"/>
      <w:rPr>
        <w:szCs w:val="22"/>
      </w:rPr>
    </w:pPr>
  </w:p>
  <w:p w:rsidR="006D4628" w:rsidRPr="006D7847" w:rsidRDefault="006D4628" w:rsidP="00D7133C">
    <w:pPr>
      <w:pStyle w:val="Header"/>
      <w:jc w:val="right"/>
      <w:rPr>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477D6B">
    <w:pPr>
      <w:jc w:val="right"/>
    </w:pPr>
    <w:bookmarkStart w:id="46" w:name="Code2"/>
    <w:bookmarkEnd w:id="46"/>
    <w:r>
      <w:t>CDIP/24/11</w:t>
    </w:r>
  </w:p>
  <w:p w:rsidR="006D4628" w:rsidRDefault="006D4628" w:rsidP="00477D6B">
    <w:pPr>
      <w:jc w:val="right"/>
    </w:pPr>
    <w:r>
      <w:t xml:space="preserve">Apéndice III, página </w:t>
    </w:r>
    <w:r>
      <w:fldChar w:fldCharType="begin"/>
    </w:r>
    <w:r>
      <w:instrText xml:space="preserve"> PAGE  \* Arabic  \* MERGEFORMAT </w:instrText>
    </w:r>
    <w:r>
      <w:fldChar w:fldCharType="separate"/>
    </w:r>
    <w:r w:rsidR="006C1658">
      <w:rPr>
        <w:noProof/>
      </w:rPr>
      <w:t>5</w:t>
    </w:r>
    <w:r>
      <w:fldChar w:fldCharType="end"/>
    </w:r>
  </w:p>
  <w:p w:rsidR="006D4628" w:rsidRDefault="006D4628" w:rsidP="00477D6B">
    <w:pPr>
      <w:jc w:val="right"/>
    </w:pPr>
  </w:p>
  <w:p w:rsidR="006D4628" w:rsidRDefault="006D4628"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28" w:rsidRDefault="006D4628" w:rsidP="00D7133C">
    <w:pPr>
      <w:pStyle w:val="Header"/>
      <w:jc w:val="right"/>
    </w:pPr>
    <w:r>
      <w:t>CDIP/24/11</w:t>
    </w:r>
  </w:p>
  <w:p w:rsidR="006D4628" w:rsidRDefault="008E6673" w:rsidP="00D7133C">
    <w:pPr>
      <w:pStyle w:val="Header"/>
      <w:jc w:val="right"/>
    </w:pPr>
    <w:r>
      <w:t xml:space="preserve">APÉNDICE </w:t>
    </w:r>
    <w:r w:rsidR="006D4628">
      <w:t>II</w:t>
    </w:r>
  </w:p>
  <w:p w:rsidR="006D4628" w:rsidRDefault="006D4628" w:rsidP="00D7133C">
    <w:pPr>
      <w:pStyle w:val="Header"/>
      <w:jc w:val="right"/>
    </w:pPr>
  </w:p>
  <w:p w:rsidR="006D4628" w:rsidRDefault="006D4628" w:rsidP="00D7133C">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73" w:rsidRDefault="008E6673" w:rsidP="00D7133C">
    <w:pPr>
      <w:pStyle w:val="Header"/>
      <w:jc w:val="right"/>
    </w:pPr>
    <w:r>
      <w:t>CDIP/24/11</w:t>
    </w:r>
  </w:p>
  <w:p w:rsidR="008E6673" w:rsidRDefault="008E6673" w:rsidP="00D7133C">
    <w:pPr>
      <w:pStyle w:val="Header"/>
      <w:jc w:val="right"/>
    </w:pPr>
    <w:r>
      <w:t>APÉNDICE III</w:t>
    </w:r>
  </w:p>
  <w:p w:rsidR="008E6673" w:rsidRDefault="008E6673" w:rsidP="00D7133C">
    <w:pPr>
      <w:pStyle w:val="Header"/>
      <w:jc w:val="right"/>
    </w:pPr>
  </w:p>
  <w:p w:rsidR="008E6673" w:rsidRDefault="008E6673" w:rsidP="00D713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5" w15:restartNumberingAfterBreak="0">
    <w:nsid w:val="038B1966"/>
    <w:multiLevelType w:val="multilevel"/>
    <w:tmpl w:val="47C85480"/>
    <w:lvl w:ilvl="0">
      <w:start w:val="1"/>
      <w:numFmt w:val="upperRoman"/>
      <w:lvlText w:val="%1."/>
      <w:lvlJc w:val="right"/>
      <w:pPr>
        <w:ind w:left="567" w:hanging="42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4B409E9"/>
    <w:multiLevelType w:val="hybridMultilevel"/>
    <w:tmpl w:val="4FCA7676"/>
    <w:lvl w:ilvl="0" w:tplc="A26461D2">
      <w:start w:val="1"/>
      <w:numFmt w:val="lowerLetter"/>
      <w:lvlText w:val="%1)"/>
      <w:lvlJc w:val="left"/>
      <w:pPr>
        <w:ind w:left="927" w:hanging="360"/>
      </w:pPr>
      <w:rPr>
        <w:rFonts w:hint="default"/>
        <w:i w:val="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7" w15:restartNumberingAfterBreak="0">
    <w:nsid w:val="06C13A13"/>
    <w:multiLevelType w:val="hybridMultilevel"/>
    <w:tmpl w:val="9702A990"/>
    <w:lvl w:ilvl="0" w:tplc="87C62C70">
      <w:start w:val="1"/>
      <w:numFmt w:val="decimal"/>
      <w:lvlText w:val="%1."/>
      <w:lvlJc w:val="left"/>
      <w:pPr>
        <w:tabs>
          <w:tab w:val="num" w:pos="567"/>
        </w:tabs>
        <w:ind w:left="0" w:firstLine="0"/>
      </w:pPr>
      <w:rPr>
        <w:rFonts w:hint="default"/>
        <w:b w:val="0"/>
        <w:bCs/>
        <w:i w:val="0"/>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089A3242"/>
    <w:multiLevelType w:val="hybridMultilevel"/>
    <w:tmpl w:val="4680EBDC"/>
    <w:lvl w:ilvl="0" w:tplc="F888FCE2">
      <w:start w:val="1"/>
      <w:numFmt w:val="decimal"/>
      <w:lvlText w:val="%1."/>
      <w:lvlJc w:val="left"/>
      <w:pPr>
        <w:ind w:left="720" w:hanging="360"/>
      </w:pPr>
      <w:rPr>
        <w:rFonts w:ascii="Arial" w:hAnsi="Arial" w:hint="default"/>
        <w:spacing w:val="0"/>
        <w:position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CD336CD"/>
    <w:multiLevelType w:val="hybridMultilevel"/>
    <w:tmpl w:val="76C27A8E"/>
    <w:lvl w:ilvl="0" w:tplc="AE5A2BAA">
      <w:start w:val="1"/>
      <w:numFmt w:val="decimal"/>
      <w:lvlText w:val="%1."/>
      <w:lvlJc w:val="left"/>
      <w:pPr>
        <w:ind w:left="0" w:firstLine="0"/>
      </w:pPr>
      <w:rPr>
        <w:rFonts w:ascii="Arial" w:hAnsi="Arial" w:hint="default"/>
        <w:spacing w:val="0"/>
        <w:position w:val="0"/>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F443E"/>
    <w:multiLevelType w:val="hybridMultilevel"/>
    <w:tmpl w:val="468E2E56"/>
    <w:lvl w:ilvl="0" w:tplc="0C0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D951D6D"/>
    <w:multiLevelType w:val="hybridMultilevel"/>
    <w:tmpl w:val="6BA29618"/>
    <w:lvl w:ilvl="0" w:tplc="A8C04232">
      <w:start w:val="1"/>
      <w:numFmt w:val="lowerLetter"/>
      <w:lvlText w:val="%1)"/>
      <w:lvlJc w:val="left"/>
      <w:pPr>
        <w:ind w:left="1350" w:hanging="360"/>
      </w:pPr>
      <w:rPr>
        <w:rFonts w:ascii="Arial" w:eastAsia="SimSun" w:hAnsi="Arial" w:cs="Arial"/>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5" w15:restartNumberingAfterBreak="0">
    <w:nsid w:val="1FD72969"/>
    <w:multiLevelType w:val="hybridMultilevel"/>
    <w:tmpl w:val="D0724E48"/>
    <w:lvl w:ilvl="0" w:tplc="AFDC012C">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FB19A2"/>
    <w:multiLevelType w:val="multilevel"/>
    <w:tmpl w:val="1990F2A4"/>
    <w:lvl w:ilvl="0">
      <w:start w:val="1"/>
      <w:numFmt w:val="decimal"/>
      <w:lvlRestart w:val="0"/>
      <w:pStyle w:val="ONUMFS"/>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5DB7CD3"/>
    <w:multiLevelType w:val="hybridMultilevel"/>
    <w:tmpl w:val="A8FEA8BE"/>
    <w:lvl w:ilvl="0" w:tplc="5ABEA924">
      <w:start w:val="9"/>
      <w:numFmt w:val="lowerLetter"/>
      <w:lvlText w:val="%1)"/>
      <w:lvlJc w:val="left"/>
      <w:pPr>
        <w:ind w:left="927" w:hanging="360"/>
      </w:pPr>
      <w:rPr>
        <w:rFonts w:hint="default"/>
      </w:rPr>
    </w:lvl>
    <w:lvl w:ilvl="1" w:tplc="F5544A54">
      <w:start w:val="1"/>
      <w:numFmt w:val="decimal"/>
      <w:lvlText w:val="%2."/>
      <w:lvlJc w:val="left"/>
      <w:pPr>
        <w:ind w:left="2217" w:hanging="57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271B612C"/>
    <w:multiLevelType w:val="hybridMultilevel"/>
    <w:tmpl w:val="D076C9FE"/>
    <w:lvl w:ilvl="0" w:tplc="94F62062">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2"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3" w15:restartNumberingAfterBreak="0">
    <w:nsid w:val="4063630A"/>
    <w:multiLevelType w:val="hybridMultilevel"/>
    <w:tmpl w:val="1334EE74"/>
    <w:lvl w:ilvl="0" w:tplc="CFA8F7FC">
      <w:start w:val="1"/>
      <w:numFmt w:val="decimal"/>
      <w:lvlText w:val="%1."/>
      <w:lvlJc w:val="left"/>
      <w:pPr>
        <w:ind w:left="0" w:firstLine="0"/>
      </w:pPr>
      <w:rPr>
        <w:rFonts w:ascii="Arial" w:hAnsi="Arial" w:hint="default"/>
        <w:spacing w:val="0"/>
        <w:position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D97DD2"/>
    <w:multiLevelType w:val="hybridMultilevel"/>
    <w:tmpl w:val="47C85480"/>
    <w:lvl w:ilvl="0" w:tplc="43A23126">
      <w:start w:val="1"/>
      <w:numFmt w:val="upperRoman"/>
      <w:lvlText w:val="%1."/>
      <w:lvlJc w:val="right"/>
      <w:pPr>
        <w:ind w:left="567" w:hanging="42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1"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7121B40"/>
    <w:multiLevelType w:val="hybridMultilevel"/>
    <w:tmpl w:val="1C72BB08"/>
    <w:lvl w:ilvl="0" w:tplc="9AB6CB64">
      <w:start w:val="1"/>
      <w:numFmt w:val="upperLetter"/>
      <w:lvlText w:val="%1."/>
      <w:lvlJc w:val="left"/>
      <w:pPr>
        <w:ind w:left="0" w:firstLine="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4913B9"/>
    <w:multiLevelType w:val="hybridMultilevel"/>
    <w:tmpl w:val="86E473B6"/>
    <w:lvl w:ilvl="0" w:tplc="0C0A0017">
      <w:start w:val="1"/>
      <w:numFmt w:val="lowerLetter"/>
      <w:lvlText w:val="%1)"/>
      <w:lvlJc w:val="left"/>
      <w:pPr>
        <w:ind w:left="720" w:hanging="360"/>
      </w:pPr>
      <w:rPr>
        <w:rFonts w:hint="default"/>
      </w:rPr>
    </w:lvl>
    <w:lvl w:ilvl="1" w:tplc="BBB4A22A">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2124F"/>
    <w:multiLevelType w:val="hybridMultilevel"/>
    <w:tmpl w:val="23EC653A"/>
    <w:lvl w:ilvl="0" w:tplc="DBE8F6D8">
      <w:start w:val="1"/>
      <w:numFmt w:val="lowerLetter"/>
      <w:lvlText w:val="%1)"/>
      <w:lvlJc w:val="left"/>
      <w:pPr>
        <w:ind w:left="1137" w:hanging="570"/>
      </w:pPr>
      <w:rPr>
        <w:rFonts w:ascii="Arial" w:eastAsia="Times New Roman" w:hAnsi="Arial" w:cs="Arial"/>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6832237C"/>
    <w:multiLevelType w:val="hybridMultilevel"/>
    <w:tmpl w:val="8D2AEABC"/>
    <w:lvl w:ilvl="0" w:tplc="9640B0CE">
      <w:start w:val="1"/>
      <w:numFmt w:val="lowerLetter"/>
      <w:lvlText w:val="%1)"/>
      <w:lvlJc w:val="left"/>
      <w:pPr>
        <w:ind w:left="1137" w:hanging="570"/>
      </w:pPr>
      <w:rPr>
        <w:rFonts w:ascii="Arial" w:eastAsia="Times New Roman" w:hAnsi="Arial" w:cs="Arial"/>
      </w:rPr>
    </w:lvl>
    <w:lvl w:ilvl="1" w:tplc="0C090019">
      <w:start w:val="1"/>
      <w:numFmt w:val="lowerLetter"/>
      <w:lvlText w:val="%2."/>
      <w:lvlJc w:val="left"/>
      <w:pPr>
        <w:ind w:left="1647" w:hanging="360"/>
      </w:pPr>
    </w:lvl>
    <w:lvl w:ilvl="2" w:tplc="E5DCC5A0">
      <w:start w:val="1"/>
      <w:numFmt w:val="upperLetter"/>
      <w:lvlText w:val="%3."/>
      <w:lvlJc w:val="left"/>
      <w:pPr>
        <w:ind w:left="2547" w:hanging="36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903CB"/>
    <w:multiLevelType w:val="hybridMultilevel"/>
    <w:tmpl w:val="41A6043A"/>
    <w:lvl w:ilvl="0" w:tplc="CFA8F7FC">
      <w:start w:val="1"/>
      <w:numFmt w:val="decimal"/>
      <w:lvlText w:val="%1."/>
      <w:lvlJc w:val="left"/>
      <w:pPr>
        <w:ind w:left="0" w:firstLine="0"/>
      </w:pPr>
      <w:rPr>
        <w:rFonts w:ascii="Arial" w:hAnsi="Arial" w:hint="default"/>
        <w:spacing w:val="0"/>
        <w:position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3"/>
  </w:num>
  <w:num w:numId="2">
    <w:abstractNumId w:val="24"/>
  </w:num>
  <w:num w:numId="3">
    <w:abstractNumId w:val="4"/>
  </w:num>
  <w:num w:numId="4">
    <w:abstractNumId w:val="27"/>
  </w:num>
  <w:num w:numId="5">
    <w:abstractNumId w:val="8"/>
  </w:num>
  <w:num w:numId="6">
    <w:abstractNumId w:val="16"/>
  </w:num>
  <w:num w:numId="7">
    <w:abstractNumId w:val="3"/>
  </w:num>
  <w:num w:numId="8">
    <w:abstractNumId w:val="2"/>
  </w:num>
  <w:num w:numId="9">
    <w:abstractNumId w:val="1"/>
  </w:num>
  <w:num w:numId="10">
    <w:abstractNumId w:val="0"/>
  </w:num>
  <w:num w:numId="11">
    <w:abstractNumId w:val="7"/>
  </w:num>
  <w:num w:numId="12">
    <w:abstractNumId w:val="30"/>
  </w:num>
  <w:num w:numId="13">
    <w:abstractNumId w:val="31"/>
  </w:num>
  <w:num w:numId="14">
    <w:abstractNumId w:val="19"/>
  </w:num>
  <w:num w:numId="15">
    <w:abstractNumId w:val="22"/>
  </w:num>
  <w:num w:numId="16">
    <w:abstractNumId w:val="40"/>
  </w:num>
  <w:num w:numId="17">
    <w:abstractNumId w:val="38"/>
  </w:num>
  <w:num w:numId="18">
    <w:abstractNumId w:val="20"/>
  </w:num>
  <w:num w:numId="19">
    <w:abstractNumId w:val="11"/>
  </w:num>
  <w:num w:numId="20">
    <w:abstractNumId w:val="35"/>
  </w:num>
  <w:num w:numId="21">
    <w:abstractNumId w:val="35"/>
  </w:num>
  <w:num w:numId="22">
    <w:abstractNumId w:val="34"/>
  </w:num>
  <w:num w:numId="23">
    <w:abstractNumId w:val="28"/>
  </w:num>
  <w:num w:numId="24">
    <w:abstractNumId w:val="21"/>
  </w:num>
  <w:num w:numId="25">
    <w:abstractNumId w:val="26"/>
  </w:num>
  <w:num w:numId="26">
    <w:abstractNumId w:val="14"/>
  </w:num>
  <w:num w:numId="27">
    <w:abstractNumId w:val="36"/>
  </w:num>
  <w:num w:numId="28">
    <w:abstractNumId w:val="37"/>
  </w:num>
  <w:num w:numId="29">
    <w:abstractNumId w:val="29"/>
  </w:num>
  <w:num w:numId="30">
    <w:abstractNumId w:val="33"/>
  </w:num>
  <w:num w:numId="31">
    <w:abstractNumId w:val="6"/>
  </w:num>
  <w:num w:numId="32">
    <w:abstractNumId w:val="12"/>
  </w:num>
  <w:num w:numId="33">
    <w:abstractNumId w:val="17"/>
  </w:num>
  <w:num w:numId="34">
    <w:abstractNumId w:val="1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2"/>
  </w:num>
  <w:num w:numId="38">
    <w:abstractNumId w:val="9"/>
  </w:num>
  <w:num w:numId="39">
    <w:abstractNumId w:val="39"/>
  </w:num>
  <w:num w:numId="40">
    <w:abstractNumId w:val="23"/>
  </w:num>
  <w:num w:numId="41">
    <w:abstractNumId w:val="25"/>
  </w:num>
  <w:num w:numId="42">
    <w:abstractNumId w:val="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F6"/>
    <w:rsid w:val="000029FE"/>
    <w:rsid w:val="00010686"/>
    <w:rsid w:val="00024B8A"/>
    <w:rsid w:val="00026026"/>
    <w:rsid w:val="00035CCB"/>
    <w:rsid w:val="000448C9"/>
    <w:rsid w:val="0004567B"/>
    <w:rsid w:val="00052915"/>
    <w:rsid w:val="00076AFD"/>
    <w:rsid w:val="00097524"/>
    <w:rsid w:val="000A0491"/>
    <w:rsid w:val="000D7BFC"/>
    <w:rsid w:val="000E3BB3"/>
    <w:rsid w:val="000F5E56"/>
    <w:rsid w:val="001017D6"/>
    <w:rsid w:val="00107DC8"/>
    <w:rsid w:val="00120665"/>
    <w:rsid w:val="00120B38"/>
    <w:rsid w:val="00120BE5"/>
    <w:rsid w:val="00125373"/>
    <w:rsid w:val="001273A3"/>
    <w:rsid w:val="001362EE"/>
    <w:rsid w:val="00152CEA"/>
    <w:rsid w:val="00153154"/>
    <w:rsid w:val="00157B6F"/>
    <w:rsid w:val="001832A6"/>
    <w:rsid w:val="00185F8D"/>
    <w:rsid w:val="001B5CEB"/>
    <w:rsid w:val="001D7140"/>
    <w:rsid w:val="001E10FA"/>
    <w:rsid w:val="001E18D0"/>
    <w:rsid w:val="00201080"/>
    <w:rsid w:val="00211EA4"/>
    <w:rsid w:val="002319BD"/>
    <w:rsid w:val="002634C4"/>
    <w:rsid w:val="00291DC1"/>
    <w:rsid w:val="00296712"/>
    <w:rsid w:val="002A226D"/>
    <w:rsid w:val="002C2E2F"/>
    <w:rsid w:val="002E0F47"/>
    <w:rsid w:val="002E3201"/>
    <w:rsid w:val="002F202F"/>
    <w:rsid w:val="002F2B07"/>
    <w:rsid w:val="002F4E68"/>
    <w:rsid w:val="002F7A94"/>
    <w:rsid w:val="00310826"/>
    <w:rsid w:val="00314A7F"/>
    <w:rsid w:val="0031755A"/>
    <w:rsid w:val="0032320D"/>
    <w:rsid w:val="00333F8A"/>
    <w:rsid w:val="003359BC"/>
    <w:rsid w:val="00340577"/>
    <w:rsid w:val="00350339"/>
    <w:rsid w:val="00354647"/>
    <w:rsid w:val="00377273"/>
    <w:rsid w:val="00377AAC"/>
    <w:rsid w:val="003845C1"/>
    <w:rsid w:val="00386CE0"/>
    <w:rsid w:val="00387287"/>
    <w:rsid w:val="003E48F1"/>
    <w:rsid w:val="003F347A"/>
    <w:rsid w:val="003F5184"/>
    <w:rsid w:val="00423E3E"/>
    <w:rsid w:val="00426297"/>
    <w:rsid w:val="00426628"/>
    <w:rsid w:val="00427AF4"/>
    <w:rsid w:val="00435801"/>
    <w:rsid w:val="0045231F"/>
    <w:rsid w:val="00461B8E"/>
    <w:rsid w:val="004647DA"/>
    <w:rsid w:val="0046741C"/>
    <w:rsid w:val="0046793F"/>
    <w:rsid w:val="004709E5"/>
    <w:rsid w:val="00477808"/>
    <w:rsid w:val="00477D6B"/>
    <w:rsid w:val="0048016D"/>
    <w:rsid w:val="0048589D"/>
    <w:rsid w:val="004A6C37"/>
    <w:rsid w:val="004A7FE4"/>
    <w:rsid w:val="004C1CB1"/>
    <w:rsid w:val="004D4B24"/>
    <w:rsid w:val="004E297D"/>
    <w:rsid w:val="004E4AC2"/>
    <w:rsid w:val="004E6434"/>
    <w:rsid w:val="004F4365"/>
    <w:rsid w:val="005037A9"/>
    <w:rsid w:val="005263D1"/>
    <w:rsid w:val="005306ED"/>
    <w:rsid w:val="00531B02"/>
    <w:rsid w:val="005332F0"/>
    <w:rsid w:val="00537F8D"/>
    <w:rsid w:val="00542A0A"/>
    <w:rsid w:val="0055013B"/>
    <w:rsid w:val="00560005"/>
    <w:rsid w:val="00562F98"/>
    <w:rsid w:val="0056796B"/>
    <w:rsid w:val="005704A9"/>
    <w:rsid w:val="005707AD"/>
    <w:rsid w:val="00571B99"/>
    <w:rsid w:val="005C640E"/>
    <w:rsid w:val="005E4416"/>
    <w:rsid w:val="005E62AC"/>
    <w:rsid w:val="005F6D89"/>
    <w:rsid w:val="00605827"/>
    <w:rsid w:val="00612EDC"/>
    <w:rsid w:val="00614A18"/>
    <w:rsid w:val="006207F3"/>
    <w:rsid w:val="0062312E"/>
    <w:rsid w:val="006465A6"/>
    <w:rsid w:val="006675D6"/>
    <w:rsid w:val="00675021"/>
    <w:rsid w:val="00675B98"/>
    <w:rsid w:val="0068098B"/>
    <w:rsid w:val="006A06C6"/>
    <w:rsid w:val="006A296B"/>
    <w:rsid w:val="006C1658"/>
    <w:rsid w:val="006D4628"/>
    <w:rsid w:val="006D4729"/>
    <w:rsid w:val="006D7847"/>
    <w:rsid w:val="007032D0"/>
    <w:rsid w:val="00706EFE"/>
    <w:rsid w:val="007224C8"/>
    <w:rsid w:val="007848A4"/>
    <w:rsid w:val="00794BE2"/>
    <w:rsid w:val="007A316B"/>
    <w:rsid w:val="007A5581"/>
    <w:rsid w:val="007B71FE"/>
    <w:rsid w:val="007D0FA5"/>
    <w:rsid w:val="007D52E5"/>
    <w:rsid w:val="007D781E"/>
    <w:rsid w:val="007E663E"/>
    <w:rsid w:val="007F01BD"/>
    <w:rsid w:val="00815082"/>
    <w:rsid w:val="00850FB7"/>
    <w:rsid w:val="008525EB"/>
    <w:rsid w:val="0087559F"/>
    <w:rsid w:val="00881384"/>
    <w:rsid w:val="0088395E"/>
    <w:rsid w:val="00896191"/>
    <w:rsid w:val="008B2CC1"/>
    <w:rsid w:val="008C0C91"/>
    <w:rsid w:val="008E6673"/>
    <w:rsid w:val="008E6BD6"/>
    <w:rsid w:val="008F2B52"/>
    <w:rsid w:val="0090731E"/>
    <w:rsid w:val="009124AB"/>
    <w:rsid w:val="00940D59"/>
    <w:rsid w:val="00966A22"/>
    <w:rsid w:val="00971AE2"/>
    <w:rsid w:val="00972EF0"/>
    <w:rsid w:val="00972F03"/>
    <w:rsid w:val="009A0C8B"/>
    <w:rsid w:val="009A20CD"/>
    <w:rsid w:val="009B4A7B"/>
    <w:rsid w:val="009B6241"/>
    <w:rsid w:val="009C03EC"/>
    <w:rsid w:val="009D1D0E"/>
    <w:rsid w:val="009E1E77"/>
    <w:rsid w:val="00A06AA4"/>
    <w:rsid w:val="00A108EB"/>
    <w:rsid w:val="00A16FC0"/>
    <w:rsid w:val="00A307D9"/>
    <w:rsid w:val="00A32C9E"/>
    <w:rsid w:val="00A345DA"/>
    <w:rsid w:val="00A4261B"/>
    <w:rsid w:val="00A548BE"/>
    <w:rsid w:val="00A56D95"/>
    <w:rsid w:val="00A611CF"/>
    <w:rsid w:val="00A66CC9"/>
    <w:rsid w:val="00A7389E"/>
    <w:rsid w:val="00A77FB4"/>
    <w:rsid w:val="00AB613D"/>
    <w:rsid w:val="00AE4BF6"/>
    <w:rsid w:val="00AE7F20"/>
    <w:rsid w:val="00B10D1C"/>
    <w:rsid w:val="00B30AFD"/>
    <w:rsid w:val="00B33EE1"/>
    <w:rsid w:val="00B41123"/>
    <w:rsid w:val="00B5007E"/>
    <w:rsid w:val="00B534D5"/>
    <w:rsid w:val="00B65A0A"/>
    <w:rsid w:val="00B67CDC"/>
    <w:rsid w:val="00B72D36"/>
    <w:rsid w:val="00BC1DF8"/>
    <w:rsid w:val="00BC4164"/>
    <w:rsid w:val="00BD2DCC"/>
    <w:rsid w:val="00BE3457"/>
    <w:rsid w:val="00C005FA"/>
    <w:rsid w:val="00C00A5D"/>
    <w:rsid w:val="00C03595"/>
    <w:rsid w:val="00C071A7"/>
    <w:rsid w:val="00C17F82"/>
    <w:rsid w:val="00C207CC"/>
    <w:rsid w:val="00C30D70"/>
    <w:rsid w:val="00C36156"/>
    <w:rsid w:val="00C50DF0"/>
    <w:rsid w:val="00C564E2"/>
    <w:rsid w:val="00C63306"/>
    <w:rsid w:val="00C85892"/>
    <w:rsid w:val="00C86501"/>
    <w:rsid w:val="00C90559"/>
    <w:rsid w:val="00CA2251"/>
    <w:rsid w:val="00CA3676"/>
    <w:rsid w:val="00CA7070"/>
    <w:rsid w:val="00CB2C56"/>
    <w:rsid w:val="00CB7EEF"/>
    <w:rsid w:val="00CE3C36"/>
    <w:rsid w:val="00D01966"/>
    <w:rsid w:val="00D07AE7"/>
    <w:rsid w:val="00D13338"/>
    <w:rsid w:val="00D348BE"/>
    <w:rsid w:val="00D45D3A"/>
    <w:rsid w:val="00D51EA1"/>
    <w:rsid w:val="00D56C7C"/>
    <w:rsid w:val="00D7133C"/>
    <w:rsid w:val="00D71B4D"/>
    <w:rsid w:val="00D90289"/>
    <w:rsid w:val="00D933A4"/>
    <w:rsid w:val="00D93D55"/>
    <w:rsid w:val="00D97C57"/>
    <w:rsid w:val="00DA58A0"/>
    <w:rsid w:val="00DC108F"/>
    <w:rsid w:val="00DC3D03"/>
    <w:rsid w:val="00DC4C60"/>
    <w:rsid w:val="00DC6B4B"/>
    <w:rsid w:val="00DD5A4C"/>
    <w:rsid w:val="00DE69FB"/>
    <w:rsid w:val="00DF0B7C"/>
    <w:rsid w:val="00E0079A"/>
    <w:rsid w:val="00E22634"/>
    <w:rsid w:val="00E248A3"/>
    <w:rsid w:val="00E256DD"/>
    <w:rsid w:val="00E27FB1"/>
    <w:rsid w:val="00E444DA"/>
    <w:rsid w:val="00E45C84"/>
    <w:rsid w:val="00E504E5"/>
    <w:rsid w:val="00E65042"/>
    <w:rsid w:val="00EB7A3E"/>
    <w:rsid w:val="00EC1AA7"/>
    <w:rsid w:val="00EC401A"/>
    <w:rsid w:val="00EC4427"/>
    <w:rsid w:val="00EC5A69"/>
    <w:rsid w:val="00EF530A"/>
    <w:rsid w:val="00EF6622"/>
    <w:rsid w:val="00EF78A9"/>
    <w:rsid w:val="00F01FFD"/>
    <w:rsid w:val="00F12D74"/>
    <w:rsid w:val="00F32EE5"/>
    <w:rsid w:val="00F36EEF"/>
    <w:rsid w:val="00F425C5"/>
    <w:rsid w:val="00F43709"/>
    <w:rsid w:val="00F55408"/>
    <w:rsid w:val="00F66152"/>
    <w:rsid w:val="00F80845"/>
    <w:rsid w:val="00F84474"/>
    <w:rsid w:val="00FA0F0D"/>
    <w:rsid w:val="00FB0809"/>
    <w:rsid w:val="00FC0A9D"/>
    <w:rsid w:val="00FC620F"/>
    <w:rsid w:val="00FD3945"/>
    <w:rsid w:val="00FD59D1"/>
    <w:rsid w:val="00FE3A9C"/>
    <w:rsid w:val="00FF316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556F6CF-141A-4B68-B64D-34366FE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AE4BF6"/>
    <w:pPr>
      <w:spacing w:after="120" w:line="260" w:lineRule="atLeast"/>
      <w:ind w:left="1021"/>
      <w:outlineLvl w:val="4"/>
    </w:pPr>
    <w:rPr>
      <w:rFonts w:eastAsia="Times New Roman" w:cs="Times New Roman"/>
      <w:lang w:val="en-US" w:eastAsia="en-US"/>
    </w:rPr>
  </w:style>
  <w:style w:type="paragraph" w:styleId="Heading6">
    <w:name w:val="heading 6"/>
    <w:basedOn w:val="Normal"/>
    <w:next w:val="Normal"/>
    <w:link w:val="Heading6Char"/>
    <w:qFormat/>
    <w:rsid w:val="00AE4BF6"/>
    <w:pPr>
      <w:spacing w:line="260" w:lineRule="atLeast"/>
      <w:ind w:left="1021"/>
      <w:outlineLvl w:val="5"/>
    </w:pPr>
    <w:rPr>
      <w:rFonts w:eastAsia="Times New Roman" w:cs="Times New Roman"/>
      <w:lang w:val="en-US" w:eastAsia="en-US"/>
    </w:rPr>
  </w:style>
  <w:style w:type="paragraph" w:styleId="Heading9">
    <w:name w:val="heading 9"/>
    <w:basedOn w:val="Normal"/>
    <w:next w:val="Normal"/>
    <w:link w:val="Heading9Char"/>
    <w:qFormat/>
    <w:rsid w:val="00AE4BF6"/>
    <w:pPr>
      <w:spacing w:before="240" w:after="60" w:line="260" w:lineRule="atLeast"/>
      <w:ind w:left="1021"/>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AE4BF6"/>
    <w:rPr>
      <w:rFonts w:ascii="Arial" w:hAnsi="Arial"/>
      <w:sz w:val="22"/>
      <w:lang w:val="en-US" w:eastAsia="en-US"/>
    </w:rPr>
  </w:style>
  <w:style w:type="character" w:customStyle="1" w:styleId="Heading6Char">
    <w:name w:val="Heading 6 Char"/>
    <w:basedOn w:val="DefaultParagraphFont"/>
    <w:link w:val="Heading6"/>
    <w:rsid w:val="00AE4BF6"/>
    <w:rPr>
      <w:rFonts w:ascii="Arial" w:hAnsi="Arial"/>
      <w:sz w:val="22"/>
      <w:lang w:val="en-US" w:eastAsia="en-US"/>
    </w:rPr>
  </w:style>
  <w:style w:type="character" w:customStyle="1" w:styleId="Heading9Char">
    <w:name w:val="Heading 9 Char"/>
    <w:basedOn w:val="DefaultParagraphFont"/>
    <w:link w:val="Heading9"/>
    <w:rsid w:val="00AE4BF6"/>
    <w:rPr>
      <w:rFonts w:ascii="Arial" w:hAnsi="Arial"/>
      <w:i/>
      <w:sz w:val="22"/>
      <w:lang w:val="en-US" w:eastAsia="en-US"/>
    </w:rPr>
  </w:style>
  <w:style w:type="character" w:customStyle="1" w:styleId="Heading1Char">
    <w:name w:val="Heading 1 Char"/>
    <w:basedOn w:val="DefaultParagraphFont"/>
    <w:link w:val="Heading1"/>
    <w:rsid w:val="00AE4BF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AE4BF6"/>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AE4BF6"/>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AE4BF6"/>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AE4BF6"/>
    <w:rPr>
      <w:rFonts w:ascii="Arial" w:eastAsia="SimSun" w:hAnsi="Arial" w:cs="Arial"/>
      <w:sz w:val="22"/>
      <w:lang w:val="es-ES" w:eastAsia="zh-CN"/>
    </w:rPr>
  </w:style>
  <w:style w:type="character" w:customStyle="1" w:styleId="CommentTextChar">
    <w:name w:val="Comment Text Char"/>
    <w:basedOn w:val="DefaultParagraphFont"/>
    <w:uiPriority w:val="99"/>
    <w:rsid w:val="00AE4BF6"/>
    <w:rPr>
      <w:rFonts w:ascii="Arial" w:eastAsia="SimSun" w:hAnsi="Arial" w:cs="Arial"/>
      <w:sz w:val="18"/>
      <w:lang w:eastAsia="zh-CN"/>
    </w:rPr>
  </w:style>
  <w:style w:type="character" w:customStyle="1" w:styleId="EndnoteTextChar">
    <w:name w:val="Endnote Text Char"/>
    <w:basedOn w:val="DefaultParagraphFont"/>
    <w:link w:val="EndnoteText"/>
    <w:semiHidden/>
    <w:rsid w:val="00AE4BF6"/>
    <w:rPr>
      <w:rFonts w:ascii="Arial" w:eastAsia="SimSun" w:hAnsi="Arial" w:cs="Arial"/>
      <w:sz w:val="18"/>
      <w:lang w:val="es-ES" w:eastAsia="zh-CN"/>
    </w:rPr>
  </w:style>
  <w:style w:type="character" w:customStyle="1" w:styleId="FooterChar">
    <w:name w:val="Footer Char"/>
    <w:basedOn w:val="DefaultParagraphFont"/>
    <w:link w:val="Footer"/>
    <w:uiPriority w:val="99"/>
    <w:rsid w:val="00AE4BF6"/>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AE4BF6"/>
    <w:rPr>
      <w:rFonts w:ascii="Arial" w:eastAsia="SimSun" w:hAnsi="Arial" w:cs="Arial"/>
      <w:sz w:val="18"/>
      <w:lang w:val="es-ES" w:eastAsia="zh-CN"/>
    </w:rPr>
  </w:style>
  <w:style w:type="character" w:customStyle="1" w:styleId="HeaderChar">
    <w:name w:val="Header Char"/>
    <w:basedOn w:val="DefaultParagraphFont"/>
    <w:link w:val="Header"/>
    <w:semiHidden/>
    <w:rsid w:val="00AE4BF6"/>
    <w:rPr>
      <w:rFonts w:ascii="Arial" w:eastAsia="SimSun" w:hAnsi="Arial" w:cs="Arial"/>
      <w:sz w:val="22"/>
      <w:lang w:val="es-ES" w:eastAsia="zh-CN"/>
    </w:rPr>
  </w:style>
  <w:style w:type="character" w:customStyle="1" w:styleId="SalutationChar">
    <w:name w:val="Salutation Char"/>
    <w:basedOn w:val="DefaultParagraphFont"/>
    <w:link w:val="Salutation"/>
    <w:semiHidden/>
    <w:rsid w:val="00AE4BF6"/>
    <w:rPr>
      <w:rFonts w:ascii="Arial" w:eastAsia="SimSun" w:hAnsi="Arial" w:cs="Arial"/>
      <w:sz w:val="22"/>
      <w:lang w:val="es-ES" w:eastAsia="zh-CN"/>
    </w:rPr>
  </w:style>
  <w:style w:type="character" w:customStyle="1" w:styleId="SignatureChar">
    <w:name w:val="Signature Char"/>
    <w:basedOn w:val="DefaultParagraphFont"/>
    <w:link w:val="Signature"/>
    <w:semiHidden/>
    <w:rsid w:val="00AE4BF6"/>
    <w:rPr>
      <w:rFonts w:ascii="Arial" w:eastAsia="SimSun" w:hAnsi="Arial" w:cs="Arial"/>
      <w:sz w:val="22"/>
      <w:lang w:val="es-ES" w:eastAsia="zh-CN"/>
    </w:rPr>
  </w:style>
  <w:style w:type="paragraph" w:customStyle="1" w:styleId="DecisionInvitingPara">
    <w:name w:val="Decision Inviting Para."/>
    <w:basedOn w:val="Normal"/>
    <w:rsid w:val="00AE4BF6"/>
    <w:pPr>
      <w:spacing w:line="260" w:lineRule="atLeast"/>
      <w:ind w:left="6096" w:hanging="562"/>
    </w:pPr>
    <w:rPr>
      <w:rFonts w:eastAsia="Times New Roman" w:cs="Times New Roman"/>
      <w:i/>
      <w:lang w:val="en-US" w:eastAsia="en-US"/>
    </w:rPr>
  </w:style>
  <w:style w:type="paragraph" w:customStyle="1" w:styleId="Endofdocument">
    <w:name w:val="End of document"/>
    <w:basedOn w:val="Normal"/>
    <w:rsid w:val="00AE4BF6"/>
    <w:pPr>
      <w:spacing w:line="260" w:lineRule="atLeast"/>
      <w:ind w:left="5534"/>
    </w:pPr>
    <w:rPr>
      <w:rFonts w:eastAsia="Times New Roman" w:cs="Times New Roman"/>
      <w:lang w:val="en-US" w:eastAsia="en-US"/>
    </w:rPr>
  </w:style>
  <w:style w:type="character" w:styleId="FootnoteReference">
    <w:name w:val="footnote reference"/>
    <w:semiHidden/>
    <w:rsid w:val="00AE4BF6"/>
    <w:rPr>
      <w:rFonts w:cs="Times New Roman"/>
      <w:vertAlign w:val="superscript"/>
    </w:rPr>
  </w:style>
  <w:style w:type="paragraph" w:customStyle="1" w:styleId="preparedby">
    <w:name w:val="prepared by"/>
    <w:basedOn w:val="Normal"/>
    <w:next w:val="Normal"/>
    <w:rsid w:val="00AE4BF6"/>
    <w:pPr>
      <w:spacing w:before="120" w:after="480" w:line="260" w:lineRule="atLeast"/>
      <w:ind w:left="1021"/>
    </w:pPr>
    <w:rPr>
      <w:rFonts w:eastAsia="Times New Roman" w:cs="Times New Roman"/>
      <w:i/>
      <w:lang w:val="en-US" w:eastAsia="en-US"/>
    </w:rPr>
  </w:style>
  <w:style w:type="paragraph" w:styleId="Title">
    <w:name w:val="Title"/>
    <w:basedOn w:val="Normal"/>
    <w:link w:val="TitleChar"/>
    <w:qFormat/>
    <w:rsid w:val="00AE4BF6"/>
    <w:pPr>
      <w:spacing w:after="300" w:line="260" w:lineRule="atLeast"/>
      <w:ind w:left="1021"/>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AE4BF6"/>
    <w:rPr>
      <w:rFonts w:ascii="Arial" w:hAnsi="Arial"/>
      <w:b/>
      <w:caps/>
      <w:kern w:val="28"/>
      <w:sz w:val="30"/>
      <w:lang w:val="en-US" w:eastAsia="en-US"/>
    </w:rPr>
  </w:style>
  <w:style w:type="paragraph" w:customStyle="1" w:styleId="Documenttitle">
    <w:name w:val="Document title"/>
    <w:basedOn w:val="Normal"/>
    <w:next w:val="preparedby"/>
    <w:rsid w:val="00AE4BF6"/>
    <w:pPr>
      <w:spacing w:before="840" w:line="336" w:lineRule="exact"/>
      <w:ind w:left="1021"/>
    </w:pPr>
    <w:rPr>
      <w:rFonts w:eastAsia="Times New Roman" w:cs="Times New Roman"/>
      <w:b/>
      <w:caps/>
      <w:sz w:val="24"/>
      <w:lang w:val="en-US" w:eastAsia="en-US"/>
    </w:rPr>
  </w:style>
  <w:style w:type="paragraph" w:customStyle="1" w:styleId="MeetinglanguageDate">
    <w:name w:val="Meeting language &amp; Date"/>
    <w:basedOn w:val="Normal"/>
    <w:next w:val="Meetingtitle"/>
    <w:rsid w:val="00AE4BF6"/>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AE4BF6"/>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AE4BF6"/>
    <w:pPr>
      <w:spacing w:before="480"/>
      <w:contextualSpacing/>
    </w:pPr>
    <w:rPr>
      <w:sz w:val="24"/>
    </w:rPr>
  </w:style>
  <w:style w:type="paragraph" w:customStyle="1" w:styleId="Meetingplacedate">
    <w:name w:val="Meeting place &amp; date"/>
    <w:basedOn w:val="Sessiontitle"/>
    <w:next w:val="Documenttitle"/>
    <w:rsid w:val="00AE4BF6"/>
    <w:pPr>
      <w:spacing w:before="0"/>
      <w:contextualSpacing w:val="0"/>
    </w:pPr>
  </w:style>
  <w:style w:type="paragraph" w:customStyle="1" w:styleId="Language">
    <w:name w:val="Language"/>
    <w:basedOn w:val="Normal"/>
    <w:next w:val="Normal"/>
    <w:rsid w:val="00AE4BF6"/>
    <w:pPr>
      <w:spacing w:line="340" w:lineRule="atLeast"/>
      <w:ind w:left="1021"/>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AE4BF6"/>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semiHidden/>
    <w:locked/>
    <w:rsid w:val="00AE4BF6"/>
    <w:rPr>
      <w:rFonts w:ascii="Arial" w:hAnsi="Arial"/>
      <w:b/>
      <w:w w:val="150"/>
      <w:sz w:val="22"/>
      <w:lang w:val="fr-FR" w:eastAsia="en-US"/>
    </w:rPr>
  </w:style>
  <w:style w:type="paragraph" w:customStyle="1" w:styleId="TESTintellectualproperty">
    <w:name w:val="TESTintellectualproperty"/>
    <w:basedOn w:val="Normal"/>
    <w:link w:val="TESTintellectualpropertyChar"/>
    <w:semiHidden/>
    <w:rsid w:val="00AE4BF6"/>
    <w:pPr>
      <w:spacing w:line="260" w:lineRule="atLeas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locked/>
    <w:rsid w:val="00AE4BF6"/>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AE4BF6"/>
  </w:style>
  <w:style w:type="paragraph" w:customStyle="1" w:styleId="MeetingCode">
    <w:name w:val="Meeting Code"/>
    <w:basedOn w:val="MeetinglanguageDate"/>
    <w:rsid w:val="00AE4BF6"/>
    <w:pPr>
      <w:spacing w:before="1800" w:after="0"/>
    </w:pPr>
  </w:style>
  <w:style w:type="character" w:customStyle="1" w:styleId="TESTorganisationChar">
    <w:name w:val="TESTorganisation Char"/>
    <w:basedOn w:val="TESTintellectualpropertyChar"/>
    <w:link w:val="TESTorganisation"/>
    <w:semiHidden/>
    <w:locked/>
    <w:rsid w:val="00AE4BF6"/>
    <w:rPr>
      <w:rFonts w:ascii="Arial" w:hAnsi="Arial"/>
      <w:caps/>
      <w:sz w:val="16"/>
      <w:lang w:val="en-US" w:eastAsia="en-US"/>
    </w:rPr>
  </w:style>
  <w:style w:type="paragraph" w:customStyle="1" w:styleId="TestIWIPO">
    <w:name w:val="Test I WIPO"/>
    <w:basedOn w:val="TESTwiposouslogo"/>
    <w:link w:val="TestIWIPOChar"/>
    <w:semiHidden/>
    <w:rsid w:val="00AE4BF6"/>
    <w:pPr>
      <w:ind w:right="4763"/>
    </w:pPr>
    <w:rPr>
      <w:sz w:val="28"/>
      <w:szCs w:val="28"/>
    </w:rPr>
  </w:style>
  <w:style w:type="character" w:customStyle="1" w:styleId="TestIWIPOChar">
    <w:name w:val="Test I WIPO Char"/>
    <w:link w:val="TestIWIPO"/>
    <w:semiHidden/>
    <w:locked/>
    <w:rsid w:val="00AE4BF6"/>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AE4BF6"/>
    <w:rPr>
      <w:rFonts w:ascii="Arial Black" w:hAnsi="Arial Black"/>
      <w:b/>
    </w:rPr>
  </w:style>
  <w:style w:type="character" w:customStyle="1" w:styleId="TESTIintellectualChar">
    <w:name w:val="TEST I intellectual Char"/>
    <w:link w:val="TESTIintellectual"/>
    <w:semiHidden/>
    <w:locked/>
    <w:rsid w:val="00AE4BF6"/>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AE4BF6"/>
    <w:rPr>
      <w:b/>
    </w:rPr>
  </w:style>
  <w:style w:type="character" w:customStyle="1" w:styleId="TESTIorganisationChar">
    <w:name w:val="TEST I organisation Char"/>
    <w:link w:val="TESTIorganisation"/>
    <w:semiHidden/>
    <w:locked/>
    <w:rsid w:val="00AE4BF6"/>
    <w:rPr>
      <w:rFonts w:ascii="Arial" w:hAnsi="Arial"/>
      <w:b/>
      <w:caps/>
      <w:sz w:val="16"/>
      <w:lang w:val="en-US" w:eastAsia="en-US"/>
    </w:rPr>
  </w:style>
  <w:style w:type="paragraph" w:customStyle="1" w:styleId="Assembly">
    <w:name w:val="Assembly"/>
    <w:basedOn w:val="Meetingtitle"/>
    <w:next w:val="Sessiontitle"/>
    <w:rsid w:val="00AE4BF6"/>
    <w:pPr>
      <w:spacing w:before="480"/>
      <w:contextualSpacing/>
    </w:pPr>
  </w:style>
  <w:style w:type="paragraph" w:customStyle="1" w:styleId="Indent1">
    <w:name w:val="Indent 1"/>
    <w:basedOn w:val="Normal"/>
    <w:rsid w:val="00AE4BF6"/>
    <w:pPr>
      <w:spacing w:after="120" w:line="260" w:lineRule="atLeast"/>
      <w:ind w:left="2268" w:hanging="567"/>
    </w:pPr>
    <w:rPr>
      <w:rFonts w:eastAsia="Times New Roman" w:cs="Times New Roman"/>
      <w:lang w:val="en-US" w:eastAsia="en-US"/>
    </w:rPr>
  </w:style>
  <w:style w:type="paragraph" w:customStyle="1" w:styleId="Indent2">
    <w:name w:val="Indent 2"/>
    <w:basedOn w:val="Normal"/>
    <w:rsid w:val="00AE4BF6"/>
    <w:pPr>
      <w:spacing w:after="120" w:line="260" w:lineRule="atLeast"/>
      <w:ind w:left="2977" w:hanging="709"/>
    </w:pPr>
    <w:rPr>
      <w:rFonts w:eastAsia="Times New Roman" w:cs="Times New Roman"/>
      <w:lang w:val="en-US" w:eastAsia="en-US"/>
    </w:rPr>
  </w:style>
  <w:style w:type="character" w:styleId="HTMLDefinition">
    <w:name w:val="HTML Definition"/>
    <w:semiHidden/>
    <w:rsid w:val="00AE4BF6"/>
    <w:rPr>
      <w:rFonts w:cs="Times New Roman"/>
      <w:i/>
      <w:iCs/>
    </w:rPr>
  </w:style>
  <w:style w:type="character" w:styleId="Hyperlink">
    <w:name w:val="Hyperlink"/>
    <w:uiPriority w:val="99"/>
    <w:rsid w:val="00AE4BF6"/>
    <w:rPr>
      <w:rFonts w:cs="Times New Roman"/>
      <w:color w:val="0000FF"/>
      <w:u w:val="single"/>
    </w:rPr>
  </w:style>
  <w:style w:type="paragraph" w:styleId="ListNumber2">
    <w:name w:val="List Number 2"/>
    <w:basedOn w:val="Normal"/>
    <w:semiHidden/>
    <w:rsid w:val="00AE4BF6"/>
    <w:pPr>
      <w:numPr>
        <w:numId w:val="7"/>
      </w:numPr>
      <w:spacing w:line="260" w:lineRule="atLeast"/>
    </w:pPr>
    <w:rPr>
      <w:rFonts w:eastAsia="Times New Roman" w:cs="Times New Roman"/>
      <w:lang w:val="en-US" w:eastAsia="en-US"/>
    </w:rPr>
  </w:style>
  <w:style w:type="paragraph" w:styleId="ListNumber3">
    <w:name w:val="List Number 3"/>
    <w:basedOn w:val="Normal"/>
    <w:semiHidden/>
    <w:rsid w:val="00AE4BF6"/>
    <w:pPr>
      <w:numPr>
        <w:numId w:val="8"/>
      </w:numPr>
      <w:spacing w:line="260" w:lineRule="atLeast"/>
    </w:pPr>
    <w:rPr>
      <w:rFonts w:eastAsia="Times New Roman" w:cs="Times New Roman"/>
      <w:lang w:val="en-US" w:eastAsia="en-US"/>
    </w:rPr>
  </w:style>
  <w:style w:type="paragraph" w:styleId="ListNumber4">
    <w:name w:val="List Number 4"/>
    <w:basedOn w:val="Normal"/>
    <w:semiHidden/>
    <w:rsid w:val="00AE4BF6"/>
    <w:pPr>
      <w:numPr>
        <w:numId w:val="9"/>
      </w:numPr>
      <w:spacing w:line="260" w:lineRule="atLeast"/>
    </w:pPr>
    <w:rPr>
      <w:rFonts w:eastAsia="Times New Roman" w:cs="Times New Roman"/>
      <w:lang w:val="en-US" w:eastAsia="en-US"/>
    </w:rPr>
  </w:style>
  <w:style w:type="paragraph" w:styleId="ListNumber5">
    <w:name w:val="List Number 5"/>
    <w:basedOn w:val="Normal"/>
    <w:semiHidden/>
    <w:rsid w:val="00AE4BF6"/>
    <w:pPr>
      <w:numPr>
        <w:numId w:val="10"/>
      </w:numPr>
      <w:spacing w:line="260" w:lineRule="atLeast"/>
    </w:pPr>
    <w:rPr>
      <w:rFonts w:eastAsia="Times New Roman" w:cs="Times New Roman"/>
      <w:lang w:val="en-US" w:eastAsia="en-US"/>
    </w:rPr>
  </w:style>
  <w:style w:type="character" w:styleId="Strong">
    <w:name w:val="Strong"/>
    <w:qFormat/>
    <w:rsid w:val="00AE4BF6"/>
    <w:rPr>
      <w:rFonts w:cs="Times New Roman"/>
      <w:b/>
      <w:bCs/>
    </w:rPr>
  </w:style>
  <w:style w:type="paragraph" w:styleId="Subtitle">
    <w:name w:val="Subtitle"/>
    <w:basedOn w:val="Normal"/>
    <w:link w:val="SubtitleChar"/>
    <w:qFormat/>
    <w:rsid w:val="00AE4BF6"/>
    <w:pPr>
      <w:spacing w:after="60" w:line="260" w:lineRule="atLeast"/>
      <w:ind w:left="1021"/>
      <w:jc w:val="center"/>
      <w:outlineLvl w:val="1"/>
    </w:pPr>
    <w:rPr>
      <w:rFonts w:eastAsia="Times New Roman"/>
      <w:sz w:val="24"/>
      <w:szCs w:val="24"/>
      <w:lang w:val="en-US" w:eastAsia="en-US"/>
    </w:rPr>
  </w:style>
  <w:style w:type="character" w:customStyle="1" w:styleId="SubtitleChar">
    <w:name w:val="Subtitle Char"/>
    <w:basedOn w:val="DefaultParagraphFont"/>
    <w:link w:val="Subtitle"/>
    <w:rsid w:val="00AE4BF6"/>
    <w:rPr>
      <w:rFonts w:ascii="Arial" w:hAnsi="Arial" w:cs="Arial"/>
      <w:sz w:val="24"/>
      <w:szCs w:val="24"/>
      <w:lang w:val="en-US" w:eastAsia="en-US"/>
    </w:rPr>
  </w:style>
  <w:style w:type="paragraph" w:customStyle="1" w:styleId="paragraph">
    <w:name w:val="paragraph"/>
    <w:basedOn w:val="BodyText"/>
    <w:rsid w:val="00AE4BF6"/>
    <w:pPr>
      <w:spacing w:after="120" w:line="260" w:lineRule="atLeast"/>
      <w:ind w:left="1701" w:hanging="680"/>
    </w:pPr>
    <w:rPr>
      <w:rFonts w:eastAsia="Times New Roman" w:cs="Times New Roman"/>
      <w:lang w:val="en-US" w:eastAsia="en-US"/>
    </w:rPr>
  </w:style>
  <w:style w:type="paragraph" w:customStyle="1" w:styleId="TitleofDoc">
    <w:name w:val="Title of Doc"/>
    <w:basedOn w:val="Normal"/>
    <w:rsid w:val="00AE4BF6"/>
    <w:pPr>
      <w:spacing w:before="1200"/>
      <w:jc w:val="center"/>
    </w:pPr>
    <w:rPr>
      <w:rFonts w:ascii="Times New Roman" w:eastAsia="Times New Roman" w:hAnsi="Times New Roman" w:cs="Times New Roman"/>
      <w:caps/>
      <w:sz w:val="24"/>
      <w:lang w:val="en-US" w:eastAsia="en-US"/>
    </w:rPr>
  </w:style>
  <w:style w:type="paragraph" w:customStyle="1" w:styleId="Default">
    <w:name w:val="Default"/>
    <w:rsid w:val="00AE4BF6"/>
    <w:pPr>
      <w:autoSpaceDE w:val="0"/>
      <w:autoSpaceDN w:val="0"/>
      <w:adjustRightInd w:val="0"/>
    </w:pPr>
    <w:rPr>
      <w:rFonts w:eastAsia="Batang"/>
      <w:color w:val="000000"/>
      <w:sz w:val="24"/>
      <w:szCs w:val="24"/>
      <w:lang w:val="en-US" w:eastAsia="ko-KR"/>
    </w:rPr>
  </w:style>
  <w:style w:type="paragraph" w:styleId="Date">
    <w:name w:val="Date"/>
    <w:basedOn w:val="Normal"/>
    <w:next w:val="Normal"/>
    <w:link w:val="DateChar"/>
    <w:rsid w:val="00AE4BF6"/>
    <w:rPr>
      <w:rFonts w:ascii="Times New Roman" w:eastAsia="Times New Roman" w:hAnsi="Times New Roman" w:cs="Times New Roman"/>
      <w:sz w:val="24"/>
      <w:lang w:val="en-US" w:eastAsia="en-US"/>
    </w:rPr>
  </w:style>
  <w:style w:type="character" w:customStyle="1" w:styleId="DateChar">
    <w:name w:val="Date Char"/>
    <w:basedOn w:val="DefaultParagraphFont"/>
    <w:link w:val="Date"/>
    <w:rsid w:val="00AE4BF6"/>
    <w:rPr>
      <w:sz w:val="24"/>
      <w:lang w:val="en-US" w:eastAsia="en-US"/>
    </w:rPr>
  </w:style>
  <w:style w:type="character" w:styleId="FollowedHyperlink">
    <w:name w:val="FollowedHyperlink"/>
    <w:rsid w:val="00AE4BF6"/>
    <w:rPr>
      <w:rFonts w:cs="Times New Roman"/>
      <w:color w:val="606420"/>
      <w:u w:val="single"/>
    </w:rPr>
  </w:style>
  <w:style w:type="paragraph" w:customStyle="1" w:styleId="Question">
    <w:name w:val="Question"/>
    <w:basedOn w:val="Normal"/>
    <w:rsid w:val="00AE4BF6"/>
    <w:pPr>
      <w:keepNext/>
      <w:keepLines/>
      <w:shd w:val="pct15" w:color="auto" w:fill="FFFFFF"/>
      <w:spacing w:before="360" w:after="180"/>
      <w:ind w:left="567" w:hanging="567"/>
    </w:pPr>
    <w:rPr>
      <w:rFonts w:ascii="Times New Roman" w:eastAsia="Times New Roman" w:hAnsi="Times New Roman" w:cs="Times New Roman"/>
      <w:sz w:val="24"/>
      <w:lang w:val="en-US" w:eastAsia="en-US"/>
    </w:rPr>
  </w:style>
  <w:style w:type="paragraph" w:customStyle="1" w:styleId="Example">
    <w:name w:val="Example"/>
    <w:basedOn w:val="Normal"/>
    <w:rsid w:val="00AE4BF6"/>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AE4BF6"/>
    <w:pPr>
      <w:spacing w:after="100" w:line="260" w:lineRule="atLeast"/>
      <w:ind w:left="200"/>
    </w:pPr>
    <w:rPr>
      <w:rFonts w:eastAsia="Times New Roman" w:cs="Times New Roman"/>
      <w:lang w:val="en-US" w:eastAsia="en-US"/>
    </w:rPr>
  </w:style>
  <w:style w:type="paragraph" w:styleId="TOC3">
    <w:name w:val="toc 3"/>
    <w:basedOn w:val="Normal"/>
    <w:next w:val="Normal"/>
    <w:autoRedefine/>
    <w:uiPriority w:val="39"/>
    <w:rsid w:val="00AE4BF6"/>
    <w:pPr>
      <w:tabs>
        <w:tab w:val="right" w:leader="dot" w:pos="9628"/>
      </w:tabs>
      <w:spacing w:after="100" w:line="260" w:lineRule="atLeast"/>
      <w:ind w:left="220"/>
    </w:pPr>
    <w:rPr>
      <w:rFonts w:eastAsia="Times New Roman" w:cs="Times New Roman"/>
      <w:i/>
      <w:noProof/>
      <w:lang w:val="en-US" w:eastAsia="en-US"/>
    </w:rPr>
  </w:style>
  <w:style w:type="paragraph" w:styleId="ListParagraph">
    <w:name w:val="List Paragraph"/>
    <w:basedOn w:val="Normal"/>
    <w:uiPriority w:val="34"/>
    <w:qFormat/>
    <w:rsid w:val="00AE4BF6"/>
    <w:pPr>
      <w:spacing w:line="260" w:lineRule="atLeast"/>
      <w:ind w:left="720"/>
      <w:contextualSpacing/>
    </w:pPr>
    <w:rPr>
      <w:rFonts w:eastAsia="Times New Roman" w:cs="Times New Roman"/>
      <w:lang w:val="en-US" w:eastAsia="en-US"/>
    </w:rPr>
  </w:style>
  <w:style w:type="character" w:styleId="CommentReference">
    <w:name w:val="annotation reference"/>
    <w:uiPriority w:val="99"/>
    <w:rsid w:val="00AE4BF6"/>
    <w:rPr>
      <w:rFonts w:cs="Times New Roman"/>
      <w:sz w:val="18"/>
      <w:szCs w:val="18"/>
    </w:rPr>
  </w:style>
  <w:style w:type="paragraph" w:styleId="CommentSubject">
    <w:name w:val="annotation subject"/>
    <w:basedOn w:val="CommentText"/>
    <w:next w:val="CommentText"/>
    <w:link w:val="CommentSubjectChar"/>
    <w:rsid w:val="00AE4BF6"/>
    <w:pPr>
      <w:ind w:left="1021"/>
    </w:pPr>
    <w:rPr>
      <w:b/>
      <w:bCs/>
      <w:lang w:val="en-US"/>
    </w:rPr>
  </w:style>
  <w:style w:type="character" w:customStyle="1" w:styleId="CommentTextChar1">
    <w:name w:val="Comment Text Char1"/>
    <w:basedOn w:val="DefaultParagraphFont"/>
    <w:link w:val="CommentText"/>
    <w:uiPriority w:val="99"/>
    <w:rsid w:val="00AE4BF6"/>
    <w:rPr>
      <w:rFonts w:ascii="Arial" w:eastAsia="SimSun" w:hAnsi="Arial" w:cs="Arial"/>
      <w:sz w:val="18"/>
      <w:lang w:val="es-ES" w:eastAsia="zh-CN"/>
    </w:rPr>
  </w:style>
  <w:style w:type="character" w:customStyle="1" w:styleId="CommentSubjectChar">
    <w:name w:val="Comment Subject Char"/>
    <w:basedOn w:val="CommentTextChar1"/>
    <w:link w:val="CommentSubject"/>
    <w:rsid w:val="00AE4BF6"/>
    <w:rPr>
      <w:rFonts w:ascii="Arial" w:eastAsia="SimSun" w:hAnsi="Arial" w:cs="Arial"/>
      <w:b/>
      <w:bCs/>
      <w:sz w:val="18"/>
      <w:lang w:val="en-US" w:eastAsia="zh-CN"/>
    </w:rPr>
  </w:style>
  <w:style w:type="paragraph" w:customStyle="1" w:styleId="PlaceAndDate">
    <w:name w:val="PlaceAndDate"/>
    <w:basedOn w:val="Session"/>
    <w:semiHidden/>
    <w:rsid w:val="00AE4BF6"/>
  </w:style>
  <w:style w:type="paragraph" w:customStyle="1" w:styleId="Session">
    <w:name w:val="Session"/>
    <w:basedOn w:val="Normal"/>
    <w:semiHidden/>
    <w:rsid w:val="00AE4BF6"/>
    <w:pPr>
      <w:spacing w:before="60" w:line="260" w:lineRule="atLeast"/>
      <w:ind w:left="1021"/>
      <w:jc w:val="center"/>
    </w:pPr>
    <w:rPr>
      <w:rFonts w:eastAsia="Times New Roman" w:cs="Times New Roman"/>
      <w:b/>
      <w:sz w:val="30"/>
      <w:lang w:val="en-US" w:eastAsia="en-US"/>
    </w:rPr>
  </w:style>
  <w:style w:type="character" w:styleId="PageNumber">
    <w:name w:val="page number"/>
    <w:basedOn w:val="DefaultParagraphFont"/>
    <w:rsid w:val="00AE4BF6"/>
  </w:style>
  <w:style w:type="character" w:customStyle="1" w:styleId="Endofdocument-AnnexChar">
    <w:name w:val="[End of document - Annex] Char"/>
    <w:link w:val="Endofdocument-Annex"/>
    <w:rsid w:val="00AE4BF6"/>
    <w:rPr>
      <w:rFonts w:ascii="Arial" w:eastAsia="SimSun" w:hAnsi="Arial" w:cs="Arial"/>
      <w:sz w:val="22"/>
      <w:lang w:val="en-US" w:eastAsia="zh-CN"/>
    </w:rPr>
  </w:style>
  <w:style w:type="paragraph" w:styleId="TOC1">
    <w:name w:val="toc 1"/>
    <w:basedOn w:val="Normal"/>
    <w:next w:val="Normal"/>
    <w:autoRedefine/>
    <w:uiPriority w:val="39"/>
    <w:rsid w:val="00AE4BF6"/>
    <w:rPr>
      <w:lang w:val="en-US"/>
    </w:rPr>
  </w:style>
  <w:style w:type="paragraph" w:customStyle="1" w:styleId="Reporttext">
    <w:name w:val="Report text"/>
    <w:link w:val="ReporttextChar"/>
    <w:rsid w:val="00AE4BF6"/>
    <w:pPr>
      <w:spacing w:before="120"/>
      <w:ind w:firstLine="360"/>
    </w:pPr>
    <w:rPr>
      <w:sz w:val="22"/>
      <w:szCs w:val="22"/>
      <w:lang w:val="en-GB" w:eastAsia="en-GB"/>
    </w:rPr>
  </w:style>
  <w:style w:type="character" w:customStyle="1" w:styleId="ReporttextChar">
    <w:name w:val="Report text Char"/>
    <w:link w:val="Reporttext"/>
    <w:rsid w:val="00AE4BF6"/>
    <w:rPr>
      <w:sz w:val="22"/>
      <w:szCs w:val="22"/>
      <w:lang w:val="en-GB" w:eastAsia="en-GB"/>
    </w:rPr>
  </w:style>
  <w:style w:type="paragraph" w:customStyle="1" w:styleId="Numbers">
    <w:name w:val="Numbers"/>
    <w:basedOn w:val="Reporttext"/>
    <w:rsid w:val="00AE4BF6"/>
    <w:pPr>
      <w:numPr>
        <w:numId w:val="12"/>
      </w:numPr>
      <w:tabs>
        <w:tab w:val="clear" w:pos="792"/>
        <w:tab w:val="num" w:pos="567"/>
        <w:tab w:val="num" w:pos="1209"/>
      </w:tabs>
      <w:ind w:left="0" w:firstLine="0"/>
    </w:pPr>
  </w:style>
  <w:style w:type="paragraph" w:customStyle="1" w:styleId="CarCar">
    <w:name w:val="Car Car"/>
    <w:basedOn w:val="Normal"/>
    <w:rsid w:val="00AE4BF6"/>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AE4BF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4BF6"/>
    <w:rPr>
      <w:rFonts w:ascii="Tahoma" w:hAnsi="Tahoma" w:cs="Times New Roman"/>
      <w:sz w:val="16"/>
      <w:szCs w:val="16"/>
      <w:lang w:val="x-none"/>
    </w:rPr>
  </w:style>
  <w:style w:type="character" w:customStyle="1" w:styleId="BalloonTextChar">
    <w:name w:val="Balloon Text Char"/>
    <w:basedOn w:val="DefaultParagraphFont"/>
    <w:link w:val="BalloonText"/>
    <w:rsid w:val="00AE4BF6"/>
    <w:rPr>
      <w:rFonts w:ascii="Tahoma" w:eastAsia="SimSun" w:hAnsi="Tahoma"/>
      <w:sz w:val="16"/>
      <w:szCs w:val="16"/>
      <w:lang w:val="x-none" w:eastAsia="zh-CN"/>
    </w:rPr>
  </w:style>
  <w:style w:type="paragraph" w:styleId="Revision">
    <w:name w:val="Revision"/>
    <w:hidden/>
    <w:uiPriority w:val="99"/>
    <w:semiHidden/>
    <w:rsid w:val="00AE4BF6"/>
    <w:rPr>
      <w:rFonts w:ascii="Arial" w:eastAsia="SimSun" w:hAnsi="Arial" w:cs="Arial"/>
      <w:sz w:val="22"/>
      <w:lang w:val="en-US" w:eastAsia="zh-CN"/>
    </w:rPr>
  </w:style>
  <w:style w:type="character" w:customStyle="1" w:styleId="apple-converted-space">
    <w:name w:val="apple-converted-space"/>
    <w:basedOn w:val="DefaultParagraphFont"/>
    <w:rsid w:val="00AE4BF6"/>
  </w:style>
  <w:style w:type="character" w:styleId="Emphasis">
    <w:name w:val="Emphasis"/>
    <w:basedOn w:val="DefaultParagraphFont"/>
    <w:qFormat/>
    <w:rsid w:val="00E22634"/>
    <w:rPr>
      <w:i/>
      <w:iCs/>
    </w:rPr>
  </w:style>
  <w:style w:type="paragraph" w:styleId="NoSpacing">
    <w:name w:val="No Spacing"/>
    <w:uiPriority w:val="1"/>
    <w:qFormat/>
    <w:rsid w:val="005704A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tisc/es/index.html"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wipo.int/patentscope/es/programs/legal_status/index.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wipo.int/patentscope/es/index.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patents/es/index.html" TargetMode="Externa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atent_register_portal/e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C626-24B4-459E-A5A1-FDD76F9A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24 (S)</Template>
  <TotalTime>1</TotalTime>
  <Pages>23</Pages>
  <Words>8646</Words>
  <Characters>45640</Characters>
  <Application>Microsoft Office Word</Application>
  <DocSecurity>0</DocSecurity>
  <Lines>1097</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CDIP/24/11</vt:lpstr>
      <vt:lpstr>CDIP/24/11</vt:lpstr>
    </vt:vector>
  </TitlesOfParts>
  <Company>WIPO</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CDIP/24/11</dc:title>
  <dc:creator>CEVALLOS DUQUE Nilo</dc:creator>
  <cp:keywords>FOR OFFICIAL USE ONLY</cp:keywords>
  <cp:lastModifiedBy>ESTEVES DOS SANTOS Anabela</cp:lastModifiedBy>
  <cp:revision>3</cp:revision>
  <cp:lastPrinted>2019-09-29T23:50:00Z</cp:lastPrinted>
  <dcterms:created xsi:type="dcterms:W3CDTF">2019-10-02T10:21:00Z</dcterms:created>
  <dcterms:modified xsi:type="dcterms:W3CDTF">2019-10-02T10:22:00Z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68ffd79b-e1cd-4f68-9076-cec39b57bdd2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