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C17FE4" w14:paraId="1E7082EC" w14:textId="77777777" w:rsidTr="0088395E">
        <w:tc>
          <w:tcPr>
            <w:tcW w:w="4513" w:type="dxa"/>
            <w:tcBorders>
              <w:bottom w:val="single" w:sz="4" w:space="0" w:color="auto"/>
            </w:tcBorders>
            <w:tcMar>
              <w:bottom w:w="170" w:type="dxa"/>
            </w:tcMar>
          </w:tcPr>
          <w:p w14:paraId="429FF9E3" w14:textId="77777777" w:rsidR="00E504E5" w:rsidRPr="00C17FE4" w:rsidRDefault="00E504E5" w:rsidP="00AB613D"/>
        </w:tc>
        <w:tc>
          <w:tcPr>
            <w:tcW w:w="4337" w:type="dxa"/>
            <w:tcBorders>
              <w:bottom w:val="single" w:sz="4" w:space="0" w:color="auto"/>
            </w:tcBorders>
            <w:tcMar>
              <w:left w:w="0" w:type="dxa"/>
              <w:right w:w="0" w:type="dxa"/>
            </w:tcMar>
          </w:tcPr>
          <w:p w14:paraId="0E426285" w14:textId="77777777" w:rsidR="00E504E5" w:rsidRPr="00C17FE4" w:rsidRDefault="002C2E2F" w:rsidP="00AB613D">
            <w:r w:rsidRPr="00C17FE4">
              <w:rPr>
                <w:noProof/>
                <w:lang w:val="en-US" w:eastAsia="en-US"/>
              </w:rPr>
              <w:drawing>
                <wp:inline distT="0" distB="0" distL="0" distR="0" wp14:anchorId="6BDE26F9" wp14:editId="448A031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3CA2EC2" w14:textId="77777777" w:rsidR="00E504E5" w:rsidRPr="00C17FE4" w:rsidRDefault="00E504E5" w:rsidP="00AB613D">
            <w:pPr>
              <w:jc w:val="right"/>
            </w:pPr>
            <w:r w:rsidRPr="00C17FE4">
              <w:rPr>
                <w:b/>
                <w:sz w:val="40"/>
                <w:szCs w:val="40"/>
              </w:rPr>
              <w:t>S</w:t>
            </w:r>
          </w:p>
        </w:tc>
      </w:tr>
      <w:tr w:rsidR="008B2CC1" w:rsidRPr="00C17FE4" w14:paraId="16497B49" w14:textId="77777777" w:rsidTr="00EF78A9">
        <w:trPr>
          <w:trHeight w:hRule="exact" w:val="357"/>
        </w:trPr>
        <w:tc>
          <w:tcPr>
            <w:tcW w:w="9356" w:type="dxa"/>
            <w:gridSpan w:val="3"/>
            <w:tcBorders>
              <w:top w:val="single" w:sz="4" w:space="0" w:color="auto"/>
            </w:tcBorders>
            <w:tcMar>
              <w:top w:w="170" w:type="dxa"/>
              <w:left w:w="0" w:type="dxa"/>
              <w:right w:w="0" w:type="dxa"/>
            </w:tcMar>
            <w:vAlign w:val="bottom"/>
          </w:tcPr>
          <w:p w14:paraId="5D5B6549" w14:textId="77777777" w:rsidR="008B2CC1" w:rsidRPr="00C17FE4" w:rsidRDefault="00CA7070" w:rsidP="008525EB">
            <w:pPr>
              <w:jc w:val="right"/>
              <w:rPr>
                <w:rFonts w:ascii="Arial Black" w:hAnsi="Arial Black"/>
                <w:caps/>
                <w:sz w:val="15"/>
              </w:rPr>
            </w:pPr>
            <w:r w:rsidRPr="00C17FE4">
              <w:rPr>
                <w:rFonts w:ascii="Arial Black" w:hAnsi="Arial Black"/>
                <w:caps/>
                <w:sz w:val="15"/>
              </w:rPr>
              <w:t>CDIP/2</w:t>
            </w:r>
            <w:r w:rsidR="008525EB" w:rsidRPr="00C17FE4">
              <w:rPr>
                <w:rFonts w:ascii="Arial Black" w:hAnsi="Arial Black"/>
                <w:caps/>
                <w:sz w:val="15"/>
              </w:rPr>
              <w:t>4</w:t>
            </w:r>
            <w:r w:rsidRPr="00C17FE4">
              <w:rPr>
                <w:rFonts w:ascii="Arial Black" w:hAnsi="Arial Black"/>
                <w:caps/>
                <w:sz w:val="15"/>
              </w:rPr>
              <w:t>/</w:t>
            </w:r>
            <w:bookmarkStart w:id="0" w:name="Code"/>
            <w:bookmarkEnd w:id="0"/>
            <w:r w:rsidR="008A72DC" w:rsidRPr="00C17FE4">
              <w:rPr>
                <w:rFonts w:ascii="Arial Black" w:hAnsi="Arial Black"/>
                <w:caps/>
                <w:sz w:val="15"/>
              </w:rPr>
              <w:t>10</w:t>
            </w:r>
          </w:p>
        </w:tc>
      </w:tr>
      <w:tr w:rsidR="008B2CC1" w:rsidRPr="00C17FE4" w14:paraId="7CF6EA37" w14:textId="77777777" w:rsidTr="00AB613D">
        <w:trPr>
          <w:trHeight w:hRule="exact" w:val="170"/>
        </w:trPr>
        <w:tc>
          <w:tcPr>
            <w:tcW w:w="9356" w:type="dxa"/>
            <w:gridSpan w:val="3"/>
            <w:noWrap/>
            <w:tcMar>
              <w:left w:w="0" w:type="dxa"/>
              <w:right w:w="0" w:type="dxa"/>
            </w:tcMar>
            <w:vAlign w:val="bottom"/>
          </w:tcPr>
          <w:p w14:paraId="1C0B6A3A" w14:textId="77777777" w:rsidR="008B2CC1" w:rsidRPr="00C17FE4" w:rsidRDefault="008B2CC1" w:rsidP="0046793F">
            <w:pPr>
              <w:jc w:val="right"/>
              <w:rPr>
                <w:rFonts w:ascii="Arial Black" w:hAnsi="Arial Black"/>
                <w:caps/>
                <w:sz w:val="15"/>
              </w:rPr>
            </w:pPr>
            <w:r w:rsidRPr="00C17FE4">
              <w:rPr>
                <w:rFonts w:ascii="Arial Black" w:hAnsi="Arial Black"/>
                <w:caps/>
                <w:sz w:val="15"/>
              </w:rPr>
              <w:t>ORIGINAL:</w:t>
            </w:r>
            <w:r w:rsidR="009A20CD" w:rsidRPr="00C17FE4">
              <w:rPr>
                <w:rFonts w:ascii="Arial Black" w:hAnsi="Arial Black"/>
                <w:caps/>
                <w:sz w:val="15"/>
              </w:rPr>
              <w:t xml:space="preserve"> </w:t>
            </w:r>
            <w:bookmarkStart w:id="1" w:name="Original"/>
            <w:bookmarkEnd w:id="1"/>
            <w:r w:rsidR="008A72DC" w:rsidRPr="00C17FE4">
              <w:rPr>
                <w:rFonts w:ascii="Arial Black" w:hAnsi="Arial Black"/>
                <w:caps/>
                <w:sz w:val="15"/>
              </w:rPr>
              <w:t>INGLÉS</w:t>
            </w:r>
            <w:r w:rsidRPr="00C17FE4">
              <w:rPr>
                <w:rFonts w:ascii="Arial Black" w:hAnsi="Arial Black"/>
                <w:caps/>
                <w:sz w:val="15"/>
              </w:rPr>
              <w:t xml:space="preserve"> </w:t>
            </w:r>
          </w:p>
        </w:tc>
      </w:tr>
      <w:tr w:rsidR="008B2CC1" w:rsidRPr="00C17FE4" w14:paraId="15D33184" w14:textId="77777777" w:rsidTr="00AB613D">
        <w:trPr>
          <w:trHeight w:hRule="exact" w:val="198"/>
        </w:trPr>
        <w:tc>
          <w:tcPr>
            <w:tcW w:w="9356" w:type="dxa"/>
            <w:gridSpan w:val="3"/>
            <w:tcMar>
              <w:left w:w="0" w:type="dxa"/>
              <w:right w:w="0" w:type="dxa"/>
            </w:tcMar>
            <w:vAlign w:val="bottom"/>
          </w:tcPr>
          <w:p w14:paraId="27843432" w14:textId="77777777" w:rsidR="008B2CC1" w:rsidRPr="00C17FE4" w:rsidRDefault="00675021" w:rsidP="00671B78">
            <w:pPr>
              <w:jc w:val="right"/>
              <w:rPr>
                <w:rFonts w:ascii="Arial Black" w:hAnsi="Arial Black"/>
                <w:caps/>
                <w:sz w:val="15"/>
              </w:rPr>
            </w:pPr>
            <w:r w:rsidRPr="00C17FE4">
              <w:rPr>
                <w:rFonts w:ascii="Arial Black" w:hAnsi="Arial Black"/>
                <w:caps/>
                <w:sz w:val="15"/>
              </w:rPr>
              <w:t>fecha</w:t>
            </w:r>
            <w:r w:rsidR="008B2CC1" w:rsidRPr="00C17FE4">
              <w:rPr>
                <w:rFonts w:ascii="Arial Black" w:hAnsi="Arial Black"/>
                <w:caps/>
                <w:sz w:val="15"/>
              </w:rPr>
              <w:t>:</w:t>
            </w:r>
            <w:r w:rsidR="009A20CD" w:rsidRPr="00C17FE4">
              <w:rPr>
                <w:rFonts w:ascii="Arial Black" w:hAnsi="Arial Black"/>
                <w:caps/>
                <w:sz w:val="15"/>
              </w:rPr>
              <w:t xml:space="preserve"> </w:t>
            </w:r>
            <w:bookmarkStart w:id="2" w:name="Date"/>
            <w:bookmarkEnd w:id="2"/>
            <w:r w:rsidR="008A72DC" w:rsidRPr="00C17FE4">
              <w:rPr>
                <w:rFonts w:ascii="Arial Black" w:hAnsi="Arial Black"/>
                <w:caps/>
                <w:sz w:val="15"/>
              </w:rPr>
              <w:t>11 DE SEPTIEMBRE DE 2019</w:t>
            </w:r>
            <w:r w:rsidR="008B2CC1" w:rsidRPr="00C17FE4">
              <w:rPr>
                <w:rFonts w:ascii="Arial Black" w:hAnsi="Arial Black"/>
                <w:caps/>
                <w:sz w:val="15"/>
              </w:rPr>
              <w:t xml:space="preserve"> </w:t>
            </w:r>
          </w:p>
        </w:tc>
      </w:tr>
    </w:tbl>
    <w:p w14:paraId="621F5624" w14:textId="77777777" w:rsidR="008B2CC1" w:rsidRPr="00C17FE4" w:rsidRDefault="008B2CC1" w:rsidP="008B2CC1"/>
    <w:p w14:paraId="67387DF7" w14:textId="77777777" w:rsidR="008B2CC1" w:rsidRPr="00C17FE4" w:rsidRDefault="008B2CC1" w:rsidP="008B2CC1"/>
    <w:p w14:paraId="7D45533B" w14:textId="77777777" w:rsidR="008B2CC1" w:rsidRPr="00C17FE4" w:rsidRDefault="008B2CC1" w:rsidP="008B2CC1"/>
    <w:p w14:paraId="6796EADA" w14:textId="77777777" w:rsidR="008B2CC1" w:rsidRPr="00C17FE4" w:rsidRDefault="008B2CC1" w:rsidP="008B2CC1"/>
    <w:p w14:paraId="23BCA71B" w14:textId="77777777" w:rsidR="008B2CC1" w:rsidRPr="00C17FE4" w:rsidRDefault="008B2CC1" w:rsidP="008B2CC1"/>
    <w:p w14:paraId="17637E98" w14:textId="77777777" w:rsidR="00B67CDC" w:rsidRPr="00C17FE4" w:rsidRDefault="00CA7070" w:rsidP="00B67CDC">
      <w:pPr>
        <w:rPr>
          <w:b/>
          <w:sz w:val="28"/>
          <w:szCs w:val="28"/>
        </w:rPr>
      </w:pPr>
      <w:r w:rsidRPr="00C17FE4">
        <w:rPr>
          <w:b/>
          <w:sz w:val="28"/>
          <w:szCs w:val="28"/>
        </w:rPr>
        <w:t>Comité de Desarrollo y Propiedad Intelectual (CDIP)</w:t>
      </w:r>
    </w:p>
    <w:p w14:paraId="5EFC4124" w14:textId="77777777" w:rsidR="003845C1" w:rsidRPr="00C17FE4" w:rsidRDefault="003845C1" w:rsidP="003845C1"/>
    <w:p w14:paraId="0E5BFD90" w14:textId="77777777" w:rsidR="003845C1" w:rsidRPr="00C17FE4" w:rsidRDefault="003845C1" w:rsidP="003845C1"/>
    <w:p w14:paraId="7A1B3DF9" w14:textId="77777777" w:rsidR="008525EB" w:rsidRPr="00C17FE4" w:rsidRDefault="008525EB" w:rsidP="008525EB">
      <w:pPr>
        <w:rPr>
          <w:b/>
          <w:sz w:val="24"/>
          <w:szCs w:val="24"/>
        </w:rPr>
      </w:pPr>
      <w:r w:rsidRPr="00C17FE4">
        <w:rPr>
          <w:b/>
          <w:sz w:val="24"/>
          <w:szCs w:val="24"/>
        </w:rPr>
        <w:t>Vigesimocuarta sesión</w:t>
      </w:r>
    </w:p>
    <w:p w14:paraId="0225704C" w14:textId="77777777" w:rsidR="008525EB" w:rsidRPr="00C17FE4" w:rsidRDefault="008525EB" w:rsidP="008525EB">
      <w:pPr>
        <w:rPr>
          <w:b/>
          <w:sz w:val="24"/>
          <w:szCs w:val="24"/>
        </w:rPr>
      </w:pPr>
      <w:r w:rsidRPr="00C17FE4">
        <w:rPr>
          <w:b/>
          <w:sz w:val="24"/>
          <w:szCs w:val="24"/>
        </w:rPr>
        <w:t>Ginebra, 18 a 22 de noviembre de 2019</w:t>
      </w:r>
    </w:p>
    <w:p w14:paraId="7151CA61" w14:textId="77777777" w:rsidR="008B2CC1" w:rsidRPr="00C17FE4" w:rsidRDefault="008B2CC1" w:rsidP="008B2CC1"/>
    <w:p w14:paraId="69CDE2F9" w14:textId="77777777" w:rsidR="008B2CC1" w:rsidRPr="00C17FE4" w:rsidRDefault="008B2CC1" w:rsidP="008B2CC1"/>
    <w:p w14:paraId="1A89656B" w14:textId="77777777" w:rsidR="008B2CC1" w:rsidRPr="00C17FE4" w:rsidRDefault="008B2CC1" w:rsidP="008B2CC1"/>
    <w:p w14:paraId="2404701F" w14:textId="77777777" w:rsidR="00D32093" w:rsidRPr="00C17FE4" w:rsidRDefault="00D32093" w:rsidP="00070AAB">
      <w:pPr>
        <w:rPr>
          <w:caps/>
          <w:sz w:val="24"/>
          <w:szCs w:val="24"/>
        </w:rPr>
      </w:pPr>
      <w:bookmarkStart w:id="3" w:name="TitleOfDoc"/>
      <w:bookmarkEnd w:id="3"/>
      <w:r w:rsidRPr="00C17FE4">
        <w:rPr>
          <w:caps/>
          <w:sz w:val="24"/>
          <w:szCs w:val="24"/>
        </w:rPr>
        <w:t>INFORME DE EVALUACIÓN DEL PROYECTO SOBRE Propiedad Intelectual, Turismo y Cultura: Apoyo a los Objetivos de Desarrollo y Protección del Patrimonio Cultural de Egipto y Otros Países en Desarrollo</w:t>
      </w:r>
    </w:p>
    <w:p w14:paraId="594E1C38" w14:textId="77777777" w:rsidR="00D32093" w:rsidRPr="00C17FE4" w:rsidRDefault="00D32093" w:rsidP="00070AAB">
      <w:pPr>
        <w:rPr>
          <w:caps/>
          <w:sz w:val="24"/>
          <w:szCs w:val="24"/>
        </w:rPr>
      </w:pPr>
    </w:p>
    <w:p w14:paraId="249D6AB6" w14:textId="5237BEF0" w:rsidR="00070AAB" w:rsidRPr="00C17FE4" w:rsidRDefault="00147614" w:rsidP="00070AAB">
      <w:bookmarkStart w:id="4" w:name="Prepared"/>
      <w:bookmarkEnd w:id="4"/>
      <w:r w:rsidRPr="00C17FE4">
        <w:rPr>
          <w:i/>
        </w:rPr>
        <w:t>p</w:t>
      </w:r>
      <w:r w:rsidR="00070AAB" w:rsidRPr="00C17FE4">
        <w:rPr>
          <w:i/>
        </w:rPr>
        <w:t>repar</w:t>
      </w:r>
      <w:r w:rsidR="00C0377F" w:rsidRPr="00C17FE4">
        <w:rPr>
          <w:i/>
        </w:rPr>
        <w:t xml:space="preserve">ado por </w:t>
      </w:r>
      <w:r w:rsidR="001900BD" w:rsidRPr="00C17FE4">
        <w:rPr>
          <w:i/>
        </w:rPr>
        <w:t xml:space="preserve">el Sr. </w:t>
      </w:r>
      <w:r w:rsidR="00070AAB" w:rsidRPr="00C17FE4">
        <w:rPr>
          <w:i/>
        </w:rPr>
        <w:t xml:space="preserve">Daniel P. Keller, </w:t>
      </w:r>
      <w:r w:rsidR="00C0377F" w:rsidRPr="00C17FE4">
        <w:rPr>
          <w:i/>
        </w:rPr>
        <w:t>evaluador principal</w:t>
      </w:r>
      <w:r w:rsidR="00070AAB" w:rsidRPr="00C17FE4">
        <w:rPr>
          <w:i/>
        </w:rPr>
        <w:t xml:space="preserve">, Evilard/Leubringen, </w:t>
      </w:r>
      <w:r w:rsidR="00C0377F" w:rsidRPr="00C17FE4">
        <w:rPr>
          <w:i/>
        </w:rPr>
        <w:t>Suiza</w:t>
      </w:r>
    </w:p>
    <w:p w14:paraId="46137DD7" w14:textId="77777777" w:rsidR="00070AAB" w:rsidRPr="00C17FE4" w:rsidRDefault="00070AAB" w:rsidP="00070AAB"/>
    <w:p w14:paraId="74CF8402" w14:textId="2118705F" w:rsidR="00070AAB" w:rsidRPr="00C17FE4" w:rsidRDefault="00070AAB" w:rsidP="00C0377F">
      <w:pPr>
        <w:tabs>
          <w:tab w:val="left" w:pos="5499"/>
        </w:tabs>
      </w:pPr>
    </w:p>
    <w:p w14:paraId="580837F0" w14:textId="1B9D074E" w:rsidR="00070AAB" w:rsidRPr="00C17FE4" w:rsidRDefault="00C0377F" w:rsidP="00B638F6">
      <w:pPr>
        <w:pStyle w:val="ListParagraph"/>
        <w:numPr>
          <w:ilvl w:val="0"/>
          <w:numId w:val="17"/>
        </w:numPr>
        <w:ind w:left="0" w:firstLine="0"/>
        <w:rPr>
          <w:lang w:val="es-419"/>
        </w:rPr>
      </w:pPr>
      <w:r w:rsidRPr="00C17FE4">
        <w:rPr>
          <w:lang w:val="es-419"/>
        </w:rPr>
        <w:t xml:space="preserve">En el Anexo del presente documento figura un informe de evaluación independiente del proyecto sobre </w:t>
      </w:r>
      <w:bookmarkStart w:id="5" w:name="_GoBack"/>
      <w:bookmarkEnd w:id="5"/>
      <w:r w:rsidR="002C72AB" w:rsidRPr="002226B6">
        <w:rPr>
          <w:i/>
          <w:lang w:val="es-ES"/>
        </w:rPr>
        <w:t xml:space="preserve">Propiedad intelectual, turismo y cultura:  Apoyo a los objetivos de desarrollo </w:t>
      </w:r>
      <w:r w:rsidR="002C72AB" w:rsidRPr="002226B6">
        <w:rPr>
          <w:i/>
          <w:iCs/>
          <w:szCs w:val="22"/>
          <w:lang w:val="es-ES"/>
        </w:rPr>
        <w:t>y protección del patrimonio cultural de Egipto y otros países en desarrollo</w:t>
      </w:r>
      <w:r w:rsidR="00070AAB" w:rsidRPr="00C17FE4">
        <w:rPr>
          <w:lang w:val="es-419"/>
        </w:rPr>
        <w:t xml:space="preserve">, </w:t>
      </w:r>
      <w:r w:rsidRPr="00C17FE4">
        <w:rPr>
          <w:lang w:val="es-419"/>
        </w:rPr>
        <w:t>realizado por el Sr.</w:t>
      </w:r>
      <w:r w:rsidR="00070AAB" w:rsidRPr="00C17FE4">
        <w:rPr>
          <w:lang w:val="es-419"/>
        </w:rPr>
        <w:t xml:space="preserve"> Daniel Keller, </w:t>
      </w:r>
      <w:r w:rsidRPr="00C17FE4">
        <w:rPr>
          <w:lang w:val="es-419"/>
        </w:rPr>
        <w:t>evaluador principal</w:t>
      </w:r>
      <w:r w:rsidR="00070AAB" w:rsidRPr="00C17FE4">
        <w:rPr>
          <w:lang w:val="es-419"/>
        </w:rPr>
        <w:t xml:space="preserve">, Evilard, Leubringen, </w:t>
      </w:r>
      <w:r w:rsidRPr="00C17FE4">
        <w:rPr>
          <w:lang w:val="es-419"/>
        </w:rPr>
        <w:t>Suiza</w:t>
      </w:r>
      <w:r w:rsidR="00070AAB" w:rsidRPr="00C17FE4">
        <w:rPr>
          <w:lang w:val="es-419"/>
        </w:rPr>
        <w:t>.</w:t>
      </w:r>
    </w:p>
    <w:p w14:paraId="72D27ABB" w14:textId="18689C5C" w:rsidR="00070AAB" w:rsidRPr="00C17FE4" w:rsidRDefault="00070AAB" w:rsidP="00070AAB">
      <w:pPr>
        <w:pStyle w:val="ListParagraph"/>
        <w:ind w:left="0"/>
        <w:rPr>
          <w:lang w:val="es-419"/>
        </w:rPr>
      </w:pPr>
    </w:p>
    <w:p w14:paraId="0FBB41D0" w14:textId="7E5EB670" w:rsidR="00070AAB" w:rsidRPr="00C17FE4" w:rsidRDefault="00C0377F" w:rsidP="001900BD">
      <w:pPr>
        <w:pStyle w:val="ListParagraph"/>
        <w:numPr>
          <w:ilvl w:val="6"/>
          <w:numId w:val="17"/>
        </w:numPr>
        <w:tabs>
          <w:tab w:val="left" w:pos="6096"/>
        </w:tabs>
        <w:ind w:left="5529" w:firstLine="0"/>
        <w:rPr>
          <w:i/>
          <w:lang w:val="es-419"/>
        </w:rPr>
      </w:pPr>
      <w:r w:rsidRPr="00C17FE4">
        <w:rPr>
          <w:i/>
          <w:lang w:val="es-419"/>
        </w:rPr>
        <w:t>Se invita al CDIP a tomar nota de la información contenida en el Anexo del presente documento</w:t>
      </w:r>
      <w:r w:rsidR="00070AAB" w:rsidRPr="00C17FE4">
        <w:rPr>
          <w:i/>
          <w:lang w:val="es-419"/>
        </w:rPr>
        <w:t>.</w:t>
      </w:r>
    </w:p>
    <w:p w14:paraId="1DD86F01" w14:textId="77777777" w:rsidR="00070AAB" w:rsidRPr="00C17FE4" w:rsidRDefault="00070AAB" w:rsidP="00705DDA">
      <w:pPr>
        <w:pStyle w:val="ListParagraph"/>
        <w:ind w:left="5529"/>
        <w:rPr>
          <w:lang w:val="es-419"/>
        </w:rPr>
      </w:pPr>
    </w:p>
    <w:p w14:paraId="132733CF" w14:textId="77777777" w:rsidR="00070AAB" w:rsidRPr="00C17FE4" w:rsidRDefault="00070AAB" w:rsidP="00705DDA">
      <w:pPr>
        <w:pStyle w:val="ListParagraph"/>
        <w:ind w:left="5529"/>
        <w:rPr>
          <w:lang w:val="es-419"/>
        </w:rPr>
      </w:pPr>
    </w:p>
    <w:p w14:paraId="61FB59C0" w14:textId="41BDCC3D" w:rsidR="00070AAB" w:rsidRPr="00C17FE4" w:rsidRDefault="00070AAB" w:rsidP="00705DDA">
      <w:pPr>
        <w:pStyle w:val="ListParagraph"/>
        <w:ind w:left="5529"/>
        <w:rPr>
          <w:lang w:val="es-419"/>
        </w:rPr>
      </w:pPr>
    </w:p>
    <w:p w14:paraId="29511189" w14:textId="77777777" w:rsidR="00705DDA" w:rsidRPr="00C17FE4" w:rsidRDefault="00705DDA" w:rsidP="00705DDA">
      <w:pPr>
        <w:pStyle w:val="ListParagraph"/>
        <w:ind w:left="5529"/>
        <w:rPr>
          <w:lang w:val="es-419"/>
        </w:rPr>
      </w:pPr>
    </w:p>
    <w:p w14:paraId="52D79109" w14:textId="36A5C23D" w:rsidR="00070AAB" w:rsidRPr="00C17FE4" w:rsidRDefault="00070AAB" w:rsidP="00B81AD0">
      <w:pPr>
        <w:pStyle w:val="Endofdocument-Annex"/>
        <w:rPr>
          <w:lang w:val="es-419"/>
        </w:rPr>
      </w:pPr>
      <w:r w:rsidRPr="00C17FE4">
        <w:rPr>
          <w:lang w:val="es-419"/>
        </w:rPr>
        <w:t>[</w:t>
      </w:r>
      <w:r w:rsidR="00C0377F" w:rsidRPr="00C17FE4">
        <w:rPr>
          <w:lang w:val="es-419"/>
        </w:rPr>
        <w:t>Sigue el Anexo</w:t>
      </w:r>
      <w:r w:rsidRPr="00C17FE4">
        <w:rPr>
          <w:lang w:val="es-419"/>
        </w:rPr>
        <w:t>]</w:t>
      </w:r>
    </w:p>
    <w:p w14:paraId="32E3DC5D" w14:textId="77777777" w:rsidR="00070AAB" w:rsidRPr="00C17FE4" w:rsidRDefault="00070AAB" w:rsidP="00070AAB"/>
    <w:p w14:paraId="6A89AA4F" w14:textId="77777777" w:rsidR="00070AAB" w:rsidRPr="00C17FE4" w:rsidRDefault="00070AAB" w:rsidP="00070AAB">
      <w:pPr>
        <w:sectPr w:rsidR="00070AAB" w:rsidRPr="00C17FE4" w:rsidSect="00D32093">
          <w:headerReference w:type="even" r:id="rId9"/>
          <w:footerReference w:type="even" r:id="rId10"/>
          <w:headerReference w:type="first" r:id="rId11"/>
          <w:pgSz w:w="11907" w:h="16840" w:code="9"/>
          <w:pgMar w:top="567" w:right="1134" w:bottom="1418" w:left="1418" w:header="510" w:footer="1021" w:gutter="0"/>
          <w:cols w:space="720"/>
          <w:docGrid w:linePitch="299"/>
        </w:sectPr>
      </w:pPr>
    </w:p>
    <w:p w14:paraId="3E578053" w14:textId="1CC3FDDD" w:rsidR="00070AAB" w:rsidRPr="00C17FE4" w:rsidRDefault="00621E2F" w:rsidP="004143D1">
      <w:pPr>
        <w:tabs>
          <w:tab w:val="left" w:pos="375"/>
          <w:tab w:val="center" w:pos="4677"/>
        </w:tabs>
        <w:jc w:val="center"/>
        <w:rPr>
          <w:b/>
          <w:bCs/>
        </w:rPr>
      </w:pPr>
      <w:r w:rsidRPr="00C17FE4">
        <w:rPr>
          <w:b/>
          <w:bCs/>
        </w:rPr>
        <w:lastRenderedPageBreak/>
        <w:t>ÍNDICE</w:t>
      </w:r>
    </w:p>
    <w:p w14:paraId="3DE2D202" w14:textId="77777777" w:rsidR="00070AAB" w:rsidRPr="00C17FE4" w:rsidRDefault="00070AAB" w:rsidP="00070AAB">
      <w:pPr>
        <w:jc w:val="center"/>
        <w:rPr>
          <w:b/>
          <w:bCs/>
        </w:rPr>
      </w:pPr>
    </w:p>
    <w:p w14:paraId="323F4E13" w14:textId="5669BF0A" w:rsidR="00C76406" w:rsidRPr="00C17FE4" w:rsidRDefault="00070AAB">
      <w:pPr>
        <w:pStyle w:val="TOC1"/>
        <w:tabs>
          <w:tab w:val="right" w:leader="dot" w:pos="9345"/>
        </w:tabs>
        <w:rPr>
          <w:rFonts w:asciiTheme="minorHAnsi" w:eastAsiaTheme="minorEastAsia" w:hAnsiTheme="minorHAnsi" w:cstheme="minorBidi"/>
          <w:b w:val="0"/>
          <w:caps w:val="0"/>
          <w:noProof/>
          <w:szCs w:val="22"/>
          <w:lang w:val="es-419" w:eastAsia="es-ES"/>
        </w:rPr>
      </w:pPr>
      <w:r w:rsidRPr="00C17FE4">
        <w:rPr>
          <w:rFonts w:ascii="Arial" w:hAnsi="Arial"/>
          <w:bCs/>
          <w:caps w:val="0"/>
          <w:lang w:val="es-419"/>
        </w:rPr>
        <w:fldChar w:fldCharType="begin"/>
      </w:r>
      <w:r w:rsidRPr="00C17FE4">
        <w:rPr>
          <w:rFonts w:ascii="Arial" w:hAnsi="Arial"/>
          <w:bCs/>
          <w:caps w:val="0"/>
          <w:lang w:val="es-419"/>
        </w:rPr>
        <w:instrText xml:space="preserve"> TOC \o "1-3" \h \z \u </w:instrText>
      </w:r>
      <w:r w:rsidRPr="00C17FE4">
        <w:rPr>
          <w:rFonts w:ascii="Arial" w:hAnsi="Arial"/>
          <w:bCs/>
          <w:caps w:val="0"/>
          <w:lang w:val="es-419"/>
        </w:rPr>
        <w:fldChar w:fldCharType="separate"/>
      </w:r>
      <w:hyperlink w:anchor="_Toc20695652" w:history="1">
        <w:r w:rsidR="00C76406" w:rsidRPr="00C17FE4">
          <w:rPr>
            <w:rStyle w:val="Hyperlink"/>
            <w:noProof/>
            <w:lang w:val="es-419"/>
          </w:rPr>
          <w:t>LISTA DE SIGLAS</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_Toc20695652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2</w:t>
        </w:r>
        <w:r w:rsidR="00C76406" w:rsidRPr="00C17FE4">
          <w:rPr>
            <w:noProof/>
            <w:webHidden/>
            <w:lang w:val="es-419"/>
          </w:rPr>
          <w:fldChar w:fldCharType="end"/>
        </w:r>
      </w:hyperlink>
    </w:p>
    <w:p w14:paraId="41A307D8" w14:textId="316E4334" w:rsidR="00C76406" w:rsidRPr="00C17FE4" w:rsidRDefault="00C00CBE">
      <w:pPr>
        <w:pStyle w:val="TOC1"/>
        <w:tabs>
          <w:tab w:val="right" w:leader="dot" w:pos="9345"/>
        </w:tabs>
        <w:rPr>
          <w:rFonts w:asciiTheme="minorHAnsi" w:eastAsiaTheme="minorEastAsia" w:hAnsiTheme="minorHAnsi" w:cstheme="minorBidi"/>
          <w:b w:val="0"/>
          <w:caps w:val="0"/>
          <w:noProof/>
          <w:szCs w:val="22"/>
          <w:lang w:val="es-419" w:eastAsia="es-ES"/>
        </w:rPr>
      </w:pPr>
      <w:hyperlink w:anchor="_Toc20695653" w:history="1">
        <w:r w:rsidR="00C76406" w:rsidRPr="00C17FE4">
          <w:rPr>
            <w:rStyle w:val="Hyperlink"/>
            <w:noProof/>
            <w:lang w:val="es-419"/>
          </w:rPr>
          <w:t>Resumen</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_Toc20695653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3</w:t>
        </w:r>
        <w:r w:rsidR="00C76406" w:rsidRPr="00C17FE4">
          <w:rPr>
            <w:noProof/>
            <w:webHidden/>
            <w:lang w:val="es-419"/>
          </w:rPr>
          <w:fldChar w:fldCharType="end"/>
        </w:r>
      </w:hyperlink>
    </w:p>
    <w:p w14:paraId="2670B440" w14:textId="302EF4BF" w:rsidR="00C76406" w:rsidRPr="00C17FE4" w:rsidRDefault="00C00CBE">
      <w:pPr>
        <w:pStyle w:val="TOC1"/>
        <w:tabs>
          <w:tab w:val="right" w:leader="dot" w:pos="9345"/>
        </w:tabs>
        <w:rPr>
          <w:rFonts w:asciiTheme="minorHAnsi" w:eastAsiaTheme="minorEastAsia" w:hAnsiTheme="minorHAnsi" w:cstheme="minorBidi"/>
          <w:b w:val="0"/>
          <w:caps w:val="0"/>
          <w:noProof/>
          <w:szCs w:val="22"/>
          <w:lang w:val="es-419" w:eastAsia="es-ES"/>
        </w:rPr>
      </w:pPr>
      <w:hyperlink w:anchor="_Toc20695654" w:history="1">
        <w:r w:rsidR="00C76406" w:rsidRPr="00C17FE4">
          <w:rPr>
            <w:rStyle w:val="Hyperlink"/>
            <w:noProof/>
            <w:lang w:val="es-419"/>
          </w:rPr>
          <w:t>RecoMENDACIONES</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_Toc20695654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7</w:t>
        </w:r>
        <w:r w:rsidR="00C76406" w:rsidRPr="00C17FE4">
          <w:rPr>
            <w:noProof/>
            <w:webHidden/>
            <w:lang w:val="es-419"/>
          </w:rPr>
          <w:fldChar w:fldCharType="end"/>
        </w:r>
      </w:hyperlink>
    </w:p>
    <w:p w14:paraId="4CBFB95D" w14:textId="49144B9D" w:rsidR="00C76406" w:rsidRPr="00C17FE4" w:rsidRDefault="00C00CBE">
      <w:pPr>
        <w:pStyle w:val="TOC1"/>
        <w:tabs>
          <w:tab w:val="right" w:leader="dot" w:pos="9345"/>
        </w:tabs>
        <w:rPr>
          <w:rFonts w:asciiTheme="minorHAnsi" w:eastAsiaTheme="minorEastAsia" w:hAnsiTheme="minorHAnsi" w:cstheme="minorBidi"/>
          <w:b w:val="0"/>
          <w:caps w:val="0"/>
          <w:noProof/>
          <w:szCs w:val="22"/>
          <w:lang w:val="es-419" w:eastAsia="es-ES"/>
        </w:rPr>
      </w:pPr>
      <w:hyperlink w:anchor="_Toc20695655" w:history="1">
        <w:r w:rsidR="00C76406" w:rsidRPr="00C17FE4">
          <w:rPr>
            <w:rStyle w:val="Hyperlink"/>
            <w:noProof/>
            <w:lang w:val="es-419"/>
          </w:rPr>
          <w:t>INFORME</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_Toc20695655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8</w:t>
        </w:r>
        <w:r w:rsidR="00C76406" w:rsidRPr="00C17FE4">
          <w:rPr>
            <w:noProof/>
            <w:webHidden/>
            <w:lang w:val="es-419"/>
          </w:rPr>
          <w:fldChar w:fldCharType="end"/>
        </w:r>
      </w:hyperlink>
    </w:p>
    <w:p w14:paraId="723714E0" w14:textId="001401B9" w:rsidR="00C76406" w:rsidRPr="00C17FE4" w:rsidRDefault="00C00CBE">
      <w:pPr>
        <w:pStyle w:val="TOC1"/>
        <w:tabs>
          <w:tab w:val="left" w:pos="851"/>
          <w:tab w:val="right" w:leader="dot" w:pos="9345"/>
        </w:tabs>
        <w:rPr>
          <w:rFonts w:asciiTheme="minorHAnsi" w:eastAsiaTheme="minorEastAsia" w:hAnsiTheme="minorHAnsi" w:cstheme="minorBidi"/>
          <w:b w:val="0"/>
          <w:caps w:val="0"/>
          <w:noProof/>
          <w:szCs w:val="22"/>
          <w:lang w:val="es-419" w:eastAsia="es-ES"/>
        </w:rPr>
      </w:pPr>
      <w:hyperlink w:anchor="_Toc20695656" w:history="1">
        <w:r w:rsidR="00C76406" w:rsidRPr="00C17FE4">
          <w:rPr>
            <w:rStyle w:val="Hyperlink"/>
            <w:noProof/>
            <w:lang w:val="es-419"/>
          </w:rPr>
          <w:t>1.</w:t>
        </w:r>
        <w:r w:rsidR="00C76406" w:rsidRPr="00C17FE4">
          <w:rPr>
            <w:rFonts w:asciiTheme="minorHAnsi" w:eastAsiaTheme="minorEastAsia" w:hAnsiTheme="minorHAnsi" w:cstheme="minorBidi"/>
            <w:b w:val="0"/>
            <w:caps w:val="0"/>
            <w:noProof/>
            <w:szCs w:val="22"/>
            <w:lang w:val="es-419" w:eastAsia="es-ES"/>
          </w:rPr>
          <w:tab/>
        </w:r>
        <w:r w:rsidR="00C76406" w:rsidRPr="00C17FE4">
          <w:rPr>
            <w:rStyle w:val="Hyperlink"/>
            <w:noProof/>
            <w:lang w:val="es-419"/>
          </w:rPr>
          <w:t>introducCIÓN</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_Toc20695656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8</w:t>
        </w:r>
        <w:r w:rsidR="00C76406" w:rsidRPr="00C17FE4">
          <w:rPr>
            <w:noProof/>
            <w:webHidden/>
            <w:lang w:val="es-419"/>
          </w:rPr>
          <w:fldChar w:fldCharType="end"/>
        </w:r>
      </w:hyperlink>
    </w:p>
    <w:p w14:paraId="4628CB63" w14:textId="6D28D0B8" w:rsidR="00C76406" w:rsidRPr="00C17FE4" w:rsidRDefault="00C00CBE">
      <w:pPr>
        <w:pStyle w:val="TOC2"/>
        <w:tabs>
          <w:tab w:val="left" w:pos="851"/>
          <w:tab w:val="right" w:leader="dot" w:pos="9345"/>
        </w:tabs>
        <w:rPr>
          <w:rFonts w:asciiTheme="minorHAnsi" w:eastAsiaTheme="minorEastAsia" w:hAnsiTheme="minorHAnsi" w:cstheme="minorBidi"/>
          <w:caps w:val="0"/>
          <w:noProof/>
          <w:szCs w:val="22"/>
          <w:lang w:val="es-419" w:eastAsia="es-ES"/>
        </w:rPr>
      </w:pPr>
      <w:hyperlink w:anchor="_Toc20695657" w:history="1">
        <w:r w:rsidR="00C76406" w:rsidRPr="00C17FE4">
          <w:rPr>
            <w:rStyle w:val="Hyperlink"/>
            <w:noProof/>
            <w:lang w:val="es-419"/>
          </w:rPr>
          <w:t>A)</w:t>
        </w:r>
        <w:r w:rsidR="00C76406" w:rsidRPr="00C17FE4">
          <w:rPr>
            <w:rFonts w:asciiTheme="minorHAnsi" w:eastAsiaTheme="minorEastAsia" w:hAnsiTheme="minorHAnsi" w:cstheme="minorBidi"/>
            <w:caps w:val="0"/>
            <w:noProof/>
            <w:szCs w:val="22"/>
            <w:lang w:val="es-419" w:eastAsia="es-ES"/>
          </w:rPr>
          <w:tab/>
        </w:r>
        <w:r w:rsidR="00C76406" w:rsidRPr="00C17FE4">
          <w:rPr>
            <w:rStyle w:val="Hyperlink"/>
            <w:noProof/>
            <w:lang w:val="es-419"/>
          </w:rPr>
          <w:t>ANTECEDENTES Y DESCRIPCIÓN DEL PROYECTO</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_Toc20695657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8</w:t>
        </w:r>
        <w:r w:rsidR="00C76406" w:rsidRPr="00C17FE4">
          <w:rPr>
            <w:noProof/>
            <w:webHidden/>
            <w:lang w:val="es-419"/>
          </w:rPr>
          <w:fldChar w:fldCharType="end"/>
        </w:r>
      </w:hyperlink>
    </w:p>
    <w:p w14:paraId="260F721A" w14:textId="768768CB" w:rsidR="00C76406" w:rsidRPr="00C17FE4" w:rsidRDefault="00C00CBE">
      <w:pPr>
        <w:pStyle w:val="TOC2"/>
        <w:tabs>
          <w:tab w:val="left" w:pos="851"/>
          <w:tab w:val="right" w:leader="dot" w:pos="9345"/>
        </w:tabs>
        <w:rPr>
          <w:rFonts w:asciiTheme="minorHAnsi" w:eastAsiaTheme="minorEastAsia" w:hAnsiTheme="minorHAnsi" w:cstheme="minorBidi"/>
          <w:caps w:val="0"/>
          <w:noProof/>
          <w:szCs w:val="22"/>
          <w:lang w:val="es-419" w:eastAsia="es-ES"/>
        </w:rPr>
      </w:pPr>
      <w:hyperlink w:anchor="_Toc20695658" w:history="1">
        <w:r w:rsidR="00C76406" w:rsidRPr="00C17FE4">
          <w:rPr>
            <w:rStyle w:val="Hyperlink"/>
            <w:noProof/>
            <w:lang w:val="es-419"/>
          </w:rPr>
          <w:t>B)</w:t>
        </w:r>
        <w:r w:rsidR="00C76406" w:rsidRPr="00C17FE4">
          <w:rPr>
            <w:rFonts w:asciiTheme="minorHAnsi" w:eastAsiaTheme="minorEastAsia" w:hAnsiTheme="minorHAnsi" w:cstheme="minorBidi"/>
            <w:caps w:val="0"/>
            <w:noProof/>
            <w:szCs w:val="22"/>
            <w:lang w:val="es-419" w:eastAsia="es-ES"/>
          </w:rPr>
          <w:tab/>
        </w:r>
        <w:r w:rsidR="00C76406" w:rsidRPr="00C17FE4">
          <w:rPr>
            <w:rStyle w:val="Hyperlink"/>
            <w:noProof/>
            <w:lang w:val="es-419"/>
          </w:rPr>
          <w:t>ALCANCE, PROPÓSITO, metodologÍA Y limitaCIONES DE LA EVALUACIÓN</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_Toc20695658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9</w:t>
        </w:r>
        <w:r w:rsidR="00C76406" w:rsidRPr="00C17FE4">
          <w:rPr>
            <w:noProof/>
            <w:webHidden/>
            <w:lang w:val="es-419"/>
          </w:rPr>
          <w:fldChar w:fldCharType="end"/>
        </w:r>
      </w:hyperlink>
    </w:p>
    <w:p w14:paraId="399920D1" w14:textId="631F8BBB" w:rsidR="00C76406" w:rsidRPr="00C17FE4" w:rsidRDefault="00C00CBE">
      <w:pPr>
        <w:pStyle w:val="TOC3"/>
        <w:tabs>
          <w:tab w:val="left" w:pos="851"/>
        </w:tabs>
        <w:rPr>
          <w:rFonts w:asciiTheme="minorHAnsi" w:eastAsiaTheme="minorEastAsia" w:hAnsiTheme="minorHAnsi" w:cstheme="minorBidi"/>
          <w:noProof/>
          <w:szCs w:val="22"/>
          <w:lang w:val="es-419" w:eastAsia="es-ES"/>
        </w:rPr>
      </w:pPr>
      <w:hyperlink w:anchor="_Toc20695659" w:history="1">
        <w:r w:rsidR="00C76406" w:rsidRPr="00C17FE4">
          <w:rPr>
            <w:rStyle w:val="Hyperlink"/>
            <w:noProof/>
            <w:lang w:val="es-419"/>
          </w:rPr>
          <w:t>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Alcance</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_Toc20695659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9</w:t>
        </w:r>
        <w:r w:rsidR="00C76406" w:rsidRPr="00C17FE4">
          <w:rPr>
            <w:noProof/>
            <w:webHidden/>
            <w:lang w:val="es-419"/>
          </w:rPr>
          <w:fldChar w:fldCharType="end"/>
        </w:r>
      </w:hyperlink>
    </w:p>
    <w:p w14:paraId="428CD5CE" w14:textId="63796577" w:rsidR="00C76406" w:rsidRPr="00C17FE4" w:rsidRDefault="00C00CBE">
      <w:pPr>
        <w:pStyle w:val="TOC3"/>
        <w:tabs>
          <w:tab w:val="left" w:pos="851"/>
        </w:tabs>
        <w:rPr>
          <w:rFonts w:asciiTheme="minorHAnsi" w:eastAsiaTheme="minorEastAsia" w:hAnsiTheme="minorHAnsi" w:cstheme="minorBidi"/>
          <w:noProof/>
          <w:szCs w:val="22"/>
          <w:lang w:val="es-419" w:eastAsia="es-ES"/>
        </w:rPr>
      </w:pPr>
      <w:hyperlink w:anchor="_Toc20695660" w:history="1">
        <w:r w:rsidR="00C76406" w:rsidRPr="00C17FE4">
          <w:rPr>
            <w:rStyle w:val="Hyperlink"/>
            <w:noProof/>
            <w:lang w:val="es-419"/>
          </w:rPr>
          <w:t>ii)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Objetivo principal</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_Toc20695660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10</w:t>
        </w:r>
        <w:r w:rsidR="00C76406" w:rsidRPr="00C17FE4">
          <w:rPr>
            <w:noProof/>
            <w:webHidden/>
            <w:lang w:val="es-419"/>
          </w:rPr>
          <w:fldChar w:fldCharType="end"/>
        </w:r>
      </w:hyperlink>
    </w:p>
    <w:p w14:paraId="2FF31E8C" w14:textId="6174A595" w:rsidR="00C76406" w:rsidRPr="00C17FE4" w:rsidRDefault="00C00CBE">
      <w:pPr>
        <w:pStyle w:val="TOC3"/>
        <w:tabs>
          <w:tab w:val="left" w:pos="880"/>
        </w:tabs>
        <w:rPr>
          <w:rFonts w:asciiTheme="minorHAnsi" w:eastAsiaTheme="minorEastAsia" w:hAnsiTheme="minorHAnsi" w:cstheme="minorBidi"/>
          <w:noProof/>
          <w:szCs w:val="22"/>
          <w:lang w:val="es-419" w:eastAsia="es-ES"/>
        </w:rPr>
      </w:pPr>
      <w:hyperlink w:anchor="_Toc20695661" w:history="1">
        <w:r w:rsidR="00C76406" w:rsidRPr="00C17FE4">
          <w:rPr>
            <w:rStyle w:val="Hyperlink"/>
            <w:noProof/>
            <w:lang w:val="es-419"/>
          </w:rPr>
          <w:t>iii)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Metodología</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_Toc20695661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10</w:t>
        </w:r>
        <w:r w:rsidR="00C76406" w:rsidRPr="00C17FE4">
          <w:rPr>
            <w:noProof/>
            <w:webHidden/>
            <w:lang w:val="es-419"/>
          </w:rPr>
          <w:fldChar w:fldCharType="end"/>
        </w:r>
      </w:hyperlink>
    </w:p>
    <w:p w14:paraId="1CE7AB1E" w14:textId="10AD8375" w:rsidR="00C76406" w:rsidRPr="00C17FE4" w:rsidRDefault="00C00CBE">
      <w:pPr>
        <w:pStyle w:val="TOC3"/>
        <w:tabs>
          <w:tab w:val="left" w:pos="1100"/>
        </w:tabs>
        <w:rPr>
          <w:rFonts w:asciiTheme="minorHAnsi" w:eastAsiaTheme="minorEastAsia" w:hAnsiTheme="minorHAnsi" w:cstheme="minorBidi"/>
          <w:noProof/>
          <w:szCs w:val="22"/>
          <w:lang w:val="es-419" w:eastAsia="es-ES"/>
        </w:rPr>
      </w:pPr>
      <w:hyperlink w:anchor="_Toc20695662" w:history="1">
        <w:r w:rsidR="00C76406" w:rsidRPr="00C17FE4">
          <w:rPr>
            <w:rStyle w:val="Hyperlink"/>
            <w:noProof/>
            <w:lang w:val="es-419"/>
          </w:rPr>
          <w:t>iv)</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Pasos fundamentales de la evaluación</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_Toc20695662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12</w:t>
        </w:r>
        <w:r w:rsidR="00C76406" w:rsidRPr="00C17FE4">
          <w:rPr>
            <w:noProof/>
            <w:webHidden/>
            <w:lang w:val="es-419"/>
          </w:rPr>
          <w:fldChar w:fldCharType="end"/>
        </w:r>
      </w:hyperlink>
    </w:p>
    <w:p w14:paraId="7E9C5198" w14:textId="538C7528" w:rsidR="00C76406" w:rsidRPr="00C17FE4" w:rsidRDefault="00C00CBE">
      <w:pPr>
        <w:pStyle w:val="TOC3"/>
        <w:tabs>
          <w:tab w:val="left" w:pos="851"/>
        </w:tabs>
        <w:rPr>
          <w:rFonts w:asciiTheme="minorHAnsi" w:eastAsiaTheme="minorEastAsia" w:hAnsiTheme="minorHAnsi" w:cstheme="minorBidi"/>
          <w:noProof/>
          <w:szCs w:val="22"/>
          <w:lang w:val="es-419" w:eastAsia="es-ES"/>
        </w:rPr>
      </w:pPr>
      <w:hyperlink w:anchor="_Toc20695663" w:history="1">
        <w:r w:rsidR="00C76406" w:rsidRPr="00C17FE4">
          <w:rPr>
            <w:rStyle w:val="Hyperlink"/>
            <w:noProof/>
            <w:lang w:val="es-419"/>
          </w:rPr>
          <w:t>v)</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Principales limitaciones de la evaluación</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_Toc20695663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12</w:t>
        </w:r>
        <w:r w:rsidR="00C76406" w:rsidRPr="00C17FE4">
          <w:rPr>
            <w:noProof/>
            <w:webHidden/>
            <w:lang w:val="es-419"/>
          </w:rPr>
          <w:fldChar w:fldCharType="end"/>
        </w:r>
      </w:hyperlink>
    </w:p>
    <w:p w14:paraId="4DF34129" w14:textId="583A3063" w:rsidR="00C76406" w:rsidRPr="00C17FE4" w:rsidRDefault="00C00CBE">
      <w:pPr>
        <w:pStyle w:val="TOC1"/>
        <w:tabs>
          <w:tab w:val="left" w:pos="851"/>
          <w:tab w:val="right" w:leader="dot" w:pos="9345"/>
        </w:tabs>
        <w:rPr>
          <w:rFonts w:asciiTheme="minorHAnsi" w:eastAsiaTheme="minorEastAsia" w:hAnsiTheme="minorHAnsi" w:cstheme="minorBidi"/>
          <w:b w:val="0"/>
          <w:caps w:val="0"/>
          <w:noProof/>
          <w:szCs w:val="22"/>
          <w:lang w:val="es-419" w:eastAsia="es-ES"/>
        </w:rPr>
      </w:pPr>
      <w:hyperlink w:anchor="_Toc20695664" w:history="1">
        <w:r w:rsidR="00C76406" w:rsidRPr="00C17FE4">
          <w:rPr>
            <w:rStyle w:val="Hyperlink"/>
            <w:noProof/>
            <w:lang w:val="es-419"/>
          </w:rPr>
          <w:t>2.</w:t>
        </w:r>
        <w:r w:rsidR="00C76406" w:rsidRPr="00C17FE4">
          <w:rPr>
            <w:rFonts w:asciiTheme="minorHAnsi" w:eastAsiaTheme="minorEastAsia" w:hAnsiTheme="minorHAnsi" w:cstheme="minorBidi"/>
            <w:b w:val="0"/>
            <w:caps w:val="0"/>
            <w:noProof/>
            <w:szCs w:val="22"/>
            <w:lang w:val="es-419" w:eastAsia="es-ES"/>
          </w:rPr>
          <w:tab/>
        </w:r>
        <w:r w:rsidR="00C76406" w:rsidRPr="00C17FE4">
          <w:rPr>
            <w:rStyle w:val="Hyperlink"/>
            <w:noProof/>
            <w:lang w:val="es-419"/>
          </w:rPr>
          <w:t>CONSTATACIONES Y EVALUACIÓN</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_Toc20695664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12</w:t>
        </w:r>
        <w:r w:rsidR="00C76406" w:rsidRPr="00C17FE4">
          <w:rPr>
            <w:noProof/>
            <w:webHidden/>
            <w:lang w:val="es-419"/>
          </w:rPr>
          <w:fldChar w:fldCharType="end"/>
        </w:r>
      </w:hyperlink>
    </w:p>
    <w:p w14:paraId="08178F00" w14:textId="7E35272F" w:rsidR="00C76406" w:rsidRPr="00C17FE4" w:rsidRDefault="00C00CBE">
      <w:pPr>
        <w:pStyle w:val="TOC2"/>
        <w:tabs>
          <w:tab w:val="left" w:pos="851"/>
          <w:tab w:val="right" w:leader="dot" w:pos="9345"/>
        </w:tabs>
        <w:rPr>
          <w:rFonts w:asciiTheme="minorHAnsi" w:eastAsiaTheme="minorEastAsia" w:hAnsiTheme="minorHAnsi" w:cstheme="minorBidi"/>
          <w:caps w:val="0"/>
          <w:noProof/>
          <w:szCs w:val="22"/>
          <w:lang w:val="es-419" w:eastAsia="es-ES"/>
        </w:rPr>
      </w:pPr>
      <w:hyperlink w:anchor="_Toc20695665" w:history="1">
        <w:r w:rsidR="00C76406" w:rsidRPr="00C17FE4">
          <w:rPr>
            <w:rStyle w:val="Hyperlink"/>
            <w:noProof/>
            <w:lang w:val="es-419"/>
          </w:rPr>
          <w:t>A)</w:t>
        </w:r>
        <w:r w:rsidR="00C76406" w:rsidRPr="00C17FE4">
          <w:rPr>
            <w:rFonts w:asciiTheme="minorHAnsi" w:eastAsiaTheme="minorEastAsia" w:hAnsiTheme="minorHAnsi" w:cstheme="minorBidi"/>
            <w:caps w:val="0"/>
            <w:noProof/>
            <w:szCs w:val="22"/>
            <w:lang w:val="es-419" w:eastAsia="es-ES"/>
          </w:rPr>
          <w:tab/>
        </w:r>
        <w:r w:rsidR="00C76406" w:rsidRPr="00C17FE4">
          <w:rPr>
            <w:rStyle w:val="Hyperlink"/>
            <w:noProof/>
            <w:lang w:val="es-419"/>
          </w:rPr>
          <w:t>PREPARACIÓN Y DIRECCIÓN DEL PROYECTO</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_Toc20695665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12</w:t>
        </w:r>
        <w:r w:rsidR="00C76406" w:rsidRPr="00C17FE4">
          <w:rPr>
            <w:noProof/>
            <w:webHidden/>
            <w:lang w:val="es-419"/>
          </w:rPr>
          <w:fldChar w:fldCharType="end"/>
        </w:r>
      </w:hyperlink>
    </w:p>
    <w:p w14:paraId="0AD5A2F5" w14:textId="73A7A263" w:rsidR="00C76406" w:rsidRPr="00C17FE4" w:rsidRDefault="00C00CBE">
      <w:pPr>
        <w:pStyle w:val="TOC3"/>
        <w:tabs>
          <w:tab w:val="left" w:pos="851"/>
        </w:tabs>
        <w:rPr>
          <w:rFonts w:asciiTheme="minorHAnsi" w:eastAsiaTheme="minorEastAsia" w:hAnsiTheme="minorHAnsi" w:cstheme="minorBidi"/>
          <w:noProof/>
          <w:szCs w:val="22"/>
          <w:lang w:val="es-419" w:eastAsia="es-ES"/>
        </w:rPr>
      </w:pPr>
      <w:hyperlink w:anchor="_Toc20695666" w:history="1">
        <w:r w:rsidR="00C76406" w:rsidRPr="00C17FE4">
          <w:rPr>
            <w:rStyle w:val="Hyperlink"/>
            <w:noProof/>
            <w:lang w:val="es-419"/>
          </w:rPr>
          <w:t>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Preparación del proyecto</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_Toc20695666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12</w:t>
        </w:r>
        <w:r w:rsidR="00C76406" w:rsidRPr="00C17FE4">
          <w:rPr>
            <w:noProof/>
            <w:webHidden/>
            <w:lang w:val="es-419"/>
          </w:rPr>
          <w:fldChar w:fldCharType="end"/>
        </w:r>
      </w:hyperlink>
    </w:p>
    <w:p w14:paraId="40D94E12" w14:textId="56ADD849" w:rsidR="00C76406" w:rsidRPr="00C17FE4" w:rsidRDefault="00C00CBE">
      <w:pPr>
        <w:pStyle w:val="TOC3"/>
        <w:tabs>
          <w:tab w:val="left" w:pos="851"/>
        </w:tabs>
        <w:rPr>
          <w:rFonts w:asciiTheme="minorHAnsi" w:eastAsiaTheme="minorEastAsia" w:hAnsiTheme="minorHAnsi" w:cstheme="minorBidi"/>
          <w:noProof/>
          <w:szCs w:val="22"/>
          <w:lang w:val="es-419" w:eastAsia="es-ES"/>
        </w:rPr>
      </w:pPr>
      <w:hyperlink w:anchor="_Toc20695667" w:history="1">
        <w:r w:rsidR="00C76406" w:rsidRPr="00C17FE4">
          <w:rPr>
            <w:rStyle w:val="Hyperlink"/>
            <w:noProof/>
            <w:lang w:val="es-419"/>
          </w:rPr>
          <w:t>ii)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Utilización de los instrumentos de planificación de proyectos (en la fase de planificación)</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_Toc20695667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13</w:t>
        </w:r>
        <w:r w:rsidR="00C76406" w:rsidRPr="00C17FE4">
          <w:rPr>
            <w:noProof/>
            <w:webHidden/>
            <w:lang w:val="es-419"/>
          </w:rPr>
          <w:fldChar w:fldCharType="end"/>
        </w:r>
      </w:hyperlink>
    </w:p>
    <w:p w14:paraId="6B94E3CD" w14:textId="22D3418B" w:rsidR="00C76406" w:rsidRPr="00C17FE4" w:rsidRDefault="00C00CBE">
      <w:pPr>
        <w:pStyle w:val="TOC3"/>
        <w:tabs>
          <w:tab w:val="left" w:pos="880"/>
        </w:tabs>
        <w:rPr>
          <w:rFonts w:asciiTheme="minorHAnsi" w:eastAsiaTheme="minorEastAsia" w:hAnsiTheme="minorHAnsi" w:cstheme="minorBidi"/>
          <w:noProof/>
          <w:szCs w:val="22"/>
          <w:lang w:val="es-419" w:eastAsia="es-ES"/>
        </w:rPr>
      </w:pPr>
      <w:hyperlink w:anchor="_Toc20695668" w:history="1">
        <w:r w:rsidR="00C76406" w:rsidRPr="00C17FE4">
          <w:rPr>
            <w:rStyle w:val="Hyperlink"/>
            <w:noProof/>
            <w:lang w:val="es-419"/>
          </w:rPr>
          <w:t>iii)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Dirección del proyecto</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_Toc20695668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14</w:t>
        </w:r>
        <w:r w:rsidR="00C76406" w:rsidRPr="00C17FE4">
          <w:rPr>
            <w:noProof/>
            <w:webHidden/>
            <w:lang w:val="es-419"/>
          </w:rPr>
          <w:fldChar w:fldCharType="end"/>
        </w:r>
      </w:hyperlink>
    </w:p>
    <w:p w14:paraId="49F41274" w14:textId="03AADA30" w:rsidR="00C76406" w:rsidRPr="00C17FE4" w:rsidRDefault="00C00CBE">
      <w:pPr>
        <w:pStyle w:val="TOC2"/>
        <w:tabs>
          <w:tab w:val="left" w:pos="851"/>
          <w:tab w:val="right" w:leader="dot" w:pos="9345"/>
        </w:tabs>
        <w:rPr>
          <w:rFonts w:asciiTheme="minorHAnsi" w:eastAsiaTheme="minorEastAsia" w:hAnsiTheme="minorHAnsi" w:cstheme="minorBidi"/>
          <w:caps w:val="0"/>
          <w:noProof/>
          <w:szCs w:val="22"/>
          <w:lang w:val="es-419" w:eastAsia="es-ES"/>
        </w:rPr>
      </w:pPr>
      <w:hyperlink w:anchor="_Toc20695669" w:history="1">
        <w:r w:rsidR="00C76406" w:rsidRPr="00C17FE4">
          <w:rPr>
            <w:rStyle w:val="Hyperlink"/>
            <w:noProof/>
            <w:lang w:val="es-419"/>
          </w:rPr>
          <w:t>B)</w:t>
        </w:r>
        <w:r w:rsidR="00C76406" w:rsidRPr="00C17FE4">
          <w:rPr>
            <w:rFonts w:asciiTheme="minorHAnsi" w:eastAsiaTheme="minorEastAsia" w:hAnsiTheme="minorHAnsi" w:cstheme="minorBidi"/>
            <w:caps w:val="0"/>
            <w:noProof/>
            <w:szCs w:val="22"/>
            <w:lang w:val="es-419" w:eastAsia="es-ES"/>
          </w:rPr>
          <w:tab/>
        </w:r>
        <w:r w:rsidR="00C76406" w:rsidRPr="00C17FE4">
          <w:rPr>
            <w:rStyle w:val="Hyperlink"/>
            <w:noProof/>
            <w:lang w:val="es-419"/>
          </w:rPr>
          <w:t>PERTINENCIA</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_Toc20695669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14</w:t>
        </w:r>
        <w:r w:rsidR="00C76406" w:rsidRPr="00C17FE4">
          <w:rPr>
            <w:noProof/>
            <w:webHidden/>
            <w:lang w:val="es-419"/>
          </w:rPr>
          <w:fldChar w:fldCharType="end"/>
        </w:r>
      </w:hyperlink>
    </w:p>
    <w:p w14:paraId="3374C408" w14:textId="1298D38C" w:rsidR="00C76406" w:rsidRPr="00C17FE4" w:rsidRDefault="00C00CBE">
      <w:pPr>
        <w:pStyle w:val="TOC3"/>
        <w:tabs>
          <w:tab w:val="left" w:pos="851"/>
        </w:tabs>
        <w:rPr>
          <w:rFonts w:asciiTheme="minorHAnsi" w:eastAsiaTheme="minorEastAsia" w:hAnsiTheme="minorHAnsi" w:cstheme="minorBidi"/>
          <w:noProof/>
          <w:szCs w:val="22"/>
          <w:lang w:val="es-419" w:eastAsia="es-ES"/>
        </w:rPr>
      </w:pPr>
      <w:hyperlink w:anchor="_Toc20695670" w:history="1">
        <w:r w:rsidR="00C76406" w:rsidRPr="00C17FE4">
          <w:rPr>
            <w:rStyle w:val="Hyperlink"/>
            <w:noProof/>
            <w:lang w:val="es-419"/>
          </w:rPr>
          <w:t>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Pertinencia política</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_Toc20695670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14</w:t>
        </w:r>
        <w:r w:rsidR="00C76406" w:rsidRPr="00C17FE4">
          <w:rPr>
            <w:noProof/>
            <w:webHidden/>
            <w:lang w:val="es-419"/>
          </w:rPr>
          <w:fldChar w:fldCharType="end"/>
        </w:r>
      </w:hyperlink>
    </w:p>
    <w:p w14:paraId="21914338" w14:textId="190EC90B" w:rsidR="00C76406" w:rsidRPr="00C17FE4" w:rsidRDefault="00C00CBE">
      <w:pPr>
        <w:pStyle w:val="TOC3"/>
        <w:tabs>
          <w:tab w:val="left" w:pos="851"/>
        </w:tabs>
        <w:rPr>
          <w:rFonts w:asciiTheme="minorHAnsi" w:eastAsiaTheme="minorEastAsia" w:hAnsiTheme="minorHAnsi" w:cstheme="minorBidi"/>
          <w:noProof/>
          <w:szCs w:val="22"/>
          <w:lang w:val="es-419" w:eastAsia="es-ES"/>
        </w:rPr>
      </w:pPr>
      <w:hyperlink w:anchor="_Toc20695671" w:history="1">
        <w:r w:rsidR="00C76406" w:rsidRPr="00C17FE4">
          <w:rPr>
            <w:rStyle w:val="Hyperlink"/>
            <w:noProof/>
            <w:lang w:val="es-419"/>
          </w:rPr>
          <w:t>ii)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Pertinencia para los beneficiarios</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_Toc20695671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16</w:t>
        </w:r>
        <w:r w:rsidR="00C76406" w:rsidRPr="00C17FE4">
          <w:rPr>
            <w:noProof/>
            <w:webHidden/>
            <w:lang w:val="es-419"/>
          </w:rPr>
          <w:fldChar w:fldCharType="end"/>
        </w:r>
      </w:hyperlink>
    </w:p>
    <w:p w14:paraId="5CCC8CCA" w14:textId="1C85A60D" w:rsidR="00C76406" w:rsidRPr="00C17FE4" w:rsidRDefault="00C00CBE">
      <w:pPr>
        <w:pStyle w:val="TOC2"/>
        <w:tabs>
          <w:tab w:val="left" w:pos="851"/>
          <w:tab w:val="right" w:leader="dot" w:pos="9345"/>
        </w:tabs>
        <w:rPr>
          <w:rFonts w:asciiTheme="minorHAnsi" w:eastAsiaTheme="minorEastAsia" w:hAnsiTheme="minorHAnsi" w:cstheme="minorBidi"/>
          <w:caps w:val="0"/>
          <w:noProof/>
          <w:szCs w:val="22"/>
          <w:lang w:val="es-419" w:eastAsia="es-ES"/>
        </w:rPr>
      </w:pPr>
      <w:hyperlink w:anchor="_Toc20695672" w:history="1">
        <w:r w:rsidR="00C76406" w:rsidRPr="00C17FE4">
          <w:rPr>
            <w:rStyle w:val="Hyperlink"/>
            <w:noProof/>
            <w:lang w:val="es-419"/>
          </w:rPr>
          <w:t>C)</w:t>
        </w:r>
        <w:r w:rsidR="00C76406" w:rsidRPr="00C17FE4">
          <w:rPr>
            <w:rFonts w:asciiTheme="minorHAnsi" w:eastAsiaTheme="minorEastAsia" w:hAnsiTheme="minorHAnsi" w:cstheme="minorBidi"/>
            <w:caps w:val="0"/>
            <w:noProof/>
            <w:szCs w:val="22"/>
            <w:lang w:val="es-419" w:eastAsia="es-ES"/>
          </w:rPr>
          <w:tab/>
        </w:r>
        <w:r w:rsidR="00C76406" w:rsidRPr="00C17FE4">
          <w:rPr>
            <w:rStyle w:val="Hyperlink"/>
            <w:noProof/>
            <w:lang w:val="es-419"/>
          </w:rPr>
          <w:t>EFICACIA</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_Toc20695672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16</w:t>
        </w:r>
        <w:r w:rsidR="00C76406" w:rsidRPr="00C17FE4">
          <w:rPr>
            <w:noProof/>
            <w:webHidden/>
            <w:lang w:val="es-419"/>
          </w:rPr>
          <w:fldChar w:fldCharType="end"/>
        </w:r>
      </w:hyperlink>
    </w:p>
    <w:p w14:paraId="2E420C3B" w14:textId="53206EAA" w:rsidR="00C76406" w:rsidRPr="00C17FE4" w:rsidRDefault="00C00CBE">
      <w:pPr>
        <w:pStyle w:val="TOC3"/>
        <w:tabs>
          <w:tab w:val="left" w:pos="851"/>
        </w:tabs>
        <w:rPr>
          <w:rFonts w:asciiTheme="minorHAnsi" w:eastAsiaTheme="minorEastAsia" w:hAnsiTheme="minorHAnsi" w:cstheme="minorBidi"/>
          <w:noProof/>
          <w:szCs w:val="22"/>
          <w:lang w:val="es-419" w:eastAsia="es-ES"/>
        </w:rPr>
      </w:pPr>
      <w:hyperlink w:anchor="_Toc20695673" w:history="1">
        <w:r w:rsidR="00C76406" w:rsidRPr="00C17FE4">
          <w:rPr>
            <w:rStyle w:val="Hyperlink"/>
            <w:noProof/>
            <w:lang w:val="es-419"/>
          </w:rPr>
          <w:t>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Establecimiento de una estructura de cooperación</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_Toc20695673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16</w:t>
        </w:r>
        <w:r w:rsidR="00C76406" w:rsidRPr="00C17FE4">
          <w:rPr>
            <w:noProof/>
            <w:webHidden/>
            <w:lang w:val="es-419"/>
          </w:rPr>
          <w:fldChar w:fldCharType="end"/>
        </w:r>
      </w:hyperlink>
    </w:p>
    <w:p w14:paraId="36DC0E06" w14:textId="3AF84FA2" w:rsidR="00C76406" w:rsidRPr="00C17FE4" w:rsidRDefault="00C00CBE">
      <w:pPr>
        <w:pStyle w:val="TOC3"/>
        <w:tabs>
          <w:tab w:val="left" w:pos="851"/>
        </w:tabs>
        <w:rPr>
          <w:rFonts w:asciiTheme="minorHAnsi" w:eastAsiaTheme="minorEastAsia" w:hAnsiTheme="minorHAnsi" w:cstheme="minorBidi"/>
          <w:noProof/>
          <w:szCs w:val="22"/>
          <w:lang w:val="es-419" w:eastAsia="es-ES"/>
        </w:rPr>
      </w:pPr>
      <w:hyperlink w:anchor="_Toc20695674" w:history="1">
        <w:r w:rsidR="00C76406" w:rsidRPr="00C17FE4">
          <w:rPr>
            <w:rStyle w:val="Hyperlink"/>
            <w:noProof/>
            <w:lang w:val="es-419"/>
          </w:rPr>
          <w:t>ii)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Estudios de casos</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_Toc20695674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17</w:t>
        </w:r>
        <w:r w:rsidR="00C76406" w:rsidRPr="00C17FE4">
          <w:rPr>
            <w:noProof/>
            <w:webHidden/>
            <w:lang w:val="es-419"/>
          </w:rPr>
          <w:fldChar w:fldCharType="end"/>
        </w:r>
      </w:hyperlink>
    </w:p>
    <w:p w14:paraId="3312C6CF" w14:textId="45960BCF" w:rsidR="00C76406" w:rsidRPr="00C17FE4" w:rsidRDefault="00C00CBE">
      <w:pPr>
        <w:pStyle w:val="TOC3"/>
        <w:tabs>
          <w:tab w:val="left" w:pos="880"/>
        </w:tabs>
        <w:rPr>
          <w:rFonts w:asciiTheme="minorHAnsi" w:eastAsiaTheme="minorEastAsia" w:hAnsiTheme="minorHAnsi" w:cstheme="minorBidi"/>
          <w:noProof/>
          <w:szCs w:val="22"/>
          <w:lang w:val="es-419" w:eastAsia="es-ES"/>
        </w:rPr>
      </w:pPr>
      <w:hyperlink w:anchor="_Toc20695675" w:history="1">
        <w:r w:rsidR="00C76406" w:rsidRPr="00C17FE4">
          <w:rPr>
            <w:rStyle w:val="Hyperlink"/>
            <w:noProof/>
            <w:lang w:val="es-419"/>
          </w:rPr>
          <w:t>iii)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Guía sobre PI y turismo</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_Toc20695675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18</w:t>
        </w:r>
        <w:r w:rsidR="00C76406" w:rsidRPr="00C17FE4">
          <w:rPr>
            <w:noProof/>
            <w:webHidden/>
            <w:lang w:val="es-419"/>
          </w:rPr>
          <w:fldChar w:fldCharType="end"/>
        </w:r>
      </w:hyperlink>
    </w:p>
    <w:p w14:paraId="7261C9BD" w14:textId="2F28C387" w:rsidR="00C76406" w:rsidRPr="00C17FE4" w:rsidRDefault="00C00CBE">
      <w:pPr>
        <w:pStyle w:val="TOC3"/>
        <w:tabs>
          <w:tab w:val="left" w:pos="1100"/>
        </w:tabs>
        <w:rPr>
          <w:rFonts w:asciiTheme="minorHAnsi" w:eastAsiaTheme="minorEastAsia" w:hAnsiTheme="minorHAnsi" w:cstheme="minorBidi"/>
          <w:noProof/>
          <w:szCs w:val="22"/>
          <w:lang w:val="es-419" w:eastAsia="es-ES"/>
        </w:rPr>
      </w:pPr>
      <w:hyperlink w:anchor="_Toc20695676" w:history="1">
        <w:r w:rsidR="00C76406" w:rsidRPr="00C17FE4">
          <w:rPr>
            <w:rStyle w:val="Hyperlink"/>
            <w:noProof/>
            <w:lang w:val="es-419"/>
          </w:rPr>
          <w:t>iv)</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Actividades de sensibilización</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_Toc20695676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18</w:t>
        </w:r>
        <w:r w:rsidR="00C76406" w:rsidRPr="00C17FE4">
          <w:rPr>
            <w:noProof/>
            <w:webHidden/>
            <w:lang w:val="es-419"/>
          </w:rPr>
          <w:fldChar w:fldCharType="end"/>
        </w:r>
      </w:hyperlink>
    </w:p>
    <w:p w14:paraId="2C854FFF" w14:textId="1AAE3043" w:rsidR="00C76406" w:rsidRPr="00C17FE4" w:rsidRDefault="00C00CBE">
      <w:pPr>
        <w:pStyle w:val="TOC3"/>
        <w:tabs>
          <w:tab w:val="left" w:pos="851"/>
        </w:tabs>
        <w:rPr>
          <w:rFonts w:asciiTheme="minorHAnsi" w:eastAsiaTheme="minorEastAsia" w:hAnsiTheme="minorHAnsi" w:cstheme="minorBidi"/>
          <w:noProof/>
          <w:szCs w:val="22"/>
          <w:lang w:val="es-419" w:eastAsia="es-ES"/>
        </w:rPr>
      </w:pPr>
      <w:hyperlink w:anchor="_Toc20695677" w:history="1">
        <w:r w:rsidR="00C76406" w:rsidRPr="00C17FE4">
          <w:rPr>
            <w:rStyle w:val="Hyperlink"/>
            <w:noProof/>
            <w:lang w:val="es-419"/>
          </w:rPr>
          <w:t>v)</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Sensibilización y material didáctico</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_Toc20695677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19</w:t>
        </w:r>
        <w:r w:rsidR="00C76406" w:rsidRPr="00C17FE4">
          <w:rPr>
            <w:noProof/>
            <w:webHidden/>
            <w:lang w:val="es-419"/>
          </w:rPr>
          <w:fldChar w:fldCharType="end"/>
        </w:r>
      </w:hyperlink>
    </w:p>
    <w:p w14:paraId="115AB8B0" w14:textId="3BCF0881" w:rsidR="00C76406" w:rsidRPr="00C17FE4" w:rsidRDefault="00C00CBE">
      <w:pPr>
        <w:pStyle w:val="TOC3"/>
        <w:tabs>
          <w:tab w:val="left" w:pos="1100"/>
        </w:tabs>
        <w:rPr>
          <w:rFonts w:asciiTheme="minorHAnsi" w:eastAsiaTheme="minorEastAsia" w:hAnsiTheme="minorHAnsi" w:cstheme="minorBidi"/>
          <w:noProof/>
          <w:szCs w:val="22"/>
          <w:lang w:val="es-419" w:eastAsia="es-ES"/>
        </w:rPr>
      </w:pPr>
      <w:hyperlink w:anchor="_Toc20695678" w:history="1">
        <w:r w:rsidR="00C76406" w:rsidRPr="00C17FE4">
          <w:rPr>
            <w:rStyle w:val="Hyperlink"/>
            <w:noProof/>
            <w:lang w:val="es-419"/>
          </w:rPr>
          <w:t>vi)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Efectos iniciales observados</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_Toc20695678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19</w:t>
        </w:r>
        <w:r w:rsidR="00C76406" w:rsidRPr="00C17FE4">
          <w:rPr>
            <w:noProof/>
            <w:webHidden/>
            <w:lang w:val="es-419"/>
          </w:rPr>
          <w:fldChar w:fldCharType="end"/>
        </w:r>
      </w:hyperlink>
    </w:p>
    <w:p w14:paraId="606C039D" w14:textId="564832CD" w:rsidR="00C76406" w:rsidRPr="00C17FE4" w:rsidRDefault="00C00CBE">
      <w:pPr>
        <w:pStyle w:val="TOC3"/>
        <w:tabs>
          <w:tab w:val="left" w:pos="1100"/>
        </w:tabs>
        <w:rPr>
          <w:rFonts w:asciiTheme="minorHAnsi" w:eastAsiaTheme="minorEastAsia" w:hAnsiTheme="minorHAnsi" w:cstheme="minorBidi"/>
          <w:noProof/>
          <w:szCs w:val="22"/>
          <w:lang w:val="es-419" w:eastAsia="es-ES"/>
        </w:rPr>
      </w:pPr>
      <w:hyperlink w:anchor="_Toc20695679" w:history="1">
        <w:r w:rsidR="00C76406" w:rsidRPr="00C17FE4">
          <w:rPr>
            <w:rStyle w:val="Hyperlink"/>
            <w:noProof/>
            <w:lang w:val="es-419"/>
          </w:rPr>
          <w:t>vii)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Incidencias</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_Toc20695679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20</w:t>
        </w:r>
        <w:r w:rsidR="00C76406" w:rsidRPr="00C17FE4">
          <w:rPr>
            <w:noProof/>
            <w:webHidden/>
            <w:lang w:val="es-419"/>
          </w:rPr>
          <w:fldChar w:fldCharType="end"/>
        </w:r>
      </w:hyperlink>
    </w:p>
    <w:p w14:paraId="2AD38969" w14:textId="245A27E9" w:rsidR="00C76406" w:rsidRPr="00C17FE4" w:rsidRDefault="00C00CBE">
      <w:pPr>
        <w:pStyle w:val="TOC2"/>
        <w:tabs>
          <w:tab w:val="left" w:pos="851"/>
          <w:tab w:val="right" w:leader="dot" w:pos="9345"/>
        </w:tabs>
        <w:rPr>
          <w:rFonts w:asciiTheme="minorHAnsi" w:eastAsiaTheme="minorEastAsia" w:hAnsiTheme="minorHAnsi" w:cstheme="minorBidi"/>
          <w:caps w:val="0"/>
          <w:noProof/>
          <w:szCs w:val="22"/>
          <w:lang w:val="es-419" w:eastAsia="es-ES"/>
        </w:rPr>
      </w:pPr>
      <w:hyperlink w:anchor="_Toc20695680" w:history="1">
        <w:r w:rsidR="00C76406" w:rsidRPr="00C17FE4">
          <w:rPr>
            <w:rStyle w:val="Hyperlink"/>
            <w:noProof/>
            <w:lang w:val="es-419"/>
          </w:rPr>
          <w:t>D)</w:t>
        </w:r>
        <w:r w:rsidR="00C76406" w:rsidRPr="00C17FE4">
          <w:rPr>
            <w:rFonts w:asciiTheme="minorHAnsi" w:eastAsiaTheme="minorEastAsia" w:hAnsiTheme="minorHAnsi" w:cstheme="minorBidi"/>
            <w:caps w:val="0"/>
            <w:noProof/>
            <w:szCs w:val="22"/>
            <w:lang w:val="es-419" w:eastAsia="es-ES"/>
          </w:rPr>
          <w:tab/>
        </w:r>
        <w:r w:rsidR="00C76406" w:rsidRPr="00C17FE4">
          <w:rPr>
            <w:rStyle w:val="Hyperlink"/>
            <w:noProof/>
            <w:lang w:val="es-419"/>
          </w:rPr>
          <w:t>EfICIENCIA</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_Toc20695680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20</w:t>
        </w:r>
        <w:r w:rsidR="00C76406" w:rsidRPr="00C17FE4">
          <w:rPr>
            <w:noProof/>
            <w:webHidden/>
            <w:lang w:val="es-419"/>
          </w:rPr>
          <w:fldChar w:fldCharType="end"/>
        </w:r>
      </w:hyperlink>
    </w:p>
    <w:p w14:paraId="104B3FCA" w14:textId="3295AA93" w:rsidR="00C76406" w:rsidRPr="00C17FE4" w:rsidRDefault="00C00CBE">
      <w:pPr>
        <w:pStyle w:val="TOC3"/>
        <w:tabs>
          <w:tab w:val="left" w:pos="851"/>
        </w:tabs>
        <w:rPr>
          <w:rFonts w:asciiTheme="minorHAnsi" w:eastAsiaTheme="minorEastAsia" w:hAnsiTheme="minorHAnsi" w:cstheme="minorBidi"/>
          <w:noProof/>
          <w:szCs w:val="22"/>
          <w:lang w:val="es-419" w:eastAsia="es-ES"/>
        </w:rPr>
      </w:pPr>
      <w:hyperlink w:anchor="_Toc20695681" w:history="1">
        <w:r w:rsidR="00C76406" w:rsidRPr="00C17FE4">
          <w:rPr>
            <w:rStyle w:val="Hyperlink"/>
            <w:noProof/>
            <w:lang w:val="es-419"/>
          </w:rPr>
          <w:t>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Ejecución presupuestaria</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_Toc20695681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20</w:t>
        </w:r>
        <w:r w:rsidR="00C76406" w:rsidRPr="00C17FE4">
          <w:rPr>
            <w:noProof/>
            <w:webHidden/>
            <w:lang w:val="es-419"/>
          </w:rPr>
          <w:fldChar w:fldCharType="end"/>
        </w:r>
      </w:hyperlink>
    </w:p>
    <w:p w14:paraId="31DAD62A" w14:textId="33E9D838" w:rsidR="00C76406" w:rsidRPr="00C17FE4" w:rsidRDefault="00C00CBE">
      <w:pPr>
        <w:pStyle w:val="TOC3"/>
        <w:tabs>
          <w:tab w:val="left" w:pos="851"/>
        </w:tabs>
        <w:rPr>
          <w:rFonts w:asciiTheme="minorHAnsi" w:eastAsiaTheme="minorEastAsia" w:hAnsiTheme="minorHAnsi" w:cstheme="minorBidi"/>
          <w:noProof/>
          <w:szCs w:val="22"/>
          <w:lang w:val="es-419" w:eastAsia="es-ES"/>
        </w:rPr>
      </w:pPr>
      <w:hyperlink w:anchor="_Toc20695682" w:history="1">
        <w:r w:rsidR="00C76406" w:rsidRPr="00C17FE4">
          <w:rPr>
            <w:rStyle w:val="Hyperlink"/>
            <w:noProof/>
            <w:lang w:val="es-419"/>
          </w:rPr>
          <w:t>ii)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Enfoque</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_Toc20695682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21</w:t>
        </w:r>
        <w:r w:rsidR="00C76406" w:rsidRPr="00C17FE4">
          <w:rPr>
            <w:noProof/>
            <w:webHidden/>
            <w:lang w:val="es-419"/>
          </w:rPr>
          <w:fldChar w:fldCharType="end"/>
        </w:r>
      </w:hyperlink>
    </w:p>
    <w:p w14:paraId="3356E26C" w14:textId="3FE17E13" w:rsidR="00C76406" w:rsidRPr="00C17FE4" w:rsidRDefault="00C00CBE">
      <w:pPr>
        <w:pStyle w:val="TOC3"/>
        <w:tabs>
          <w:tab w:val="left" w:pos="880"/>
        </w:tabs>
        <w:rPr>
          <w:rFonts w:asciiTheme="minorHAnsi" w:eastAsiaTheme="minorEastAsia" w:hAnsiTheme="minorHAnsi" w:cstheme="minorBidi"/>
          <w:noProof/>
          <w:szCs w:val="22"/>
          <w:lang w:val="es-419" w:eastAsia="es-ES"/>
        </w:rPr>
      </w:pPr>
      <w:hyperlink w:anchor="_Toc20695683" w:history="1">
        <w:r w:rsidR="00C76406" w:rsidRPr="00C17FE4">
          <w:rPr>
            <w:rStyle w:val="Hyperlink"/>
            <w:noProof/>
            <w:lang w:val="es-419"/>
          </w:rPr>
          <w:t>iii)</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Coordinación y sinergias en la Secretaría</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_Toc20695683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22</w:t>
        </w:r>
        <w:r w:rsidR="00C76406" w:rsidRPr="00C17FE4">
          <w:rPr>
            <w:noProof/>
            <w:webHidden/>
            <w:lang w:val="es-419"/>
          </w:rPr>
          <w:fldChar w:fldCharType="end"/>
        </w:r>
      </w:hyperlink>
    </w:p>
    <w:p w14:paraId="273928EB" w14:textId="07C9A392" w:rsidR="00C76406" w:rsidRPr="00C17FE4" w:rsidRDefault="00C00CBE">
      <w:pPr>
        <w:pStyle w:val="TOC3"/>
        <w:tabs>
          <w:tab w:val="left" w:pos="1100"/>
        </w:tabs>
        <w:rPr>
          <w:rFonts w:asciiTheme="minorHAnsi" w:eastAsiaTheme="minorEastAsia" w:hAnsiTheme="minorHAnsi" w:cstheme="minorBidi"/>
          <w:noProof/>
          <w:szCs w:val="22"/>
          <w:lang w:val="es-419" w:eastAsia="es-ES"/>
        </w:rPr>
      </w:pPr>
      <w:hyperlink w:anchor="_Toc20695684" w:history="1">
        <w:r w:rsidR="00C76406" w:rsidRPr="00C17FE4">
          <w:rPr>
            <w:rStyle w:val="Hyperlink"/>
            <w:noProof/>
            <w:lang w:val="es-419"/>
          </w:rPr>
          <w:t>iv)</w:t>
        </w:r>
        <w:r w:rsidR="00C76406" w:rsidRPr="00C17FE4">
          <w:rPr>
            <w:rFonts w:asciiTheme="minorHAnsi" w:eastAsiaTheme="minorEastAsia" w:hAnsiTheme="minorHAnsi" w:cstheme="minorBidi"/>
            <w:noProof/>
            <w:szCs w:val="22"/>
            <w:lang w:val="es-419" w:eastAsia="es-ES"/>
          </w:rPr>
          <w:tab/>
        </w:r>
        <w:r w:rsidR="00C76406" w:rsidRPr="00C17FE4">
          <w:rPr>
            <w:rStyle w:val="Hyperlink"/>
            <w:noProof/>
            <w:lang w:val="es-419"/>
          </w:rPr>
          <w:t>Sinergias con otras organizaciones</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_Toc20695684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22</w:t>
        </w:r>
        <w:r w:rsidR="00C76406" w:rsidRPr="00C17FE4">
          <w:rPr>
            <w:noProof/>
            <w:webHidden/>
            <w:lang w:val="es-419"/>
          </w:rPr>
          <w:fldChar w:fldCharType="end"/>
        </w:r>
      </w:hyperlink>
    </w:p>
    <w:p w14:paraId="56E3977C" w14:textId="7BF0880A" w:rsidR="00C76406" w:rsidRPr="00C17FE4" w:rsidRDefault="00C00CBE">
      <w:pPr>
        <w:pStyle w:val="TOC2"/>
        <w:tabs>
          <w:tab w:val="left" w:pos="851"/>
          <w:tab w:val="right" w:leader="dot" w:pos="9345"/>
        </w:tabs>
        <w:rPr>
          <w:rFonts w:asciiTheme="minorHAnsi" w:eastAsiaTheme="minorEastAsia" w:hAnsiTheme="minorHAnsi" w:cstheme="minorBidi"/>
          <w:caps w:val="0"/>
          <w:noProof/>
          <w:szCs w:val="22"/>
          <w:lang w:val="es-419" w:eastAsia="es-ES"/>
        </w:rPr>
      </w:pPr>
      <w:hyperlink w:anchor="_Toc20695685" w:history="1">
        <w:r w:rsidR="00C76406" w:rsidRPr="00C17FE4">
          <w:rPr>
            <w:rStyle w:val="Hyperlink"/>
            <w:noProof/>
            <w:lang w:val="es-419"/>
          </w:rPr>
          <w:t>E)</w:t>
        </w:r>
        <w:r w:rsidR="00C76406" w:rsidRPr="00C17FE4">
          <w:rPr>
            <w:rFonts w:asciiTheme="minorHAnsi" w:eastAsiaTheme="minorEastAsia" w:hAnsiTheme="minorHAnsi" w:cstheme="minorBidi"/>
            <w:caps w:val="0"/>
            <w:noProof/>
            <w:szCs w:val="22"/>
            <w:lang w:val="es-419" w:eastAsia="es-ES"/>
          </w:rPr>
          <w:tab/>
        </w:r>
        <w:r w:rsidR="00C76406" w:rsidRPr="00C17FE4">
          <w:rPr>
            <w:rStyle w:val="Hyperlink"/>
            <w:noProof/>
            <w:lang w:val="es-419"/>
          </w:rPr>
          <w:t>PROBABILIDAD DE SOSTENIBILIDAD DE LOS RESULTADOs</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_Toc20695685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22</w:t>
        </w:r>
        <w:r w:rsidR="00C76406" w:rsidRPr="00C17FE4">
          <w:rPr>
            <w:noProof/>
            <w:webHidden/>
            <w:lang w:val="es-419"/>
          </w:rPr>
          <w:fldChar w:fldCharType="end"/>
        </w:r>
      </w:hyperlink>
    </w:p>
    <w:p w14:paraId="74376143" w14:textId="0E26AB40" w:rsidR="00C76406" w:rsidRPr="00C17FE4" w:rsidRDefault="00C00CBE">
      <w:pPr>
        <w:pStyle w:val="TOC1"/>
        <w:tabs>
          <w:tab w:val="left" w:pos="851"/>
          <w:tab w:val="right" w:leader="dot" w:pos="9345"/>
        </w:tabs>
        <w:rPr>
          <w:rFonts w:asciiTheme="minorHAnsi" w:eastAsiaTheme="minorEastAsia" w:hAnsiTheme="minorHAnsi" w:cstheme="minorBidi"/>
          <w:b w:val="0"/>
          <w:caps w:val="0"/>
          <w:noProof/>
          <w:szCs w:val="22"/>
          <w:lang w:val="es-419" w:eastAsia="es-ES"/>
        </w:rPr>
      </w:pPr>
      <w:hyperlink w:anchor="_Toc20695686" w:history="1">
        <w:r w:rsidR="00C76406" w:rsidRPr="00C17FE4">
          <w:rPr>
            <w:rStyle w:val="Hyperlink"/>
            <w:noProof/>
            <w:lang w:val="es-419"/>
          </w:rPr>
          <w:t>3.</w:t>
        </w:r>
        <w:r w:rsidR="00C76406" w:rsidRPr="00C17FE4">
          <w:rPr>
            <w:rFonts w:asciiTheme="minorHAnsi" w:eastAsiaTheme="minorEastAsia" w:hAnsiTheme="minorHAnsi" w:cstheme="minorBidi"/>
            <w:b w:val="0"/>
            <w:caps w:val="0"/>
            <w:noProof/>
            <w:szCs w:val="22"/>
            <w:lang w:val="es-419" w:eastAsia="es-ES"/>
          </w:rPr>
          <w:tab/>
        </w:r>
        <w:r w:rsidR="00C76406" w:rsidRPr="00C17FE4">
          <w:rPr>
            <w:rStyle w:val="Hyperlink"/>
            <w:noProof/>
            <w:lang w:val="es-419"/>
          </w:rPr>
          <w:t>CONCLUSIONES</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_Toc20695686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23</w:t>
        </w:r>
        <w:r w:rsidR="00C76406" w:rsidRPr="00C17FE4">
          <w:rPr>
            <w:noProof/>
            <w:webHidden/>
            <w:lang w:val="es-419"/>
          </w:rPr>
          <w:fldChar w:fldCharType="end"/>
        </w:r>
      </w:hyperlink>
    </w:p>
    <w:p w14:paraId="0B9B32CA" w14:textId="0EBAA0E2" w:rsidR="00C76406" w:rsidRPr="00C17FE4" w:rsidRDefault="00C00CBE">
      <w:pPr>
        <w:pStyle w:val="TOC1"/>
        <w:tabs>
          <w:tab w:val="left" w:pos="851"/>
          <w:tab w:val="right" w:leader="dot" w:pos="9345"/>
        </w:tabs>
        <w:rPr>
          <w:rFonts w:asciiTheme="minorHAnsi" w:eastAsiaTheme="minorEastAsia" w:hAnsiTheme="minorHAnsi" w:cstheme="minorBidi"/>
          <w:b w:val="0"/>
          <w:caps w:val="0"/>
          <w:noProof/>
          <w:szCs w:val="22"/>
          <w:lang w:val="es-419" w:eastAsia="es-ES"/>
        </w:rPr>
      </w:pPr>
      <w:hyperlink w:anchor="_Toc20695687" w:history="1">
        <w:r w:rsidR="00C76406" w:rsidRPr="00C17FE4">
          <w:rPr>
            <w:rStyle w:val="Hyperlink"/>
            <w:noProof/>
            <w:lang w:val="es-419"/>
          </w:rPr>
          <w:t>4.</w:t>
        </w:r>
        <w:r w:rsidR="00C76406" w:rsidRPr="00C17FE4">
          <w:rPr>
            <w:rFonts w:asciiTheme="minorHAnsi" w:eastAsiaTheme="minorEastAsia" w:hAnsiTheme="minorHAnsi" w:cstheme="minorBidi"/>
            <w:b w:val="0"/>
            <w:caps w:val="0"/>
            <w:noProof/>
            <w:szCs w:val="22"/>
            <w:lang w:val="es-419" w:eastAsia="es-ES"/>
          </w:rPr>
          <w:tab/>
        </w:r>
        <w:r w:rsidR="00C76406" w:rsidRPr="00C17FE4">
          <w:rPr>
            <w:rStyle w:val="Hyperlink"/>
            <w:noProof/>
            <w:lang w:val="es-419"/>
          </w:rPr>
          <w:t>RecomendaCIONEs</w:t>
        </w:r>
        <w:r w:rsidR="00C76406" w:rsidRPr="00C17FE4">
          <w:rPr>
            <w:noProof/>
            <w:webHidden/>
            <w:lang w:val="es-419"/>
          </w:rPr>
          <w:tab/>
        </w:r>
        <w:r w:rsidR="00C76406" w:rsidRPr="00C17FE4">
          <w:rPr>
            <w:noProof/>
            <w:webHidden/>
            <w:lang w:val="es-419"/>
          </w:rPr>
          <w:fldChar w:fldCharType="begin"/>
        </w:r>
        <w:r w:rsidR="00C76406" w:rsidRPr="00C17FE4">
          <w:rPr>
            <w:noProof/>
            <w:webHidden/>
            <w:lang w:val="es-419"/>
          </w:rPr>
          <w:instrText xml:space="preserve"> PAGEREF _Toc20695687 \h </w:instrText>
        </w:r>
        <w:r w:rsidR="00C76406" w:rsidRPr="00C17FE4">
          <w:rPr>
            <w:noProof/>
            <w:webHidden/>
            <w:lang w:val="es-419"/>
          </w:rPr>
        </w:r>
        <w:r w:rsidR="00C76406" w:rsidRPr="00C17FE4">
          <w:rPr>
            <w:noProof/>
            <w:webHidden/>
            <w:lang w:val="es-419"/>
          </w:rPr>
          <w:fldChar w:fldCharType="separate"/>
        </w:r>
        <w:r w:rsidR="002226B6">
          <w:rPr>
            <w:noProof/>
            <w:webHidden/>
            <w:lang w:val="es-419"/>
          </w:rPr>
          <w:t>26</w:t>
        </w:r>
        <w:r w:rsidR="00C76406" w:rsidRPr="00C17FE4">
          <w:rPr>
            <w:noProof/>
            <w:webHidden/>
            <w:lang w:val="es-419"/>
          </w:rPr>
          <w:fldChar w:fldCharType="end"/>
        </w:r>
      </w:hyperlink>
    </w:p>
    <w:p w14:paraId="2386F67E" w14:textId="77777777" w:rsidR="00070AAB" w:rsidRPr="00C17FE4" w:rsidRDefault="00070AAB" w:rsidP="00687245">
      <w:pPr>
        <w:jc w:val="center"/>
        <w:rPr>
          <w:b/>
          <w:bCs/>
        </w:rPr>
      </w:pPr>
      <w:r w:rsidRPr="00C17FE4">
        <w:rPr>
          <w:bCs/>
          <w:caps/>
        </w:rPr>
        <w:fldChar w:fldCharType="end"/>
      </w:r>
      <w:r w:rsidRPr="00C17FE4">
        <w:br w:type="page"/>
      </w:r>
      <w:bookmarkStart w:id="6" w:name="_Toc335712747"/>
    </w:p>
    <w:p w14:paraId="0BAAF234" w14:textId="77777777" w:rsidR="00070AAB" w:rsidRPr="00C17FE4" w:rsidRDefault="006B75D5" w:rsidP="00070AAB">
      <w:pPr>
        <w:pStyle w:val="Heading1"/>
        <w:jc w:val="both"/>
      </w:pPr>
      <w:bookmarkStart w:id="7" w:name="_Toc20695652"/>
      <w:r w:rsidRPr="00C17FE4">
        <w:t>LISTA DE SIGLAS</w:t>
      </w:r>
      <w:bookmarkEnd w:id="7"/>
      <w:r w:rsidRPr="00C17FE4">
        <w:t xml:space="preserve"> </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6801"/>
      </w:tblGrid>
      <w:tr w:rsidR="00C437E5" w:rsidRPr="00C17FE4" w14:paraId="4B1FF026" w14:textId="77777777" w:rsidTr="009046D4">
        <w:tc>
          <w:tcPr>
            <w:tcW w:w="2544" w:type="dxa"/>
          </w:tcPr>
          <w:p w14:paraId="325EDFC8" w14:textId="0461402F" w:rsidR="00C437E5" w:rsidRPr="00C17FE4" w:rsidRDefault="00C437E5" w:rsidP="00C437E5">
            <w:pPr>
              <w:jc w:val="both"/>
              <w:rPr>
                <w:b/>
                <w:bCs/>
              </w:rPr>
            </w:pPr>
            <w:r w:rsidRPr="00C17FE4">
              <w:rPr>
                <w:b/>
                <w:bCs/>
              </w:rPr>
              <w:t>AD</w:t>
            </w:r>
          </w:p>
        </w:tc>
        <w:tc>
          <w:tcPr>
            <w:tcW w:w="6801" w:type="dxa"/>
          </w:tcPr>
          <w:p w14:paraId="7CBBC921" w14:textId="05A728D6" w:rsidR="00C437E5" w:rsidRPr="00C17FE4" w:rsidRDefault="00C437E5" w:rsidP="00C437E5">
            <w:pPr>
              <w:jc w:val="both"/>
            </w:pPr>
            <w:r w:rsidRPr="00C17FE4">
              <w:t>Agenda para el Desarrollo</w:t>
            </w:r>
          </w:p>
        </w:tc>
      </w:tr>
      <w:tr w:rsidR="00C437E5" w:rsidRPr="00C17FE4" w14:paraId="6E219902" w14:textId="77777777" w:rsidTr="009046D4">
        <w:tc>
          <w:tcPr>
            <w:tcW w:w="2544" w:type="dxa"/>
          </w:tcPr>
          <w:p w14:paraId="381A71BC" w14:textId="77777777" w:rsidR="00C437E5" w:rsidRPr="00C17FE4" w:rsidRDefault="00C437E5" w:rsidP="00C437E5">
            <w:pPr>
              <w:jc w:val="both"/>
              <w:rPr>
                <w:b/>
                <w:bCs/>
              </w:rPr>
            </w:pPr>
            <w:r w:rsidRPr="00C17FE4">
              <w:rPr>
                <w:b/>
                <w:bCs/>
              </w:rPr>
              <w:t>BIPA</w:t>
            </w:r>
          </w:p>
        </w:tc>
        <w:tc>
          <w:tcPr>
            <w:tcW w:w="6801" w:type="dxa"/>
          </w:tcPr>
          <w:p w14:paraId="6989FFA7" w14:textId="77777777" w:rsidR="00C437E5" w:rsidRPr="00C17FE4" w:rsidRDefault="00C437E5" w:rsidP="00C437E5">
            <w:pPr>
              <w:jc w:val="both"/>
            </w:pPr>
            <w:r w:rsidRPr="00C17FE4">
              <w:t>Administración nacional de propiedad intelectual de Namibia</w:t>
            </w:r>
          </w:p>
        </w:tc>
      </w:tr>
      <w:tr w:rsidR="00C437E5" w:rsidRPr="00C17FE4" w14:paraId="5A492734" w14:textId="77777777" w:rsidTr="009046D4">
        <w:tc>
          <w:tcPr>
            <w:tcW w:w="2544" w:type="dxa"/>
          </w:tcPr>
          <w:p w14:paraId="19F7DEC9" w14:textId="77777777" w:rsidR="00C437E5" w:rsidRPr="00C17FE4" w:rsidRDefault="00C437E5" w:rsidP="00C437E5">
            <w:pPr>
              <w:jc w:val="both"/>
              <w:rPr>
                <w:b/>
                <w:bCs/>
              </w:rPr>
            </w:pPr>
            <w:r w:rsidRPr="00C17FE4">
              <w:rPr>
                <w:b/>
                <w:bCs/>
              </w:rPr>
              <w:t>CHF</w:t>
            </w:r>
          </w:p>
        </w:tc>
        <w:tc>
          <w:tcPr>
            <w:tcW w:w="6801" w:type="dxa"/>
          </w:tcPr>
          <w:p w14:paraId="552A7EA3" w14:textId="77777777" w:rsidR="00C437E5" w:rsidRPr="00C17FE4" w:rsidRDefault="00C437E5" w:rsidP="00C437E5">
            <w:pPr>
              <w:jc w:val="both"/>
            </w:pPr>
            <w:r w:rsidRPr="00C17FE4">
              <w:t>Francos suizos</w:t>
            </w:r>
          </w:p>
        </w:tc>
      </w:tr>
      <w:tr w:rsidR="00C437E5" w:rsidRPr="00C17FE4" w14:paraId="14D9E0B5" w14:textId="77777777" w:rsidTr="009046D4">
        <w:tc>
          <w:tcPr>
            <w:tcW w:w="2544" w:type="dxa"/>
          </w:tcPr>
          <w:p w14:paraId="3C3E34E9" w14:textId="0E9FC3FE" w:rsidR="00C437E5" w:rsidRPr="00C17FE4" w:rsidRDefault="00C437E5" w:rsidP="00C437E5">
            <w:pPr>
              <w:jc w:val="both"/>
              <w:rPr>
                <w:b/>
                <w:bCs/>
              </w:rPr>
            </w:pPr>
            <w:r w:rsidRPr="00C17FE4">
              <w:rPr>
                <w:b/>
                <w:bCs/>
              </w:rPr>
              <w:t>CAD</w:t>
            </w:r>
          </w:p>
        </w:tc>
        <w:tc>
          <w:tcPr>
            <w:tcW w:w="6801" w:type="dxa"/>
          </w:tcPr>
          <w:p w14:paraId="398094D1" w14:textId="77777777" w:rsidR="00C437E5" w:rsidRPr="00C17FE4" w:rsidRDefault="00C437E5" w:rsidP="00C437E5">
            <w:r w:rsidRPr="00C17FE4">
              <w:t>Comité de Ayuda al Desarrollo (de la OCDE)</w:t>
            </w:r>
          </w:p>
        </w:tc>
      </w:tr>
      <w:tr w:rsidR="00C437E5" w:rsidRPr="00C17FE4" w14:paraId="3BC9BEFC" w14:textId="77777777" w:rsidTr="009046D4">
        <w:tc>
          <w:tcPr>
            <w:tcW w:w="2544" w:type="dxa"/>
          </w:tcPr>
          <w:p w14:paraId="210B586C" w14:textId="020635BA" w:rsidR="00C437E5" w:rsidRPr="00C17FE4" w:rsidRDefault="00C17FE4" w:rsidP="00C437E5">
            <w:pPr>
              <w:jc w:val="both"/>
              <w:rPr>
                <w:b/>
                <w:bCs/>
              </w:rPr>
            </w:pPr>
            <w:r>
              <w:rPr>
                <w:b/>
                <w:bCs/>
              </w:rPr>
              <w:t>CC.TT.</w:t>
            </w:r>
          </w:p>
        </w:tc>
        <w:tc>
          <w:tcPr>
            <w:tcW w:w="6801" w:type="dxa"/>
          </w:tcPr>
          <w:p w14:paraId="4B4BF383" w14:textId="1193C05F" w:rsidR="00C437E5" w:rsidRPr="00C17FE4" w:rsidRDefault="00C437E5" w:rsidP="00C437E5">
            <w:r w:rsidRPr="00C17FE4">
              <w:t xml:space="preserve">Conocimientos tradicionales </w:t>
            </w:r>
          </w:p>
        </w:tc>
      </w:tr>
      <w:tr w:rsidR="00C437E5" w:rsidRPr="00C17FE4" w14:paraId="396111AC" w14:textId="77777777" w:rsidTr="009046D4">
        <w:tc>
          <w:tcPr>
            <w:tcW w:w="2544" w:type="dxa"/>
          </w:tcPr>
          <w:p w14:paraId="058E3DE0" w14:textId="1E226283" w:rsidR="00C437E5" w:rsidRPr="00C17FE4" w:rsidRDefault="00C437E5" w:rsidP="00C437E5">
            <w:pPr>
              <w:jc w:val="both"/>
              <w:rPr>
                <w:b/>
                <w:bCs/>
              </w:rPr>
            </w:pPr>
            <w:r w:rsidRPr="00C17FE4">
              <w:rPr>
                <w:b/>
                <w:bCs/>
              </w:rPr>
              <w:t>DCAD</w:t>
            </w:r>
          </w:p>
        </w:tc>
        <w:tc>
          <w:tcPr>
            <w:tcW w:w="6801" w:type="dxa"/>
          </w:tcPr>
          <w:p w14:paraId="3CE85DBE" w14:textId="77777777" w:rsidR="00C437E5" w:rsidRPr="00C17FE4" w:rsidRDefault="00C437E5" w:rsidP="00C437E5">
            <w:r w:rsidRPr="00C17FE4">
              <w:t>División de Coordinación de la Agenda para el Desarrollo</w:t>
            </w:r>
          </w:p>
        </w:tc>
      </w:tr>
      <w:tr w:rsidR="00C437E5" w:rsidRPr="00C17FE4" w14:paraId="6573D357" w14:textId="77777777" w:rsidTr="009046D4">
        <w:tc>
          <w:tcPr>
            <w:tcW w:w="2544" w:type="dxa"/>
          </w:tcPr>
          <w:p w14:paraId="5BEFD08B" w14:textId="77777777" w:rsidR="00C437E5" w:rsidRPr="00C17FE4" w:rsidRDefault="00C437E5" w:rsidP="00C437E5">
            <w:pPr>
              <w:jc w:val="both"/>
              <w:rPr>
                <w:b/>
                <w:bCs/>
              </w:rPr>
            </w:pPr>
            <w:r w:rsidRPr="00C17FE4">
              <w:rPr>
                <w:b/>
                <w:bCs/>
              </w:rPr>
              <w:t>ESPE</w:t>
            </w:r>
          </w:p>
        </w:tc>
        <w:tc>
          <w:tcPr>
            <w:tcW w:w="6801" w:type="dxa"/>
          </w:tcPr>
          <w:p w14:paraId="1A205544" w14:textId="2FA15B44" w:rsidR="00C437E5" w:rsidRPr="00C17FE4" w:rsidRDefault="00C437E5" w:rsidP="00C437E5">
            <w:pPr>
              <w:jc w:val="both"/>
            </w:pPr>
            <w:r w:rsidRPr="00C17FE4">
              <w:t xml:space="preserve">Escuela Politécnica del Ejército </w:t>
            </w:r>
          </w:p>
        </w:tc>
      </w:tr>
      <w:tr w:rsidR="00C437E5" w:rsidRPr="00C17FE4" w14:paraId="5FBD3BD2" w14:textId="77777777" w:rsidTr="009046D4">
        <w:tc>
          <w:tcPr>
            <w:tcW w:w="2544" w:type="dxa"/>
          </w:tcPr>
          <w:p w14:paraId="277F8EF1" w14:textId="77777777" w:rsidR="00C437E5" w:rsidRPr="00C17FE4" w:rsidRDefault="00C437E5" w:rsidP="00C437E5">
            <w:pPr>
              <w:jc w:val="both"/>
              <w:rPr>
                <w:b/>
                <w:bCs/>
              </w:rPr>
            </w:pPr>
            <w:r w:rsidRPr="00C17FE4">
              <w:rPr>
                <w:b/>
                <w:bCs/>
              </w:rPr>
              <w:t>DPI</w:t>
            </w:r>
          </w:p>
        </w:tc>
        <w:tc>
          <w:tcPr>
            <w:tcW w:w="6801" w:type="dxa"/>
          </w:tcPr>
          <w:p w14:paraId="639B8153" w14:textId="77777777" w:rsidR="00C437E5" w:rsidRPr="00C17FE4" w:rsidRDefault="00C437E5" w:rsidP="00C437E5">
            <w:pPr>
              <w:jc w:val="both"/>
            </w:pPr>
            <w:r w:rsidRPr="00C17FE4">
              <w:t xml:space="preserve">Derechos de propiedad intelectual </w:t>
            </w:r>
          </w:p>
        </w:tc>
      </w:tr>
      <w:tr w:rsidR="00C437E5" w:rsidRPr="00C17FE4" w14:paraId="340FD01F" w14:textId="77777777" w:rsidTr="009046D4">
        <w:tc>
          <w:tcPr>
            <w:tcW w:w="2544" w:type="dxa"/>
          </w:tcPr>
          <w:p w14:paraId="5082A43C" w14:textId="434BD907" w:rsidR="00C437E5" w:rsidRPr="00C17FE4" w:rsidRDefault="00C437E5" w:rsidP="00C437E5">
            <w:pPr>
              <w:jc w:val="both"/>
              <w:rPr>
                <w:b/>
                <w:bCs/>
              </w:rPr>
            </w:pPr>
            <w:r w:rsidRPr="00C17FE4">
              <w:rPr>
                <w:b/>
                <w:bCs/>
              </w:rPr>
              <w:t>ECT</w:t>
            </w:r>
          </w:p>
        </w:tc>
        <w:tc>
          <w:tcPr>
            <w:tcW w:w="6801" w:type="dxa"/>
          </w:tcPr>
          <w:p w14:paraId="3EE36112" w14:textId="4FD1BC35" w:rsidR="00C437E5" w:rsidRPr="00C17FE4" w:rsidRDefault="00C437E5" w:rsidP="00C437E5">
            <w:pPr>
              <w:jc w:val="both"/>
            </w:pPr>
            <w:r w:rsidRPr="00C17FE4">
              <w:t>Expresiones culturales tradicionales</w:t>
            </w:r>
          </w:p>
        </w:tc>
      </w:tr>
      <w:tr w:rsidR="00C437E5" w:rsidRPr="00C17FE4" w14:paraId="6503A57C" w14:textId="77777777" w:rsidTr="009046D4">
        <w:tc>
          <w:tcPr>
            <w:tcW w:w="2544" w:type="dxa"/>
          </w:tcPr>
          <w:p w14:paraId="03F3C3F6" w14:textId="5E4A9A6C" w:rsidR="00C437E5" w:rsidRPr="00C17FE4" w:rsidRDefault="00C437E5" w:rsidP="00C437E5">
            <w:pPr>
              <w:jc w:val="both"/>
              <w:rPr>
                <w:b/>
                <w:bCs/>
              </w:rPr>
            </w:pPr>
            <w:r w:rsidRPr="00C17FE4">
              <w:rPr>
                <w:b/>
                <w:bCs/>
              </w:rPr>
              <w:t>GpR</w:t>
            </w:r>
          </w:p>
        </w:tc>
        <w:tc>
          <w:tcPr>
            <w:tcW w:w="6801" w:type="dxa"/>
          </w:tcPr>
          <w:p w14:paraId="39B161D9" w14:textId="09EF468E" w:rsidR="00C437E5" w:rsidRPr="00C17FE4" w:rsidRDefault="00C437E5" w:rsidP="00C437E5">
            <w:pPr>
              <w:jc w:val="both"/>
            </w:pPr>
            <w:r w:rsidRPr="00C17FE4">
              <w:t>Gestión por resultados</w:t>
            </w:r>
          </w:p>
        </w:tc>
      </w:tr>
      <w:tr w:rsidR="00C437E5" w:rsidRPr="00C17FE4" w14:paraId="1B8E8702" w14:textId="77777777" w:rsidTr="009046D4">
        <w:tc>
          <w:tcPr>
            <w:tcW w:w="2544" w:type="dxa"/>
          </w:tcPr>
          <w:p w14:paraId="79ACCBFD" w14:textId="77777777" w:rsidR="00C437E5" w:rsidRPr="00C17FE4" w:rsidRDefault="00C437E5" w:rsidP="00C437E5">
            <w:pPr>
              <w:jc w:val="both"/>
              <w:rPr>
                <w:b/>
                <w:bCs/>
              </w:rPr>
            </w:pPr>
            <w:r w:rsidRPr="00C17FE4">
              <w:rPr>
                <w:b/>
                <w:bCs/>
              </w:rPr>
              <w:t>OCDE</w:t>
            </w:r>
          </w:p>
        </w:tc>
        <w:tc>
          <w:tcPr>
            <w:tcW w:w="6801" w:type="dxa"/>
          </w:tcPr>
          <w:p w14:paraId="751AADE8" w14:textId="77777777" w:rsidR="00C437E5" w:rsidRPr="00C17FE4" w:rsidRDefault="00C437E5" w:rsidP="00C437E5">
            <w:pPr>
              <w:jc w:val="both"/>
            </w:pPr>
            <w:r w:rsidRPr="00C17FE4">
              <w:t>Organización de Cooperación y Desarrollo Económicos</w:t>
            </w:r>
          </w:p>
        </w:tc>
      </w:tr>
      <w:tr w:rsidR="00C437E5" w:rsidRPr="00C17FE4" w14:paraId="790B9C14" w14:textId="77777777" w:rsidTr="009046D4">
        <w:tc>
          <w:tcPr>
            <w:tcW w:w="2544" w:type="dxa"/>
          </w:tcPr>
          <w:p w14:paraId="45DE1697" w14:textId="77777777" w:rsidR="00C437E5" w:rsidRPr="00C17FE4" w:rsidRDefault="00C437E5" w:rsidP="00C437E5">
            <w:pPr>
              <w:jc w:val="both"/>
              <w:rPr>
                <w:b/>
                <w:bCs/>
              </w:rPr>
            </w:pPr>
            <w:r w:rsidRPr="00C17FE4">
              <w:rPr>
                <w:b/>
                <w:bCs/>
              </w:rPr>
              <w:t>OMC</w:t>
            </w:r>
          </w:p>
        </w:tc>
        <w:tc>
          <w:tcPr>
            <w:tcW w:w="6801" w:type="dxa"/>
          </w:tcPr>
          <w:p w14:paraId="741587E7" w14:textId="77777777" w:rsidR="00C437E5" w:rsidRPr="00C17FE4" w:rsidRDefault="00C437E5" w:rsidP="00C437E5">
            <w:pPr>
              <w:jc w:val="both"/>
            </w:pPr>
            <w:r w:rsidRPr="00C17FE4">
              <w:t>Organización Mundial del Comercio</w:t>
            </w:r>
          </w:p>
        </w:tc>
      </w:tr>
      <w:tr w:rsidR="00C437E5" w:rsidRPr="00C17FE4" w14:paraId="587F87AF" w14:textId="77777777" w:rsidTr="009046D4">
        <w:tc>
          <w:tcPr>
            <w:tcW w:w="2544" w:type="dxa"/>
          </w:tcPr>
          <w:p w14:paraId="4D6FB283" w14:textId="77777777" w:rsidR="00C437E5" w:rsidRPr="00C17FE4" w:rsidRDefault="00C437E5" w:rsidP="00C437E5">
            <w:pPr>
              <w:jc w:val="both"/>
              <w:rPr>
                <w:b/>
                <w:bCs/>
              </w:rPr>
            </w:pPr>
            <w:r w:rsidRPr="00C17FE4">
              <w:rPr>
                <w:b/>
                <w:bCs/>
              </w:rPr>
              <w:t>OMPI</w:t>
            </w:r>
          </w:p>
        </w:tc>
        <w:tc>
          <w:tcPr>
            <w:tcW w:w="6801" w:type="dxa"/>
          </w:tcPr>
          <w:p w14:paraId="5120202F" w14:textId="77777777" w:rsidR="00C437E5" w:rsidRPr="00C17FE4" w:rsidRDefault="00C437E5" w:rsidP="00C437E5">
            <w:pPr>
              <w:jc w:val="both"/>
            </w:pPr>
            <w:r w:rsidRPr="00C17FE4">
              <w:t>Organización Mundial de la Propiedad Intelectual</w:t>
            </w:r>
          </w:p>
        </w:tc>
      </w:tr>
      <w:tr w:rsidR="00C437E5" w:rsidRPr="00C17FE4" w14:paraId="2F673BAD" w14:textId="77777777" w:rsidTr="009046D4">
        <w:tc>
          <w:tcPr>
            <w:tcW w:w="2544" w:type="dxa"/>
          </w:tcPr>
          <w:p w14:paraId="2F8531E5" w14:textId="77777777" w:rsidR="00C437E5" w:rsidRPr="00C17FE4" w:rsidRDefault="00C437E5" w:rsidP="00C437E5">
            <w:pPr>
              <w:jc w:val="both"/>
              <w:rPr>
                <w:b/>
                <w:bCs/>
              </w:rPr>
            </w:pPr>
            <w:r w:rsidRPr="00C17FE4">
              <w:rPr>
                <w:b/>
                <w:bCs/>
              </w:rPr>
              <w:t>OMS</w:t>
            </w:r>
          </w:p>
        </w:tc>
        <w:tc>
          <w:tcPr>
            <w:tcW w:w="6801" w:type="dxa"/>
          </w:tcPr>
          <w:p w14:paraId="23D7F88F" w14:textId="77777777" w:rsidR="00C437E5" w:rsidRPr="00C17FE4" w:rsidRDefault="00C437E5" w:rsidP="00C437E5">
            <w:pPr>
              <w:jc w:val="both"/>
            </w:pPr>
            <w:r w:rsidRPr="00C17FE4">
              <w:t>Organización Mundial de la Salud</w:t>
            </w:r>
          </w:p>
        </w:tc>
      </w:tr>
      <w:tr w:rsidR="00C437E5" w:rsidRPr="00C17FE4" w14:paraId="3BD6E8D0" w14:textId="77777777" w:rsidTr="009046D4">
        <w:tc>
          <w:tcPr>
            <w:tcW w:w="2544" w:type="dxa"/>
          </w:tcPr>
          <w:p w14:paraId="26691864" w14:textId="77777777" w:rsidR="00C437E5" w:rsidRPr="00C17FE4" w:rsidRDefault="00C437E5" w:rsidP="00C437E5">
            <w:pPr>
              <w:jc w:val="both"/>
              <w:rPr>
                <w:b/>
                <w:bCs/>
              </w:rPr>
            </w:pPr>
            <w:r w:rsidRPr="00C17FE4">
              <w:rPr>
                <w:b/>
                <w:bCs/>
              </w:rPr>
              <w:t>OMT</w:t>
            </w:r>
          </w:p>
        </w:tc>
        <w:tc>
          <w:tcPr>
            <w:tcW w:w="6801" w:type="dxa"/>
          </w:tcPr>
          <w:p w14:paraId="28D9852D" w14:textId="77777777" w:rsidR="00C437E5" w:rsidRPr="00C17FE4" w:rsidRDefault="00C437E5" w:rsidP="00C437E5">
            <w:pPr>
              <w:jc w:val="both"/>
            </w:pPr>
            <w:r w:rsidRPr="00C17FE4">
              <w:t>Organización Mundial del Turismo de las Naciones Unidas</w:t>
            </w:r>
          </w:p>
        </w:tc>
      </w:tr>
      <w:tr w:rsidR="00C437E5" w:rsidRPr="00C17FE4" w14:paraId="499FB886" w14:textId="77777777" w:rsidTr="009046D4">
        <w:tc>
          <w:tcPr>
            <w:tcW w:w="2544" w:type="dxa"/>
          </w:tcPr>
          <w:p w14:paraId="3EAE48C2" w14:textId="77777777" w:rsidR="00C437E5" w:rsidRPr="00C17FE4" w:rsidRDefault="00C437E5" w:rsidP="00C437E5">
            <w:pPr>
              <w:jc w:val="both"/>
              <w:rPr>
                <w:b/>
                <w:bCs/>
              </w:rPr>
            </w:pPr>
            <w:r w:rsidRPr="00C17FE4">
              <w:rPr>
                <w:b/>
                <w:bCs/>
              </w:rPr>
              <w:t>ONU</w:t>
            </w:r>
          </w:p>
        </w:tc>
        <w:tc>
          <w:tcPr>
            <w:tcW w:w="6801" w:type="dxa"/>
          </w:tcPr>
          <w:p w14:paraId="3F2A021C" w14:textId="77777777" w:rsidR="00C437E5" w:rsidRPr="00C17FE4" w:rsidRDefault="00C437E5" w:rsidP="00C437E5">
            <w:pPr>
              <w:jc w:val="both"/>
            </w:pPr>
            <w:r w:rsidRPr="00C17FE4">
              <w:t>Naciones Unidas</w:t>
            </w:r>
          </w:p>
        </w:tc>
      </w:tr>
      <w:tr w:rsidR="00C437E5" w:rsidRPr="00C17FE4" w14:paraId="1FCF0D2A" w14:textId="77777777" w:rsidTr="009046D4">
        <w:tc>
          <w:tcPr>
            <w:tcW w:w="2544" w:type="dxa"/>
          </w:tcPr>
          <w:p w14:paraId="0F76CA0B" w14:textId="77777777" w:rsidR="00C437E5" w:rsidRPr="00C17FE4" w:rsidRDefault="00C437E5" w:rsidP="00C437E5">
            <w:pPr>
              <w:jc w:val="both"/>
              <w:rPr>
                <w:b/>
                <w:bCs/>
              </w:rPr>
            </w:pPr>
            <w:r w:rsidRPr="00C17FE4">
              <w:rPr>
                <w:b/>
                <w:bCs/>
              </w:rPr>
              <w:t>ONUDI</w:t>
            </w:r>
          </w:p>
        </w:tc>
        <w:tc>
          <w:tcPr>
            <w:tcW w:w="6801" w:type="dxa"/>
          </w:tcPr>
          <w:p w14:paraId="5B31C7E9" w14:textId="77777777" w:rsidR="00C437E5" w:rsidRPr="00C17FE4" w:rsidRDefault="00C437E5" w:rsidP="00C437E5">
            <w:pPr>
              <w:jc w:val="both"/>
            </w:pPr>
            <w:r w:rsidRPr="00C17FE4">
              <w:t>Organización de las Naciones Unidas para el Desarrollo Industrial</w:t>
            </w:r>
          </w:p>
        </w:tc>
      </w:tr>
      <w:tr w:rsidR="00C437E5" w:rsidRPr="00C17FE4" w14:paraId="6647B2BC" w14:textId="77777777" w:rsidTr="009046D4">
        <w:tc>
          <w:tcPr>
            <w:tcW w:w="2544" w:type="dxa"/>
          </w:tcPr>
          <w:p w14:paraId="6538BDBA" w14:textId="77777777" w:rsidR="00C437E5" w:rsidRPr="00C17FE4" w:rsidRDefault="00C437E5" w:rsidP="00C437E5">
            <w:pPr>
              <w:jc w:val="both"/>
              <w:rPr>
                <w:b/>
                <w:bCs/>
              </w:rPr>
            </w:pPr>
            <w:r w:rsidRPr="00C17FE4">
              <w:rPr>
                <w:b/>
                <w:bCs/>
              </w:rPr>
              <w:t>PI</w:t>
            </w:r>
          </w:p>
        </w:tc>
        <w:tc>
          <w:tcPr>
            <w:tcW w:w="6801" w:type="dxa"/>
          </w:tcPr>
          <w:p w14:paraId="4CD36E9F" w14:textId="77777777" w:rsidR="00C437E5" w:rsidRPr="00C17FE4" w:rsidRDefault="00C437E5" w:rsidP="00C437E5">
            <w:pPr>
              <w:jc w:val="both"/>
            </w:pPr>
            <w:r w:rsidRPr="00C17FE4">
              <w:t>Propiedad intelectual</w:t>
            </w:r>
          </w:p>
        </w:tc>
      </w:tr>
      <w:tr w:rsidR="00C437E5" w:rsidRPr="00C17FE4" w14:paraId="77890690" w14:textId="77777777" w:rsidTr="009046D4">
        <w:tc>
          <w:tcPr>
            <w:tcW w:w="2544" w:type="dxa"/>
          </w:tcPr>
          <w:p w14:paraId="67A0C27E" w14:textId="77777777" w:rsidR="00C437E5" w:rsidRPr="00C17FE4" w:rsidRDefault="00C437E5" w:rsidP="00C437E5">
            <w:pPr>
              <w:jc w:val="both"/>
              <w:rPr>
                <w:b/>
                <w:bCs/>
              </w:rPr>
            </w:pPr>
            <w:r w:rsidRPr="00C17FE4">
              <w:rPr>
                <w:b/>
                <w:bCs/>
              </w:rPr>
              <w:t>PME</w:t>
            </w:r>
          </w:p>
        </w:tc>
        <w:tc>
          <w:tcPr>
            <w:tcW w:w="6801" w:type="dxa"/>
          </w:tcPr>
          <w:p w14:paraId="1D5240B4" w14:textId="77777777" w:rsidR="00C437E5" w:rsidRPr="00C17FE4" w:rsidRDefault="00C437E5" w:rsidP="00C437E5">
            <w:pPr>
              <w:jc w:val="both"/>
            </w:pPr>
            <w:r w:rsidRPr="00C17FE4">
              <w:t>Planificación, supervisión y evaluación</w:t>
            </w:r>
          </w:p>
        </w:tc>
      </w:tr>
      <w:tr w:rsidR="00C437E5" w:rsidRPr="00C17FE4" w14:paraId="3323A15B" w14:textId="77777777" w:rsidTr="009046D4">
        <w:tc>
          <w:tcPr>
            <w:tcW w:w="2544" w:type="dxa"/>
          </w:tcPr>
          <w:p w14:paraId="5ECDC5F6" w14:textId="77777777" w:rsidR="00C437E5" w:rsidRPr="00C17FE4" w:rsidRDefault="00C437E5" w:rsidP="00C437E5">
            <w:pPr>
              <w:jc w:val="both"/>
              <w:rPr>
                <w:b/>
                <w:bCs/>
              </w:rPr>
            </w:pPr>
            <w:r w:rsidRPr="00C17FE4">
              <w:rPr>
                <w:b/>
                <w:bCs/>
              </w:rPr>
              <w:t>PNUMA</w:t>
            </w:r>
          </w:p>
        </w:tc>
        <w:tc>
          <w:tcPr>
            <w:tcW w:w="6801" w:type="dxa"/>
          </w:tcPr>
          <w:p w14:paraId="17304DC1" w14:textId="77777777" w:rsidR="00C437E5" w:rsidRPr="00C17FE4" w:rsidRDefault="00C437E5" w:rsidP="00C437E5">
            <w:pPr>
              <w:jc w:val="both"/>
            </w:pPr>
            <w:r w:rsidRPr="00C17FE4">
              <w:t>Programa de las Naciones Unidas para el Medio Ambiente</w:t>
            </w:r>
          </w:p>
        </w:tc>
      </w:tr>
      <w:tr w:rsidR="00C437E5" w:rsidRPr="00C17FE4" w14:paraId="66185B3A" w14:textId="77777777" w:rsidTr="009046D4">
        <w:tc>
          <w:tcPr>
            <w:tcW w:w="2544" w:type="dxa"/>
          </w:tcPr>
          <w:p w14:paraId="40B0D0F7" w14:textId="77777777" w:rsidR="00C437E5" w:rsidRPr="00C17FE4" w:rsidRDefault="00C437E5" w:rsidP="00C437E5">
            <w:pPr>
              <w:jc w:val="both"/>
              <w:rPr>
                <w:b/>
                <w:bCs/>
              </w:rPr>
            </w:pPr>
            <w:r w:rsidRPr="00C17FE4">
              <w:rPr>
                <w:b/>
                <w:bCs/>
              </w:rPr>
              <w:t>SENADI</w:t>
            </w:r>
          </w:p>
        </w:tc>
        <w:tc>
          <w:tcPr>
            <w:tcW w:w="6801" w:type="dxa"/>
          </w:tcPr>
          <w:p w14:paraId="5A4D6494" w14:textId="21E7F962" w:rsidR="00C437E5" w:rsidRPr="00C17FE4" w:rsidRDefault="00C437E5" w:rsidP="00C437E5">
            <w:pPr>
              <w:jc w:val="both"/>
            </w:pPr>
            <w:r w:rsidRPr="00C17FE4">
              <w:t xml:space="preserve">Servicio </w:t>
            </w:r>
            <w:r w:rsidRPr="00C17FE4">
              <w:rPr>
                <w:bCs/>
              </w:rPr>
              <w:t>Nacional</w:t>
            </w:r>
            <w:r w:rsidRPr="00C17FE4">
              <w:t xml:space="preserve"> de Derechos Intelectuales (Ecuador)</w:t>
            </w:r>
          </w:p>
        </w:tc>
      </w:tr>
      <w:tr w:rsidR="00C437E5" w:rsidRPr="00C17FE4" w14:paraId="107B8C9E" w14:textId="77777777" w:rsidTr="009046D4">
        <w:tc>
          <w:tcPr>
            <w:tcW w:w="2544" w:type="dxa"/>
          </w:tcPr>
          <w:p w14:paraId="4F70BBA0" w14:textId="77777777" w:rsidR="00C437E5" w:rsidRPr="00C17FE4" w:rsidRDefault="00C437E5" w:rsidP="00C437E5">
            <w:pPr>
              <w:jc w:val="both"/>
              <w:rPr>
                <w:b/>
                <w:bCs/>
              </w:rPr>
            </w:pPr>
            <w:r w:rsidRPr="00C17FE4">
              <w:rPr>
                <w:b/>
                <w:bCs/>
              </w:rPr>
              <w:t>SLTDA</w:t>
            </w:r>
          </w:p>
        </w:tc>
        <w:tc>
          <w:tcPr>
            <w:tcW w:w="6801" w:type="dxa"/>
          </w:tcPr>
          <w:p w14:paraId="32DAD71F" w14:textId="77777777" w:rsidR="00C437E5" w:rsidRPr="00C17FE4" w:rsidRDefault="00C437E5" w:rsidP="00C437E5">
            <w:pPr>
              <w:jc w:val="both"/>
            </w:pPr>
            <w:r w:rsidRPr="00C17FE4">
              <w:t xml:space="preserve">Autoridad para el Desarrollo del Turismo en Sri Lanka </w:t>
            </w:r>
          </w:p>
        </w:tc>
      </w:tr>
      <w:tr w:rsidR="00C437E5" w:rsidRPr="00C17FE4" w14:paraId="22C129B0" w14:textId="77777777" w:rsidTr="009046D4">
        <w:tc>
          <w:tcPr>
            <w:tcW w:w="2544" w:type="dxa"/>
          </w:tcPr>
          <w:p w14:paraId="6ECE4065" w14:textId="77777777" w:rsidR="00C437E5" w:rsidRPr="00C17FE4" w:rsidRDefault="00C437E5" w:rsidP="00C437E5">
            <w:pPr>
              <w:jc w:val="both"/>
              <w:rPr>
                <w:b/>
                <w:bCs/>
              </w:rPr>
            </w:pPr>
            <w:r w:rsidRPr="00C17FE4">
              <w:rPr>
                <w:b/>
                <w:bCs/>
              </w:rPr>
              <w:t>SMART (indicadores)</w:t>
            </w:r>
          </w:p>
        </w:tc>
        <w:tc>
          <w:tcPr>
            <w:tcW w:w="6801" w:type="dxa"/>
          </w:tcPr>
          <w:p w14:paraId="798948F7" w14:textId="1800AF22" w:rsidR="00C437E5" w:rsidRPr="00C17FE4" w:rsidRDefault="00C437E5" w:rsidP="00C437E5">
            <w:pPr>
              <w:jc w:val="both"/>
            </w:pPr>
            <w:r w:rsidRPr="00C17FE4">
              <w:t>Específicos, mensurables, realizables, pertinentes y sujetos a plazo</w:t>
            </w:r>
          </w:p>
        </w:tc>
      </w:tr>
      <w:tr w:rsidR="00C437E5" w:rsidRPr="00C17FE4" w14:paraId="4AA69FE9" w14:textId="77777777" w:rsidTr="009046D4">
        <w:tc>
          <w:tcPr>
            <w:tcW w:w="2544" w:type="dxa"/>
          </w:tcPr>
          <w:p w14:paraId="3E160579" w14:textId="77777777" w:rsidR="00C437E5" w:rsidRPr="00C17FE4" w:rsidRDefault="00C437E5" w:rsidP="00C437E5">
            <w:pPr>
              <w:jc w:val="both"/>
              <w:rPr>
                <w:b/>
                <w:bCs/>
              </w:rPr>
            </w:pPr>
            <w:r w:rsidRPr="00C17FE4">
              <w:rPr>
                <w:b/>
                <w:bCs/>
              </w:rPr>
              <w:t>UNCTAD</w:t>
            </w:r>
          </w:p>
        </w:tc>
        <w:tc>
          <w:tcPr>
            <w:tcW w:w="6801" w:type="dxa"/>
          </w:tcPr>
          <w:p w14:paraId="6DDCCCB8" w14:textId="5A93FD0B" w:rsidR="00C437E5" w:rsidRPr="00C17FE4" w:rsidRDefault="00C437E5" w:rsidP="00C437E5">
            <w:pPr>
              <w:jc w:val="both"/>
            </w:pPr>
            <w:r w:rsidRPr="00C17FE4">
              <w:t>Conferencia de las Naciones Unidas sobre Comercio y Desarrollo</w:t>
            </w:r>
          </w:p>
        </w:tc>
      </w:tr>
      <w:tr w:rsidR="00C437E5" w:rsidRPr="00C17FE4" w14:paraId="2F2327C5" w14:textId="77777777" w:rsidTr="009046D4">
        <w:tc>
          <w:tcPr>
            <w:tcW w:w="2544" w:type="dxa"/>
          </w:tcPr>
          <w:p w14:paraId="75518B3A" w14:textId="77777777" w:rsidR="00C437E5" w:rsidRPr="00C17FE4" w:rsidRDefault="00C437E5" w:rsidP="00C437E5">
            <w:pPr>
              <w:jc w:val="both"/>
              <w:rPr>
                <w:b/>
                <w:bCs/>
              </w:rPr>
            </w:pPr>
            <w:r w:rsidRPr="00C17FE4">
              <w:rPr>
                <w:b/>
                <w:bCs/>
              </w:rPr>
              <w:t>UNEG</w:t>
            </w:r>
          </w:p>
        </w:tc>
        <w:tc>
          <w:tcPr>
            <w:tcW w:w="6801" w:type="dxa"/>
          </w:tcPr>
          <w:p w14:paraId="54572B40" w14:textId="77777777" w:rsidR="00C437E5" w:rsidRPr="00C17FE4" w:rsidRDefault="00C437E5" w:rsidP="00C437E5">
            <w:pPr>
              <w:jc w:val="both"/>
            </w:pPr>
            <w:r w:rsidRPr="00C17FE4">
              <w:t xml:space="preserve">Grupo de Evaluación de las Naciones Unidas </w:t>
            </w:r>
          </w:p>
        </w:tc>
      </w:tr>
      <w:tr w:rsidR="00C437E5" w:rsidRPr="00C17FE4" w14:paraId="0F968434" w14:textId="77777777" w:rsidTr="009046D4">
        <w:tc>
          <w:tcPr>
            <w:tcW w:w="2544" w:type="dxa"/>
          </w:tcPr>
          <w:p w14:paraId="72B96B28" w14:textId="77777777" w:rsidR="00C437E5" w:rsidRPr="00C17FE4" w:rsidRDefault="00C437E5" w:rsidP="00C437E5">
            <w:pPr>
              <w:jc w:val="both"/>
              <w:rPr>
                <w:b/>
                <w:bCs/>
              </w:rPr>
            </w:pPr>
            <w:r w:rsidRPr="00C17FE4">
              <w:rPr>
                <w:b/>
                <w:bCs/>
              </w:rPr>
              <w:t>UNESCO</w:t>
            </w:r>
          </w:p>
        </w:tc>
        <w:tc>
          <w:tcPr>
            <w:tcW w:w="6801" w:type="dxa"/>
          </w:tcPr>
          <w:p w14:paraId="4E50DF62" w14:textId="77777777" w:rsidR="00C437E5" w:rsidRPr="00C17FE4" w:rsidRDefault="00C437E5" w:rsidP="00C437E5">
            <w:pPr>
              <w:jc w:val="both"/>
            </w:pPr>
            <w:r w:rsidRPr="00C17FE4">
              <w:t>Organización de las Naciones Unidas para la Educación, la Ciencia y la Cultura</w:t>
            </w:r>
          </w:p>
        </w:tc>
      </w:tr>
    </w:tbl>
    <w:p w14:paraId="1C5A6AF3" w14:textId="77777777" w:rsidR="00070AAB" w:rsidRPr="00C17FE4" w:rsidRDefault="00070AAB" w:rsidP="00070AAB">
      <w:pPr>
        <w:jc w:val="both"/>
      </w:pPr>
    </w:p>
    <w:p w14:paraId="53C5BE9F" w14:textId="77777777" w:rsidR="00070AAB" w:rsidRPr="00C17FE4" w:rsidRDefault="00070AAB" w:rsidP="00070AAB">
      <w:pPr>
        <w:jc w:val="both"/>
      </w:pPr>
      <w:r w:rsidRPr="00C17FE4">
        <w:br w:type="page"/>
      </w:r>
    </w:p>
    <w:p w14:paraId="642ECB80" w14:textId="77777777" w:rsidR="00070AAB" w:rsidRPr="00C17FE4" w:rsidRDefault="006B75D5" w:rsidP="00070AAB">
      <w:pPr>
        <w:pStyle w:val="Heading1"/>
        <w:jc w:val="both"/>
      </w:pPr>
      <w:bookmarkStart w:id="8" w:name="_Toc20695653"/>
      <w:r w:rsidRPr="00C17FE4">
        <w:t>Resumen</w:t>
      </w:r>
      <w:bookmarkEnd w:id="8"/>
    </w:p>
    <w:p w14:paraId="7241E35C" w14:textId="0AA7CF09" w:rsidR="002A52C6" w:rsidRPr="00C17FE4" w:rsidRDefault="002A52C6" w:rsidP="00070AAB">
      <w:pPr>
        <w:pStyle w:val="ONUME"/>
        <w:numPr>
          <w:ilvl w:val="0"/>
          <w:numId w:val="0"/>
        </w:numPr>
        <w:jc w:val="both"/>
      </w:pPr>
      <w:r w:rsidRPr="00C17FE4">
        <w:t xml:space="preserve">En la presente evaluación final independiente (“la evaluación”) se examina </w:t>
      </w:r>
      <w:r w:rsidR="00D1084B" w:rsidRPr="00C17FE4">
        <w:t>el proyecto sobre “</w:t>
      </w:r>
      <w:r w:rsidR="002C72AB" w:rsidRPr="002226B6">
        <w:rPr>
          <w:i/>
          <w:lang w:val="es-ES"/>
        </w:rPr>
        <w:t xml:space="preserve">Propiedad intelectual, turismo y cultura:  Apoyo a los objetivos de desarrollo </w:t>
      </w:r>
      <w:r w:rsidR="002C72AB" w:rsidRPr="002226B6">
        <w:rPr>
          <w:i/>
          <w:iCs/>
          <w:szCs w:val="22"/>
          <w:lang w:val="es-ES"/>
        </w:rPr>
        <w:t>y protección del patrimonio cultural de Egipto y otros países en desarrollo</w:t>
      </w:r>
      <w:r w:rsidRPr="00C17FE4">
        <w:t>” (código de proyecto DA_01_10_12_40_01) en el marco de la Agenda para el Desarrollo (AD), al que en lo sucesivo se hará referencia como “el proyecto”.</w:t>
      </w:r>
    </w:p>
    <w:p w14:paraId="64BC35E8" w14:textId="7185D243" w:rsidR="002A52C6" w:rsidRPr="00C17FE4" w:rsidRDefault="000546D4" w:rsidP="00070AAB">
      <w:pPr>
        <w:pStyle w:val="ONUME"/>
        <w:numPr>
          <w:ilvl w:val="0"/>
          <w:numId w:val="0"/>
        </w:numPr>
        <w:jc w:val="both"/>
      </w:pPr>
      <w:r w:rsidRPr="00C17FE4">
        <w:t>El proyecto, d</w:t>
      </w:r>
      <w:r w:rsidR="002A52C6" w:rsidRPr="00C17FE4">
        <w:t xml:space="preserve">iseñado sobre la base </w:t>
      </w:r>
      <w:r w:rsidR="009565EB" w:rsidRPr="00C17FE4">
        <w:t>de una</w:t>
      </w:r>
      <w:r w:rsidR="002A52C6" w:rsidRPr="00C17FE4">
        <w:t xml:space="preserve"> propuesta de la República Árabe de Egipto (“Egipto”</w:t>
      </w:r>
      <w:r w:rsidRPr="00C17FE4">
        <w:t xml:space="preserve">), </w:t>
      </w:r>
      <w:r w:rsidR="002E1BB2" w:rsidRPr="00C17FE4">
        <w:t xml:space="preserve">ha brindado </w:t>
      </w:r>
      <w:r w:rsidR="002A52C6" w:rsidRPr="00C17FE4">
        <w:t>apoyo en</w:t>
      </w:r>
      <w:r w:rsidRPr="00C17FE4">
        <w:t xml:space="preserve"> </w:t>
      </w:r>
      <w:r w:rsidR="002A52C6" w:rsidRPr="00C17FE4">
        <w:t xml:space="preserve">tres áreas: </w:t>
      </w:r>
      <w:r w:rsidRPr="00C17FE4">
        <w:t>los e</w:t>
      </w:r>
      <w:r w:rsidR="002A52C6" w:rsidRPr="00C17FE4">
        <w:t xml:space="preserve">studios económicos que exploran </w:t>
      </w:r>
      <w:r w:rsidR="00FB43DC" w:rsidRPr="00C17FE4">
        <w:t>los</w:t>
      </w:r>
      <w:r w:rsidR="002A52C6" w:rsidRPr="00C17FE4">
        <w:t xml:space="preserve"> vínculo</w:t>
      </w:r>
      <w:r w:rsidR="00FB43DC" w:rsidRPr="00C17FE4">
        <w:t>s</w:t>
      </w:r>
      <w:r w:rsidR="002A52C6" w:rsidRPr="00C17FE4">
        <w:t xml:space="preserve"> entre la propiedad intelectual (PI) y el turismo, el fortalecimiento de las oficinas de PI </w:t>
      </w:r>
      <w:r w:rsidR="009565EB" w:rsidRPr="00C17FE4">
        <w:t xml:space="preserve">de los países </w:t>
      </w:r>
      <w:r w:rsidR="002A52C6" w:rsidRPr="00C17FE4">
        <w:t xml:space="preserve">objetivo </w:t>
      </w:r>
      <w:r w:rsidR="00C25769" w:rsidRPr="00C17FE4">
        <w:t>para apoyar</w:t>
      </w:r>
      <w:r w:rsidRPr="00C17FE4">
        <w:t xml:space="preserve"> al sector turístico y la enseñanza de </w:t>
      </w:r>
      <w:r w:rsidR="00C25769" w:rsidRPr="00C17FE4">
        <w:t xml:space="preserve">la </w:t>
      </w:r>
      <w:r w:rsidRPr="00C17FE4">
        <w:t xml:space="preserve">PI en </w:t>
      </w:r>
      <w:r w:rsidR="00FB43DC" w:rsidRPr="00C17FE4">
        <w:t>los planes educativos</w:t>
      </w:r>
      <w:r w:rsidRPr="00C17FE4">
        <w:t xml:space="preserve"> </w:t>
      </w:r>
      <w:r w:rsidR="009565EB" w:rsidRPr="00C17FE4">
        <w:t>en materia de</w:t>
      </w:r>
      <w:r w:rsidRPr="00C17FE4">
        <w:t xml:space="preserve"> turismo (estudios de turismo en escuelas y universidades). </w:t>
      </w:r>
      <w:r w:rsidR="002E1BB2" w:rsidRPr="00C17FE4">
        <w:t>Su actividad se ha</w:t>
      </w:r>
      <w:r w:rsidRPr="00C17FE4">
        <w:t xml:space="preserve"> desarrollado </w:t>
      </w:r>
      <w:r w:rsidR="002E1BB2" w:rsidRPr="00C17FE4">
        <w:t>principalmente</w:t>
      </w:r>
      <w:r w:rsidRPr="00C17FE4">
        <w:t xml:space="preserve"> en cuatro países que fueron seleccionados durante la fase de ejecución: Ecuador, Egipto, Namibia y Sri Lanka.</w:t>
      </w:r>
    </w:p>
    <w:p w14:paraId="236CFE4B" w14:textId="05DB7695" w:rsidR="002A52C6" w:rsidRPr="00C17FE4" w:rsidRDefault="00CF302D" w:rsidP="00070AAB">
      <w:pPr>
        <w:pStyle w:val="ONUME"/>
        <w:numPr>
          <w:ilvl w:val="0"/>
          <w:numId w:val="0"/>
        </w:numPr>
        <w:jc w:val="both"/>
      </w:pPr>
      <w:r w:rsidRPr="00C17FE4">
        <w:t>Conforme al informe de finalización, el porcentaje de utilización del presupuesto a final</w:t>
      </w:r>
      <w:r w:rsidR="009565EB" w:rsidRPr="00C17FE4">
        <w:t xml:space="preserve">es </w:t>
      </w:r>
      <w:r w:rsidRPr="00C17FE4">
        <w:t xml:space="preserve">de julio de 2019 era </w:t>
      </w:r>
      <w:r w:rsidR="002E1BB2" w:rsidRPr="00C17FE4">
        <w:t>del 91%. A 19 de agosto de 2019</w:t>
      </w:r>
      <w:r w:rsidRPr="00C17FE4">
        <w:t xml:space="preserve"> se habían gastado 305.662 CHF</w:t>
      </w:r>
      <w:r w:rsidR="00D8502F" w:rsidRPr="00C17FE4">
        <w:t>,</w:t>
      </w:r>
      <w:r w:rsidRPr="00C17FE4">
        <w:t xml:space="preserve"> el 95.5% del total presupuestado</w:t>
      </w:r>
      <w:r w:rsidR="009565EB" w:rsidRPr="00C17FE4">
        <w:t>,</w:t>
      </w:r>
      <w:r w:rsidR="00C65303" w:rsidRPr="00C17FE4">
        <w:t xml:space="preserve"> </w:t>
      </w:r>
      <w:r w:rsidR="009565EB" w:rsidRPr="00C17FE4">
        <w:t xml:space="preserve">en costos </w:t>
      </w:r>
      <w:r w:rsidR="00C65303" w:rsidRPr="00C17FE4">
        <w:t xml:space="preserve">no </w:t>
      </w:r>
      <w:r w:rsidR="00FB43DC" w:rsidRPr="00C17FE4">
        <w:t>relacionados con el</w:t>
      </w:r>
      <w:r w:rsidR="00C65303" w:rsidRPr="00C17FE4">
        <w:t xml:space="preserve"> personal. La mayor parte del presupuesto </w:t>
      </w:r>
      <w:r w:rsidR="00D8502F" w:rsidRPr="00C17FE4">
        <w:t xml:space="preserve">(203.249 CHF o el 64%) se </w:t>
      </w:r>
      <w:r w:rsidR="00C65303" w:rsidRPr="00C17FE4">
        <w:t>ha dedicad</w:t>
      </w:r>
      <w:r w:rsidR="00D8502F" w:rsidRPr="00C17FE4">
        <w:t>o</w:t>
      </w:r>
      <w:r w:rsidR="00601E5A" w:rsidRPr="00C17FE4">
        <w:t xml:space="preserve"> a </w:t>
      </w:r>
      <w:r w:rsidR="00FB43DC" w:rsidRPr="00C17FE4">
        <w:t>especialistas</w:t>
      </w:r>
      <w:r w:rsidR="00E90D3C" w:rsidRPr="00C17FE4">
        <w:t xml:space="preserve">. Los viajes para </w:t>
      </w:r>
      <w:r w:rsidR="002E1BB2" w:rsidRPr="00C17FE4">
        <w:t xml:space="preserve">las </w:t>
      </w:r>
      <w:r w:rsidR="00E90D3C" w:rsidRPr="00C17FE4">
        <w:t xml:space="preserve">misiones del personal (77.973 CHF) han supuesto el </w:t>
      </w:r>
      <w:r w:rsidR="003577C1" w:rsidRPr="00C17FE4">
        <w:t xml:space="preserve">24% del gasto, los costos </w:t>
      </w:r>
      <w:r w:rsidR="00C25769" w:rsidRPr="00C17FE4">
        <w:t>asociados a</w:t>
      </w:r>
      <w:r w:rsidR="003577C1" w:rsidRPr="00C17FE4">
        <w:t xml:space="preserve"> las instalaciones </w:t>
      </w:r>
      <w:r w:rsidR="00C25769" w:rsidRPr="00C17FE4">
        <w:t xml:space="preserve">necesarias </w:t>
      </w:r>
      <w:r w:rsidR="003577C1" w:rsidRPr="00C17FE4">
        <w:t>para la ce</w:t>
      </w:r>
      <w:r w:rsidR="00A16735" w:rsidRPr="00C17FE4">
        <w:t xml:space="preserve">lebración de seminarios, </w:t>
      </w:r>
      <w:r w:rsidR="00B12228" w:rsidRPr="00C17FE4">
        <w:t xml:space="preserve">los </w:t>
      </w:r>
      <w:r w:rsidR="00DC6F6C" w:rsidRPr="00C17FE4">
        <w:t>servicios</w:t>
      </w:r>
      <w:r w:rsidR="003577C1" w:rsidRPr="00C17FE4">
        <w:t xml:space="preserve"> </w:t>
      </w:r>
      <w:r w:rsidR="00B12228" w:rsidRPr="00C17FE4">
        <w:t xml:space="preserve">de restauración </w:t>
      </w:r>
      <w:r w:rsidR="003577C1" w:rsidRPr="00C17FE4">
        <w:t xml:space="preserve">y </w:t>
      </w:r>
      <w:r w:rsidR="00DC6F6C" w:rsidRPr="00C17FE4">
        <w:t xml:space="preserve">las </w:t>
      </w:r>
      <w:r w:rsidR="003577C1" w:rsidRPr="00C17FE4">
        <w:t xml:space="preserve">publicaciones </w:t>
      </w:r>
      <w:r w:rsidR="00A16735" w:rsidRPr="00C17FE4">
        <w:t xml:space="preserve">conexas </w:t>
      </w:r>
      <w:r w:rsidR="003577C1" w:rsidRPr="00C17FE4">
        <w:t>han sido de 24.440 CHF (o el 8% del presupuesto).</w:t>
      </w:r>
    </w:p>
    <w:p w14:paraId="27644423" w14:textId="516C92F7" w:rsidR="00A16735" w:rsidRPr="00C17FE4" w:rsidRDefault="00A16735" w:rsidP="00070AAB">
      <w:pPr>
        <w:pStyle w:val="ONUME"/>
        <w:numPr>
          <w:ilvl w:val="0"/>
          <w:numId w:val="0"/>
        </w:numPr>
        <w:jc w:val="both"/>
        <w:rPr>
          <w:iCs/>
          <w:color w:val="000000"/>
          <w:szCs w:val="22"/>
        </w:rPr>
      </w:pPr>
      <w:r w:rsidRPr="00C17FE4">
        <w:rPr>
          <w:iCs/>
          <w:color w:val="000000"/>
          <w:szCs w:val="22"/>
        </w:rPr>
        <w:t>El proyecto se inic</w:t>
      </w:r>
      <w:r w:rsidR="00AB1D6F" w:rsidRPr="00C17FE4">
        <w:rPr>
          <w:iCs/>
          <w:color w:val="000000"/>
          <w:szCs w:val="22"/>
        </w:rPr>
        <w:t>i</w:t>
      </w:r>
      <w:r w:rsidRPr="00C17FE4">
        <w:rPr>
          <w:iCs/>
          <w:color w:val="000000"/>
          <w:szCs w:val="22"/>
        </w:rPr>
        <w:t>ó en enero de 2016 y finalizó el 30 de abril de 2019</w:t>
      </w:r>
      <w:r w:rsidR="00C25769" w:rsidRPr="00C17FE4">
        <w:rPr>
          <w:iCs/>
          <w:color w:val="000000"/>
          <w:szCs w:val="22"/>
        </w:rPr>
        <w:t>,</w:t>
      </w:r>
      <w:r w:rsidRPr="00C17FE4">
        <w:rPr>
          <w:iCs/>
          <w:color w:val="000000"/>
          <w:szCs w:val="22"/>
        </w:rPr>
        <w:t xml:space="preserve"> tras cuatro meses de prórroga sin presupuesto adicional. Las actividades pl</w:t>
      </w:r>
      <w:r w:rsidR="002E1BB2" w:rsidRPr="00C17FE4">
        <w:rPr>
          <w:iCs/>
          <w:color w:val="000000"/>
          <w:szCs w:val="22"/>
        </w:rPr>
        <w:t>anificadas han sido finalizadas</w:t>
      </w:r>
      <w:r w:rsidRPr="00C17FE4">
        <w:rPr>
          <w:iCs/>
          <w:color w:val="000000"/>
          <w:szCs w:val="22"/>
        </w:rPr>
        <w:t xml:space="preserve"> except</w:t>
      </w:r>
      <w:r w:rsidR="00C068AB" w:rsidRPr="00C17FE4">
        <w:rPr>
          <w:iCs/>
          <w:color w:val="000000"/>
          <w:szCs w:val="22"/>
        </w:rPr>
        <w:t>o</w:t>
      </w:r>
      <w:r w:rsidRPr="00C17FE4">
        <w:rPr>
          <w:iCs/>
          <w:color w:val="000000"/>
          <w:szCs w:val="22"/>
        </w:rPr>
        <w:t xml:space="preserve"> la publicación de la </w:t>
      </w:r>
      <w:r w:rsidR="009046D4" w:rsidRPr="00C17FE4">
        <w:rPr>
          <w:iCs/>
          <w:color w:val="000000"/>
          <w:szCs w:val="22"/>
        </w:rPr>
        <w:t>guía</w:t>
      </w:r>
      <w:r w:rsidRPr="00C17FE4">
        <w:rPr>
          <w:iCs/>
          <w:color w:val="000000"/>
          <w:szCs w:val="22"/>
        </w:rPr>
        <w:t xml:space="preserve"> sobre </w:t>
      </w:r>
      <w:r w:rsidR="00DC6F6C" w:rsidRPr="00C17FE4">
        <w:rPr>
          <w:iCs/>
          <w:color w:val="000000"/>
          <w:szCs w:val="22"/>
        </w:rPr>
        <w:t xml:space="preserve">la </w:t>
      </w:r>
      <w:r w:rsidRPr="00C17FE4">
        <w:rPr>
          <w:iCs/>
          <w:color w:val="000000"/>
          <w:szCs w:val="22"/>
        </w:rPr>
        <w:t xml:space="preserve">PI y </w:t>
      </w:r>
      <w:r w:rsidR="00DC6F6C" w:rsidRPr="00C17FE4">
        <w:rPr>
          <w:iCs/>
          <w:color w:val="000000"/>
          <w:szCs w:val="22"/>
        </w:rPr>
        <w:t xml:space="preserve">el </w:t>
      </w:r>
      <w:r w:rsidRPr="00C17FE4">
        <w:rPr>
          <w:iCs/>
          <w:color w:val="000000"/>
          <w:szCs w:val="22"/>
        </w:rPr>
        <w:t xml:space="preserve">turismo </w:t>
      </w:r>
      <w:r w:rsidR="00C068AB" w:rsidRPr="00C17FE4">
        <w:rPr>
          <w:iCs/>
          <w:color w:val="000000"/>
          <w:szCs w:val="22"/>
        </w:rPr>
        <w:t xml:space="preserve">a elaborar </w:t>
      </w:r>
      <w:r w:rsidRPr="00C17FE4">
        <w:rPr>
          <w:iCs/>
          <w:color w:val="000000"/>
          <w:szCs w:val="22"/>
        </w:rPr>
        <w:t>conjuntamente con la Organización Mundial del Turismo</w:t>
      </w:r>
      <w:r w:rsidR="00AB1D6F" w:rsidRPr="00C17FE4">
        <w:rPr>
          <w:iCs/>
          <w:color w:val="000000"/>
          <w:szCs w:val="22"/>
        </w:rPr>
        <w:t xml:space="preserve"> (OMT)</w:t>
      </w:r>
      <w:r w:rsidRPr="00C17FE4">
        <w:rPr>
          <w:iCs/>
          <w:color w:val="000000"/>
          <w:szCs w:val="22"/>
        </w:rPr>
        <w:t xml:space="preserve">. </w:t>
      </w:r>
    </w:p>
    <w:p w14:paraId="4C96B1BB" w14:textId="325CD971" w:rsidR="00070AAB" w:rsidRPr="00C17FE4" w:rsidRDefault="00AB1D6F" w:rsidP="00070AAB">
      <w:pPr>
        <w:pStyle w:val="ONUME"/>
        <w:numPr>
          <w:ilvl w:val="0"/>
          <w:numId w:val="0"/>
        </w:numPr>
        <w:jc w:val="both"/>
      </w:pPr>
      <w:r w:rsidRPr="00C17FE4">
        <w:rPr>
          <w:iCs/>
          <w:color w:val="000000"/>
          <w:szCs w:val="22"/>
        </w:rPr>
        <w:t>La presente evaluac</w:t>
      </w:r>
      <w:r w:rsidR="00C068AB" w:rsidRPr="00C17FE4">
        <w:rPr>
          <w:iCs/>
          <w:color w:val="000000"/>
          <w:szCs w:val="22"/>
        </w:rPr>
        <w:t>ión ha sido realizada del 6 de j</w:t>
      </w:r>
      <w:r w:rsidRPr="00C17FE4">
        <w:rPr>
          <w:iCs/>
          <w:color w:val="000000"/>
          <w:szCs w:val="22"/>
        </w:rPr>
        <w:t xml:space="preserve">ulio al 22 de noviembre de 2019 por </w:t>
      </w:r>
      <w:r w:rsidR="00070AAB" w:rsidRPr="00C17FE4">
        <w:t xml:space="preserve">Daniel P. Keller, </w:t>
      </w:r>
      <w:r w:rsidRPr="00C17FE4">
        <w:t>evaluador principal</w:t>
      </w:r>
      <w:r w:rsidR="00070AAB" w:rsidRPr="00C17FE4">
        <w:t xml:space="preserve">, Evilard/Leubringen, </w:t>
      </w:r>
      <w:r w:rsidRPr="00C17FE4">
        <w:t xml:space="preserve">Suiza, en estrecha </w:t>
      </w:r>
      <w:r w:rsidR="00075388" w:rsidRPr="00C17FE4">
        <w:t>colaboración</w:t>
      </w:r>
      <w:r w:rsidRPr="00C17FE4">
        <w:t xml:space="preserve"> con la División </w:t>
      </w:r>
      <w:r w:rsidR="005B4E3C" w:rsidRPr="00C17FE4">
        <w:t xml:space="preserve">de Coordinación de la Agenda para el Desarrollo </w:t>
      </w:r>
      <w:r w:rsidR="00070AAB" w:rsidRPr="00C17FE4">
        <w:t>(DACD)</w:t>
      </w:r>
      <w:r w:rsidR="008B7BC1" w:rsidRPr="00C17FE4">
        <w:t>,</w:t>
      </w:r>
      <w:r w:rsidR="00070AAB" w:rsidRPr="00C17FE4">
        <w:t xml:space="preserve"> </w:t>
      </w:r>
      <w:r w:rsidR="008B7BC1" w:rsidRPr="00C17FE4">
        <w:t>siendo</w:t>
      </w:r>
      <w:r w:rsidR="005B4E3C" w:rsidRPr="00C17FE4">
        <w:t xml:space="preserve"> sus conclusiones las siguientes</w:t>
      </w:r>
      <w:r w:rsidR="00E02AFA" w:rsidRPr="00C17FE4">
        <w:t>.</w:t>
      </w:r>
    </w:p>
    <w:p w14:paraId="4C2D238E" w14:textId="58FA730F" w:rsidR="00070AAB" w:rsidRPr="00C17FE4" w:rsidRDefault="00070AAB" w:rsidP="00070AAB">
      <w:pPr>
        <w:spacing w:after="220"/>
        <w:jc w:val="both"/>
        <w:rPr>
          <w:b/>
          <w:bCs/>
        </w:rPr>
      </w:pPr>
      <w:r w:rsidRPr="00C17FE4">
        <w:rPr>
          <w:b/>
          <w:bCs/>
        </w:rPr>
        <w:t>Conclusi</w:t>
      </w:r>
      <w:r w:rsidR="00C068AB" w:rsidRPr="00C17FE4">
        <w:rPr>
          <w:b/>
          <w:bCs/>
        </w:rPr>
        <w:t xml:space="preserve">ón </w:t>
      </w:r>
      <w:r w:rsidRPr="00C17FE4">
        <w:rPr>
          <w:b/>
          <w:bCs/>
        </w:rPr>
        <w:t xml:space="preserve">1 </w:t>
      </w:r>
      <w:r w:rsidR="00C068AB" w:rsidRPr="00C17FE4">
        <w:rPr>
          <w:b/>
          <w:bCs/>
        </w:rPr>
        <w:t xml:space="preserve">sobre la </w:t>
      </w:r>
      <w:r w:rsidRPr="00C17FE4">
        <w:rPr>
          <w:b/>
          <w:bCs/>
        </w:rPr>
        <w:t>prepara</w:t>
      </w:r>
      <w:r w:rsidR="00DC6F6C" w:rsidRPr="00C17FE4">
        <w:rPr>
          <w:b/>
          <w:bCs/>
        </w:rPr>
        <w:t>ción y dirección del p</w:t>
      </w:r>
      <w:r w:rsidR="00C068AB" w:rsidRPr="00C17FE4">
        <w:rPr>
          <w:b/>
          <w:bCs/>
        </w:rPr>
        <w:t>royecto</w:t>
      </w:r>
    </w:p>
    <w:p w14:paraId="1ACD8AE7" w14:textId="5B1A2E6B" w:rsidR="00C068AB" w:rsidRPr="00C17FE4" w:rsidRDefault="00991A91" w:rsidP="00070AAB">
      <w:pPr>
        <w:pStyle w:val="ONUME"/>
        <w:numPr>
          <w:ilvl w:val="0"/>
          <w:numId w:val="0"/>
        </w:numPr>
        <w:jc w:val="both"/>
      </w:pPr>
      <w:r w:rsidRPr="00C17FE4">
        <w:t>En términos de estrategia y estructura organizacional, en conjunto el proyecto se preparó correctamente. Se definieron claramente los objetivos generales y la forma de alcanzarlos. Los presupuestos y el calendario fueron realistas, lo que se refleja en un porcentaje de utilización del gasto del 95,5% y el hecho de que la mayoría de las aportaciones concretas se hayan finalizado en el plazo previsto. El índice del proyecto (actividades) fue refinado durante la ejecución para cubrir las necesidades específicas de los cuatro países objetivo, que solo se seleccionaron una vez iniciada la ejecución</w:t>
      </w:r>
      <w:r w:rsidR="00442CEC" w:rsidRPr="00C17FE4">
        <w:t>.</w:t>
      </w:r>
      <w:r w:rsidRPr="00C17FE4">
        <w:t xml:space="preserve"> </w:t>
      </w:r>
    </w:p>
    <w:p w14:paraId="4D40DE93" w14:textId="03529546" w:rsidR="00496ADF" w:rsidRPr="00C17FE4" w:rsidRDefault="0013164E" w:rsidP="00070AAB">
      <w:pPr>
        <w:pStyle w:val="ONUME"/>
        <w:numPr>
          <w:ilvl w:val="0"/>
          <w:numId w:val="0"/>
        </w:numPr>
        <w:jc w:val="both"/>
      </w:pPr>
      <w:r w:rsidRPr="00C17FE4">
        <w:t xml:space="preserve">Modelos de plantillas </w:t>
      </w:r>
      <w:r w:rsidR="00496ADF" w:rsidRPr="00C17FE4">
        <w:t xml:space="preserve">para la planificación y supervisión del proyecto. A diferencia de la mayoría de los </w:t>
      </w:r>
      <w:r w:rsidR="00CA0A49" w:rsidRPr="00C17FE4">
        <w:t>agentes</w:t>
      </w:r>
      <w:r w:rsidR="00496ADF" w:rsidRPr="00C17FE4">
        <w:t xml:space="preserve"> importantes en </w:t>
      </w:r>
      <w:r w:rsidR="00032B31" w:rsidRPr="00C17FE4">
        <w:t>la esfera</w:t>
      </w:r>
      <w:r w:rsidR="00496ADF" w:rsidRPr="00C17FE4">
        <w:t xml:space="preserve"> del desarrollo, la OMPI no utiliza la herramienta de marco lógico, que es </w:t>
      </w:r>
      <w:r w:rsidR="00991A91" w:rsidRPr="00C17FE4">
        <w:t>la norma</w:t>
      </w:r>
      <w:r w:rsidRPr="00C17FE4">
        <w:t xml:space="preserve"> habitual</w:t>
      </w:r>
      <w:r w:rsidR="00CF2105" w:rsidRPr="00C17FE4">
        <w:t>mente</w:t>
      </w:r>
      <w:r w:rsidRPr="00C17FE4">
        <w:t xml:space="preserve"> </w:t>
      </w:r>
      <w:r w:rsidR="00991A91" w:rsidRPr="00C17FE4">
        <w:t xml:space="preserve">utilizada </w:t>
      </w:r>
      <w:r w:rsidR="00CA0A49" w:rsidRPr="00C17FE4">
        <w:t>para</w:t>
      </w:r>
      <w:r w:rsidR="00496ADF" w:rsidRPr="00C17FE4">
        <w:t xml:space="preserve"> la gestión por resultados (</w:t>
      </w:r>
      <w:r w:rsidR="00C723B0" w:rsidRPr="00C17FE4">
        <w:t>GpR</w:t>
      </w:r>
      <w:r w:rsidR="00496ADF" w:rsidRPr="00C17FE4">
        <w:t xml:space="preserve">) </w:t>
      </w:r>
      <w:r w:rsidRPr="00C17FE4">
        <w:t xml:space="preserve">en tareas de planificación, supervisión y evaluación por las principales </w:t>
      </w:r>
      <w:r w:rsidR="00075388" w:rsidRPr="00C17FE4">
        <w:t>organizaciones</w:t>
      </w:r>
      <w:r w:rsidR="00496ADF" w:rsidRPr="00C17FE4">
        <w:t xml:space="preserve"> para el desarrollo. L</w:t>
      </w:r>
      <w:r w:rsidR="00075388" w:rsidRPr="00C17FE4">
        <w:t>a S</w:t>
      </w:r>
      <w:r w:rsidR="00496ADF" w:rsidRPr="00C17FE4">
        <w:t xml:space="preserve">ecretaría </w:t>
      </w:r>
      <w:r w:rsidR="003755A0" w:rsidRPr="00C17FE4">
        <w:t>considera</w:t>
      </w:r>
      <w:r w:rsidR="00496ADF" w:rsidRPr="00C17FE4">
        <w:t xml:space="preserve"> que su uso sería difícil debido </w:t>
      </w:r>
      <w:r w:rsidR="003755A0" w:rsidRPr="00C17FE4">
        <w:t>al carácter negociado del</w:t>
      </w:r>
      <w:r w:rsidR="00496ADF" w:rsidRPr="00C17FE4">
        <w:t xml:space="preserve"> idioma </w:t>
      </w:r>
      <w:r w:rsidR="003755A0" w:rsidRPr="00C17FE4">
        <w:t xml:space="preserve">utilizado en </w:t>
      </w:r>
      <w:r w:rsidR="00496ADF" w:rsidRPr="00C17FE4">
        <w:t xml:space="preserve">los documentos del proyecto. Además, </w:t>
      </w:r>
      <w:r w:rsidR="005F0D1D" w:rsidRPr="00C17FE4">
        <w:t xml:space="preserve">no se ha elaborado una estrategia de fin de proyecto </w:t>
      </w:r>
      <w:r w:rsidR="00CA0A49" w:rsidRPr="00C17FE4">
        <w:t>que</w:t>
      </w:r>
      <w:r w:rsidR="005F0D1D" w:rsidRPr="00C17FE4">
        <w:t xml:space="preserve"> defina medidas </w:t>
      </w:r>
      <w:r w:rsidR="00CA0A49" w:rsidRPr="00C17FE4">
        <w:t>apropiadas</w:t>
      </w:r>
      <w:r w:rsidR="003755A0" w:rsidRPr="00C17FE4">
        <w:t xml:space="preserve"> para garantizar </w:t>
      </w:r>
      <w:r w:rsidR="005F0D1D" w:rsidRPr="00C17FE4">
        <w:t>la continuidad</w:t>
      </w:r>
      <w:r w:rsidR="00CA0A49" w:rsidRPr="00C17FE4">
        <w:t xml:space="preserve"> del </w:t>
      </w:r>
      <w:r w:rsidR="009E5BD2" w:rsidRPr="00C17FE4">
        <w:t>mismo</w:t>
      </w:r>
      <w:r w:rsidR="00CA0A49" w:rsidRPr="00C17FE4">
        <w:t xml:space="preserve"> una vez finalizado el apoyo del proyecto </w:t>
      </w:r>
      <w:r w:rsidR="005F0D1D" w:rsidRPr="00C17FE4">
        <w:t xml:space="preserve">(sostenibilidad). Por último, la OMPI no dispone de un mecanismo </w:t>
      </w:r>
      <w:r w:rsidR="00075388" w:rsidRPr="00C17FE4">
        <w:t>para</w:t>
      </w:r>
      <w:r w:rsidR="005F0D1D" w:rsidRPr="00C17FE4">
        <w:t xml:space="preserve"> evaluar si se materializa</w:t>
      </w:r>
      <w:r w:rsidR="00855B3C" w:rsidRPr="00C17FE4">
        <w:t>n a largo plazo</w:t>
      </w:r>
      <w:r w:rsidR="005F0D1D" w:rsidRPr="00C17FE4">
        <w:t xml:space="preserve"> </w:t>
      </w:r>
      <w:r w:rsidRPr="00C17FE4">
        <w:t xml:space="preserve">los </w:t>
      </w:r>
      <w:r w:rsidR="005F0D1D" w:rsidRPr="00C17FE4">
        <w:t>resultados de los proyectos de la AD</w:t>
      </w:r>
      <w:r w:rsidR="00855B3C" w:rsidRPr="00C17FE4">
        <w:t xml:space="preserve">, una vez </w:t>
      </w:r>
      <w:r w:rsidR="00075388" w:rsidRPr="00C17FE4">
        <w:t>obtenido</w:t>
      </w:r>
      <w:r w:rsidR="00855B3C" w:rsidRPr="00C17FE4">
        <w:t>s</w:t>
      </w:r>
      <w:r w:rsidR="005F0D1D" w:rsidRPr="00C17FE4">
        <w:t xml:space="preserve"> los productos y </w:t>
      </w:r>
      <w:r w:rsidR="007E0C91" w:rsidRPr="00C17FE4">
        <w:t xml:space="preserve">los </w:t>
      </w:r>
      <w:r w:rsidR="005F0D1D" w:rsidRPr="00C17FE4">
        <w:t>efectos inmediatos del proyecto (por ejemplo,</w:t>
      </w:r>
      <w:r w:rsidR="003755A0" w:rsidRPr="00C17FE4">
        <w:t xml:space="preserve"> mediante</w:t>
      </w:r>
      <w:r w:rsidR="005F0D1D" w:rsidRPr="00C17FE4">
        <w:t xml:space="preserve"> evaluaciones </w:t>
      </w:r>
      <w:r w:rsidR="005F0D1D" w:rsidRPr="00C17FE4">
        <w:rPr>
          <w:i/>
        </w:rPr>
        <w:t>ex</w:t>
      </w:r>
      <w:r w:rsidR="007E0C91" w:rsidRPr="00C17FE4">
        <w:rPr>
          <w:i/>
        </w:rPr>
        <w:t xml:space="preserve"> </w:t>
      </w:r>
      <w:r w:rsidR="005F0D1D" w:rsidRPr="00C17FE4">
        <w:rPr>
          <w:i/>
        </w:rPr>
        <w:t>post</w:t>
      </w:r>
      <w:r w:rsidR="005F0D1D" w:rsidRPr="00C17FE4">
        <w:t>).</w:t>
      </w:r>
    </w:p>
    <w:p w14:paraId="1A4CA020" w14:textId="6DB82162" w:rsidR="007E0C91" w:rsidRPr="00C17FE4" w:rsidRDefault="007E0C91" w:rsidP="00070AAB">
      <w:pPr>
        <w:pStyle w:val="ONUME"/>
        <w:numPr>
          <w:ilvl w:val="0"/>
          <w:numId w:val="0"/>
        </w:numPr>
        <w:jc w:val="both"/>
      </w:pPr>
      <w:r w:rsidRPr="00C17FE4">
        <w:t xml:space="preserve">La </w:t>
      </w:r>
      <w:r w:rsidR="00E1209C" w:rsidRPr="00C17FE4">
        <w:t>directora</w:t>
      </w:r>
      <w:r w:rsidRPr="00C17FE4">
        <w:t xml:space="preserve"> del proyecto y su</w:t>
      </w:r>
      <w:r w:rsidR="00075388" w:rsidRPr="00C17FE4">
        <w:t xml:space="preserve"> d</w:t>
      </w:r>
      <w:r w:rsidRPr="00C17FE4">
        <w:t xml:space="preserve">irector </w:t>
      </w:r>
      <w:r w:rsidR="00CA0A49" w:rsidRPr="00C17FE4">
        <w:t>han participado</w:t>
      </w:r>
      <w:r w:rsidRPr="00C17FE4">
        <w:t xml:space="preserve"> en </w:t>
      </w:r>
      <w:r w:rsidR="00CA0A49" w:rsidRPr="00C17FE4">
        <w:t>las actividades</w:t>
      </w:r>
      <w:r w:rsidRPr="00C17FE4">
        <w:t xml:space="preserve"> cotidiana</w:t>
      </w:r>
      <w:r w:rsidR="00CA0A49" w:rsidRPr="00C17FE4">
        <w:t>s</w:t>
      </w:r>
      <w:r w:rsidRPr="00C17FE4">
        <w:t xml:space="preserve">, incluidas las misiones sobre el terreno y </w:t>
      </w:r>
      <w:r w:rsidR="00E1209C" w:rsidRPr="00C17FE4">
        <w:t>las labores de</w:t>
      </w:r>
      <w:r w:rsidRPr="00C17FE4">
        <w:t xml:space="preserve"> fortalecimiento de capacidades. </w:t>
      </w:r>
      <w:r w:rsidR="00F44676" w:rsidRPr="00C17FE4">
        <w:t xml:space="preserve">En términos de costos de personal no presupuestados, el proyecto ha necesitado más recursos de la Secretaría de los planificados. En su conjunto, la dirección ha sido </w:t>
      </w:r>
      <w:r w:rsidR="009E5BD2" w:rsidRPr="00C17FE4">
        <w:t>correcta</w:t>
      </w:r>
      <w:r w:rsidR="00F44676" w:rsidRPr="00C17FE4">
        <w:t xml:space="preserve">. Los asociados han agradecido la cooperación </w:t>
      </w:r>
      <w:r w:rsidR="001C6ABB" w:rsidRPr="00C17FE4">
        <w:t>de</w:t>
      </w:r>
      <w:r w:rsidR="00F44676" w:rsidRPr="00C17FE4">
        <w:t xml:space="preserve"> la Secretaría y han subrayado la flexibilidad y capacidad de respuesta del equipo del proyecto ante la evolución de sus necesidades.</w:t>
      </w:r>
    </w:p>
    <w:p w14:paraId="5AB7CBB3" w14:textId="2C4BE525" w:rsidR="00070AAB" w:rsidRPr="00C17FE4" w:rsidRDefault="00C068AB" w:rsidP="00070AAB">
      <w:pPr>
        <w:pStyle w:val="ONUME"/>
        <w:numPr>
          <w:ilvl w:val="0"/>
          <w:numId w:val="0"/>
        </w:numPr>
        <w:jc w:val="both"/>
        <w:rPr>
          <w:b/>
          <w:bCs/>
        </w:rPr>
      </w:pPr>
      <w:r w:rsidRPr="00C17FE4">
        <w:rPr>
          <w:b/>
          <w:bCs/>
        </w:rPr>
        <w:t>Conclusión 2 sobre la pertinencia</w:t>
      </w:r>
    </w:p>
    <w:p w14:paraId="48AE6B5D" w14:textId="416B652C" w:rsidR="00F44676" w:rsidRPr="00C17FE4" w:rsidRDefault="00E1209C" w:rsidP="00070AAB">
      <w:pPr>
        <w:pStyle w:val="ONUME"/>
        <w:numPr>
          <w:ilvl w:val="0"/>
          <w:numId w:val="0"/>
        </w:numPr>
        <w:jc w:val="both"/>
      </w:pPr>
      <w:r w:rsidRPr="00C17FE4">
        <w:t xml:space="preserve">Las partes interesadas </w:t>
      </w:r>
      <w:r w:rsidR="003755A0" w:rsidRPr="00C17FE4">
        <w:t xml:space="preserve">que fueron </w:t>
      </w:r>
      <w:r w:rsidRPr="00C17FE4">
        <w:t>entrevistadas confirmaron que la asistencia brindada por la OMPI colmó sus necesidades. En general, el proyecto se centró en países con un alto potencial turístico. No obstante, el grado de participación e interés fue diverso. Probablemente el motivo haya sido que la PI es solo uno de los numerosos factores necesarios para ofrecer productos turísticos competitivos. Asimismo, el proyecto fue</w:t>
      </w:r>
      <w:r w:rsidR="00CF2105" w:rsidRPr="00C17FE4">
        <w:t xml:space="preserve"> dirigido, al menos inicialmente, </w:t>
      </w:r>
      <w:r w:rsidRPr="00C17FE4">
        <w:t>por especialistas en PI más que por partes interesadas del sector turístico</w:t>
      </w:r>
      <w:r w:rsidR="005244F8" w:rsidRPr="00C17FE4">
        <w:t>.</w:t>
      </w:r>
    </w:p>
    <w:p w14:paraId="2541898E" w14:textId="17DE8058" w:rsidR="005244F8" w:rsidRPr="00C17FE4" w:rsidRDefault="002113B4" w:rsidP="00070AAB">
      <w:pPr>
        <w:pStyle w:val="ONUME"/>
        <w:numPr>
          <w:ilvl w:val="0"/>
          <w:numId w:val="0"/>
        </w:numPr>
        <w:jc w:val="both"/>
      </w:pPr>
      <w:r w:rsidRPr="00C17FE4">
        <w:t>La aprobación por consenso del CDIP muestra la pertinencia estratégica del proyecto para los Estados miembros</w:t>
      </w:r>
      <w:r w:rsidR="00E1209C" w:rsidRPr="00C17FE4">
        <w:t>. El proyecto se ajust</w:t>
      </w:r>
      <w:r w:rsidR="003B0155" w:rsidRPr="00C17FE4">
        <w:t>ó</w:t>
      </w:r>
      <w:r w:rsidR="00E1209C" w:rsidRPr="00C17FE4">
        <w:t xml:space="preserve"> a las recomendaciones de la Agenda para el Desarrollo que </w:t>
      </w:r>
      <w:r w:rsidR="003B0155" w:rsidRPr="00C17FE4">
        <w:t>tenía previsto</w:t>
      </w:r>
      <w:r w:rsidR="00E1209C" w:rsidRPr="00C17FE4">
        <w:t xml:space="preserve"> abordar, aunque </w:t>
      </w:r>
      <w:r w:rsidR="001720F2" w:rsidRPr="00C17FE4">
        <w:t>su respuesta a las mismas</w:t>
      </w:r>
      <w:r w:rsidR="00E1209C" w:rsidRPr="00C17FE4">
        <w:t xml:space="preserve"> </w:t>
      </w:r>
      <w:r w:rsidR="001720F2" w:rsidRPr="00C17FE4">
        <w:t>ha sido</w:t>
      </w:r>
      <w:r w:rsidR="00E1209C" w:rsidRPr="00C17FE4">
        <w:t xml:space="preserve"> bastante débil. Ninguna recomendación de la AD </w:t>
      </w:r>
      <w:r w:rsidR="003B0155" w:rsidRPr="00C17FE4">
        <w:t>insta</w:t>
      </w:r>
      <w:r w:rsidR="001701D2" w:rsidRPr="00C17FE4">
        <w:t xml:space="preserve"> directamente</w:t>
      </w:r>
      <w:r w:rsidR="003B0155" w:rsidRPr="00C17FE4">
        <w:t xml:space="preserve"> a realizar</w:t>
      </w:r>
      <w:r w:rsidR="001701D2" w:rsidRPr="00C17FE4">
        <w:t xml:space="preserve"> actividades sobre </w:t>
      </w:r>
      <w:r w:rsidR="00E1209C" w:rsidRPr="00C17FE4">
        <w:t>“la PI para el desarrollo del turismo</w:t>
      </w:r>
      <w:r w:rsidR="00E63822" w:rsidRPr="00C17FE4">
        <w:t>”.</w:t>
      </w:r>
      <w:r w:rsidR="00DB3BF2" w:rsidRPr="00C17FE4">
        <w:t xml:space="preserve"> </w:t>
      </w:r>
    </w:p>
    <w:p w14:paraId="2227FED1" w14:textId="0B3CFD33" w:rsidR="00E63822" w:rsidRPr="00C17FE4" w:rsidRDefault="00021090" w:rsidP="00070AAB">
      <w:pPr>
        <w:pStyle w:val="ONUME"/>
        <w:numPr>
          <w:ilvl w:val="0"/>
          <w:numId w:val="0"/>
        </w:numPr>
        <w:jc w:val="both"/>
      </w:pPr>
      <w:r w:rsidRPr="00C17FE4">
        <w:t xml:space="preserve">Las recomendaciones de la </w:t>
      </w:r>
      <w:r w:rsidR="001720F2" w:rsidRPr="00C17FE4">
        <w:t>AD</w:t>
      </w:r>
      <w:r w:rsidRPr="00C17FE4">
        <w:t xml:space="preserve"> están por lo general relacionadas con cuestiones que </w:t>
      </w:r>
      <w:r w:rsidR="001720F2" w:rsidRPr="00C17FE4">
        <w:t>es necesario</w:t>
      </w:r>
      <w:r w:rsidR="00AC47F6" w:rsidRPr="00C17FE4">
        <w:t xml:space="preserve"> abordar</w:t>
      </w:r>
      <w:r w:rsidRPr="00C17FE4">
        <w:t xml:space="preserve"> para mejorar la valorización de los derechos de PI con fines de desarrollo. No suelen ser específicas de una industria, aunque algunas de las cuestiones planteadas en la AD pueden ser más pertinentes para unas industrias que para otras. Los programas ordinarios de la OMPI tampoco son específicos para una industria</w:t>
      </w:r>
      <w:r w:rsidR="00AA1ADD" w:rsidRPr="00C17FE4">
        <w:t>. Los servicios suministrados</w:t>
      </w:r>
      <w:r w:rsidR="005F7B6D" w:rsidRPr="00C17FE4">
        <w:t xml:space="preserve"> </w:t>
      </w:r>
      <w:r w:rsidRPr="00C17FE4">
        <w:t xml:space="preserve">ya </w:t>
      </w:r>
      <w:r w:rsidR="00E1209C" w:rsidRPr="00C17FE4">
        <w:t>están disponibles</w:t>
      </w:r>
      <w:r w:rsidR="005F7B6D" w:rsidRPr="00C17FE4">
        <w:t xml:space="preserve"> </w:t>
      </w:r>
      <w:r w:rsidR="00AA1ADD" w:rsidRPr="00C17FE4">
        <w:t>en</w:t>
      </w:r>
      <w:r w:rsidR="005F7B6D" w:rsidRPr="00C17FE4">
        <w:t xml:space="preserve"> </w:t>
      </w:r>
      <w:r w:rsidR="00E1209C" w:rsidRPr="00C17FE4">
        <w:t>varios</w:t>
      </w:r>
      <w:r w:rsidR="005F7B6D" w:rsidRPr="00C17FE4">
        <w:t xml:space="preserve"> programas de la OMPI (estudios económicos, apoyo a las pymes, fortalecimiento de capacidades de las oficinas de PI, enseñanza de la PI), pero el proyecto los aplicó específicamente al desarrollo del turismo.</w:t>
      </w:r>
    </w:p>
    <w:p w14:paraId="27606DE7" w14:textId="4D9DAF69" w:rsidR="005F7B6D" w:rsidRPr="00C17FE4" w:rsidRDefault="00E1209C" w:rsidP="00070AAB">
      <w:pPr>
        <w:pStyle w:val="ONUME"/>
        <w:numPr>
          <w:ilvl w:val="0"/>
          <w:numId w:val="0"/>
        </w:numPr>
        <w:jc w:val="both"/>
      </w:pPr>
      <w:r w:rsidRPr="00C17FE4">
        <w:t xml:space="preserve">Si </w:t>
      </w:r>
      <w:r w:rsidR="00AA1ADD" w:rsidRPr="00C17FE4">
        <w:t>la propuesta de</w:t>
      </w:r>
      <w:r w:rsidRPr="00C17FE4">
        <w:t xml:space="preserve"> </w:t>
      </w:r>
      <w:r w:rsidR="00F872D7" w:rsidRPr="00C17FE4">
        <w:t xml:space="preserve">un </w:t>
      </w:r>
      <w:r w:rsidRPr="00C17FE4">
        <w:t xml:space="preserve">nuevo proyecto de la </w:t>
      </w:r>
      <w:r w:rsidR="001720F2" w:rsidRPr="00C17FE4">
        <w:t>AD</w:t>
      </w:r>
      <w:r w:rsidRPr="00C17FE4">
        <w:t xml:space="preserve"> no responde directamente a una recomendación específica de la </w:t>
      </w:r>
      <w:r w:rsidR="001720F2" w:rsidRPr="00C17FE4">
        <w:t>misma</w:t>
      </w:r>
      <w:r w:rsidRPr="00C17FE4">
        <w:t xml:space="preserve">, </w:t>
      </w:r>
      <w:r w:rsidR="001720F2" w:rsidRPr="00C17FE4">
        <w:t xml:space="preserve">la celebración de </w:t>
      </w:r>
      <w:r w:rsidR="00384BDC" w:rsidRPr="00C17FE4">
        <w:t>un debate previo entre</w:t>
      </w:r>
      <w:r w:rsidRPr="00C17FE4">
        <w:t xml:space="preserve"> los Estados miembros (sobre la base de un documento de debate) </w:t>
      </w:r>
      <w:r w:rsidR="00384BDC" w:rsidRPr="00C17FE4">
        <w:t>ayudaría</w:t>
      </w:r>
      <w:r w:rsidRPr="00C17FE4">
        <w:t xml:space="preserve"> a la Secretaría a asegurar que se </w:t>
      </w:r>
      <w:r w:rsidR="00F872D7" w:rsidRPr="00C17FE4">
        <w:t>cumplen</w:t>
      </w:r>
      <w:r w:rsidRPr="00C17FE4">
        <w:t xml:space="preserve"> las expectativas y </w:t>
      </w:r>
      <w:r w:rsidR="00F872D7" w:rsidRPr="00C17FE4">
        <w:t xml:space="preserve">se satisfacen las </w:t>
      </w:r>
      <w:r w:rsidRPr="00C17FE4">
        <w:t xml:space="preserve">necesidades de todos los Estados miembros y </w:t>
      </w:r>
      <w:r w:rsidR="00384BDC" w:rsidRPr="00C17FE4">
        <w:t xml:space="preserve">a </w:t>
      </w:r>
      <w:r w:rsidRPr="00C17FE4">
        <w:t>que el proyecto de la AD propuesto aprovech</w:t>
      </w:r>
      <w:r w:rsidR="00384BDC" w:rsidRPr="00C17FE4">
        <w:t>e</w:t>
      </w:r>
      <w:r w:rsidRPr="00C17FE4">
        <w:t xml:space="preserve"> todos los recursos internos de la Secretaría</w:t>
      </w:r>
      <w:r w:rsidR="00690BE4" w:rsidRPr="00C17FE4">
        <w:t>.</w:t>
      </w:r>
    </w:p>
    <w:p w14:paraId="05530331" w14:textId="55DD5706" w:rsidR="00070AAB" w:rsidRPr="00C17FE4" w:rsidRDefault="00C068AB" w:rsidP="00070AAB">
      <w:pPr>
        <w:pStyle w:val="ONUME"/>
        <w:numPr>
          <w:ilvl w:val="0"/>
          <w:numId w:val="0"/>
        </w:numPr>
        <w:jc w:val="both"/>
        <w:rPr>
          <w:b/>
          <w:bCs/>
        </w:rPr>
      </w:pPr>
      <w:r w:rsidRPr="00C17FE4">
        <w:rPr>
          <w:b/>
          <w:bCs/>
        </w:rPr>
        <w:t xml:space="preserve">Conclusión </w:t>
      </w:r>
      <w:r w:rsidR="005F7B6D" w:rsidRPr="00C17FE4">
        <w:rPr>
          <w:b/>
          <w:bCs/>
        </w:rPr>
        <w:t>3</w:t>
      </w:r>
      <w:r w:rsidRPr="00C17FE4">
        <w:rPr>
          <w:b/>
          <w:bCs/>
        </w:rPr>
        <w:t xml:space="preserve"> sobre la eficacia y sostenibilidad de los resultados</w:t>
      </w:r>
    </w:p>
    <w:p w14:paraId="5CDDB66C" w14:textId="2EF34185" w:rsidR="00690BE4" w:rsidRPr="00C17FE4" w:rsidRDefault="002113B4" w:rsidP="00070AAB">
      <w:pPr>
        <w:pStyle w:val="ONUME"/>
        <w:numPr>
          <w:ilvl w:val="0"/>
          <w:numId w:val="0"/>
        </w:numPr>
        <w:jc w:val="both"/>
      </w:pPr>
      <w:r w:rsidRPr="00C17FE4">
        <w:t xml:space="preserve">El evaluador respalda el proyecto de informe de finalización elaborado por la directora del proyecto </w:t>
      </w:r>
      <w:r w:rsidR="00F872D7" w:rsidRPr="00C17FE4">
        <w:t xml:space="preserve">en virtud de la </w:t>
      </w:r>
      <w:r w:rsidRPr="00C17FE4">
        <w:t>validación realizada mediante el examen de informes, encuestas y entrevistas internas. Los principales aportes concretos incluyen: a) estudios de caso de cuatro países que demuestran los beneficios de la PI para el desarrollo del turismo, b) eventos para el fortalecimiento de las capacidades en los países, c) desarrollo de planes de estudio para la enseñanza de la PI y el turismo en escuelas y universidades y d) una guía práctica del turismo (aún en proyecto y que será mejorada al objeto de ser una publicación conjunta con la Organización Mundial del Turismo, OMT</w:t>
      </w:r>
      <w:r w:rsidR="00B75A9F" w:rsidRPr="00C17FE4">
        <w:t>)</w:t>
      </w:r>
      <w:r w:rsidR="005F6ABD" w:rsidRPr="00C17FE4">
        <w:t>.</w:t>
      </w:r>
    </w:p>
    <w:p w14:paraId="7F9DEF59" w14:textId="21FB92A2" w:rsidR="005F6ABD" w:rsidRPr="00C17FE4" w:rsidRDefault="004F57C2" w:rsidP="00070AAB">
      <w:pPr>
        <w:pStyle w:val="ONUME"/>
        <w:numPr>
          <w:ilvl w:val="0"/>
          <w:numId w:val="0"/>
        </w:numPr>
        <w:jc w:val="both"/>
      </w:pPr>
      <w:r w:rsidRPr="00C17FE4">
        <w:t xml:space="preserve">Los aportes concretos </w:t>
      </w:r>
      <w:r w:rsidR="00DB3BF2" w:rsidRPr="00C17FE4">
        <w:t>han sido</w:t>
      </w:r>
      <w:r w:rsidRPr="00C17FE4">
        <w:t>, por lo general, de buena calidad. No es sorprendente que las principales conc</w:t>
      </w:r>
      <w:r w:rsidR="00DB3BF2" w:rsidRPr="00C17FE4">
        <w:t>l</w:t>
      </w:r>
      <w:r w:rsidRPr="00C17FE4">
        <w:t>usiones y recomendaciones de los estudios sean bastante obvi</w:t>
      </w:r>
      <w:r w:rsidR="00345FAE" w:rsidRPr="00C17FE4">
        <w:t>a</w:t>
      </w:r>
      <w:r w:rsidRPr="00C17FE4">
        <w:t xml:space="preserve">s. El valor añadido de los estudios </w:t>
      </w:r>
      <w:r w:rsidR="00345FAE" w:rsidRPr="00C17FE4">
        <w:t xml:space="preserve">en el plano nacional </w:t>
      </w:r>
      <w:r w:rsidR="00C62BC9" w:rsidRPr="00C17FE4">
        <w:t>tuvo</w:t>
      </w:r>
      <w:r w:rsidRPr="00C17FE4">
        <w:t xml:space="preserve"> </w:t>
      </w:r>
      <w:r w:rsidR="00C62BC9" w:rsidRPr="00C17FE4">
        <w:t>principalmente</w:t>
      </w:r>
      <w:r w:rsidRPr="00C17FE4">
        <w:t xml:space="preserve"> </w:t>
      </w:r>
      <w:r w:rsidR="00692AFB" w:rsidRPr="00C17FE4">
        <w:t xml:space="preserve">por objeto </w:t>
      </w:r>
      <w:r w:rsidRPr="00C17FE4">
        <w:t xml:space="preserve">demostrar </w:t>
      </w:r>
      <w:r w:rsidR="008808D6" w:rsidRPr="00C17FE4">
        <w:t>la</w:t>
      </w:r>
      <w:r w:rsidRPr="00C17FE4">
        <w:t xml:space="preserve"> metodología a seguir para abordar el uso de la PI en un sector específico. </w:t>
      </w:r>
    </w:p>
    <w:p w14:paraId="261B616D" w14:textId="4379A993" w:rsidR="00692AFB" w:rsidRPr="00C17FE4" w:rsidRDefault="00692AFB" w:rsidP="00070AAB">
      <w:pPr>
        <w:pStyle w:val="ONUME"/>
        <w:numPr>
          <w:ilvl w:val="0"/>
          <w:numId w:val="0"/>
        </w:numPr>
        <w:jc w:val="both"/>
      </w:pPr>
      <w:r w:rsidRPr="00C17FE4">
        <w:t xml:space="preserve">En Egipto, Sri Lanka y Namibia </w:t>
      </w:r>
      <w:r w:rsidR="008078B8" w:rsidRPr="00C17FE4">
        <w:t xml:space="preserve">algunas </w:t>
      </w:r>
      <w:r w:rsidRPr="00C17FE4">
        <w:t xml:space="preserve">pruebas puntuales </w:t>
      </w:r>
      <w:r w:rsidR="00F4286B" w:rsidRPr="00C17FE4">
        <w:t xml:space="preserve">sugieren que </w:t>
      </w:r>
      <w:r w:rsidR="008078B8" w:rsidRPr="00C17FE4">
        <w:t>ha aumentado</w:t>
      </w:r>
      <w:r w:rsidRPr="00C17FE4">
        <w:t xml:space="preserve"> la sensibilización sobre la </w:t>
      </w:r>
      <w:r w:rsidR="00E441A7" w:rsidRPr="00C17FE4">
        <w:t>valorización</w:t>
      </w:r>
      <w:r w:rsidR="00BC6CE2" w:rsidRPr="00C17FE4">
        <w:t xml:space="preserve"> </w:t>
      </w:r>
      <w:r w:rsidR="00F4286B" w:rsidRPr="00C17FE4">
        <w:t>de</w:t>
      </w:r>
      <w:r w:rsidR="00BC6CE2" w:rsidRPr="00C17FE4">
        <w:t xml:space="preserve"> la PI</w:t>
      </w:r>
      <w:r w:rsidRPr="00C17FE4">
        <w:t xml:space="preserve"> en el sector del turismo, aunque </w:t>
      </w:r>
      <w:r w:rsidR="008078B8" w:rsidRPr="00C17FE4">
        <w:t xml:space="preserve">hasta la fecha </w:t>
      </w:r>
      <w:r w:rsidRPr="00C17FE4">
        <w:t xml:space="preserve">no </w:t>
      </w:r>
      <w:r w:rsidR="0023550D" w:rsidRPr="00C17FE4">
        <w:t>hay evidencias de</w:t>
      </w:r>
      <w:r w:rsidRPr="00C17FE4">
        <w:t xml:space="preserve"> que </w:t>
      </w:r>
      <w:r w:rsidR="00C62BC9" w:rsidRPr="00C17FE4">
        <w:t>esa circunstancia haya</w:t>
      </w:r>
      <w:r w:rsidRPr="00C17FE4">
        <w:t xml:space="preserve"> promovido actuaciones específicas o beneficios </w:t>
      </w:r>
      <w:r w:rsidR="00733437" w:rsidRPr="00C17FE4">
        <w:t>de carácter general</w:t>
      </w:r>
      <w:r w:rsidRPr="00C17FE4">
        <w:t xml:space="preserve">. En ninguno de los tres países se han </w:t>
      </w:r>
      <w:r w:rsidR="0023550D" w:rsidRPr="00C17FE4">
        <w:t>tomado</w:t>
      </w:r>
      <w:r w:rsidRPr="00C17FE4">
        <w:t xml:space="preserve"> </w:t>
      </w:r>
      <w:r w:rsidR="008078B8" w:rsidRPr="00C17FE4">
        <w:t>medidas</w:t>
      </w:r>
      <w:r w:rsidRPr="00C17FE4">
        <w:t xml:space="preserve"> </w:t>
      </w:r>
      <w:r w:rsidR="0023550D" w:rsidRPr="00C17FE4">
        <w:t>para</w:t>
      </w:r>
      <w:r w:rsidRPr="00C17FE4">
        <w:t xml:space="preserve"> </w:t>
      </w:r>
      <w:r w:rsidR="008078B8" w:rsidRPr="00C17FE4">
        <w:t>incluir</w:t>
      </w:r>
      <w:r w:rsidRPr="00C17FE4">
        <w:t xml:space="preserve"> cursos sobre PI en </w:t>
      </w:r>
      <w:r w:rsidR="008078B8" w:rsidRPr="00C17FE4">
        <w:t>los programas educativos</w:t>
      </w:r>
      <w:r w:rsidRPr="00C17FE4">
        <w:t xml:space="preserve"> en materia de turismo. No está claro si ello se producir</w:t>
      </w:r>
      <w:r w:rsidR="0023550D" w:rsidRPr="00C17FE4">
        <w:t xml:space="preserve">á </w:t>
      </w:r>
      <w:r w:rsidR="00E441A7" w:rsidRPr="00C17FE4">
        <w:t>ni</w:t>
      </w:r>
      <w:r w:rsidRPr="00C17FE4">
        <w:t xml:space="preserve"> cuándo</w:t>
      </w:r>
      <w:r w:rsidR="00DB3BF2" w:rsidRPr="00C17FE4">
        <w:t>.</w:t>
      </w:r>
    </w:p>
    <w:p w14:paraId="41244B96" w14:textId="05E564F5" w:rsidR="00692AFB" w:rsidRPr="00C17FE4" w:rsidRDefault="008808D6" w:rsidP="00070AAB">
      <w:pPr>
        <w:pStyle w:val="ONUME"/>
        <w:numPr>
          <w:ilvl w:val="0"/>
          <w:numId w:val="0"/>
        </w:numPr>
        <w:jc w:val="both"/>
      </w:pPr>
      <w:r w:rsidRPr="00C17FE4">
        <w:t xml:space="preserve">En Ecuador, la sensibilización fomentada por el proyecto ha generado diversas actividades </w:t>
      </w:r>
      <w:r w:rsidR="008078B8" w:rsidRPr="00C17FE4">
        <w:t>que dan continuidad al proyecto</w:t>
      </w:r>
      <w:r w:rsidRPr="00C17FE4">
        <w:t xml:space="preserve">. La Oficina de la PI de Ecuador, el SENADI (Servicio </w:t>
      </w:r>
      <w:r w:rsidRPr="00C17FE4">
        <w:rPr>
          <w:bCs/>
        </w:rPr>
        <w:t>Nacional</w:t>
      </w:r>
      <w:r w:rsidRPr="00C17FE4">
        <w:t xml:space="preserve"> de Derechos Intelectuales), y el gobierno provincial de Imbabura (Ecuador) firmaron un acuerdo para el desarrollo de estrategias de PI y </w:t>
      </w:r>
      <w:r w:rsidR="00497789" w:rsidRPr="00C17FE4">
        <w:t xml:space="preserve">desarrollo </w:t>
      </w:r>
      <w:r w:rsidRPr="00C17FE4">
        <w:t xml:space="preserve">de </w:t>
      </w:r>
      <w:r w:rsidR="00213CBD" w:rsidRPr="00C17FE4">
        <w:t>marcas</w:t>
      </w:r>
      <w:r w:rsidRPr="00C17FE4">
        <w:t xml:space="preserve"> para promover la actividad económica de la provincia sobre la base de la singularidad de su ecoturismo. El SENADI ha manifestado un gran interés y hasta la fecha ha organizado más de 20 cursos de seguimiento para el sector</w:t>
      </w:r>
      <w:r w:rsidR="00321346" w:rsidRPr="00C17FE4">
        <w:t>.</w:t>
      </w:r>
    </w:p>
    <w:p w14:paraId="07BC29C6" w14:textId="77777777" w:rsidR="002113B4" w:rsidRPr="00C17FE4" w:rsidRDefault="00321346" w:rsidP="002113B4">
      <w:pPr>
        <w:pStyle w:val="ONUME"/>
        <w:numPr>
          <w:ilvl w:val="0"/>
          <w:numId w:val="0"/>
        </w:numPr>
        <w:jc w:val="both"/>
      </w:pPr>
      <w:r w:rsidRPr="00C17FE4">
        <w:t xml:space="preserve">Con el apoyo del </w:t>
      </w:r>
      <w:r w:rsidR="00DB3BF2" w:rsidRPr="00C17FE4">
        <w:t>p</w:t>
      </w:r>
      <w:r w:rsidRPr="00C17FE4">
        <w:t xml:space="preserve">royecto, el SENADI y la Escuela Politécnica del Ejército (ESPE) </w:t>
      </w:r>
      <w:r w:rsidR="000F661C" w:rsidRPr="00C17FE4">
        <w:t>ha</w:t>
      </w:r>
      <w:r w:rsidR="00213CBD" w:rsidRPr="00C17FE4">
        <w:t>n</w:t>
      </w:r>
      <w:r w:rsidR="000F661C" w:rsidRPr="00C17FE4">
        <w:t xml:space="preserve"> elaborado conjuntamente un curso que se impartirá en 2020, inicialmente a 500 estudiantes. El curso será de cuatro horas semana</w:t>
      </w:r>
      <w:r w:rsidR="0023550D" w:rsidRPr="00C17FE4">
        <w:t>les</w:t>
      </w:r>
      <w:r w:rsidR="000F661C" w:rsidRPr="00C17FE4">
        <w:t xml:space="preserve"> (64 horas por semestre). Además, los temas sobre PI se han integrado en otros cursos de la universidad </w:t>
      </w:r>
      <w:r w:rsidR="00C33259" w:rsidRPr="00C17FE4">
        <w:t>gracias</w:t>
      </w:r>
      <w:r w:rsidR="008078B8" w:rsidRPr="00C17FE4">
        <w:t xml:space="preserve"> por</w:t>
      </w:r>
      <w:r w:rsidR="00DB3BF2" w:rsidRPr="00C17FE4">
        <w:t xml:space="preserve"> la celebración de</w:t>
      </w:r>
      <w:r w:rsidR="000F661C" w:rsidRPr="00C17FE4">
        <w:t xml:space="preserve"> un taller</w:t>
      </w:r>
      <w:r w:rsidR="0023550D" w:rsidRPr="00C17FE4">
        <w:t xml:space="preserve"> para</w:t>
      </w:r>
      <w:r w:rsidR="000F661C" w:rsidRPr="00C17FE4">
        <w:t xml:space="preserve"> profesores. </w:t>
      </w:r>
    </w:p>
    <w:p w14:paraId="6ACE5DD0" w14:textId="2CE0D5AE" w:rsidR="002113B4" w:rsidRPr="00C17FE4" w:rsidRDefault="002113B4" w:rsidP="002113B4">
      <w:pPr>
        <w:pStyle w:val="ONUME"/>
        <w:numPr>
          <w:ilvl w:val="0"/>
          <w:numId w:val="0"/>
        </w:numPr>
        <w:jc w:val="both"/>
      </w:pPr>
      <w:r w:rsidRPr="00C17FE4">
        <w:t xml:space="preserve">A pesar de estas prometedoras actividades iniciales, los efectos específicos y tangibles adicionales directamente atribuibles al proyecto son escasos. Las autoridades de PI y del sector turístico de los países concernidos deben prestar una atención permanente a este asunto a fin de que las recomendaciones emanadas de la investigación </w:t>
      </w:r>
      <w:r w:rsidR="00497789" w:rsidRPr="00C17FE4">
        <w:t>en el plano</w:t>
      </w:r>
      <w:r w:rsidRPr="00C17FE4">
        <w:t xml:space="preserve"> nacional produzcan resultados concretos.</w:t>
      </w:r>
    </w:p>
    <w:p w14:paraId="1F1D98F1" w14:textId="09F1EFF9" w:rsidR="002113B4" w:rsidRPr="00C17FE4" w:rsidRDefault="002113B4" w:rsidP="002113B4">
      <w:pPr>
        <w:pStyle w:val="ONUME"/>
        <w:numPr>
          <w:ilvl w:val="0"/>
          <w:numId w:val="0"/>
        </w:numPr>
        <w:jc w:val="both"/>
      </w:pPr>
      <w:r w:rsidRPr="00C17FE4">
        <w:t>A nivel global, la publicación prevista de la guía sobre la PI y el turismo (publicación conjunta con la Organización Mundial del Turismo) contribuiría al éxito del proyecto en cuanto a explicar los beneficios que aporta al turismo la valorización de la PI.</w:t>
      </w:r>
    </w:p>
    <w:p w14:paraId="71A0DD00" w14:textId="3788C8D5" w:rsidR="00070AAB" w:rsidRPr="00C17FE4" w:rsidRDefault="00C068AB" w:rsidP="00070AAB">
      <w:pPr>
        <w:pStyle w:val="ONUME"/>
        <w:numPr>
          <w:ilvl w:val="0"/>
          <w:numId w:val="0"/>
        </w:numPr>
        <w:jc w:val="both"/>
        <w:rPr>
          <w:b/>
          <w:bCs/>
        </w:rPr>
      </w:pPr>
      <w:r w:rsidRPr="00C17FE4">
        <w:rPr>
          <w:b/>
          <w:bCs/>
        </w:rPr>
        <w:t xml:space="preserve">Conclusión 4 sobre el </w:t>
      </w:r>
      <w:r w:rsidR="00F42A9A" w:rsidRPr="00C17FE4">
        <w:rPr>
          <w:b/>
          <w:bCs/>
        </w:rPr>
        <w:t>enfoque</w:t>
      </w:r>
      <w:r w:rsidRPr="00C17FE4">
        <w:rPr>
          <w:b/>
          <w:bCs/>
        </w:rPr>
        <w:t xml:space="preserve"> del proyecto</w:t>
      </w:r>
    </w:p>
    <w:p w14:paraId="4B364FB0" w14:textId="5585841D" w:rsidR="008808D6" w:rsidRPr="00C17FE4" w:rsidRDefault="002113B4" w:rsidP="00070AAB">
      <w:pPr>
        <w:pStyle w:val="ONUME"/>
        <w:numPr>
          <w:ilvl w:val="0"/>
          <w:numId w:val="0"/>
        </w:numPr>
        <w:jc w:val="both"/>
      </w:pPr>
      <w:r w:rsidRPr="00C17FE4">
        <w:t xml:space="preserve">Tal como se ha expuesto anteriormente, el proyecto se enfocó al fortalecimiento de la PI en un sector (turismo), comprendiendo varios tipos de derechos de PI (DPI) y funciones dentro del sistema de la PI. Ello contrasta con la mayoría de los proyectos de la AD que se centran en DPI o elementos específicos del sistema de la PI de carácter multisectorial. Se estimó que un proyecto dirigido a una industria específica permitiría satisfacer en mayor medida las necesidades de la misma y proporcionar un apoyo más holístico y de mayor calado. Trabajar con la industria exige la participación de oficinas gubernamentales y de partes interesadas de la industria que tradicionalmente no son asociados de la OMPI. Aunque su participación puede ampliar el alcance de la OMPI más allá de las oficinas de PI, resulta complejo coordinar a múltiples asociados (partes interesadas </w:t>
      </w:r>
      <w:r w:rsidR="00497789" w:rsidRPr="00C17FE4">
        <w:t>en</w:t>
      </w:r>
      <w:r w:rsidRPr="00C17FE4">
        <w:t xml:space="preserve"> diversas actividades de los sectores turísticos y aquellas que son responsables de cada uno de los DPI). El proyecto propugn</w:t>
      </w:r>
      <w:r w:rsidR="00497789" w:rsidRPr="00C17FE4">
        <w:t>ó</w:t>
      </w:r>
      <w:r w:rsidRPr="00C17FE4">
        <w:t xml:space="preserve"> </w:t>
      </w:r>
      <w:r w:rsidR="00497789" w:rsidRPr="00C17FE4">
        <w:t>el establecimiento de</w:t>
      </w:r>
      <w:r w:rsidRPr="00C17FE4">
        <w:t xml:space="preserve"> comités de dirección sobre la PI y el turismo, aunque las experiencias han sido diversas</w:t>
      </w:r>
      <w:r w:rsidR="0023550D" w:rsidRPr="00C17FE4">
        <w:t>.</w:t>
      </w:r>
      <w:r w:rsidR="005E43F9" w:rsidRPr="00C17FE4">
        <w:t xml:space="preserve"> </w:t>
      </w:r>
    </w:p>
    <w:p w14:paraId="3AA2FD4C" w14:textId="67AD138A" w:rsidR="00070AAB" w:rsidRPr="00C17FE4" w:rsidRDefault="00C068AB" w:rsidP="007B2CE5">
      <w:pPr>
        <w:pStyle w:val="ONUME"/>
        <w:numPr>
          <w:ilvl w:val="0"/>
          <w:numId w:val="0"/>
        </w:numPr>
        <w:tabs>
          <w:tab w:val="left" w:pos="4213"/>
        </w:tabs>
        <w:jc w:val="both"/>
        <w:rPr>
          <w:b/>
          <w:bCs/>
        </w:rPr>
      </w:pPr>
      <w:r w:rsidRPr="00C17FE4">
        <w:rPr>
          <w:b/>
          <w:bCs/>
        </w:rPr>
        <w:t>Conclusión 5 sobre las sinergias</w:t>
      </w:r>
      <w:r w:rsidR="007B2CE5" w:rsidRPr="00C17FE4">
        <w:rPr>
          <w:b/>
          <w:bCs/>
        </w:rPr>
        <w:tab/>
      </w:r>
    </w:p>
    <w:p w14:paraId="36C4B07D" w14:textId="0A15573C" w:rsidR="008B240B" w:rsidRPr="00C17FE4" w:rsidRDefault="008B240B" w:rsidP="00070AAB">
      <w:pPr>
        <w:pStyle w:val="ONUME"/>
        <w:numPr>
          <w:ilvl w:val="0"/>
          <w:numId w:val="0"/>
        </w:numPr>
        <w:jc w:val="both"/>
      </w:pPr>
      <w:r w:rsidRPr="00C17FE4">
        <w:t>La coordinación y las sinergias con actividades de programas ordinarios de la OMPI</w:t>
      </w:r>
      <w:r w:rsidR="00AF4245" w:rsidRPr="00C17FE4">
        <w:t>,</w:t>
      </w:r>
      <w:r w:rsidRPr="00C17FE4">
        <w:t xml:space="preserve"> más allá de utilizar documentación </w:t>
      </w:r>
      <w:r w:rsidR="00497789" w:rsidRPr="00C17FE4">
        <w:t xml:space="preserve">disponible </w:t>
      </w:r>
      <w:r w:rsidRPr="00C17FE4">
        <w:t>de la OMPI</w:t>
      </w:r>
      <w:r w:rsidR="00AF4245" w:rsidRPr="00C17FE4">
        <w:t xml:space="preserve">, </w:t>
      </w:r>
      <w:r w:rsidRPr="00C17FE4">
        <w:t xml:space="preserve">ha sido bastante escasa. Durante la ejecución no hubo interacciones con otros programas pertinentes de la OMPI que ofrecen un apoyo similar, por ejemplo, estudios económicos </w:t>
      </w:r>
      <w:r w:rsidR="001C6ABB" w:rsidRPr="00C17FE4">
        <w:t xml:space="preserve">(Programa 16), conocimientos tradicionales, expresiones culturales tradicionales y recursos genéticos (Programa 4). Aunque las sinergias han sido </w:t>
      </w:r>
      <w:r w:rsidR="005E43F9" w:rsidRPr="00C17FE4">
        <w:t xml:space="preserve">bastante </w:t>
      </w:r>
      <w:r w:rsidR="001C6ABB" w:rsidRPr="00C17FE4">
        <w:t xml:space="preserve">escasas, no se han </w:t>
      </w:r>
      <w:r w:rsidR="00AF4245" w:rsidRPr="00C17FE4">
        <w:t>producido</w:t>
      </w:r>
      <w:r w:rsidR="001C6ABB" w:rsidRPr="00C17FE4">
        <w:t xml:space="preserve"> duplicidades o solapamiento de actividades a</w:t>
      </w:r>
      <w:r w:rsidR="00C33C60" w:rsidRPr="00C17FE4">
        <w:t>l</w:t>
      </w:r>
      <w:r w:rsidR="001C6ABB" w:rsidRPr="00C17FE4">
        <w:t xml:space="preserve"> nivel de los países beneficiarios. La cooperación con la OMT ha </w:t>
      </w:r>
      <w:r w:rsidR="00AF4245" w:rsidRPr="00C17FE4">
        <w:t>constituido</w:t>
      </w:r>
      <w:r w:rsidR="001C6ABB" w:rsidRPr="00C17FE4">
        <w:t xml:space="preserve"> un </w:t>
      </w:r>
      <w:r w:rsidR="00F42A9A" w:rsidRPr="00C17FE4">
        <w:t>caso</w:t>
      </w:r>
      <w:r w:rsidR="001C6ABB" w:rsidRPr="00C17FE4">
        <w:t xml:space="preserve"> exitoso en el sistema de las Naciones Unidas de </w:t>
      </w:r>
      <w:r w:rsidR="00855B3C" w:rsidRPr="00C17FE4">
        <w:t>elaboración de</w:t>
      </w:r>
      <w:r w:rsidR="001C6ABB" w:rsidRPr="00C17FE4">
        <w:t xml:space="preserve"> una aportación concreta conjunta, aunque aún debe finalizarse la publicación prevista. No se exploraron oportunidades </w:t>
      </w:r>
      <w:r w:rsidR="00C33C60" w:rsidRPr="00C17FE4">
        <w:t>de cooperación</w:t>
      </w:r>
      <w:r w:rsidR="001C6ABB" w:rsidRPr="00C17FE4">
        <w:t xml:space="preserve"> con otras organizaciones de las Naciones Unidas </w:t>
      </w:r>
      <w:r w:rsidR="00F42A9A" w:rsidRPr="00C17FE4">
        <w:t>activas</w:t>
      </w:r>
      <w:r w:rsidR="001C6ABB" w:rsidRPr="00C17FE4">
        <w:t xml:space="preserve"> en la esfera del turismo, algunas de las cuales tienen acuerdos de cooperación</w:t>
      </w:r>
      <w:r w:rsidR="00AF4245" w:rsidRPr="00C17FE4">
        <w:t xml:space="preserve"> con la OMPI, </w:t>
      </w:r>
      <w:r w:rsidR="009F53BE" w:rsidRPr="00C17FE4">
        <w:t>salvo en el caso de la UNESCO, cuyo resultado, sin embargo, fue infructuoso</w:t>
      </w:r>
      <w:r w:rsidR="00AF4245" w:rsidRPr="00C17FE4">
        <w:t>.</w:t>
      </w:r>
    </w:p>
    <w:p w14:paraId="2A88A04F" w14:textId="01571ED0" w:rsidR="00070AAB" w:rsidRPr="00C17FE4" w:rsidRDefault="00C068AB" w:rsidP="00070AAB">
      <w:pPr>
        <w:pStyle w:val="ONUME"/>
        <w:numPr>
          <w:ilvl w:val="0"/>
          <w:numId w:val="0"/>
        </w:numPr>
        <w:jc w:val="both"/>
        <w:rPr>
          <w:b/>
          <w:bCs/>
        </w:rPr>
      </w:pPr>
      <w:r w:rsidRPr="00C17FE4">
        <w:rPr>
          <w:b/>
          <w:bCs/>
        </w:rPr>
        <w:t>Conclusión 6 sobre la sostenibilidad</w:t>
      </w:r>
    </w:p>
    <w:p w14:paraId="3039FF54" w14:textId="1CFF9338" w:rsidR="00AF4245" w:rsidRPr="00C17FE4" w:rsidRDefault="00497789" w:rsidP="000635A7">
      <w:pPr>
        <w:pStyle w:val="ONUME"/>
        <w:numPr>
          <w:ilvl w:val="0"/>
          <w:numId w:val="0"/>
        </w:numPr>
        <w:jc w:val="both"/>
        <w:rPr>
          <w:szCs w:val="22"/>
        </w:rPr>
      </w:pPr>
      <w:r w:rsidRPr="00C17FE4">
        <w:rPr>
          <w:szCs w:val="22"/>
        </w:rPr>
        <w:t>Sería</w:t>
      </w:r>
      <w:r w:rsidR="00855B3C" w:rsidRPr="00C17FE4">
        <w:rPr>
          <w:szCs w:val="22"/>
        </w:rPr>
        <w:t xml:space="preserve"> </w:t>
      </w:r>
      <w:r w:rsidR="000635A7" w:rsidRPr="00C17FE4">
        <w:rPr>
          <w:szCs w:val="22"/>
        </w:rPr>
        <w:t xml:space="preserve">prematuro </w:t>
      </w:r>
      <w:r w:rsidRPr="00C17FE4">
        <w:rPr>
          <w:szCs w:val="22"/>
        </w:rPr>
        <w:t>intentar</w:t>
      </w:r>
      <w:r w:rsidR="000635A7" w:rsidRPr="00C17FE4">
        <w:rPr>
          <w:szCs w:val="22"/>
        </w:rPr>
        <w:t xml:space="preserve"> de evaluar la probabilidad de sostenibilidad de los resultados en el plano nacional ya que la continuidad de los beneficios depende en gran medida del seguimiento que realicen las respectivas oficinas de PI</w:t>
      </w:r>
      <w:r w:rsidR="00AF4245" w:rsidRPr="00C17FE4">
        <w:rPr>
          <w:szCs w:val="22"/>
        </w:rPr>
        <w:t xml:space="preserve">. </w:t>
      </w:r>
      <w:r w:rsidR="000635A7" w:rsidRPr="00C17FE4">
        <w:rPr>
          <w:szCs w:val="22"/>
        </w:rPr>
        <w:t xml:space="preserve">En Ecuador y en Namibia hay en curso actividades de seguimiento </w:t>
      </w:r>
      <w:r w:rsidR="00AF4245" w:rsidRPr="00C17FE4">
        <w:rPr>
          <w:szCs w:val="22"/>
        </w:rPr>
        <w:t xml:space="preserve">que es probable que </w:t>
      </w:r>
      <w:r w:rsidR="00F42A9A" w:rsidRPr="00C17FE4">
        <w:rPr>
          <w:szCs w:val="22"/>
        </w:rPr>
        <w:t>tengan continuidad</w:t>
      </w:r>
      <w:r w:rsidR="006D2DA0" w:rsidRPr="00C17FE4">
        <w:rPr>
          <w:szCs w:val="22"/>
        </w:rPr>
        <w:t xml:space="preserve"> en el futuro</w:t>
      </w:r>
      <w:r w:rsidR="00AF4245" w:rsidRPr="00C17FE4">
        <w:rPr>
          <w:szCs w:val="22"/>
        </w:rPr>
        <w:t xml:space="preserve">. Menos probable </w:t>
      </w:r>
      <w:r w:rsidR="005E43F9" w:rsidRPr="00C17FE4">
        <w:rPr>
          <w:szCs w:val="22"/>
        </w:rPr>
        <w:t>es</w:t>
      </w:r>
      <w:r w:rsidR="00AF4245" w:rsidRPr="00C17FE4">
        <w:rPr>
          <w:szCs w:val="22"/>
        </w:rPr>
        <w:t xml:space="preserve"> que eso ocurra en Egipto y Sri Lanka. La mayor parte del apoyo facilitado </w:t>
      </w:r>
      <w:r w:rsidR="006D2DA0" w:rsidRPr="00C17FE4">
        <w:rPr>
          <w:szCs w:val="22"/>
        </w:rPr>
        <w:t xml:space="preserve">sigue </w:t>
      </w:r>
      <w:r w:rsidR="005E43F9" w:rsidRPr="00C17FE4">
        <w:rPr>
          <w:szCs w:val="22"/>
        </w:rPr>
        <w:t xml:space="preserve">estando </w:t>
      </w:r>
      <w:r w:rsidR="006D2DA0" w:rsidRPr="00C17FE4">
        <w:rPr>
          <w:szCs w:val="22"/>
        </w:rPr>
        <w:t xml:space="preserve">disponible en </w:t>
      </w:r>
      <w:r w:rsidR="00AF4245" w:rsidRPr="00C17FE4">
        <w:rPr>
          <w:szCs w:val="22"/>
        </w:rPr>
        <w:t xml:space="preserve">otros programas de la OMPI. Por lo tanto, </w:t>
      </w:r>
      <w:r w:rsidR="00855B3C" w:rsidRPr="00C17FE4">
        <w:rPr>
          <w:szCs w:val="22"/>
        </w:rPr>
        <w:t>se dispone</w:t>
      </w:r>
      <w:r w:rsidR="006D2DA0" w:rsidRPr="00C17FE4">
        <w:rPr>
          <w:szCs w:val="22"/>
        </w:rPr>
        <w:t xml:space="preserve"> de </w:t>
      </w:r>
      <w:r w:rsidR="005E43F9" w:rsidRPr="00C17FE4">
        <w:rPr>
          <w:szCs w:val="22"/>
        </w:rPr>
        <w:t xml:space="preserve">capacidad de </w:t>
      </w:r>
      <w:r w:rsidR="00AF4245" w:rsidRPr="00C17FE4">
        <w:rPr>
          <w:szCs w:val="22"/>
        </w:rPr>
        <w:t xml:space="preserve">asistencia adicional </w:t>
      </w:r>
      <w:r w:rsidR="006D2DA0" w:rsidRPr="00C17FE4">
        <w:rPr>
          <w:szCs w:val="22"/>
        </w:rPr>
        <w:t xml:space="preserve">para </w:t>
      </w:r>
      <w:r w:rsidR="00AF4245" w:rsidRPr="00C17FE4">
        <w:rPr>
          <w:szCs w:val="22"/>
        </w:rPr>
        <w:t>consolidar y complementar e</w:t>
      </w:r>
      <w:r w:rsidR="009B6519" w:rsidRPr="00C17FE4">
        <w:rPr>
          <w:szCs w:val="22"/>
        </w:rPr>
        <w:t>l</w:t>
      </w:r>
      <w:r w:rsidR="00AF4245" w:rsidRPr="00C17FE4">
        <w:rPr>
          <w:szCs w:val="22"/>
        </w:rPr>
        <w:t xml:space="preserve"> apoyo</w:t>
      </w:r>
      <w:r w:rsidR="006D2DA0" w:rsidRPr="00C17FE4">
        <w:rPr>
          <w:szCs w:val="22"/>
        </w:rPr>
        <w:t xml:space="preserve"> prestado </w:t>
      </w:r>
      <w:r w:rsidR="00AF4245" w:rsidRPr="00C17FE4">
        <w:rPr>
          <w:szCs w:val="22"/>
        </w:rPr>
        <w:t>(incluid</w:t>
      </w:r>
      <w:r w:rsidR="00F42A9A" w:rsidRPr="00C17FE4">
        <w:rPr>
          <w:szCs w:val="22"/>
        </w:rPr>
        <w:t>o</w:t>
      </w:r>
      <w:r w:rsidR="00AF4245" w:rsidRPr="00C17FE4">
        <w:rPr>
          <w:szCs w:val="22"/>
        </w:rPr>
        <w:t xml:space="preserve"> el asesoramiento sobre políticas cuando sea necesario). La publicación conjunta prevista de la OMPI y la OMT sobre </w:t>
      </w:r>
      <w:r w:rsidR="006D2DA0" w:rsidRPr="00C17FE4">
        <w:rPr>
          <w:szCs w:val="22"/>
        </w:rPr>
        <w:t xml:space="preserve">la </w:t>
      </w:r>
      <w:r w:rsidR="00AF4245" w:rsidRPr="00C17FE4">
        <w:rPr>
          <w:szCs w:val="22"/>
        </w:rPr>
        <w:t xml:space="preserve">PI y </w:t>
      </w:r>
      <w:r w:rsidR="006D2DA0" w:rsidRPr="00C17FE4">
        <w:rPr>
          <w:szCs w:val="22"/>
        </w:rPr>
        <w:t xml:space="preserve">el </w:t>
      </w:r>
      <w:r w:rsidR="00AF4245" w:rsidRPr="00C17FE4">
        <w:rPr>
          <w:szCs w:val="22"/>
        </w:rPr>
        <w:t xml:space="preserve">turismo </w:t>
      </w:r>
      <w:r w:rsidR="00AF3E2F" w:rsidRPr="00C17FE4">
        <w:rPr>
          <w:szCs w:val="22"/>
        </w:rPr>
        <w:t>facilitará</w:t>
      </w:r>
      <w:r w:rsidR="00AF4245" w:rsidRPr="00C17FE4">
        <w:rPr>
          <w:szCs w:val="22"/>
        </w:rPr>
        <w:t xml:space="preserve"> una difusión </w:t>
      </w:r>
      <w:r w:rsidR="006D2DA0" w:rsidRPr="00C17FE4">
        <w:rPr>
          <w:szCs w:val="22"/>
        </w:rPr>
        <w:t xml:space="preserve">más amplia </w:t>
      </w:r>
      <w:r w:rsidR="00AF4245" w:rsidRPr="00C17FE4">
        <w:rPr>
          <w:szCs w:val="22"/>
        </w:rPr>
        <w:t xml:space="preserve">de las ideas plasmadas en proyecto. El proyecto no ha generado un nuevo servicio que pueda ser </w:t>
      </w:r>
      <w:r w:rsidR="000635A7" w:rsidRPr="00C17FE4">
        <w:rPr>
          <w:szCs w:val="22"/>
        </w:rPr>
        <w:t xml:space="preserve">posteriormente </w:t>
      </w:r>
      <w:r w:rsidR="00AF4245" w:rsidRPr="00C17FE4">
        <w:rPr>
          <w:szCs w:val="22"/>
        </w:rPr>
        <w:t xml:space="preserve">desarrollado e integrado. El valor </w:t>
      </w:r>
      <w:r w:rsidR="004400AF" w:rsidRPr="00C17FE4">
        <w:rPr>
          <w:szCs w:val="22"/>
        </w:rPr>
        <w:t>que aportaría</w:t>
      </w:r>
      <w:r w:rsidR="00AF4245" w:rsidRPr="00C17FE4">
        <w:rPr>
          <w:szCs w:val="22"/>
        </w:rPr>
        <w:t xml:space="preserve"> un nuevo proyecto sobre </w:t>
      </w:r>
      <w:r w:rsidR="006D2DA0" w:rsidRPr="00C17FE4">
        <w:rPr>
          <w:szCs w:val="22"/>
        </w:rPr>
        <w:t xml:space="preserve">la </w:t>
      </w:r>
      <w:r w:rsidR="00AF4245" w:rsidRPr="00C17FE4">
        <w:rPr>
          <w:szCs w:val="22"/>
        </w:rPr>
        <w:t xml:space="preserve">PI y </w:t>
      </w:r>
      <w:r w:rsidR="006D2DA0" w:rsidRPr="00C17FE4">
        <w:rPr>
          <w:szCs w:val="22"/>
        </w:rPr>
        <w:t xml:space="preserve">el </w:t>
      </w:r>
      <w:r w:rsidR="00AF4245" w:rsidRPr="00C17FE4">
        <w:rPr>
          <w:szCs w:val="22"/>
        </w:rPr>
        <w:t xml:space="preserve">turismo </w:t>
      </w:r>
      <w:r w:rsidR="004400AF" w:rsidRPr="00C17FE4">
        <w:rPr>
          <w:szCs w:val="22"/>
        </w:rPr>
        <w:t>a fin de</w:t>
      </w:r>
      <w:r w:rsidR="009B6519" w:rsidRPr="00C17FE4">
        <w:rPr>
          <w:szCs w:val="22"/>
        </w:rPr>
        <w:t xml:space="preserve"> continua</w:t>
      </w:r>
      <w:r w:rsidR="004400AF" w:rsidRPr="00C17FE4">
        <w:rPr>
          <w:szCs w:val="22"/>
        </w:rPr>
        <w:t xml:space="preserve">r </w:t>
      </w:r>
      <w:r w:rsidR="009B6519" w:rsidRPr="00C17FE4">
        <w:rPr>
          <w:szCs w:val="22"/>
        </w:rPr>
        <w:t xml:space="preserve">la </w:t>
      </w:r>
      <w:r w:rsidR="00FF5F60" w:rsidRPr="00C17FE4">
        <w:rPr>
          <w:szCs w:val="22"/>
        </w:rPr>
        <w:t xml:space="preserve">misma </w:t>
      </w:r>
      <w:r w:rsidR="00EB543A" w:rsidRPr="00C17FE4">
        <w:rPr>
          <w:szCs w:val="22"/>
        </w:rPr>
        <w:t>labor</w:t>
      </w:r>
      <w:r w:rsidR="009B6519" w:rsidRPr="00C17FE4">
        <w:rPr>
          <w:szCs w:val="22"/>
        </w:rPr>
        <w:t xml:space="preserve"> sería cuestionable.</w:t>
      </w:r>
      <w:r w:rsidR="006D2DA0" w:rsidRPr="00C17FE4">
        <w:rPr>
          <w:szCs w:val="22"/>
        </w:rPr>
        <w:t xml:space="preserve"> </w:t>
      </w:r>
    </w:p>
    <w:p w14:paraId="4898C627" w14:textId="77777777" w:rsidR="00AF3E2F" w:rsidRPr="00C17FE4" w:rsidRDefault="00AF3E2F">
      <w:pPr>
        <w:rPr>
          <w:bCs/>
          <w:caps/>
          <w:kern w:val="32"/>
          <w:szCs w:val="32"/>
        </w:rPr>
      </w:pPr>
      <w:r w:rsidRPr="00C17FE4">
        <w:rPr>
          <w:b/>
        </w:rPr>
        <w:br w:type="page"/>
      </w:r>
    </w:p>
    <w:p w14:paraId="3F58336C" w14:textId="78A76348" w:rsidR="00070AAB" w:rsidRPr="00C17FE4" w:rsidRDefault="00070AAB" w:rsidP="00070AAB">
      <w:pPr>
        <w:pStyle w:val="Heading1"/>
        <w:spacing w:before="0" w:after="220"/>
        <w:jc w:val="both"/>
        <w:rPr>
          <w:b w:val="0"/>
        </w:rPr>
      </w:pPr>
      <w:bookmarkStart w:id="9" w:name="_Toc20695654"/>
      <w:r w:rsidRPr="00C17FE4">
        <w:rPr>
          <w:b w:val="0"/>
        </w:rPr>
        <w:t>Reco</w:t>
      </w:r>
      <w:r w:rsidR="006B75D5" w:rsidRPr="00C17FE4">
        <w:rPr>
          <w:b w:val="0"/>
        </w:rPr>
        <w:t>MENDACIONES</w:t>
      </w:r>
      <w:bookmarkEnd w:id="9"/>
    </w:p>
    <w:p w14:paraId="35B98523" w14:textId="77777777" w:rsidR="00143905" w:rsidRPr="00C17FE4" w:rsidRDefault="00143905" w:rsidP="00143905">
      <w:pPr>
        <w:spacing w:after="220"/>
        <w:jc w:val="both"/>
        <w:rPr>
          <w:b/>
          <w:bCs/>
        </w:rPr>
      </w:pPr>
      <w:r w:rsidRPr="00C17FE4">
        <w:rPr>
          <w:b/>
          <w:bCs/>
        </w:rPr>
        <w:t>Recomendación 1 (a partir de la conclusión 3) a la Secretaría de la OMPI</w:t>
      </w:r>
    </w:p>
    <w:p w14:paraId="29354D75" w14:textId="6D9E575A" w:rsidR="00143905" w:rsidRPr="00C17FE4" w:rsidRDefault="00143905" w:rsidP="00143905">
      <w:pPr>
        <w:spacing w:after="220"/>
        <w:jc w:val="both"/>
        <w:rPr>
          <w:bCs/>
        </w:rPr>
      </w:pPr>
      <w:r w:rsidRPr="00C17FE4">
        <w:rPr>
          <w:bCs/>
        </w:rPr>
        <w:t xml:space="preserve">Finalizar y publicar </w:t>
      </w:r>
      <w:r w:rsidR="00FF5F60" w:rsidRPr="00C17FE4">
        <w:rPr>
          <w:bCs/>
        </w:rPr>
        <w:t xml:space="preserve">en cooperación con la OMT </w:t>
      </w:r>
      <w:r w:rsidRPr="00C17FE4">
        <w:rPr>
          <w:bCs/>
        </w:rPr>
        <w:t>la guía sobre el turismo.</w:t>
      </w:r>
    </w:p>
    <w:p w14:paraId="7CE94EC0" w14:textId="77777777" w:rsidR="00143905" w:rsidRPr="00C17FE4" w:rsidRDefault="00143905" w:rsidP="00143905">
      <w:pPr>
        <w:spacing w:after="220"/>
        <w:jc w:val="both"/>
        <w:rPr>
          <w:b/>
          <w:bCs/>
        </w:rPr>
      </w:pPr>
      <w:r w:rsidRPr="00C17FE4">
        <w:rPr>
          <w:b/>
          <w:bCs/>
        </w:rPr>
        <w:t>Recomendación 2 (a partir de la conclusión 1) a la Secretaría de la OMPI</w:t>
      </w:r>
    </w:p>
    <w:p w14:paraId="1D7F265F" w14:textId="2A3E80E4" w:rsidR="00143905" w:rsidRPr="00C17FE4" w:rsidRDefault="00143905" w:rsidP="00143905">
      <w:pPr>
        <w:spacing w:after="220"/>
        <w:jc w:val="both"/>
      </w:pPr>
      <w:r w:rsidRPr="00C17FE4">
        <w:t xml:space="preserve">Incluir </w:t>
      </w:r>
      <w:r w:rsidR="00AF3E2F" w:rsidRPr="00C17FE4">
        <w:t xml:space="preserve">en los documentos del proyecto </w:t>
      </w:r>
      <w:r w:rsidRPr="00C17FE4">
        <w:t xml:space="preserve">una estrategia de fin de proyecto </w:t>
      </w:r>
      <w:r w:rsidR="00AF3E2F" w:rsidRPr="00C17FE4">
        <w:t>para</w:t>
      </w:r>
      <w:r w:rsidRPr="00C17FE4">
        <w:t xml:space="preserve"> nuevos proyectos de la Agenda para el Desarrollo (AD) en la que se </w:t>
      </w:r>
      <w:r w:rsidR="00AF3E2F" w:rsidRPr="00C17FE4">
        <w:t>describan</w:t>
      </w:r>
      <w:r w:rsidRPr="00C17FE4">
        <w:t xml:space="preserve"> las medidas a adoptar </w:t>
      </w:r>
      <w:r w:rsidR="00AF3E2F" w:rsidRPr="00C17FE4">
        <w:t>para</w:t>
      </w:r>
      <w:r w:rsidRPr="00C17FE4">
        <w:t xml:space="preserve"> garantizar la continuidad d</w:t>
      </w:r>
      <w:r w:rsidR="00E05770" w:rsidRPr="00C17FE4">
        <w:t xml:space="preserve">e los beneficios una vez finalizado </w:t>
      </w:r>
      <w:r w:rsidRPr="00C17FE4">
        <w:t xml:space="preserve">el apoyo de la OMPI (sostenibilidad de los resultados). </w:t>
      </w:r>
    </w:p>
    <w:p w14:paraId="31EFBF7D" w14:textId="77777777" w:rsidR="00143905" w:rsidRPr="00C17FE4" w:rsidRDefault="00143905" w:rsidP="00143905">
      <w:pPr>
        <w:spacing w:after="220"/>
        <w:jc w:val="both"/>
        <w:rPr>
          <w:b/>
          <w:bCs/>
        </w:rPr>
      </w:pPr>
      <w:r w:rsidRPr="00C17FE4">
        <w:rPr>
          <w:b/>
          <w:bCs/>
        </w:rPr>
        <w:t>Recomendación 3 (a partir de la conclusión 5) a la Secretaría de la OMPI</w:t>
      </w:r>
    </w:p>
    <w:p w14:paraId="51F8F501" w14:textId="769007E5" w:rsidR="00E05770" w:rsidRPr="00C17FE4" w:rsidRDefault="00E05770" w:rsidP="00E05770">
      <w:pPr>
        <w:pStyle w:val="ONUME"/>
        <w:numPr>
          <w:ilvl w:val="0"/>
          <w:numId w:val="0"/>
        </w:numPr>
      </w:pPr>
      <w:r w:rsidRPr="00C17FE4">
        <w:t>Explorar oportunidades para la ejecución de proyectos conjuntos con organizaciones pertinentes de las Naciones Unidas en la esfera del desarrollo del comercio y el sector privado, lo que incluye, entre otras, las mencionadas en la recomendación 40 de la Agenda para el Desarrollo. A diferencia de los proyectos independientes sobre PI específicos de una industria, ello sería una oportunidad para combinar los conocimientos sectoriales específicos y las relaciones con las competencias de la OMPI en la esfera de la comercialización de la PI.</w:t>
      </w:r>
    </w:p>
    <w:p w14:paraId="5897C755" w14:textId="77777777" w:rsidR="00143905" w:rsidRPr="00C17FE4" w:rsidRDefault="00143905" w:rsidP="00143905">
      <w:pPr>
        <w:pStyle w:val="ONUME"/>
        <w:numPr>
          <w:ilvl w:val="0"/>
          <w:numId w:val="0"/>
        </w:numPr>
        <w:ind w:left="567" w:hanging="567"/>
        <w:jc w:val="both"/>
        <w:rPr>
          <w:b/>
          <w:bCs/>
        </w:rPr>
      </w:pPr>
      <w:r w:rsidRPr="00C17FE4">
        <w:rPr>
          <w:b/>
          <w:bCs/>
        </w:rPr>
        <w:t>Recomendación 4 (a partir de la conclusión 2) a la Secretaría de la OMPI</w:t>
      </w:r>
    </w:p>
    <w:p w14:paraId="553008A1" w14:textId="76930A72" w:rsidR="00143905" w:rsidRPr="00C17FE4" w:rsidRDefault="00E05770" w:rsidP="00143905">
      <w:pPr>
        <w:spacing w:after="220"/>
        <w:jc w:val="both"/>
      </w:pPr>
      <w:r w:rsidRPr="00C17FE4">
        <w:t xml:space="preserve">En el caso de propuestas de nuevos proyectos </w:t>
      </w:r>
      <w:r w:rsidR="00143905" w:rsidRPr="00C17FE4">
        <w:t>d</w:t>
      </w:r>
      <w:r w:rsidR="00C723B0" w:rsidRPr="00C17FE4">
        <w:t xml:space="preserve">e la </w:t>
      </w:r>
      <w:r w:rsidR="00497426" w:rsidRPr="00C17FE4">
        <w:t>AD</w:t>
      </w:r>
      <w:r w:rsidR="00143905" w:rsidRPr="00C17FE4">
        <w:t xml:space="preserve"> </w:t>
      </w:r>
      <w:r w:rsidR="00497426" w:rsidRPr="00C17FE4">
        <w:t xml:space="preserve">que </w:t>
      </w:r>
      <w:r w:rsidR="00143905" w:rsidRPr="00C17FE4">
        <w:t xml:space="preserve">no respondan directamente a una recomendación específica de la AD, preparar y presentar al CDIP documentos con arreglo a un </w:t>
      </w:r>
      <w:r w:rsidR="00A70D6F" w:rsidRPr="00C17FE4">
        <w:t xml:space="preserve">modelo de </w:t>
      </w:r>
      <w:r w:rsidR="00143905" w:rsidRPr="00C17FE4">
        <w:t xml:space="preserve">formato </w:t>
      </w:r>
      <w:r w:rsidR="00C723B0" w:rsidRPr="00C17FE4">
        <w:t>antes de</w:t>
      </w:r>
      <w:r w:rsidR="00143905" w:rsidRPr="00C17FE4">
        <w:t xml:space="preserve"> </w:t>
      </w:r>
      <w:r w:rsidR="00AF3E2F" w:rsidRPr="00C17FE4">
        <w:t xml:space="preserve">presentar </w:t>
      </w:r>
      <w:r w:rsidR="00CE4CDD" w:rsidRPr="00C17FE4">
        <w:t>la</w:t>
      </w:r>
      <w:r w:rsidR="00143905" w:rsidRPr="00C17FE4">
        <w:t xml:space="preserve"> propuesta específica de </w:t>
      </w:r>
      <w:r w:rsidR="00CE4CDD" w:rsidRPr="00C17FE4">
        <w:t xml:space="preserve">un </w:t>
      </w:r>
      <w:r w:rsidR="00143905" w:rsidRPr="00C17FE4">
        <w:t>proyecto de la AD.</w:t>
      </w:r>
      <w:r w:rsidR="00C723B0" w:rsidRPr="00C17FE4">
        <w:t xml:space="preserve"> </w:t>
      </w:r>
      <w:r w:rsidR="00143905" w:rsidRPr="00C17FE4">
        <w:t xml:space="preserve">Los documentos de </w:t>
      </w:r>
      <w:r w:rsidR="00C723B0" w:rsidRPr="00C17FE4">
        <w:t>debate</w:t>
      </w:r>
      <w:r w:rsidR="00143905" w:rsidRPr="00C17FE4">
        <w:t xml:space="preserve"> deberían, entre otras cosas, explorar si el apoyo propuesto responde a una necesidad </w:t>
      </w:r>
      <w:r w:rsidRPr="00C17FE4">
        <w:t>expresa</w:t>
      </w:r>
      <w:r w:rsidR="00143905" w:rsidRPr="00C17FE4">
        <w:t xml:space="preserve">, la ventaja comparativa de la OMPI </w:t>
      </w:r>
      <w:r w:rsidR="00497426" w:rsidRPr="00C17FE4">
        <w:t>para brinda</w:t>
      </w:r>
      <w:r w:rsidR="00143905" w:rsidRPr="00C17FE4">
        <w:t xml:space="preserve"> apoyo y si el servicio o los servicios requeridos </w:t>
      </w:r>
      <w:r w:rsidR="00AF3E2F" w:rsidRPr="00C17FE4">
        <w:t xml:space="preserve">ya </w:t>
      </w:r>
      <w:r w:rsidR="00143905" w:rsidRPr="00C17FE4">
        <w:t xml:space="preserve">están disponibles en el marco de programas </w:t>
      </w:r>
      <w:r w:rsidR="00C72BD5" w:rsidRPr="00C17FE4">
        <w:t xml:space="preserve">existentes </w:t>
      </w:r>
      <w:r w:rsidR="00143905" w:rsidRPr="00C17FE4">
        <w:t xml:space="preserve">de la OMPI. </w:t>
      </w:r>
    </w:p>
    <w:p w14:paraId="2EC7DE5C" w14:textId="443BED79" w:rsidR="00143905" w:rsidRPr="00C17FE4" w:rsidRDefault="00143905" w:rsidP="00143905">
      <w:pPr>
        <w:pStyle w:val="ONUME"/>
        <w:numPr>
          <w:ilvl w:val="0"/>
          <w:numId w:val="0"/>
        </w:numPr>
        <w:ind w:left="567" w:hanging="567"/>
        <w:jc w:val="both"/>
        <w:rPr>
          <w:b/>
          <w:bCs/>
        </w:rPr>
      </w:pPr>
      <w:r w:rsidRPr="00C17FE4">
        <w:rPr>
          <w:b/>
          <w:bCs/>
        </w:rPr>
        <w:t>Recomendación 5 (a partir de la conclusión 1) a la Secretaría de la OMPI</w:t>
      </w:r>
      <w:r w:rsidR="00E05770" w:rsidRPr="00C17FE4">
        <w:rPr>
          <w:b/>
          <w:bCs/>
        </w:rPr>
        <w:t xml:space="preserve"> </w:t>
      </w:r>
    </w:p>
    <w:p w14:paraId="44AA290B" w14:textId="0DB2B73A" w:rsidR="00B92CBF" w:rsidRPr="00C17FE4" w:rsidRDefault="00143905" w:rsidP="00143905">
      <w:pPr>
        <w:pStyle w:val="ONUME"/>
        <w:numPr>
          <w:ilvl w:val="0"/>
          <w:numId w:val="0"/>
        </w:numPr>
        <w:jc w:val="both"/>
      </w:pPr>
      <w:r w:rsidRPr="00C17FE4">
        <w:t>Considera</w:t>
      </w:r>
      <w:r w:rsidR="00497426" w:rsidRPr="00C17FE4">
        <w:t xml:space="preserve">r el encargo de evaluaciones </w:t>
      </w:r>
      <w:r w:rsidR="00EC4447" w:rsidRPr="00EC4447">
        <w:rPr>
          <w:i/>
        </w:rPr>
        <w:t>ex post</w:t>
      </w:r>
      <w:r w:rsidRPr="00C17FE4">
        <w:t xml:space="preserve"> </w:t>
      </w:r>
      <w:r w:rsidR="00E05770" w:rsidRPr="00C17FE4">
        <w:t>para</w:t>
      </w:r>
      <w:r w:rsidRPr="00C17FE4">
        <w:t xml:space="preserve"> </w:t>
      </w:r>
      <w:r w:rsidR="00AF3E2F" w:rsidRPr="00C17FE4">
        <w:t xml:space="preserve">valorar los </w:t>
      </w:r>
      <w:r w:rsidRPr="00C17FE4">
        <w:t xml:space="preserve">beneficios socioeconómicos </w:t>
      </w:r>
      <w:r w:rsidR="00733437" w:rsidRPr="00C17FE4">
        <w:t>generales</w:t>
      </w:r>
      <w:r w:rsidRPr="00C17FE4">
        <w:t xml:space="preserve"> a largo plazo (efectos) de proyectos seleccionados de la </w:t>
      </w:r>
      <w:r w:rsidR="00497426" w:rsidRPr="00C17FE4">
        <w:t>AD</w:t>
      </w:r>
      <w:r w:rsidR="00C72BD5" w:rsidRPr="00C17FE4">
        <w:t xml:space="preserve"> </w:t>
      </w:r>
      <w:r w:rsidRPr="00C17FE4">
        <w:t>y</w:t>
      </w:r>
      <w:r w:rsidR="00C72BD5" w:rsidRPr="00C17FE4">
        <w:t>,</w:t>
      </w:r>
      <w:r w:rsidRPr="00C17FE4">
        <w:t xml:space="preserve"> sobre esa base, extraer </w:t>
      </w:r>
      <w:r w:rsidR="00C72BD5" w:rsidRPr="00C17FE4">
        <w:t>experiencias</w:t>
      </w:r>
      <w:r w:rsidRPr="00C17FE4">
        <w:t xml:space="preserve"> generales aplicables a futuras </w:t>
      </w:r>
      <w:r w:rsidR="00AF2775" w:rsidRPr="00C17FE4">
        <w:t xml:space="preserve">actividades para el </w:t>
      </w:r>
      <w:r w:rsidRPr="00C17FE4">
        <w:t>desarrollo relacionadas con la PI.</w:t>
      </w:r>
    </w:p>
    <w:p w14:paraId="4EF5589F" w14:textId="77777777" w:rsidR="00070AAB" w:rsidRPr="00C17FE4" w:rsidRDefault="00070AAB" w:rsidP="00070AAB">
      <w:r w:rsidRPr="00C17FE4">
        <w:br w:type="page"/>
      </w:r>
    </w:p>
    <w:p w14:paraId="3555AC7F" w14:textId="77777777" w:rsidR="00070AAB" w:rsidRPr="00C17FE4" w:rsidRDefault="006B75D5" w:rsidP="00070AAB">
      <w:pPr>
        <w:pStyle w:val="Heading1"/>
        <w:spacing w:after="240"/>
        <w:jc w:val="both"/>
      </w:pPr>
      <w:bookmarkStart w:id="10" w:name="_Toc20695655"/>
      <w:r w:rsidRPr="00C17FE4">
        <w:t>INFORME</w:t>
      </w:r>
      <w:bookmarkEnd w:id="10"/>
    </w:p>
    <w:p w14:paraId="32C74AB8" w14:textId="77777777" w:rsidR="00070AAB" w:rsidRPr="00C17FE4" w:rsidRDefault="00070AAB" w:rsidP="00B638F6">
      <w:pPr>
        <w:pStyle w:val="Heading1"/>
        <w:numPr>
          <w:ilvl w:val="0"/>
          <w:numId w:val="4"/>
        </w:numPr>
        <w:tabs>
          <w:tab w:val="left" w:pos="7615"/>
        </w:tabs>
        <w:spacing w:before="0" w:after="220"/>
        <w:jc w:val="both"/>
      </w:pPr>
      <w:bookmarkStart w:id="11" w:name="_Toc20695656"/>
      <w:r w:rsidRPr="00C17FE4">
        <w:t>introduc</w:t>
      </w:r>
      <w:r w:rsidR="006B75D5" w:rsidRPr="00C17FE4">
        <w:t>CIÓN</w:t>
      </w:r>
      <w:bookmarkEnd w:id="11"/>
    </w:p>
    <w:p w14:paraId="228A52BB" w14:textId="5ECD0664" w:rsidR="00070AAB" w:rsidRPr="00C17FE4" w:rsidRDefault="0063283C" w:rsidP="00B638F6">
      <w:pPr>
        <w:pStyle w:val="ONUME"/>
        <w:numPr>
          <w:ilvl w:val="0"/>
          <w:numId w:val="16"/>
        </w:numPr>
        <w:jc w:val="both"/>
      </w:pPr>
      <w:r w:rsidRPr="00C17FE4">
        <w:t xml:space="preserve">En la presente evaluación final independiente (“la evaluación”) se examina </w:t>
      </w:r>
      <w:r w:rsidR="00D1084B" w:rsidRPr="00C17FE4">
        <w:t>el proyecto sobre “</w:t>
      </w:r>
      <w:r w:rsidRPr="00C17FE4">
        <w:t>Propiedad Intelectual, Turismo y Cultura: Apoyo a los Objetivos de Desarrollo y Protección del Patrimonio Cultural de Egipto y Otros Países en Desarrollo” (código de proyecto DA_01_10_12_40_01) en el marco de la Agenda para el Desarrollo (AD), al que en lo sucesivo se hará referencia como “el proyecto”. El documento del proyecto</w:t>
      </w:r>
      <w:r w:rsidR="00070AAB" w:rsidRPr="00C17FE4">
        <w:rPr>
          <w:rStyle w:val="FootnoteReference"/>
          <w:color w:val="000000"/>
          <w:szCs w:val="22"/>
        </w:rPr>
        <w:footnoteReference w:id="2"/>
      </w:r>
      <w:r w:rsidR="00070AAB" w:rsidRPr="00C17FE4">
        <w:t xml:space="preserve"> </w:t>
      </w:r>
      <w:r w:rsidRPr="00C17FE4">
        <w:t>se incluye en el</w:t>
      </w:r>
      <w:r w:rsidR="00070AAB" w:rsidRPr="00C17FE4">
        <w:t xml:space="preserve"> </w:t>
      </w:r>
      <w:r w:rsidR="00070AAB" w:rsidRPr="00C17FE4">
        <w:rPr>
          <w:u w:val="single"/>
        </w:rPr>
        <w:t>Ap</w:t>
      </w:r>
      <w:r w:rsidRPr="00C17FE4">
        <w:rPr>
          <w:u w:val="single"/>
        </w:rPr>
        <w:t xml:space="preserve">éndice </w:t>
      </w:r>
      <w:r w:rsidR="00070AAB" w:rsidRPr="00C17FE4">
        <w:rPr>
          <w:u w:val="single"/>
        </w:rPr>
        <w:t>I</w:t>
      </w:r>
      <w:r w:rsidR="00070AAB" w:rsidRPr="00C17FE4">
        <w:t>.</w:t>
      </w:r>
    </w:p>
    <w:p w14:paraId="543CDEEE" w14:textId="50592F2F" w:rsidR="0063283C" w:rsidRPr="00C17FE4" w:rsidRDefault="00546C29" w:rsidP="00B638F6">
      <w:pPr>
        <w:pStyle w:val="ONUME"/>
        <w:numPr>
          <w:ilvl w:val="0"/>
          <w:numId w:val="16"/>
        </w:numPr>
        <w:jc w:val="both"/>
      </w:pPr>
      <w:r w:rsidRPr="00C17FE4">
        <w:t xml:space="preserve">El objetivo del proyecto era analizar, apoyar y </w:t>
      </w:r>
      <w:r w:rsidR="00E93AB8" w:rsidRPr="00C17FE4">
        <w:t>fomentar</w:t>
      </w:r>
      <w:r w:rsidRPr="00C17FE4">
        <w:t xml:space="preserve"> la sensibilización sobre el papel del sistema de </w:t>
      </w:r>
      <w:r w:rsidR="00E02AFA" w:rsidRPr="00C17FE4">
        <w:t>propiedad intelectual (</w:t>
      </w:r>
      <w:r w:rsidRPr="00C17FE4">
        <w:t>PI</w:t>
      </w:r>
      <w:r w:rsidR="00E02AFA" w:rsidRPr="00C17FE4">
        <w:t>)</w:t>
      </w:r>
      <w:r w:rsidRPr="00C17FE4">
        <w:t xml:space="preserve"> en la actividad económica relacionada con el turismo. Su propósito era fortalecer las capacidades de las </w:t>
      </w:r>
      <w:r w:rsidR="00E02AFA" w:rsidRPr="00C17FE4">
        <w:t xml:space="preserve">principales </w:t>
      </w:r>
      <w:r w:rsidRPr="00C17FE4">
        <w:t xml:space="preserve">partes interesadas en </w:t>
      </w:r>
      <w:r w:rsidR="007E2AEE" w:rsidRPr="00C17FE4">
        <w:t xml:space="preserve">la interrelación </w:t>
      </w:r>
      <w:r w:rsidR="00E02AFA" w:rsidRPr="00C17FE4">
        <w:t xml:space="preserve">de la PI y </w:t>
      </w:r>
      <w:r w:rsidR="007E2AEE" w:rsidRPr="00C17FE4">
        <w:t>el</w:t>
      </w:r>
      <w:r w:rsidR="00E02AFA" w:rsidRPr="00C17FE4">
        <w:t xml:space="preserve"> turismo</w:t>
      </w:r>
      <w:r w:rsidRPr="00C17FE4">
        <w:t>, en el marco de políticas de crecimiento y desarrollo</w:t>
      </w:r>
      <w:r w:rsidR="0063283C" w:rsidRPr="00C17FE4">
        <w:t>. Las actividades principales han incluido:</w:t>
      </w:r>
    </w:p>
    <w:p w14:paraId="72EEDD5F" w14:textId="566B768B" w:rsidR="00070AAB" w:rsidRPr="00C17FE4" w:rsidRDefault="00E93AB8" w:rsidP="00B638F6">
      <w:pPr>
        <w:pStyle w:val="ONUME"/>
        <w:numPr>
          <w:ilvl w:val="1"/>
          <w:numId w:val="16"/>
        </w:numPr>
        <w:jc w:val="both"/>
      </w:pPr>
      <w:r w:rsidRPr="00C17FE4">
        <w:t xml:space="preserve">investigar y documentar </w:t>
      </w:r>
      <w:r w:rsidR="008D1B28" w:rsidRPr="00C17FE4">
        <w:t>e</w:t>
      </w:r>
      <w:r w:rsidRPr="00C17FE4">
        <w:t>studios de caso</w:t>
      </w:r>
      <w:r w:rsidR="00070AAB" w:rsidRPr="00C17FE4">
        <w:t>;</w:t>
      </w:r>
    </w:p>
    <w:p w14:paraId="50AF67F8" w14:textId="72EEC386" w:rsidR="00070AAB" w:rsidRPr="00C17FE4" w:rsidRDefault="00E93AB8" w:rsidP="00B638F6">
      <w:pPr>
        <w:pStyle w:val="ONUME"/>
        <w:numPr>
          <w:ilvl w:val="1"/>
          <w:numId w:val="16"/>
        </w:numPr>
        <w:jc w:val="both"/>
      </w:pPr>
      <w:r w:rsidRPr="00C17FE4">
        <w:t>f</w:t>
      </w:r>
      <w:r w:rsidR="00546C29" w:rsidRPr="00C17FE4">
        <w:t>ortalec</w:t>
      </w:r>
      <w:r w:rsidRPr="00C17FE4">
        <w:t xml:space="preserve">er las </w:t>
      </w:r>
      <w:r w:rsidR="00546C29" w:rsidRPr="00C17FE4">
        <w:t xml:space="preserve">capacidades de las principales partes interesadas y autoridades nacionales en </w:t>
      </w:r>
      <w:r w:rsidR="00E02AFA" w:rsidRPr="00C17FE4">
        <w:t>la esfera</w:t>
      </w:r>
      <w:r w:rsidR="00546C29" w:rsidRPr="00C17FE4">
        <w:t xml:space="preserve"> del turismo</w:t>
      </w:r>
      <w:r w:rsidR="00070AAB" w:rsidRPr="00C17FE4">
        <w:t xml:space="preserve">; </w:t>
      </w:r>
      <w:r w:rsidR="00546C29" w:rsidRPr="00C17FE4">
        <w:t>y</w:t>
      </w:r>
    </w:p>
    <w:p w14:paraId="743462A4" w14:textId="4CCFF0FA" w:rsidR="00070AAB" w:rsidRPr="00C17FE4" w:rsidRDefault="00E93AB8" w:rsidP="00B638F6">
      <w:pPr>
        <w:pStyle w:val="ONUME"/>
        <w:numPr>
          <w:ilvl w:val="1"/>
          <w:numId w:val="16"/>
        </w:numPr>
        <w:jc w:val="both"/>
      </w:pPr>
      <w:r w:rsidRPr="00C17FE4">
        <w:t xml:space="preserve">realizar </w:t>
      </w:r>
      <w:r w:rsidR="008D1B28" w:rsidRPr="00C17FE4">
        <w:t>u</w:t>
      </w:r>
      <w:r w:rsidR="00546C29" w:rsidRPr="00C17FE4">
        <w:t xml:space="preserve">na amplia variedad de actividades </w:t>
      </w:r>
      <w:r w:rsidRPr="00C17FE4">
        <w:t>de</w:t>
      </w:r>
      <w:r w:rsidR="00546C29" w:rsidRPr="00C17FE4">
        <w:t xml:space="preserve"> sensibilización, incluida la elaboración de material didáctico y planes de estudio para la comunidad académica</w:t>
      </w:r>
      <w:r w:rsidR="00070AAB" w:rsidRPr="00C17FE4">
        <w:t>.</w:t>
      </w:r>
    </w:p>
    <w:p w14:paraId="18B92DB5" w14:textId="5966A3A9" w:rsidR="00070AAB" w:rsidRPr="00C17FE4" w:rsidRDefault="00546C29" w:rsidP="00B638F6">
      <w:pPr>
        <w:pStyle w:val="ONUME"/>
        <w:numPr>
          <w:ilvl w:val="0"/>
          <w:numId w:val="16"/>
        </w:numPr>
        <w:jc w:val="both"/>
      </w:pPr>
      <w:r w:rsidRPr="00C17FE4">
        <w:t>En el seno de la Secretaría, la Oficina del Director General Adjunt</w:t>
      </w:r>
      <w:r w:rsidR="00C17FE4">
        <w:t>o</w:t>
      </w:r>
      <w:r w:rsidRPr="00C17FE4">
        <w:t xml:space="preserve">, </w:t>
      </w:r>
      <w:r w:rsidR="00C17FE4">
        <w:t xml:space="preserve">encargado del </w:t>
      </w:r>
      <w:r w:rsidRPr="00C17FE4">
        <w:t>Sector de Desarrollo, fue responsable de la ejecución del proyecto. La Secretaría designó un directo</w:t>
      </w:r>
      <w:r w:rsidR="00E93AB8" w:rsidRPr="00C17FE4">
        <w:t>a</w:t>
      </w:r>
      <w:r w:rsidRPr="00C17FE4">
        <w:t xml:space="preserve"> de proyecto</w:t>
      </w:r>
      <w:r w:rsidR="00070AAB" w:rsidRPr="00C17FE4">
        <w:t>.</w:t>
      </w:r>
    </w:p>
    <w:p w14:paraId="131B439C" w14:textId="5F07F3DE" w:rsidR="00070AAB" w:rsidRPr="00C17FE4" w:rsidRDefault="00546C29" w:rsidP="00546C29">
      <w:pPr>
        <w:pStyle w:val="ONUME"/>
        <w:jc w:val="both"/>
      </w:pPr>
      <w:r w:rsidRPr="00C17FE4">
        <w:t xml:space="preserve">La evaluación, encargada por la Secretaría, se </w:t>
      </w:r>
      <w:r w:rsidR="00E02AFA" w:rsidRPr="00C17FE4">
        <w:t>ha llevado a cabo</w:t>
      </w:r>
      <w:r w:rsidRPr="00C17FE4">
        <w:t xml:space="preserve"> con arreglo al mandato establecido el 6 de junio de 2019, que se incluye en el </w:t>
      </w:r>
      <w:r w:rsidR="00E93AB8" w:rsidRPr="00C17FE4">
        <w:t>Apéndice II. El trabajo se realizó entre el 6 de junio de 2019 y el 22 de noviembre de 2019 y estuvo a cargo de un evaluador externo</w:t>
      </w:r>
      <w:r w:rsidR="00E93AB8" w:rsidRPr="00C17FE4">
        <w:rPr>
          <w:rStyle w:val="FootnoteReference"/>
          <w:szCs w:val="22"/>
        </w:rPr>
        <w:footnoteReference w:id="3"/>
      </w:r>
      <w:r w:rsidR="00E93AB8" w:rsidRPr="00C17FE4">
        <w:rPr>
          <w:szCs w:val="22"/>
        </w:rPr>
        <w:t xml:space="preserve"> </w:t>
      </w:r>
      <w:r w:rsidRPr="00C17FE4">
        <w:rPr>
          <w:szCs w:val="22"/>
        </w:rPr>
        <w:t>en colaboración con la División de Coordinación de la Agenda para el Desarrollo (DACD) y la directora del proyecto</w:t>
      </w:r>
      <w:r w:rsidR="00070AAB" w:rsidRPr="00C17FE4">
        <w:rPr>
          <w:rStyle w:val="FootnoteReference"/>
          <w:szCs w:val="22"/>
        </w:rPr>
        <w:footnoteReference w:id="4"/>
      </w:r>
      <w:r w:rsidR="00070AAB" w:rsidRPr="00C17FE4">
        <w:t>.</w:t>
      </w:r>
    </w:p>
    <w:p w14:paraId="17FD7CC2" w14:textId="09DD5A26" w:rsidR="00070AAB" w:rsidRPr="00C17FE4" w:rsidRDefault="00546C29" w:rsidP="00070AAB">
      <w:pPr>
        <w:pStyle w:val="ONUME"/>
        <w:jc w:val="both"/>
      </w:pPr>
      <w:r w:rsidRPr="00C17FE4">
        <w:t>El evaluador es independiente. Aunque tiene experiencia previa de evaluación en la OMP</w:t>
      </w:r>
      <w:r w:rsidR="00E93AB8" w:rsidRPr="00C17FE4">
        <w:t>I, no ha participado en ningún p</w:t>
      </w:r>
      <w:r w:rsidRPr="00C17FE4">
        <w:t xml:space="preserve">royecto de la </w:t>
      </w:r>
      <w:r w:rsidR="00E93AB8" w:rsidRPr="00C17FE4">
        <w:t>AD</w:t>
      </w:r>
      <w:r w:rsidRPr="00C17FE4">
        <w:t xml:space="preserve"> y no </w:t>
      </w:r>
      <w:r w:rsidR="00E93AB8" w:rsidRPr="00C17FE4">
        <w:t>es previsible</w:t>
      </w:r>
      <w:r w:rsidRPr="00C17FE4">
        <w:t xml:space="preserve"> que participe en el futuro</w:t>
      </w:r>
      <w:r w:rsidR="00070AAB" w:rsidRPr="00C17FE4">
        <w:t>.</w:t>
      </w:r>
    </w:p>
    <w:p w14:paraId="72A7E415" w14:textId="0CE9807D" w:rsidR="00070AAB" w:rsidRPr="00C17FE4" w:rsidRDefault="00546C29" w:rsidP="00B638F6">
      <w:pPr>
        <w:pStyle w:val="Heading2"/>
        <w:numPr>
          <w:ilvl w:val="1"/>
          <w:numId w:val="18"/>
        </w:numPr>
        <w:spacing w:before="0" w:after="220"/>
        <w:jc w:val="both"/>
      </w:pPr>
      <w:bookmarkStart w:id="12" w:name="_Toc20695657"/>
      <w:r w:rsidRPr="00C17FE4">
        <w:t>ANTECEDENTES Y DESCRIPCIÓN DEL PROYECTO</w:t>
      </w:r>
      <w:bookmarkEnd w:id="12"/>
      <w:r w:rsidRPr="00C17FE4">
        <w:t xml:space="preserve"> </w:t>
      </w:r>
    </w:p>
    <w:p w14:paraId="2DE5F004" w14:textId="6482016C" w:rsidR="00070AAB" w:rsidRPr="00C17FE4" w:rsidRDefault="006B75FE" w:rsidP="00070AAB">
      <w:pPr>
        <w:pStyle w:val="ONUME"/>
        <w:jc w:val="both"/>
      </w:pPr>
      <w:r w:rsidRPr="00C17FE4">
        <w:t xml:space="preserve">El </w:t>
      </w:r>
      <w:r w:rsidR="008D1B28" w:rsidRPr="00C17FE4">
        <w:t>p</w:t>
      </w:r>
      <w:r w:rsidRPr="00C17FE4">
        <w:t xml:space="preserve">royecto se aprobó el 22 de abril de 2015 </w:t>
      </w:r>
      <w:r w:rsidR="007E2AEE" w:rsidRPr="00C17FE4">
        <w:t>en</w:t>
      </w:r>
      <w:r w:rsidRPr="00C17FE4">
        <w:t xml:space="preserve"> la 15ª sesión del Comité de Desarrollo y Propiedad Intelectual </w:t>
      </w:r>
      <w:r w:rsidR="00070AAB" w:rsidRPr="00C17FE4">
        <w:t xml:space="preserve">(CDIP) </w:t>
      </w:r>
      <w:r w:rsidRPr="00C17FE4">
        <w:t>celebrada en Ginebra</w:t>
      </w:r>
      <w:r w:rsidR="00070AAB" w:rsidRPr="00C17FE4">
        <w:t xml:space="preserve">. </w:t>
      </w:r>
      <w:r w:rsidRPr="00C17FE4">
        <w:t xml:space="preserve">El proyecto se diseñó sobre la base de </w:t>
      </w:r>
      <w:r w:rsidR="00E93AB8" w:rsidRPr="00C17FE4">
        <w:t>una</w:t>
      </w:r>
      <w:r w:rsidRPr="00C17FE4">
        <w:t xml:space="preserve"> propuesta de la República Árabe de Egipto, </w:t>
      </w:r>
      <w:r w:rsidR="00070AAB" w:rsidRPr="00C17FE4">
        <w:t xml:space="preserve">(CDIP/13/8) </w:t>
      </w:r>
      <w:r w:rsidRPr="00C17FE4">
        <w:t xml:space="preserve">que </w:t>
      </w:r>
      <w:r w:rsidR="007E2AEE" w:rsidRPr="00C17FE4">
        <w:t>había sido</w:t>
      </w:r>
      <w:r w:rsidRPr="00C17FE4">
        <w:t xml:space="preserve"> examin</w:t>
      </w:r>
      <w:r w:rsidR="00E02AFA" w:rsidRPr="00C17FE4">
        <w:t>ada</w:t>
      </w:r>
      <w:r w:rsidRPr="00C17FE4">
        <w:t xml:space="preserve"> en la 14ª sesión del CDIP (noviembre de 2014</w:t>
      </w:r>
      <w:r w:rsidR="00070AAB" w:rsidRPr="00C17FE4">
        <w:t>).</w:t>
      </w:r>
    </w:p>
    <w:p w14:paraId="093D9740" w14:textId="10FB9828" w:rsidR="00D26CBB" w:rsidRPr="00C17FE4" w:rsidRDefault="00D26CBB" w:rsidP="00070AAB">
      <w:pPr>
        <w:pStyle w:val="ONUME"/>
        <w:jc w:val="both"/>
      </w:pPr>
      <w:r w:rsidRPr="00C17FE4">
        <w:t xml:space="preserve">El antecedente </w:t>
      </w:r>
      <w:r w:rsidR="00E02AFA" w:rsidRPr="00C17FE4">
        <w:t>de</w:t>
      </w:r>
      <w:r w:rsidRPr="00C17FE4">
        <w:t xml:space="preserve"> la propuesta </w:t>
      </w:r>
      <w:r w:rsidR="007E2AEE" w:rsidRPr="00C17FE4">
        <w:t>fue</w:t>
      </w:r>
      <w:r w:rsidRPr="00C17FE4">
        <w:t xml:space="preserve"> la constatación de que el turismo se ha convertido </w:t>
      </w:r>
      <w:r w:rsidR="00FD5190" w:rsidRPr="00C17FE4">
        <w:t xml:space="preserve">en uno de los principales sectores del comercio internacional y constituye </w:t>
      </w:r>
      <w:r w:rsidRPr="00C17FE4">
        <w:t>un</w:t>
      </w:r>
      <w:r w:rsidR="008D1B28" w:rsidRPr="00C17FE4">
        <w:t>a</w:t>
      </w:r>
      <w:r w:rsidRPr="00C17FE4">
        <w:t xml:space="preserve"> de las fuentes de ingresos y de creación de empleo </w:t>
      </w:r>
      <w:r w:rsidR="00E02AFA" w:rsidRPr="00C17FE4">
        <w:t xml:space="preserve">más importantes </w:t>
      </w:r>
      <w:r w:rsidR="00FD5190" w:rsidRPr="00C17FE4">
        <w:t>para</w:t>
      </w:r>
      <w:r w:rsidRPr="00C17FE4">
        <w:t xml:space="preserve"> muchos países en desarrollo. En </w:t>
      </w:r>
      <w:r w:rsidR="00E02AFA" w:rsidRPr="00C17FE4">
        <w:t xml:space="preserve">el </w:t>
      </w:r>
      <w:r w:rsidR="00FD5190" w:rsidRPr="00C17FE4">
        <w:t>altamente</w:t>
      </w:r>
      <w:r w:rsidRPr="00C17FE4">
        <w:t xml:space="preserve"> competitivo entorno del turismo, la </w:t>
      </w:r>
      <w:r w:rsidR="00E02AFA" w:rsidRPr="00C17FE4">
        <w:t>diferenciación en el mercado y los</w:t>
      </w:r>
      <w:r w:rsidR="00FD5190" w:rsidRPr="00C17FE4">
        <w:t xml:space="preserve"> productos a medida </w:t>
      </w:r>
      <w:r w:rsidR="007E2AEE" w:rsidRPr="00C17FE4">
        <w:t>constituyen</w:t>
      </w:r>
      <w:r w:rsidRPr="00C17FE4">
        <w:t xml:space="preserve"> ventajas comparativas cada vez más importantes.</w:t>
      </w:r>
    </w:p>
    <w:p w14:paraId="6935A2FE" w14:textId="045E5F77" w:rsidR="00070AAB" w:rsidRPr="00C17FE4" w:rsidRDefault="00D26CBB" w:rsidP="00070AAB">
      <w:pPr>
        <w:pStyle w:val="ONUME"/>
        <w:jc w:val="both"/>
      </w:pPr>
      <w:r w:rsidRPr="00C17FE4">
        <w:t xml:space="preserve">En este contexto, el </w:t>
      </w:r>
      <w:r w:rsidR="000836C0" w:rsidRPr="00C17FE4">
        <w:t>propósito</w:t>
      </w:r>
      <w:r w:rsidRPr="00C17FE4">
        <w:t xml:space="preserve"> del </w:t>
      </w:r>
      <w:r w:rsidR="008D1B28" w:rsidRPr="00C17FE4">
        <w:t>p</w:t>
      </w:r>
      <w:r w:rsidRPr="00C17FE4">
        <w:t>royecto era demostrar el uso de la PI, incluidos los conocimientos tradicionales (</w:t>
      </w:r>
      <w:r w:rsidR="00C17FE4">
        <w:t>CC.TT.</w:t>
      </w:r>
      <w:r w:rsidRPr="00C17FE4">
        <w:t>) y las expresiones culturales tradicionales (ECT)</w:t>
      </w:r>
      <w:r w:rsidR="000836C0" w:rsidRPr="00C17FE4">
        <w:t>,</w:t>
      </w:r>
      <w:r w:rsidRPr="00C17FE4">
        <w:t xml:space="preserve"> </w:t>
      </w:r>
      <w:r w:rsidR="00E93AB8" w:rsidRPr="00C17FE4">
        <w:t>para</w:t>
      </w:r>
      <w:r w:rsidRPr="00C17FE4">
        <w:t xml:space="preserve"> obtener </w:t>
      </w:r>
      <w:r w:rsidR="007C28C6" w:rsidRPr="00C17FE4">
        <w:t>una ventaja compet</w:t>
      </w:r>
      <w:r w:rsidRPr="00C17FE4">
        <w:t>itiva mediante el desarrollo de producto</w:t>
      </w:r>
      <w:r w:rsidR="007648B5" w:rsidRPr="00C17FE4">
        <w:t>s</w:t>
      </w:r>
      <w:r w:rsidRPr="00C17FE4">
        <w:t xml:space="preserve"> </w:t>
      </w:r>
      <w:r w:rsidR="007648B5" w:rsidRPr="00C17FE4">
        <w:t xml:space="preserve">diseñados a medida, diversificados y </w:t>
      </w:r>
      <w:r w:rsidRPr="00C17FE4">
        <w:t xml:space="preserve">de alto valor añadido. Se espera que un uso más efectivo de la PI en la actividad económica </w:t>
      </w:r>
      <w:r w:rsidR="007E2AEE" w:rsidRPr="00C17FE4">
        <w:t>relacionada con el</w:t>
      </w:r>
      <w:r w:rsidRPr="00C17FE4">
        <w:t xml:space="preserve"> turismo mejore </w:t>
      </w:r>
      <w:r w:rsidR="007E2AEE" w:rsidRPr="00C17FE4">
        <w:t>la</w:t>
      </w:r>
      <w:r w:rsidRPr="00C17FE4">
        <w:t xml:space="preserve"> diversificación, valor añadido y competitividad </w:t>
      </w:r>
      <w:r w:rsidR="007E2AEE" w:rsidRPr="00C17FE4">
        <w:t>de los productos turísticos.</w:t>
      </w:r>
    </w:p>
    <w:p w14:paraId="2C9AA9A1" w14:textId="1EA60F88" w:rsidR="007C28C6" w:rsidRPr="00C17FE4" w:rsidRDefault="00010B0E" w:rsidP="00070AAB">
      <w:pPr>
        <w:pStyle w:val="ONUME"/>
        <w:jc w:val="both"/>
      </w:pPr>
      <w:r w:rsidRPr="00C17FE4">
        <w:t xml:space="preserve">El proyecto se ha centrado </w:t>
      </w:r>
      <w:r w:rsidR="000836C0" w:rsidRPr="00C17FE4">
        <w:t>directamente</w:t>
      </w:r>
      <w:r w:rsidRPr="00C17FE4">
        <w:t xml:space="preserve"> en Ecuador, Egipto, Namibia y Sri Lanka. Indirectamente, la idea era </w:t>
      </w:r>
      <w:r w:rsidR="007E2AEE" w:rsidRPr="00C17FE4">
        <w:t>elaborar</w:t>
      </w:r>
      <w:r w:rsidRPr="00C17FE4">
        <w:t xml:space="preserve"> modelos de </w:t>
      </w:r>
      <w:r w:rsidR="007648B5" w:rsidRPr="00C17FE4">
        <w:t xml:space="preserve">actividades </w:t>
      </w:r>
      <w:r w:rsidRPr="00C17FE4">
        <w:t>que pudieran ser asumidos por las industrias turísticas de otros países. El proyecto comenzó con una investigación</w:t>
      </w:r>
      <w:r w:rsidR="007E2AEE" w:rsidRPr="00C17FE4">
        <w:t xml:space="preserve"> sobre aspectos</w:t>
      </w:r>
      <w:r w:rsidRPr="00C17FE4">
        <w:t xml:space="preserve"> práctic</w:t>
      </w:r>
      <w:r w:rsidR="007E2AEE" w:rsidRPr="00C17FE4">
        <w:t>os</w:t>
      </w:r>
      <w:r w:rsidRPr="00C17FE4">
        <w:t xml:space="preserve"> y la identificación de documentación sobre la contribución de la PI a un producto turístico competitivo </w:t>
      </w:r>
      <w:r w:rsidR="007648B5" w:rsidRPr="00C17FE4">
        <w:t>en</w:t>
      </w:r>
      <w:r w:rsidRPr="00C17FE4">
        <w:t xml:space="preserve"> cada uno de los cuatro países. A ello siguió la identificación de </w:t>
      </w:r>
      <w:r w:rsidR="00D42D41" w:rsidRPr="00C17FE4">
        <w:t>los instrumentos</w:t>
      </w:r>
      <w:r w:rsidRPr="00C17FE4">
        <w:t xml:space="preserve"> existentes o potenciales </w:t>
      </w:r>
      <w:r w:rsidR="000836C0" w:rsidRPr="00C17FE4">
        <w:t xml:space="preserve">de la PI </w:t>
      </w:r>
      <w:r w:rsidRPr="00C17FE4">
        <w:t>para la promoción del turismo,</w:t>
      </w:r>
      <w:r w:rsidR="007648B5" w:rsidRPr="00C17FE4">
        <w:t xml:space="preserve"> los</w:t>
      </w:r>
      <w:r w:rsidRPr="00C17FE4">
        <w:t xml:space="preserve"> conocimientos, </w:t>
      </w:r>
      <w:r w:rsidR="007648B5" w:rsidRPr="00C17FE4">
        <w:t xml:space="preserve">las </w:t>
      </w:r>
      <w:r w:rsidRPr="00C17FE4">
        <w:t xml:space="preserve">tradiciones y la cultura </w:t>
      </w:r>
      <w:r w:rsidR="007E2AEE" w:rsidRPr="00C17FE4">
        <w:t xml:space="preserve">nacionales y/o locales </w:t>
      </w:r>
      <w:r w:rsidRPr="00C17FE4">
        <w:t>sobre la base de la investi</w:t>
      </w:r>
      <w:r w:rsidR="007E2AEE" w:rsidRPr="00C17FE4">
        <w:t xml:space="preserve">gación y los estudios de casos. </w:t>
      </w:r>
      <w:r w:rsidRPr="00C17FE4">
        <w:t>Posteriormente, algunas de esas herramientas se aplicaron en las actividades de sensibilización y fortalecimiento de capacidades.</w:t>
      </w:r>
    </w:p>
    <w:p w14:paraId="596BC341" w14:textId="5BDC7E9A" w:rsidR="00070AAB" w:rsidRPr="00C17FE4" w:rsidRDefault="005D4984" w:rsidP="005D4984">
      <w:pPr>
        <w:pStyle w:val="ONUME"/>
        <w:jc w:val="both"/>
      </w:pPr>
      <w:r w:rsidRPr="00C17FE4">
        <w:t xml:space="preserve">Se </w:t>
      </w:r>
      <w:r w:rsidR="007648B5" w:rsidRPr="00C17FE4">
        <w:t>consideró q</w:t>
      </w:r>
      <w:r w:rsidRPr="00C17FE4">
        <w:t xml:space="preserve">ue las experiencias y mejores prácticas documentadas, así como las estrategias, </w:t>
      </w:r>
      <w:r w:rsidR="00FD5190" w:rsidRPr="00C17FE4">
        <w:t xml:space="preserve">los instrumentos </w:t>
      </w:r>
      <w:r w:rsidRPr="00C17FE4">
        <w:t>y una guía práctica</w:t>
      </w:r>
      <w:r w:rsidR="00070AAB" w:rsidRPr="00C17FE4">
        <w:rPr>
          <w:rStyle w:val="FootnoteReference"/>
          <w:color w:val="000000"/>
          <w:szCs w:val="22"/>
        </w:rPr>
        <w:footnoteReference w:id="5"/>
      </w:r>
      <w:r w:rsidR="00070AAB" w:rsidRPr="00C17FE4">
        <w:t xml:space="preserve"> </w:t>
      </w:r>
      <w:r w:rsidRPr="00C17FE4">
        <w:t xml:space="preserve">permitirían </w:t>
      </w:r>
      <w:r w:rsidR="00CA27B8" w:rsidRPr="00C17FE4">
        <w:t>orientar</w:t>
      </w:r>
      <w:r w:rsidRPr="00C17FE4">
        <w:t xml:space="preserve"> las decisiones políticas e incrementar</w:t>
      </w:r>
      <w:r w:rsidR="007648B5" w:rsidRPr="00C17FE4">
        <w:t xml:space="preserve"> </w:t>
      </w:r>
      <w:r w:rsidRPr="00C17FE4">
        <w:t xml:space="preserve">la sensibilización pública sobre la utilización de la PI en la promoción del turismo, </w:t>
      </w:r>
      <w:r w:rsidR="007648B5" w:rsidRPr="00C17FE4">
        <w:t xml:space="preserve">al tiempo que </w:t>
      </w:r>
      <w:r w:rsidR="00FD5190" w:rsidRPr="00C17FE4">
        <w:t xml:space="preserve">contribuirían a </w:t>
      </w:r>
      <w:r w:rsidR="007E2AEE" w:rsidRPr="00C17FE4">
        <w:t xml:space="preserve">aumentar </w:t>
      </w:r>
      <w:r w:rsidRPr="00C17FE4">
        <w:t xml:space="preserve">los beneficios económicos, sociales y culturales </w:t>
      </w:r>
      <w:r w:rsidR="00CA27B8" w:rsidRPr="00C17FE4">
        <w:t>en el plano</w:t>
      </w:r>
      <w:r w:rsidRPr="00C17FE4">
        <w:t xml:space="preserve"> nacional</w:t>
      </w:r>
      <w:r w:rsidR="00070AAB" w:rsidRPr="00C17FE4">
        <w:t>.</w:t>
      </w:r>
    </w:p>
    <w:p w14:paraId="162E6E75" w14:textId="25DE0D6F" w:rsidR="00070AAB" w:rsidRPr="00C17FE4" w:rsidRDefault="005D4984" w:rsidP="006F4661">
      <w:pPr>
        <w:pStyle w:val="ONUME"/>
        <w:jc w:val="both"/>
      </w:pPr>
      <w:r w:rsidRPr="00C17FE4">
        <w:t xml:space="preserve">La duración prevista era de 36 meses a partir del 1 de enero de 2016. Debido a cambios internos en los principales organismos responsables y la ausencia de coordinadores </w:t>
      </w:r>
      <w:r w:rsidR="006F4661" w:rsidRPr="00C17FE4">
        <w:t>designados</w:t>
      </w:r>
      <w:r w:rsidRPr="00C17FE4">
        <w:t xml:space="preserve"> u otros responsables nacionales del proyecto, las actividades se retras</w:t>
      </w:r>
      <w:r w:rsidR="006F4661" w:rsidRPr="00C17FE4">
        <w:t xml:space="preserve">aron </w:t>
      </w:r>
      <w:r w:rsidRPr="00C17FE4">
        <w:t xml:space="preserve">en Egipto, Namibia y Sri Lanka. El CDIP aprobó una ampliación del proyecto de cuatro meses para la compleción de las actividades </w:t>
      </w:r>
      <w:r w:rsidR="006F4661" w:rsidRPr="00C17FE4">
        <w:t>hasta el 30 de abril de 2019.</w:t>
      </w:r>
      <w:r w:rsidR="00070AAB" w:rsidRPr="00C17FE4">
        <w:rPr>
          <w:rStyle w:val="FootnoteReference"/>
          <w:color w:val="000000"/>
          <w:szCs w:val="22"/>
        </w:rPr>
        <w:footnoteReference w:id="6"/>
      </w:r>
    </w:p>
    <w:p w14:paraId="0E5029D1" w14:textId="35413C40" w:rsidR="00070AAB" w:rsidRPr="00C17FE4" w:rsidRDefault="006F4661" w:rsidP="006F4661">
      <w:pPr>
        <w:pStyle w:val="ONUME"/>
        <w:jc w:val="both"/>
      </w:pPr>
      <w:r w:rsidRPr="00C17FE4">
        <w:t>El presupuesto global de 320.000 CHF se asignó por completo a costos no relacionados con el personal. El último informe sobre la marcha de las actividades presentado al CDIP es del</w:t>
      </w:r>
      <w:r w:rsidR="00C17FE4">
        <w:t> </w:t>
      </w:r>
      <w:r w:rsidRPr="00C17FE4">
        <w:t xml:space="preserve">14 de septiembre de 2018 y </w:t>
      </w:r>
      <w:r w:rsidR="007648B5" w:rsidRPr="00C17FE4">
        <w:t xml:space="preserve">fue </w:t>
      </w:r>
      <w:r w:rsidR="000836C0" w:rsidRPr="00C17FE4">
        <w:t>examinado</w:t>
      </w:r>
      <w:r w:rsidR="007648B5" w:rsidRPr="00C17FE4">
        <w:t xml:space="preserve"> </w:t>
      </w:r>
      <w:r w:rsidRPr="00C17FE4">
        <w:t xml:space="preserve">en el CDIP celebrado en noviembre de 2018 (CDIP/22/2 Anexo IV). El Informe de </w:t>
      </w:r>
      <w:r w:rsidR="008D1B28" w:rsidRPr="00C17FE4">
        <w:t>finalización</w:t>
      </w:r>
      <w:r w:rsidRPr="00C17FE4">
        <w:t xml:space="preserve"> del proyecto utilizado para la evaluación es de fecha 1 de septiembre de 2019</w:t>
      </w:r>
      <w:r w:rsidR="00070AAB" w:rsidRPr="00C17FE4">
        <w:rPr>
          <w:rStyle w:val="FootnoteReference"/>
          <w:color w:val="000000"/>
          <w:szCs w:val="22"/>
        </w:rPr>
        <w:footnoteReference w:id="7"/>
      </w:r>
      <w:r w:rsidR="00070AAB" w:rsidRPr="00C17FE4">
        <w:rPr>
          <w:color w:val="000000"/>
          <w:szCs w:val="22"/>
        </w:rPr>
        <w:t xml:space="preserve">. </w:t>
      </w:r>
      <w:r w:rsidRPr="00C17FE4">
        <w:rPr>
          <w:iCs/>
          <w:color w:val="000000"/>
          <w:szCs w:val="22"/>
        </w:rPr>
        <w:t>El porcentaje de utilización del presupuesto a finales de julio de</w:t>
      </w:r>
      <w:r w:rsidR="00C17FE4">
        <w:rPr>
          <w:iCs/>
          <w:color w:val="000000"/>
          <w:szCs w:val="22"/>
        </w:rPr>
        <w:t> </w:t>
      </w:r>
      <w:r w:rsidRPr="00C17FE4">
        <w:rPr>
          <w:iCs/>
          <w:color w:val="000000"/>
          <w:szCs w:val="22"/>
        </w:rPr>
        <w:t>2019 era del 91%.</w:t>
      </w:r>
    </w:p>
    <w:p w14:paraId="3460E9F4" w14:textId="26F31E9E" w:rsidR="00070AAB" w:rsidRPr="00C17FE4" w:rsidRDefault="00B23F7D" w:rsidP="00070AAB">
      <w:pPr>
        <w:pStyle w:val="ONUME"/>
        <w:jc w:val="both"/>
      </w:pPr>
      <w:r w:rsidRPr="00C17FE4">
        <w:t xml:space="preserve">Las actividades planificadas han sido finalizadas, excepto una publicación </w:t>
      </w:r>
      <w:r w:rsidR="007E2AEE" w:rsidRPr="00C17FE4">
        <w:t xml:space="preserve">conjunta </w:t>
      </w:r>
      <w:r w:rsidRPr="00C17FE4">
        <w:t>con la Organización Mundial del Turismo (OMT)</w:t>
      </w:r>
      <w:r w:rsidR="007E2AEE" w:rsidRPr="00C17FE4">
        <w:t xml:space="preserve"> sobre la PI y el turismo.</w:t>
      </w:r>
    </w:p>
    <w:p w14:paraId="04FC03DF" w14:textId="1D299708" w:rsidR="00070AAB" w:rsidRPr="00C17FE4" w:rsidRDefault="00B23F7D" w:rsidP="00B638F6">
      <w:pPr>
        <w:pStyle w:val="Heading2"/>
        <w:numPr>
          <w:ilvl w:val="1"/>
          <w:numId w:val="18"/>
        </w:numPr>
        <w:spacing w:before="0" w:after="220"/>
        <w:jc w:val="both"/>
      </w:pPr>
      <w:bookmarkStart w:id="14" w:name="_Toc20695658"/>
      <w:r w:rsidRPr="00C17FE4">
        <w:t>ALCANCE</w:t>
      </w:r>
      <w:r w:rsidR="00070AAB" w:rsidRPr="00C17FE4">
        <w:t xml:space="preserve">, </w:t>
      </w:r>
      <w:r w:rsidRPr="00C17FE4">
        <w:t>PROPÓSITO</w:t>
      </w:r>
      <w:r w:rsidR="00070AAB" w:rsidRPr="00C17FE4">
        <w:t>, metodolog</w:t>
      </w:r>
      <w:r w:rsidRPr="00C17FE4">
        <w:t xml:space="preserve">ÍA Y </w:t>
      </w:r>
      <w:r w:rsidR="00070AAB" w:rsidRPr="00C17FE4">
        <w:t>limita</w:t>
      </w:r>
      <w:r w:rsidRPr="00C17FE4">
        <w:t>CIONES DE LA EVALUACIÓN</w:t>
      </w:r>
      <w:bookmarkEnd w:id="14"/>
      <w:r w:rsidRPr="00C17FE4">
        <w:t xml:space="preserve"> </w:t>
      </w:r>
    </w:p>
    <w:p w14:paraId="532D2766" w14:textId="1DB55182" w:rsidR="00070AAB" w:rsidRPr="00C17FE4" w:rsidRDefault="00B23F7D" w:rsidP="00B638F6">
      <w:pPr>
        <w:pStyle w:val="Heading3"/>
        <w:numPr>
          <w:ilvl w:val="2"/>
          <w:numId w:val="20"/>
        </w:numPr>
        <w:spacing w:before="0" w:after="220"/>
        <w:jc w:val="both"/>
      </w:pPr>
      <w:bookmarkStart w:id="15" w:name="_Toc20695659"/>
      <w:r w:rsidRPr="00C17FE4">
        <w:t>Alcance</w:t>
      </w:r>
      <w:bookmarkEnd w:id="15"/>
    </w:p>
    <w:p w14:paraId="064D6666" w14:textId="6C650E65" w:rsidR="00070AAB" w:rsidRPr="00C17FE4" w:rsidRDefault="00D23275" w:rsidP="00070AAB">
      <w:pPr>
        <w:pStyle w:val="ONUME"/>
        <w:jc w:val="both"/>
      </w:pPr>
      <w:r w:rsidRPr="00C17FE4">
        <w:t>La evaluación comprende toda la</w:t>
      </w:r>
      <w:r w:rsidR="007E2AEE" w:rsidRPr="00C17FE4">
        <w:t xml:space="preserve"> duración del proyecto (incluid</w:t>
      </w:r>
      <w:r w:rsidR="000836C0" w:rsidRPr="00C17FE4">
        <w:t>a</w:t>
      </w:r>
      <w:r w:rsidR="007E2AEE" w:rsidRPr="00C17FE4">
        <w:t xml:space="preserve"> la </w:t>
      </w:r>
      <w:r w:rsidRPr="00C17FE4">
        <w:t>ampliación)</w:t>
      </w:r>
      <w:r w:rsidR="00BD3F42" w:rsidRPr="00C17FE4">
        <w:t>,</w:t>
      </w:r>
      <w:r w:rsidRPr="00C17FE4">
        <w:t xml:space="preserve"> desde enero de 2016 hasta finales de abril de 2019</w:t>
      </w:r>
      <w:r w:rsidR="00070AAB" w:rsidRPr="00C17FE4">
        <w:t xml:space="preserve">. </w:t>
      </w:r>
      <w:r w:rsidRPr="00C17FE4">
        <w:t xml:space="preserve">Para garantizar la </w:t>
      </w:r>
      <w:r w:rsidR="007648B5" w:rsidRPr="00C17FE4">
        <w:t xml:space="preserve">coherencia de </w:t>
      </w:r>
      <w:r w:rsidRPr="00C17FE4">
        <w:t xml:space="preserve">las constataciones obtenidas </w:t>
      </w:r>
      <w:r w:rsidR="000836C0" w:rsidRPr="00C17FE4">
        <w:t xml:space="preserve">a través </w:t>
      </w:r>
      <w:r w:rsidRPr="00C17FE4">
        <w:t xml:space="preserve">de </w:t>
      </w:r>
      <w:r w:rsidR="000836C0" w:rsidRPr="00C17FE4">
        <w:t xml:space="preserve">distintas </w:t>
      </w:r>
      <w:r w:rsidRPr="00C17FE4">
        <w:t xml:space="preserve">fuentes, se han incluido las </w:t>
      </w:r>
      <w:r w:rsidR="00BD3F42" w:rsidRPr="00C17FE4">
        <w:t>obtenidas</w:t>
      </w:r>
      <w:r w:rsidRPr="00C17FE4">
        <w:t xml:space="preserve"> hasta el 1 de septiembre de 2019 </w:t>
      </w:r>
      <w:r w:rsidR="00070AAB" w:rsidRPr="00C17FE4">
        <w:t>(publica</w:t>
      </w:r>
      <w:r w:rsidRPr="00C17FE4">
        <w:t>ción del informe de finalización</w:t>
      </w:r>
      <w:r w:rsidR="00070AAB" w:rsidRPr="00C17FE4">
        <w:t xml:space="preserve">). </w:t>
      </w:r>
      <w:r w:rsidRPr="00C17FE4">
        <w:t>No se han tenido en cuenta</w:t>
      </w:r>
      <w:r w:rsidR="00070AAB" w:rsidRPr="00C17FE4">
        <w:t xml:space="preserve"> </w:t>
      </w:r>
      <w:r w:rsidR="00BD3F42" w:rsidRPr="00C17FE4">
        <w:t>avances posteriores</w:t>
      </w:r>
      <w:r w:rsidR="00070AAB" w:rsidRPr="00C17FE4">
        <w:t>.</w:t>
      </w:r>
      <w:r w:rsidR="000836C0" w:rsidRPr="00C17FE4">
        <w:t xml:space="preserve"> </w:t>
      </w:r>
    </w:p>
    <w:p w14:paraId="625E1192" w14:textId="2019B89C" w:rsidR="00070AAB" w:rsidRPr="00C17FE4" w:rsidRDefault="00BD3F42" w:rsidP="00B638F6">
      <w:pPr>
        <w:pStyle w:val="Heading3"/>
        <w:numPr>
          <w:ilvl w:val="2"/>
          <w:numId w:val="20"/>
        </w:numPr>
        <w:spacing w:before="0" w:after="220"/>
        <w:jc w:val="both"/>
      </w:pPr>
      <w:bookmarkStart w:id="16" w:name="_Toc20695660"/>
      <w:r w:rsidRPr="00C17FE4">
        <w:t>Objetivo principal</w:t>
      </w:r>
      <w:bookmarkEnd w:id="16"/>
    </w:p>
    <w:p w14:paraId="1BF066F4" w14:textId="4D6A6E0E" w:rsidR="00C62876" w:rsidRPr="00C17FE4" w:rsidRDefault="006C30F3" w:rsidP="00070AAB">
      <w:pPr>
        <w:pStyle w:val="ONUME"/>
        <w:jc w:val="both"/>
      </w:pPr>
      <w:r w:rsidRPr="00C17FE4">
        <w:t>Para mantener el</w:t>
      </w:r>
      <w:r w:rsidR="00C62876" w:rsidRPr="00C17FE4">
        <w:t xml:space="preserve"> equilibrio entre la necesidad </w:t>
      </w:r>
      <w:r w:rsidR="00A65184" w:rsidRPr="00C17FE4">
        <w:t>de</w:t>
      </w:r>
      <w:r w:rsidR="00C62876" w:rsidRPr="00C17FE4">
        <w:t xml:space="preserve"> aprendizaje institucional y el propósito de garantizar la rendición de cuentas de la Secretaría ante los Estados miembros, </w:t>
      </w:r>
      <w:r w:rsidR="00266A26" w:rsidRPr="00C17FE4">
        <w:t>el objetivo fundamental de la presente evaluación es doble:</w:t>
      </w:r>
    </w:p>
    <w:p w14:paraId="00C41B62" w14:textId="4D4F9C65" w:rsidR="00070AAB" w:rsidRPr="00C17FE4" w:rsidRDefault="00266A26" w:rsidP="00B638F6">
      <w:pPr>
        <w:pStyle w:val="ONUME"/>
        <w:numPr>
          <w:ilvl w:val="1"/>
          <w:numId w:val="2"/>
        </w:numPr>
        <w:jc w:val="both"/>
      </w:pPr>
      <w:r w:rsidRPr="00C17FE4">
        <w:t>a</w:t>
      </w:r>
      <w:r w:rsidR="00907A21" w:rsidRPr="00C17FE4">
        <w:t xml:space="preserve">prender </w:t>
      </w:r>
      <w:r w:rsidR="0085443E" w:rsidRPr="00C17FE4">
        <w:t>de la</w:t>
      </w:r>
      <w:r w:rsidR="000836C0" w:rsidRPr="00C17FE4">
        <w:t>s</w:t>
      </w:r>
      <w:r w:rsidR="00A46788" w:rsidRPr="00C17FE4">
        <w:t xml:space="preserve"> experiencia</w:t>
      </w:r>
      <w:r w:rsidR="000836C0" w:rsidRPr="00C17FE4">
        <w:t>s</w:t>
      </w:r>
      <w:r w:rsidR="00A46788" w:rsidRPr="00C17FE4">
        <w:t xml:space="preserve"> </w:t>
      </w:r>
      <w:r w:rsidR="00677CDD" w:rsidRPr="00C17FE4">
        <w:t>habidas</w:t>
      </w:r>
      <w:r w:rsidR="003B70B9" w:rsidRPr="00C17FE4">
        <w:t xml:space="preserve"> </w:t>
      </w:r>
      <w:r w:rsidR="00A46788" w:rsidRPr="00C17FE4">
        <w:t>durante la ejecución del proyecto</w:t>
      </w:r>
      <w:r w:rsidR="00070AAB" w:rsidRPr="00C17FE4">
        <w:t xml:space="preserve">: </w:t>
      </w:r>
      <w:r w:rsidR="00A46788" w:rsidRPr="00C17FE4">
        <w:t xml:space="preserve">lo que </w:t>
      </w:r>
      <w:r w:rsidR="002778CA" w:rsidRPr="00C17FE4">
        <w:t>se hiz</w:t>
      </w:r>
      <w:r w:rsidR="003B70B9" w:rsidRPr="00C17FE4">
        <w:t>o</w:t>
      </w:r>
      <w:r w:rsidR="00A46788" w:rsidRPr="00C17FE4">
        <w:t xml:space="preserve"> bien y lo que </w:t>
      </w:r>
      <w:r w:rsidR="003B70B9" w:rsidRPr="00C17FE4">
        <w:t xml:space="preserve">se hizo mal para </w:t>
      </w:r>
      <w:r w:rsidR="00907A21" w:rsidRPr="00C17FE4">
        <w:t>que</w:t>
      </w:r>
      <w:r w:rsidR="002778CA" w:rsidRPr="00C17FE4">
        <w:t xml:space="preserve"> la continuación de </w:t>
      </w:r>
      <w:r w:rsidR="00A46788" w:rsidRPr="00C17FE4">
        <w:t>actividades en este campo</w:t>
      </w:r>
      <w:r w:rsidR="00907A21" w:rsidRPr="00C17FE4">
        <w:t xml:space="preserve"> sea beneficiosa</w:t>
      </w:r>
      <w:r w:rsidR="00A46788" w:rsidRPr="00C17FE4">
        <w:t xml:space="preserve">. Ello </w:t>
      </w:r>
      <w:r w:rsidR="003B70B9" w:rsidRPr="00C17FE4">
        <w:t>comprende</w:t>
      </w:r>
      <w:r w:rsidR="00A46788" w:rsidRPr="00C17FE4">
        <w:t xml:space="preserve"> </w:t>
      </w:r>
      <w:r w:rsidR="003B70B9" w:rsidRPr="00C17FE4">
        <w:t>valorar la concepción del p</w:t>
      </w:r>
      <w:r w:rsidR="00907A21" w:rsidRPr="00C17FE4">
        <w:t>royecto</w:t>
      </w:r>
      <w:r w:rsidR="007E2AEE" w:rsidRPr="00C17FE4">
        <w:t xml:space="preserve">, </w:t>
      </w:r>
      <w:r w:rsidR="00A46788" w:rsidRPr="00C17FE4">
        <w:t xml:space="preserve">la dirección del </w:t>
      </w:r>
      <w:r w:rsidR="007E2AEE" w:rsidRPr="00C17FE4">
        <w:t>proyecto</w:t>
      </w:r>
      <w:r w:rsidR="00A46788" w:rsidRPr="00C17FE4">
        <w:t xml:space="preserve">, </w:t>
      </w:r>
      <w:r w:rsidRPr="00C17FE4">
        <w:t>incluidos</w:t>
      </w:r>
      <w:r w:rsidR="003B70B9" w:rsidRPr="00C17FE4">
        <w:t xml:space="preserve"> los instrumentos </w:t>
      </w:r>
      <w:r w:rsidR="00A46788" w:rsidRPr="00C17FE4">
        <w:t xml:space="preserve">de supervisión </w:t>
      </w:r>
      <w:r w:rsidR="003B70B9" w:rsidRPr="00C17FE4">
        <w:t xml:space="preserve">y presentación de informes, </w:t>
      </w:r>
      <w:r w:rsidRPr="00C17FE4">
        <w:t xml:space="preserve">medir </w:t>
      </w:r>
      <w:r w:rsidR="00907A21" w:rsidRPr="00C17FE4">
        <w:t xml:space="preserve">los resultados </w:t>
      </w:r>
      <w:r w:rsidR="003B70B9" w:rsidRPr="00C17FE4">
        <w:t xml:space="preserve">y </w:t>
      </w:r>
      <w:r w:rsidR="0085443E" w:rsidRPr="00C17FE4">
        <w:t>presenta</w:t>
      </w:r>
      <w:r w:rsidRPr="00C17FE4">
        <w:t xml:space="preserve">r </w:t>
      </w:r>
      <w:r w:rsidR="003B70B9" w:rsidRPr="00C17FE4">
        <w:t xml:space="preserve">informes </w:t>
      </w:r>
      <w:r w:rsidR="00A46788" w:rsidRPr="00C17FE4">
        <w:t xml:space="preserve">de los </w:t>
      </w:r>
      <w:r w:rsidR="0085443E" w:rsidRPr="00C17FE4">
        <w:t xml:space="preserve">resultados </w:t>
      </w:r>
      <w:r w:rsidR="003B70B9" w:rsidRPr="00C17FE4">
        <w:t xml:space="preserve">obtenidos </w:t>
      </w:r>
      <w:r w:rsidR="002778CA" w:rsidRPr="00C17FE4">
        <w:t>hasta</w:t>
      </w:r>
      <w:r w:rsidR="003B70B9" w:rsidRPr="00C17FE4">
        <w:t xml:space="preserve"> la </w:t>
      </w:r>
      <w:r w:rsidR="00A46788" w:rsidRPr="00C17FE4">
        <w:t>fecha</w:t>
      </w:r>
      <w:r w:rsidR="0085443E" w:rsidRPr="00C17FE4">
        <w:t>, así como</w:t>
      </w:r>
      <w:r w:rsidR="00A46788" w:rsidRPr="00C17FE4">
        <w:t xml:space="preserve"> </w:t>
      </w:r>
      <w:r w:rsidR="002778CA" w:rsidRPr="00C17FE4">
        <w:t>valorar</w:t>
      </w:r>
      <w:r w:rsidR="003B70B9" w:rsidRPr="00C17FE4">
        <w:t xml:space="preserve"> la </w:t>
      </w:r>
      <w:r w:rsidR="00907A21" w:rsidRPr="00C17FE4">
        <w:t xml:space="preserve">probabilidad de </w:t>
      </w:r>
      <w:r w:rsidRPr="00C17FE4">
        <w:t>sostenibilidad de</w:t>
      </w:r>
      <w:r w:rsidR="00907A21" w:rsidRPr="00C17FE4">
        <w:t xml:space="preserve"> los </w:t>
      </w:r>
      <w:r w:rsidRPr="00C17FE4">
        <w:t>resultados</w:t>
      </w:r>
      <w:r w:rsidR="00907A21" w:rsidRPr="00C17FE4">
        <w:t xml:space="preserve"> obtenidos</w:t>
      </w:r>
      <w:r w:rsidR="003B70B9" w:rsidRPr="00C17FE4">
        <w:t>; y</w:t>
      </w:r>
    </w:p>
    <w:p w14:paraId="7E5B2350" w14:textId="48655E99" w:rsidR="00070AAB" w:rsidRPr="00C17FE4" w:rsidRDefault="00266A26" w:rsidP="00B638F6">
      <w:pPr>
        <w:pStyle w:val="ONUME"/>
        <w:numPr>
          <w:ilvl w:val="1"/>
          <w:numId w:val="2"/>
        </w:numPr>
        <w:jc w:val="both"/>
      </w:pPr>
      <w:r w:rsidRPr="00C17FE4">
        <w:t>brindar información objetiva reunida gracias a la evaluación para apoyar el proceso de adopción de decisiones del CDIP.</w:t>
      </w:r>
    </w:p>
    <w:p w14:paraId="0966B46B" w14:textId="503C0E81" w:rsidR="00070AAB" w:rsidRPr="00C17FE4" w:rsidRDefault="003B70B9" w:rsidP="00070AAB">
      <w:pPr>
        <w:pStyle w:val="ONUME"/>
        <w:jc w:val="both"/>
      </w:pPr>
      <w:r w:rsidRPr="00C17FE4">
        <w:t xml:space="preserve">En el marco de </w:t>
      </w:r>
      <w:r w:rsidR="00932F7F" w:rsidRPr="00C17FE4">
        <w:t>los dos</w:t>
      </w:r>
      <w:r w:rsidRPr="00C17FE4">
        <w:t xml:space="preserve"> objetivos</w:t>
      </w:r>
      <w:r w:rsidR="00907A21" w:rsidRPr="00C17FE4">
        <w:t xml:space="preserve"> principales</w:t>
      </w:r>
      <w:r w:rsidRPr="00C17FE4">
        <w:t xml:space="preserve">, el evaluador debía </w:t>
      </w:r>
      <w:r w:rsidR="00932F7F" w:rsidRPr="00C17FE4">
        <w:t>valorar</w:t>
      </w:r>
      <w:r w:rsidRPr="00C17FE4">
        <w:t xml:space="preserve"> hasta qué punto el proyecto ha sido útil para</w:t>
      </w:r>
      <w:r w:rsidR="00070AAB" w:rsidRPr="00C17FE4">
        <w:t>:</w:t>
      </w:r>
    </w:p>
    <w:p w14:paraId="442431BB" w14:textId="0FAA8199" w:rsidR="00070AAB" w:rsidRPr="00C17FE4" w:rsidRDefault="009244A2" w:rsidP="00B638F6">
      <w:pPr>
        <w:pStyle w:val="ONUME"/>
        <w:numPr>
          <w:ilvl w:val="1"/>
          <w:numId w:val="2"/>
        </w:numPr>
        <w:jc w:val="both"/>
      </w:pPr>
      <w:r w:rsidRPr="00C17FE4">
        <w:t>f</w:t>
      </w:r>
      <w:r w:rsidR="00907A21" w:rsidRPr="00C17FE4">
        <w:t xml:space="preserve">ortalecer las </w:t>
      </w:r>
      <w:r w:rsidR="007B61D5" w:rsidRPr="00C17FE4">
        <w:t xml:space="preserve">capacidades </w:t>
      </w:r>
      <w:r w:rsidR="00907A21" w:rsidRPr="00C17FE4">
        <w:t>de</w:t>
      </w:r>
      <w:r w:rsidR="007B61D5" w:rsidRPr="00C17FE4">
        <w:t xml:space="preserve"> las principales partes interesadas del sector turístico</w:t>
      </w:r>
      <w:r w:rsidR="00907A21" w:rsidRPr="00C17FE4">
        <w:t>,</w:t>
      </w:r>
      <w:r w:rsidR="007B61D5" w:rsidRPr="00C17FE4">
        <w:t xml:space="preserve"> así como </w:t>
      </w:r>
      <w:r w:rsidR="00907A21" w:rsidRPr="00C17FE4">
        <w:t>de</w:t>
      </w:r>
      <w:r w:rsidR="007B61D5" w:rsidRPr="00C17FE4">
        <w:t xml:space="preserve"> las autoridades nacionales, incluidas las oficinas de PI, sobre la </w:t>
      </w:r>
      <w:r w:rsidR="00907A21" w:rsidRPr="00C17FE4">
        <w:t>utilización de</w:t>
      </w:r>
      <w:r w:rsidR="007B61D5" w:rsidRPr="00C17FE4">
        <w:t xml:space="preserve"> los instrumentos y las estrategias de PI </w:t>
      </w:r>
      <w:r w:rsidR="00932F7F" w:rsidRPr="00C17FE4">
        <w:t>para</w:t>
      </w:r>
      <w:r w:rsidR="007B61D5" w:rsidRPr="00C17FE4">
        <w:t xml:space="preserve"> añadir valor y diversificar la actividad económica </w:t>
      </w:r>
      <w:r w:rsidRPr="00C17FE4">
        <w:t>relacionada</w:t>
      </w:r>
      <w:r w:rsidR="007B61D5" w:rsidRPr="00C17FE4">
        <w:t xml:space="preserve"> </w:t>
      </w:r>
      <w:r w:rsidR="00907A21" w:rsidRPr="00C17FE4">
        <w:t>al</w:t>
      </w:r>
      <w:r w:rsidR="007B61D5" w:rsidRPr="00C17FE4">
        <w:t xml:space="preserve"> turismo, incluidas actividades </w:t>
      </w:r>
      <w:r w:rsidRPr="00C17FE4">
        <w:t>de</w:t>
      </w:r>
      <w:r w:rsidR="007B61D5" w:rsidRPr="00C17FE4">
        <w:t xml:space="preserve"> promoción de los conocimientos, las tr</w:t>
      </w:r>
      <w:r w:rsidR="00907A21" w:rsidRPr="00C17FE4">
        <w:t>adiciones y la cultura nacional</w:t>
      </w:r>
      <w:r w:rsidR="007E2AEE" w:rsidRPr="00C17FE4">
        <w:t xml:space="preserve"> y/o </w:t>
      </w:r>
      <w:r w:rsidR="00907A21" w:rsidRPr="00C17FE4">
        <w:t>local</w:t>
      </w:r>
      <w:r w:rsidR="00070AAB" w:rsidRPr="00C17FE4">
        <w:t xml:space="preserve">; </w:t>
      </w:r>
      <w:r w:rsidR="007B61D5" w:rsidRPr="00C17FE4">
        <w:t>y</w:t>
      </w:r>
      <w:r w:rsidR="00070AAB" w:rsidRPr="00C17FE4">
        <w:t xml:space="preserve"> </w:t>
      </w:r>
    </w:p>
    <w:p w14:paraId="1B541247" w14:textId="5819EC17" w:rsidR="007B61D5" w:rsidRPr="00C17FE4" w:rsidRDefault="009244A2" w:rsidP="00B638F6">
      <w:pPr>
        <w:pStyle w:val="ONUME"/>
        <w:numPr>
          <w:ilvl w:val="1"/>
          <w:numId w:val="2"/>
        </w:numPr>
        <w:jc w:val="both"/>
      </w:pPr>
      <w:r w:rsidRPr="00C17FE4">
        <w:t>s</w:t>
      </w:r>
      <w:r w:rsidR="007B61D5" w:rsidRPr="00C17FE4">
        <w:t xml:space="preserve">ensibilizar a la comunidad académica sobre la interrelación entre la PI y el turismo en el marco de políticas de desarrollo local con miras a elaborar materiales didácticos y promover la introducción de planes de estudios especializados en las escuelas de </w:t>
      </w:r>
      <w:r w:rsidR="00932F7F" w:rsidRPr="00C17FE4">
        <w:t xml:space="preserve">dirección </w:t>
      </w:r>
      <w:r w:rsidR="007B61D5" w:rsidRPr="00C17FE4">
        <w:t>tur</w:t>
      </w:r>
      <w:r w:rsidR="00932F7F" w:rsidRPr="00C17FE4">
        <w:t xml:space="preserve">ística </w:t>
      </w:r>
      <w:r w:rsidR="007B61D5" w:rsidRPr="00C17FE4">
        <w:t>y las academias nacionales de PI</w:t>
      </w:r>
      <w:r w:rsidR="0012065E" w:rsidRPr="00C17FE4">
        <w:t>.</w:t>
      </w:r>
    </w:p>
    <w:p w14:paraId="514A9E63" w14:textId="7C3B2314" w:rsidR="00070AAB" w:rsidRPr="00C17FE4" w:rsidRDefault="008F3CB4" w:rsidP="00070AAB">
      <w:pPr>
        <w:pStyle w:val="ONUME"/>
        <w:jc w:val="both"/>
      </w:pPr>
      <w:r w:rsidRPr="00C17FE4">
        <w:t>El mandato incluy</w:t>
      </w:r>
      <w:r w:rsidR="0025022D" w:rsidRPr="00C17FE4">
        <w:t>e</w:t>
      </w:r>
      <w:r w:rsidRPr="00C17FE4">
        <w:t xml:space="preserve"> </w:t>
      </w:r>
      <w:r w:rsidR="007505AB" w:rsidRPr="00C17FE4">
        <w:t>preguntas de evaluación</w:t>
      </w:r>
      <w:r w:rsidR="00070AAB" w:rsidRPr="00C17FE4">
        <w:rPr>
          <w:rStyle w:val="FootnoteReference"/>
        </w:rPr>
        <w:footnoteReference w:id="8"/>
      </w:r>
      <w:r w:rsidR="00070AAB" w:rsidRPr="00C17FE4">
        <w:t xml:space="preserve">, </w:t>
      </w:r>
      <w:r w:rsidR="007505AB" w:rsidRPr="00C17FE4">
        <w:t>que han sido ampliadas a través de un proceso iterativo. La información obtenida ha sido validada mediante entrevistas posterior</w:t>
      </w:r>
      <w:r w:rsidR="0012065E" w:rsidRPr="00C17FE4">
        <w:t xml:space="preserve">es </w:t>
      </w:r>
      <w:r w:rsidR="007505AB" w:rsidRPr="00C17FE4">
        <w:t>y documentos adicionales</w:t>
      </w:r>
      <w:r w:rsidR="00070AAB" w:rsidRPr="00C17FE4">
        <w:t>.</w:t>
      </w:r>
    </w:p>
    <w:p w14:paraId="5CE04DC3" w14:textId="1D7DF114" w:rsidR="007505AB" w:rsidRPr="00C17FE4" w:rsidRDefault="007505AB" w:rsidP="00070AAB">
      <w:pPr>
        <w:pStyle w:val="ONUME"/>
        <w:jc w:val="both"/>
      </w:pPr>
      <w:r w:rsidRPr="00C17FE4">
        <w:t xml:space="preserve">El proyecto difiere de otros proyectos de la AD y programas de la OMPI que por lo general proporcionan asistencia técnica sobre distintos tipos de derechos de PI y funciones esenciales del sistema de PI (administración de la PI, fortalecimiento del respeto por la PI, enseñanza de </w:t>
      </w:r>
      <w:r w:rsidR="00932F7F" w:rsidRPr="00C17FE4">
        <w:t>l</w:t>
      </w:r>
      <w:r w:rsidRPr="00C17FE4">
        <w:t xml:space="preserve">a PI, etc.). </w:t>
      </w:r>
      <w:r w:rsidR="007E2AEE" w:rsidRPr="00C17FE4">
        <w:t>A este respecto, p</w:t>
      </w:r>
      <w:r w:rsidR="0012065E" w:rsidRPr="00C17FE4">
        <w:t xml:space="preserve">arece </w:t>
      </w:r>
      <w:r w:rsidR="007E2AEE" w:rsidRPr="00C17FE4">
        <w:t>existir</w:t>
      </w:r>
      <w:r w:rsidR="0012065E" w:rsidRPr="00C17FE4">
        <w:t xml:space="preserve"> una </w:t>
      </w:r>
      <w:r w:rsidRPr="00C17FE4">
        <w:t xml:space="preserve">excepción </w:t>
      </w:r>
      <w:r w:rsidR="007E2AEE" w:rsidRPr="00C17FE4">
        <w:t>cuando se trata de una industria</w:t>
      </w:r>
      <w:r w:rsidR="0012065E" w:rsidRPr="00C17FE4">
        <w:t xml:space="preserve"> </w:t>
      </w:r>
      <w:r w:rsidR="00B940A7" w:rsidRPr="00C17FE4">
        <w:t>basada</w:t>
      </w:r>
      <w:r w:rsidR="00932F7F" w:rsidRPr="00C17FE4">
        <w:t xml:space="preserve"> en gran medida </w:t>
      </w:r>
      <w:r w:rsidRPr="00C17FE4">
        <w:t xml:space="preserve">en derechos de PI específicos, como </w:t>
      </w:r>
      <w:r w:rsidR="007E2AEE" w:rsidRPr="00C17FE4">
        <w:t xml:space="preserve">es el caso </w:t>
      </w:r>
      <w:r w:rsidR="0012065E" w:rsidRPr="00C17FE4">
        <w:t>de</w:t>
      </w:r>
      <w:r w:rsidRPr="00C17FE4">
        <w:t xml:space="preserve"> las industrias creativas (derecho de autor y derechos conexos, diseños, etc.).</w:t>
      </w:r>
    </w:p>
    <w:p w14:paraId="36AB1462" w14:textId="3C51CD17" w:rsidR="00070AAB" w:rsidRPr="00C17FE4" w:rsidRDefault="007505AB" w:rsidP="00070AAB">
      <w:pPr>
        <w:pStyle w:val="ONUME"/>
        <w:jc w:val="both"/>
      </w:pPr>
      <w:r w:rsidRPr="00C17FE4">
        <w:t>La evaluación también proporcionó</w:t>
      </w:r>
      <w:r w:rsidR="0012065E" w:rsidRPr="00C17FE4">
        <w:t xml:space="preserve"> alguna</w:t>
      </w:r>
      <w:r w:rsidRPr="00C17FE4">
        <w:t xml:space="preserve"> información </w:t>
      </w:r>
      <w:r w:rsidR="0012065E" w:rsidRPr="00C17FE4">
        <w:t>preliminar</w:t>
      </w:r>
      <w:r w:rsidRPr="00C17FE4">
        <w:t xml:space="preserve"> sobre las </w:t>
      </w:r>
      <w:r w:rsidR="0012065E" w:rsidRPr="00C17FE4">
        <w:t xml:space="preserve">potenciales </w:t>
      </w:r>
      <w:r w:rsidRPr="00C17FE4">
        <w:t xml:space="preserve">ventajas y desventajas de aplicar un enfoque específico </w:t>
      </w:r>
      <w:r w:rsidR="0012065E" w:rsidRPr="00C17FE4">
        <w:t>del</w:t>
      </w:r>
      <w:r w:rsidRPr="00C17FE4">
        <w:t xml:space="preserve"> sector para el fortalecimiento del sistema de PI en aras del desarrollo.</w:t>
      </w:r>
    </w:p>
    <w:p w14:paraId="2CB9E5B2" w14:textId="5B10F4CC" w:rsidR="00070AAB" w:rsidRPr="00C17FE4" w:rsidRDefault="00917A25" w:rsidP="00B638F6">
      <w:pPr>
        <w:pStyle w:val="Heading3"/>
        <w:numPr>
          <w:ilvl w:val="2"/>
          <w:numId w:val="20"/>
        </w:numPr>
        <w:spacing w:before="0" w:after="220"/>
        <w:jc w:val="both"/>
      </w:pPr>
      <w:bookmarkStart w:id="17" w:name="_Toc20695661"/>
      <w:r w:rsidRPr="00C17FE4">
        <w:t>Met</w:t>
      </w:r>
      <w:r w:rsidR="00070AAB" w:rsidRPr="00C17FE4">
        <w:t>odolog</w:t>
      </w:r>
      <w:r w:rsidRPr="00C17FE4">
        <w:t>ía</w:t>
      </w:r>
      <w:bookmarkEnd w:id="17"/>
    </w:p>
    <w:p w14:paraId="72ADA4C5" w14:textId="56BB8C7C" w:rsidR="00070AAB" w:rsidRPr="00C17FE4" w:rsidRDefault="0087094D" w:rsidP="0087094D">
      <w:pPr>
        <w:pStyle w:val="ONUME"/>
        <w:jc w:val="both"/>
      </w:pPr>
      <w:r w:rsidRPr="00C17FE4">
        <w:t xml:space="preserve">El mandato requiere </w:t>
      </w:r>
      <w:r w:rsidR="0046481D" w:rsidRPr="00C17FE4">
        <w:t>realizar</w:t>
      </w:r>
      <w:r w:rsidRPr="00C17FE4">
        <w:t xml:space="preserve"> una evaluación de la calidad del proyecto, incluida su concepción y dirección. El marco metodológico aplicable a todas las evaluaciones encargadas por la Sec</w:t>
      </w:r>
      <w:r w:rsidR="008036F1" w:rsidRPr="00C17FE4">
        <w:t>retaría es</w:t>
      </w:r>
      <w:r w:rsidR="007E2AEE" w:rsidRPr="00C17FE4">
        <w:t>tá</w:t>
      </w:r>
      <w:r w:rsidR="008036F1" w:rsidRPr="00C17FE4">
        <w:t xml:space="preserve"> </w:t>
      </w:r>
      <w:r w:rsidR="0046481D" w:rsidRPr="00C17FE4">
        <w:t>recog</w:t>
      </w:r>
      <w:r w:rsidR="007E2AEE" w:rsidRPr="00C17FE4">
        <w:t>ido en</w:t>
      </w:r>
      <w:r w:rsidR="008036F1" w:rsidRPr="00C17FE4">
        <w:t xml:space="preserve"> la p</w:t>
      </w:r>
      <w:r w:rsidRPr="00C17FE4">
        <w:t>olítica de evaluación de la OMPI</w:t>
      </w:r>
      <w:r w:rsidR="00070AAB" w:rsidRPr="00C17FE4">
        <w:rPr>
          <w:vertAlign w:val="superscript"/>
        </w:rPr>
        <w:footnoteReference w:id="9"/>
      </w:r>
      <w:r w:rsidR="00070AAB" w:rsidRPr="00C17FE4">
        <w:t xml:space="preserve">, </w:t>
      </w:r>
      <w:r w:rsidRPr="00C17FE4">
        <w:t xml:space="preserve">que </w:t>
      </w:r>
      <w:r w:rsidR="00C82235" w:rsidRPr="00C17FE4">
        <w:t xml:space="preserve">se </w:t>
      </w:r>
      <w:r w:rsidR="00F73E8A" w:rsidRPr="00C17FE4">
        <w:t xml:space="preserve">basa en </w:t>
      </w:r>
      <w:r w:rsidRPr="00C17FE4">
        <w:t xml:space="preserve">los criterios de evaluación y </w:t>
      </w:r>
      <w:r w:rsidR="00F73E8A" w:rsidRPr="00C17FE4">
        <w:t>las normas</w:t>
      </w:r>
      <w:r w:rsidRPr="00C17FE4">
        <w:t xml:space="preserve"> de calidad</w:t>
      </w:r>
      <w:r w:rsidR="00070AAB" w:rsidRPr="00C17FE4">
        <w:rPr>
          <w:vertAlign w:val="superscript"/>
        </w:rPr>
        <w:footnoteReference w:id="10"/>
      </w:r>
      <w:r w:rsidR="00070AAB" w:rsidRPr="00C17FE4">
        <w:t xml:space="preserve"> </w:t>
      </w:r>
      <w:r w:rsidR="00F73E8A" w:rsidRPr="00C17FE4">
        <w:t>d</w:t>
      </w:r>
      <w:r w:rsidR="00C82235" w:rsidRPr="00C17FE4">
        <w:t xml:space="preserve">el Comité de Ayuda al Desarrollo (CAD) de la </w:t>
      </w:r>
      <w:r w:rsidR="00B940A7" w:rsidRPr="00C17FE4">
        <w:t xml:space="preserve">OCDE. </w:t>
      </w:r>
      <w:r w:rsidRPr="00C17FE4">
        <w:t xml:space="preserve">Con arreglo al mandato y </w:t>
      </w:r>
      <w:r w:rsidR="00F73E8A" w:rsidRPr="00C17FE4">
        <w:t>en</w:t>
      </w:r>
      <w:r w:rsidRPr="00C17FE4">
        <w:t xml:space="preserve"> aplicación de las prácticas </w:t>
      </w:r>
      <w:r w:rsidR="0046481D" w:rsidRPr="00C17FE4">
        <w:t xml:space="preserve">estándar </w:t>
      </w:r>
      <w:r w:rsidRPr="00C17FE4">
        <w:t>de evaluación, la evaluación se realizó sobre la base de los siguientes cinco criterios</w:t>
      </w:r>
      <w:r w:rsidR="00070AAB" w:rsidRPr="00C17FE4">
        <w:rPr>
          <w:rStyle w:val="FootnoteReference"/>
        </w:rPr>
        <w:footnoteReference w:id="11"/>
      </w:r>
      <w:r w:rsidR="00070AAB" w:rsidRPr="00C17FE4">
        <w:t>:</w:t>
      </w:r>
    </w:p>
    <w:p w14:paraId="0A9701DF" w14:textId="494F2FCC" w:rsidR="00070AAB" w:rsidRPr="00C17FE4" w:rsidRDefault="001106E0" w:rsidP="00B638F6">
      <w:pPr>
        <w:pStyle w:val="ONUME"/>
        <w:numPr>
          <w:ilvl w:val="1"/>
          <w:numId w:val="2"/>
        </w:numPr>
        <w:jc w:val="both"/>
      </w:pPr>
      <w:r w:rsidRPr="00C17FE4">
        <w:t>P</w:t>
      </w:r>
      <w:r w:rsidR="00070AAB" w:rsidRPr="00C17FE4">
        <w:t>repara</w:t>
      </w:r>
      <w:r w:rsidRPr="00C17FE4">
        <w:t>ción y dirección del proyecto</w:t>
      </w:r>
      <w:r w:rsidR="00070AAB" w:rsidRPr="00C17FE4">
        <w:t xml:space="preserve">: </w:t>
      </w:r>
      <w:r w:rsidR="00F73E8A" w:rsidRPr="00C17FE4">
        <w:t>grado en que</w:t>
      </w:r>
      <w:r w:rsidR="007E2AEE" w:rsidRPr="00C17FE4">
        <w:t xml:space="preserve"> </w:t>
      </w:r>
      <w:r w:rsidRPr="00C17FE4">
        <w:t xml:space="preserve">la preparación y </w:t>
      </w:r>
      <w:r w:rsidR="007E2AEE" w:rsidRPr="00C17FE4">
        <w:t xml:space="preserve">la </w:t>
      </w:r>
      <w:r w:rsidRPr="00C17FE4">
        <w:t xml:space="preserve">dirección del </w:t>
      </w:r>
      <w:r w:rsidR="007E2AEE" w:rsidRPr="00C17FE4">
        <w:t>p</w:t>
      </w:r>
      <w:r w:rsidRPr="00C17FE4">
        <w:t xml:space="preserve">royecto </w:t>
      </w:r>
      <w:r w:rsidR="00F73E8A" w:rsidRPr="00C17FE4">
        <w:t xml:space="preserve">se ajustaron a las buenas prácticas, entre otras cosas en lo relativo a la aplicación de los instrumentos de la gestión por resultados </w:t>
      </w:r>
      <w:r w:rsidR="0046481D" w:rsidRPr="00C17FE4">
        <w:t>(GpR)</w:t>
      </w:r>
      <w:r w:rsidR="00F6713A" w:rsidRPr="00C17FE4">
        <w:t xml:space="preserve">. </w:t>
      </w:r>
      <w:r w:rsidR="00F73E8A" w:rsidRPr="00C17FE4">
        <w:t>La dirección también comprendía la supervisión y la evaluación, la mitigación de riesgos y la capacidad de respuesta ante nuevos acontecimientos externos</w:t>
      </w:r>
      <w:r w:rsidR="00070AAB" w:rsidRPr="00C17FE4">
        <w:t>.</w:t>
      </w:r>
    </w:p>
    <w:p w14:paraId="5E2F757E" w14:textId="5FF70767" w:rsidR="00070AAB" w:rsidRPr="00C17FE4" w:rsidRDefault="00F73E8A" w:rsidP="00B638F6">
      <w:pPr>
        <w:pStyle w:val="ONUME"/>
        <w:numPr>
          <w:ilvl w:val="1"/>
          <w:numId w:val="2"/>
        </w:numPr>
        <w:jc w:val="both"/>
      </w:pPr>
      <w:r w:rsidRPr="00C17FE4">
        <w:t>Pertinencia</w:t>
      </w:r>
      <w:r w:rsidR="00070AAB" w:rsidRPr="00C17FE4">
        <w:t xml:space="preserve">: </w:t>
      </w:r>
      <w:r w:rsidRPr="00C17FE4">
        <w:t xml:space="preserve">el grado en que los objetivos del proyecto se ajustaron a las demandas de los beneficiarios, las necesidades de los Estados miembros y las prioridades generales, y las políticas de la OMPI (especialmente las recomendaciones de la </w:t>
      </w:r>
      <w:r w:rsidR="00662E9B" w:rsidRPr="00C17FE4">
        <w:t>AD)</w:t>
      </w:r>
      <w:r w:rsidR="00070AAB" w:rsidRPr="00C17FE4">
        <w:t>.</w:t>
      </w:r>
    </w:p>
    <w:p w14:paraId="5DBB466D" w14:textId="4D4E452F" w:rsidR="00070AAB" w:rsidRPr="00C17FE4" w:rsidRDefault="00F6713A" w:rsidP="00B638F6">
      <w:pPr>
        <w:pStyle w:val="ONUME"/>
        <w:numPr>
          <w:ilvl w:val="1"/>
          <w:numId w:val="2"/>
        </w:numPr>
        <w:jc w:val="both"/>
      </w:pPr>
      <w:r w:rsidRPr="00C17FE4">
        <w:t>E</w:t>
      </w:r>
      <w:r w:rsidR="00070AAB" w:rsidRPr="00C17FE4">
        <w:t>ficienc</w:t>
      </w:r>
      <w:r w:rsidRPr="00C17FE4">
        <w:t>ia</w:t>
      </w:r>
      <w:r w:rsidR="00070AAB" w:rsidRPr="00C17FE4">
        <w:t xml:space="preserve">: </w:t>
      </w:r>
      <w:r w:rsidR="00F73E8A" w:rsidRPr="00C17FE4">
        <w:t>el grado en que los recursos/contribuciones (por ejemplo, fondos, conocimientos técnicos y tiempo) se plasmaron en resultados</w:t>
      </w:r>
      <w:r w:rsidR="007E2AEE" w:rsidRPr="00C17FE4">
        <w:rPr>
          <w:vertAlign w:val="superscript"/>
        </w:rPr>
        <w:footnoteReference w:id="12"/>
      </w:r>
      <w:r w:rsidR="007E2AEE" w:rsidRPr="00C17FE4">
        <w:t xml:space="preserve">, </w:t>
      </w:r>
      <w:r w:rsidR="007D5A87" w:rsidRPr="00C17FE4">
        <w:t>es decir</w:t>
      </w:r>
      <w:r w:rsidR="007E2AEE" w:rsidRPr="00C17FE4">
        <w:t xml:space="preserve">, </w:t>
      </w:r>
      <w:r w:rsidR="00F73E8A" w:rsidRPr="00C17FE4">
        <w:t>en una buena relación costo-calidad</w:t>
      </w:r>
      <w:r w:rsidR="00070AAB" w:rsidRPr="00C17FE4">
        <w:t>.</w:t>
      </w:r>
      <w:r w:rsidR="00F73E8A" w:rsidRPr="00C17FE4">
        <w:t xml:space="preserve"> </w:t>
      </w:r>
    </w:p>
    <w:p w14:paraId="6A635203" w14:textId="1D31789D" w:rsidR="00A17A03" w:rsidRPr="00C17FE4" w:rsidRDefault="00F73E8A" w:rsidP="00B638F6">
      <w:pPr>
        <w:pStyle w:val="ONUME"/>
        <w:numPr>
          <w:ilvl w:val="1"/>
          <w:numId w:val="2"/>
        </w:numPr>
        <w:jc w:val="both"/>
      </w:pPr>
      <w:r w:rsidRPr="00C17FE4">
        <w:t>Eficacia</w:t>
      </w:r>
      <w:r w:rsidR="00070AAB" w:rsidRPr="00C17FE4">
        <w:t xml:space="preserve">: </w:t>
      </w:r>
      <w:r w:rsidR="00A17A03" w:rsidRPr="00C17FE4">
        <w:t>el grado en que se alcanzaron los objetivos, o el grado en que se esperaba que se alcanzasen, en función de su importancia (incluido el grado en que se llevaron a la práctica las recomendaciones de la AD abordadas en el proyecto). En la evaluación también se examinó el logro de efectos previstos y los posibles efectos positivos/negativos no planificados (en la medida de lo posible). En principio, los resultados registrados fueron validados y evaluados mediante indicadores de rendimiento definidos en el documento del proyecto</w:t>
      </w:r>
    </w:p>
    <w:p w14:paraId="61C23CD2" w14:textId="765F1B57" w:rsidR="00070AAB" w:rsidRPr="00C17FE4" w:rsidRDefault="00F6713A" w:rsidP="00B638F6">
      <w:pPr>
        <w:pStyle w:val="ONUME"/>
        <w:numPr>
          <w:ilvl w:val="1"/>
          <w:numId w:val="2"/>
        </w:numPr>
        <w:jc w:val="both"/>
      </w:pPr>
      <w:r w:rsidRPr="00C17FE4">
        <w:t>Sostenibilidad</w:t>
      </w:r>
      <w:r w:rsidR="00070AAB" w:rsidRPr="00C17FE4">
        <w:t xml:space="preserve">: </w:t>
      </w:r>
      <w:r w:rsidR="00F73E8A" w:rsidRPr="00C17FE4">
        <w:t>para evaluar la probabilidad de que perduren los beneficios (productos y efectos) del proyecto una vez concluida la asistencia</w:t>
      </w:r>
      <w:r w:rsidR="00070AAB" w:rsidRPr="00C17FE4">
        <w:t>.</w:t>
      </w:r>
    </w:p>
    <w:p w14:paraId="6D254D3C" w14:textId="5CF53B05" w:rsidR="00A26062" w:rsidRPr="00C17FE4" w:rsidRDefault="00070AAB" w:rsidP="00677CDD">
      <w:pPr>
        <w:pStyle w:val="ONUME"/>
        <w:jc w:val="both"/>
        <w:rPr>
          <w:color w:val="000000"/>
          <w:szCs w:val="22"/>
        </w:rPr>
      </w:pPr>
      <w:r w:rsidRPr="00C17FE4">
        <w:rPr>
          <w:color w:val="000000"/>
          <w:szCs w:val="22"/>
        </w:rPr>
        <w:t xml:space="preserve"> </w:t>
      </w:r>
      <w:r w:rsidR="00F25348" w:rsidRPr="00C17FE4">
        <w:rPr>
          <w:color w:val="000000"/>
          <w:szCs w:val="22"/>
        </w:rPr>
        <w:t>Se combinaron diferentes instrumentos de evaluación para elaborar un análisis objetivo sobre cuestiones cuantitativas y cualitativas. Se realizó la triangulación de los datos provenientes de diferentes fuentes y se examinó la verosimilitud de los resultados obtenidos. Las conclusiones y recomendaciones se obtuvieron a partir de las constataciones de la evaluación (razonamiento deductivo</w:t>
      </w:r>
      <w:r w:rsidR="00C82235" w:rsidRPr="00C17FE4">
        <w:rPr>
          <w:color w:val="000000"/>
          <w:szCs w:val="22"/>
        </w:rPr>
        <w:t>).</w:t>
      </w:r>
      <w:r w:rsidR="00F25348" w:rsidRPr="00C17FE4">
        <w:rPr>
          <w:color w:val="000000"/>
          <w:szCs w:val="22"/>
        </w:rPr>
        <w:t xml:space="preserve"> </w:t>
      </w:r>
    </w:p>
    <w:p w14:paraId="73A41D3A" w14:textId="15D6DAD1" w:rsidR="00070AAB" w:rsidRPr="00C17FE4" w:rsidRDefault="00F25348" w:rsidP="00070AAB">
      <w:pPr>
        <w:pStyle w:val="ONUME"/>
        <w:jc w:val="both"/>
        <w:rPr>
          <w:color w:val="000000"/>
          <w:szCs w:val="22"/>
        </w:rPr>
      </w:pPr>
      <w:r w:rsidRPr="00C17FE4">
        <w:rPr>
          <w:color w:val="000000"/>
          <w:szCs w:val="22"/>
        </w:rPr>
        <w:t>Algunos de los métodos utilizados fueron: el examen de la documentación, las entrevistas semiestructuradas personales y las entrevistas semiestructuradas de grupos de interés</w:t>
      </w:r>
      <w:r w:rsidR="0075506F" w:rsidRPr="00C17FE4">
        <w:rPr>
          <w:color w:val="000000"/>
          <w:szCs w:val="22"/>
        </w:rPr>
        <w:t xml:space="preserve">. Se mantuvieron </w:t>
      </w:r>
      <w:r w:rsidR="00CB11B2" w:rsidRPr="00C17FE4">
        <w:rPr>
          <w:color w:val="000000"/>
          <w:szCs w:val="22"/>
        </w:rPr>
        <w:t>entrevistas en profundidad</w:t>
      </w:r>
      <w:r w:rsidR="0075506F" w:rsidRPr="00C17FE4">
        <w:rPr>
          <w:color w:val="000000"/>
          <w:szCs w:val="22"/>
        </w:rPr>
        <w:t xml:space="preserve"> con la dirección y el personal de áreas funcionales de la Secretaría que </w:t>
      </w:r>
      <w:r w:rsidRPr="00C17FE4">
        <w:rPr>
          <w:color w:val="000000"/>
          <w:szCs w:val="22"/>
        </w:rPr>
        <w:t>habían colaborado en el proyecto o contribuido a él</w:t>
      </w:r>
      <w:r w:rsidR="0075506F" w:rsidRPr="00C17FE4">
        <w:rPr>
          <w:color w:val="000000"/>
          <w:szCs w:val="22"/>
        </w:rPr>
        <w:t xml:space="preserve">. Las entrevistas con los beneficiarios a nivel de país se centraron en una muestra reducida de asociados o beneficiarios clave que habían participado activamente en la ejecución del proyecto. En el </w:t>
      </w:r>
      <w:r w:rsidR="0075506F" w:rsidRPr="00C17FE4">
        <w:rPr>
          <w:color w:val="000000"/>
          <w:szCs w:val="22"/>
          <w:u w:val="single"/>
        </w:rPr>
        <w:t>Apéndice III</w:t>
      </w:r>
      <w:r w:rsidR="0075506F" w:rsidRPr="00C17FE4">
        <w:rPr>
          <w:color w:val="000000"/>
          <w:szCs w:val="22"/>
        </w:rPr>
        <w:t xml:space="preserve"> se enumeran </w:t>
      </w:r>
      <w:r w:rsidR="004322A0" w:rsidRPr="00C17FE4">
        <w:rPr>
          <w:color w:val="000000"/>
          <w:szCs w:val="22"/>
        </w:rPr>
        <w:t xml:space="preserve">las </w:t>
      </w:r>
      <w:r w:rsidR="0075506F" w:rsidRPr="00C17FE4">
        <w:rPr>
          <w:color w:val="000000"/>
          <w:szCs w:val="22"/>
        </w:rPr>
        <w:t>personas entrevistadas en el marco del proyecto.</w:t>
      </w:r>
    </w:p>
    <w:p w14:paraId="7A022B35" w14:textId="2B303BE3" w:rsidR="00070AAB" w:rsidRPr="00C17FE4" w:rsidRDefault="001012A8" w:rsidP="00070AAB">
      <w:pPr>
        <w:pStyle w:val="ONUME"/>
        <w:jc w:val="both"/>
        <w:rPr>
          <w:color w:val="000000"/>
          <w:szCs w:val="22"/>
        </w:rPr>
      </w:pPr>
      <w:r w:rsidRPr="00C17FE4">
        <w:rPr>
          <w:color w:val="000000"/>
          <w:szCs w:val="22"/>
        </w:rPr>
        <w:t xml:space="preserve">El estudio realizado incluía </w:t>
      </w:r>
      <w:r w:rsidR="00087E23" w:rsidRPr="00C17FE4">
        <w:rPr>
          <w:color w:val="000000"/>
          <w:szCs w:val="22"/>
        </w:rPr>
        <w:t>el examen de la</w:t>
      </w:r>
      <w:r w:rsidRPr="00C17FE4">
        <w:rPr>
          <w:color w:val="000000"/>
          <w:szCs w:val="22"/>
        </w:rPr>
        <w:t xml:space="preserve"> documentación del proyecto, los informes sobre la marcha de las actividades, </w:t>
      </w:r>
      <w:r w:rsidR="007E2AEE" w:rsidRPr="00C17FE4">
        <w:rPr>
          <w:color w:val="000000"/>
          <w:szCs w:val="22"/>
        </w:rPr>
        <w:t>el informe de finalización y</w:t>
      </w:r>
      <w:r w:rsidRPr="00C17FE4">
        <w:rPr>
          <w:color w:val="000000"/>
          <w:szCs w:val="22"/>
        </w:rPr>
        <w:t xml:space="preserve"> productos seleccionados (véase la lista de documentos en el </w:t>
      </w:r>
      <w:r w:rsidRPr="00C17FE4">
        <w:rPr>
          <w:color w:val="000000"/>
          <w:szCs w:val="22"/>
          <w:u w:val="single"/>
        </w:rPr>
        <w:t>Apéndice IV</w:t>
      </w:r>
      <w:r w:rsidRPr="00C17FE4">
        <w:rPr>
          <w:color w:val="000000"/>
          <w:szCs w:val="22"/>
        </w:rPr>
        <w:t>)</w:t>
      </w:r>
    </w:p>
    <w:p w14:paraId="3124DA29" w14:textId="25211316" w:rsidR="001012A8" w:rsidRPr="00C17FE4" w:rsidRDefault="001012A8" w:rsidP="00070AAB">
      <w:pPr>
        <w:pStyle w:val="ONUME"/>
        <w:jc w:val="both"/>
        <w:rPr>
          <w:color w:val="000000"/>
          <w:szCs w:val="22"/>
        </w:rPr>
      </w:pPr>
      <w:r w:rsidRPr="00C17FE4">
        <w:rPr>
          <w:color w:val="000000"/>
          <w:szCs w:val="22"/>
        </w:rPr>
        <w:t>Para garantizar el aprendizaje institucional y llevar a cabo una evaluación participativa, las entrevistas</w:t>
      </w:r>
      <w:r w:rsidR="007E2AEE" w:rsidRPr="00C17FE4">
        <w:rPr>
          <w:color w:val="000000"/>
          <w:szCs w:val="22"/>
        </w:rPr>
        <w:t xml:space="preserve"> se estructuraron con preguntas de </w:t>
      </w:r>
      <w:r w:rsidR="004322A0" w:rsidRPr="00C17FE4">
        <w:rPr>
          <w:color w:val="000000"/>
          <w:szCs w:val="22"/>
        </w:rPr>
        <w:t>orienta</w:t>
      </w:r>
      <w:r w:rsidR="007E2AEE" w:rsidRPr="00C17FE4">
        <w:rPr>
          <w:color w:val="000000"/>
          <w:szCs w:val="22"/>
        </w:rPr>
        <w:t xml:space="preserve">ción </w:t>
      </w:r>
      <w:r w:rsidRPr="00C17FE4">
        <w:rPr>
          <w:color w:val="000000"/>
          <w:szCs w:val="22"/>
        </w:rPr>
        <w:t xml:space="preserve">abiertas </w:t>
      </w:r>
      <w:r w:rsidR="00E319E6" w:rsidRPr="00C17FE4">
        <w:rPr>
          <w:color w:val="000000"/>
          <w:szCs w:val="22"/>
        </w:rPr>
        <w:t>a fin de fomentar</w:t>
      </w:r>
      <w:r w:rsidRPr="00C17FE4">
        <w:rPr>
          <w:color w:val="000000"/>
          <w:szCs w:val="22"/>
        </w:rPr>
        <w:t xml:space="preserve"> </w:t>
      </w:r>
      <w:r w:rsidR="004322A0" w:rsidRPr="00C17FE4">
        <w:rPr>
          <w:color w:val="000000"/>
          <w:szCs w:val="22"/>
        </w:rPr>
        <w:t>un</w:t>
      </w:r>
      <w:r w:rsidRPr="00C17FE4">
        <w:rPr>
          <w:color w:val="000000"/>
          <w:szCs w:val="22"/>
        </w:rPr>
        <w:t xml:space="preserve"> libre intercambio de opiniones. Al tiempo que </w:t>
      </w:r>
      <w:r w:rsidR="0016783D" w:rsidRPr="00C17FE4">
        <w:rPr>
          <w:color w:val="000000"/>
          <w:szCs w:val="22"/>
        </w:rPr>
        <w:t>conservó</w:t>
      </w:r>
      <w:r w:rsidRPr="00C17FE4">
        <w:rPr>
          <w:color w:val="000000"/>
          <w:szCs w:val="22"/>
        </w:rPr>
        <w:t xml:space="preserve"> la independencia, sirvi</w:t>
      </w:r>
      <w:r w:rsidR="0016783D" w:rsidRPr="00C17FE4">
        <w:rPr>
          <w:color w:val="000000"/>
          <w:szCs w:val="22"/>
        </w:rPr>
        <w:t xml:space="preserve">ó </w:t>
      </w:r>
      <w:r w:rsidRPr="00C17FE4">
        <w:rPr>
          <w:color w:val="000000"/>
          <w:szCs w:val="22"/>
        </w:rPr>
        <w:t>para recopilar los puntos de vista de todos los</w:t>
      </w:r>
      <w:r w:rsidR="007E2AEE" w:rsidRPr="00C17FE4">
        <w:rPr>
          <w:color w:val="000000"/>
          <w:szCs w:val="22"/>
        </w:rPr>
        <w:t xml:space="preserve"> grupos de partes interesadas. </w:t>
      </w:r>
      <w:r w:rsidRPr="00C17FE4">
        <w:rPr>
          <w:color w:val="000000"/>
          <w:szCs w:val="22"/>
        </w:rPr>
        <w:t xml:space="preserve">Se espera que la participación de partes interesadas </w:t>
      </w:r>
      <w:r w:rsidR="004322A0" w:rsidRPr="00C17FE4">
        <w:rPr>
          <w:color w:val="000000"/>
          <w:szCs w:val="22"/>
        </w:rPr>
        <w:t xml:space="preserve">clave </w:t>
      </w:r>
      <w:r w:rsidRPr="00C17FE4">
        <w:rPr>
          <w:color w:val="000000"/>
          <w:szCs w:val="22"/>
        </w:rPr>
        <w:t>en el pro</w:t>
      </w:r>
      <w:r w:rsidR="00E319E6" w:rsidRPr="00C17FE4">
        <w:rPr>
          <w:color w:val="000000"/>
          <w:szCs w:val="22"/>
        </w:rPr>
        <w:t>c</w:t>
      </w:r>
      <w:r w:rsidRPr="00C17FE4">
        <w:rPr>
          <w:color w:val="000000"/>
          <w:szCs w:val="22"/>
        </w:rPr>
        <w:t xml:space="preserve">eso de evaluación y </w:t>
      </w:r>
      <w:r w:rsidR="007E2AEE" w:rsidRPr="00C17FE4">
        <w:rPr>
          <w:color w:val="000000"/>
          <w:szCs w:val="22"/>
        </w:rPr>
        <w:t xml:space="preserve">la </w:t>
      </w:r>
      <w:r w:rsidR="0016783D" w:rsidRPr="00C17FE4">
        <w:rPr>
          <w:color w:val="000000"/>
          <w:szCs w:val="22"/>
        </w:rPr>
        <w:t xml:space="preserve">búsqueda </w:t>
      </w:r>
      <w:r w:rsidR="00610586" w:rsidRPr="00C17FE4">
        <w:rPr>
          <w:color w:val="000000"/>
          <w:szCs w:val="22"/>
        </w:rPr>
        <w:t xml:space="preserve">de </w:t>
      </w:r>
      <w:r w:rsidR="007E2AEE" w:rsidRPr="00C17FE4">
        <w:rPr>
          <w:color w:val="000000"/>
          <w:szCs w:val="22"/>
        </w:rPr>
        <w:t>coherencia entre</w:t>
      </w:r>
      <w:r w:rsidR="004322A0" w:rsidRPr="00C17FE4">
        <w:rPr>
          <w:color w:val="000000"/>
          <w:szCs w:val="22"/>
        </w:rPr>
        <w:t xml:space="preserve"> las principales</w:t>
      </w:r>
      <w:r w:rsidRPr="00C17FE4">
        <w:rPr>
          <w:color w:val="000000"/>
          <w:szCs w:val="22"/>
        </w:rPr>
        <w:t xml:space="preserve"> constataciones, conclusiones y recomendación fundamentales, </w:t>
      </w:r>
      <w:r w:rsidR="004322A0" w:rsidRPr="00C17FE4">
        <w:rPr>
          <w:color w:val="000000"/>
          <w:szCs w:val="22"/>
        </w:rPr>
        <w:t>facilite el aprendizaje institucional y la mejora continua.</w:t>
      </w:r>
    </w:p>
    <w:p w14:paraId="679C801F" w14:textId="7876DE22" w:rsidR="00C1357B" w:rsidRPr="00C17FE4" w:rsidRDefault="00C1357B" w:rsidP="00070AAB">
      <w:pPr>
        <w:pStyle w:val="ONUME"/>
        <w:jc w:val="both"/>
        <w:rPr>
          <w:color w:val="000000"/>
          <w:szCs w:val="22"/>
        </w:rPr>
      </w:pPr>
      <w:r w:rsidRPr="00C17FE4">
        <w:rPr>
          <w:color w:val="000000"/>
          <w:szCs w:val="22"/>
        </w:rPr>
        <w:t xml:space="preserve">La presentación </w:t>
      </w:r>
      <w:r w:rsidR="00FE380C" w:rsidRPr="00C17FE4">
        <w:rPr>
          <w:color w:val="000000"/>
          <w:szCs w:val="22"/>
        </w:rPr>
        <w:t>de este</w:t>
      </w:r>
      <w:r w:rsidRPr="00C17FE4">
        <w:rPr>
          <w:color w:val="000000"/>
          <w:szCs w:val="22"/>
        </w:rPr>
        <w:t xml:space="preserve"> informe </w:t>
      </w:r>
      <w:r w:rsidR="007E2AEE" w:rsidRPr="00C17FE4">
        <w:rPr>
          <w:color w:val="000000"/>
          <w:szCs w:val="22"/>
        </w:rPr>
        <w:t>en</w:t>
      </w:r>
      <w:r w:rsidRPr="00C17FE4">
        <w:rPr>
          <w:color w:val="000000"/>
          <w:szCs w:val="22"/>
        </w:rPr>
        <w:t xml:space="preserve"> la 24ª sesión del CDIP en noviembre de 2019 </w:t>
      </w:r>
      <w:r w:rsidR="00610586" w:rsidRPr="00C17FE4">
        <w:rPr>
          <w:color w:val="000000"/>
          <w:szCs w:val="22"/>
        </w:rPr>
        <w:t>facilitará</w:t>
      </w:r>
      <w:r w:rsidRPr="00C17FE4">
        <w:rPr>
          <w:color w:val="000000"/>
          <w:szCs w:val="22"/>
        </w:rPr>
        <w:t xml:space="preserve"> el intercambio de información, </w:t>
      </w:r>
      <w:r w:rsidR="00D72CD1" w:rsidRPr="00C17FE4">
        <w:rPr>
          <w:color w:val="000000"/>
          <w:szCs w:val="22"/>
        </w:rPr>
        <w:t xml:space="preserve">supondrá una aportación al proceso </w:t>
      </w:r>
      <w:r w:rsidRPr="00C17FE4">
        <w:rPr>
          <w:color w:val="000000"/>
          <w:szCs w:val="22"/>
        </w:rPr>
        <w:t>de toma de decisión del CDIP y contribuirá a la rendición de cuentas de la Secretaría ante los Estados miembros.</w:t>
      </w:r>
    </w:p>
    <w:p w14:paraId="5DEDFCF9" w14:textId="337C21AF" w:rsidR="00070AAB" w:rsidRPr="00C17FE4" w:rsidRDefault="00D72CD1" w:rsidP="00B638F6">
      <w:pPr>
        <w:pStyle w:val="Heading3"/>
        <w:numPr>
          <w:ilvl w:val="2"/>
          <w:numId w:val="20"/>
        </w:numPr>
        <w:spacing w:before="0" w:after="220"/>
        <w:jc w:val="both"/>
      </w:pPr>
      <w:bookmarkStart w:id="19" w:name="_Toc20695662"/>
      <w:r w:rsidRPr="00C17FE4">
        <w:t xml:space="preserve">Pasos </w:t>
      </w:r>
      <w:r w:rsidR="00F25348" w:rsidRPr="00C17FE4">
        <w:t>fundamentales</w:t>
      </w:r>
      <w:r w:rsidRPr="00C17FE4">
        <w:t xml:space="preserve"> </w:t>
      </w:r>
      <w:r w:rsidR="00610586" w:rsidRPr="00C17FE4">
        <w:t>de</w:t>
      </w:r>
      <w:r w:rsidRPr="00C17FE4">
        <w:t xml:space="preserve"> la evaluación</w:t>
      </w:r>
      <w:bookmarkEnd w:id="19"/>
    </w:p>
    <w:p w14:paraId="63BE3D21" w14:textId="0A233291" w:rsidR="00D72CD1" w:rsidRPr="00C17FE4" w:rsidRDefault="00F25348" w:rsidP="00070AAB">
      <w:pPr>
        <w:pStyle w:val="ONUME"/>
        <w:jc w:val="both"/>
      </w:pPr>
      <w:r w:rsidRPr="00C17FE4">
        <w:t xml:space="preserve">Los pasos principales de la evaluación fueron el examen de la documentación, la puesta en práctica del mandato mediante un informe de inicio </w:t>
      </w:r>
      <w:r w:rsidR="00D72CD1" w:rsidRPr="00C17FE4">
        <w:t xml:space="preserve">(18 de julio de 2019), </w:t>
      </w:r>
      <w:r w:rsidRPr="00C17FE4">
        <w:t>diversas</w:t>
      </w:r>
      <w:r w:rsidR="00610586" w:rsidRPr="00C17FE4">
        <w:t xml:space="preserve"> </w:t>
      </w:r>
      <w:r w:rsidR="00D72CD1" w:rsidRPr="00C17FE4">
        <w:t xml:space="preserve">entrevistas </w:t>
      </w:r>
      <w:r w:rsidR="00610586" w:rsidRPr="00C17FE4">
        <w:t xml:space="preserve">realizadas </w:t>
      </w:r>
      <w:r w:rsidR="00D72CD1" w:rsidRPr="00C17FE4">
        <w:t xml:space="preserve">en Ginebra (22 al 24 de julio de 2019), una sesión informativa intermedia </w:t>
      </w:r>
      <w:r w:rsidR="00ED3E6E" w:rsidRPr="00C17FE4">
        <w:t xml:space="preserve">sobre los resultados de evaluación </w:t>
      </w:r>
      <w:r w:rsidRPr="00C17FE4">
        <w:t xml:space="preserve">preliminares </w:t>
      </w:r>
      <w:r w:rsidR="00ED3E6E" w:rsidRPr="00C17FE4">
        <w:t xml:space="preserve">(julio de 2019), la presentación de un proyecto de informe </w:t>
      </w:r>
      <w:r w:rsidR="00610586" w:rsidRPr="00C17FE4">
        <w:t>para</w:t>
      </w:r>
      <w:r w:rsidR="007E2AEE" w:rsidRPr="00C17FE4">
        <w:t xml:space="preserve"> </w:t>
      </w:r>
      <w:r w:rsidRPr="00C17FE4">
        <w:t>su</w:t>
      </w:r>
      <w:r w:rsidR="00ED3E6E" w:rsidRPr="00C17FE4">
        <w:t xml:space="preserve"> verificación objetiva (2 de septiembre de 2019), la respuesta a los comentarios recibidos, </w:t>
      </w:r>
      <w:r w:rsidRPr="00C17FE4">
        <w:t xml:space="preserve">la presentación del informe final </w:t>
      </w:r>
      <w:r w:rsidR="00ED3E6E" w:rsidRPr="00C17FE4">
        <w:t>(2 de septiembre de 2019) y su presentación al CDIP.</w:t>
      </w:r>
    </w:p>
    <w:p w14:paraId="67E41737" w14:textId="566A3796" w:rsidR="00070AAB" w:rsidRPr="00C17FE4" w:rsidRDefault="00ED3E6E" w:rsidP="00B638F6">
      <w:pPr>
        <w:pStyle w:val="Heading3"/>
        <w:numPr>
          <w:ilvl w:val="2"/>
          <w:numId w:val="20"/>
        </w:numPr>
        <w:spacing w:before="0" w:after="220"/>
        <w:jc w:val="both"/>
      </w:pPr>
      <w:bookmarkStart w:id="20" w:name="_Toc20695663"/>
      <w:r w:rsidRPr="00C17FE4">
        <w:t>Principales limitaciones de la evaluación</w:t>
      </w:r>
      <w:bookmarkEnd w:id="20"/>
    </w:p>
    <w:p w14:paraId="64B57505" w14:textId="61012EE4" w:rsidR="00E51FCE" w:rsidRPr="00C17FE4" w:rsidRDefault="00F25348" w:rsidP="00070AAB">
      <w:pPr>
        <w:pStyle w:val="ONUME"/>
        <w:jc w:val="both"/>
      </w:pPr>
      <w:r w:rsidRPr="00C17FE4">
        <w:t xml:space="preserve">La experiencia muestra que se necesita tiempo para que </w:t>
      </w:r>
      <w:r w:rsidR="00E51FCE" w:rsidRPr="00C17FE4">
        <w:t xml:space="preserve">las aportaciones concretas </w:t>
      </w:r>
      <w:r w:rsidRPr="00C17FE4">
        <w:t>del</w:t>
      </w:r>
      <w:r w:rsidR="00E51FCE" w:rsidRPr="00C17FE4">
        <w:t xml:space="preserve"> proyecto</w:t>
      </w:r>
      <w:r w:rsidRPr="00C17FE4">
        <w:t>,</w:t>
      </w:r>
      <w:r w:rsidR="00E51FCE" w:rsidRPr="00C17FE4">
        <w:t xml:space="preserve"> </w:t>
      </w:r>
      <w:r w:rsidRPr="00C17FE4">
        <w:t>a través del uso que hagan de ellos sus beneficiarios, se traduzcan en efectos mensurables</w:t>
      </w:r>
      <w:r w:rsidR="00E51FCE" w:rsidRPr="00C17FE4">
        <w:t xml:space="preserve">. </w:t>
      </w:r>
      <w:r w:rsidRPr="00C17FE4">
        <w:t>Sería por lo tanto prematuro intentar evaluar efectos más amplios, o incluso la incidencia en lo relativo a cambios socioeconómicos más diversos, en los países beneficiarios o más allá de ellos</w:t>
      </w:r>
      <w:r w:rsidR="00E51FCE" w:rsidRPr="00C17FE4">
        <w:t xml:space="preserve">.  </w:t>
      </w:r>
    </w:p>
    <w:p w14:paraId="37362716" w14:textId="452D0A0F" w:rsidR="00070AAB" w:rsidRPr="00C17FE4" w:rsidRDefault="00E51FCE" w:rsidP="0042334F">
      <w:pPr>
        <w:pStyle w:val="ONUME"/>
        <w:jc w:val="both"/>
      </w:pPr>
      <w:r w:rsidRPr="00C17FE4">
        <w:t>E</w:t>
      </w:r>
      <w:r w:rsidR="0042334F" w:rsidRPr="00C17FE4">
        <w:t xml:space="preserve">n el marco del </w:t>
      </w:r>
      <w:r w:rsidRPr="00C17FE4">
        <w:t xml:space="preserve">proyecto no </w:t>
      </w:r>
      <w:r w:rsidR="0042334F" w:rsidRPr="00C17FE4">
        <w:t xml:space="preserve">se han realizado </w:t>
      </w:r>
      <w:r w:rsidRPr="00C17FE4">
        <w:t xml:space="preserve">encuestas a los participantes en los eventos </w:t>
      </w:r>
      <w:r w:rsidR="00BB1325" w:rsidRPr="00C17FE4">
        <w:t>organizados</w:t>
      </w:r>
      <w:r w:rsidRPr="00C17FE4">
        <w:t xml:space="preserve"> ni </w:t>
      </w:r>
      <w:r w:rsidR="0042334F" w:rsidRPr="00C17FE4">
        <w:t xml:space="preserve">se </w:t>
      </w:r>
      <w:r w:rsidRPr="00C17FE4">
        <w:t>ha</w:t>
      </w:r>
      <w:r w:rsidR="0042334F" w:rsidRPr="00C17FE4">
        <w:t>n</w:t>
      </w:r>
      <w:r w:rsidRPr="00C17FE4">
        <w:t xml:space="preserve"> mantenido </w:t>
      </w:r>
      <w:r w:rsidR="0042334F" w:rsidRPr="00C17FE4">
        <w:t xml:space="preserve">listas de participantes que pudieran ser utilizadas para realizar encuestas. Por lo tanto, no ha sido posible </w:t>
      </w:r>
      <w:r w:rsidR="007E01A2" w:rsidRPr="00C17FE4">
        <w:t xml:space="preserve">realizar entrevistas para </w:t>
      </w:r>
      <w:r w:rsidR="0042334F" w:rsidRPr="00C17FE4">
        <w:t xml:space="preserve">validar las encuestas internas a </w:t>
      </w:r>
      <w:r w:rsidR="007E2AEE" w:rsidRPr="00C17FE4">
        <w:t xml:space="preserve">los </w:t>
      </w:r>
      <w:r w:rsidR="0042334F" w:rsidRPr="00C17FE4">
        <w:t>participantes (</w:t>
      </w:r>
      <w:r w:rsidR="00BB1325" w:rsidRPr="00C17FE4">
        <w:t xml:space="preserve">que se realizaron </w:t>
      </w:r>
      <w:r w:rsidR="0042334F" w:rsidRPr="00C17FE4">
        <w:t xml:space="preserve">tras los eventos del proyecto). La recopilación de datos se </w:t>
      </w:r>
      <w:r w:rsidR="007E2AEE" w:rsidRPr="00C17FE4">
        <w:t>ha limitado</w:t>
      </w:r>
      <w:r w:rsidR="0042334F" w:rsidRPr="00C17FE4">
        <w:t xml:space="preserve"> </w:t>
      </w:r>
      <w:r w:rsidR="00BB1325" w:rsidRPr="00C17FE4">
        <w:t>al examen de la documentación</w:t>
      </w:r>
      <w:r w:rsidR="007E01A2" w:rsidRPr="00C17FE4">
        <w:t xml:space="preserve"> </w:t>
      </w:r>
      <w:r w:rsidR="0042334F" w:rsidRPr="00C17FE4">
        <w:t xml:space="preserve">(véase el Apéndice IV) y </w:t>
      </w:r>
      <w:r w:rsidR="00BB1325" w:rsidRPr="00C17FE4">
        <w:t xml:space="preserve">a </w:t>
      </w:r>
      <w:r w:rsidR="0042334F" w:rsidRPr="00C17FE4">
        <w:t>entrevistas</w:t>
      </w:r>
      <w:r w:rsidR="007E2AEE" w:rsidRPr="00C17FE4">
        <w:t xml:space="preserve"> realizadas</w:t>
      </w:r>
      <w:r w:rsidR="0042334F" w:rsidRPr="00C17FE4">
        <w:t xml:space="preserve"> a unas 20 partes interesadas que </w:t>
      </w:r>
      <w:r w:rsidR="007670CE" w:rsidRPr="00C17FE4">
        <w:t xml:space="preserve">habían </w:t>
      </w:r>
      <w:r w:rsidR="0042334F" w:rsidRPr="00C17FE4">
        <w:t>participa</w:t>
      </w:r>
      <w:r w:rsidR="007670CE" w:rsidRPr="00C17FE4">
        <w:t>do</w:t>
      </w:r>
      <w:r w:rsidR="0042334F" w:rsidRPr="00C17FE4">
        <w:t xml:space="preserve"> directamente en actividades del proyecto (véase el Apéndice III). No se </w:t>
      </w:r>
      <w:r w:rsidR="004450E0" w:rsidRPr="00C17FE4">
        <w:t xml:space="preserve">han realizado </w:t>
      </w:r>
      <w:r w:rsidR="0042334F" w:rsidRPr="00C17FE4">
        <w:t>visitas sobre el terreno a países beneficiarios.</w:t>
      </w:r>
    </w:p>
    <w:p w14:paraId="2D919DB2" w14:textId="0F1B5F1B" w:rsidR="0042334F" w:rsidRPr="00C17FE4" w:rsidRDefault="0042334F" w:rsidP="00070AAB">
      <w:pPr>
        <w:pStyle w:val="ONUME"/>
        <w:jc w:val="both"/>
      </w:pPr>
      <w:r w:rsidRPr="00C17FE4">
        <w:t xml:space="preserve">No </w:t>
      </w:r>
      <w:r w:rsidR="004450E0" w:rsidRPr="00C17FE4">
        <w:t xml:space="preserve">ha </w:t>
      </w:r>
      <w:r w:rsidR="007E01A2" w:rsidRPr="00C17FE4">
        <w:t>podido disponerse de</w:t>
      </w:r>
      <w:r w:rsidRPr="00C17FE4">
        <w:t xml:space="preserve"> la guía práctica del turismo</w:t>
      </w:r>
      <w:r w:rsidR="007E01A2" w:rsidRPr="00C17FE4">
        <w:t xml:space="preserve"> para su examen</w:t>
      </w:r>
      <w:r w:rsidRPr="00C17FE4">
        <w:t xml:space="preserve">. Algunos de los documentos recibidos eran solo borradores. </w:t>
      </w:r>
    </w:p>
    <w:p w14:paraId="41314010" w14:textId="494E1C96" w:rsidR="00070AAB" w:rsidRPr="00C17FE4" w:rsidRDefault="00F25348" w:rsidP="0042334F">
      <w:pPr>
        <w:pStyle w:val="ONUME"/>
        <w:jc w:val="both"/>
      </w:pPr>
      <w:r w:rsidRPr="00C17FE4">
        <w:t>Las constataciones y la evaluación del apartado 2 deben entenderse teniendo presente que las anteriores restricciones limitaron necesariamente el alcance y la extensión de la evaluación</w:t>
      </w:r>
      <w:r w:rsidR="0042334F" w:rsidRPr="00C17FE4">
        <w:t>.</w:t>
      </w:r>
    </w:p>
    <w:p w14:paraId="19737730" w14:textId="77777777" w:rsidR="00070AAB" w:rsidRPr="00C17FE4" w:rsidRDefault="00070AAB" w:rsidP="00070AAB">
      <w:pPr>
        <w:jc w:val="both"/>
        <w:rPr>
          <w:b/>
          <w:bCs/>
          <w:caps/>
          <w:kern w:val="32"/>
          <w:szCs w:val="32"/>
        </w:rPr>
      </w:pPr>
    </w:p>
    <w:p w14:paraId="7DB029F3" w14:textId="77777777" w:rsidR="00070AAB" w:rsidRPr="00C17FE4" w:rsidRDefault="006B75D5" w:rsidP="00B638F6">
      <w:pPr>
        <w:pStyle w:val="Heading1"/>
        <w:numPr>
          <w:ilvl w:val="0"/>
          <w:numId w:val="4"/>
        </w:numPr>
        <w:spacing w:before="0" w:after="220"/>
        <w:jc w:val="both"/>
      </w:pPr>
      <w:bookmarkStart w:id="21" w:name="_Toc20695664"/>
      <w:r w:rsidRPr="00C17FE4">
        <w:t>CONSTATACIONES Y EVALUACIÓN</w:t>
      </w:r>
      <w:bookmarkEnd w:id="21"/>
    </w:p>
    <w:p w14:paraId="6A465459" w14:textId="5A3DD382" w:rsidR="00070AAB" w:rsidRPr="00C17FE4" w:rsidRDefault="00280DE9" w:rsidP="00070AAB">
      <w:pPr>
        <w:pStyle w:val="ONUME"/>
        <w:jc w:val="both"/>
        <w:rPr>
          <w:bCs/>
        </w:rPr>
      </w:pPr>
      <w:r w:rsidRPr="00C17FE4">
        <w:rPr>
          <w:bCs/>
        </w:rPr>
        <w:t>En esta sección se exponen las constataciones de la evaluación y se realiza un análisis sobre la calidad del proyecto con arreglo a los criterios fijados</w:t>
      </w:r>
      <w:r w:rsidR="00070AAB" w:rsidRPr="00C17FE4">
        <w:rPr>
          <w:bCs/>
        </w:rPr>
        <w:t>.</w:t>
      </w:r>
    </w:p>
    <w:p w14:paraId="271ECAF3" w14:textId="77777777" w:rsidR="00070AAB" w:rsidRPr="00C17FE4" w:rsidRDefault="00070AAB" w:rsidP="00B638F6">
      <w:pPr>
        <w:pStyle w:val="Heading2"/>
        <w:numPr>
          <w:ilvl w:val="1"/>
          <w:numId w:val="19"/>
        </w:numPr>
        <w:spacing w:before="0" w:after="220"/>
        <w:jc w:val="both"/>
      </w:pPr>
      <w:bookmarkStart w:id="22" w:name="_Toc20695665"/>
      <w:r w:rsidRPr="00C17FE4">
        <w:t>PREPARA</w:t>
      </w:r>
      <w:r w:rsidR="006B75D5" w:rsidRPr="00C17FE4">
        <w:t>CIÓN Y DIRECCIÓN DEL PROYECTO</w:t>
      </w:r>
      <w:bookmarkEnd w:id="22"/>
    </w:p>
    <w:p w14:paraId="635CA657" w14:textId="77777777" w:rsidR="00070AAB" w:rsidRPr="00C17FE4" w:rsidRDefault="006B75D5" w:rsidP="00B638F6">
      <w:pPr>
        <w:pStyle w:val="Heading3"/>
        <w:numPr>
          <w:ilvl w:val="2"/>
          <w:numId w:val="21"/>
        </w:numPr>
        <w:spacing w:before="0" w:after="220"/>
        <w:jc w:val="both"/>
      </w:pPr>
      <w:bookmarkStart w:id="23" w:name="_Toc20695666"/>
      <w:r w:rsidRPr="00C17FE4">
        <w:t>Preparación del proyecto</w:t>
      </w:r>
      <w:bookmarkEnd w:id="23"/>
    </w:p>
    <w:p w14:paraId="107B6EFA" w14:textId="3B2EBC27" w:rsidR="007670CE" w:rsidRPr="00C17FE4" w:rsidRDefault="00733437" w:rsidP="00070AAB">
      <w:pPr>
        <w:pStyle w:val="ONUME"/>
        <w:jc w:val="both"/>
      </w:pPr>
      <w:r w:rsidRPr="00C17FE4">
        <w:t xml:space="preserve">El documento del proyecto describe objetivos generales y </w:t>
      </w:r>
      <w:r w:rsidR="007E01A2" w:rsidRPr="00C17FE4">
        <w:t>el</w:t>
      </w:r>
      <w:r w:rsidR="00483B53" w:rsidRPr="00C17FE4">
        <w:t xml:space="preserve"> esquema básico </w:t>
      </w:r>
      <w:r w:rsidR="007E01A2" w:rsidRPr="00C17FE4">
        <w:t>de</w:t>
      </w:r>
      <w:r w:rsidR="00483B53" w:rsidRPr="00C17FE4">
        <w:t xml:space="preserve"> </w:t>
      </w:r>
      <w:r w:rsidR="00A32359" w:rsidRPr="00C17FE4">
        <w:t>la</w:t>
      </w:r>
      <w:r w:rsidRPr="00C17FE4">
        <w:t xml:space="preserve"> estrategia de intervención.</w:t>
      </w:r>
      <w:r w:rsidR="00483B53" w:rsidRPr="00C17FE4">
        <w:t xml:space="preserve"> El </w:t>
      </w:r>
      <w:r w:rsidR="00280DE9" w:rsidRPr="00C17FE4">
        <w:t>índice definitivo</w:t>
      </w:r>
      <w:r w:rsidR="00483B53" w:rsidRPr="00C17FE4">
        <w:t xml:space="preserve"> del proyecto (actividades) </w:t>
      </w:r>
      <w:r w:rsidR="007E01A2" w:rsidRPr="00C17FE4">
        <w:t>se</w:t>
      </w:r>
      <w:r w:rsidR="00483B53" w:rsidRPr="00C17FE4">
        <w:t xml:space="preserve"> </w:t>
      </w:r>
      <w:r w:rsidR="006854B6" w:rsidRPr="00C17FE4">
        <w:t>elaboró</w:t>
      </w:r>
      <w:r w:rsidR="007E01A2" w:rsidRPr="00C17FE4">
        <w:t xml:space="preserve"> </w:t>
      </w:r>
      <w:r w:rsidR="00483B53" w:rsidRPr="00C17FE4">
        <w:t xml:space="preserve">durante la fase de </w:t>
      </w:r>
      <w:r w:rsidR="007E01A2" w:rsidRPr="00C17FE4">
        <w:t>ejecución</w:t>
      </w:r>
      <w:r w:rsidR="00483B53" w:rsidRPr="00C17FE4">
        <w:t xml:space="preserve"> teniendo en cuenta las necesidades específicas de los países objetivo que </w:t>
      </w:r>
      <w:r w:rsidR="007E01A2" w:rsidRPr="00C17FE4">
        <w:t xml:space="preserve">fueron seleccionados </w:t>
      </w:r>
      <w:r w:rsidR="00483B53" w:rsidRPr="00C17FE4">
        <w:t xml:space="preserve">en </w:t>
      </w:r>
      <w:r w:rsidR="007E01A2" w:rsidRPr="00C17FE4">
        <w:t>dicha</w:t>
      </w:r>
      <w:r w:rsidR="00483B53" w:rsidRPr="00C17FE4">
        <w:t xml:space="preserve"> fase de ejecución. El calendario y el presupuesto fueron adecuados, lo cual se pone de manifiesto en la proporción de gastos ejecutados y </w:t>
      </w:r>
      <w:r w:rsidR="0048692C" w:rsidRPr="00C17FE4">
        <w:t xml:space="preserve">en que solo fue necesaria </w:t>
      </w:r>
      <w:r w:rsidR="00483B53" w:rsidRPr="00C17FE4">
        <w:t>una breve ampliación del plazo.</w:t>
      </w:r>
    </w:p>
    <w:p w14:paraId="74663E2E" w14:textId="022AAAD0" w:rsidR="00070AAB" w:rsidRPr="00C17FE4" w:rsidRDefault="0048692C" w:rsidP="00070AAB">
      <w:pPr>
        <w:pStyle w:val="ONUME"/>
        <w:jc w:val="both"/>
      </w:pPr>
      <w:r w:rsidRPr="00C17FE4">
        <w:t xml:space="preserve">La lógica de la intervención </w:t>
      </w:r>
      <w:r w:rsidR="007E01A2" w:rsidRPr="00C17FE4">
        <w:t>parece haberse</w:t>
      </w:r>
      <w:r w:rsidRPr="00C17FE4">
        <w:t xml:space="preserve"> basado en un </w:t>
      </w:r>
      <w:r w:rsidR="007E01A2" w:rsidRPr="00C17FE4">
        <w:t>tema específico</w:t>
      </w:r>
      <w:r w:rsidRPr="00C17FE4">
        <w:t xml:space="preserve"> (</w:t>
      </w:r>
      <w:r w:rsidR="004450E0" w:rsidRPr="00C17FE4">
        <w:t xml:space="preserve">la </w:t>
      </w:r>
      <w:r w:rsidRPr="00C17FE4">
        <w:t xml:space="preserve">PI y </w:t>
      </w:r>
      <w:r w:rsidR="004450E0" w:rsidRPr="00C17FE4">
        <w:t>el t</w:t>
      </w:r>
      <w:r w:rsidRPr="00C17FE4">
        <w:t xml:space="preserve">urismo) y en las actividades propuestas, más que en unos objetivos </w:t>
      </w:r>
      <w:r w:rsidR="007E01A2" w:rsidRPr="00C17FE4">
        <w:t>concretos</w:t>
      </w:r>
      <w:r w:rsidRPr="00C17FE4">
        <w:t xml:space="preserve"> y </w:t>
      </w:r>
      <w:r w:rsidR="004450E0" w:rsidRPr="00C17FE4">
        <w:t>un</w:t>
      </w:r>
      <w:r w:rsidRPr="00C17FE4">
        <w:t xml:space="preserve"> análisis </w:t>
      </w:r>
      <w:r w:rsidR="004450E0" w:rsidRPr="00C17FE4">
        <w:t>sobre cómo</w:t>
      </w:r>
      <w:r w:rsidRPr="00C17FE4">
        <w:t xml:space="preserve"> lograrlos. A menudo, el apoyo </w:t>
      </w:r>
      <w:r w:rsidR="007E01A2" w:rsidRPr="00C17FE4">
        <w:t>a una industria</w:t>
      </w:r>
      <w:r w:rsidRPr="00C17FE4">
        <w:t xml:space="preserve"> requiere </w:t>
      </w:r>
      <w:r w:rsidR="000B0481" w:rsidRPr="00C17FE4">
        <w:t>adoptar diversas medidas de respaldo</w:t>
      </w:r>
      <w:r w:rsidRPr="00C17FE4">
        <w:t xml:space="preserve">, no </w:t>
      </w:r>
      <w:r w:rsidR="000B0481" w:rsidRPr="00C17FE4">
        <w:t>exclusivamente limitadas a una esfera específica de la misma</w:t>
      </w:r>
      <w:r w:rsidRPr="00C17FE4">
        <w:t xml:space="preserve">. Es obvio que </w:t>
      </w:r>
      <w:r w:rsidR="000B0481" w:rsidRPr="00C17FE4">
        <w:t>realizar</w:t>
      </w:r>
      <w:r w:rsidRPr="00C17FE4">
        <w:t xml:space="preserve"> actividades de apoyo al turismo al margen de la PI </w:t>
      </w:r>
      <w:r w:rsidR="0089674F" w:rsidRPr="00C17FE4">
        <w:t>hubiera excedido</w:t>
      </w:r>
      <w:r w:rsidRPr="00C17FE4">
        <w:t xml:space="preserve"> el mandato de la OMPI. No se </w:t>
      </w:r>
      <w:r w:rsidR="000B0481" w:rsidRPr="00C17FE4">
        <w:t>han explorado</w:t>
      </w:r>
      <w:r w:rsidRPr="00C17FE4">
        <w:t xml:space="preserve"> esos aspectos ni </w:t>
      </w:r>
      <w:r w:rsidR="004450E0" w:rsidRPr="00C17FE4">
        <w:t xml:space="preserve">la potencial repercusión </w:t>
      </w:r>
      <w:r w:rsidRPr="00C17FE4">
        <w:t>que la PI puede tener sobre el turismo (en comparación con otros elementos)</w:t>
      </w:r>
      <w:r w:rsidR="004450E0" w:rsidRPr="00C17FE4">
        <w:t>,</w:t>
      </w:r>
      <w:r w:rsidRPr="00C17FE4">
        <w:t xml:space="preserve"> ni tampoco qué otras aportaciones serían necesarias para lograr </w:t>
      </w:r>
      <w:r w:rsidR="00600F77" w:rsidRPr="00C17FE4">
        <w:t>los impactos deseado</w:t>
      </w:r>
      <w:r w:rsidRPr="00C17FE4">
        <w:t>s.</w:t>
      </w:r>
    </w:p>
    <w:p w14:paraId="0562DACC" w14:textId="29214E60" w:rsidR="00070AAB" w:rsidRPr="00C17FE4" w:rsidRDefault="006B75D5" w:rsidP="00B638F6">
      <w:pPr>
        <w:pStyle w:val="Heading3"/>
        <w:numPr>
          <w:ilvl w:val="2"/>
          <w:numId w:val="21"/>
        </w:numPr>
        <w:spacing w:before="0" w:after="220"/>
        <w:jc w:val="both"/>
      </w:pPr>
      <w:bookmarkStart w:id="24" w:name="_Toc335712733"/>
      <w:bookmarkStart w:id="25" w:name="_Toc20695667"/>
      <w:r w:rsidRPr="00C17FE4">
        <w:t xml:space="preserve">Utilización de </w:t>
      </w:r>
      <w:r w:rsidR="00280DE9" w:rsidRPr="00C17FE4">
        <w:t xml:space="preserve">los </w:t>
      </w:r>
      <w:r w:rsidRPr="00C17FE4">
        <w:t xml:space="preserve">instrumentos de planificación de proyectos </w:t>
      </w:r>
      <w:bookmarkEnd w:id="24"/>
      <w:r w:rsidRPr="00C17FE4">
        <w:t>(en la fase de planificación</w:t>
      </w:r>
      <w:r w:rsidR="00070AAB" w:rsidRPr="00C17FE4">
        <w:t>)</w:t>
      </w:r>
      <w:bookmarkEnd w:id="25"/>
    </w:p>
    <w:p w14:paraId="5D6AFC82" w14:textId="311AABE2" w:rsidR="0048692C" w:rsidRPr="00C17FE4" w:rsidRDefault="007B3A63" w:rsidP="00070AAB">
      <w:pPr>
        <w:pStyle w:val="ONUME"/>
        <w:jc w:val="both"/>
      </w:pPr>
      <w:r w:rsidRPr="00C17FE4">
        <w:t xml:space="preserve">La directora del proyecto utilizó </w:t>
      </w:r>
      <w:r w:rsidR="00A65184" w:rsidRPr="00C17FE4">
        <w:t>los modelos de</w:t>
      </w:r>
      <w:r w:rsidRPr="00C17FE4">
        <w:t xml:space="preserve"> plantillas de la OMPI </w:t>
      </w:r>
      <w:r w:rsidR="000B0481" w:rsidRPr="00C17FE4">
        <w:t>concebidas para</w:t>
      </w:r>
      <w:r w:rsidRPr="00C17FE4">
        <w:t xml:space="preserve"> la preparación y supervisión de proyectos de la AD. Aunque esas plantillas </w:t>
      </w:r>
      <w:r w:rsidR="00A32359" w:rsidRPr="00C17FE4">
        <w:t>proporciona</w:t>
      </w:r>
      <w:r w:rsidR="000B0481" w:rsidRPr="00C17FE4">
        <w:t>n</w:t>
      </w:r>
      <w:r w:rsidR="00A32359" w:rsidRPr="00C17FE4">
        <w:t xml:space="preserve"> información de carácter estratégico</w:t>
      </w:r>
      <w:r w:rsidRPr="00C17FE4">
        <w:t xml:space="preserve"> </w:t>
      </w:r>
      <w:r w:rsidR="00EB78DF" w:rsidRPr="00C17FE4">
        <w:t>al CDIP</w:t>
      </w:r>
      <w:r w:rsidR="006C237B" w:rsidRPr="00C17FE4">
        <w:t>,</w:t>
      </w:r>
      <w:r w:rsidRPr="00C17FE4">
        <w:t xml:space="preserve"> </w:t>
      </w:r>
      <w:r w:rsidR="00EB78DF" w:rsidRPr="00C17FE4">
        <w:t xml:space="preserve">no </w:t>
      </w:r>
      <w:r w:rsidR="006C237B" w:rsidRPr="00C17FE4">
        <w:t xml:space="preserve">se ajustan </w:t>
      </w:r>
      <w:r w:rsidR="00A32359" w:rsidRPr="00C17FE4">
        <w:t>por completo</w:t>
      </w:r>
      <w:r w:rsidR="006C237B" w:rsidRPr="00C17FE4">
        <w:t xml:space="preserve"> a </w:t>
      </w:r>
      <w:r w:rsidRPr="00C17FE4">
        <w:t>las siguientes buenas prácticas</w:t>
      </w:r>
      <w:r w:rsidR="000B0481" w:rsidRPr="00C17FE4">
        <w:t xml:space="preserve"> ampliamente</w:t>
      </w:r>
      <w:r w:rsidRPr="00C17FE4">
        <w:t xml:space="preserve"> </w:t>
      </w:r>
      <w:r w:rsidR="000B0481" w:rsidRPr="00C17FE4">
        <w:t>reconocidas para</w:t>
      </w:r>
      <w:r w:rsidRPr="00C17FE4">
        <w:t xml:space="preserve"> la gestión por resultados </w:t>
      </w:r>
      <w:r w:rsidR="00EB78DF" w:rsidRPr="00C17FE4">
        <w:t>en el ámbito de</w:t>
      </w:r>
      <w:r w:rsidRPr="00C17FE4">
        <w:t xml:space="preserve"> la cooperación internacional:</w:t>
      </w:r>
    </w:p>
    <w:p w14:paraId="0DDF2AAC" w14:textId="65FEDB82" w:rsidR="000072AC" w:rsidRPr="00C17FE4" w:rsidRDefault="000B0481" w:rsidP="00B638F6">
      <w:pPr>
        <w:pStyle w:val="ONUME"/>
        <w:numPr>
          <w:ilvl w:val="1"/>
          <w:numId w:val="2"/>
        </w:numPr>
        <w:jc w:val="both"/>
      </w:pPr>
      <w:r w:rsidRPr="00C17FE4">
        <w:t>A</w:t>
      </w:r>
      <w:r w:rsidR="00357DF7" w:rsidRPr="00C17FE4">
        <w:t xml:space="preserve">plicación de marcos lógicos para la planificación, supervisión y elaboración de informes con objetivos </w:t>
      </w:r>
      <w:r w:rsidR="0089674F" w:rsidRPr="00C17FE4">
        <w:t>desglosados</w:t>
      </w:r>
      <w:r w:rsidR="00357DF7" w:rsidRPr="00C17FE4">
        <w:t xml:space="preserve"> entre las aportaciones concretas </w:t>
      </w:r>
      <w:r w:rsidR="0089674F" w:rsidRPr="00C17FE4">
        <w:t xml:space="preserve">que son </w:t>
      </w:r>
      <w:r w:rsidR="00357DF7" w:rsidRPr="00C17FE4">
        <w:t>responsabilidad de la OMPI (productos), sus consecuencias (efectos) y los cambios generales a los que es previsible que contribuyan (</w:t>
      </w:r>
      <w:r w:rsidR="00600F77" w:rsidRPr="00C17FE4">
        <w:t>impactos</w:t>
      </w:r>
      <w:r w:rsidR="006C237B" w:rsidRPr="00C17FE4">
        <w:t>).</w:t>
      </w:r>
    </w:p>
    <w:p w14:paraId="4DABE1A3" w14:textId="1A0DEF5A" w:rsidR="00070AAB" w:rsidRPr="00C17FE4" w:rsidRDefault="000B0481" w:rsidP="00B638F6">
      <w:pPr>
        <w:pStyle w:val="ONUME"/>
        <w:numPr>
          <w:ilvl w:val="1"/>
          <w:numId w:val="2"/>
        </w:numPr>
        <w:jc w:val="both"/>
      </w:pPr>
      <w:r w:rsidRPr="00C17FE4">
        <w:t>I</w:t>
      </w:r>
      <w:r w:rsidR="000072AC" w:rsidRPr="00C17FE4">
        <w:t xml:space="preserve">dentificación de supuestos y riesgos específicos </w:t>
      </w:r>
      <w:r w:rsidR="00070AAB" w:rsidRPr="00C17FE4">
        <w:t>(</w:t>
      </w:r>
      <w:r w:rsidR="000072AC" w:rsidRPr="00C17FE4">
        <w:t>adicionales a los riesgos de la ejecución</w:t>
      </w:r>
      <w:r w:rsidR="00070AAB" w:rsidRPr="00C17FE4">
        <w:t xml:space="preserve">): </w:t>
      </w:r>
      <w:r w:rsidR="00357DF7" w:rsidRPr="00C17FE4">
        <w:t xml:space="preserve">cuáles son los factores externos que deben estar presentes o </w:t>
      </w:r>
      <w:r w:rsidR="0089674F" w:rsidRPr="00C17FE4">
        <w:t>ser</w:t>
      </w:r>
      <w:r w:rsidR="00357DF7" w:rsidRPr="00C17FE4">
        <w:t xml:space="preserve"> mitiga</w:t>
      </w:r>
      <w:r w:rsidR="0089674F" w:rsidRPr="00C17FE4">
        <w:t xml:space="preserve">dos </w:t>
      </w:r>
      <w:r w:rsidR="000072AC" w:rsidRPr="00C17FE4">
        <w:t xml:space="preserve">para garantizar </w:t>
      </w:r>
      <w:r w:rsidR="0089674F" w:rsidRPr="00C17FE4">
        <w:t>que</w:t>
      </w:r>
      <w:r w:rsidR="000072AC" w:rsidRPr="00C17FE4">
        <w:t xml:space="preserve"> </w:t>
      </w:r>
      <w:r w:rsidR="006C237B" w:rsidRPr="00C17FE4">
        <w:t>los p</w:t>
      </w:r>
      <w:r w:rsidR="00357DF7" w:rsidRPr="00C17FE4">
        <w:t xml:space="preserve">roductos </w:t>
      </w:r>
      <w:r w:rsidR="0089674F" w:rsidRPr="00C17FE4">
        <w:t>se convierten en</w:t>
      </w:r>
      <w:r w:rsidR="006C237B" w:rsidRPr="00C17FE4">
        <w:t xml:space="preserve"> </w:t>
      </w:r>
      <w:r w:rsidR="00E855BF" w:rsidRPr="00C17FE4">
        <w:t>efectos</w:t>
      </w:r>
      <w:r w:rsidR="00070AAB" w:rsidRPr="00C17FE4">
        <w:t xml:space="preserve"> </w:t>
      </w:r>
      <w:r w:rsidR="006C237B" w:rsidRPr="00C17FE4">
        <w:t xml:space="preserve">y los </w:t>
      </w:r>
      <w:r w:rsidR="00E855BF" w:rsidRPr="00C17FE4">
        <w:t>efectos</w:t>
      </w:r>
      <w:r w:rsidR="00070AAB" w:rsidRPr="00C17FE4">
        <w:t xml:space="preserve"> </w:t>
      </w:r>
      <w:r w:rsidR="00357DF7" w:rsidRPr="00C17FE4">
        <w:t xml:space="preserve">en </w:t>
      </w:r>
      <w:r w:rsidR="00600F77" w:rsidRPr="00C17FE4">
        <w:t>impactos en la práctica</w:t>
      </w:r>
      <w:r w:rsidR="00070AAB" w:rsidRPr="00C17FE4">
        <w:rPr>
          <w:vertAlign w:val="superscript"/>
        </w:rPr>
        <w:footnoteReference w:id="13"/>
      </w:r>
      <w:r w:rsidR="00070AAB" w:rsidRPr="00C17FE4">
        <w:t>.</w:t>
      </w:r>
    </w:p>
    <w:p w14:paraId="55FC16A3" w14:textId="3A8D80AF" w:rsidR="00070AAB" w:rsidRPr="00C17FE4" w:rsidRDefault="000B0481" w:rsidP="00B638F6">
      <w:pPr>
        <w:pStyle w:val="ONUME"/>
        <w:numPr>
          <w:ilvl w:val="1"/>
          <w:numId w:val="2"/>
        </w:numPr>
        <w:jc w:val="both"/>
      </w:pPr>
      <w:r w:rsidRPr="00C17FE4">
        <w:t>U</w:t>
      </w:r>
      <w:r w:rsidR="00E855BF" w:rsidRPr="00C17FE4">
        <w:t xml:space="preserve">so de indicadores de rendimiento específicos, medibles, realizables, pertinentes y sujetos a plazo (“SMART” por sus siglas en inglés) para medir </w:t>
      </w:r>
      <w:r w:rsidR="0089674F" w:rsidRPr="00C17FE4">
        <w:t>la consecución</w:t>
      </w:r>
      <w:r w:rsidR="00E855BF" w:rsidRPr="00C17FE4">
        <w:t xml:space="preserve"> de objetivos a todos los niveles</w:t>
      </w:r>
      <w:r w:rsidR="00070AAB" w:rsidRPr="00C17FE4">
        <w:t xml:space="preserve">. </w:t>
      </w:r>
    </w:p>
    <w:p w14:paraId="42FD3EAF" w14:textId="259BC3A2" w:rsidR="00070AAB" w:rsidRPr="00C17FE4" w:rsidRDefault="000B0481" w:rsidP="00B638F6">
      <w:pPr>
        <w:pStyle w:val="ONUME"/>
        <w:numPr>
          <w:ilvl w:val="1"/>
          <w:numId w:val="2"/>
        </w:numPr>
        <w:jc w:val="both"/>
      </w:pPr>
      <w:r w:rsidRPr="00C17FE4">
        <w:rPr>
          <w:bCs/>
        </w:rPr>
        <w:t>D</w:t>
      </w:r>
      <w:r w:rsidR="00070AAB" w:rsidRPr="00C17FE4">
        <w:rPr>
          <w:bCs/>
        </w:rPr>
        <w:t>etermin</w:t>
      </w:r>
      <w:r w:rsidR="00E855BF" w:rsidRPr="00C17FE4">
        <w:rPr>
          <w:bCs/>
        </w:rPr>
        <w:t>a</w:t>
      </w:r>
      <w:r w:rsidR="00BC361C" w:rsidRPr="00C17FE4">
        <w:rPr>
          <w:bCs/>
        </w:rPr>
        <w:t xml:space="preserve">ción de </w:t>
      </w:r>
      <w:r w:rsidR="00E855BF" w:rsidRPr="00C17FE4">
        <w:rPr>
          <w:bCs/>
        </w:rPr>
        <w:t>los medios de verificación (encuestas, estad</w:t>
      </w:r>
      <w:r w:rsidR="00BC361C" w:rsidRPr="00C17FE4">
        <w:rPr>
          <w:bCs/>
        </w:rPr>
        <w:t>í</w:t>
      </w:r>
      <w:r w:rsidR="00E855BF" w:rsidRPr="00C17FE4">
        <w:rPr>
          <w:bCs/>
        </w:rPr>
        <w:t xml:space="preserve">sticas, etc.) </w:t>
      </w:r>
      <w:r w:rsidRPr="00C17FE4">
        <w:rPr>
          <w:bCs/>
        </w:rPr>
        <w:t>para</w:t>
      </w:r>
      <w:r w:rsidR="00E855BF" w:rsidRPr="00C17FE4">
        <w:rPr>
          <w:bCs/>
        </w:rPr>
        <w:t xml:space="preserve"> cada indicador. </w:t>
      </w:r>
      <w:r w:rsidR="00BC361C" w:rsidRPr="00C17FE4">
        <w:rPr>
          <w:bCs/>
        </w:rPr>
        <w:t xml:space="preserve">Si la recopilación de datos para la gestión por resultados requiere recursos externos, </w:t>
      </w:r>
      <w:r w:rsidR="00153107" w:rsidRPr="00C17FE4">
        <w:rPr>
          <w:bCs/>
        </w:rPr>
        <w:t>deben incluirse</w:t>
      </w:r>
      <w:r w:rsidR="00BC361C" w:rsidRPr="00C17FE4">
        <w:rPr>
          <w:bCs/>
        </w:rPr>
        <w:t xml:space="preserve"> en el presupuesto</w:t>
      </w:r>
      <w:r w:rsidR="00070AAB" w:rsidRPr="00C17FE4">
        <w:rPr>
          <w:bCs/>
        </w:rPr>
        <w:t>.</w:t>
      </w:r>
      <w:r w:rsidR="00070AAB" w:rsidRPr="00C17FE4">
        <w:rPr>
          <w:rStyle w:val="FootnoteReference"/>
          <w:bCs/>
        </w:rPr>
        <w:footnoteReference w:id="14"/>
      </w:r>
    </w:p>
    <w:p w14:paraId="085AA6C1" w14:textId="6CB758A3" w:rsidR="00070AAB" w:rsidRPr="00C17FE4" w:rsidRDefault="000B0481" w:rsidP="00B638F6">
      <w:pPr>
        <w:pStyle w:val="ONUME"/>
        <w:numPr>
          <w:ilvl w:val="1"/>
          <w:numId w:val="2"/>
        </w:numPr>
        <w:jc w:val="both"/>
      </w:pPr>
      <w:r w:rsidRPr="00C17FE4">
        <w:rPr>
          <w:bCs/>
        </w:rPr>
        <w:t>N</w:t>
      </w:r>
      <w:r w:rsidR="00070AAB" w:rsidRPr="00C17FE4">
        <w:rPr>
          <w:bCs/>
        </w:rPr>
        <w:t xml:space="preserve">o </w:t>
      </w:r>
      <w:r w:rsidR="00DE71A3" w:rsidRPr="00C17FE4">
        <w:rPr>
          <w:bCs/>
        </w:rPr>
        <w:t>existencia</w:t>
      </w:r>
      <w:r w:rsidR="00BC361C" w:rsidRPr="00C17FE4">
        <w:rPr>
          <w:bCs/>
        </w:rPr>
        <w:t xml:space="preserve"> de mecanismos para evaluar resultados generales a más largo plazo </w:t>
      </w:r>
      <w:r w:rsidR="00070AAB" w:rsidRPr="00C17FE4">
        <w:rPr>
          <w:bCs/>
        </w:rPr>
        <w:t>(</w:t>
      </w:r>
      <w:r w:rsidR="00BC361C" w:rsidRPr="00C17FE4">
        <w:rPr>
          <w:bCs/>
        </w:rPr>
        <w:t xml:space="preserve">efectos, es decir, </w:t>
      </w:r>
      <w:r w:rsidR="00DE71A3" w:rsidRPr="00C17FE4">
        <w:rPr>
          <w:bCs/>
        </w:rPr>
        <w:t xml:space="preserve">los </w:t>
      </w:r>
      <w:r w:rsidR="00BC361C" w:rsidRPr="00C17FE4">
        <w:rPr>
          <w:bCs/>
        </w:rPr>
        <w:t xml:space="preserve">beneficios </w:t>
      </w:r>
      <w:r w:rsidR="00DE71A3" w:rsidRPr="00C17FE4">
        <w:rPr>
          <w:bCs/>
        </w:rPr>
        <w:t>que genera</w:t>
      </w:r>
      <w:r w:rsidR="00153107" w:rsidRPr="00C17FE4">
        <w:rPr>
          <w:bCs/>
        </w:rPr>
        <w:t xml:space="preserve"> el</w:t>
      </w:r>
      <w:r w:rsidR="00BC361C" w:rsidRPr="00C17FE4">
        <w:rPr>
          <w:bCs/>
        </w:rPr>
        <w:t xml:space="preserve"> apoyo de la OMPI </w:t>
      </w:r>
      <w:r w:rsidR="0089674F" w:rsidRPr="00C17FE4">
        <w:rPr>
          <w:bCs/>
        </w:rPr>
        <w:t>más allá de</w:t>
      </w:r>
      <w:r w:rsidR="00BC361C" w:rsidRPr="00C17FE4">
        <w:rPr>
          <w:bCs/>
        </w:rPr>
        <w:t xml:space="preserve"> </w:t>
      </w:r>
      <w:r w:rsidR="003B17AC" w:rsidRPr="00C17FE4">
        <w:rPr>
          <w:bCs/>
        </w:rPr>
        <w:t>los</w:t>
      </w:r>
      <w:r w:rsidR="00BC361C" w:rsidRPr="00C17FE4">
        <w:rPr>
          <w:bCs/>
        </w:rPr>
        <w:t xml:space="preserve"> </w:t>
      </w:r>
      <w:r w:rsidR="00357DF7" w:rsidRPr="00C17FE4">
        <w:rPr>
          <w:bCs/>
        </w:rPr>
        <w:t xml:space="preserve">efectos </w:t>
      </w:r>
      <w:r w:rsidR="00BC361C" w:rsidRPr="00C17FE4">
        <w:rPr>
          <w:bCs/>
        </w:rPr>
        <w:t>inmediato</w:t>
      </w:r>
      <w:r w:rsidR="00153107" w:rsidRPr="00C17FE4">
        <w:rPr>
          <w:bCs/>
        </w:rPr>
        <w:t>s</w:t>
      </w:r>
      <w:r w:rsidR="00070AAB" w:rsidRPr="00C17FE4">
        <w:rPr>
          <w:bCs/>
        </w:rPr>
        <w:t>).</w:t>
      </w:r>
    </w:p>
    <w:p w14:paraId="18BBF22A" w14:textId="379294CD" w:rsidR="00070AAB" w:rsidRPr="00C17FE4" w:rsidRDefault="00BC361C" w:rsidP="00070AAB">
      <w:pPr>
        <w:pStyle w:val="ONUME"/>
        <w:jc w:val="both"/>
      </w:pPr>
      <w:r w:rsidRPr="00C17FE4">
        <w:t xml:space="preserve">La dificultad de utilizar </w:t>
      </w:r>
      <w:r w:rsidR="0089674F" w:rsidRPr="00C17FE4">
        <w:t>instrumentos</w:t>
      </w:r>
      <w:r w:rsidRPr="00C17FE4">
        <w:t xml:space="preserve"> </w:t>
      </w:r>
      <w:r w:rsidR="001A1BF1" w:rsidRPr="00C17FE4">
        <w:t>estándar</w:t>
      </w:r>
      <w:r w:rsidRPr="00C17FE4">
        <w:t xml:space="preserve"> </w:t>
      </w:r>
      <w:r w:rsidR="0089674F" w:rsidRPr="00C17FE4">
        <w:t>de</w:t>
      </w:r>
      <w:r w:rsidRPr="00C17FE4">
        <w:t xml:space="preserve"> la gestión por resultados </w:t>
      </w:r>
      <w:r w:rsidR="0089674F" w:rsidRPr="00C17FE4">
        <w:t>en</w:t>
      </w:r>
      <w:r w:rsidRPr="00C17FE4">
        <w:t xml:space="preserve"> proyectos de la </w:t>
      </w:r>
      <w:r w:rsidR="0089674F" w:rsidRPr="00C17FE4">
        <w:t>AD</w:t>
      </w:r>
      <w:r w:rsidRPr="00C17FE4">
        <w:t xml:space="preserve"> </w:t>
      </w:r>
      <w:r w:rsidR="00A65184" w:rsidRPr="00C17FE4">
        <w:t>radica en</w:t>
      </w:r>
      <w:r w:rsidRPr="00C17FE4">
        <w:t xml:space="preserve"> que, a menudo, su contenido es un texto negociado</w:t>
      </w:r>
      <w:r w:rsidR="00070AAB" w:rsidRPr="00C17FE4">
        <w:t xml:space="preserve">. </w:t>
      </w:r>
      <w:r w:rsidRPr="00C17FE4">
        <w:t xml:space="preserve">Ello no </w:t>
      </w:r>
      <w:r w:rsidR="00DE71A3" w:rsidRPr="00C17FE4">
        <w:t>debería impedir</w:t>
      </w:r>
      <w:r w:rsidRPr="00C17FE4">
        <w:t xml:space="preserve"> </w:t>
      </w:r>
      <w:r w:rsidR="00DE71A3" w:rsidRPr="00C17FE4">
        <w:t>a</w:t>
      </w:r>
      <w:r w:rsidRPr="00C17FE4">
        <w:t xml:space="preserve"> la Secretaría elabor</w:t>
      </w:r>
      <w:r w:rsidR="00DE71A3" w:rsidRPr="00C17FE4">
        <w:t>ar</w:t>
      </w:r>
      <w:r w:rsidRPr="00C17FE4">
        <w:t xml:space="preserve"> marcos lógicos en </w:t>
      </w:r>
      <w:r w:rsidR="003B17AC" w:rsidRPr="00C17FE4">
        <w:t>su</w:t>
      </w:r>
      <w:r w:rsidRPr="00C17FE4">
        <w:t xml:space="preserve"> </w:t>
      </w:r>
      <w:r w:rsidR="00600F77" w:rsidRPr="00C17FE4">
        <w:t>informe de inicio</w:t>
      </w:r>
      <w:r w:rsidRPr="00C17FE4">
        <w:t xml:space="preserve"> y </w:t>
      </w:r>
      <w:r w:rsidR="00DE71A3" w:rsidRPr="00C17FE4">
        <w:t>utilizarlos</w:t>
      </w:r>
      <w:r w:rsidRPr="00C17FE4">
        <w:t xml:space="preserve"> con fines de supervisión y evaluación</w:t>
      </w:r>
      <w:r w:rsidR="00070AAB" w:rsidRPr="00C17FE4">
        <w:t>.</w:t>
      </w:r>
    </w:p>
    <w:p w14:paraId="6C7EF01F" w14:textId="3052C322" w:rsidR="006F0A90" w:rsidRPr="00C17FE4" w:rsidRDefault="006F0A90" w:rsidP="00070AAB">
      <w:pPr>
        <w:pStyle w:val="ONUME"/>
        <w:jc w:val="both"/>
      </w:pPr>
      <w:r w:rsidRPr="00C17FE4">
        <w:t xml:space="preserve">El documento del proyecto no describe una estrategia de fin de proyecto, y por lo tanto </w:t>
      </w:r>
      <w:r w:rsidR="0017410B" w:rsidRPr="00C17FE4">
        <w:t>la</w:t>
      </w:r>
      <w:r w:rsidR="00DE71A3" w:rsidRPr="00C17FE4">
        <w:t xml:space="preserve">s medidas necesarias para garantizar </w:t>
      </w:r>
      <w:r w:rsidRPr="00C17FE4">
        <w:t xml:space="preserve">la </w:t>
      </w:r>
      <w:r w:rsidR="00A65184" w:rsidRPr="00C17FE4">
        <w:t>perdurabilidad</w:t>
      </w:r>
      <w:r w:rsidRPr="00C17FE4">
        <w:t xml:space="preserve"> de los beneficios del proyecto (sostenibilidad)</w:t>
      </w:r>
      <w:r w:rsidR="00DE71A3" w:rsidRPr="00C17FE4">
        <w:t xml:space="preserve"> </w:t>
      </w:r>
      <w:r w:rsidR="0089674F" w:rsidRPr="00C17FE4">
        <w:t xml:space="preserve">quedan fuera del </w:t>
      </w:r>
      <w:r w:rsidR="00DE71A3" w:rsidRPr="00C17FE4">
        <w:t xml:space="preserve">apoyo </w:t>
      </w:r>
      <w:r w:rsidR="0089674F" w:rsidRPr="00C17FE4">
        <w:t>de</w:t>
      </w:r>
      <w:r w:rsidR="00DE71A3" w:rsidRPr="00C17FE4">
        <w:t xml:space="preserve"> la OMPI</w:t>
      </w:r>
      <w:r w:rsidRPr="00C17FE4">
        <w:t>.</w:t>
      </w:r>
    </w:p>
    <w:p w14:paraId="7D3ACEC2" w14:textId="77777777" w:rsidR="00070AAB" w:rsidRPr="00C17FE4" w:rsidRDefault="005D7436" w:rsidP="00B638F6">
      <w:pPr>
        <w:pStyle w:val="Heading3"/>
        <w:numPr>
          <w:ilvl w:val="2"/>
          <w:numId w:val="21"/>
        </w:numPr>
        <w:spacing w:before="0" w:after="220"/>
        <w:jc w:val="both"/>
      </w:pPr>
      <w:bookmarkStart w:id="26" w:name="_Toc20695668"/>
      <w:r w:rsidRPr="00C17FE4">
        <w:t>Dirección del proyecto</w:t>
      </w:r>
      <w:bookmarkEnd w:id="26"/>
    </w:p>
    <w:p w14:paraId="019ED748" w14:textId="025485F9" w:rsidR="007E7EDC" w:rsidRPr="00C17FE4" w:rsidRDefault="007E7EDC" w:rsidP="00070AAB">
      <w:pPr>
        <w:pStyle w:val="ONUME"/>
        <w:jc w:val="both"/>
      </w:pPr>
      <w:r w:rsidRPr="00C17FE4">
        <w:t xml:space="preserve">En general, el proyecto ha sido bien gestionado. Salvo algunas excepciones (por ejemplo, </w:t>
      </w:r>
      <w:r w:rsidR="00A65184" w:rsidRPr="00C17FE4">
        <w:t xml:space="preserve">la primera versión del </w:t>
      </w:r>
      <w:r w:rsidRPr="00C17FE4">
        <w:t xml:space="preserve">proyecto de estudio de Namibia, el primer estudio general de Ecuador), la dirección seleccionó los expertos adecuados y garantizó la calidad del apoyo prestado. En todos los países se </w:t>
      </w:r>
      <w:r w:rsidR="00DE71A3" w:rsidRPr="00C17FE4">
        <w:t>disponía de los conocimientos adecuados</w:t>
      </w:r>
      <w:r w:rsidRPr="00C17FE4">
        <w:t xml:space="preserve"> y aparentemente </w:t>
      </w:r>
      <w:r w:rsidR="002B07E1" w:rsidRPr="00C17FE4">
        <w:t>las</w:t>
      </w:r>
      <w:r w:rsidRPr="00C17FE4">
        <w:t xml:space="preserve"> prioridades ha</w:t>
      </w:r>
      <w:r w:rsidR="00DF5196" w:rsidRPr="00C17FE4">
        <w:t xml:space="preserve">bían </w:t>
      </w:r>
      <w:r w:rsidRPr="00C17FE4">
        <w:t xml:space="preserve">sido claramente establecidas. Las contrapartes nacionales han colaborado en la </w:t>
      </w:r>
      <w:r w:rsidR="00D175FD" w:rsidRPr="00C17FE4">
        <w:t>selección</w:t>
      </w:r>
      <w:r w:rsidRPr="00C17FE4">
        <w:t xml:space="preserve"> de expertos.</w:t>
      </w:r>
    </w:p>
    <w:p w14:paraId="4908EE34" w14:textId="5B44AA10" w:rsidR="007E7EDC" w:rsidRPr="00C17FE4" w:rsidRDefault="007E7EDC" w:rsidP="00070AAB">
      <w:pPr>
        <w:pStyle w:val="ONUME"/>
        <w:jc w:val="both"/>
      </w:pPr>
      <w:r w:rsidRPr="00C17FE4">
        <w:t xml:space="preserve">La directora del proyecto y su </w:t>
      </w:r>
      <w:r w:rsidR="002B07E1" w:rsidRPr="00C17FE4">
        <w:t>d</w:t>
      </w:r>
      <w:r w:rsidRPr="00C17FE4">
        <w:t xml:space="preserve">irector participaron en la ejecución cotidiana de las actividades, incluidas las misiones sobre el terreno y </w:t>
      </w:r>
      <w:r w:rsidR="002B07E1" w:rsidRPr="00C17FE4">
        <w:t xml:space="preserve">asistieron a </w:t>
      </w:r>
      <w:r w:rsidRPr="00C17FE4">
        <w:t xml:space="preserve">eventos de fortalecimiento de capacidades. </w:t>
      </w:r>
      <w:r w:rsidR="004C24F5" w:rsidRPr="00C17FE4">
        <w:t>Los recursos</w:t>
      </w:r>
      <w:r w:rsidRPr="00C17FE4">
        <w:t xml:space="preserve"> de personal asignados al proyecto han sido superiores a los planificados. </w:t>
      </w:r>
      <w:r w:rsidR="004C24F5" w:rsidRPr="00C17FE4">
        <w:t>El hecho de que los beneficiarios trabajaran con la Secretaría a través de dos coordinadores no ha supuesto problema alguno.</w:t>
      </w:r>
    </w:p>
    <w:p w14:paraId="76A72E6F" w14:textId="3524F302" w:rsidR="007E7EDC" w:rsidRPr="00C17FE4" w:rsidRDefault="00280DE9" w:rsidP="00070AAB">
      <w:pPr>
        <w:pStyle w:val="ONUME"/>
        <w:jc w:val="both"/>
      </w:pPr>
      <w:r w:rsidRPr="00C17FE4">
        <w:t>Los beneficiarios entrevistados destacaron la buena relación de colaboración que mantuvieron con la Secretaría y la dirección del proyecto, así como la receptividad del equipo del proyecto a sus necesidades</w:t>
      </w:r>
      <w:r w:rsidR="004C24F5" w:rsidRPr="00C17FE4">
        <w:t>.</w:t>
      </w:r>
    </w:p>
    <w:p w14:paraId="537BBFB5" w14:textId="77777777" w:rsidR="00070AAB" w:rsidRPr="00C17FE4" w:rsidRDefault="005D7436" w:rsidP="00B638F6">
      <w:pPr>
        <w:pStyle w:val="Heading2"/>
        <w:numPr>
          <w:ilvl w:val="1"/>
          <w:numId w:val="19"/>
        </w:numPr>
        <w:spacing w:before="0" w:after="220"/>
        <w:jc w:val="both"/>
      </w:pPr>
      <w:bookmarkStart w:id="27" w:name="_Toc20695669"/>
      <w:r w:rsidRPr="00C17FE4">
        <w:t>PERTINENCIA</w:t>
      </w:r>
      <w:bookmarkEnd w:id="27"/>
    </w:p>
    <w:p w14:paraId="4D76770B" w14:textId="06D2FA0B" w:rsidR="00070AAB" w:rsidRPr="00C17FE4" w:rsidRDefault="00280DE9" w:rsidP="00070AAB">
      <w:pPr>
        <w:pStyle w:val="ONUME"/>
        <w:jc w:val="both"/>
      </w:pPr>
      <w:r w:rsidRPr="00C17FE4">
        <w:t>La pertinencia indica el grado en que los objetivos del proyecto son acordes con las demandas de los beneficiarios, las necesidades de los Estados miembros, las prioridades generales y las políticas de la OMPI</w:t>
      </w:r>
      <w:r w:rsidR="00070AAB" w:rsidRPr="00C17FE4">
        <w:t>.</w:t>
      </w:r>
    </w:p>
    <w:p w14:paraId="54C1B73D" w14:textId="77777777" w:rsidR="00070AAB" w:rsidRPr="00C17FE4" w:rsidRDefault="005D7436" w:rsidP="00B638F6">
      <w:pPr>
        <w:pStyle w:val="Heading3"/>
        <w:numPr>
          <w:ilvl w:val="2"/>
          <w:numId w:val="22"/>
        </w:numPr>
        <w:spacing w:before="0" w:after="220"/>
        <w:jc w:val="both"/>
      </w:pPr>
      <w:bookmarkStart w:id="28" w:name="_Toc20695670"/>
      <w:r w:rsidRPr="00C17FE4">
        <w:t>Pertinencia política</w:t>
      </w:r>
      <w:bookmarkEnd w:id="28"/>
    </w:p>
    <w:p w14:paraId="799D25AE" w14:textId="779097AD" w:rsidR="006F2944" w:rsidRPr="00C17FE4" w:rsidRDefault="00280DE9" w:rsidP="00070AAB">
      <w:pPr>
        <w:pStyle w:val="ONUME"/>
        <w:jc w:val="both"/>
      </w:pPr>
      <w:r w:rsidRPr="00C17FE4">
        <w:t>La aprobación por consenso del CDIP muestra la pertinencia estratégica del proyecto para los Estados miembros</w:t>
      </w:r>
      <w:r w:rsidR="006F2944" w:rsidRPr="00C17FE4">
        <w:t>.</w:t>
      </w:r>
    </w:p>
    <w:p w14:paraId="269F7BA0" w14:textId="628C1407" w:rsidR="00070AAB" w:rsidRPr="00C17FE4" w:rsidRDefault="00423AFE" w:rsidP="00070AAB">
      <w:pPr>
        <w:pStyle w:val="ONUME"/>
        <w:jc w:val="both"/>
      </w:pPr>
      <w:r w:rsidRPr="00C17FE4">
        <w:t>Más que</w:t>
      </w:r>
      <w:r w:rsidR="006F2944" w:rsidRPr="00C17FE4">
        <w:t xml:space="preserve"> </w:t>
      </w:r>
      <w:r w:rsidR="00E764C7" w:rsidRPr="00C17FE4">
        <w:t xml:space="preserve">brindar </w:t>
      </w:r>
      <w:r w:rsidR="006F2944" w:rsidRPr="00C17FE4">
        <w:t>un apoyo global al desarrollo</w:t>
      </w:r>
      <w:r w:rsidR="00DF5196" w:rsidRPr="00C17FE4">
        <w:t xml:space="preserve"> del</w:t>
      </w:r>
      <w:r w:rsidR="006F2944" w:rsidRPr="00C17FE4">
        <w:t xml:space="preserve"> turismo en los países objetivo, que excedería el mandato de la OMPI, la idea era promover el uso de diversos derechos de PI pertinentes como </w:t>
      </w:r>
      <w:r w:rsidRPr="00C17FE4">
        <w:t>un instrumento</w:t>
      </w:r>
      <w:r w:rsidR="006F2944" w:rsidRPr="00C17FE4">
        <w:t xml:space="preserve"> </w:t>
      </w:r>
      <w:r w:rsidR="00E764C7" w:rsidRPr="00C17FE4">
        <w:t>para</w:t>
      </w:r>
      <w:r w:rsidR="006F2944" w:rsidRPr="00C17FE4">
        <w:t xml:space="preserve"> aumentar la competitividad y </w:t>
      </w:r>
      <w:r w:rsidRPr="00C17FE4">
        <w:t>el</w:t>
      </w:r>
      <w:r w:rsidR="006F2944" w:rsidRPr="00C17FE4">
        <w:t xml:space="preserve"> valor </w:t>
      </w:r>
      <w:r w:rsidRPr="00C17FE4">
        <w:t xml:space="preserve">añadido </w:t>
      </w:r>
      <w:r w:rsidR="000645B7" w:rsidRPr="00C17FE4">
        <w:t>de</w:t>
      </w:r>
      <w:r w:rsidRPr="00C17FE4">
        <w:t>l</w:t>
      </w:r>
      <w:r w:rsidR="006F2944" w:rsidRPr="00C17FE4">
        <w:t xml:space="preserve"> turismo.</w:t>
      </w:r>
    </w:p>
    <w:p w14:paraId="4000080C" w14:textId="0C1A8F20" w:rsidR="00070AAB" w:rsidRPr="00C17FE4" w:rsidRDefault="006F2944" w:rsidP="006F2944">
      <w:pPr>
        <w:pStyle w:val="ONUME"/>
        <w:jc w:val="both"/>
      </w:pPr>
      <w:r w:rsidRPr="00C17FE4">
        <w:t>En coherencia con las políticas de la OMPI, los objetivos del proyecto pretendían responder a las siguientes recomendaciones de la Agenda para el Desarrollo</w:t>
      </w:r>
      <w:r w:rsidR="00070AAB" w:rsidRPr="00C17FE4">
        <w:t>:</w:t>
      </w:r>
    </w:p>
    <w:p w14:paraId="5C418FB2" w14:textId="3069BAA6" w:rsidR="00070AAB" w:rsidRPr="00C17FE4" w:rsidRDefault="00070AAB" w:rsidP="00B638F6">
      <w:pPr>
        <w:pStyle w:val="ONUME"/>
        <w:numPr>
          <w:ilvl w:val="1"/>
          <w:numId w:val="2"/>
        </w:numPr>
        <w:jc w:val="both"/>
      </w:pPr>
      <w:r w:rsidRPr="00C17FE4">
        <w:t>Recomenda</w:t>
      </w:r>
      <w:r w:rsidR="002027DC" w:rsidRPr="00C17FE4">
        <w:t xml:space="preserve">ción </w:t>
      </w:r>
      <w:r w:rsidRPr="00C17FE4">
        <w:t xml:space="preserve">1: </w:t>
      </w:r>
      <w:r w:rsidR="002027DC" w:rsidRPr="00C17FE4">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r w:rsidRPr="00C17FE4">
        <w:t>.</w:t>
      </w:r>
    </w:p>
    <w:p w14:paraId="5A32899D" w14:textId="655F9BC9" w:rsidR="00070AAB" w:rsidRPr="00C17FE4" w:rsidRDefault="00070AAB" w:rsidP="00B638F6">
      <w:pPr>
        <w:pStyle w:val="ONUME"/>
        <w:numPr>
          <w:ilvl w:val="1"/>
          <w:numId w:val="2"/>
        </w:numPr>
        <w:jc w:val="both"/>
      </w:pPr>
      <w:r w:rsidRPr="00C17FE4">
        <w:t>Recom</w:t>
      </w:r>
      <w:r w:rsidR="002027DC" w:rsidRPr="00C17FE4">
        <w:t xml:space="preserve">endación </w:t>
      </w:r>
      <w:r w:rsidRPr="00C17FE4">
        <w:t xml:space="preserve">10: </w:t>
      </w:r>
      <w:r w:rsidR="002027DC" w:rsidRPr="00C17FE4">
        <w:t>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 Este tipo de asistencia técnica debe beneficiar también a las organizaciones regionales y subregionales de PI</w:t>
      </w:r>
      <w:r w:rsidRPr="00C17FE4">
        <w:t xml:space="preserve">. </w:t>
      </w:r>
      <w:r w:rsidR="003B4E1D" w:rsidRPr="00C17FE4">
        <w:t>Esta asistencia técnica también debería ampliarse a organizaciones subregionales y regionales que se ocupan de la propiedad intelectual</w:t>
      </w:r>
      <w:r w:rsidRPr="00C17FE4">
        <w:t>.</w:t>
      </w:r>
    </w:p>
    <w:p w14:paraId="5FD61FBA" w14:textId="36C2A2BA" w:rsidR="00070AAB" w:rsidRPr="00C17FE4" w:rsidRDefault="002027DC" w:rsidP="00B638F6">
      <w:pPr>
        <w:pStyle w:val="ONUME"/>
        <w:numPr>
          <w:ilvl w:val="1"/>
          <w:numId w:val="2"/>
        </w:numPr>
        <w:jc w:val="both"/>
      </w:pPr>
      <w:r w:rsidRPr="00C17FE4">
        <w:t xml:space="preserve">Recomendación </w:t>
      </w:r>
      <w:r w:rsidR="00070AAB" w:rsidRPr="00C17FE4">
        <w:t xml:space="preserve">12: </w:t>
      </w:r>
      <w:r w:rsidRPr="00C17FE4">
        <w:t>Facilitar la incorporación de las cuestiones de desarrollo a las actividades y los debates de asistencia técnica y de otra índole que lleva a cabo la OMPI, con arreglo a su mandato.</w:t>
      </w:r>
    </w:p>
    <w:p w14:paraId="348C1EA7" w14:textId="76D22FC7" w:rsidR="00070AAB" w:rsidRPr="00C17FE4" w:rsidRDefault="002027DC" w:rsidP="00B638F6">
      <w:pPr>
        <w:pStyle w:val="ONUME"/>
        <w:numPr>
          <w:ilvl w:val="1"/>
          <w:numId w:val="2"/>
        </w:numPr>
        <w:jc w:val="both"/>
      </w:pPr>
      <w:r w:rsidRPr="00C17FE4">
        <w:t xml:space="preserve">Recomendación </w:t>
      </w:r>
      <w:r w:rsidR="00070AAB" w:rsidRPr="00C17FE4">
        <w:t xml:space="preserve">40: </w:t>
      </w:r>
      <w:r w:rsidRPr="00C17FE4">
        <w:t>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w:t>
      </w:r>
    </w:p>
    <w:p w14:paraId="7E80BEB6" w14:textId="274F17BE" w:rsidR="00070AAB" w:rsidRPr="00C17FE4" w:rsidRDefault="00A22AAE" w:rsidP="00070AAB">
      <w:pPr>
        <w:pStyle w:val="ONUME"/>
        <w:jc w:val="both"/>
      </w:pPr>
      <w:r w:rsidRPr="00C17FE4">
        <w:t xml:space="preserve">Se esperaba que el </w:t>
      </w:r>
      <w:r w:rsidR="00DF5196" w:rsidRPr="00C17FE4">
        <w:t>p</w:t>
      </w:r>
      <w:r w:rsidRPr="00C17FE4">
        <w:t>royecto contribuyera a los dos resultado</w:t>
      </w:r>
      <w:r w:rsidR="00DF5196" w:rsidRPr="00C17FE4">
        <w:t>s siguientes del p</w:t>
      </w:r>
      <w:r w:rsidRPr="00C17FE4">
        <w:t>resupuesto</w:t>
      </w:r>
      <w:r w:rsidR="00267BA1" w:rsidRPr="00C17FE4">
        <w:t xml:space="preserve"> por programas</w:t>
      </w:r>
      <w:r w:rsidRPr="00C17FE4">
        <w:t xml:space="preserve"> de la OMPI (2016/2017):</w:t>
      </w:r>
    </w:p>
    <w:p w14:paraId="2C21485A" w14:textId="451D3076" w:rsidR="00070AAB" w:rsidRPr="00C17FE4" w:rsidRDefault="00233850" w:rsidP="00B638F6">
      <w:pPr>
        <w:pStyle w:val="ONUME"/>
        <w:numPr>
          <w:ilvl w:val="1"/>
          <w:numId w:val="2"/>
        </w:numPr>
        <w:jc w:val="both"/>
      </w:pPr>
      <w:r w:rsidRPr="00C17FE4">
        <w:t>Meta estratégica</w:t>
      </w:r>
      <w:r w:rsidR="001872D8" w:rsidRPr="00C17FE4">
        <w:t xml:space="preserve"> III.1:</w:t>
      </w:r>
      <w:r w:rsidR="00A22AAE" w:rsidRPr="00C17FE4">
        <w:t xml:space="preserve"> </w:t>
      </w:r>
      <w:r w:rsidR="001872D8" w:rsidRPr="00C17FE4">
        <w:t>Estrategias y planes nacionales de P.I. que estén en sintonía con los objetivos nacionales de desarrollo</w:t>
      </w:r>
      <w:r w:rsidR="00070AAB" w:rsidRPr="00C17FE4">
        <w:t>.</w:t>
      </w:r>
    </w:p>
    <w:p w14:paraId="13E15E78" w14:textId="25685909" w:rsidR="00070AAB" w:rsidRPr="00C17FE4" w:rsidRDefault="00233850" w:rsidP="00B638F6">
      <w:pPr>
        <w:pStyle w:val="ONUME"/>
        <w:numPr>
          <w:ilvl w:val="1"/>
          <w:numId w:val="2"/>
        </w:numPr>
        <w:jc w:val="both"/>
      </w:pPr>
      <w:r w:rsidRPr="00C17FE4">
        <w:t>Meta estratégica</w:t>
      </w:r>
      <w:r w:rsidR="00A22AAE" w:rsidRPr="00C17FE4">
        <w:t xml:space="preserve"> III.2: </w:t>
      </w:r>
      <w:r w:rsidR="001872D8" w:rsidRPr="00C17FE4">
        <w:t>Aumento de las capacidades en recursos humanos para hacer frente a la gran diversidad de exigencias que supone la utilización eficaz de la PI para fomentar el desarrollo en los países en desarrollo, PMA y países con economías en transición</w:t>
      </w:r>
      <w:r w:rsidR="00070AAB" w:rsidRPr="00C17FE4">
        <w:t>.</w:t>
      </w:r>
    </w:p>
    <w:p w14:paraId="54DCCB8F" w14:textId="63960D62" w:rsidR="000613DE" w:rsidRPr="00C17FE4" w:rsidRDefault="000613DE" w:rsidP="00070AAB">
      <w:pPr>
        <w:pStyle w:val="ONUME"/>
        <w:jc w:val="both"/>
      </w:pPr>
      <w:r w:rsidRPr="00C17FE4">
        <w:t>El proyecto ha sido ejecutado por el Se</w:t>
      </w:r>
      <w:r w:rsidR="00EA2B83" w:rsidRPr="00C17FE4">
        <w:t>ctor de Desarrollo (Programa 9)</w:t>
      </w:r>
      <w:r w:rsidRPr="00C17FE4">
        <w:t xml:space="preserve"> y vinculado al mismo, en el marco </w:t>
      </w:r>
      <w:r w:rsidR="001872D8" w:rsidRPr="00C17FE4">
        <w:t>de la meta estratégica</w:t>
      </w:r>
      <w:r w:rsidRPr="00C17FE4">
        <w:t xml:space="preserve"> III, a saber, “Facilitar el uso de la PI en aras del desarrollo”.</w:t>
      </w:r>
    </w:p>
    <w:p w14:paraId="23CA023D" w14:textId="02B8AEF2" w:rsidR="00070AAB" w:rsidRPr="00C17FE4" w:rsidRDefault="000613DE" w:rsidP="00070AAB">
      <w:pPr>
        <w:pStyle w:val="ONUME"/>
        <w:jc w:val="both"/>
      </w:pPr>
      <w:r w:rsidRPr="00C17FE4">
        <w:t xml:space="preserve">También se </w:t>
      </w:r>
      <w:r w:rsidR="00E64DE3" w:rsidRPr="00C17FE4">
        <w:t xml:space="preserve">preveía establecer vínculos con </w:t>
      </w:r>
      <w:r w:rsidRPr="00C17FE4">
        <w:t>los siguientes programas de la OMPI</w:t>
      </w:r>
      <w:r w:rsidR="00070AAB" w:rsidRPr="00C17FE4">
        <w:t>:</w:t>
      </w:r>
    </w:p>
    <w:p w14:paraId="4E789D97" w14:textId="170A9A30" w:rsidR="000613DE" w:rsidRPr="00C17FE4" w:rsidRDefault="00070AAB" w:rsidP="00B638F6">
      <w:pPr>
        <w:pStyle w:val="ONUME"/>
        <w:numPr>
          <w:ilvl w:val="1"/>
          <w:numId w:val="2"/>
        </w:numPr>
        <w:jc w:val="both"/>
      </w:pPr>
      <w:r w:rsidRPr="00C17FE4">
        <w:t>Program</w:t>
      </w:r>
      <w:r w:rsidR="000613DE" w:rsidRPr="00C17FE4">
        <w:t>a</w:t>
      </w:r>
      <w:r w:rsidRPr="00C17FE4">
        <w:t xml:space="preserve"> 30: </w:t>
      </w:r>
      <w:r w:rsidR="000613DE" w:rsidRPr="00C17FE4">
        <w:t>Apoyo a las pequeñas y medianas empresas (pymes) y a la capacidad empresarial por la repercusión de las conclusiones y recomendaciones relativas a la industria turística, entre cuyos actores figuran las pymes que operan en el sector turístico;</w:t>
      </w:r>
    </w:p>
    <w:p w14:paraId="6E0DA99D" w14:textId="48CB0E91" w:rsidR="00070AAB" w:rsidRPr="00C17FE4" w:rsidRDefault="00070AAB" w:rsidP="00B638F6">
      <w:pPr>
        <w:pStyle w:val="ONUME"/>
        <w:numPr>
          <w:ilvl w:val="1"/>
          <w:numId w:val="2"/>
        </w:numPr>
        <w:jc w:val="both"/>
      </w:pPr>
      <w:r w:rsidRPr="00C17FE4">
        <w:t>Program</w:t>
      </w:r>
      <w:r w:rsidR="000613DE" w:rsidRPr="00C17FE4">
        <w:t>a</w:t>
      </w:r>
      <w:r w:rsidRPr="00C17FE4">
        <w:t xml:space="preserve"> 3: </w:t>
      </w:r>
      <w:r w:rsidR="000613DE" w:rsidRPr="00C17FE4">
        <w:t>Derecho de autor y derechos conexos</w:t>
      </w:r>
      <w:r w:rsidRPr="00C17FE4">
        <w:t>;</w:t>
      </w:r>
    </w:p>
    <w:p w14:paraId="1D30D9E2" w14:textId="2A6DE183" w:rsidR="00070AAB" w:rsidRPr="00C17FE4" w:rsidRDefault="00070AAB" w:rsidP="00B638F6">
      <w:pPr>
        <w:pStyle w:val="ONUME"/>
        <w:numPr>
          <w:ilvl w:val="1"/>
          <w:numId w:val="2"/>
        </w:numPr>
        <w:jc w:val="both"/>
      </w:pPr>
      <w:r w:rsidRPr="00C17FE4">
        <w:t>Program</w:t>
      </w:r>
      <w:r w:rsidR="000613DE" w:rsidRPr="00C17FE4">
        <w:t>a</w:t>
      </w:r>
      <w:r w:rsidRPr="00C17FE4">
        <w:t xml:space="preserve"> 4: </w:t>
      </w:r>
      <w:r w:rsidR="000613DE" w:rsidRPr="00C17FE4">
        <w:t>Conocimientos tradicionales, expresiones culturales tradicionales y recursos genéticos</w:t>
      </w:r>
      <w:r w:rsidRPr="00C17FE4">
        <w:t xml:space="preserve">; </w:t>
      </w:r>
      <w:r w:rsidR="000613DE" w:rsidRPr="00C17FE4">
        <w:t>y</w:t>
      </w:r>
    </w:p>
    <w:p w14:paraId="762371AA" w14:textId="4DF1378A" w:rsidR="00070AAB" w:rsidRPr="00C17FE4" w:rsidRDefault="00070AAB" w:rsidP="00B638F6">
      <w:pPr>
        <w:pStyle w:val="ONUME"/>
        <w:numPr>
          <w:ilvl w:val="1"/>
          <w:numId w:val="2"/>
        </w:numPr>
        <w:jc w:val="both"/>
      </w:pPr>
      <w:r w:rsidRPr="00C17FE4">
        <w:t>Program</w:t>
      </w:r>
      <w:r w:rsidR="000613DE" w:rsidRPr="00C17FE4">
        <w:t>a</w:t>
      </w:r>
      <w:r w:rsidRPr="00C17FE4">
        <w:t xml:space="preserve"> 18: </w:t>
      </w:r>
      <w:r w:rsidR="000613DE" w:rsidRPr="00C17FE4">
        <w:t>La PI y los desafíos mundiales</w:t>
      </w:r>
      <w:r w:rsidRPr="00C17FE4">
        <w:t>.</w:t>
      </w:r>
    </w:p>
    <w:p w14:paraId="48CC7A4C" w14:textId="68868D28" w:rsidR="00070AAB" w:rsidRPr="00C17FE4" w:rsidRDefault="0086586B" w:rsidP="00070AAB">
      <w:pPr>
        <w:pStyle w:val="ONUME"/>
        <w:jc w:val="both"/>
      </w:pPr>
      <w:r w:rsidRPr="00C17FE4">
        <w:t xml:space="preserve">Además, se </w:t>
      </w:r>
      <w:r w:rsidR="00E64DE3" w:rsidRPr="00C17FE4">
        <w:t xml:space="preserve">preveían establecer vínculos </w:t>
      </w:r>
      <w:r w:rsidRPr="00C17FE4">
        <w:t>con los proyecto</w:t>
      </w:r>
      <w:r w:rsidR="00E64DE3" w:rsidRPr="00C17FE4">
        <w:t>s de la Agenda para el Desarrollo DA_</w:t>
      </w:r>
      <w:r w:rsidRPr="00C17FE4">
        <w:t>4_10_01, P</w:t>
      </w:r>
      <w:r w:rsidR="00E764C7" w:rsidRPr="00C17FE4">
        <w:t>I</w:t>
      </w:r>
      <w:r w:rsidRPr="00C17FE4">
        <w:t xml:space="preserve"> y </w:t>
      </w:r>
      <w:r w:rsidR="00E64DE3" w:rsidRPr="00C17FE4">
        <w:t xml:space="preserve">desarrollo de marcas de producto </w:t>
      </w:r>
      <w:r w:rsidRPr="00C17FE4">
        <w:t>para el fomento de las empresas de países en desarrollo y países menos adelantados</w:t>
      </w:r>
      <w:r w:rsidR="00070AAB" w:rsidRPr="00C17FE4">
        <w:t xml:space="preserve">, DA_10_01 </w:t>
      </w:r>
      <w:r w:rsidRPr="00C17FE4">
        <w:t>y</w:t>
      </w:r>
      <w:r w:rsidR="00070AAB" w:rsidRPr="00C17FE4">
        <w:t xml:space="preserve"> DA_10_02, </w:t>
      </w:r>
      <w:r w:rsidRPr="00C17FE4">
        <w:t>fase</w:t>
      </w:r>
      <w:r w:rsidR="00E764C7" w:rsidRPr="00C17FE4">
        <w:t xml:space="preserve">s I y II </w:t>
      </w:r>
      <w:r w:rsidR="00E64DE3" w:rsidRPr="00C17FE4">
        <w:t xml:space="preserve">respectivamente </w:t>
      </w:r>
      <w:r w:rsidR="00E764C7" w:rsidRPr="00C17FE4">
        <w:t xml:space="preserve">del </w:t>
      </w:r>
      <w:r w:rsidR="002E1BB2" w:rsidRPr="00C17FE4">
        <w:t>proyecto</w:t>
      </w:r>
      <w:r w:rsidRPr="00C17FE4">
        <w:t xml:space="preserve"> piloto para</w:t>
      </w:r>
      <w:r w:rsidR="00070AAB" w:rsidRPr="00C17FE4">
        <w:t xml:space="preserve"> </w:t>
      </w:r>
      <w:r w:rsidR="00E764C7" w:rsidRPr="00C17FE4">
        <w:t>la creación de academias nacionales de PI.</w:t>
      </w:r>
    </w:p>
    <w:p w14:paraId="157D9B82" w14:textId="1051ACA7" w:rsidR="00E3310D" w:rsidRPr="00C17FE4" w:rsidRDefault="00E3310D" w:rsidP="00070AAB">
      <w:pPr>
        <w:pStyle w:val="ONUME"/>
        <w:jc w:val="both"/>
      </w:pPr>
      <w:r w:rsidRPr="00C17FE4">
        <w:t xml:space="preserve">El proyecto era coherente con las recomendaciones de la AD </w:t>
      </w:r>
      <w:r w:rsidR="00423AFE" w:rsidRPr="00C17FE4">
        <w:t xml:space="preserve">antes </w:t>
      </w:r>
      <w:r w:rsidRPr="00C17FE4">
        <w:t>mencionadas</w:t>
      </w:r>
      <w:r w:rsidR="00070AAB" w:rsidRPr="00C17FE4">
        <w:t xml:space="preserve">, </w:t>
      </w:r>
      <w:r w:rsidRPr="00C17FE4">
        <w:t xml:space="preserve">aunque no </w:t>
      </w:r>
      <w:r w:rsidR="0083736E" w:rsidRPr="00C17FE4">
        <w:t>sea</w:t>
      </w:r>
      <w:r w:rsidRPr="00C17FE4">
        <w:t xml:space="preserve"> obvio el vínculo </w:t>
      </w:r>
      <w:r w:rsidR="00A576B6" w:rsidRPr="00C17FE4">
        <w:t xml:space="preserve">existente </w:t>
      </w:r>
      <w:r w:rsidR="00317370" w:rsidRPr="00C17FE4">
        <w:t xml:space="preserve">con ellas </w:t>
      </w:r>
      <w:r w:rsidRPr="00C17FE4">
        <w:t xml:space="preserve">(excepto con la Recomendación 1 de la AD). Ninguna recomendación de la AD </w:t>
      </w:r>
      <w:r w:rsidR="00EA2B83" w:rsidRPr="00C17FE4">
        <w:t>prevé desarrollar actividades sobre la</w:t>
      </w:r>
      <w:r w:rsidRPr="00C17FE4">
        <w:t xml:space="preserve"> “PI para el desarrollo del turismo”.</w:t>
      </w:r>
    </w:p>
    <w:p w14:paraId="3121FA3E" w14:textId="0FC7FB1A" w:rsidR="00070AAB" w:rsidRPr="00C17FE4" w:rsidRDefault="00E764C7" w:rsidP="00070AAB">
      <w:pPr>
        <w:pStyle w:val="ONUME"/>
        <w:jc w:val="both"/>
      </w:pPr>
      <w:r w:rsidRPr="00C17FE4">
        <w:t xml:space="preserve">En general, las </w:t>
      </w:r>
      <w:r w:rsidR="00E3310D" w:rsidRPr="00C17FE4">
        <w:t xml:space="preserve">recomendaciones de la AD </w:t>
      </w:r>
      <w:r w:rsidR="00317370" w:rsidRPr="00C17FE4">
        <w:t xml:space="preserve">están relacionadas con </w:t>
      </w:r>
      <w:r w:rsidR="00423AFE" w:rsidRPr="00C17FE4">
        <w:t>cuestiones</w:t>
      </w:r>
      <w:r w:rsidR="00E3310D" w:rsidRPr="00C17FE4">
        <w:t xml:space="preserve"> que </w:t>
      </w:r>
      <w:r w:rsidR="0083736E" w:rsidRPr="00C17FE4">
        <w:t>es necesario abordar</w:t>
      </w:r>
      <w:r w:rsidR="00E3310D" w:rsidRPr="00C17FE4">
        <w:t xml:space="preserve"> </w:t>
      </w:r>
      <w:r w:rsidR="00EA2B83" w:rsidRPr="00C17FE4">
        <w:t>para</w:t>
      </w:r>
      <w:r w:rsidR="00E3310D" w:rsidRPr="00C17FE4">
        <w:t xml:space="preserve"> mejorar la </w:t>
      </w:r>
      <w:r w:rsidR="00BC6CE2" w:rsidRPr="00C17FE4">
        <w:t xml:space="preserve">valorización de </w:t>
      </w:r>
      <w:r w:rsidR="00423AFE" w:rsidRPr="00C17FE4">
        <w:t xml:space="preserve">los derechos de </w:t>
      </w:r>
      <w:r w:rsidR="00BC6CE2" w:rsidRPr="00C17FE4">
        <w:t>PI</w:t>
      </w:r>
      <w:r w:rsidR="00E3310D" w:rsidRPr="00C17FE4">
        <w:t xml:space="preserve"> </w:t>
      </w:r>
      <w:r w:rsidR="00EA2B83" w:rsidRPr="00C17FE4">
        <w:t>con fines de</w:t>
      </w:r>
      <w:r w:rsidR="00E3310D" w:rsidRPr="00C17FE4">
        <w:t xml:space="preserve"> desarrollo</w:t>
      </w:r>
      <w:r w:rsidR="00070AAB" w:rsidRPr="00C17FE4">
        <w:t xml:space="preserve">. </w:t>
      </w:r>
      <w:r w:rsidR="00E3310D" w:rsidRPr="00C17FE4">
        <w:t xml:space="preserve">Aunque </w:t>
      </w:r>
      <w:r w:rsidRPr="00C17FE4">
        <w:t>por lo general no son</w:t>
      </w:r>
      <w:r w:rsidR="00A85AAC" w:rsidRPr="00C17FE4">
        <w:t xml:space="preserve"> específica</w:t>
      </w:r>
      <w:r w:rsidR="00E3310D" w:rsidRPr="00C17FE4">
        <w:t xml:space="preserve">s </w:t>
      </w:r>
      <w:r w:rsidRPr="00C17FE4">
        <w:t>de</w:t>
      </w:r>
      <w:r w:rsidR="00E3310D" w:rsidRPr="00C17FE4">
        <w:t xml:space="preserve"> un</w:t>
      </w:r>
      <w:r w:rsidR="00423AFE" w:rsidRPr="00C17FE4">
        <w:t>a industria</w:t>
      </w:r>
      <w:r w:rsidR="00E3310D" w:rsidRPr="00C17FE4">
        <w:t xml:space="preserve">, algunas </w:t>
      </w:r>
      <w:r w:rsidR="00317370" w:rsidRPr="00C17FE4">
        <w:t xml:space="preserve">de las </w:t>
      </w:r>
      <w:r w:rsidR="00E3310D" w:rsidRPr="00C17FE4">
        <w:t xml:space="preserve">cuestiones planteadas en la AD pueden </w:t>
      </w:r>
      <w:r w:rsidRPr="00C17FE4">
        <w:t>ser</w:t>
      </w:r>
      <w:r w:rsidR="00423AFE" w:rsidRPr="00C17FE4">
        <w:t xml:space="preserve"> más pertinentes para una</w:t>
      </w:r>
      <w:r w:rsidR="00E3310D" w:rsidRPr="00C17FE4">
        <w:t xml:space="preserve">s </w:t>
      </w:r>
      <w:r w:rsidR="00423AFE" w:rsidRPr="00C17FE4">
        <w:t>industrias que para otra</w:t>
      </w:r>
      <w:r w:rsidR="00E3310D" w:rsidRPr="00C17FE4">
        <w:t xml:space="preserve">s. Los programas ordinarios de la OMPI </w:t>
      </w:r>
      <w:r w:rsidRPr="00C17FE4">
        <w:t>tampoco son</w:t>
      </w:r>
      <w:r w:rsidR="004A46C0" w:rsidRPr="00C17FE4">
        <w:t>,</w:t>
      </w:r>
      <w:r w:rsidRPr="00C17FE4">
        <w:t xml:space="preserve"> en general</w:t>
      </w:r>
      <w:r w:rsidR="004A46C0" w:rsidRPr="00C17FE4">
        <w:t>,</w:t>
      </w:r>
      <w:r w:rsidRPr="00C17FE4">
        <w:t xml:space="preserve"> </w:t>
      </w:r>
      <w:r w:rsidR="00A85AAC" w:rsidRPr="00C17FE4">
        <w:t xml:space="preserve">para </w:t>
      </w:r>
      <w:r w:rsidR="00423AFE" w:rsidRPr="00C17FE4">
        <w:t>indu</w:t>
      </w:r>
      <w:r w:rsidR="00EA2B83" w:rsidRPr="00C17FE4">
        <w:t>s</w:t>
      </w:r>
      <w:r w:rsidR="00423AFE" w:rsidRPr="00C17FE4">
        <w:t>trias</w:t>
      </w:r>
      <w:r w:rsidR="00317370" w:rsidRPr="00C17FE4">
        <w:t xml:space="preserve"> </w:t>
      </w:r>
      <w:r w:rsidR="00EA2B83" w:rsidRPr="00C17FE4">
        <w:t>específicas</w:t>
      </w:r>
      <w:r w:rsidR="00A85AAC" w:rsidRPr="00C17FE4">
        <w:t>.</w:t>
      </w:r>
    </w:p>
    <w:p w14:paraId="7F89EFEA" w14:textId="5A692BE6" w:rsidR="00070AAB" w:rsidRPr="00C17FE4" w:rsidRDefault="004A46C0" w:rsidP="004A46C0">
      <w:pPr>
        <w:pStyle w:val="ONUME"/>
        <w:jc w:val="both"/>
      </w:pPr>
      <w:r w:rsidRPr="00C17FE4">
        <w:t xml:space="preserve">El apoyo </w:t>
      </w:r>
      <w:r w:rsidR="00AC47F6" w:rsidRPr="00C17FE4">
        <w:t>prestado por el</w:t>
      </w:r>
      <w:r w:rsidRPr="00C17FE4">
        <w:t xml:space="preserve"> proyecto </w:t>
      </w:r>
      <w:r w:rsidR="00317370" w:rsidRPr="00C17FE4">
        <w:t>ha aplica</w:t>
      </w:r>
      <w:r w:rsidR="00EA2B83" w:rsidRPr="00C17FE4">
        <w:t>do</w:t>
      </w:r>
      <w:r w:rsidR="00423AFE" w:rsidRPr="00C17FE4">
        <w:t xml:space="preserve"> </w:t>
      </w:r>
      <w:r w:rsidRPr="00C17FE4">
        <w:t xml:space="preserve">instrumentos </w:t>
      </w:r>
      <w:r w:rsidR="00317370" w:rsidRPr="00C17FE4">
        <w:t xml:space="preserve">de la OMPI </w:t>
      </w:r>
      <w:r w:rsidR="00423AFE" w:rsidRPr="00C17FE4">
        <w:t>del</w:t>
      </w:r>
      <w:r w:rsidR="00317370" w:rsidRPr="00C17FE4">
        <w:t xml:space="preserve"> </w:t>
      </w:r>
      <w:r w:rsidRPr="00C17FE4">
        <w:t>Programa 3 (Derecho de autor y derechos conexos</w:t>
      </w:r>
      <w:r w:rsidR="00070AAB" w:rsidRPr="00C17FE4">
        <w:t>), Program</w:t>
      </w:r>
      <w:r w:rsidRPr="00C17FE4">
        <w:t>a</w:t>
      </w:r>
      <w:r w:rsidR="00070AAB" w:rsidRPr="00C17FE4">
        <w:t xml:space="preserve"> 4 (</w:t>
      </w:r>
      <w:r w:rsidRPr="00C17FE4">
        <w:t>Conocimientos tradicionales, expresiones culturales tradicionales y recursos genéticos</w:t>
      </w:r>
      <w:r w:rsidR="00070AAB" w:rsidRPr="00C17FE4">
        <w:t>), Program</w:t>
      </w:r>
      <w:r w:rsidRPr="00C17FE4">
        <w:t>a</w:t>
      </w:r>
      <w:r w:rsidR="00070AAB" w:rsidRPr="00C17FE4">
        <w:t xml:space="preserve"> 16 (</w:t>
      </w:r>
      <w:r w:rsidRPr="00C17FE4">
        <w:t>Estudios económicos</w:t>
      </w:r>
      <w:r w:rsidR="00317370" w:rsidRPr="00C17FE4">
        <w:t xml:space="preserve">), </w:t>
      </w:r>
      <w:r w:rsidR="00070AAB" w:rsidRPr="00C17FE4">
        <w:t>Program</w:t>
      </w:r>
      <w:r w:rsidRPr="00C17FE4">
        <w:t>a</w:t>
      </w:r>
      <w:r w:rsidR="00070AAB" w:rsidRPr="00C17FE4">
        <w:t xml:space="preserve"> 30 (</w:t>
      </w:r>
      <w:r w:rsidRPr="00C17FE4">
        <w:t>pymes y capacidad empresarial</w:t>
      </w:r>
      <w:r w:rsidR="00070AAB" w:rsidRPr="00C17FE4">
        <w:t xml:space="preserve">) </w:t>
      </w:r>
      <w:r w:rsidRPr="00C17FE4">
        <w:t>y algunos elementos del Programa</w:t>
      </w:r>
      <w:r w:rsidR="00070AAB" w:rsidRPr="00C17FE4">
        <w:t xml:space="preserve"> 11 (</w:t>
      </w:r>
      <w:r w:rsidRPr="00C17FE4">
        <w:t>Academia de la OMPI</w:t>
      </w:r>
      <w:r w:rsidR="00070AAB" w:rsidRPr="00C17FE4">
        <w:t xml:space="preserve">) </w:t>
      </w:r>
      <w:r w:rsidRPr="00C17FE4">
        <w:t>al sector turístico en los cuatro países beneficiarios.</w:t>
      </w:r>
      <w:r w:rsidR="00070AAB" w:rsidRPr="00C17FE4">
        <w:t xml:space="preserve"> </w:t>
      </w:r>
      <w:r w:rsidR="00423AFE" w:rsidRPr="00C17FE4">
        <w:t>La temática del</w:t>
      </w:r>
      <w:r w:rsidR="00317370" w:rsidRPr="00C17FE4">
        <w:t xml:space="preserve"> </w:t>
      </w:r>
      <w:r w:rsidR="00423AFE" w:rsidRPr="00C17FE4">
        <w:t xml:space="preserve">turismo sostenible en el que hacen hincapié los estudios, vincula el </w:t>
      </w:r>
      <w:r w:rsidR="00317370" w:rsidRPr="00C17FE4">
        <w:t>proyecto con el Programa 18 (Desafíos globales).</w:t>
      </w:r>
      <w:r w:rsidR="00070AAB" w:rsidRPr="00C17FE4">
        <w:t xml:space="preserve"> </w:t>
      </w:r>
    </w:p>
    <w:p w14:paraId="2F5A58AA" w14:textId="54D43968" w:rsidR="007356B4" w:rsidRPr="00C17FE4" w:rsidRDefault="006D78B5" w:rsidP="00070AAB">
      <w:pPr>
        <w:pStyle w:val="ONUME"/>
        <w:jc w:val="both"/>
      </w:pPr>
      <w:r w:rsidRPr="00C17FE4">
        <w:t>El turismo</w:t>
      </w:r>
      <w:r w:rsidR="00317370" w:rsidRPr="00C17FE4">
        <w:t>,</w:t>
      </w:r>
      <w:r w:rsidRPr="00C17FE4">
        <w:t xml:space="preserve"> como tal</w:t>
      </w:r>
      <w:r w:rsidR="00317370" w:rsidRPr="00C17FE4">
        <w:t>,</w:t>
      </w:r>
      <w:r w:rsidRPr="00C17FE4">
        <w:t xml:space="preserve"> no es un</w:t>
      </w:r>
      <w:r w:rsidR="00423AFE" w:rsidRPr="00C17FE4">
        <w:t>a industria</w:t>
      </w:r>
      <w:r w:rsidRPr="00C17FE4">
        <w:t xml:space="preserve"> </w:t>
      </w:r>
      <w:r w:rsidR="00317370" w:rsidRPr="00C17FE4">
        <w:t>constru</w:t>
      </w:r>
      <w:r w:rsidR="00423AFE" w:rsidRPr="00C17FE4">
        <w:t>ida</w:t>
      </w:r>
      <w:r w:rsidR="00317370" w:rsidRPr="00C17FE4">
        <w:t xml:space="preserve"> sobre </w:t>
      </w:r>
      <w:r w:rsidRPr="00C17FE4">
        <w:t xml:space="preserve">la </w:t>
      </w:r>
      <w:r w:rsidR="00BC6CE2" w:rsidRPr="00C17FE4">
        <w:t>valorización de la PI</w:t>
      </w:r>
      <w:r w:rsidRPr="00C17FE4">
        <w:t xml:space="preserve">, como </w:t>
      </w:r>
      <w:r w:rsidR="00423AFE" w:rsidRPr="00C17FE4">
        <w:t>ocurre con</w:t>
      </w:r>
      <w:r w:rsidRPr="00C17FE4">
        <w:t xml:space="preserve"> las industrias creativas. Los aspectos </w:t>
      </w:r>
      <w:r w:rsidR="00423AFE" w:rsidRPr="00C17FE4">
        <w:t>relacionados con</w:t>
      </w:r>
      <w:r w:rsidRPr="00C17FE4">
        <w:t xml:space="preserve"> la PI son pertinentes para el desarrollo del turismo, pero solo son uno de los muchos elementos que pueden contribuir a crear productos turísticos competitivos. Un apoyo integral al desarrollo del turismo requiere </w:t>
      </w:r>
      <w:r w:rsidR="00317370" w:rsidRPr="00C17FE4">
        <w:t xml:space="preserve">obviamente </w:t>
      </w:r>
      <w:r w:rsidRPr="00C17FE4">
        <w:t>un enf</w:t>
      </w:r>
      <w:r w:rsidR="00317370" w:rsidRPr="00C17FE4">
        <w:t>oque global, más allá del mandat</w:t>
      </w:r>
      <w:r w:rsidRPr="00C17FE4">
        <w:t>o de la OMPI y del alcance de un pequeño proyecto de la AD.</w:t>
      </w:r>
    </w:p>
    <w:p w14:paraId="68C5124B" w14:textId="3D2404B9" w:rsidR="00070AAB" w:rsidRPr="00C17FE4" w:rsidRDefault="00423AFE" w:rsidP="00E06484">
      <w:pPr>
        <w:pStyle w:val="ONUME"/>
        <w:jc w:val="both"/>
      </w:pPr>
      <w:r w:rsidRPr="00C17FE4">
        <w:t xml:space="preserve">Sería de utilidad que en el caso de </w:t>
      </w:r>
      <w:r w:rsidR="006D78B5" w:rsidRPr="00C17FE4">
        <w:t xml:space="preserve">proyectos de la AD no directamente vinculados con recomendaciones de la AD y </w:t>
      </w:r>
      <w:r w:rsidR="00FC5340" w:rsidRPr="00C17FE4">
        <w:t>centrados</w:t>
      </w:r>
      <w:r w:rsidR="00E06484" w:rsidRPr="00C17FE4">
        <w:t xml:space="preserve"> </w:t>
      </w:r>
      <w:r w:rsidR="006D78B5" w:rsidRPr="00C17FE4">
        <w:t>en nuevos campos de actividad</w:t>
      </w:r>
      <w:r w:rsidRPr="00C17FE4">
        <w:t>,</w:t>
      </w:r>
      <w:r w:rsidR="006D78B5" w:rsidRPr="00C17FE4">
        <w:t xml:space="preserve"> </w:t>
      </w:r>
      <w:r w:rsidR="00317370" w:rsidRPr="00C17FE4">
        <w:t xml:space="preserve">se </w:t>
      </w:r>
      <w:r w:rsidRPr="00C17FE4">
        <w:t>realizara</w:t>
      </w:r>
      <w:r w:rsidR="00FC5340" w:rsidRPr="00C17FE4">
        <w:t xml:space="preserve"> </w:t>
      </w:r>
      <w:r w:rsidR="00317370" w:rsidRPr="00C17FE4">
        <w:t xml:space="preserve">un </w:t>
      </w:r>
      <w:r w:rsidR="00FC5340" w:rsidRPr="00C17FE4">
        <w:t>debate</w:t>
      </w:r>
      <w:r w:rsidR="00317370" w:rsidRPr="00C17FE4">
        <w:t xml:space="preserve"> </w:t>
      </w:r>
      <w:r w:rsidR="00FC5340" w:rsidRPr="00C17FE4">
        <w:t>previo entre</w:t>
      </w:r>
      <w:r w:rsidR="006D78B5" w:rsidRPr="00C17FE4">
        <w:t xml:space="preserve"> los Estados miembros. </w:t>
      </w:r>
      <w:r w:rsidRPr="00C17FE4">
        <w:t>E</w:t>
      </w:r>
      <w:r w:rsidR="00FC5340" w:rsidRPr="00C17FE4">
        <w:t>llo</w:t>
      </w:r>
      <w:r w:rsidRPr="00C17FE4">
        <w:t xml:space="preserve"> </w:t>
      </w:r>
      <w:r w:rsidR="00EA2B83" w:rsidRPr="00C17FE4">
        <w:t>ayudaría</w:t>
      </w:r>
      <w:r w:rsidRPr="00C17FE4">
        <w:t xml:space="preserve"> a</w:t>
      </w:r>
      <w:r w:rsidR="00FC5340" w:rsidRPr="00C17FE4">
        <w:t xml:space="preserve"> la Secretaría </w:t>
      </w:r>
      <w:r w:rsidR="00EA2B83" w:rsidRPr="00C17FE4">
        <w:t xml:space="preserve">a colmar </w:t>
      </w:r>
      <w:r w:rsidR="00FC5340" w:rsidRPr="00C17FE4">
        <w:t>las expectativas y necesidades de los Estados miembros. También permitiría</w:t>
      </w:r>
      <w:r w:rsidR="006D78B5" w:rsidRPr="00C17FE4">
        <w:t xml:space="preserve"> que </w:t>
      </w:r>
      <w:r w:rsidR="00E06484" w:rsidRPr="00C17FE4">
        <w:t xml:space="preserve">un nuevo proyecto </w:t>
      </w:r>
      <w:r w:rsidR="00FC5340" w:rsidRPr="00C17FE4">
        <w:t>aprovechara</w:t>
      </w:r>
      <w:r w:rsidR="006D78B5" w:rsidRPr="00C17FE4">
        <w:t xml:space="preserve"> todos los recursos internos </w:t>
      </w:r>
      <w:r w:rsidR="00FC5340" w:rsidRPr="00C17FE4">
        <w:t>disponibles</w:t>
      </w:r>
      <w:r w:rsidR="006D78B5" w:rsidRPr="00C17FE4">
        <w:t xml:space="preserve"> </w:t>
      </w:r>
      <w:r w:rsidR="00EA2B83" w:rsidRPr="00C17FE4">
        <w:t>y</w:t>
      </w:r>
      <w:r w:rsidR="006D78B5" w:rsidRPr="00C17FE4">
        <w:t xml:space="preserve"> las experiencias obtenidas en el marco de </w:t>
      </w:r>
      <w:r w:rsidRPr="00C17FE4">
        <w:t xml:space="preserve">los </w:t>
      </w:r>
      <w:r w:rsidR="006D78B5" w:rsidRPr="00C17FE4">
        <w:t xml:space="preserve">programas pertinentes. </w:t>
      </w:r>
      <w:r w:rsidRPr="00C17FE4">
        <w:t>E</w:t>
      </w:r>
      <w:r w:rsidR="00FC5340" w:rsidRPr="00C17FE4">
        <w:t xml:space="preserve">llo podría </w:t>
      </w:r>
      <w:r w:rsidRPr="00C17FE4">
        <w:t>adoptar la forma de</w:t>
      </w:r>
      <w:r w:rsidR="00FC5340" w:rsidRPr="00C17FE4">
        <w:t xml:space="preserve"> </w:t>
      </w:r>
      <w:r w:rsidR="006D78B5" w:rsidRPr="00C17FE4">
        <w:t xml:space="preserve">un documento de </w:t>
      </w:r>
      <w:r w:rsidR="00FC5340" w:rsidRPr="00C17FE4">
        <w:t>debate</w:t>
      </w:r>
      <w:r w:rsidR="006D78B5" w:rsidRPr="00C17FE4">
        <w:t xml:space="preserve"> </w:t>
      </w:r>
      <w:r w:rsidR="00C723B0" w:rsidRPr="00C17FE4">
        <w:t>estándar</w:t>
      </w:r>
      <w:r w:rsidR="006D78B5" w:rsidRPr="00C17FE4">
        <w:t xml:space="preserve"> </w:t>
      </w:r>
      <w:r w:rsidR="00EA2B83" w:rsidRPr="00C17FE4">
        <w:t>a</w:t>
      </w:r>
      <w:r w:rsidR="00FC5340" w:rsidRPr="00C17FE4">
        <w:t xml:space="preserve"> presentar </w:t>
      </w:r>
      <w:r w:rsidR="006D78B5" w:rsidRPr="00C17FE4">
        <w:t>al CDIP</w:t>
      </w:r>
      <w:r w:rsidR="00070AAB" w:rsidRPr="00C17FE4">
        <w:rPr>
          <w:rStyle w:val="FootnoteReference"/>
        </w:rPr>
        <w:footnoteReference w:id="15"/>
      </w:r>
      <w:r w:rsidR="00070AAB" w:rsidRPr="00C17FE4">
        <w:t>.</w:t>
      </w:r>
      <w:r w:rsidR="00FC5340" w:rsidRPr="00C17FE4">
        <w:t xml:space="preserve"> </w:t>
      </w:r>
    </w:p>
    <w:p w14:paraId="6B5BC1FA" w14:textId="77777777" w:rsidR="00070AAB" w:rsidRPr="00C17FE4" w:rsidRDefault="005D7436" w:rsidP="00B638F6">
      <w:pPr>
        <w:pStyle w:val="Heading3"/>
        <w:numPr>
          <w:ilvl w:val="2"/>
          <w:numId w:val="22"/>
        </w:numPr>
        <w:spacing w:before="0" w:after="220"/>
        <w:jc w:val="both"/>
      </w:pPr>
      <w:bookmarkStart w:id="29" w:name="_Toc20695671"/>
      <w:r w:rsidRPr="00C17FE4">
        <w:t>Pertinencia para los beneficiario</w:t>
      </w:r>
      <w:r w:rsidR="00070AAB" w:rsidRPr="00C17FE4">
        <w:t>s</w:t>
      </w:r>
      <w:bookmarkEnd w:id="29"/>
    </w:p>
    <w:p w14:paraId="6EC1B310" w14:textId="721E9940" w:rsidR="00BC6CE2" w:rsidRPr="00C17FE4" w:rsidRDefault="00BC6CE2" w:rsidP="00070AAB">
      <w:pPr>
        <w:pStyle w:val="ONUME"/>
        <w:jc w:val="both"/>
      </w:pPr>
      <w:r w:rsidRPr="00C17FE4">
        <w:t>Todas las partes interesadas entrevistadas, ninguna de las cuales era representa</w:t>
      </w:r>
      <w:r w:rsidR="00423AFE" w:rsidRPr="00C17FE4">
        <w:t xml:space="preserve">nte </w:t>
      </w:r>
      <w:r w:rsidRPr="00C17FE4">
        <w:t xml:space="preserve">del sector turístico, confirmaron que la asistencia brindada por la OMPI había colmado sus necesidades. En términos generales, el proyecto se centró en países con un </w:t>
      </w:r>
      <w:r w:rsidR="00FC5340" w:rsidRPr="00C17FE4">
        <w:t>alto</w:t>
      </w:r>
      <w:r w:rsidRPr="00C17FE4">
        <w:t xml:space="preserve"> potencial turístico. No obstante, el grado de participación e interés </w:t>
      </w:r>
      <w:r w:rsidR="00EA2B83" w:rsidRPr="00C17FE4">
        <w:t>fue distinto</w:t>
      </w:r>
      <w:r w:rsidRPr="00C17FE4">
        <w:t xml:space="preserve"> de un país a otro. Probablemente </w:t>
      </w:r>
      <w:r w:rsidR="00FC5340" w:rsidRPr="00C17FE4">
        <w:t xml:space="preserve">el motivo </w:t>
      </w:r>
      <w:r w:rsidR="00BA6AF5" w:rsidRPr="00C17FE4">
        <w:t>haya sido</w:t>
      </w:r>
      <w:r w:rsidR="00FC5340" w:rsidRPr="00C17FE4">
        <w:t xml:space="preserve"> </w:t>
      </w:r>
      <w:r w:rsidR="00436129" w:rsidRPr="00C17FE4">
        <w:t xml:space="preserve">que, al menos inicialmente, </w:t>
      </w:r>
      <w:r w:rsidR="00FC5340" w:rsidRPr="00C17FE4">
        <w:t>el proyecto estuvo guiado</w:t>
      </w:r>
      <w:r w:rsidRPr="00C17FE4">
        <w:t xml:space="preserve"> por la PI más que </w:t>
      </w:r>
      <w:r w:rsidR="00FC5340" w:rsidRPr="00C17FE4">
        <w:t xml:space="preserve">por </w:t>
      </w:r>
      <w:r w:rsidR="00EA2B83" w:rsidRPr="00C17FE4">
        <w:t>las</w:t>
      </w:r>
      <w:r w:rsidR="00436129" w:rsidRPr="00C17FE4">
        <w:t xml:space="preserve"> </w:t>
      </w:r>
      <w:r w:rsidR="00FC5340" w:rsidRPr="00C17FE4">
        <w:t xml:space="preserve">partes interesadas </w:t>
      </w:r>
      <w:r w:rsidR="00436129" w:rsidRPr="00C17FE4">
        <w:t xml:space="preserve">de la industria del turismo, </w:t>
      </w:r>
      <w:r w:rsidRPr="00C17FE4">
        <w:t xml:space="preserve">para muchas de </w:t>
      </w:r>
      <w:r w:rsidR="00436129" w:rsidRPr="00C17FE4">
        <w:t xml:space="preserve">las cuales </w:t>
      </w:r>
      <w:r w:rsidR="00BA6AF5" w:rsidRPr="00C17FE4">
        <w:t>es</w:t>
      </w:r>
      <w:r w:rsidR="00436129" w:rsidRPr="00C17FE4">
        <w:t xml:space="preserve"> más prioritario </w:t>
      </w:r>
      <w:r w:rsidRPr="00C17FE4">
        <w:t xml:space="preserve">recibir asistencia en otras áreas del desarrollo </w:t>
      </w:r>
      <w:r w:rsidR="00436129" w:rsidRPr="00C17FE4">
        <w:t>del turismo</w:t>
      </w:r>
      <w:r w:rsidRPr="00C17FE4">
        <w:t xml:space="preserve"> que en la valorización de la PI. </w:t>
      </w:r>
    </w:p>
    <w:p w14:paraId="7EDCDB38" w14:textId="77777777" w:rsidR="00070AAB" w:rsidRPr="00C17FE4" w:rsidRDefault="00070AAB" w:rsidP="00B638F6">
      <w:pPr>
        <w:pStyle w:val="Heading2"/>
        <w:numPr>
          <w:ilvl w:val="1"/>
          <w:numId w:val="19"/>
        </w:numPr>
        <w:spacing w:before="0" w:after="220"/>
        <w:jc w:val="both"/>
      </w:pPr>
      <w:bookmarkStart w:id="30" w:name="_Toc20695672"/>
      <w:r w:rsidRPr="00C17FE4">
        <w:t>EF</w:t>
      </w:r>
      <w:r w:rsidR="005D7436" w:rsidRPr="00C17FE4">
        <w:t>ICACIA</w:t>
      </w:r>
      <w:bookmarkEnd w:id="30"/>
      <w:r w:rsidRPr="00C17FE4">
        <w:t xml:space="preserve"> </w:t>
      </w:r>
    </w:p>
    <w:p w14:paraId="79D2F9E9" w14:textId="071DF258" w:rsidR="00070AAB" w:rsidRPr="00C17FE4" w:rsidRDefault="00600F77" w:rsidP="00070AAB">
      <w:pPr>
        <w:pStyle w:val="ONUME"/>
        <w:jc w:val="both"/>
      </w:pPr>
      <w:r w:rsidRPr="00C17FE4">
        <w:t>Debido a las limitaciones expuestas anteriormente, la atención se centró principalmente en evaluar los productos alcanzados, y los efectos directamente atribuibles al proyecto, respecto de los productos previstos</w:t>
      </w:r>
      <w:r w:rsidR="00070AAB" w:rsidRPr="00C17FE4">
        <w:t>.</w:t>
      </w:r>
      <w:r w:rsidR="004231F8" w:rsidRPr="00C17FE4">
        <w:t xml:space="preserve"> </w:t>
      </w:r>
    </w:p>
    <w:p w14:paraId="1A49D211" w14:textId="45C6173F" w:rsidR="005463FD" w:rsidRPr="00C17FE4" w:rsidRDefault="00A76675" w:rsidP="00070AAB">
      <w:pPr>
        <w:pStyle w:val="ONUME"/>
        <w:jc w:val="both"/>
      </w:pPr>
      <w:r w:rsidRPr="00C17FE4">
        <w:t xml:space="preserve">Sobre la base de </w:t>
      </w:r>
      <w:r w:rsidR="005463FD" w:rsidRPr="00C17FE4">
        <w:t xml:space="preserve">una validación </w:t>
      </w:r>
      <w:r w:rsidRPr="00C17FE4">
        <w:t>realizada mediante</w:t>
      </w:r>
      <w:r w:rsidR="005463FD" w:rsidRPr="00C17FE4">
        <w:t xml:space="preserve"> el examen de </w:t>
      </w:r>
      <w:r w:rsidR="00BA6AF5" w:rsidRPr="00C17FE4">
        <w:t>la documentación de los informes y</w:t>
      </w:r>
      <w:r w:rsidR="005463FD" w:rsidRPr="00C17FE4">
        <w:t xml:space="preserve"> </w:t>
      </w:r>
      <w:r w:rsidR="00BA6AF5" w:rsidRPr="00C17FE4">
        <w:t xml:space="preserve">las </w:t>
      </w:r>
      <w:r w:rsidR="005463FD" w:rsidRPr="00C17FE4">
        <w:t xml:space="preserve">encuestas y entrevistas internas, el evaluador respalda el proyecto de informe de finalización preparado por la directora del proyecto. La información </w:t>
      </w:r>
      <w:r w:rsidRPr="00C17FE4">
        <w:t>que faltaba</w:t>
      </w:r>
      <w:r w:rsidR="005463FD" w:rsidRPr="00C17FE4">
        <w:t xml:space="preserve"> se </w:t>
      </w:r>
      <w:r w:rsidRPr="00C17FE4">
        <w:t>completó</w:t>
      </w:r>
      <w:r w:rsidR="005463FD" w:rsidRPr="00C17FE4">
        <w:t xml:space="preserve"> mediante entrevistas, incluidas </w:t>
      </w:r>
      <w:r w:rsidR="00EA177E" w:rsidRPr="00C17FE4">
        <w:t>las realizadas a</w:t>
      </w:r>
      <w:r w:rsidR="005463FD" w:rsidRPr="00C17FE4">
        <w:t xml:space="preserve"> beneficiarios seleccionados.</w:t>
      </w:r>
    </w:p>
    <w:p w14:paraId="49194A94" w14:textId="22052FED" w:rsidR="00070AAB" w:rsidRPr="00C17FE4" w:rsidRDefault="00600F77" w:rsidP="00070AAB">
      <w:pPr>
        <w:pStyle w:val="ONUME"/>
        <w:jc w:val="both"/>
        <w:rPr>
          <w:bCs/>
        </w:rPr>
      </w:pPr>
      <w:r w:rsidRPr="00C17FE4">
        <w:rPr>
          <w:bCs/>
        </w:rPr>
        <w:t xml:space="preserve">El proyecto incluye </w:t>
      </w:r>
      <w:r w:rsidR="00BA6AF5" w:rsidRPr="00C17FE4">
        <w:rPr>
          <w:bCs/>
        </w:rPr>
        <w:t>informa</w:t>
      </w:r>
      <w:r w:rsidRPr="00C17FE4">
        <w:rPr>
          <w:bCs/>
        </w:rPr>
        <w:t xml:space="preserve">ción sobre </w:t>
      </w:r>
      <w:r w:rsidR="00BA6AF5" w:rsidRPr="00C17FE4">
        <w:rPr>
          <w:bCs/>
        </w:rPr>
        <w:t>los</w:t>
      </w:r>
      <w:r w:rsidR="00A76675" w:rsidRPr="00C17FE4">
        <w:rPr>
          <w:bCs/>
        </w:rPr>
        <w:t xml:space="preserve"> </w:t>
      </w:r>
      <w:r w:rsidR="001E19B1" w:rsidRPr="00C17FE4">
        <w:rPr>
          <w:bCs/>
        </w:rPr>
        <w:t>principales</w:t>
      </w:r>
      <w:r w:rsidR="00EA177E" w:rsidRPr="00C17FE4">
        <w:rPr>
          <w:bCs/>
        </w:rPr>
        <w:t xml:space="preserve"> </w:t>
      </w:r>
      <w:r w:rsidR="001E19B1" w:rsidRPr="00C17FE4">
        <w:rPr>
          <w:bCs/>
        </w:rPr>
        <w:t xml:space="preserve">productos </w:t>
      </w:r>
      <w:r w:rsidRPr="00C17FE4">
        <w:rPr>
          <w:bCs/>
        </w:rPr>
        <w:t xml:space="preserve">y </w:t>
      </w:r>
      <w:r w:rsidR="00BA6AF5" w:rsidRPr="00C17FE4">
        <w:rPr>
          <w:bCs/>
        </w:rPr>
        <w:t xml:space="preserve">actividades </w:t>
      </w:r>
      <w:r w:rsidR="001E19B1" w:rsidRPr="00C17FE4">
        <w:rPr>
          <w:bCs/>
        </w:rPr>
        <w:t>siguientes</w:t>
      </w:r>
      <w:r w:rsidR="00070AAB" w:rsidRPr="00C17FE4">
        <w:rPr>
          <w:bCs/>
          <w:vertAlign w:val="superscript"/>
        </w:rPr>
        <w:footnoteReference w:id="16"/>
      </w:r>
      <w:r w:rsidR="00070AAB" w:rsidRPr="00C17FE4">
        <w:rPr>
          <w:bCs/>
        </w:rPr>
        <w:t>:</w:t>
      </w:r>
    </w:p>
    <w:p w14:paraId="6A4EDE70" w14:textId="767E4311" w:rsidR="00070AAB" w:rsidRPr="00C17FE4" w:rsidRDefault="00621E2F" w:rsidP="00B638F6">
      <w:pPr>
        <w:pStyle w:val="Heading3"/>
        <w:numPr>
          <w:ilvl w:val="2"/>
          <w:numId w:val="23"/>
        </w:numPr>
        <w:spacing w:before="0" w:after="220"/>
        <w:jc w:val="both"/>
      </w:pPr>
      <w:bookmarkStart w:id="31" w:name="_Toc20695673"/>
      <w:r w:rsidRPr="00C17FE4">
        <w:t>Establecimiento de una estructura de cooperación</w:t>
      </w:r>
      <w:bookmarkEnd w:id="31"/>
    </w:p>
    <w:p w14:paraId="1EB1E3D4" w14:textId="77B69963" w:rsidR="001E19B1" w:rsidRPr="00C17FE4" w:rsidRDefault="001E19B1" w:rsidP="00070AAB">
      <w:pPr>
        <w:pStyle w:val="ONUME"/>
        <w:jc w:val="both"/>
      </w:pPr>
      <w:r w:rsidRPr="00C17FE4">
        <w:t xml:space="preserve">Además de Egipto, la Secretaría seleccionó a Ecuador, Namibia y Sri Lanka como países pilotos. La selección se basó en una convocatoria de propuestas que </w:t>
      </w:r>
      <w:r w:rsidR="004231F8" w:rsidRPr="00C17FE4">
        <w:t>debían incluir</w:t>
      </w:r>
      <w:r w:rsidRPr="00C17FE4">
        <w:t xml:space="preserve"> la información siguiente</w:t>
      </w:r>
      <w:r w:rsidR="004231F8" w:rsidRPr="00C17FE4">
        <w:t>:</w:t>
      </w:r>
    </w:p>
    <w:p w14:paraId="32EAC4DE" w14:textId="4DE39ACB" w:rsidR="00070AAB" w:rsidRPr="00C17FE4" w:rsidRDefault="004231F8" w:rsidP="00B638F6">
      <w:pPr>
        <w:pStyle w:val="ONUME"/>
        <w:numPr>
          <w:ilvl w:val="1"/>
          <w:numId w:val="2"/>
        </w:numPr>
        <w:jc w:val="both"/>
      </w:pPr>
      <w:r w:rsidRPr="00C17FE4">
        <w:t>El</w:t>
      </w:r>
      <w:r w:rsidR="00B45D84" w:rsidRPr="00C17FE4">
        <w:t xml:space="preserve"> organismo o institución principal </w:t>
      </w:r>
      <w:r w:rsidR="005860EE" w:rsidRPr="00C17FE4">
        <w:t>responsable</w:t>
      </w:r>
      <w:r w:rsidR="00B45D84" w:rsidRPr="00C17FE4">
        <w:t xml:space="preserve"> de coordinar las actividades a nivel de país en colaboración con la Secretaría de la OMPI (por ejemplo, la oficina nacional de </w:t>
      </w:r>
      <w:r w:rsidR="00BA6AF5" w:rsidRPr="00C17FE4">
        <w:t xml:space="preserve">la </w:t>
      </w:r>
      <w:r w:rsidR="00B45D84" w:rsidRPr="00C17FE4">
        <w:t xml:space="preserve">PI o la autoridad </w:t>
      </w:r>
      <w:r w:rsidR="005860EE" w:rsidRPr="00C17FE4">
        <w:t xml:space="preserve">del sector turístico a nivel </w:t>
      </w:r>
      <w:r w:rsidR="00B45D84" w:rsidRPr="00C17FE4">
        <w:t>nacional o local, ONG responsables)</w:t>
      </w:r>
      <w:r w:rsidR="00070AAB" w:rsidRPr="00C17FE4">
        <w:t xml:space="preserve">, </w:t>
      </w:r>
    </w:p>
    <w:p w14:paraId="738F356A" w14:textId="3328AC5A" w:rsidR="00070AAB" w:rsidRPr="00C17FE4" w:rsidRDefault="00B45D84" w:rsidP="00B638F6">
      <w:pPr>
        <w:pStyle w:val="ONUME"/>
        <w:numPr>
          <w:ilvl w:val="1"/>
          <w:numId w:val="2"/>
        </w:numPr>
        <w:jc w:val="both"/>
      </w:pPr>
      <w:r w:rsidRPr="00C17FE4">
        <w:t xml:space="preserve">El interés </w:t>
      </w:r>
      <w:r w:rsidR="000A4FB6" w:rsidRPr="00C17FE4">
        <w:t xml:space="preserve">turístico </w:t>
      </w:r>
      <w:r w:rsidR="005860EE" w:rsidRPr="00C17FE4">
        <w:t>en el</w:t>
      </w:r>
      <w:r w:rsidRPr="00C17FE4">
        <w:t xml:space="preserve"> pa</w:t>
      </w:r>
      <w:r w:rsidR="000A4FB6" w:rsidRPr="00C17FE4">
        <w:t>ís</w:t>
      </w:r>
      <w:r w:rsidRPr="00C17FE4">
        <w:t xml:space="preserve"> y el entorno </w:t>
      </w:r>
      <w:r w:rsidR="005860EE" w:rsidRPr="00C17FE4">
        <w:t>comercial</w:t>
      </w:r>
      <w:r w:rsidRPr="00C17FE4">
        <w:t xml:space="preserve"> </w:t>
      </w:r>
      <w:r w:rsidR="005860EE" w:rsidRPr="00C17FE4">
        <w:t xml:space="preserve">predominante </w:t>
      </w:r>
      <w:r w:rsidRPr="00C17FE4">
        <w:t>relacionado con el mismo (por ejemplo, turismo cultural, turismo de salud, ecoturismo, etc.), y</w:t>
      </w:r>
    </w:p>
    <w:p w14:paraId="58010942" w14:textId="74292825" w:rsidR="00070AAB" w:rsidRPr="00C17FE4" w:rsidRDefault="00B45D84" w:rsidP="00B638F6">
      <w:pPr>
        <w:pStyle w:val="ONUME"/>
        <w:numPr>
          <w:ilvl w:val="1"/>
          <w:numId w:val="2"/>
        </w:numPr>
        <w:jc w:val="both"/>
      </w:pPr>
      <w:r w:rsidRPr="00C17FE4">
        <w:t xml:space="preserve">La capacidad del organismo principal y de otras partes interesadas </w:t>
      </w:r>
      <w:r w:rsidR="005860EE" w:rsidRPr="00C17FE4">
        <w:t>para</w:t>
      </w:r>
      <w:r w:rsidRPr="00C17FE4">
        <w:t xml:space="preserve"> continuar la ejecución de las estrategias propuestas una vez finalizado el proyecto</w:t>
      </w:r>
      <w:r w:rsidR="00070AAB" w:rsidRPr="00C17FE4">
        <w:t>.</w:t>
      </w:r>
    </w:p>
    <w:p w14:paraId="3ACD1C97" w14:textId="22827450" w:rsidR="00070AAB" w:rsidRPr="00C17FE4" w:rsidRDefault="00B45D84" w:rsidP="00070AAB">
      <w:pPr>
        <w:pStyle w:val="ONUME"/>
        <w:jc w:val="both"/>
      </w:pPr>
      <w:r w:rsidRPr="00C17FE4">
        <w:t xml:space="preserve">Se establecieron comités de dirección nacionales </w:t>
      </w:r>
      <w:r w:rsidR="005860EE" w:rsidRPr="00C17FE4">
        <w:t>coordinados</w:t>
      </w:r>
      <w:r w:rsidRPr="00C17FE4">
        <w:t xml:space="preserve"> por los organismos principales siguientes</w:t>
      </w:r>
      <w:r w:rsidR="00070AAB" w:rsidRPr="00C17FE4">
        <w:t xml:space="preserve">: </w:t>
      </w:r>
    </w:p>
    <w:p w14:paraId="69CEB11B" w14:textId="7AE33B46" w:rsidR="00070AAB" w:rsidRPr="00C17FE4" w:rsidRDefault="000A4FB6" w:rsidP="00B638F6">
      <w:pPr>
        <w:pStyle w:val="ONUME"/>
        <w:numPr>
          <w:ilvl w:val="1"/>
          <w:numId w:val="2"/>
        </w:numPr>
        <w:jc w:val="both"/>
      </w:pPr>
      <w:r w:rsidRPr="00C17FE4">
        <w:t>la Oficina N</w:t>
      </w:r>
      <w:r w:rsidR="00B240F9" w:rsidRPr="00C17FE4">
        <w:t>acional de PI de Ecuador (</w:t>
      </w:r>
      <w:r w:rsidR="00070AAB" w:rsidRPr="00C17FE4">
        <w:t>SENADI)</w:t>
      </w:r>
      <w:r w:rsidR="00070AAB" w:rsidRPr="00C17FE4">
        <w:rPr>
          <w:rStyle w:val="FootnoteReference"/>
        </w:rPr>
        <w:footnoteReference w:id="17"/>
      </w:r>
      <w:r w:rsidRPr="00C17FE4">
        <w:t>,</w:t>
      </w:r>
    </w:p>
    <w:p w14:paraId="396D5A5C" w14:textId="3084D36F" w:rsidR="00070AAB" w:rsidRPr="00C17FE4" w:rsidRDefault="000A4FB6" w:rsidP="00B638F6">
      <w:pPr>
        <w:pStyle w:val="ONUME"/>
        <w:numPr>
          <w:ilvl w:val="1"/>
          <w:numId w:val="2"/>
        </w:numPr>
        <w:jc w:val="both"/>
      </w:pPr>
      <w:r w:rsidRPr="00C17FE4">
        <w:t>e</w:t>
      </w:r>
      <w:r w:rsidR="00B240F9" w:rsidRPr="00C17FE4">
        <w:t xml:space="preserve">l Ministerio de </w:t>
      </w:r>
      <w:r w:rsidRPr="00C17FE4">
        <w:t>Asuntos</w:t>
      </w:r>
      <w:r w:rsidR="00B240F9" w:rsidRPr="00C17FE4">
        <w:t xml:space="preserve"> Exteriores </w:t>
      </w:r>
      <w:r w:rsidRPr="00C17FE4">
        <w:t>de</w:t>
      </w:r>
      <w:r w:rsidR="00B240F9" w:rsidRPr="00C17FE4">
        <w:t xml:space="preserve"> Egipto</w:t>
      </w:r>
      <w:r w:rsidRPr="00C17FE4">
        <w:t>,</w:t>
      </w:r>
    </w:p>
    <w:p w14:paraId="3330576F" w14:textId="3DFAA46E" w:rsidR="00070AAB" w:rsidRPr="00C17FE4" w:rsidRDefault="000A4FB6" w:rsidP="00B638F6">
      <w:pPr>
        <w:pStyle w:val="ONUME"/>
        <w:numPr>
          <w:ilvl w:val="1"/>
          <w:numId w:val="2"/>
        </w:numPr>
        <w:ind w:left="1134" w:hanging="567"/>
        <w:jc w:val="both"/>
      </w:pPr>
      <w:r w:rsidRPr="00C17FE4">
        <w:t>la Administración Estatal de la Propiedad Comercial e Intelectual (BIPA) de Namibia</w:t>
      </w:r>
      <w:r w:rsidR="00070AAB" w:rsidRPr="00C17FE4">
        <w:t xml:space="preserve">, </w:t>
      </w:r>
      <w:r w:rsidR="00B240F9" w:rsidRPr="00C17FE4">
        <w:t>y</w:t>
      </w:r>
      <w:r w:rsidR="00070AAB" w:rsidRPr="00C17FE4">
        <w:t xml:space="preserve"> </w:t>
      </w:r>
    </w:p>
    <w:p w14:paraId="60971942" w14:textId="72B01646" w:rsidR="00070AAB" w:rsidRPr="00C17FE4" w:rsidRDefault="000A4FB6" w:rsidP="00B638F6">
      <w:pPr>
        <w:pStyle w:val="ONUME"/>
        <w:numPr>
          <w:ilvl w:val="1"/>
          <w:numId w:val="2"/>
        </w:numPr>
        <w:jc w:val="both"/>
      </w:pPr>
      <w:r w:rsidRPr="00C17FE4">
        <w:t>la Autoridad para el Desarrollo del Turismo (SLTDA) de</w:t>
      </w:r>
      <w:r w:rsidR="00070AAB" w:rsidRPr="00C17FE4">
        <w:t xml:space="preserve"> Sri Lanka.</w:t>
      </w:r>
    </w:p>
    <w:p w14:paraId="2DCB4FEA" w14:textId="2FB64573" w:rsidR="000A4FB6" w:rsidRPr="00C17FE4" w:rsidRDefault="000A4FB6" w:rsidP="00070AAB">
      <w:pPr>
        <w:pStyle w:val="ONUME"/>
        <w:jc w:val="both"/>
      </w:pPr>
      <w:r w:rsidRPr="00C17FE4">
        <w:t xml:space="preserve">Se firmaron acuerdos de cooperación o se intercambió correspondencia entre la OMPI y los organismos principales de los cuatro países y </w:t>
      </w:r>
      <w:r w:rsidR="005860EE" w:rsidRPr="00C17FE4">
        <w:t>se ayudó a</w:t>
      </w:r>
      <w:r w:rsidRPr="00C17FE4">
        <w:t xml:space="preserve"> recabar apoyo político y </w:t>
      </w:r>
      <w:r w:rsidR="00BA6AF5" w:rsidRPr="00C17FE4">
        <w:t xml:space="preserve">a lograr </w:t>
      </w:r>
      <w:r w:rsidRPr="00C17FE4">
        <w:t xml:space="preserve">la participación de partes interesadas. </w:t>
      </w:r>
      <w:r w:rsidR="005860EE" w:rsidRPr="00C17FE4">
        <w:t xml:space="preserve">La </w:t>
      </w:r>
      <w:r w:rsidRPr="00C17FE4">
        <w:t>crea</w:t>
      </w:r>
      <w:r w:rsidR="005860EE" w:rsidRPr="00C17FE4">
        <w:t xml:space="preserve">ción de </w:t>
      </w:r>
      <w:r w:rsidRPr="00C17FE4">
        <w:t xml:space="preserve">comités de dirección en tres de los cuatro países, en </w:t>
      </w:r>
      <w:r w:rsidR="00033D8D" w:rsidRPr="00C17FE4">
        <w:t>los</w:t>
      </w:r>
      <w:r w:rsidRPr="00C17FE4">
        <w:t xml:space="preserve"> que estaban representadas instituciones</w:t>
      </w:r>
      <w:r w:rsidR="00033D8D" w:rsidRPr="00C17FE4">
        <w:t xml:space="preserve"> gubernamentales</w:t>
      </w:r>
      <w:r w:rsidRPr="00C17FE4">
        <w:t xml:space="preserve"> pertinentes, operadores turísticos del sector privado y el sector académico</w:t>
      </w:r>
      <w:r w:rsidR="005860EE" w:rsidRPr="00C17FE4">
        <w:t>,</w:t>
      </w:r>
      <w:r w:rsidRPr="00C17FE4">
        <w:t xml:space="preserve"> </w:t>
      </w:r>
      <w:r w:rsidR="005860EE" w:rsidRPr="00C17FE4">
        <w:t xml:space="preserve">garantizó </w:t>
      </w:r>
      <w:r w:rsidRPr="00C17FE4">
        <w:t>la coordinación y la visibilidad.</w:t>
      </w:r>
    </w:p>
    <w:p w14:paraId="629953CA" w14:textId="3253D1BC" w:rsidR="00070AAB" w:rsidRPr="00C17FE4" w:rsidRDefault="00621E2F" w:rsidP="00B638F6">
      <w:pPr>
        <w:pStyle w:val="Heading3"/>
        <w:numPr>
          <w:ilvl w:val="2"/>
          <w:numId w:val="23"/>
        </w:numPr>
        <w:spacing w:before="0" w:after="220"/>
        <w:jc w:val="both"/>
      </w:pPr>
      <w:bookmarkStart w:id="32" w:name="_Toc20695674"/>
      <w:r w:rsidRPr="00C17FE4">
        <w:t>Estudios de casos</w:t>
      </w:r>
      <w:bookmarkEnd w:id="32"/>
    </w:p>
    <w:p w14:paraId="2F304519" w14:textId="16EC19F4" w:rsidR="00070AAB" w:rsidRPr="00C17FE4" w:rsidRDefault="009457C7" w:rsidP="009457C7">
      <w:pPr>
        <w:pStyle w:val="ONUME"/>
        <w:jc w:val="both"/>
      </w:pPr>
      <w:r w:rsidRPr="00C17FE4">
        <w:t xml:space="preserve">Se prepararon seis estudios de casos (dos en Ecuador, uno en Egipto, dos en Namibia y uno en Sri Lanka). Se presentaron al CDIP resúmenes de dos de los estudios: el estudio </w:t>
      </w:r>
      <w:r w:rsidR="00D138C1" w:rsidRPr="00C17FE4">
        <w:t>“</w:t>
      </w:r>
      <w:r w:rsidR="00414E1E" w:rsidRPr="00C17FE4">
        <w:t>P</w:t>
      </w:r>
      <w:r w:rsidRPr="00C17FE4">
        <w:t>ropiedad intelectual: mecanismo para el fortalecimiento de la identi</w:t>
      </w:r>
      <w:r w:rsidR="00732BF7" w:rsidRPr="00C17FE4">
        <w:t>dad provincial en el marco del P</w:t>
      </w:r>
      <w:r w:rsidRPr="00C17FE4">
        <w:t>royecto Geoparque</w:t>
      </w:r>
      <w:r w:rsidR="00BB2EC7" w:rsidRPr="00C17FE4">
        <w:t xml:space="preserve"> de</w:t>
      </w:r>
      <w:r w:rsidRPr="00C17FE4">
        <w:t xml:space="preserve"> Imbabura</w:t>
      </w:r>
      <w:r w:rsidR="00070AAB" w:rsidRPr="00C17FE4">
        <w:t>”</w:t>
      </w:r>
      <w:r w:rsidR="00070AAB" w:rsidRPr="00C17FE4">
        <w:rPr>
          <w:rStyle w:val="FootnoteReference"/>
        </w:rPr>
        <w:footnoteReference w:id="18"/>
      </w:r>
      <w:r w:rsidR="00070AAB" w:rsidRPr="00C17FE4">
        <w:t xml:space="preserve"> </w:t>
      </w:r>
      <w:r w:rsidRPr="00C17FE4">
        <w:t xml:space="preserve">y un resumen del estudio </w:t>
      </w:r>
      <w:r w:rsidR="00D138C1" w:rsidRPr="00C17FE4">
        <w:t>“</w:t>
      </w:r>
      <w:r w:rsidRPr="00C17FE4">
        <w:t>Propiedad Intelectual, turismo y cultura: apoyo a los objetivos de desarrollo y promoción del patrimonio cultural de Egipto</w:t>
      </w:r>
      <w:r w:rsidR="00D138C1" w:rsidRPr="00C17FE4">
        <w:t>”</w:t>
      </w:r>
      <w:r w:rsidR="00070AAB" w:rsidRPr="00C17FE4">
        <w:t>.</w:t>
      </w:r>
      <w:r w:rsidR="00070AAB" w:rsidRPr="00C17FE4">
        <w:rPr>
          <w:rStyle w:val="FootnoteReference"/>
        </w:rPr>
        <w:footnoteReference w:id="19"/>
      </w:r>
      <w:r w:rsidR="00070AAB" w:rsidRPr="00C17FE4">
        <w:t xml:space="preserve">   </w:t>
      </w:r>
      <w:r w:rsidR="004231F8" w:rsidRPr="00C17FE4">
        <w:t>Según indicó la directora del p</w:t>
      </w:r>
      <w:r w:rsidRPr="00C17FE4">
        <w:t xml:space="preserve">royecto, el estudio de Sri Lanka y los dos estudios de casos de Namibia se presentarán </w:t>
      </w:r>
      <w:r w:rsidR="00414E1E" w:rsidRPr="00C17FE4">
        <w:t>al</w:t>
      </w:r>
      <w:r w:rsidRPr="00C17FE4">
        <w:t xml:space="preserve"> CDIP 24 en noviembre de 2019</w:t>
      </w:r>
      <w:r w:rsidR="0091141B" w:rsidRPr="00C17FE4">
        <w:t xml:space="preserve">. </w:t>
      </w:r>
    </w:p>
    <w:p w14:paraId="00CF6907" w14:textId="761DC865" w:rsidR="009457C7" w:rsidRPr="00C17FE4" w:rsidRDefault="009457C7" w:rsidP="00070AAB">
      <w:pPr>
        <w:pStyle w:val="ONUME"/>
        <w:jc w:val="both"/>
      </w:pPr>
      <w:r w:rsidRPr="00C17FE4">
        <w:t xml:space="preserve">El estudio </w:t>
      </w:r>
      <w:r w:rsidR="0091141B" w:rsidRPr="00C17FE4">
        <w:t xml:space="preserve">realizado en </w:t>
      </w:r>
      <w:r w:rsidRPr="00C17FE4">
        <w:t xml:space="preserve">Egipto analiza el uso potencial del sistema de PI para impulsar la actividad económica y promover el patrimonio cultural </w:t>
      </w:r>
      <w:r w:rsidR="0071273C" w:rsidRPr="00C17FE4">
        <w:t>de</w:t>
      </w:r>
      <w:r w:rsidRPr="00C17FE4">
        <w:t xml:space="preserve"> cuatro lugares de interés turístico singular: a) la ruta Nubia (Tierra de Oro)</w:t>
      </w:r>
      <w:r w:rsidR="00674521" w:rsidRPr="00C17FE4">
        <w:t xml:space="preserve">; b) la ruta del viaje de la Sagrada Familia; c) la ruta del oasis de Siwa; y d) el Museo Nacional de la Civilización Egipcia (NMEC) en El Cairo. El estudio solo está disponible en inglés, aunque le idioma oficial de Egipto y habitualmente utilizado es el árabe. Por lo tanto, el estudio no es accesible a un público </w:t>
      </w:r>
      <w:r w:rsidR="0091141B" w:rsidRPr="00C17FE4">
        <w:t xml:space="preserve">interesado de carácter más </w:t>
      </w:r>
      <w:r w:rsidR="00674521" w:rsidRPr="00C17FE4">
        <w:t xml:space="preserve">general que </w:t>
      </w:r>
      <w:r w:rsidR="0091141B" w:rsidRPr="00C17FE4">
        <w:t>no</w:t>
      </w:r>
      <w:r w:rsidR="00674521" w:rsidRPr="00C17FE4">
        <w:t xml:space="preserve"> tenga capacidad de asimilar un documento académico en el idioma inglés.</w:t>
      </w:r>
    </w:p>
    <w:p w14:paraId="69D7AC51" w14:textId="6F040E69" w:rsidR="00070AAB" w:rsidRPr="00C17FE4" w:rsidRDefault="00674521" w:rsidP="00070AAB">
      <w:pPr>
        <w:pStyle w:val="ONUME"/>
        <w:jc w:val="both"/>
      </w:pPr>
      <w:r w:rsidRPr="00C17FE4">
        <w:t>P</w:t>
      </w:r>
      <w:r w:rsidR="000D0B2A" w:rsidRPr="00C17FE4">
        <w:t xml:space="preserve">or lo tanto, es </w:t>
      </w:r>
      <w:r w:rsidRPr="00C17FE4">
        <w:t xml:space="preserve">improbable que los estudios </w:t>
      </w:r>
      <w:r w:rsidR="0071273C" w:rsidRPr="00C17FE4">
        <w:t>de</w:t>
      </w:r>
      <w:r w:rsidRPr="00C17FE4">
        <w:t xml:space="preserve"> país lleguen a una audiencia más </w:t>
      </w:r>
      <w:r w:rsidR="00892723" w:rsidRPr="00C17FE4">
        <w:t>amplia</w:t>
      </w:r>
      <w:r w:rsidRPr="00C17FE4">
        <w:t xml:space="preserve">. Para un público </w:t>
      </w:r>
      <w:r w:rsidR="000D0B2A" w:rsidRPr="00C17FE4">
        <w:t>general</w:t>
      </w:r>
      <w:r w:rsidRPr="00C17FE4">
        <w:t xml:space="preserve"> bien informado o incluso para audiencia</w:t>
      </w:r>
      <w:r w:rsidR="000D0B2A" w:rsidRPr="00C17FE4">
        <w:t>s</w:t>
      </w:r>
      <w:r w:rsidRPr="00C17FE4">
        <w:t xml:space="preserve"> más </w:t>
      </w:r>
      <w:r w:rsidR="004231F8" w:rsidRPr="00C17FE4">
        <w:t>amplias</w:t>
      </w:r>
      <w:r w:rsidRPr="00C17FE4">
        <w:t xml:space="preserve"> del sector turístico resulta excesivamente académico y teórico. Su uso con fines académicos exigiría </w:t>
      </w:r>
      <w:r w:rsidR="000D0B2A" w:rsidRPr="00C17FE4">
        <w:t xml:space="preserve">una </w:t>
      </w:r>
      <w:r w:rsidR="00892723" w:rsidRPr="00C17FE4">
        <w:t xml:space="preserve">importante </w:t>
      </w:r>
      <w:r w:rsidR="000D0B2A" w:rsidRPr="00C17FE4">
        <w:t>labor adicional de investigación y</w:t>
      </w:r>
      <w:r w:rsidRPr="00C17FE4">
        <w:t xml:space="preserve"> edición.</w:t>
      </w:r>
    </w:p>
    <w:p w14:paraId="11FA9045" w14:textId="653F87AF" w:rsidR="00070AAB" w:rsidRPr="00C17FE4" w:rsidRDefault="00634D1A" w:rsidP="00070AAB">
      <w:pPr>
        <w:pStyle w:val="ONUME"/>
        <w:jc w:val="both"/>
      </w:pPr>
      <w:r w:rsidRPr="00C17FE4">
        <w:t xml:space="preserve">Según la directora del proyecto, </w:t>
      </w:r>
      <w:r w:rsidR="000D0B2A" w:rsidRPr="00C17FE4">
        <w:t>el índice y el enfoque de los estudios fueron acordados</w:t>
      </w:r>
      <w:r w:rsidRPr="00C17FE4">
        <w:t xml:space="preserve"> con los respectivos comités de dirección</w:t>
      </w:r>
      <w:r w:rsidR="00070AAB" w:rsidRPr="00C17FE4">
        <w:t xml:space="preserve">. </w:t>
      </w:r>
      <w:r w:rsidRPr="00C17FE4">
        <w:t xml:space="preserve">Su objetivo era informar a las partes interesadas de las </w:t>
      </w:r>
      <w:r w:rsidR="000D0B2A" w:rsidRPr="00C17FE4">
        <w:t xml:space="preserve">conclusiones de la </w:t>
      </w:r>
      <w:r w:rsidRPr="00C17FE4">
        <w:t xml:space="preserve">investigación. </w:t>
      </w:r>
      <w:r w:rsidR="00976179" w:rsidRPr="00C17FE4">
        <w:t xml:space="preserve">No se previó </w:t>
      </w:r>
      <w:r w:rsidR="009B3FD0" w:rsidRPr="00C17FE4">
        <w:t>su</w:t>
      </w:r>
      <w:r w:rsidR="00976179" w:rsidRPr="00C17FE4">
        <w:t xml:space="preserve"> difusión a audiencias más </w:t>
      </w:r>
      <w:r w:rsidR="004231F8" w:rsidRPr="00C17FE4">
        <w:t>amplias</w:t>
      </w:r>
      <w:r w:rsidR="00976179" w:rsidRPr="00C17FE4">
        <w:t xml:space="preserve">, </w:t>
      </w:r>
      <w:r w:rsidR="009B3FD0" w:rsidRPr="00C17FE4">
        <w:t xml:space="preserve">aunque </w:t>
      </w:r>
      <w:r w:rsidR="00976179" w:rsidRPr="00C17FE4">
        <w:t xml:space="preserve">hubiera sido recomendable </w:t>
      </w:r>
      <w:r w:rsidR="000D0B2A" w:rsidRPr="00C17FE4">
        <w:t>ampliar</w:t>
      </w:r>
      <w:r w:rsidR="00976179" w:rsidRPr="00C17FE4">
        <w:t xml:space="preserve"> </w:t>
      </w:r>
      <w:r w:rsidR="004231F8" w:rsidRPr="00C17FE4">
        <w:t>la</w:t>
      </w:r>
      <w:r w:rsidR="00976179" w:rsidRPr="00C17FE4">
        <w:t xml:space="preserve"> </w:t>
      </w:r>
      <w:r w:rsidR="009B3FD0" w:rsidRPr="00C17FE4">
        <w:t xml:space="preserve">potencial </w:t>
      </w:r>
      <w:r w:rsidR="004231F8" w:rsidRPr="00C17FE4">
        <w:t xml:space="preserve">repercusión </w:t>
      </w:r>
      <w:r w:rsidR="009B3FD0" w:rsidRPr="00C17FE4">
        <w:t>de los estudios</w:t>
      </w:r>
      <w:r w:rsidR="00976179" w:rsidRPr="00C17FE4">
        <w:t>.</w:t>
      </w:r>
    </w:p>
    <w:p w14:paraId="547D6FAC" w14:textId="7D63529E" w:rsidR="00070AAB" w:rsidRPr="00C17FE4" w:rsidRDefault="00976179" w:rsidP="00070AAB">
      <w:pPr>
        <w:pStyle w:val="ONUME"/>
        <w:jc w:val="both"/>
      </w:pPr>
      <w:r w:rsidRPr="00C17FE4">
        <w:t xml:space="preserve">Algunas partes de los estudios son bastante genéricas y se solapan parcialmente con publicaciones existentes. </w:t>
      </w:r>
      <w:r w:rsidR="0071273C" w:rsidRPr="00C17FE4">
        <w:t>Este es</w:t>
      </w:r>
      <w:r w:rsidR="00892723" w:rsidRPr="00C17FE4">
        <w:t xml:space="preserve"> </w:t>
      </w:r>
      <w:r w:rsidR="009B3FD0" w:rsidRPr="00C17FE4">
        <w:t>u</w:t>
      </w:r>
      <w:r w:rsidRPr="00C17FE4">
        <w:t>n problema de</w:t>
      </w:r>
      <w:r w:rsidR="00892723" w:rsidRPr="00C17FE4">
        <w:t xml:space="preserve"> las</w:t>
      </w:r>
      <w:r w:rsidRPr="00C17FE4">
        <w:t xml:space="preserve"> publicaciones sobre PI específicas de un sector </w:t>
      </w:r>
      <w:r w:rsidR="009B3FD0" w:rsidRPr="00C17FE4">
        <w:t>dadas</w:t>
      </w:r>
      <w:r w:rsidRPr="00C17FE4">
        <w:t xml:space="preserve"> las similitudes de los principios básicos de aplicación de la PI para valorizar bienes y servicios.</w:t>
      </w:r>
    </w:p>
    <w:p w14:paraId="765EE82D" w14:textId="542198F6" w:rsidR="00070AAB" w:rsidRPr="00C17FE4" w:rsidRDefault="00621E2F" w:rsidP="00B638F6">
      <w:pPr>
        <w:pStyle w:val="Heading3"/>
        <w:numPr>
          <w:ilvl w:val="2"/>
          <w:numId w:val="23"/>
        </w:numPr>
        <w:spacing w:before="0" w:after="220"/>
        <w:jc w:val="both"/>
      </w:pPr>
      <w:bookmarkStart w:id="33" w:name="_Toc20695675"/>
      <w:r w:rsidRPr="00C17FE4">
        <w:t>Guía sobre PI y turismo</w:t>
      </w:r>
      <w:bookmarkEnd w:id="33"/>
    </w:p>
    <w:p w14:paraId="058C45AA" w14:textId="4270A2AA" w:rsidR="00976179" w:rsidRPr="00C17FE4" w:rsidRDefault="00976179" w:rsidP="00070AAB">
      <w:pPr>
        <w:pStyle w:val="ONUME"/>
        <w:jc w:val="both"/>
      </w:pPr>
      <w:r w:rsidRPr="00C17FE4">
        <w:t xml:space="preserve">Se ha preparado un </w:t>
      </w:r>
      <w:r w:rsidR="00892723" w:rsidRPr="00C17FE4">
        <w:t>p</w:t>
      </w:r>
      <w:r w:rsidRPr="00C17FE4">
        <w:t xml:space="preserve">royecto de guía práctica sobre la PI y el turismo que aún no ha sido finalizada. Se prevé que la guía sea </w:t>
      </w:r>
      <w:r w:rsidR="0071273C" w:rsidRPr="00C17FE4">
        <w:t>una publicación</w:t>
      </w:r>
      <w:r w:rsidRPr="00C17FE4">
        <w:t xml:space="preserve"> conjunta</w:t>
      </w:r>
      <w:r w:rsidR="0071273C" w:rsidRPr="00C17FE4">
        <w:t xml:space="preserve"> de </w:t>
      </w:r>
      <w:r w:rsidRPr="00C17FE4">
        <w:t>la OMT y la OM</w:t>
      </w:r>
      <w:r w:rsidR="00892723" w:rsidRPr="00C17FE4">
        <w:t xml:space="preserve">PI. </w:t>
      </w:r>
      <w:r w:rsidR="004231F8" w:rsidRPr="00C17FE4">
        <w:t xml:space="preserve">Se ha informado de las </w:t>
      </w:r>
      <w:r w:rsidRPr="00C17FE4">
        <w:t xml:space="preserve">negociaciones </w:t>
      </w:r>
      <w:r w:rsidR="004231F8" w:rsidRPr="00C17FE4">
        <w:t xml:space="preserve">en curso </w:t>
      </w:r>
      <w:r w:rsidRPr="00C17FE4">
        <w:t xml:space="preserve">con la OMT </w:t>
      </w:r>
      <w:r w:rsidR="00892723" w:rsidRPr="00C17FE4">
        <w:t>para la publicación conjunta de la</w:t>
      </w:r>
      <w:r w:rsidRPr="00C17FE4">
        <w:t xml:space="preserve"> guía. Aún no está </w:t>
      </w:r>
      <w:r w:rsidR="001F6A13" w:rsidRPr="00C17FE4">
        <w:t>claro</w:t>
      </w:r>
      <w:r w:rsidRPr="00C17FE4">
        <w:t xml:space="preserve"> cuando se publicará</w:t>
      </w:r>
      <w:r w:rsidR="004231F8" w:rsidRPr="00C17FE4">
        <w:t xml:space="preserve"> la guía</w:t>
      </w:r>
      <w:r w:rsidR="00892723" w:rsidRPr="00C17FE4">
        <w:t xml:space="preserve">, en qué formato y </w:t>
      </w:r>
      <w:r w:rsidRPr="00C17FE4">
        <w:t>cómo será difundida.</w:t>
      </w:r>
    </w:p>
    <w:p w14:paraId="2188D634" w14:textId="123E12B5" w:rsidR="001F6A13" w:rsidRPr="00C17FE4" w:rsidRDefault="001F6A13" w:rsidP="001F6A13">
      <w:pPr>
        <w:pStyle w:val="ONUME"/>
        <w:jc w:val="both"/>
      </w:pPr>
      <w:r w:rsidRPr="00C17FE4">
        <w:t>En el proyecto de guía se explica la importancia socioeconómica del turismo para</w:t>
      </w:r>
      <w:r w:rsidR="004231F8" w:rsidRPr="00C17FE4">
        <w:t xml:space="preserve"> los </w:t>
      </w:r>
      <w:r w:rsidRPr="00C17FE4">
        <w:t>países en desarrollo. Los autores describen las interrelaciones de la PI, el turismo, la cultura y el desarrollo. La guía hace hincapié en la oportunidad que representa para los países en desarrollo el uso de derechos de PI para promover los enormes y singulares activos turísticos y culturales que poseen, que a su vez pueden contribuir a abordar objetivos de desarrollo socioeconómico</w:t>
      </w:r>
      <w:r w:rsidR="00070AAB" w:rsidRPr="00C17FE4">
        <w:t>.</w:t>
      </w:r>
      <w:r w:rsidR="00070AAB" w:rsidRPr="00C17FE4">
        <w:rPr>
          <w:rStyle w:val="FootnoteReference"/>
        </w:rPr>
        <w:footnoteReference w:id="20"/>
      </w:r>
      <w:r w:rsidR="00070AAB" w:rsidRPr="00C17FE4">
        <w:t xml:space="preserve"> </w:t>
      </w:r>
      <w:r w:rsidRPr="00C17FE4">
        <w:t xml:space="preserve">Sobre la base de estudios de casos de ejemplos exitosos, la guía explora principalmente la valorización del patrimonio cultural, aunque también </w:t>
      </w:r>
      <w:r w:rsidR="00892723" w:rsidRPr="00C17FE4">
        <w:t>subraya</w:t>
      </w:r>
      <w:r w:rsidRPr="00C17FE4">
        <w:t xml:space="preserve"> la importancia de utilizar otras formas de PI en actividades comerciales relacionadas con el turismo, incluidas </w:t>
      </w:r>
      <w:r w:rsidR="00892723" w:rsidRPr="00C17FE4">
        <w:t>aquellas</w:t>
      </w:r>
      <w:r w:rsidRPr="00C17FE4">
        <w:t xml:space="preserve"> que puedan beneficiarse del turismo (por ejemplo, las ventas a turistas o </w:t>
      </w:r>
      <w:r w:rsidR="0071273C" w:rsidRPr="00C17FE4">
        <w:t>el sector hotelero</w:t>
      </w:r>
      <w:r w:rsidRPr="00C17FE4">
        <w:t xml:space="preserve">). Los ejemplos considerados son principalmente </w:t>
      </w:r>
      <w:r w:rsidR="00892723" w:rsidRPr="00C17FE4">
        <w:t>las marcas de certificación y las</w:t>
      </w:r>
      <w:r w:rsidRPr="00C17FE4">
        <w:t xml:space="preserve"> indicaciones geográficas.</w:t>
      </w:r>
    </w:p>
    <w:p w14:paraId="284FD911" w14:textId="6AD6ADD1" w:rsidR="00070AAB" w:rsidRPr="00C17FE4" w:rsidRDefault="00621E2F" w:rsidP="00B638F6">
      <w:pPr>
        <w:pStyle w:val="Heading3"/>
        <w:numPr>
          <w:ilvl w:val="2"/>
          <w:numId w:val="23"/>
        </w:numPr>
        <w:spacing w:before="0" w:after="220"/>
        <w:jc w:val="both"/>
      </w:pPr>
      <w:bookmarkStart w:id="34" w:name="_Toc20695676"/>
      <w:r w:rsidRPr="00C17FE4">
        <w:t>Actividades de sensibilización</w:t>
      </w:r>
      <w:bookmarkEnd w:id="34"/>
    </w:p>
    <w:p w14:paraId="1A47359F" w14:textId="6B0D33F2" w:rsidR="00070AAB" w:rsidRPr="00C17FE4" w:rsidRDefault="0071273C" w:rsidP="00070AAB">
      <w:pPr>
        <w:pStyle w:val="ONUME"/>
        <w:jc w:val="both"/>
      </w:pPr>
      <w:r w:rsidRPr="00C17FE4">
        <w:t>Los informes</w:t>
      </w:r>
      <w:r w:rsidR="00C1223F" w:rsidRPr="00C17FE4">
        <w:t xml:space="preserve"> del p</w:t>
      </w:r>
      <w:r w:rsidR="009B7361" w:rsidRPr="00C17FE4">
        <w:t xml:space="preserve">royecto </w:t>
      </w:r>
      <w:r w:rsidR="00C1223F" w:rsidRPr="00C17FE4">
        <w:t>recoge</w:t>
      </w:r>
      <w:r w:rsidRPr="00C17FE4">
        <w:t>n</w:t>
      </w:r>
      <w:r w:rsidR="00C1223F" w:rsidRPr="00C17FE4">
        <w:t xml:space="preserve"> </w:t>
      </w:r>
      <w:r w:rsidR="009B7361" w:rsidRPr="00C17FE4">
        <w:t>las siguientes actividades de sensibilización</w:t>
      </w:r>
      <w:r w:rsidR="00070AAB" w:rsidRPr="00C17FE4">
        <w:t>:</w:t>
      </w:r>
    </w:p>
    <w:p w14:paraId="38E0E370" w14:textId="665A859F" w:rsidR="00070AAB" w:rsidRPr="00C17FE4" w:rsidRDefault="00C1223F" w:rsidP="00B638F6">
      <w:pPr>
        <w:pStyle w:val="ONUME"/>
        <w:numPr>
          <w:ilvl w:val="1"/>
          <w:numId w:val="2"/>
        </w:numPr>
        <w:jc w:val="both"/>
      </w:pPr>
      <w:r w:rsidRPr="00C17FE4">
        <w:t xml:space="preserve">Celebración en Ecuador de tres talleres </w:t>
      </w:r>
      <w:r w:rsidR="00E22BF5" w:rsidRPr="00C17FE4">
        <w:t>para partes interesadas</w:t>
      </w:r>
      <w:r w:rsidR="00070AAB" w:rsidRPr="00C17FE4">
        <w:t xml:space="preserve">. </w:t>
      </w:r>
    </w:p>
    <w:p w14:paraId="77037302" w14:textId="077CDCDF" w:rsidR="00E22BF5" w:rsidRPr="00C17FE4" w:rsidRDefault="00E22BF5" w:rsidP="00B638F6">
      <w:pPr>
        <w:pStyle w:val="ONUME"/>
        <w:numPr>
          <w:ilvl w:val="1"/>
          <w:numId w:val="2"/>
        </w:numPr>
        <w:jc w:val="both"/>
      </w:pPr>
      <w:r w:rsidRPr="00C17FE4">
        <w:t>En</w:t>
      </w:r>
      <w:r w:rsidR="00070AAB" w:rsidRPr="00C17FE4">
        <w:t xml:space="preserve"> Eg</w:t>
      </w:r>
      <w:r w:rsidRPr="00C17FE4">
        <w:t>ipto</w:t>
      </w:r>
      <w:r w:rsidR="00070AAB" w:rsidRPr="00C17FE4">
        <w:t xml:space="preserve">, </w:t>
      </w:r>
      <w:r w:rsidRPr="00C17FE4">
        <w:t xml:space="preserve">el </w:t>
      </w:r>
      <w:r w:rsidR="004B22E9" w:rsidRPr="00C17FE4">
        <w:t>p</w:t>
      </w:r>
      <w:r w:rsidRPr="00C17FE4">
        <w:t>royecto apoy</w:t>
      </w:r>
      <w:r w:rsidR="004B22E9" w:rsidRPr="00C17FE4">
        <w:t xml:space="preserve">ó </w:t>
      </w:r>
      <w:r w:rsidRPr="00C17FE4">
        <w:t xml:space="preserve">la celebración de tres seminarios </w:t>
      </w:r>
      <w:r w:rsidR="004231F8" w:rsidRPr="00C17FE4">
        <w:t>de</w:t>
      </w:r>
      <w:r w:rsidR="004B22E9" w:rsidRPr="00C17FE4">
        <w:t xml:space="preserve"> sensibilización </w:t>
      </w:r>
      <w:r w:rsidRPr="00C17FE4">
        <w:t xml:space="preserve">con miembros del comité de dirección y dos eventos para el fortalecimiento de capacidades. </w:t>
      </w:r>
      <w:r w:rsidR="004B22E9" w:rsidRPr="00C17FE4">
        <w:t xml:space="preserve">La actividad de fortalecimiento de capacidades se centró en las necesidades del sector de la artesanía, los museos y las colecciones del patrimonio cultural, </w:t>
      </w:r>
      <w:r w:rsidR="008B263E" w:rsidRPr="00C17FE4">
        <w:t>a fin de</w:t>
      </w:r>
      <w:r w:rsidR="004B22E9" w:rsidRPr="00C17FE4">
        <w:t xml:space="preserve"> prestarles ayuda </w:t>
      </w:r>
      <w:r w:rsidR="00C1223F" w:rsidRPr="00C17FE4">
        <w:t>en aras de</w:t>
      </w:r>
      <w:r w:rsidR="004B22E9" w:rsidRPr="00C17FE4">
        <w:t xml:space="preserve"> una gestión efectiva de sus activos de PI y </w:t>
      </w:r>
      <w:r w:rsidR="008B263E" w:rsidRPr="00C17FE4">
        <w:t xml:space="preserve">en </w:t>
      </w:r>
      <w:r w:rsidR="004B22E9" w:rsidRPr="00C17FE4">
        <w:t>sus estrategias para atraer a más visitantes.</w:t>
      </w:r>
    </w:p>
    <w:p w14:paraId="48E92036" w14:textId="3A72AA13" w:rsidR="004B22E9" w:rsidRPr="00C17FE4" w:rsidRDefault="00C1223F" w:rsidP="00B638F6">
      <w:pPr>
        <w:pStyle w:val="ONUME"/>
        <w:numPr>
          <w:ilvl w:val="1"/>
          <w:numId w:val="2"/>
        </w:numPr>
        <w:jc w:val="both"/>
      </w:pPr>
      <w:r w:rsidRPr="00C17FE4">
        <w:t xml:space="preserve">Namibia: se celebraron </w:t>
      </w:r>
      <w:r w:rsidR="004B22E9" w:rsidRPr="00C17FE4">
        <w:t>cuatro talleres nacionales para partes interesadas y encargados de la formulación de políticas del sector turístico</w:t>
      </w:r>
      <w:r w:rsidR="00070AAB" w:rsidRPr="00C17FE4">
        <w:t xml:space="preserve">. </w:t>
      </w:r>
      <w:r w:rsidR="004B22E9" w:rsidRPr="00C17FE4">
        <w:t xml:space="preserve">El proyecto hizo aportaciones </w:t>
      </w:r>
      <w:r w:rsidR="0071273C" w:rsidRPr="00C17FE4">
        <w:t>al</w:t>
      </w:r>
      <w:r w:rsidR="004B22E9" w:rsidRPr="00C17FE4">
        <w:t xml:space="preserve"> enfoque estratégico del uso de la PI para la promoción del turismo en el marco de una estrategia nacional de PI. La BIPA continuará sus talleres de sensibilización y fortalecimiento de capacidades para no especialistas en PI. </w:t>
      </w:r>
    </w:p>
    <w:p w14:paraId="227D8666" w14:textId="0AB5506E" w:rsidR="00070AAB" w:rsidRPr="00C17FE4" w:rsidRDefault="00C1223F" w:rsidP="00B638F6">
      <w:pPr>
        <w:pStyle w:val="ONUME"/>
        <w:numPr>
          <w:ilvl w:val="1"/>
          <w:numId w:val="2"/>
        </w:numPr>
        <w:jc w:val="both"/>
      </w:pPr>
      <w:r w:rsidRPr="00C17FE4">
        <w:t xml:space="preserve">Sri Lanka: se celebraron </w:t>
      </w:r>
      <w:r w:rsidR="004B22E9" w:rsidRPr="00C17FE4">
        <w:t>tres talleres nacionales para partes interesadas y encargados de la formulación de políticas del sector turístico</w:t>
      </w:r>
      <w:r w:rsidR="00070AAB" w:rsidRPr="00C17FE4">
        <w:t xml:space="preserve">. </w:t>
      </w:r>
      <w:r w:rsidRPr="00C17FE4">
        <w:t>No está clar</w:t>
      </w:r>
      <w:r w:rsidR="0069087F" w:rsidRPr="00C17FE4">
        <w:t>a la labor de seguimiento que se realizará d</w:t>
      </w:r>
      <w:r w:rsidR="004231F8" w:rsidRPr="00C17FE4">
        <w:t>espués de los</w:t>
      </w:r>
      <w:r w:rsidR="004B22E9" w:rsidRPr="00C17FE4">
        <w:t xml:space="preserve"> talleres</w:t>
      </w:r>
      <w:r w:rsidR="00070AAB" w:rsidRPr="00C17FE4">
        <w:t>.</w:t>
      </w:r>
    </w:p>
    <w:p w14:paraId="4B1656C1" w14:textId="49A3D2D2" w:rsidR="004B22E9" w:rsidRPr="00C17FE4" w:rsidRDefault="00FE5224" w:rsidP="00070AAB">
      <w:pPr>
        <w:pStyle w:val="ONUME"/>
        <w:jc w:val="both"/>
      </w:pPr>
      <w:r w:rsidRPr="00C17FE4">
        <w:t xml:space="preserve">No </w:t>
      </w:r>
      <w:r w:rsidR="00C1223F" w:rsidRPr="00C17FE4">
        <w:t>existen</w:t>
      </w:r>
      <w:r w:rsidRPr="00C17FE4">
        <w:t xml:space="preserve"> planes complementarios de seguimiento. Dos de las cuatro oficinas de PI confirmaron que están organizando eventos de sensibilización </w:t>
      </w:r>
      <w:r w:rsidR="00C1223F" w:rsidRPr="00C17FE4">
        <w:t>centrados</w:t>
      </w:r>
      <w:r w:rsidRPr="00C17FE4">
        <w:t xml:space="preserve"> específicamente </w:t>
      </w:r>
      <w:r w:rsidR="0069087F" w:rsidRPr="00C17FE4">
        <w:t>en el</w:t>
      </w:r>
      <w:r w:rsidRPr="00C17FE4">
        <w:t xml:space="preserve"> sector del turismo.</w:t>
      </w:r>
    </w:p>
    <w:p w14:paraId="57F90084" w14:textId="3AB7356B" w:rsidR="00070AAB" w:rsidRPr="00C17FE4" w:rsidRDefault="00621E2F" w:rsidP="00B638F6">
      <w:pPr>
        <w:pStyle w:val="Heading3"/>
        <w:numPr>
          <w:ilvl w:val="2"/>
          <w:numId w:val="23"/>
        </w:numPr>
        <w:spacing w:before="0" w:after="220"/>
        <w:jc w:val="both"/>
      </w:pPr>
      <w:bookmarkStart w:id="35" w:name="_Toc20695677"/>
      <w:r w:rsidRPr="00C17FE4">
        <w:t xml:space="preserve">Sensibilización y material </w:t>
      </w:r>
      <w:r w:rsidR="00991A91" w:rsidRPr="00C17FE4">
        <w:t>didáctico</w:t>
      </w:r>
      <w:bookmarkEnd w:id="35"/>
    </w:p>
    <w:p w14:paraId="0498AEFB" w14:textId="1C3F755A" w:rsidR="00FE5224" w:rsidRPr="00C17FE4" w:rsidRDefault="00890148" w:rsidP="00070AAB">
      <w:pPr>
        <w:pStyle w:val="ONUME"/>
        <w:jc w:val="both"/>
      </w:pPr>
      <w:r w:rsidRPr="00C17FE4">
        <w:t>En lugar de un documental en video, en agosto de 2018 se celebró un seminario en línea so</w:t>
      </w:r>
      <w:r w:rsidR="004231F8" w:rsidRPr="00C17FE4">
        <w:t xml:space="preserve">bre “PI, turismo y desarrollo” en colaboración con el </w:t>
      </w:r>
      <w:r w:rsidR="004231F8" w:rsidRPr="00C17FE4">
        <w:rPr>
          <w:i/>
        </w:rPr>
        <w:t xml:space="preserve">European IPR Helpdesk. </w:t>
      </w:r>
      <w:r w:rsidRPr="00C17FE4">
        <w:t xml:space="preserve">La OMPI </w:t>
      </w:r>
      <w:r w:rsidR="00513703" w:rsidRPr="00C17FE4">
        <w:t>ha informado</w:t>
      </w:r>
      <w:r w:rsidRPr="00C17FE4">
        <w:t xml:space="preserve"> </w:t>
      </w:r>
      <w:r w:rsidR="004231F8" w:rsidRPr="00C17FE4">
        <w:t>de la asistencia de</w:t>
      </w:r>
      <w:r w:rsidRPr="00C17FE4">
        <w:t xml:space="preserve"> más de 70 participantes de 15 países europeos. El propósito era intercambiar </w:t>
      </w:r>
      <w:r w:rsidR="00C1223F" w:rsidRPr="00C17FE4">
        <w:t>experiencias</w:t>
      </w:r>
      <w:r w:rsidRPr="00C17FE4">
        <w:t xml:space="preserve"> sobre el diseño de planes de estudio especializados en la esfera del turismo e introducir </w:t>
      </w:r>
      <w:r w:rsidR="004231F8" w:rsidRPr="00C17FE4">
        <w:t>cuestiones</w:t>
      </w:r>
      <w:r w:rsidR="00C1223F" w:rsidRPr="00C17FE4">
        <w:t xml:space="preserve"> sobre la</w:t>
      </w:r>
      <w:r w:rsidRPr="00C17FE4">
        <w:t xml:space="preserve"> PI en </w:t>
      </w:r>
      <w:r w:rsidR="00C1223F" w:rsidRPr="00C17FE4">
        <w:t xml:space="preserve">la educación </w:t>
      </w:r>
      <w:r w:rsidR="00513703" w:rsidRPr="00C17FE4">
        <w:t>sobre</w:t>
      </w:r>
      <w:r w:rsidRPr="00C17FE4">
        <w:t xml:space="preserve"> dirección turística.</w:t>
      </w:r>
    </w:p>
    <w:p w14:paraId="34E5A07F" w14:textId="5FEBBE39" w:rsidR="00070AAB" w:rsidRPr="00C17FE4" w:rsidRDefault="007053EF" w:rsidP="00070AAB">
      <w:pPr>
        <w:pStyle w:val="ONUME"/>
        <w:jc w:val="both"/>
      </w:pPr>
      <w:r w:rsidRPr="00C17FE4">
        <w:t>Se elabor</w:t>
      </w:r>
      <w:r w:rsidR="004231F8" w:rsidRPr="00C17FE4">
        <w:t>aron tres conjuntos de material</w:t>
      </w:r>
      <w:r w:rsidRPr="00C17FE4">
        <w:t xml:space="preserve"> </w:t>
      </w:r>
      <w:r w:rsidR="0069087F" w:rsidRPr="00C17FE4">
        <w:t>didáctico</w:t>
      </w:r>
      <w:r w:rsidRPr="00C17FE4">
        <w:t xml:space="preserve"> (</w:t>
      </w:r>
      <w:r w:rsidR="00070AAB" w:rsidRPr="00C17FE4">
        <w:t>Ecuador, Namibia, Sri Lanka).</w:t>
      </w:r>
      <w:r w:rsidR="00070AAB" w:rsidRPr="00C17FE4">
        <w:rPr>
          <w:vertAlign w:val="superscript"/>
        </w:rPr>
        <w:footnoteReference w:id="21"/>
      </w:r>
    </w:p>
    <w:p w14:paraId="684B0366" w14:textId="4C20A581" w:rsidR="00070AAB" w:rsidRPr="00C17FE4" w:rsidRDefault="00621E2F" w:rsidP="00B638F6">
      <w:pPr>
        <w:pStyle w:val="Heading3"/>
        <w:numPr>
          <w:ilvl w:val="2"/>
          <w:numId w:val="23"/>
        </w:numPr>
        <w:spacing w:before="0" w:after="220"/>
        <w:jc w:val="both"/>
      </w:pPr>
      <w:bookmarkStart w:id="36" w:name="_Toc20695678"/>
      <w:r w:rsidRPr="00C17FE4">
        <w:t>Efectos iniciales observados</w:t>
      </w:r>
      <w:bookmarkEnd w:id="36"/>
    </w:p>
    <w:p w14:paraId="20CE430A" w14:textId="28CC5105" w:rsidR="00070AAB" w:rsidRPr="00C17FE4" w:rsidRDefault="002E56D2" w:rsidP="00070AAB">
      <w:pPr>
        <w:pStyle w:val="ONUME"/>
        <w:jc w:val="both"/>
      </w:pPr>
      <w:r w:rsidRPr="00C17FE4">
        <w:t xml:space="preserve">El </w:t>
      </w:r>
      <w:r w:rsidR="00C1223F" w:rsidRPr="00C17FE4">
        <w:t>p</w:t>
      </w:r>
      <w:r w:rsidRPr="00C17FE4">
        <w:t>royecto tenía los dos objetivos generales siguientes:</w:t>
      </w:r>
    </w:p>
    <w:p w14:paraId="414CF439" w14:textId="1A416218" w:rsidR="00F36ABE" w:rsidRPr="00C17FE4" w:rsidRDefault="004231F8" w:rsidP="00B638F6">
      <w:pPr>
        <w:pStyle w:val="ONUME"/>
        <w:numPr>
          <w:ilvl w:val="1"/>
          <w:numId w:val="2"/>
        </w:numPr>
        <w:jc w:val="both"/>
      </w:pPr>
      <w:r w:rsidRPr="00C17FE4">
        <w:t>Fomentar las</w:t>
      </w:r>
      <w:r w:rsidR="00F36ABE" w:rsidRPr="00C17FE4">
        <w:t xml:space="preserve"> capacidades </w:t>
      </w:r>
      <w:r w:rsidRPr="00C17FE4">
        <w:t>de</w:t>
      </w:r>
      <w:r w:rsidR="00F36ABE" w:rsidRPr="00C17FE4">
        <w:t xml:space="preserve"> </w:t>
      </w:r>
      <w:r w:rsidR="00D42D41" w:rsidRPr="00C17FE4">
        <w:t>las principales partes interesadas del sector turístico</w:t>
      </w:r>
      <w:r w:rsidR="00F36ABE" w:rsidRPr="00C17FE4">
        <w:t xml:space="preserve">, así como las autoridades nacionales, entre otras, las oficinas de PI, acerca de la forma de utilizar </w:t>
      </w:r>
      <w:r w:rsidR="00513703" w:rsidRPr="00C17FE4">
        <w:t>los instrumentos</w:t>
      </w:r>
      <w:r w:rsidR="00F36ABE" w:rsidRPr="00C17FE4">
        <w:t xml:space="preserve"> y estrategias de PI para añadir valor </w:t>
      </w:r>
      <w:r w:rsidR="00D42D41" w:rsidRPr="00C17FE4">
        <w:t>y diversificar</w:t>
      </w:r>
      <w:r w:rsidR="00F36ABE" w:rsidRPr="00C17FE4">
        <w:t xml:space="preserve"> la actividad económica relacionada con el turismo, lo que incluye actividades relacionadas con el fomento de</w:t>
      </w:r>
      <w:r w:rsidRPr="00C17FE4">
        <w:t xml:space="preserve">l turismo y </w:t>
      </w:r>
      <w:r w:rsidR="00F36ABE" w:rsidRPr="00C17FE4">
        <w:t>los conocimientos, las tradiciones y la cultura nacionales y/o locales</w:t>
      </w:r>
      <w:r w:rsidR="0085443E" w:rsidRPr="00C17FE4">
        <w:t>.</w:t>
      </w:r>
    </w:p>
    <w:p w14:paraId="0043E533" w14:textId="595D0211" w:rsidR="00D42D41" w:rsidRPr="00C17FE4" w:rsidRDefault="00D42D41" w:rsidP="00B638F6">
      <w:pPr>
        <w:pStyle w:val="ONUME"/>
        <w:numPr>
          <w:ilvl w:val="1"/>
          <w:numId w:val="2"/>
        </w:numPr>
        <w:jc w:val="both"/>
      </w:pPr>
      <w:r w:rsidRPr="00C17FE4">
        <w:t xml:space="preserve">Sensibilizar a la comunidad académica acerca de la interrelación de la PI y el turismo en el marco de las políticas de crecimiento y desarrollo con miras a elaborar materiales didácticos y promover la introducción de estudios especializados en las escuelas de </w:t>
      </w:r>
      <w:r w:rsidR="004231F8" w:rsidRPr="00C17FE4">
        <w:t xml:space="preserve">dirección turística </w:t>
      </w:r>
      <w:r w:rsidRPr="00C17FE4">
        <w:t>y las academias nacionales de PI.</w:t>
      </w:r>
    </w:p>
    <w:p w14:paraId="1D8C7DD0" w14:textId="50C6932C" w:rsidR="00070AAB" w:rsidRPr="00C17FE4" w:rsidRDefault="004231F8" w:rsidP="00070AAB">
      <w:pPr>
        <w:pStyle w:val="ONUME"/>
        <w:tabs>
          <w:tab w:val="left" w:pos="1134"/>
        </w:tabs>
        <w:jc w:val="both"/>
      </w:pPr>
      <w:r w:rsidRPr="00C17FE4">
        <w:t>Los</w:t>
      </w:r>
      <w:r w:rsidR="002E56D2" w:rsidRPr="00C17FE4">
        <w:t xml:space="preserve"> principales efectos </w:t>
      </w:r>
      <w:r w:rsidRPr="00C17FE4">
        <w:t xml:space="preserve">observados </w:t>
      </w:r>
      <w:r w:rsidR="002E56D2" w:rsidRPr="00C17FE4">
        <w:t>en Ecuador han sido los siguientes</w:t>
      </w:r>
      <w:r w:rsidR="00070AAB" w:rsidRPr="00C17FE4">
        <w:t>:</w:t>
      </w:r>
    </w:p>
    <w:p w14:paraId="31C358AC" w14:textId="49A6C8B0" w:rsidR="00070AAB" w:rsidRPr="00C17FE4" w:rsidRDefault="00BB2EC7" w:rsidP="00B638F6">
      <w:pPr>
        <w:pStyle w:val="ListParagraph"/>
        <w:numPr>
          <w:ilvl w:val="1"/>
          <w:numId w:val="2"/>
        </w:numPr>
        <w:spacing w:after="220"/>
        <w:contextualSpacing w:val="0"/>
        <w:jc w:val="both"/>
        <w:rPr>
          <w:lang w:val="es-419"/>
        </w:rPr>
      </w:pPr>
      <w:r w:rsidRPr="00C17FE4">
        <w:rPr>
          <w:lang w:val="es-419"/>
        </w:rPr>
        <w:t xml:space="preserve">El </w:t>
      </w:r>
      <w:r w:rsidR="00070AAB" w:rsidRPr="00C17FE4">
        <w:rPr>
          <w:lang w:val="es-419"/>
        </w:rPr>
        <w:t xml:space="preserve">SENADI </w:t>
      </w:r>
      <w:r w:rsidR="002E56D2" w:rsidRPr="00C17FE4">
        <w:rPr>
          <w:lang w:val="es-419"/>
        </w:rPr>
        <w:t>organiz</w:t>
      </w:r>
      <w:r w:rsidRPr="00C17FE4">
        <w:rPr>
          <w:lang w:val="es-419"/>
        </w:rPr>
        <w:t>ó</w:t>
      </w:r>
      <w:r w:rsidR="002E56D2" w:rsidRPr="00C17FE4">
        <w:rPr>
          <w:lang w:val="es-419"/>
        </w:rPr>
        <w:t xml:space="preserve"> una serie de programas de capacitación para las comunidades locales, </w:t>
      </w:r>
      <w:r w:rsidR="00D42D41" w:rsidRPr="00C17FE4">
        <w:rPr>
          <w:lang w:val="es-419"/>
        </w:rPr>
        <w:t>en los que se destacaron los vínculos entre el uso de la PI, la actividad económica local (principalmente la artesanía) y el desarrollo local, y se hizo hincapié también en el respeto de la identidad y las tradiciones culturales</w:t>
      </w:r>
      <w:r w:rsidR="002E56D2" w:rsidRPr="00C17FE4">
        <w:rPr>
          <w:lang w:val="es-419"/>
        </w:rPr>
        <w:t>. El SENAPI co</w:t>
      </w:r>
      <w:r w:rsidRPr="00C17FE4">
        <w:rPr>
          <w:lang w:val="es-419"/>
        </w:rPr>
        <w:t>n</w:t>
      </w:r>
      <w:r w:rsidR="002E56D2" w:rsidRPr="00C17FE4">
        <w:rPr>
          <w:lang w:val="es-419"/>
        </w:rPr>
        <w:t xml:space="preserve">firmó que la sensibilización </w:t>
      </w:r>
      <w:r w:rsidRPr="00C17FE4">
        <w:rPr>
          <w:lang w:val="es-419"/>
        </w:rPr>
        <w:t>sobre la PI en el sector turístico se ha convertido en una actividad periódica</w:t>
      </w:r>
      <w:r w:rsidR="00070AAB" w:rsidRPr="00C17FE4">
        <w:rPr>
          <w:lang w:val="es-419"/>
        </w:rPr>
        <w:t>.</w:t>
      </w:r>
      <w:r w:rsidR="00D42D41" w:rsidRPr="00C17FE4">
        <w:rPr>
          <w:lang w:val="es-419"/>
        </w:rPr>
        <w:t xml:space="preserve"> </w:t>
      </w:r>
    </w:p>
    <w:p w14:paraId="2E2D9C99" w14:textId="0ECD31F3" w:rsidR="00070AAB" w:rsidRPr="00C17FE4" w:rsidRDefault="00BB2EC7" w:rsidP="00B638F6">
      <w:pPr>
        <w:pStyle w:val="ListParagraph"/>
        <w:numPr>
          <w:ilvl w:val="1"/>
          <w:numId w:val="2"/>
        </w:numPr>
        <w:spacing w:after="220"/>
        <w:contextualSpacing w:val="0"/>
        <w:jc w:val="both"/>
        <w:rPr>
          <w:lang w:val="es-419"/>
        </w:rPr>
      </w:pPr>
      <w:bookmarkStart w:id="37" w:name="_Hlk18218383"/>
      <w:r w:rsidRPr="00C17FE4">
        <w:rPr>
          <w:lang w:val="es-419"/>
        </w:rPr>
        <w:t xml:space="preserve">El </w:t>
      </w:r>
      <w:r w:rsidR="00070AAB" w:rsidRPr="00C17FE4">
        <w:rPr>
          <w:lang w:val="es-419"/>
        </w:rPr>
        <w:t xml:space="preserve">SENADI </w:t>
      </w:r>
      <w:r w:rsidRPr="00C17FE4">
        <w:rPr>
          <w:lang w:val="es-419"/>
        </w:rPr>
        <w:t>y el gobierno</w:t>
      </w:r>
      <w:r w:rsidR="00070AAB" w:rsidRPr="00C17FE4">
        <w:rPr>
          <w:lang w:val="es-419"/>
        </w:rPr>
        <w:t xml:space="preserve"> provincial </w:t>
      </w:r>
      <w:r w:rsidRPr="00C17FE4">
        <w:rPr>
          <w:lang w:val="es-419"/>
        </w:rPr>
        <w:t>de</w:t>
      </w:r>
      <w:r w:rsidR="00070AAB" w:rsidRPr="00C17FE4">
        <w:rPr>
          <w:lang w:val="es-419"/>
        </w:rPr>
        <w:t xml:space="preserve"> Imbabura </w:t>
      </w:r>
      <w:r w:rsidRPr="00C17FE4">
        <w:rPr>
          <w:lang w:val="es-419"/>
        </w:rPr>
        <w:t xml:space="preserve">firmaron un acuerdo para el desarrollo de estrategias de PI y de </w:t>
      </w:r>
      <w:r w:rsidR="0085443E" w:rsidRPr="00C17FE4">
        <w:rPr>
          <w:lang w:val="es-419"/>
        </w:rPr>
        <w:t xml:space="preserve">creación de </w:t>
      </w:r>
      <w:r w:rsidRPr="00C17FE4">
        <w:rPr>
          <w:lang w:val="es-419"/>
        </w:rPr>
        <w:t xml:space="preserve">marcas para la fomentar la actividad económica de la provincia </w:t>
      </w:r>
      <w:r w:rsidR="0085443E" w:rsidRPr="00C17FE4">
        <w:rPr>
          <w:lang w:val="es-419"/>
        </w:rPr>
        <w:t>sobre la base de</w:t>
      </w:r>
      <w:r w:rsidRPr="00C17FE4">
        <w:rPr>
          <w:lang w:val="es-419"/>
        </w:rPr>
        <w:t xml:space="preserve"> la singularidad de su ecoturismo</w:t>
      </w:r>
      <w:r w:rsidR="00070AAB" w:rsidRPr="00C17FE4">
        <w:rPr>
          <w:lang w:val="es-419"/>
        </w:rPr>
        <w:t xml:space="preserve">. </w:t>
      </w:r>
      <w:r w:rsidRPr="00C17FE4">
        <w:rPr>
          <w:lang w:val="es-419"/>
        </w:rPr>
        <w:t xml:space="preserve">El </w:t>
      </w:r>
      <w:r w:rsidR="00070AAB" w:rsidRPr="00C17FE4">
        <w:rPr>
          <w:lang w:val="es-419"/>
        </w:rPr>
        <w:t xml:space="preserve">SENADI </w:t>
      </w:r>
      <w:r w:rsidRPr="00C17FE4">
        <w:rPr>
          <w:lang w:val="es-419"/>
        </w:rPr>
        <w:t>pretende utiliz</w:t>
      </w:r>
      <w:r w:rsidR="0052569A" w:rsidRPr="00C17FE4">
        <w:rPr>
          <w:lang w:val="es-419"/>
        </w:rPr>
        <w:t>a</w:t>
      </w:r>
      <w:r w:rsidRPr="00C17FE4">
        <w:rPr>
          <w:lang w:val="es-419"/>
        </w:rPr>
        <w:t xml:space="preserve">r el </w:t>
      </w:r>
      <w:r w:rsidR="009046D4" w:rsidRPr="00C17FE4">
        <w:rPr>
          <w:lang w:val="es-419"/>
        </w:rPr>
        <w:t>estudio sobre</w:t>
      </w:r>
      <w:r w:rsidR="00070AAB" w:rsidRPr="00C17FE4">
        <w:rPr>
          <w:lang w:val="es-419"/>
        </w:rPr>
        <w:t xml:space="preserve"> “</w:t>
      </w:r>
      <w:r w:rsidR="0052569A" w:rsidRPr="00C17FE4">
        <w:rPr>
          <w:lang w:val="es-419"/>
        </w:rPr>
        <w:t xml:space="preserve">La propiedad intelectual, mecanismo para el fortalecimiento de la identidad provincial en el marco del </w:t>
      </w:r>
      <w:r w:rsidR="00732BF7" w:rsidRPr="00C17FE4">
        <w:rPr>
          <w:lang w:val="es-419"/>
        </w:rPr>
        <w:t>P</w:t>
      </w:r>
      <w:r w:rsidR="002E1BB2" w:rsidRPr="00C17FE4">
        <w:rPr>
          <w:lang w:val="es-419"/>
        </w:rPr>
        <w:t>royecto</w:t>
      </w:r>
      <w:r w:rsidR="0052569A" w:rsidRPr="00C17FE4">
        <w:rPr>
          <w:lang w:val="es-419"/>
        </w:rPr>
        <w:t xml:space="preserve"> Geoparque Imbabura</w:t>
      </w:r>
      <w:r w:rsidR="00070AAB" w:rsidRPr="00C17FE4">
        <w:rPr>
          <w:lang w:val="es-419"/>
        </w:rPr>
        <w:t xml:space="preserve">” </w:t>
      </w:r>
      <w:r w:rsidR="0052569A" w:rsidRPr="00C17FE4">
        <w:rPr>
          <w:lang w:val="es-419"/>
        </w:rPr>
        <w:t>como modelo de actuación para otros destinos turísticos</w:t>
      </w:r>
      <w:r w:rsidR="00070AAB" w:rsidRPr="00C17FE4">
        <w:rPr>
          <w:lang w:val="es-419"/>
        </w:rPr>
        <w:t xml:space="preserve">. </w:t>
      </w:r>
      <w:r w:rsidR="0052569A" w:rsidRPr="00C17FE4">
        <w:rPr>
          <w:lang w:val="es-419"/>
        </w:rPr>
        <w:t xml:space="preserve">El </w:t>
      </w:r>
      <w:r w:rsidR="00070AAB" w:rsidRPr="00C17FE4">
        <w:rPr>
          <w:lang w:val="es-419"/>
        </w:rPr>
        <w:t xml:space="preserve">SENADI </w:t>
      </w:r>
      <w:r w:rsidR="0052569A" w:rsidRPr="00C17FE4">
        <w:rPr>
          <w:lang w:val="es-419"/>
        </w:rPr>
        <w:t xml:space="preserve">manifestó su compromiso </w:t>
      </w:r>
      <w:r w:rsidR="0085443E" w:rsidRPr="00C17FE4">
        <w:rPr>
          <w:lang w:val="es-419"/>
        </w:rPr>
        <w:t>de</w:t>
      </w:r>
      <w:r w:rsidR="0052569A" w:rsidRPr="00C17FE4">
        <w:rPr>
          <w:lang w:val="es-419"/>
        </w:rPr>
        <w:t xml:space="preserve"> rehacer el estudio y hacerlo más comprensible para audiencias objetivo adicionales a los especialistas en PI</w:t>
      </w:r>
      <w:r w:rsidR="00070AAB" w:rsidRPr="00C17FE4">
        <w:rPr>
          <w:lang w:val="es-419"/>
        </w:rPr>
        <w:t>.</w:t>
      </w:r>
    </w:p>
    <w:p w14:paraId="1A602B53" w14:textId="50256FE9" w:rsidR="0052569A" w:rsidRPr="00C17FE4" w:rsidRDefault="0052569A" w:rsidP="00B638F6">
      <w:pPr>
        <w:pStyle w:val="ONUME"/>
        <w:numPr>
          <w:ilvl w:val="1"/>
          <w:numId w:val="2"/>
        </w:numPr>
        <w:jc w:val="both"/>
      </w:pPr>
      <w:r w:rsidRPr="00C17FE4">
        <w:t>Con el apoyo del proyecto, el SENADI y la Escuela Politécnica del Ejército (ESPE) han desarrollado conjuntamente un curso que se impartirá a partir de 2020 inicialmente a unos 500 estudiantes</w:t>
      </w:r>
      <w:r w:rsidR="00070AAB" w:rsidRPr="00C17FE4">
        <w:rPr>
          <w:rStyle w:val="FootnoteReference"/>
        </w:rPr>
        <w:footnoteReference w:id="22"/>
      </w:r>
      <w:r w:rsidR="00070AAB" w:rsidRPr="00C17FE4">
        <w:t xml:space="preserve">. </w:t>
      </w:r>
      <w:r w:rsidRPr="00C17FE4">
        <w:t xml:space="preserve">El curso será de cuatro horas semanales (64 horas por semestre). Además, los temas de PI han sido integrados en otros cursos (por ejemplo, en </w:t>
      </w:r>
      <w:r w:rsidR="004231F8" w:rsidRPr="00C17FE4">
        <w:t xml:space="preserve">los estudios de </w:t>
      </w:r>
      <w:r w:rsidRPr="00C17FE4">
        <w:t xml:space="preserve">marketing) </w:t>
      </w:r>
      <w:r w:rsidR="004231F8" w:rsidRPr="00C17FE4">
        <w:t>para lo cual se celebró</w:t>
      </w:r>
      <w:r w:rsidRPr="00C17FE4">
        <w:t xml:space="preserve"> </w:t>
      </w:r>
      <w:r w:rsidR="004231F8" w:rsidRPr="00C17FE4">
        <w:t>un</w:t>
      </w:r>
      <w:r w:rsidRPr="00C17FE4">
        <w:t xml:space="preserve"> taller </w:t>
      </w:r>
      <w:r w:rsidR="0023550D" w:rsidRPr="00C17FE4">
        <w:t>para</w:t>
      </w:r>
      <w:r w:rsidRPr="00C17FE4">
        <w:t xml:space="preserve"> profesores. </w:t>
      </w:r>
      <w:r w:rsidR="00B03278" w:rsidRPr="00C17FE4">
        <w:t>La ESPE tiene previsto apoyar la introducción del mismo curso en otras cuatro universidades (aproximadamente 3.000 estudiantes). El SENAPI también ofrece cursos sobre PI y el turismo a otros profesionales del sector turístico.</w:t>
      </w:r>
    </w:p>
    <w:bookmarkEnd w:id="37"/>
    <w:p w14:paraId="7DBF1B01" w14:textId="7454447A" w:rsidR="0052569A" w:rsidRPr="00C17FE4" w:rsidRDefault="00B03278" w:rsidP="00B638F6">
      <w:pPr>
        <w:pStyle w:val="ONUME"/>
        <w:numPr>
          <w:ilvl w:val="1"/>
          <w:numId w:val="2"/>
        </w:numPr>
        <w:jc w:val="both"/>
      </w:pPr>
      <w:r w:rsidRPr="00C17FE4">
        <w:t xml:space="preserve">Según el SENADI, el Ministerio de Turismo ha incorporado temas sobre PI en la formación de funcionarios </w:t>
      </w:r>
      <w:r w:rsidR="00A563B4" w:rsidRPr="00C17FE4">
        <w:t>responsables del</w:t>
      </w:r>
      <w:r w:rsidRPr="00C17FE4">
        <w:t xml:space="preserve"> turismo</w:t>
      </w:r>
    </w:p>
    <w:p w14:paraId="79079FA0" w14:textId="244366D3" w:rsidR="00B03278" w:rsidRPr="00C17FE4" w:rsidRDefault="00633D0C" w:rsidP="00070AAB">
      <w:pPr>
        <w:pStyle w:val="ONUME"/>
        <w:jc w:val="both"/>
      </w:pPr>
      <w:r w:rsidRPr="00C17FE4">
        <w:t xml:space="preserve">El interés </w:t>
      </w:r>
      <w:r w:rsidR="004231F8" w:rsidRPr="00C17FE4">
        <w:t>despertado por las</w:t>
      </w:r>
      <w:r w:rsidRPr="00C17FE4">
        <w:t xml:space="preserve"> actividades de sensibilización, incluid</w:t>
      </w:r>
      <w:r w:rsidR="0085443E" w:rsidRPr="00C17FE4">
        <w:t xml:space="preserve">a la </w:t>
      </w:r>
      <w:r w:rsidR="004231F8" w:rsidRPr="00C17FE4">
        <w:t>realizada</w:t>
      </w:r>
      <w:r w:rsidR="0085443E" w:rsidRPr="00C17FE4">
        <w:t xml:space="preserve"> en </w:t>
      </w:r>
      <w:r w:rsidRPr="00C17FE4">
        <w:t xml:space="preserve">el Museo Nacional, no ha tenido </w:t>
      </w:r>
      <w:r w:rsidR="0085443E" w:rsidRPr="00C17FE4">
        <w:t xml:space="preserve">aún </w:t>
      </w:r>
      <w:r w:rsidRPr="00C17FE4">
        <w:t xml:space="preserve">efectos tangibles. </w:t>
      </w:r>
    </w:p>
    <w:p w14:paraId="3483AABF" w14:textId="6FD9183E" w:rsidR="00B03278" w:rsidRPr="00C17FE4" w:rsidRDefault="00633D0C" w:rsidP="00070AAB">
      <w:pPr>
        <w:pStyle w:val="ONUME"/>
        <w:jc w:val="both"/>
      </w:pPr>
      <w:r w:rsidRPr="00C17FE4">
        <w:t xml:space="preserve">La Universidad de Ciencia y Tecnología de Namibia (NUST) </w:t>
      </w:r>
      <w:r w:rsidR="0090033D" w:rsidRPr="00C17FE4">
        <w:t xml:space="preserve">anunció </w:t>
      </w:r>
      <w:r w:rsidRPr="00C17FE4">
        <w:t>que el paquete de material didáctico sobre</w:t>
      </w:r>
      <w:r w:rsidR="004231F8" w:rsidRPr="00C17FE4">
        <w:t xml:space="preserve"> la</w:t>
      </w:r>
      <w:r w:rsidRPr="00C17FE4">
        <w:t xml:space="preserve"> PI y</w:t>
      </w:r>
      <w:r w:rsidR="004231F8" w:rsidRPr="00C17FE4">
        <w:t xml:space="preserve"> el</w:t>
      </w:r>
      <w:r w:rsidRPr="00C17FE4">
        <w:t xml:space="preserve"> turismo que había elaborado como </w:t>
      </w:r>
      <w:r w:rsidR="0090033D" w:rsidRPr="00C17FE4">
        <w:t xml:space="preserve">un producto del </w:t>
      </w:r>
      <w:r w:rsidRPr="00C17FE4">
        <w:t>proyecto podía utili</w:t>
      </w:r>
      <w:r w:rsidR="0090033D" w:rsidRPr="00C17FE4">
        <w:t>za</w:t>
      </w:r>
      <w:r w:rsidRPr="00C17FE4">
        <w:t xml:space="preserve">rse </w:t>
      </w:r>
      <w:r w:rsidR="0085443E" w:rsidRPr="00C17FE4">
        <w:t>como</w:t>
      </w:r>
      <w:r w:rsidRPr="00C17FE4">
        <w:t xml:space="preserve"> base para la </w:t>
      </w:r>
      <w:r w:rsidR="00A563B4" w:rsidRPr="00C17FE4">
        <w:t>posterior</w:t>
      </w:r>
      <w:r w:rsidRPr="00C17FE4">
        <w:t xml:space="preserve"> elaboración de un curso </w:t>
      </w:r>
      <w:r w:rsidR="0085443E" w:rsidRPr="00C17FE4">
        <w:t>que se compartiría</w:t>
      </w:r>
      <w:r w:rsidR="0090033D" w:rsidRPr="00C17FE4">
        <w:t xml:space="preserve"> con otras universidades,</w:t>
      </w:r>
      <w:r w:rsidR="00A563B4" w:rsidRPr="00C17FE4">
        <w:t xml:space="preserve"> </w:t>
      </w:r>
      <w:r w:rsidR="0090033D" w:rsidRPr="00C17FE4">
        <w:t>incl</w:t>
      </w:r>
      <w:r w:rsidRPr="00C17FE4">
        <w:t xml:space="preserve">uida la Universidad de Namibia (UNAM). Aún no se ha tomado ninguna decisión. </w:t>
      </w:r>
      <w:r w:rsidR="0085443E" w:rsidRPr="00C17FE4">
        <w:t xml:space="preserve"> </w:t>
      </w:r>
    </w:p>
    <w:p w14:paraId="3A3A3156" w14:textId="2E85052E" w:rsidR="00B03278" w:rsidRPr="00C17FE4" w:rsidRDefault="0090033D" w:rsidP="00070AAB">
      <w:pPr>
        <w:pStyle w:val="ONUME"/>
        <w:jc w:val="both"/>
      </w:pPr>
      <w:r w:rsidRPr="00C17FE4">
        <w:t xml:space="preserve">En Sri Lanka el proyecto tuvo una visibilidad </w:t>
      </w:r>
      <w:r w:rsidR="0085443E" w:rsidRPr="00C17FE4">
        <w:t xml:space="preserve">y </w:t>
      </w:r>
      <w:r w:rsidRPr="00C17FE4">
        <w:t xml:space="preserve">un apoyo político importantes. Se identificaron tres ámbitos de interés prioritario para el turismo de Sri Lanka, a saber, turismo cultural, ecológico y de bienestar. Sin embargo, este impulso positivo no </w:t>
      </w:r>
      <w:r w:rsidR="004231F8" w:rsidRPr="00C17FE4">
        <w:t xml:space="preserve">se </w:t>
      </w:r>
      <w:r w:rsidRPr="00C17FE4">
        <w:t xml:space="preserve">ha </w:t>
      </w:r>
      <w:r w:rsidR="004231F8" w:rsidRPr="00C17FE4">
        <w:t>traducido</w:t>
      </w:r>
      <w:r w:rsidRPr="00C17FE4">
        <w:t xml:space="preserve"> aún </w:t>
      </w:r>
      <w:r w:rsidR="004231F8" w:rsidRPr="00C17FE4">
        <w:t>en</w:t>
      </w:r>
      <w:r w:rsidRPr="00C17FE4">
        <w:t xml:space="preserve"> efecto</w:t>
      </w:r>
      <w:r w:rsidR="004231F8" w:rsidRPr="00C17FE4">
        <w:t>s</w:t>
      </w:r>
      <w:r w:rsidRPr="00C17FE4">
        <w:t xml:space="preserve">. </w:t>
      </w:r>
      <w:r w:rsidR="004231F8" w:rsidRPr="00C17FE4">
        <w:t>En 2018 se paralizaron d</w:t>
      </w:r>
      <w:r w:rsidR="00FB02CA" w:rsidRPr="00C17FE4">
        <w:t>iversas</w:t>
      </w:r>
      <w:r w:rsidRPr="00C17FE4">
        <w:t xml:space="preserve"> actividades </w:t>
      </w:r>
      <w:r w:rsidR="004231F8" w:rsidRPr="00C17FE4">
        <w:t>de interés</w:t>
      </w:r>
      <w:r w:rsidRPr="00C17FE4">
        <w:t xml:space="preserve"> debido a cambios políticos.  </w:t>
      </w:r>
    </w:p>
    <w:p w14:paraId="658382D0" w14:textId="4EFB036C" w:rsidR="00B03278" w:rsidRPr="00C17FE4" w:rsidRDefault="004231F8" w:rsidP="00070AAB">
      <w:pPr>
        <w:pStyle w:val="ONUME"/>
        <w:jc w:val="both"/>
      </w:pPr>
      <w:r w:rsidRPr="00C17FE4">
        <w:t>En un contexto más</w:t>
      </w:r>
      <w:r w:rsidR="00D34629" w:rsidRPr="00C17FE4">
        <w:t xml:space="preserve"> general, la reputación y </w:t>
      </w:r>
      <w:r w:rsidR="00CA27B8" w:rsidRPr="00C17FE4">
        <w:t xml:space="preserve">la </w:t>
      </w:r>
      <w:r w:rsidR="00D34629" w:rsidRPr="00C17FE4">
        <w:t xml:space="preserve">credibilidad de la OMPI como organización de las Naciones Unidas, ha apoyado </w:t>
      </w:r>
      <w:r w:rsidR="00CA27B8" w:rsidRPr="00C17FE4">
        <w:t>la labor de</w:t>
      </w:r>
      <w:r w:rsidR="00D34629" w:rsidRPr="00C17FE4">
        <w:t xml:space="preserve"> las Oficinas de PI </w:t>
      </w:r>
      <w:r w:rsidRPr="00C17FE4">
        <w:t>destinada a</w:t>
      </w:r>
      <w:r w:rsidR="00D34629" w:rsidRPr="00C17FE4">
        <w:t xml:space="preserve"> explicar</w:t>
      </w:r>
      <w:r w:rsidRPr="00C17FE4">
        <w:t xml:space="preserve"> a</w:t>
      </w:r>
      <w:r w:rsidR="00D34629" w:rsidRPr="00C17FE4">
        <w:t xml:space="preserve"> </w:t>
      </w:r>
      <w:r w:rsidR="00CA27B8" w:rsidRPr="00C17FE4">
        <w:t xml:space="preserve">los principales interesados </w:t>
      </w:r>
      <w:r w:rsidRPr="00C17FE4">
        <w:t xml:space="preserve">la manera en que la </w:t>
      </w:r>
      <w:r w:rsidR="00A563B4" w:rsidRPr="00C17FE4">
        <w:t>PI</w:t>
      </w:r>
      <w:r w:rsidRPr="00C17FE4">
        <w:t xml:space="preserve"> puede</w:t>
      </w:r>
      <w:r w:rsidR="00CA27B8" w:rsidRPr="00C17FE4">
        <w:t xml:space="preserve"> contribuir al desarrollo del turismo</w:t>
      </w:r>
      <w:r w:rsidR="00D34629" w:rsidRPr="00C17FE4">
        <w:t>.</w:t>
      </w:r>
    </w:p>
    <w:p w14:paraId="013E45D9" w14:textId="23D5255E" w:rsidR="00B03278" w:rsidRPr="00C17FE4" w:rsidRDefault="00C61898" w:rsidP="00070AAB">
      <w:pPr>
        <w:pStyle w:val="ONUME"/>
        <w:jc w:val="both"/>
      </w:pPr>
      <w:r w:rsidRPr="00C17FE4">
        <w:t xml:space="preserve">Más allá de las aportaciones técnicas, la OMPI parece haber jugado </w:t>
      </w:r>
      <w:r w:rsidR="004231F8" w:rsidRPr="00C17FE4">
        <w:t xml:space="preserve">un </w:t>
      </w:r>
      <w:r w:rsidRPr="00C17FE4">
        <w:t xml:space="preserve">papel </w:t>
      </w:r>
      <w:r w:rsidR="00A563B4" w:rsidRPr="00C17FE4">
        <w:t xml:space="preserve">facilitador </w:t>
      </w:r>
      <w:r w:rsidRPr="00C17FE4">
        <w:t xml:space="preserve">para </w:t>
      </w:r>
      <w:r w:rsidR="00A563B4" w:rsidRPr="00C17FE4">
        <w:t>convocar a</w:t>
      </w:r>
      <w:r w:rsidRPr="00C17FE4">
        <w:t xml:space="preserve"> diferentes partes interesadas del sector turístico.</w:t>
      </w:r>
    </w:p>
    <w:p w14:paraId="1A0F712C" w14:textId="2C68BBC8" w:rsidR="00CA27B8" w:rsidRPr="00C17FE4" w:rsidRDefault="00C61898" w:rsidP="00C61898">
      <w:pPr>
        <w:pStyle w:val="ONUME"/>
        <w:jc w:val="both"/>
      </w:pPr>
      <w:r w:rsidRPr="00C17FE4">
        <w:t xml:space="preserve">Pese a las prometedoras actividades iniciales arriba mencionadas, </w:t>
      </w:r>
      <w:r w:rsidR="00CA27B8" w:rsidRPr="00C17FE4">
        <w:t>la continuidad</w:t>
      </w:r>
      <w:r w:rsidRPr="00C17FE4">
        <w:t xml:space="preserve"> del apoyo prestado por el proyecto requiere </w:t>
      </w:r>
      <w:r w:rsidR="00A563B4" w:rsidRPr="00C17FE4">
        <w:t>una</w:t>
      </w:r>
      <w:r w:rsidR="00CA27B8" w:rsidRPr="00C17FE4">
        <w:t xml:space="preserve"> atención permanente de las autoridades de la PI y del turismo de los países en cuestión </w:t>
      </w:r>
      <w:r w:rsidR="00A563B4" w:rsidRPr="00C17FE4">
        <w:t>para</w:t>
      </w:r>
      <w:r w:rsidR="00CA27B8" w:rsidRPr="00C17FE4">
        <w:t xml:space="preserve"> que las recomendaciones </w:t>
      </w:r>
      <w:r w:rsidR="00A563B4" w:rsidRPr="00C17FE4">
        <w:t>emanadas</w:t>
      </w:r>
      <w:r w:rsidR="00CA27B8" w:rsidRPr="00C17FE4">
        <w:t xml:space="preserve"> de la investigaci</w:t>
      </w:r>
      <w:r w:rsidR="004231F8" w:rsidRPr="00C17FE4">
        <w:t>ón</w:t>
      </w:r>
      <w:r w:rsidR="00CA27B8" w:rsidRPr="00C17FE4">
        <w:t xml:space="preserve"> en el plano nacional produzcan resultados concretos.</w:t>
      </w:r>
    </w:p>
    <w:p w14:paraId="0D94844E" w14:textId="2479C425" w:rsidR="00070AAB" w:rsidRPr="00C17FE4" w:rsidRDefault="00600F77" w:rsidP="00B638F6">
      <w:pPr>
        <w:pStyle w:val="Heading3"/>
        <w:numPr>
          <w:ilvl w:val="2"/>
          <w:numId w:val="23"/>
        </w:numPr>
        <w:spacing w:before="0" w:after="220"/>
        <w:jc w:val="both"/>
      </w:pPr>
      <w:bookmarkStart w:id="38" w:name="_Toc20695679"/>
      <w:r w:rsidRPr="00C17FE4">
        <w:t>Incidencias</w:t>
      </w:r>
      <w:bookmarkEnd w:id="38"/>
    </w:p>
    <w:p w14:paraId="15A45F3C" w14:textId="7CA44412" w:rsidR="00070AAB" w:rsidRPr="00C17FE4" w:rsidRDefault="00600F77" w:rsidP="00070AAB">
      <w:pPr>
        <w:pStyle w:val="ONUME"/>
        <w:jc w:val="both"/>
      </w:pPr>
      <w:r w:rsidRPr="00C17FE4">
        <w:t>Todavía era pronto para valorar los resultados en el plano de la incidencia</w:t>
      </w:r>
      <w:r w:rsidR="00070AAB" w:rsidRPr="00C17FE4">
        <w:t>.</w:t>
      </w:r>
    </w:p>
    <w:p w14:paraId="5DE62B6E" w14:textId="77777777" w:rsidR="00070AAB" w:rsidRPr="00C17FE4" w:rsidRDefault="005D7436" w:rsidP="00B638F6">
      <w:pPr>
        <w:pStyle w:val="Heading2"/>
        <w:numPr>
          <w:ilvl w:val="1"/>
          <w:numId w:val="19"/>
        </w:numPr>
        <w:spacing w:before="0" w:after="220"/>
        <w:jc w:val="both"/>
      </w:pPr>
      <w:bookmarkStart w:id="39" w:name="_Toc335712743"/>
      <w:bookmarkStart w:id="40" w:name="_Toc20695680"/>
      <w:r w:rsidRPr="00C17FE4">
        <w:t>EfICIENCIA</w:t>
      </w:r>
      <w:bookmarkEnd w:id="39"/>
      <w:bookmarkEnd w:id="40"/>
    </w:p>
    <w:p w14:paraId="621D025C" w14:textId="7630D99C" w:rsidR="00070AAB" w:rsidRPr="00C17FE4" w:rsidRDefault="00621E2F" w:rsidP="00B638F6">
      <w:pPr>
        <w:pStyle w:val="Heading3"/>
        <w:numPr>
          <w:ilvl w:val="2"/>
          <w:numId w:val="24"/>
        </w:numPr>
        <w:spacing w:before="0" w:after="220"/>
        <w:jc w:val="both"/>
      </w:pPr>
      <w:bookmarkStart w:id="41" w:name="_Toc20695681"/>
      <w:r w:rsidRPr="00C17FE4">
        <w:t xml:space="preserve">Ejecución </w:t>
      </w:r>
      <w:r w:rsidR="00600F77" w:rsidRPr="00C17FE4">
        <w:t>presupuestaria</w:t>
      </w:r>
      <w:bookmarkEnd w:id="41"/>
    </w:p>
    <w:p w14:paraId="0DF076BD" w14:textId="0CD8677F" w:rsidR="00070AAB" w:rsidRPr="00C17FE4" w:rsidRDefault="00655D58" w:rsidP="00070AAB">
      <w:pPr>
        <w:pStyle w:val="ONUME"/>
        <w:jc w:val="both"/>
      </w:pPr>
      <w:bookmarkStart w:id="42" w:name="_Hlk18222709"/>
      <w:r w:rsidRPr="00C17FE4">
        <w:t>La Secretaría informó que el porcentaje de utilización del presupuesto a finales de julio de</w:t>
      </w:r>
      <w:r w:rsidR="00070AAB" w:rsidRPr="00C17FE4">
        <w:t xml:space="preserve"> 2019 </w:t>
      </w:r>
      <w:r w:rsidRPr="00C17FE4">
        <w:t>era del</w:t>
      </w:r>
      <w:r w:rsidR="00070AAB" w:rsidRPr="00C17FE4">
        <w:t xml:space="preserve"> 91%.</w:t>
      </w:r>
    </w:p>
    <w:p w14:paraId="5D07F90A" w14:textId="1885393D" w:rsidR="00070AAB" w:rsidRPr="00C17FE4" w:rsidRDefault="00655D58" w:rsidP="00070AAB">
      <w:pPr>
        <w:pStyle w:val="ONUME"/>
        <w:jc w:val="both"/>
      </w:pPr>
      <w:r w:rsidRPr="00C17FE4">
        <w:rPr>
          <w:iCs/>
        </w:rPr>
        <w:t>Además del informe financiero of</w:t>
      </w:r>
      <w:r w:rsidR="00976179" w:rsidRPr="00C17FE4">
        <w:rPr>
          <w:iCs/>
        </w:rPr>
        <w:t>icial, la directora del p</w:t>
      </w:r>
      <w:r w:rsidRPr="00C17FE4">
        <w:rPr>
          <w:iCs/>
        </w:rPr>
        <w:t>royecto preparó</w:t>
      </w:r>
      <w:r w:rsidR="004231F8" w:rsidRPr="00C17FE4">
        <w:rPr>
          <w:iCs/>
        </w:rPr>
        <w:t>,</w:t>
      </w:r>
      <w:r w:rsidRPr="00C17FE4">
        <w:rPr>
          <w:iCs/>
        </w:rPr>
        <w:t xml:space="preserve"> </w:t>
      </w:r>
      <w:r w:rsidR="004231F8" w:rsidRPr="00C17FE4">
        <w:rPr>
          <w:iCs/>
        </w:rPr>
        <w:t xml:space="preserve">con fecha 19 de agosto de 2019, </w:t>
      </w:r>
      <w:r w:rsidRPr="00C17FE4">
        <w:rPr>
          <w:iCs/>
        </w:rPr>
        <w:t xml:space="preserve">un desglose de los gastos </w:t>
      </w:r>
      <w:r w:rsidR="004231F8" w:rsidRPr="00C17FE4">
        <w:rPr>
          <w:iCs/>
        </w:rPr>
        <w:t>organizados según</w:t>
      </w:r>
      <w:r w:rsidRPr="00C17FE4">
        <w:rPr>
          <w:iCs/>
        </w:rPr>
        <w:t xml:space="preserve"> las actividades principales y </w:t>
      </w:r>
      <w:r w:rsidR="00976179" w:rsidRPr="00C17FE4">
        <w:rPr>
          <w:iCs/>
        </w:rPr>
        <w:t xml:space="preserve">los </w:t>
      </w:r>
      <w:r w:rsidRPr="00C17FE4">
        <w:rPr>
          <w:iCs/>
        </w:rPr>
        <w:t>países, que refleja un gasto (</w:t>
      </w:r>
      <w:r w:rsidR="00C850BD" w:rsidRPr="00C17FE4">
        <w:rPr>
          <w:iCs/>
        </w:rPr>
        <w:t>costos</w:t>
      </w:r>
      <w:r w:rsidRPr="00C17FE4">
        <w:rPr>
          <w:iCs/>
        </w:rPr>
        <w:t xml:space="preserve"> no relacionado</w:t>
      </w:r>
      <w:r w:rsidR="00C850BD" w:rsidRPr="00C17FE4">
        <w:rPr>
          <w:iCs/>
        </w:rPr>
        <w:t>s</w:t>
      </w:r>
      <w:r w:rsidRPr="00C17FE4">
        <w:rPr>
          <w:iCs/>
        </w:rPr>
        <w:t xml:space="preserve"> con el personal) de </w:t>
      </w:r>
      <w:r w:rsidRPr="00C17FE4">
        <w:t>305.662 CHF</w:t>
      </w:r>
      <w:r w:rsidR="004231F8" w:rsidRPr="00C17FE4">
        <w:t xml:space="preserve">, es decir, </w:t>
      </w:r>
      <w:r w:rsidRPr="00C17FE4">
        <w:t xml:space="preserve"> el 95,5% del presupuesto total de 320.000 CHF</w:t>
      </w:r>
      <w:r w:rsidR="00070AAB" w:rsidRPr="00C17FE4">
        <w:rPr>
          <w:iCs/>
        </w:rPr>
        <w:t>.</w:t>
      </w:r>
      <w:r w:rsidR="00070AAB" w:rsidRPr="00C17FE4">
        <w:rPr>
          <w:iCs/>
          <w:vertAlign w:val="superscript"/>
        </w:rPr>
        <w:footnoteReference w:id="23"/>
      </w:r>
      <w:r w:rsidR="00070AAB" w:rsidRPr="00C17FE4">
        <w:rPr>
          <w:iCs/>
        </w:rPr>
        <w:t xml:space="preserve"> </w:t>
      </w:r>
    </w:p>
    <w:p w14:paraId="15E9E04F" w14:textId="2D2BD7D3" w:rsidR="00070AAB" w:rsidRPr="00C17FE4" w:rsidRDefault="00C850BD" w:rsidP="00070AAB">
      <w:pPr>
        <w:pStyle w:val="ONUME"/>
        <w:jc w:val="both"/>
      </w:pPr>
      <w:r w:rsidRPr="00C17FE4">
        <w:t>En términos de</w:t>
      </w:r>
      <w:r w:rsidR="00523A1B" w:rsidRPr="00C17FE4">
        <w:t xml:space="preserve"> las actividades</w:t>
      </w:r>
      <w:r w:rsidR="0096577A" w:rsidRPr="00C17FE4">
        <w:t xml:space="preserve"> principales: </w:t>
      </w:r>
      <w:r w:rsidR="00070AAB" w:rsidRPr="00C17FE4">
        <w:t xml:space="preserve"> </w:t>
      </w:r>
    </w:p>
    <w:p w14:paraId="484EEAD9" w14:textId="30AF48F2" w:rsidR="00070AAB" w:rsidRPr="00C17FE4" w:rsidRDefault="0096577A" w:rsidP="00B638F6">
      <w:pPr>
        <w:pStyle w:val="ONUME"/>
        <w:numPr>
          <w:ilvl w:val="1"/>
          <w:numId w:val="2"/>
        </w:numPr>
        <w:jc w:val="both"/>
      </w:pPr>
      <w:r w:rsidRPr="00C17FE4">
        <w:t>131.</w:t>
      </w:r>
      <w:r w:rsidR="00070AAB" w:rsidRPr="00C17FE4">
        <w:t xml:space="preserve">506 </w:t>
      </w:r>
      <w:r w:rsidRPr="00C17FE4">
        <w:t xml:space="preserve">CHF o el </w:t>
      </w:r>
      <w:r w:rsidR="00070AAB" w:rsidRPr="00C17FE4">
        <w:t>41</w:t>
      </w:r>
      <w:r w:rsidRPr="00C17FE4">
        <w:t>,</w:t>
      </w:r>
      <w:r w:rsidR="00070AAB" w:rsidRPr="00C17FE4">
        <w:t xml:space="preserve">1% </w:t>
      </w:r>
      <w:r w:rsidRPr="00C17FE4">
        <w:t xml:space="preserve">del presupuesto se ha gastado en la guía general y </w:t>
      </w:r>
      <w:r w:rsidR="00655D58" w:rsidRPr="00C17FE4">
        <w:t xml:space="preserve">los </w:t>
      </w:r>
      <w:r w:rsidRPr="00C17FE4">
        <w:t xml:space="preserve">estudios </w:t>
      </w:r>
      <w:r w:rsidR="00C850BD" w:rsidRPr="00C17FE4">
        <w:t>por país</w:t>
      </w:r>
      <w:r w:rsidRPr="00C17FE4">
        <w:t>;</w:t>
      </w:r>
    </w:p>
    <w:p w14:paraId="169470DC" w14:textId="701F88BB" w:rsidR="00070AAB" w:rsidRPr="00C17FE4" w:rsidRDefault="00070AAB" w:rsidP="00B638F6">
      <w:pPr>
        <w:pStyle w:val="ONUME"/>
        <w:numPr>
          <w:ilvl w:val="1"/>
          <w:numId w:val="2"/>
        </w:numPr>
        <w:jc w:val="both"/>
      </w:pPr>
      <w:r w:rsidRPr="00C17FE4">
        <w:t>17</w:t>
      </w:r>
      <w:r w:rsidR="00523A1B" w:rsidRPr="00C17FE4">
        <w:t>.</w:t>
      </w:r>
      <w:r w:rsidRPr="00C17FE4">
        <w:t>049</w:t>
      </w:r>
      <w:r w:rsidR="00523A1B" w:rsidRPr="00C17FE4">
        <w:t xml:space="preserve"> CHF o el </w:t>
      </w:r>
      <w:r w:rsidRPr="00C17FE4">
        <w:t>5</w:t>
      </w:r>
      <w:r w:rsidR="00523A1B" w:rsidRPr="00C17FE4">
        <w:t>,</w:t>
      </w:r>
      <w:r w:rsidRPr="00C17FE4">
        <w:t xml:space="preserve">3% </w:t>
      </w:r>
      <w:r w:rsidR="00523A1B" w:rsidRPr="00C17FE4">
        <w:t>en la identificación de partes interesadas del sector turístico</w:t>
      </w:r>
      <w:r w:rsidRPr="00C17FE4">
        <w:t>;</w:t>
      </w:r>
    </w:p>
    <w:p w14:paraId="57BA5C39" w14:textId="3B410C61" w:rsidR="00070AAB" w:rsidRPr="00C17FE4" w:rsidRDefault="00070AAB" w:rsidP="00B638F6">
      <w:pPr>
        <w:pStyle w:val="ONUME"/>
        <w:numPr>
          <w:ilvl w:val="1"/>
          <w:numId w:val="2"/>
        </w:numPr>
        <w:jc w:val="both"/>
      </w:pPr>
      <w:r w:rsidRPr="00C17FE4">
        <w:t>94</w:t>
      </w:r>
      <w:r w:rsidR="00523A1B" w:rsidRPr="00C17FE4">
        <w:t>.</w:t>
      </w:r>
      <w:r w:rsidRPr="00C17FE4">
        <w:t xml:space="preserve">190 </w:t>
      </w:r>
      <w:r w:rsidR="00523A1B" w:rsidRPr="00C17FE4">
        <w:t>CHF o el 29,</w:t>
      </w:r>
      <w:r w:rsidRPr="00C17FE4">
        <w:t xml:space="preserve">4% </w:t>
      </w:r>
      <w:r w:rsidR="00523A1B" w:rsidRPr="00C17FE4">
        <w:t>en actividades de fortalecimiento de capacidades</w:t>
      </w:r>
      <w:r w:rsidRPr="00C17FE4">
        <w:t>;</w:t>
      </w:r>
    </w:p>
    <w:p w14:paraId="2370C84E" w14:textId="62ADDB84" w:rsidR="00070AAB" w:rsidRPr="00C17FE4" w:rsidRDefault="00070AAB" w:rsidP="00B638F6">
      <w:pPr>
        <w:pStyle w:val="ONUME"/>
        <w:numPr>
          <w:ilvl w:val="1"/>
          <w:numId w:val="2"/>
        </w:numPr>
        <w:jc w:val="both"/>
      </w:pPr>
      <w:r w:rsidRPr="00C17FE4">
        <w:t>45</w:t>
      </w:r>
      <w:r w:rsidR="00523A1B" w:rsidRPr="00C17FE4">
        <w:t>.</w:t>
      </w:r>
      <w:r w:rsidRPr="00C17FE4">
        <w:t xml:space="preserve">331 </w:t>
      </w:r>
      <w:r w:rsidR="00523A1B" w:rsidRPr="00C17FE4">
        <w:t xml:space="preserve">CHF o el </w:t>
      </w:r>
      <w:r w:rsidRPr="00C17FE4">
        <w:t>14</w:t>
      </w:r>
      <w:r w:rsidR="00523A1B" w:rsidRPr="00C17FE4">
        <w:t>,</w:t>
      </w:r>
      <w:r w:rsidRPr="00C17FE4">
        <w:t xml:space="preserve">2% </w:t>
      </w:r>
      <w:r w:rsidR="00523A1B" w:rsidRPr="00C17FE4">
        <w:t xml:space="preserve">en la enseñanza de </w:t>
      </w:r>
      <w:r w:rsidR="00C25769" w:rsidRPr="00C17FE4">
        <w:t xml:space="preserve">la </w:t>
      </w:r>
      <w:r w:rsidR="00523A1B" w:rsidRPr="00C17FE4">
        <w:t xml:space="preserve">PI </w:t>
      </w:r>
      <w:r w:rsidRPr="00C17FE4">
        <w:t>(inclu</w:t>
      </w:r>
      <w:r w:rsidR="00523A1B" w:rsidRPr="00C17FE4">
        <w:t>ido el material didáctico</w:t>
      </w:r>
      <w:r w:rsidRPr="00C17FE4">
        <w:t>);</w:t>
      </w:r>
    </w:p>
    <w:p w14:paraId="38C12AC2" w14:textId="41EF0BA0" w:rsidR="00070AAB" w:rsidRPr="00C17FE4" w:rsidRDefault="00523A1B" w:rsidP="00B638F6">
      <w:pPr>
        <w:pStyle w:val="ONUME"/>
        <w:numPr>
          <w:ilvl w:val="1"/>
          <w:numId w:val="2"/>
        </w:numPr>
        <w:jc w:val="both"/>
      </w:pPr>
      <w:r w:rsidRPr="00C17FE4">
        <w:t>17.</w:t>
      </w:r>
      <w:r w:rsidR="00070AAB" w:rsidRPr="00C17FE4">
        <w:t xml:space="preserve">586 </w:t>
      </w:r>
      <w:r w:rsidRPr="00C17FE4">
        <w:t>CHF o el 5,</w:t>
      </w:r>
      <w:r w:rsidR="00070AAB" w:rsidRPr="00C17FE4">
        <w:t xml:space="preserve">5% </w:t>
      </w:r>
      <w:r w:rsidRPr="00C17FE4">
        <w:t>en otras actividades de sensibilización</w:t>
      </w:r>
      <w:r w:rsidR="00070AAB" w:rsidRPr="00C17FE4">
        <w:t>.</w:t>
      </w:r>
    </w:p>
    <w:p w14:paraId="659226D2" w14:textId="050852ED" w:rsidR="00070AAB" w:rsidRPr="00C17FE4" w:rsidRDefault="004231F8" w:rsidP="00070AAB">
      <w:pPr>
        <w:pStyle w:val="ONUME"/>
      </w:pPr>
      <w:r w:rsidRPr="00C17FE4">
        <w:t>En términos de</w:t>
      </w:r>
      <w:r w:rsidR="00523A1B" w:rsidRPr="00C17FE4">
        <w:t xml:space="preserve"> la tipología de</w:t>
      </w:r>
      <w:r w:rsidRPr="00C17FE4">
        <w:t xml:space="preserve"> los</w:t>
      </w:r>
      <w:r w:rsidR="00523A1B" w:rsidRPr="00C17FE4">
        <w:t xml:space="preserve"> costos</w:t>
      </w:r>
      <w:r w:rsidRPr="00C17FE4">
        <w:t>,</w:t>
      </w:r>
      <w:r w:rsidR="00070AAB" w:rsidRPr="00C17FE4">
        <w:t xml:space="preserve"> (</w:t>
      </w:r>
      <w:r w:rsidR="00523A1B" w:rsidRPr="00C17FE4">
        <w:t xml:space="preserve">a </w:t>
      </w:r>
      <w:r w:rsidR="00070AAB" w:rsidRPr="00C17FE4">
        <w:t xml:space="preserve">19 </w:t>
      </w:r>
      <w:r w:rsidR="00523A1B" w:rsidRPr="00C17FE4">
        <w:t xml:space="preserve">de </w:t>
      </w:r>
      <w:r w:rsidR="002F2ED9" w:rsidRPr="00C17FE4">
        <w:t>agosto</w:t>
      </w:r>
      <w:r w:rsidR="00523A1B" w:rsidRPr="00C17FE4">
        <w:t xml:space="preserve"> de</w:t>
      </w:r>
      <w:r w:rsidR="00070AAB" w:rsidRPr="00C17FE4">
        <w:t xml:space="preserve"> 2019) </w:t>
      </w:r>
      <w:r w:rsidR="00523A1B" w:rsidRPr="00C17FE4">
        <w:t xml:space="preserve">la mayoría de los gastos </w:t>
      </w:r>
      <w:r w:rsidR="00070AAB" w:rsidRPr="00C17FE4">
        <w:t>(203</w:t>
      </w:r>
      <w:r w:rsidR="00523A1B" w:rsidRPr="00C17FE4">
        <w:t>.</w:t>
      </w:r>
      <w:r w:rsidR="00070AAB" w:rsidRPr="00C17FE4">
        <w:t xml:space="preserve">249 </w:t>
      </w:r>
      <w:r w:rsidR="00523A1B" w:rsidRPr="00C17FE4">
        <w:t xml:space="preserve">CHF o el </w:t>
      </w:r>
      <w:r w:rsidR="00070AAB" w:rsidRPr="00C17FE4">
        <w:t xml:space="preserve">64%) </w:t>
      </w:r>
      <w:r w:rsidR="00523A1B" w:rsidRPr="00C17FE4">
        <w:t xml:space="preserve">se </w:t>
      </w:r>
      <w:r w:rsidRPr="00C17FE4">
        <w:t>había</w:t>
      </w:r>
      <w:r w:rsidR="00523A1B" w:rsidRPr="00C17FE4">
        <w:t xml:space="preserve"> </w:t>
      </w:r>
      <w:r w:rsidRPr="00C17FE4">
        <w:t xml:space="preserve">dedicado </w:t>
      </w:r>
      <w:r w:rsidR="00523A1B" w:rsidRPr="00C17FE4">
        <w:t>a consultores</w:t>
      </w:r>
      <w:r w:rsidR="00070AAB" w:rsidRPr="00C17FE4">
        <w:t xml:space="preserve">. </w:t>
      </w:r>
      <w:r w:rsidR="00655D58" w:rsidRPr="00C17FE4">
        <w:t>Los gastos de viaje para misiones del personal (</w:t>
      </w:r>
      <w:r w:rsidR="00070AAB" w:rsidRPr="00C17FE4">
        <w:t>77</w:t>
      </w:r>
      <w:r w:rsidR="00655D58" w:rsidRPr="00C17FE4">
        <w:t>.</w:t>
      </w:r>
      <w:r w:rsidR="00070AAB" w:rsidRPr="00C17FE4">
        <w:t>973</w:t>
      </w:r>
      <w:r w:rsidR="00655D58" w:rsidRPr="00C17FE4">
        <w:t xml:space="preserve"> CHF</w:t>
      </w:r>
      <w:r w:rsidR="00070AAB" w:rsidRPr="00C17FE4">
        <w:t xml:space="preserve">) </w:t>
      </w:r>
      <w:r w:rsidR="00655D58" w:rsidRPr="00C17FE4">
        <w:t xml:space="preserve">supusieron el </w:t>
      </w:r>
      <w:r w:rsidR="00070AAB" w:rsidRPr="00C17FE4">
        <w:t xml:space="preserve">24% </w:t>
      </w:r>
      <w:r w:rsidR="00655D58" w:rsidRPr="00C17FE4">
        <w:t>del presupuesto</w:t>
      </w:r>
      <w:r w:rsidR="00070AAB" w:rsidRPr="00C17FE4">
        <w:t xml:space="preserve">, </w:t>
      </w:r>
      <w:r w:rsidR="00655D58" w:rsidRPr="00C17FE4">
        <w:t xml:space="preserve">los costos </w:t>
      </w:r>
      <w:r w:rsidR="009B0AD3" w:rsidRPr="00C17FE4">
        <w:t xml:space="preserve">asociados a las instalaciones donde se organizaron </w:t>
      </w:r>
      <w:r w:rsidR="00655D58" w:rsidRPr="00C17FE4">
        <w:t>los seminarios</w:t>
      </w:r>
      <w:r w:rsidR="00070AAB" w:rsidRPr="00C17FE4">
        <w:t xml:space="preserve">, </w:t>
      </w:r>
      <w:r w:rsidR="00655D58" w:rsidRPr="00C17FE4">
        <w:t xml:space="preserve">los servicios de restauración y las publicaciones </w:t>
      </w:r>
      <w:r w:rsidR="009B0AD3" w:rsidRPr="00C17FE4">
        <w:t xml:space="preserve">ascendieron a </w:t>
      </w:r>
      <w:r w:rsidR="00070AAB" w:rsidRPr="00C17FE4">
        <w:t>24</w:t>
      </w:r>
      <w:r w:rsidR="00655D58" w:rsidRPr="00C17FE4">
        <w:t>.</w:t>
      </w:r>
      <w:r w:rsidR="00070AAB" w:rsidRPr="00C17FE4">
        <w:t xml:space="preserve">440 </w:t>
      </w:r>
      <w:r w:rsidR="00655D58" w:rsidRPr="00C17FE4">
        <w:t xml:space="preserve">CHF </w:t>
      </w:r>
      <w:r w:rsidR="00070AAB" w:rsidRPr="00C17FE4">
        <w:t xml:space="preserve">(8% </w:t>
      </w:r>
      <w:r w:rsidR="00655D58" w:rsidRPr="00C17FE4">
        <w:t>del presupuesto</w:t>
      </w:r>
      <w:r w:rsidR="00070AAB" w:rsidRPr="00C17FE4">
        <w:t>).</w:t>
      </w:r>
    </w:p>
    <w:bookmarkEnd w:id="42"/>
    <w:p w14:paraId="32E83808" w14:textId="7C26B551" w:rsidR="00070AAB" w:rsidRPr="00C17FE4" w:rsidRDefault="009B0AD3" w:rsidP="00070AAB">
      <w:pPr>
        <w:pStyle w:val="ONUME"/>
        <w:jc w:val="both"/>
      </w:pPr>
      <w:r w:rsidRPr="00C17FE4">
        <w:t>Si bien el presupuesto del p</w:t>
      </w:r>
      <w:r w:rsidR="00550517" w:rsidRPr="00C17FE4">
        <w:t>royecto no incluía los costos de personal</w:t>
      </w:r>
      <w:r w:rsidR="00070AAB" w:rsidRPr="00C17FE4">
        <w:t xml:space="preserve">, </w:t>
      </w:r>
      <w:r w:rsidR="00550517" w:rsidRPr="00C17FE4">
        <w:t xml:space="preserve">estos han podido ser significativamente más elevados de lo previsto ya que tanto la directora del proyecto como su </w:t>
      </w:r>
      <w:r w:rsidRPr="00C17FE4">
        <w:t>d</w:t>
      </w:r>
      <w:r w:rsidR="00550517" w:rsidRPr="00C17FE4">
        <w:t xml:space="preserve">irector han contribuido a los trabajos del </w:t>
      </w:r>
      <w:r w:rsidR="004231F8" w:rsidRPr="00C17FE4">
        <w:t>proyecto</w:t>
      </w:r>
      <w:r w:rsidR="00070AAB" w:rsidRPr="00C17FE4">
        <w:t>.</w:t>
      </w:r>
    </w:p>
    <w:p w14:paraId="11BA5A69" w14:textId="100F1B12" w:rsidR="00070AAB" w:rsidRPr="00C17FE4" w:rsidRDefault="00550517" w:rsidP="00070AAB">
      <w:pPr>
        <w:pStyle w:val="ONUME"/>
        <w:jc w:val="both"/>
      </w:pPr>
      <w:r w:rsidRPr="00C17FE4">
        <w:t xml:space="preserve">La relación entre </w:t>
      </w:r>
      <w:r w:rsidR="009B0AD3" w:rsidRPr="00C17FE4">
        <w:t xml:space="preserve">los </w:t>
      </w:r>
      <w:r w:rsidRPr="00C17FE4">
        <w:t xml:space="preserve">costos totales (insumos) y </w:t>
      </w:r>
      <w:r w:rsidR="009B0AD3" w:rsidRPr="00C17FE4">
        <w:t xml:space="preserve">los </w:t>
      </w:r>
      <w:r w:rsidRPr="00C17FE4">
        <w:t xml:space="preserve">productos </w:t>
      </w:r>
      <w:r w:rsidR="00070AAB" w:rsidRPr="00C17FE4">
        <w:t>(</w:t>
      </w:r>
      <w:r w:rsidRPr="00C17FE4">
        <w:t>por ejemplo, estudios, seminarios) parece ser comparable a la de otros proyectos de la OMPI con actividades similares</w:t>
      </w:r>
      <w:r w:rsidR="00070AAB" w:rsidRPr="00C17FE4">
        <w:t>.</w:t>
      </w:r>
    </w:p>
    <w:p w14:paraId="352B16E8" w14:textId="18005A3B" w:rsidR="00070AAB" w:rsidRPr="00C17FE4" w:rsidRDefault="00621E2F" w:rsidP="00B638F6">
      <w:pPr>
        <w:pStyle w:val="Heading3"/>
        <w:numPr>
          <w:ilvl w:val="2"/>
          <w:numId w:val="24"/>
        </w:numPr>
        <w:spacing w:before="0" w:after="220"/>
        <w:jc w:val="both"/>
      </w:pPr>
      <w:bookmarkStart w:id="43" w:name="_Toc20695682"/>
      <w:r w:rsidRPr="00C17FE4">
        <w:t>Enfoque</w:t>
      </w:r>
      <w:bookmarkEnd w:id="43"/>
    </w:p>
    <w:p w14:paraId="2C33E7DC" w14:textId="5A1DF46E" w:rsidR="00FB3BBB" w:rsidRPr="00C17FE4" w:rsidRDefault="00C64888" w:rsidP="00070AAB">
      <w:pPr>
        <w:pStyle w:val="ONUME"/>
        <w:jc w:val="both"/>
      </w:pPr>
      <w:r w:rsidRPr="00C17FE4">
        <w:t xml:space="preserve">El enfoque del proyecto ha sido fortalecer la PI en el seno de </w:t>
      </w:r>
      <w:r w:rsidR="00E751B6" w:rsidRPr="00C17FE4">
        <w:t>un</w:t>
      </w:r>
      <w:r w:rsidRPr="00C17FE4">
        <w:t xml:space="preserve"> sector (el turismo), </w:t>
      </w:r>
      <w:r w:rsidR="00E751B6" w:rsidRPr="00C17FE4">
        <w:t xml:space="preserve">lo que comprende </w:t>
      </w:r>
      <w:r w:rsidRPr="00C17FE4">
        <w:t xml:space="preserve">diversos tipos de derechos de PI y funciones en el sistema de la PI, incluida la </w:t>
      </w:r>
      <w:r w:rsidR="00791E84" w:rsidRPr="00C17FE4">
        <w:t xml:space="preserve">enseñanza en materia de </w:t>
      </w:r>
      <w:r w:rsidRPr="00C17FE4">
        <w:t>PI.</w:t>
      </w:r>
    </w:p>
    <w:p w14:paraId="511A94ED" w14:textId="1444EBE6" w:rsidR="00070AAB" w:rsidRPr="00C17FE4" w:rsidRDefault="00C64888" w:rsidP="00070AAB">
      <w:pPr>
        <w:pStyle w:val="ONUME"/>
        <w:jc w:val="both"/>
      </w:pPr>
      <w:r w:rsidRPr="00C17FE4">
        <w:t>Eso contrata con la mayoría de los proyectos de la AD, que se centran en derechos de PI específicos o en elemento</w:t>
      </w:r>
      <w:r w:rsidR="00E751B6" w:rsidRPr="00C17FE4">
        <w:t>s</w:t>
      </w:r>
      <w:r w:rsidRPr="00C17FE4">
        <w:t xml:space="preserve"> del sistema de PI que atienden las necesidades de </w:t>
      </w:r>
      <w:r w:rsidR="00791E84" w:rsidRPr="00C17FE4">
        <w:t>diferentes</w:t>
      </w:r>
      <w:r w:rsidRPr="00C17FE4">
        <w:t xml:space="preserve"> usuarios de la PI.</w:t>
      </w:r>
    </w:p>
    <w:p w14:paraId="25238D68" w14:textId="4F99BB8C" w:rsidR="00FB3BBB" w:rsidRPr="00C17FE4" w:rsidRDefault="00435AE6" w:rsidP="00070AAB">
      <w:pPr>
        <w:pStyle w:val="ONUME"/>
        <w:jc w:val="both"/>
      </w:pPr>
      <w:r w:rsidRPr="00C17FE4">
        <w:t>Se consideraba</w:t>
      </w:r>
      <w:r w:rsidR="00C64888" w:rsidRPr="00C17FE4">
        <w:t xml:space="preserve"> que un proyecto específico de un</w:t>
      </w:r>
      <w:r w:rsidRPr="00C17FE4">
        <w:t>a industria</w:t>
      </w:r>
      <w:r w:rsidR="00C64888" w:rsidRPr="00C17FE4">
        <w:t xml:space="preserve"> permitiría satisfacer mejor las necesidades de los usuario</w:t>
      </w:r>
      <w:r w:rsidR="00E751B6" w:rsidRPr="00C17FE4">
        <w:t>s</w:t>
      </w:r>
      <w:r w:rsidR="00C64888" w:rsidRPr="00C17FE4">
        <w:t xml:space="preserve"> y </w:t>
      </w:r>
      <w:r w:rsidR="00E751B6" w:rsidRPr="00C17FE4">
        <w:t>prestar</w:t>
      </w:r>
      <w:r w:rsidR="00C64888" w:rsidRPr="00C17FE4">
        <w:t xml:space="preserve"> un apoyo más holístico y </w:t>
      </w:r>
      <w:r w:rsidR="005A411B" w:rsidRPr="00C17FE4">
        <w:t>sustantivo</w:t>
      </w:r>
      <w:r w:rsidR="00C64888" w:rsidRPr="00C17FE4">
        <w:t>.</w:t>
      </w:r>
    </w:p>
    <w:p w14:paraId="4238CF85" w14:textId="766B2C6B" w:rsidR="00FB3BBB" w:rsidRPr="00C17FE4" w:rsidRDefault="00402217" w:rsidP="00402217">
      <w:pPr>
        <w:pStyle w:val="ONUME"/>
        <w:jc w:val="both"/>
      </w:pPr>
      <w:r w:rsidRPr="00C17FE4">
        <w:t xml:space="preserve">Los programas ordinarios de la OMPI están estructurados según los diferentes derechos de PI y funciones del sistema de PI más que </w:t>
      </w:r>
      <w:r w:rsidR="00435AE6" w:rsidRPr="00C17FE4">
        <w:t>en función de</w:t>
      </w:r>
      <w:r w:rsidRPr="00C17FE4">
        <w:t xml:space="preserve"> distintos grupos de usuarios de la PI. </w:t>
      </w:r>
      <w:r w:rsidR="005A411B" w:rsidRPr="00C17FE4">
        <w:t>Son excepción los</w:t>
      </w:r>
      <w:r w:rsidRPr="00C17FE4">
        <w:t xml:space="preserve"> programas creados en beneficio de </w:t>
      </w:r>
      <w:r w:rsidR="00435AE6" w:rsidRPr="00C17FE4">
        <w:t>industrias</w:t>
      </w:r>
      <w:r w:rsidRPr="00C17FE4">
        <w:t xml:space="preserve"> que </w:t>
      </w:r>
      <w:r w:rsidR="00435AE6" w:rsidRPr="00C17FE4">
        <w:t>en gran medida están sustentadas</w:t>
      </w:r>
      <w:r w:rsidRPr="00C17FE4">
        <w:t xml:space="preserve"> por los derechos de PI, por</w:t>
      </w:r>
      <w:r w:rsidR="005A411B" w:rsidRPr="00C17FE4">
        <w:t xml:space="preserve"> ejemplo, el sector audiovisual</w:t>
      </w:r>
      <w:r w:rsidRPr="00C17FE4">
        <w:t xml:space="preserve">. Las actividades ordinarias de la OMPI y los proyectos de la AD no específicos de sectores </w:t>
      </w:r>
      <w:r w:rsidR="00791E84" w:rsidRPr="00C17FE4">
        <w:t>ya abarcan</w:t>
      </w:r>
      <w:r w:rsidR="005A411B" w:rsidRPr="00C17FE4">
        <w:t xml:space="preserve"> a</w:t>
      </w:r>
      <w:r w:rsidRPr="00C17FE4">
        <w:t xml:space="preserve"> la mayor</w:t>
      </w:r>
      <w:r w:rsidR="005A411B" w:rsidRPr="00C17FE4">
        <w:t>ía</w:t>
      </w:r>
      <w:r w:rsidRPr="00C17FE4">
        <w:t xml:space="preserve"> de </w:t>
      </w:r>
      <w:r w:rsidR="005A411B" w:rsidRPr="00C17FE4">
        <w:t xml:space="preserve">las principales industrias </w:t>
      </w:r>
      <w:r w:rsidRPr="00C17FE4">
        <w:t>y a otros usuarios de la PI en países en desarrollo, ya sea directa o indirectamente.</w:t>
      </w:r>
    </w:p>
    <w:p w14:paraId="0DA556A3" w14:textId="3B29544A" w:rsidR="00402217" w:rsidRPr="00C17FE4" w:rsidRDefault="001C6711" w:rsidP="00070AAB">
      <w:pPr>
        <w:pStyle w:val="ONUME"/>
        <w:jc w:val="both"/>
      </w:pPr>
      <w:r w:rsidRPr="00C17FE4">
        <w:t xml:space="preserve">La ventaja de un proyecto centrado en usuarios específicos de la PI es que requiere que la OMPI </w:t>
      </w:r>
      <w:r w:rsidR="00435AE6" w:rsidRPr="00C17FE4">
        <w:t>cuente</w:t>
      </w:r>
      <w:r w:rsidRPr="00C17FE4">
        <w:t xml:space="preserve"> con la participación de múltiples partes interesadas que pueden no ser </w:t>
      </w:r>
      <w:r w:rsidR="00435AE6" w:rsidRPr="00C17FE4">
        <w:t xml:space="preserve">sus </w:t>
      </w:r>
      <w:r w:rsidRPr="00C17FE4">
        <w:t xml:space="preserve">asociados tradicionales. Aunque por un lado esa situación </w:t>
      </w:r>
      <w:r w:rsidR="00C80E76" w:rsidRPr="00C17FE4">
        <w:t xml:space="preserve">ofrece obviamente la ventaja de la potencial capacidad de </w:t>
      </w:r>
      <w:r w:rsidRPr="00C17FE4">
        <w:t xml:space="preserve">ampliar su </w:t>
      </w:r>
      <w:r w:rsidR="005A411B" w:rsidRPr="00C17FE4">
        <w:t>alcance</w:t>
      </w:r>
      <w:r w:rsidRPr="00C17FE4">
        <w:t xml:space="preserve"> más allá de las oficinas de PI, por otro lado</w:t>
      </w:r>
      <w:r w:rsidR="00C80E76" w:rsidRPr="00C17FE4">
        <w:t>,</w:t>
      </w:r>
      <w:r w:rsidRPr="00C17FE4">
        <w:t xml:space="preserve"> presenta </w:t>
      </w:r>
      <w:r w:rsidR="00C80E76" w:rsidRPr="00C17FE4">
        <w:t xml:space="preserve">por el contrario </w:t>
      </w:r>
      <w:r w:rsidRPr="00C17FE4">
        <w:t>la complejidad de coordinar a interesad</w:t>
      </w:r>
      <w:r w:rsidR="005A411B" w:rsidRPr="00C17FE4">
        <w:t>o</w:t>
      </w:r>
      <w:r w:rsidRPr="00C17FE4">
        <w:t xml:space="preserve">s de distintas esferas comerciales que trabajan en el sector turístico o que contribuyen al mismo </w:t>
      </w:r>
      <w:r w:rsidR="005A411B" w:rsidRPr="00C17FE4">
        <w:t xml:space="preserve">y a distintos interesados </w:t>
      </w:r>
      <w:r w:rsidRPr="00C17FE4">
        <w:t xml:space="preserve">del sistema de la PI. </w:t>
      </w:r>
    </w:p>
    <w:p w14:paraId="187DF696" w14:textId="6A00AA51" w:rsidR="00FB3BBB" w:rsidRPr="00C17FE4" w:rsidRDefault="0057096E" w:rsidP="00070AAB">
      <w:pPr>
        <w:pStyle w:val="ONUME"/>
        <w:jc w:val="both"/>
      </w:pPr>
      <w:r w:rsidRPr="00C17FE4">
        <w:t xml:space="preserve">En ninguno de los cuatro países se han detectado solapamientos con otros programas de la OMPI. Por otro lado, el proyecto se ejecutó fundamentalmente como una intervención autónoma, con sus propios expertos externos </w:t>
      </w:r>
      <w:r w:rsidR="005A411B" w:rsidRPr="00C17FE4">
        <w:t>e</w:t>
      </w:r>
      <w:r w:rsidRPr="00C17FE4">
        <w:t xml:space="preserve"> impuls</w:t>
      </w:r>
      <w:r w:rsidR="005A411B" w:rsidRPr="00C17FE4">
        <w:t>ando</w:t>
      </w:r>
      <w:r w:rsidRPr="00C17FE4">
        <w:t xml:space="preserve"> su propia labor de sensibilización, fortalecimiento de capacidades y </w:t>
      </w:r>
      <w:r w:rsidR="009F53BE" w:rsidRPr="00C17FE4">
        <w:t xml:space="preserve">elaboración de </w:t>
      </w:r>
      <w:r w:rsidRPr="00C17FE4">
        <w:t xml:space="preserve">material </w:t>
      </w:r>
      <w:r w:rsidR="0069087F" w:rsidRPr="00C17FE4">
        <w:t>didáctico</w:t>
      </w:r>
      <w:r w:rsidR="00435AE6" w:rsidRPr="00C17FE4">
        <w:t>, parcialmente</w:t>
      </w:r>
      <w:r w:rsidRPr="00C17FE4">
        <w:t xml:space="preserve"> en paralelo con actividades similares </w:t>
      </w:r>
      <w:r w:rsidR="00435AE6" w:rsidRPr="00C17FE4">
        <w:t>que actualmente realiza</w:t>
      </w:r>
      <w:r w:rsidRPr="00C17FE4">
        <w:t xml:space="preserve"> la Secretaría, aunque no directamente con los mismos beneficiarios. </w:t>
      </w:r>
    </w:p>
    <w:p w14:paraId="3369A718" w14:textId="15171918" w:rsidR="00FB3BBB" w:rsidRPr="00C17FE4" w:rsidRDefault="0057096E" w:rsidP="00070AAB">
      <w:pPr>
        <w:pStyle w:val="ONUME"/>
        <w:jc w:val="both"/>
      </w:pPr>
      <w:r w:rsidRPr="00C17FE4">
        <w:t>Tal como</w:t>
      </w:r>
      <w:r w:rsidR="00AC47F6" w:rsidRPr="00C17FE4">
        <w:t xml:space="preserve"> se ha analizado anteriormente, </w:t>
      </w:r>
      <w:r w:rsidRPr="00C17FE4">
        <w:t xml:space="preserve">si bien el proyecto está </w:t>
      </w:r>
      <w:r w:rsidR="005A411B" w:rsidRPr="00C17FE4">
        <w:t>vinculado</w:t>
      </w:r>
      <w:r w:rsidRPr="00C17FE4">
        <w:t xml:space="preserve"> </w:t>
      </w:r>
      <w:r w:rsidR="00435AE6" w:rsidRPr="00C17FE4">
        <w:t>a</w:t>
      </w:r>
      <w:r w:rsidRPr="00C17FE4">
        <w:t xml:space="preserve"> las recomendaciones de la </w:t>
      </w:r>
      <w:r w:rsidR="009F53BE" w:rsidRPr="00C17FE4">
        <w:t>AD</w:t>
      </w:r>
      <w:r w:rsidRPr="00C17FE4">
        <w:t xml:space="preserve"> que </w:t>
      </w:r>
      <w:r w:rsidR="00AC47F6" w:rsidRPr="00C17FE4">
        <w:t>tiene por objetivo</w:t>
      </w:r>
      <w:r w:rsidRPr="00C17FE4">
        <w:t xml:space="preserve"> abordar, </w:t>
      </w:r>
      <w:r w:rsidR="009F53BE" w:rsidRPr="00C17FE4">
        <w:t>su respuesta</w:t>
      </w:r>
      <w:r w:rsidR="00435AE6" w:rsidRPr="00C17FE4">
        <w:t xml:space="preserve"> </w:t>
      </w:r>
      <w:r w:rsidRPr="00C17FE4">
        <w:t xml:space="preserve">a las mismas es bastante </w:t>
      </w:r>
      <w:r w:rsidR="009F53BE" w:rsidRPr="00C17FE4">
        <w:t>escasa</w:t>
      </w:r>
      <w:r w:rsidRPr="00C17FE4">
        <w:t xml:space="preserve">. No existe ninguna recomendación de la AD </w:t>
      </w:r>
      <w:r w:rsidR="009F53BE" w:rsidRPr="00C17FE4">
        <w:t>sobre el</w:t>
      </w:r>
      <w:r w:rsidRPr="00C17FE4">
        <w:t xml:space="preserve"> fortalecimiento del uso de los derechos de PI </w:t>
      </w:r>
      <w:r w:rsidR="005A411B" w:rsidRPr="00C17FE4">
        <w:t>directamente</w:t>
      </w:r>
      <w:r w:rsidRPr="00C17FE4">
        <w:t xml:space="preserve"> en el sector del turismo.</w:t>
      </w:r>
    </w:p>
    <w:p w14:paraId="773C0BF2" w14:textId="31EF1A4D" w:rsidR="00FB3BBB" w:rsidRPr="00C17FE4" w:rsidRDefault="005037CC" w:rsidP="00070AAB">
      <w:pPr>
        <w:pStyle w:val="ONUME"/>
        <w:jc w:val="both"/>
      </w:pPr>
      <w:r w:rsidRPr="00C17FE4">
        <w:t>Cuando</w:t>
      </w:r>
      <w:r w:rsidR="0057096E" w:rsidRPr="00C17FE4">
        <w:t xml:space="preserve"> un </w:t>
      </w:r>
      <w:r w:rsidR="006260F2" w:rsidRPr="00C17FE4">
        <w:t>p</w:t>
      </w:r>
      <w:r w:rsidR="0057096E" w:rsidRPr="00C17FE4">
        <w:t>royecto de la AD no respond</w:t>
      </w:r>
      <w:r w:rsidR="00435AE6" w:rsidRPr="00C17FE4">
        <w:t>e</w:t>
      </w:r>
      <w:r w:rsidR="0057096E" w:rsidRPr="00C17FE4">
        <w:t xml:space="preserve"> directamente a una recomendación específica de la AD, la Secretaría </w:t>
      </w:r>
      <w:r w:rsidR="006260F2" w:rsidRPr="00C17FE4">
        <w:t>puede</w:t>
      </w:r>
      <w:r w:rsidR="0057096E" w:rsidRPr="00C17FE4">
        <w:t xml:space="preserve"> consultar al CDIP (documento de debate) antes de presentar una propu</w:t>
      </w:r>
      <w:r w:rsidR="006260F2" w:rsidRPr="00C17FE4">
        <w:t>esta de proyecto específico</w:t>
      </w:r>
      <w:r w:rsidR="0057096E" w:rsidRPr="00C17FE4">
        <w:t xml:space="preserve">. </w:t>
      </w:r>
    </w:p>
    <w:p w14:paraId="55A34703" w14:textId="1114AC2B" w:rsidR="00FB3BBB" w:rsidRPr="00C17FE4" w:rsidRDefault="006260F2" w:rsidP="00070AAB">
      <w:pPr>
        <w:pStyle w:val="ONUME"/>
        <w:jc w:val="both"/>
      </w:pPr>
      <w:r w:rsidRPr="00C17FE4">
        <w:t xml:space="preserve">El procedimiento en vigor para la aprobación de nuevas publicaciones de la OMPI puede </w:t>
      </w:r>
      <w:r w:rsidR="00435AE6" w:rsidRPr="00C17FE4">
        <w:t xml:space="preserve">enriquecer </w:t>
      </w:r>
      <w:r w:rsidRPr="00C17FE4">
        <w:t xml:space="preserve">alguna </w:t>
      </w:r>
      <w:r w:rsidR="00435AE6" w:rsidRPr="00C17FE4">
        <w:t xml:space="preserve">de las </w:t>
      </w:r>
      <w:r w:rsidRPr="00C17FE4">
        <w:t>consideraciones</w:t>
      </w:r>
      <w:r w:rsidR="00435AE6" w:rsidRPr="00C17FE4">
        <w:t xml:space="preserve"> y plantear si </w:t>
      </w:r>
      <w:r w:rsidRPr="00C17FE4">
        <w:t xml:space="preserve">el apoyo propuesto responde a una necesidad expresamente manifestada, la ventaja comparativa </w:t>
      </w:r>
      <w:r w:rsidR="005037CC" w:rsidRPr="00C17FE4">
        <w:t xml:space="preserve">del apoyo </w:t>
      </w:r>
      <w:r w:rsidR="009F53BE" w:rsidRPr="00C17FE4">
        <w:t>que puede prestar</w:t>
      </w:r>
      <w:r w:rsidR="005037CC" w:rsidRPr="00C17FE4">
        <w:t xml:space="preserve"> </w:t>
      </w:r>
      <w:r w:rsidRPr="00C17FE4">
        <w:t xml:space="preserve">la OMPI y </w:t>
      </w:r>
      <w:r w:rsidR="00435AE6" w:rsidRPr="00C17FE4">
        <w:t xml:space="preserve">la disponibilidad del </w:t>
      </w:r>
      <w:r w:rsidRPr="00C17FE4">
        <w:t xml:space="preserve">servicio o los servicios requeridos en el marco de alguno de los programas de la OMPI. </w:t>
      </w:r>
    </w:p>
    <w:p w14:paraId="55F74A2C" w14:textId="60F00BF6" w:rsidR="00070AAB" w:rsidRPr="00C17FE4" w:rsidRDefault="00070AAB" w:rsidP="00B638F6">
      <w:pPr>
        <w:pStyle w:val="Heading3"/>
        <w:numPr>
          <w:ilvl w:val="2"/>
          <w:numId w:val="24"/>
        </w:numPr>
        <w:spacing w:before="0" w:after="220"/>
        <w:jc w:val="both"/>
      </w:pPr>
      <w:bookmarkStart w:id="44" w:name="_Toc20695683"/>
      <w:r w:rsidRPr="00C17FE4">
        <w:t>Coordina</w:t>
      </w:r>
      <w:r w:rsidR="00621E2F" w:rsidRPr="00C17FE4">
        <w:t xml:space="preserve">ción y sinergias </w:t>
      </w:r>
      <w:r w:rsidR="005037CC" w:rsidRPr="00C17FE4">
        <w:t>en</w:t>
      </w:r>
      <w:r w:rsidR="00621E2F" w:rsidRPr="00C17FE4">
        <w:t xml:space="preserve"> la Secretaría</w:t>
      </w:r>
      <w:bookmarkEnd w:id="44"/>
    </w:p>
    <w:p w14:paraId="0AE55FF7" w14:textId="3A7ECCC0" w:rsidR="00070AAB" w:rsidRPr="00C17FE4" w:rsidRDefault="00F606D9" w:rsidP="00504523">
      <w:pPr>
        <w:pStyle w:val="ONUME"/>
        <w:jc w:val="both"/>
        <w:rPr>
          <w:iCs/>
        </w:rPr>
      </w:pPr>
      <w:r w:rsidRPr="00C17FE4">
        <w:rPr>
          <w:iCs/>
        </w:rPr>
        <w:t xml:space="preserve">La coordinación y </w:t>
      </w:r>
      <w:r w:rsidR="009F53BE" w:rsidRPr="00C17FE4">
        <w:rPr>
          <w:iCs/>
        </w:rPr>
        <w:t>las</w:t>
      </w:r>
      <w:r w:rsidRPr="00C17FE4">
        <w:rPr>
          <w:iCs/>
        </w:rPr>
        <w:t xml:space="preserve"> sinergias con actividades de los programas ordinarios de la </w:t>
      </w:r>
      <w:r w:rsidR="00504523" w:rsidRPr="00C17FE4">
        <w:rPr>
          <w:iCs/>
        </w:rPr>
        <w:t>OMPI</w:t>
      </w:r>
      <w:r w:rsidRPr="00C17FE4">
        <w:rPr>
          <w:iCs/>
        </w:rPr>
        <w:t>, más allá de utilizar documentación disponible en la OMPI</w:t>
      </w:r>
      <w:r w:rsidR="009F53BE" w:rsidRPr="00C17FE4">
        <w:rPr>
          <w:iCs/>
        </w:rPr>
        <w:t>, han sido muy escasas</w:t>
      </w:r>
      <w:r w:rsidRPr="00C17FE4">
        <w:rPr>
          <w:iCs/>
        </w:rPr>
        <w:t>. Por ejemplo, no ha habido interacción alguna con el Programa 4 (Conocimientos tradicionales, expresiones culturales tradicionales y recursos gené</w:t>
      </w:r>
      <w:r w:rsidR="00504523" w:rsidRPr="00C17FE4">
        <w:rPr>
          <w:iCs/>
        </w:rPr>
        <w:t xml:space="preserve">ticos), </w:t>
      </w:r>
      <w:r w:rsidR="00B40CC9" w:rsidRPr="00C17FE4">
        <w:rPr>
          <w:iCs/>
        </w:rPr>
        <w:t>pese a que</w:t>
      </w:r>
      <w:r w:rsidR="00504523" w:rsidRPr="00C17FE4">
        <w:rPr>
          <w:iCs/>
        </w:rPr>
        <w:t xml:space="preserve"> los </w:t>
      </w:r>
      <w:r w:rsidR="00C17FE4">
        <w:rPr>
          <w:iCs/>
        </w:rPr>
        <w:t>CC.TT.</w:t>
      </w:r>
      <w:r w:rsidR="00504523" w:rsidRPr="00C17FE4">
        <w:rPr>
          <w:iCs/>
        </w:rPr>
        <w:t xml:space="preserve"> y las ECT se encuentran entre los derechos de PI que podrían contribuir al desarrollo de productos turísticos atractivos. No se involucró al Programa 16 (Estadísticas económicas), aunque uno de los propósitos principales del proyecto era mostrar los beneficios socioeconómicos de los DPI</w:t>
      </w:r>
      <w:r w:rsidR="00070AAB" w:rsidRPr="00C17FE4">
        <w:t>.</w:t>
      </w:r>
      <w:r w:rsidR="00070AAB" w:rsidRPr="00C17FE4">
        <w:rPr>
          <w:rStyle w:val="FootnoteReference"/>
        </w:rPr>
        <w:footnoteReference w:id="24"/>
      </w:r>
      <w:r w:rsidR="00070AAB" w:rsidRPr="00C17FE4">
        <w:t xml:space="preserve"> </w:t>
      </w:r>
      <w:r w:rsidR="00504523" w:rsidRPr="00C17FE4">
        <w:t>Aunque las sinergias fueron bastante limitadas, la evaluación no ha revelado duplicaciones o solapamientos que requieran la atención del CDIP</w:t>
      </w:r>
      <w:r w:rsidR="009046D4" w:rsidRPr="00C17FE4">
        <w:t>.</w:t>
      </w:r>
      <w:r w:rsidR="009F53BE" w:rsidRPr="00C17FE4">
        <w:t xml:space="preserve"> </w:t>
      </w:r>
    </w:p>
    <w:p w14:paraId="1C9F4260" w14:textId="38997954" w:rsidR="00070AAB" w:rsidRPr="00C17FE4" w:rsidRDefault="00070AAB" w:rsidP="00B638F6">
      <w:pPr>
        <w:pStyle w:val="Heading3"/>
        <w:numPr>
          <w:ilvl w:val="2"/>
          <w:numId w:val="24"/>
        </w:numPr>
        <w:spacing w:before="0" w:after="220"/>
        <w:jc w:val="both"/>
      </w:pPr>
      <w:bookmarkStart w:id="45" w:name="_Toc20695684"/>
      <w:r w:rsidRPr="00C17FE4">
        <w:t>S</w:t>
      </w:r>
      <w:r w:rsidR="00621E2F" w:rsidRPr="00C17FE4">
        <w:t>inergias con otras organizaciones</w:t>
      </w:r>
      <w:bookmarkEnd w:id="45"/>
    </w:p>
    <w:p w14:paraId="6AC3E8B4" w14:textId="5FA0F022" w:rsidR="00402217" w:rsidRPr="00C17FE4" w:rsidRDefault="00504523" w:rsidP="00070AAB">
      <w:pPr>
        <w:pStyle w:val="ONUME"/>
        <w:jc w:val="both"/>
      </w:pPr>
      <w:r w:rsidRPr="00C17FE4">
        <w:t xml:space="preserve">La cooperación con la OMT responde adecuadamente a la Recomendación 40 de la AD y </w:t>
      </w:r>
      <w:r w:rsidR="00EE1541" w:rsidRPr="00C17FE4">
        <w:t>representa</w:t>
      </w:r>
      <w:r w:rsidRPr="00C17FE4">
        <w:t xml:space="preserve"> un intento exitoso </w:t>
      </w:r>
      <w:r w:rsidR="00FE15E0" w:rsidRPr="00C17FE4">
        <w:t>de</w:t>
      </w:r>
      <w:r w:rsidRPr="00C17FE4">
        <w:t xml:space="preserve"> aportación concreta conjunta, aunque aún no se ha finalizado la publicación </w:t>
      </w:r>
      <w:r w:rsidR="00FE15E0" w:rsidRPr="00C17FE4">
        <w:t>prevista</w:t>
      </w:r>
      <w:r w:rsidRPr="00C17FE4">
        <w:t>. No se</w:t>
      </w:r>
      <w:r w:rsidR="00FE15E0" w:rsidRPr="00C17FE4">
        <w:t xml:space="preserve"> han explorado </w:t>
      </w:r>
      <w:r w:rsidRPr="00C17FE4">
        <w:t xml:space="preserve">oportunidades para trabajar conjuntamente con otras organizaciones de las Naciones </w:t>
      </w:r>
      <w:r w:rsidR="00FE15E0" w:rsidRPr="00C17FE4">
        <w:t>U</w:t>
      </w:r>
      <w:r w:rsidRPr="00C17FE4">
        <w:t xml:space="preserve">nidas que </w:t>
      </w:r>
      <w:r w:rsidR="00EE1541" w:rsidRPr="00C17FE4">
        <w:t>desarrollan actividades</w:t>
      </w:r>
      <w:r w:rsidRPr="00C17FE4">
        <w:t xml:space="preserve"> </w:t>
      </w:r>
      <w:r w:rsidR="00B40CC9" w:rsidRPr="00C17FE4">
        <w:t>en el ámbito del</w:t>
      </w:r>
      <w:r w:rsidRPr="00C17FE4">
        <w:t xml:space="preserve"> turismo </w:t>
      </w:r>
      <w:r w:rsidR="00FE15E0" w:rsidRPr="00C17FE4">
        <w:t>o</w:t>
      </w:r>
      <w:r w:rsidRPr="00C17FE4">
        <w:t xml:space="preserve"> </w:t>
      </w:r>
      <w:r w:rsidR="005037CC" w:rsidRPr="00C17FE4">
        <w:t>industrias</w:t>
      </w:r>
      <w:r w:rsidRPr="00C17FE4">
        <w:t xml:space="preserve"> relacionad</w:t>
      </w:r>
      <w:r w:rsidR="005037CC" w:rsidRPr="00C17FE4">
        <w:t>a</w:t>
      </w:r>
      <w:r w:rsidRPr="00C17FE4">
        <w:t>s con el turismo, algunas de las cuales tienen acuerdos de cooperación con la OMPI (por ejemplo, la ONUDI y parcialmente la UNCT</w:t>
      </w:r>
      <w:r w:rsidR="000E0897">
        <w:t>A</w:t>
      </w:r>
      <w:r w:rsidRPr="00C17FE4">
        <w:t>D)</w:t>
      </w:r>
      <w:r w:rsidR="00FE15E0" w:rsidRPr="00C17FE4">
        <w:t xml:space="preserve">, salvo en el caso </w:t>
      </w:r>
      <w:r w:rsidR="009F53BE" w:rsidRPr="00C17FE4">
        <w:t>de la UNES</w:t>
      </w:r>
      <w:r w:rsidR="00EE1541" w:rsidRPr="00C17FE4">
        <w:t>CO</w:t>
      </w:r>
      <w:r w:rsidR="00B40CC9" w:rsidRPr="00C17FE4">
        <w:t xml:space="preserve">, </w:t>
      </w:r>
      <w:r w:rsidR="005037CC" w:rsidRPr="00C17FE4">
        <w:t>cuyo</w:t>
      </w:r>
      <w:r w:rsidR="00596421" w:rsidRPr="00C17FE4">
        <w:t xml:space="preserve"> resultado</w:t>
      </w:r>
      <w:r w:rsidR="009F53BE" w:rsidRPr="00C17FE4">
        <w:t>, sin embargo,</w:t>
      </w:r>
      <w:r w:rsidR="00FE15E0" w:rsidRPr="00C17FE4">
        <w:t xml:space="preserve"> </w:t>
      </w:r>
      <w:r w:rsidR="005037CC" w:rsidRPr="00C17FE4">
        <w:t xml:space="preserve">fue </w:t>
      </w:r>
      <w:r w:rsidR="00FE15E0" w:rsidRPr="00C17FE4">
        <w:t>infructuos</w:t>
      </w:r>
      <w:r w:rsidR="00596421" w:rsidRPr="00C17FE4">
        <w:t>o</w:t>
      </w:r>
      <w:r w:rsidR="00FE15E0" w:rsidRPr="00C17FE4">
        <w:t>.</w:t>
      </w:r>
    </w:p>
    <w:p w14:paraId="47587792" w14:textId="4CD56CB0" w:rsidR="00070AAB" w:rsidRPr="00C17FE4" w:rsidRDefault="005D7436" w:rsidP="00B638F6">
      <w:pPr>
        <w:pStyle w:val="Heading2"/>
        <w:numPr>
          <w:ilvl w:val="1"/>
          <w:numId w:val="19"/>
        </w:numPr>
        <w:spacing w:before="0" w:after="220"/>
        <w:jc w:val="both"/>
      </w:pPr>
      <w:bookmarkStart w:id="46" w:name="_Toc335712744"/>
      <w:bookmarkStart w:id="47" w:name="_Toc20695685"/>
      <w:r w:rsidRPr="00C17FE4">
        <w:t>PROBABILIDAD DE SOSTENIBILIDAD DE LOS RESULTADO</w:t>
      </w:r>
      <w:r w:rsidR="00070AAB" w:rsidRPr="00C17FE4">
        <w:t>s</w:t>
      </w:r>
      <w:bookmarkEnd w:id="46"/>
      <w:bookmarkEnd w:id="47"/>
    </w:p>
    <w:p w14:paraId="78C33DEB" w14:textId="3CC95250" w:rsidR="00402217" w:rsidRPr="00C17FE4" w:rsidRDefault="00596421" w:rsidP="00070AAB">
      <w:pPr>
        <w:pStyle w:val="ONUME"/>
        <w:jc w:val="both"/>
      </w:pPr>
      <w:r w:rsidRPr="00C17FE4">
        <w:t>Sería</w:t>
      </w:r>
      <w:r w:rsidR="00FE15E0" w:rsidRPr="00C17FE4">
        <w:t xml:space="preserve"> prematuro </w:t>
      </w:r>
      <w:r w:rsidR="00991A91" w:rsidRPr="00C17FE4">
        <w:t>intentar</w:t>
      </w:r>
      <w:r w:rsidR="000635A7" w:rsidRPr="00C17FE4">
        <w:t xml:space="preserve"> </w:t>
      </w:r>
      <w:r w:rsidR="00FE15E0" w:rsidRPr="00C17FE4">
        <w:t xml:space="preserve">evaluar la probabilidad de sostenibilidad de los resultados </w:t>
      </w:r>
      <w:r w:rsidR="00B40CC9" w:rsidRPr="00C17FE4">
        <w:t xml:space="preserve">en el </w:t>
      </w:r>
      <w:r w:rsidR="00991A91" w:rsidRPr="00C17FE4">
        <w:t>país ya que la continuación de los beneficios depende fuertemente del posible seguimiento que hagan las respectivas oficinas de PI</w:t>
      </w:r>
      <w:r w:rsidR="00FE15E0" w:rsidRPr="00C17FE4">
        <w:t xml:space="preserve">. </w:t>
      </w:r>
      <w:r w:rsidR="000635A7" w:rsidRPr="00C17FE4">
        <w:t>En Ecuador y en Namibia hay en curso actividades de seguimiento que es probable que tengan continuidad en el futuro</w:t>
      </w:r>
      <w:r w:rsidR="00FE15E0" w:rsidRPr="00C17FE4">
        <w:t>. A nivel global, el proyecto ha tenido éxito en</w:t>
      </w:r>
      <w:r w:rsidR="00B40CC9" w:rsidRPr="00C17FE4">
        <w:t xml:space="preserve"> cuanto a</w:t>
      </w:r>
      <w:r w:rsidR="00FE15E0" w:rsidRPr="00C17FE4">
        <w:t xml:space="preserve"> explicar los beneficios d</w:t>
      </w:r>
      <w:r w:rsidR="009B46B0" w:rsidRPr="00C17FE4">
        <w:t xml:space="preserve">el valor que la PI </w:t>
      </w:r>
      <w:r w:rsidR="00B40CC9" w:rsidRPr="00C17FE4">
        <w:t xml:space="preserve">aporta </w:t>
      </w:r>
      <w:r w:rsidR="009B46B0" w:rsidRPr="00C17FE4">
        <w:t xml:space="preserve">al turismo. Si la publicación conjunta sobre la PI y el turismo se realiza como está previsto, </w:t>
      </w:r>
      <w:r w:rsidR="00B40CC9" w:rsidRPr="00C17FE4">
        <w:t>habrá una</w:t>
      </w:r>
      <w:r w:rsidR="009B46B0" w:rsidRPr="00C17FE4">
        <w:t xml:space="preserve"> mayor difusión de las ideas </w:t>
      </w:r>
      <w:r w:rsidR="000635A7" w:rsidRPr="00C17FE4">
        <w:t>plasmadas en el</w:t>
      </w:r>
      <w:r w:rsidR="009B46B0" w:rsidRPr="00C17FE4">
        <w:t xml:space="preserve"> proyecto más allá d</w:t>
      </w:r>
      <w:r w:rsidR="0001356A" w:rsidRPr="00C17FE4">
        <w:t>e los cuatro países objetivo</w:t>
      </w:r>
      <w:r w:rsidR="009B46B0" w:rsidRPr="00C17FE4">
        <w:t>.</w:t>
      </w:r>
      <w:r w:rsidR="000635A7" w:rsidRPr="00C17FE4">
        <w:t xml:space="preserve"> </w:t>
      </w:r>
      <w:r w:rsidR="0001356A" w:rsidRPr="00C17FE4">
        <w:t xml:space="preserve"> </w:t>
      </w:r>
      <w:r w:rsidR="00B40CC9" w:rsidRPr="00C17FE4">
        <w:t xml:space="preserve"> </w:t>
      </w:r>
    </w:p>
    <w:p w14:paraId="752B5C3A" w14:textId="534072FB" w:rsidR="00402217" w:rsidRPr="00C17FE4" w:rsidRDefault="009B46B0" w:rsidP="00070AAB">
      <w:pPr>
        <w:pStyle w:val="ONUME"/>
        <w:jc w:val="both"/>
      </w:pPr>
      <w:r w:rsidRPr="00C17FE4">
        <w:rPr>
          <w:szCs w:val="22"/>
        </w:rPr>
        <w:t xml:space="preserve">Tal como se ha explicado anteriormente, la mayor parte </w:t>
      </w:r>
      <w:r w:rsidR="00B40CC9" w:rsidRPr="00C17FE4">
        <w:rPr>
          <w:szCs w:val="22"/>
        </w:rPr>
        <w:t>del apoyo prestado</w:t>
      </w:r>
      <w:r w:rsidRPr="00C17FE4">
        <w:rPr>
          <w:szCs w:val="22"/>
        </w:rPr>
        <w:t xml:space="preserve"> ya forma parte de los programas ordinarios de la OMPI. Hay disponible ayuda adicional </w:t>
      </w:r>
      <w:r w:rsidR="000635A7" w:rsidRPr="00C17FE4">
        <w:rPr>
          <w:szCs w:val="22"/>
        </w:rPr>
        <w:t xml:space="preserve">limitada </w:t>
      </w:r>
      <w:r w:rsidRPr="00C17FE4">
        <w:rPr>
          <w:szCs w:val="22"/>
        </w:rPr>
        <w:t xml:space="preserve">para consolidar y complementar </w:t>
      </w:r>
      <w:r w:rsidR="00B40CC9" w:rsidRPr="00C17FE4">
        <w:rPr>
          <w:szCs w:val="22"/>
        </w:rPr>
        <w:t>dicho</w:t>
      </w:r>
      <w:r w:rsidRPr="00C17FE4">
        <w:rPr>
          <w:szCs w:val="22"/>
        </w:rPr>
        <w:t xml:space="preserve"> apoyo. No se han establecido pilotos de servicios que pudieran ser </w:t>
      </w:r>
      <w:r w:rsidR="00EB543A" w:rsidRPr="00C17FE4">
        <w:rPr>
          <w:szCs w:val="22"/>
        </w:rPr>
        <w:t>posteriormente</w:t>
      </w:r>
      <w:r w:rsidRPr="00C17FE4">
        <w:rPr>
          <w:szCs w:val="22"/>
        </w:rPr>
        <w:t xml:space="preserve"> desarrollados e integrados. El valor añadido de una nueva fase del proyecto que continuara </w:t>
      </w:r>
      <w:r w:rsidR="00596421" w:rsidRPr="00C17FE4">
        <w:rPr>
          <w:szCs w:val="22"/>
        </w:rPr>
        <w:t>la labor</w:t>
      </w:r>
      <w:r w:rsidR="006D6C43" w:rsidRPr="00C17FE4">
        <w:rPr>
          <w:szCs w:val="22"/>
        </w:rPr>
        <w:t xml:space="preserve"> </w:t>
      </w:r>
      <w:r w:rsidR="00B40CC9" w:rsidRPr="00C17FE4">
        <w:rPr>
          <w:szCs w:val="22"/>
        </w:rPr>
        <w:t>de</w:t>
      </w:r>
      <w:r w:rsidRPr="00C17FE4">
        <w:rPr>
          <w:szCs w:val="22"/>
        </w:rPr>
        <w:t xml:space="preserve"> la primera fase sería limitado. No está justificado realizar un proyecto o fase de seguimiento</w:t>
      </w:r>
      <w:r w:rsidR="00B40CC9" w:rsidRPr="00C17FE4">
        <w:rPr>
          <w:szCs w:val="22"/>
        </w:rPr>
        <w:t xml:space="preserve"> ulterior</w:t>
      </w:r>
      <w:r w:rsidRPr="00C17FE4">
        <w:rPr>
          <w:szCs w:val="22"/>
        </w:rPr>
        <w:t>.</w:t>
      </w:r>
    </w:p>
    <w:p w14:paraId="241440E0" w14:textId="77777777" w:rsidR="00070AAB" w:rsidRPr="00C17FE4" w:rsidRDefault="00070AAB" w:rsidP="00B638F6">
      <w:pPr>
        <w:pStyle w:val="Heading1"/>
        <w:numPr>
          <w:ilvl w:val="0"/>
          <w:numId w:val="4"/>
        </w:numPr>
        <w:jc w:val="both"/>
      </w:pPr>
      <w:bookmarkStart w:id="48" w:name="_Toc20695686"/>
      <w:r w:rsidRPr="00C17FE4">
        <w:t>CONCLUSION</w:t>
      </w:r>
      <w:r w:rsidR="005D7436" w:rsidRPr="00C17FE4">
        <w:t>E</w:t>
      </w:r>
      <w:r w:rsidRPr="00C17FE4">
        <w:t>S</w:t>
      </w:r>
      <w:bookmarkEnd w:id="48"/>
    </w:p>
    <w:p w14:paraId="38099842" w14:textId="2CAB10DA" w:rsidR="00070AAB" w:rsidRPr="00C17FE4" w:rsidRDefault="00991A91" w:rsidP="00070AAB">
      <w:pPr>
        <w:pStyle w:val="ONUME"/>
        <w:jc w:val="both"/>
      </w:pPr>
      <w:r w:rsidRPr="00C17FE4">
        <w:t>Los análisis y constataciones anteriores condujeron a las siguientes conclusiones</w:t>
      </w:r>
      <w:r w:rsidR="00070AAB" w:rsidRPr="00C17FE4">
        <w:t>:</w:t>
      </w:r>
    </w:p>
    <w:p w14:paraId="6322EF5F" w14:textId="77777777" w:rsidR="00070AAB" w:rsidRPr="00C17FE4" w:rsidRDefault="005D7436" w:rsidP="00070AAB">
      <w:pPr>
        <w:pStyle w:val="ONUME"/>
        <w:numPr>
          <w:ilvl w:val="0"/>
          <w:numId w:val="0"/>
        </w:numPr>
        <w:jc w:val="both"/>
        <w:rPr>
          <w:b/>
          <w:bCs/>
        </w:rPr>
      </w:pPr>
      <w:r w:rsidRPr="00C17FE4">
        <w:rPr>
          <w:b/>
          <w:bCs/>
        </w:rPr>
        <w:t>Conclusión</w:t>
      </w:r>
      <w:r w:rsidR="00070AAB" w:rsidRPr="00C17FE4">
        <w:rPr>
          <w:b/>
          <w:bCs/>
        </w:rPr>
        <w:t xml:space="preserve"> 1 </w:t>
      </w:r>
      <w:r w:rsidRPr="00C17FE4">
        <w:rPr>
          <w:b/>
          <w:bCs/>
        </w:rPr>
        <w:t>sobre la preparación y dirección del proyecto</w:t>
      </w:r>
    </w:p>
    <w:p w14:paraId="4E45EFB8" w14:textId="6D39DBD9" w:rsidR="00070AAB" w:rsidRPr="00C17FE4" w:rsidRDefault="00CA0A49" w:rsidP="00070AAB">
      <w:pPr>
        <w:pStyle w:val="ONUME"/>
        <w:jc w:val="both"/>
      </w:pPr>
      <w:r w:rsidRPr="00C17FE4">
        <w:t xml:space="preserve">En términos de estrategia y estructura organizacional, </w:t>
      </w:r>
      <w:r w:rsidR="00991A91" w:rsidRPr="00C17FE4">
        <w:t xml:space="preserve">en conjunto </w:t>
      </w:r>
      <w:r w:rsidRPr="00C17FE4">
        <w:t xml:space="preserve">el proyecto </w:t>
      </w:r>
      <w:r w:rsidR="00DE6949" w:rsidRPr="00C17FE4">
        <w:t xml:space="preserve">se preparó </w:t>
      </w:r>
      <w:r w:rsidR="00991A91" w:rsidRPr="00C17FE4">
        <w:t>correctamente</w:t>
      </w:r>
      <w:r w:rsidRPr="00C17FE4">
        <w:t>. Se defini</w:t>
      </w:r>
      <w:r w:rsidR="00991A91" w:rsidRPr="00C17FE4">
        <w:t xml:space="preserve">eron </w:t>
      </w:r>
      <w:r w:rsidRPr="00C17FE4">
        <w:t xml:space="preserve">claramente los objetivos generales y la forma de alcanzarlos. Los presupuestos y el calendario </w:t>
      </w:r>
      <w:r w:rsidR="00991A91" w:rsidRPr="00C17FE4">
        <w:t>fueron</w:t>
      </w:r>
      <w:r w:rsidRPr="00C17FE4">
        <w:t xml:space="preserve"> realistas, lo que se refleja en un porcentaje de utilización del gasto del 95,5% y el hecho de que la mayoría de las aportaciones concretas se hayan finalizado en el plazo previsto. El </w:t>
      </w:r>
      <w:r w:rsidR="00991A91" w:rsidRPr="00C17FE4">
        <w:t xml:space="preserve">índice </w:t>
      </w:r>
      <w:r w:rsidRPr="00C17FE4">
        <w:t xml:space="preserve">del proyecto (actividades) fue refinado durante la ejecución para </w:t>
      </w:r>
      <w:r w:rsidR="00991A91" w:rsidRPr="00C17FE4">
        <w:t>cubrir las</w:t>
      </w:r>
      <w:r w:rsidRPr="00C17FE4">
        <w:t xml:space="preserve"> necesidades específicas de los cuatro países objetivo, que solo se seleccionaron una vez iniciada la ejecución</w:t>
      </w:r>
      <w:r w:rsidR="00070AAB" w:rsidRPr="00C17FE4">
        <w:t>.</w:t>
      </w:r>
    </w:p>
    <w:p w14:paraId="3EBB0EA9" w14:textId="18E4DA93" w:rsidR="00991A91" w:rsidRPr="00C17FE4" w:rsidRDefault="00991A91" w:rsidP="00070AAB">
      <w:pPr>
        <w:pStyle w:val="ONUME"/>
        <w:jc w:val="both"/>
      </w:pPr>
      <w:r w:rsidRPr="00C17FE4">
        <w:t xml:space="preserve">Modelos de plantillas para la planificación y supervisión del proyecto. A diferencia de la mayoría de los agentes importantes en la esfera del desarrollo, la OMPI no utiliza la herramienta de marco lógico, que es la norma habitualmente utilizada para la gestión por resultados (GpR) en tareas de planificación, supervisión y evaluación por las principales organizaciones para el desarrollo. La Secretaría considera que su uso sería difícil debido al carácter negociado del idioma utilizado en los documentos del proyecto. Además, no se ha elaborado una estrategia de fin de proyecto que defina medidas apropiadas para garantizar la continuidad del proyecto una vez finalizado el apoyo del proyecto (sostenibilidad). Por último, la OMPI no dispone de un mecanismo para evaluar si se materializan a largo plazo los resultados de los proyectos de la AD, una vez obtenidos los productos y los efectos inmediatos del proyecto (por ejemplo, mediante evaluaciones </w:t>
      </w:r>
      <w:r w:rsidR="00EC4447" w:rsidRPr="00EC4447">
        <w:rPr>
          <w:i/>
        </w:rPr>
        <w:t>ex post</w:t>
      </w:r>
      <w:r w:rsidRPr="00C17FE4">
        <w:t>.</w:t>
      </w:r>
    </w:p>
    <w:p w14:paraId="61875F3E" w14:textId="17F1A10C" w:rsidR="00070AAB" w:rsidRPr="00C17FE4" w:rsidRDefault="00CA0A49" w:rsidP="00070AAB">
      <w:pPr>
        <w:pStyle w:val="ONUME"/>
        <w:jc w:val="both"/>
      </w:pPr>
      <w:r w:rsidRPr="00C17FE4">
        <w:t>La directora del proyecto y su director han participado en las actividades cotidianas, incluidas las misiones sobre el terreno y las labores de fortalecimiento de capacidades. En términos de costos de personal no presupuestados, el proyecto ha necesitado más recursos de la Secretaría de los planificados. En su conjunto, la dirección ha sido adecuada. Los asociados han agradecido la cooperación de la Secretaría y han subrayado la flexibilidad y capacidad de respuesta del equipo del proyecto ante la evolución de sus necesidades</w:t>
      </w:r>
      <w:r w:rsidR="00070AAB" w:rsidRPr="00C17FE4">
        <w:t>.</w:t>
      </w:r>
    </w:p>
    <w:p w14:paraId="215DBBBF" w14:textId="77777777" w:rsidR="00070AAB" w:rsidRPr="00C17FE4" w:rsidRDefault="005D7436" w:rsidP="00070AAB">
      <w:pPr>
        <w:pStyle w:val="ONUME"/>
        <w:numPr>
          <w:ilvl w:val="0"/>
          <w:numId w:val="0"/>
        </w:numPr>
        <w:jc w:val="both"/>
        <w:rPr>
          <w:b/>
          <w:bCs/>
        </w:rPr>
      </w:pPr>
      <w:r w:rsidRPr="00C17FE4">
        <w:rPr>
          <w:b/>
          <w:bCs/>
        </w:rPr>
        <w:t>Conclusión</w:t>
      </w:r>
      <w:r w:rsidR="00070AAB" w:rsidRPr="00C17FE4">
        <w:rPr>
          <w:b/>
          <w:bCs/>
        </w:rPr>
        <w:t xml:space="preserve"> 2 </w:t>
      </w:r>
      <w:r w:rsidRPr="00C17FE4">
        <w:rPr>
          <w:b/>
          <w:bCs/>
        </w:rPr>
        <w:t>sobre la pertinencia</w:t>
      </w:r>
    </w:p>
    <w:p w14:paraId="23F84948" w14:textId="06786432" w:rsidR="00070AAB" w:rsidRPr="00C17FE4" w:rsidRDefault="00DB3BF2" w:rsidP="00070AAB">
      <w:pPr>
        <w:pStyle w:val="ONUME"/>
        <w:jc w:val="both"/>
      </w:pPr>
      <w:r w:rsidRPr="00C17FE4">
        <w:t xml:space="preserve">Las partes interesadas </w:t>
      </w:r>
      <w:r w:rsidR="000D2952" w:rsidRPr="00C17FE4">
        <w:t xml:space="preserve">que fueron </w:t>
      </w:r>
      <w:r w:rsidRPr="00C17FE4">
        <w:t>entrevistadas confirma</w:t>
      </w:r>
      <w:r w:rsidR="00E1209C" w:rsidRPr="00C17FE4">
        <w:t xml:space="preserve">ron </w:t>
      </w:r>
      <w:r w:rsidRPr="00C17FE4">
        <w:t xml:space="preserve">que la asistencia brindada por la OMPI </w:t>
      </w:r>
      <w:r w:rsidR="006A003F" w:rsidRPr="00C17FE4">
        <w:t>colmó</w:t>
      </w:r>
      <w:r w:rsidRPr="00C17FE4">
        <w:t xml:space="preserve"> sus necesidades. En general, el proyecto se centró en países con un </w:t>
      </w:r>
      <w:r w:rsidR="006A003F" w:rsidRPr="00C17FE4">
        <w:t>alto</w:t>
      </w:r>
      <w:r w:rsidRPr="00C17FE4">
        <w:t xml:space="preserve"> potencial turístico. No obstante, el grado de participación e interés </w:t>
      </w:r>
      <w:r w:rsidR="006A003F" w:rsidRPr="00C17FE4">
        <w:t>fue diverso</w:t>
      </w:r>
      <w:r w:rsidRPr="00C17FE4">
        <w:t>. Probablemente el motivo ha</w:t>
      </w:r>
      <w:r w:rsidR="00E1209C" w:rsidRPr="00C17FE4">
        <w:t>ya</w:t>
      </w:r>
      <w:r w:rsidRPr="00C17FE4">
        <w:t xml:space="preserve"> sido que la PI es solo uno de los numerosos factores </w:t>
      </w:r>
      <w:r w:rsidR="006A003F" w:rsidRPr="00C17FE4">
        <w:t>necesarios</w:t>
      </w:r>
      <w:r w:rsidRPr="00C17FE4">
        <w:t xml:space="preserve"> para ofrecer productos turísticos competit</w:t>
      </w:r>
      <w:r w:rsidR="007B2CE5" w:rsidRPr="00C17FE4">
        <w:t>ivos. Asimismo, el proyecto fue</w:t>
      </w:r>
      <w:r w:rsidRPr="00C17FE4">
        <w:t xml:space="preserve"> </w:t>
      </w:r>
      <w:r w:rsidR="007B2CE5" w:rsidRPr="00C17FE4">
        <w:t>dirigido, al menos inicialmente, por especialistas en PI más que por partes interesadas del sector turístico</w:t>
      </w:r>
      <w:r w:rsidR="00070AAB" w:rsidRPr="00C17FE4">
        <w:t>.</w:t>
      </w:r>
    </w:p>
    <w:p w14:paraId="07202028" w14:textId="2E001D01" w:rsidR="00070AAB" w:rsidRPr="00C17FE4" w:rsidRDefault="002113B4" w:rsidP="00070AAB">
      <w:pPr>
        <w:pStyle w:val="ONUME"/>
        <w:jc w:val="both"/>
      </w:pPr>
      <w:r w:rsidRPr="00C17FE4">
        <w:t xml:space="preserve">La aprobación por consenso del CDIP muestra la importancia estratégica del proyecto para los Estados miembros. </w:t>
      </w:r>
      <w:r w:rsidR="00AC47F6" w:rsidRPr="00C17FE4">
        <w:t>El</w:t>
      </w:r>
      <w:r w:rsidRPr="00C17FE4">
        <w:t xml:space="preserve"> proyecto dio respuesta a aquellas recomendaciones de la AD que tenía previsto abordar</w:t>
      </w:r>
      <w:r w:rsidR="001720F2" w:rsidRPr="00C17FE4">
        <w:t>, aunque su respuesta a las mismas ha sido bastante débil. Ninguna recomendación de la AD insta directamente a realizar actividades sobre “la PI para el desarrollo del turismo</w:t>
      </w:r>
      <w:r w:rsidR="00070AAB" w:rsidRPr="00C17FE4">
        <w:t xml:space="preserve">”. </w:t>
      </w:r>
    </w:p>
    <w:p w14:paraId="767E5F91" w14:textId="36974BD9" w:rsidR="00070AAB" w:rsidRPr="00C17FE4" w:rsidRDefault="00DB3BF2" w:rsidP="00070AAB">
      <w:pPr>
        <w:pStyle w:val="ONUME"/>
      </w:pPr>
      <w:r w:rsidRPr="00C17FE4">
        <w:t xml:space="preserve">Las recomendaciones de la </w:t>
      </w:r>
      <w:r w:rsidR="001720F2" w:rsidRPr="00C17FE4">
        <w:t>AD</w:t>
      </w:r>
      <w:r w:rsidR="00EF280A" w:rsidRPr="00C17FE4">
        <w:t xml:space="preserve"> </w:t>
      </w:r>
      <w:r w:rsidRPr="00C17FE4">
        <w:t xml:space="preserve">están por lo general relacionadas con cuestiones que </w:t>
      </w:r>
      <w:r w:rsidR="001720F2" w:rsidRPr="00C17FE4">
        <w:t>es necesario abordar</w:t>
      </w:r>
      <w:r w:rsidR="00EF280A" w:rsidRPr="00C17FE4">
        <w:t xml:space="preserve"> para </w:t>
      </w:r>
      <w:r w:rsidR="00021090" w:rsidRPr="00C17FE4">
        <w:t>mejorar</w:t>
      </w:r>
      <w:r w:rsidR="00EF280A" w:rsidRPr="00C17FE4">
        <w:t xml:space="preserve"> la valorización </w:t>
      </w:r>
      <w:r w:rsidRPr="00C17FE4">
        <w:t xml:space="preserve">de los derechos de PI con fines de desarrollo. </w:t>
      </w:r>
      <w:r w:rsidR="00021090" w:rsidRPr="00C17FE4">
        <w:t>No suelen ser</w:t>
      </w:r>
      <w:r w:rsidRPr="00C17FE4">
        <w:t xml:space="preserve"> específicas de </w:t>
      </w:r>
      <w:r w:rsidR="00021090" w:rsidRPr="00C17FE4">
        <w:t>una industria</w:t>
      </w:r>
      <w:r w:rsidRPr="00C17FE4">
        <w:t xml:space="preserve">, aunque algunas de las cuestiones planteadas en la AD pueden ser más pertinentes para </w:t>
      </w:r>
      <w:r w:rsidR="00021090" w:rsidRPr="00C17FE4">
        <w:t>unas industrias que para otra</w:t>
      </w:r>
      <w:r w:rsidRPr="00C17FE4">
        <w:t xml:space="preserve">s. Los programas ordinarios de la OMPI tampoco son específicos para </w:t>
      </w:r>
      <w:r w:rsidR="00021090" w:rsidRPr="00C17FE4">
        <w:t>una industria</w:t>
      </w:r>
      <w:r w:rsidR="00070AAB" w:rsidRPr="00C17FE4">
        <w:t>.</w:t>
      </w:r>
      <w:r w:rsidR="00EF280A" w:rsidRPr="00C17FE4">
        <w:t xml:space="preserve"> </w:t>
      </w:r>
    </w:p>
    <w:p w14:paraId="692530FD" w14:textId="0C579682" w:rsidR="00070AAB" w:rsidRPr="00C17FE4" w:rsidRDefault="00070AAB" w:rsidP="00070AAB">
      <w:pPr>
        <w:pStyle w:val="ONUME"/>
        <w:jc w:val="both"/>
      </w:pPr>
      <w:r w:rsidRPr="00C17FE4">
        <w:t xml:space="preserve"> </w:t>
      </w:r>
      <w:r w:rsidR="00DB3BF2" w:rsidRPr="00C17FE4">
        <w:t xml:space="preserve">Los servicios </w:t>
      </w:r>
      <w:r w:rsidR="007B2CE5" w:rsidRPr="00C17FE4">
        <w:t>suministrados</w:t>
      </w:r>
      <w:r w:rsidR="00EF280A" w:rsidRPr="00C17FE4">
        <w:t xml:space="preserve"> </w:t>
      </w:r>
      <w:r w:rsidR="00021090" w:rsidRPr="00C17FE4">
        <w:t xml:space="preserve">ya </w:t>
      </w:r>
      <w:r w:rsidR="00EF280A" w:rsidRPr="00C17FE4">
        <w:t xml:space="preserve">están disponibles </w:t>
      </w:r>
      <w:r w:rsidR="00DB3BF2" w:rsidRPr="00C17FE4">
        <w:t xml:space="preserve">en </w:t>
      </w:r>
      <w:r w:rsidR="00EF280A" w:rsidRPr="00C17FE4">
        <w:t>varios</w:t>
      </w:r>
      <w:r w:rsidR="00DB3BF2" w:rsidRPr="00C17FE4">
        <w:t xml:space="preserve"> programas de la OMPI (estudios económicos, apoyo a las pymes, fortalecimiento de </w:t>
      </w:r>
      <w:r w:rsidR="00EF280A" w:rsidRPr="00C17FE4">
        <w:t xml:space="preserve">las </w:t>
      </w:r>
      <w:r w:rsidR="00DB3BF2" w:rsidRPr="00C17FE4">
        <w:t>capacidades de las oficinas de PI, enseñanza de la PI), pero el proyecto los aplicó específicamente al desarrollo del turismo</w:t>
      </w:r>
      <w:r w:rsidRPr="00C17FE4">
        <w:t>.</w:t>
      </w:r>
    </w:p>
    <w:p w14:paraId="52D548BA" w14:textId="675C16FB" w:rsidR="00070AAB" w:rsidRPr="00C17FE4" w:rsidRDefault="007B2CE5" w:rsidP="00070AAB">
      <w:pPr>
        <w:pStyle w:val="ONUME"/>
        <w:jc w:val="both"/>
      </w:pPr>
      <w:r w:rsidRPr="00C17FE4">
        <w:t xml:space="preserve">Si la propuesta de nuevo proyecto de la </w:t>
      </w:r>
      <w:r w:rsidR="001720F2" w:rsidRPr="00C17FE4">
        <w:t>AD</w:t>
      </w:r>
      <w:r w:rsidRPr="00C17FE4">
        <w:t xml:space="preserve"> no responde directamente a una recomendación específica de la </w:t>
      </w:r>
      <w:r w:rsidR="001720F2" w:rsidRPr="00C17FE4">
        <w:t>misma</w:t>
      </w:r>
      <w:r w:rsidRPr="00C17FE4">
        <w:t xml:space="preserve">, </w:t>
      </w:r>
      <w:r w:rsidR="001720F2" w:rsidRPr="00C17FE4">
        <w:t xml:space="preserve">la celebración de </w:t>
      </w:r>
      <w:r w:rsidRPr="00C17FE4">
        <w:t>un debate previo entre los Estados miembros (sobre la base de un documento de debate) ayudaría a la Secretaría a asegurar que se colman las expectativas y necesidades de todos los Estados miembros y a que el proyecto de la AD propuesto aproveche todos los recursos internos de la Secretaría</w:t>
      </w:r>
      <w:r w:rsidR="00070AAB" w:rsidRPr="00C17FE4">
        <w:t>.</w:t>
      </w:r>
    </w:p>
    <w:p w14:paraId="5B53FA36" w14:textId="77777777" w:rsidR="00070AAB" w:rsidRPr="00C17FE4" w:rsidRDefault="005D7436" w:rsidP="00070AAB">
      <w:pPr>
        <w:pStyle w:val="ONUME"/>
        <w:numPr>
          <w:ilvl w:val="0"/>
          <w:numId w:val="0"/>
        </w:numPr>
        <w:jc w:val="both"/>
        <w:rPr>
          <w:b/>
          <w:bCs/>
        </w:rPr>
      </w:pPr>
      <w:r w:rsidRPr="00C17FE4">
        <w:rPr>
          <w:b/>
          <w:bCs/>
        </w:rPr>
        <w:t xml:space="preserve">Conclusión </w:t>
      </w:r>
      <w:r w:rsidR="00070AAB" w:rsidRPr="00C17FE4">
        <w:rPr>
          <w:b/>
          <w:bCs/>
        </w:rPr>
        <w:t xml:space="preserve">3 </w:t>
      </w:r>
      <w:r w:rsidRPr="00C17FE4">
        <w:rPr>
          <w:b/>
          <w:bCs/>
        </w:rPr>
        <w:t>sobre la eficacia y la sostenibilidad de los resultado</w:t>
      </w:r>
      <w:r w:rsidR="00070AAB" w:rsidRPr="00C17FE4">
        <w:rPr>
          <w:b/>
          <w:bCs/>
        </w:rPr>
        <w:t>s</w:t>
      </w:r>
    </w:p>
    <w:p w14:paraId="3FB2C003" w14:textId="534DF4FC" w:rsidR="00070AAB" w:rsidRPr="00C17FE4" w:rsidRDefault="002113B4" w:rsidP="00070AAB">
      <w:pPr>
        <w:pStyle w:val="ONUME"/>
        <w:jc w:val="both"/>
      </w:pPr>
      <w:r w:rsidRPr="00C17FE4">
        <w:t>El evaluador respalda el proyecto de informe de finalización elaborado por la directora del proyecto a la vista de la</w:t>
      </w:r>
      <w:r w:rsidR="00DB3BF2" w:rsidRPr="00C17FE4">
        <w:t xml:space="preserve"> validación </w:t>
      </w:r>
      <w:r w:rsidRPr="00C17FE4">
        <w:t xml:space="preserve">realizada </w:t>
      </w:r>
      <w:r w:rsidR="00DB3BF2" w:rsidRPr="00C17FE4">
        <w:t xml:space="preserve">mediante el examen de informes, encuestas y entrevistas internas. Los principales aportes concretos incluyen: a) estudios de caso de cuatro países que demuestran los beneficios </w:t>
      </w:r>
      <w:r w:rsidR="009A722F" w:rsidRPr="00C17FE4">
        <w:t>de</w:t>
      </w:r>
      <w:r w:rsidR="00DB3BF2" w:rsidRPr="00C17FE4">
        <w:t xml:space="preserve"> la PI </w:t>
      </w:r>
      <w:r w:rsidR="00345FAE" w:rsidRPr="00C17FE4">
        <w:t>para el</w:t>
      </w:r>
      <w:r w:rsidR="00DB3BF2" w:rsidRPr="00C17FE4">
        <w:t xml:space="preserve"> desarrollo del turismo, b) eventos para el fortalecimiento de </w:t>
      </w:r>
      <w:r w:rsidR="009A722F" w:rsidRPr="00C17FE4">
        <w:t xml:space="preserve">las </w:t>
      </w:r>
      <w:r w:rsidR="00DB3BF2" w:rsidRPr="00C17FE4">
        <w:t xml:space="preserve">capacidades en los países, c) desarrollo de planes de estudio para la enseñanza de la PI y el turismo en escuelas y universidades y d) una guía práctica del turismo (aún en proyecto y que será mejorada </w:t>
      </w:r>
      <w:r w:rsidR="007B2CE5" w:rsidRPr="00C17FE4">
        <w:t xml:space="preserve">al objeto de ser </w:t>
      </w:r>
      <w:r w:rsidR="00DB3BF2" w:rsidRPr="00C17FE4">
        <w:t>una publicación conjunta con la Organización Mundial del Turismo, OMT</w:t>
      </w:r>
      <w:r w:rsidR="00070AAB" w:rsidRPr="00C17FE4">
        <w:t>).</w:t>
      </w:r>
    </w:p>
    <w:p w14:paraId="477CF720" w14:textId="1267B47A" w:rsidR="00070AAB" w:rsidRPr="00C17FE4" w:rsidRDefault="00DB3BF2" w:rsidP="00070AAB">
      <w:pPr>
        <w:pStyle w:val="ONUME"/>
        <w:jc w:val="both"/>
      </w:pPr>
      <w:r w:rsidRPr="00C17FE4">
        <w:t>Los aportes concretos han sido, por lo general, de buena calidad. No es sorprendente que las principales conclusiones y recomendaciones de los estudios sean bastante obvi</w:t>
      </w:r>
      <w:r w:rsidR="00345FAE" w:rsidRPr="00C17FE4">
        <w:t>a</w:t>
      </w:r>
      <w:r w:rsidRPr="00C17FE4">
        <w:t xml:space="preserve">s. El valor añadido de los estudios </w:t>
      </w:r>
      <w:r w:rsidR="00345FAE" w:rsidRPr="00C17FE4">
        <w:t>en el plano nacional</w:t>
      </w:r>
      <w:r w:rsidRPr="00C17FE4">
        <w:t xml:space="preserve"> </w:t>
      </w:r>
      <w:r w:rsidR="00C62BC9" w:rsidRPr="00C17FE4">
        <w:t>tuvo</w:t>
      </w:r>
      <w:r w:rsidRPr="00C17FE4">
        <w:t xml:space="preserve"> </w:t>
      </w:r>
      <w:r w:rsidR="00C62BC9" w:rsidRPr="00C17FE4">
        <w:t>principalmente</w:t>
      </w:r>
      <w:r w:rsidRPr="00C17FE4">
        <w:t xml:space="preserve"> por objeto demostrar la metodología a seguir para abordar el uso de la PI en un sector específico</w:t>
      </w:r>
      <w:r w:rsidR="00070AAB" w:rsidRPr="00C17FE4">
        <w:t>.</w:t>
      </w:r>
    </w:p>
    <w:p w14:paraId="20215DC5" w14:textId="2A0484CD" w:rsidR="00070AAB" w:rsidRPr="00C17FE4" w:rsidRDefault="007B2CE5" w:rsidP="00070AAB">
      <w:pPr>
        <w:pStyle w:val="ONUME"/>
        <w:jc w:val="both"/>
      </w:pPr>
      <w:r w:rsidRPr="00C17FE4">
        <w:t xml:space="preserve">En Egipto, Sri Lanka y Namibia algunas pruebas puntuales sugieren que ha aumentado la sensibilización sobre la creación de valor de la PI en el sector del turismo, aunque hasta la fecha no hay evidencias de que </w:t>
      </w:r>
      <w:r w:rsidR="00C62BC9" w:rsidRPr="00C17FE4">
        <w:t xml:space="preserve">esa circunstancia </w:t>
      </w:r>
      <w:r w:rsidRPr="00C17FE4">
        <w:t>haya promovido actuaciones específicas o beneficios de carácter general. En ninguno de los tres países se han tomado medidas para incluir cursos sobre PI en los programas educativos en materia de turismo. No está claro si ello se producirá y cuándo</w:t>
      </w:r>
      <w:r w:rsidR="00070AAB" w:rsidRPr="00C17FE4">
        <w:t>.</w:t>
      </w:r>
      <w:r w:rsidR="00F50A95" w:rsidRPr="00C17FE4">
        <w:t xml:space="preserve"> </w:t>
      </w:r>
    </w:p>
    <w:p w14:paraId="3B170B8F" w14:textId="198AAD78" w:rsidR="00070AAB" w:rsidRPr="00C17FE4" w:rsidRDefault="00DB3BF2" w:rsidP="00070AAB">
      <w:pPr>
        <w:pStyle w:val="ONUME"/>
        <w:jc w:val="both"/>
      </w:pPr>
      <w:r w:rsidRPr="00C17FE4">
        <w:t xml:space="preserve">En Ecuador, la sensibilización </w:t>
      </w:r>
      <w:r w:rsidR="008808D6" w:rsidRPr="00C17FE4">
        <w:t>fomentada</w:t>
      </w:r>
      <w:r w:rsidRPr="00C17FE4">
        <w:t xml:space="preserve"> por el proyecto ha generado </w:t>
      </w:r>
      <w:r w:rsidR="008808D6" w:rsidRPr="00C17FE4">
        <w:t>diversas</w:t>
      </w:r>
      <w:r w:rsidRPr="00C17FE4">
        <w:t xml:space="preserve"> actividades de seguimiento. La Oficina de la PI de Ecuador, </w:t>
      </w:r>
      <w:r w:rsidR="009A722F" w:rsidRPr="00C17FE4">
        <w:t xml:space="preserve">el </w:t>
      </w:r>
      <w:r w:rsidRPr="00C17FE4">
        <w:t xml:space="preserve">SENADI (Servicio </w:t>
      </w:r>
      <w:r w:rsidRPr="00C17FE4">
        <w:rPr>
          <w:bCs/>
        </w:rPr>
        <w:t>Nacional</w:t>
      </w:r>
      <w:r w:rsidRPr="00C17FE4">
        <w:t xml:space="preserve"> de Derechos Intelectuales), y el gobierno provincial de Imbabura (Ecuador) firmaron un acuerdo para el desarrollo de estrategias </w:t>
      </w:r>
      <w:r w:rsidR="009A722F" w:rsidRPr="00C17FE4">
        <w:t>de</w:t>
      </w:r>
      <w:r w:rsidRPr="00C17FE4">
        <w:t xml:space="preserve"> PI y </w:t>
      </w:r>
      <w:r w:rsidR="008808D6" w:rsidRPr="00C17FE4">
        <w:t xml:space="preserve">de </w:t>
      </w:r>
      <w:r w:rsidRPr="00C17FE4">
        <w:t>marca</w:t>
      </w:r>
      <w:r w:rsidR="00213CBD" w:rsidRPr="00C17FE4">
        <w:t>s</w:t>
      </w:r>
      <w:r w:rsidRPr="00C17FE4">
        <w:t xml:space="preserve"> para promover la actividad económica de la provincia sobre la base de la singularidad de su ecoturismo. El SENADI ha manifestado un gran interés y hasta la fecha ha </w:t>
      </w:r>
      <w:r w:rsidR="009A722F" w:rsidRPr="00C17FE4">
        <w:t>organizado</w:t>
      </w:r>
      <w:r w:rsidRPr="00C17FE4">
        <w:t xml:space="preserve"> más de 20 cursos de seguimiento</w:t>
      </w:r>
      <w:r w:rsidR="009A722F" w:rsidRPr="00C17FE4">
        <w:t xml:space="preserve"> para el sector</w:t>
      </w:r>
      <w:r w:rsidR="00070AAB" w:rsidRPr="00C17FE4">
        <w:t>.</w:t>
      </w:r>
    </w:p>
    <w:p w14:paraId="7E23413D" w14:textId="65F758DA" w:rsidR="00070AAB" w:rsidRPr="00C17FE4" w:rsidRDefault="00DB3BF2" w:rsidP="00070AAB">
      <w:pPr>
        <w:pStyle w:val="ONUME"/>
        <w:jc w:val="both"/>
      </w:pPr>
      <w:r w:rsidRPr="00C17FE4">
        <w:t xml:space="preserve">Con el apoyo </w:t>
      </w:r>
      <w:r w:rsidR="00AC47F6" w:rsidRPr="00C17FE4">
        <w:t>del</w:t>
      </w:r>
      <w:r w:rsidRPr="00C17FE4">
        <w:t xml:space="preserve"> proyecto, el SENADI y la Escuela Politécnica del Ejército (ESPE) ha</w:t>
      </w:r>
      <w:r w:rsidR="009A722F" w:rsidRPr="00C17FE4">
        <w:t>n</w:t>
      </w:r>
      <w:r w:rsidRPr="00C17FE4">
        <w:t xml:space="preserve"> elaborado conjuntamente un curso que se impartirá en 2020, inicialmente a 500 estudiantes. El curso será de cuatro horas </w:t>
      </w:r>
      <w:r w:rsidR="009A722F" w:rsidRPr="00C17FE4">
        <w:t xml:space="preserve">semanales </w:t>
      </w:r>
      <w:r w:rsidRPr="00C17FE4">
        <w:t xml:space="preserve">(64 horas por semestre). Además, los temas sobre PI se han integrado en otros cursos de la universidad gracias a la celebración de un taller </w:t>
      </w:r>
      <w:r w:rsidR="0023550D" w:rsidRPr="00C17FE4">
        <w:t>para</w:t>
      </w:r>
      <w:r w:rsidRPr="00C17FE4">
        <w:t xml:space="preserve"> profesores</w:t>
      </w:r>
      <w:r w:rsidR="00070AAB" w:rsidRPr="00C17FE4">
        <w:t xml:space="preserve">. </w:t>
      </w:r>
    </w:p>
    <w:p w14:paraId="298ACEA0" w14:textId="62C6FC1E" w:rsidR="00070AAB" w:rsidRPr="00C17FE4" w:rsidRDefault="00DB3BF2" w:rsidP="00070AAB">
      <w:pPr>
        <w:pStyle w:val="ONUME"/>
        <w:jc w:val="both"/>
      </w:pPr>
      <w:r w:rsidRPr="00C17FE4">
        <w:t>A pesar de estas promete</w:t>
      </w:r>
      <w:r w:rsidR="009A722F" w:rsidRPr="00C17FE4">
        <w:t xml:space="preserve">doras actividades iniciales, los </w:t>
      </w:r>
      <w:r w:rsidRPr="00C17FE4">
        <w:t xml:space="preserve">efectos específicos y tangibles </w:t>
      </w:r>
      <w:r w:rsidR="007B2CE5" w:rsidRPr="00C17FE4">
        <w:t xml:space="preserve">adicionales </w:t>
      </w:r>
      <w:r w:rsidRPr="00C17FE4">
        <w:t>directamente atribuibles al proyecto</w:t>
      </w:r>
      <w:r w:rsidR="002113B4" w:rsidRPr="00C17FE4">
        <w:t xml:space="preserve"> son escasos</w:t>
      </w:r>
      <w:r w:rsidRPr="00C17FE4">
        <w:t xml:space="preserve">. Las autoridades de PI y del sector turístico de los países concernidos deben prestar una atención permanente a este asunto a fin de que las recomendaciones </w:t>
      </w:r>
      <w:r w:rsidR="00163270" w:rsidRPr="00C17FE4">
        <w:t>emanadas</w:t>
      </w:r>
      <w:r w:rsidRPr="00C17FE4">
        <w:t xml:space="preserve"> de la investigación </w:t>
      </w:r>
      <w:r w:rsidR="007B2CE5" w:rsidRPr="00C17FE4">
        <w:t>a nivel nacional</w:t>
      </w:r>
      <w:r w:rsidR="009A722F" w:rsidRPr="00C17FE4">
        <w:t xml:space="preserve"> produzca</w:t>
      </w:r>
      <w:r w:rsidR="007B2CE5" w:rsidRPr="00C17FE4">
        <w:t>n</w:t>
      </w:r>
      <w:r w:rsidRPr="00C17FE4">
        <w:t xml:space="preserve"> resultados concretos</w:t>
      </w:r>
      <w:r w:rsidR="00070AAB" w:rsidRPr="00C17FE4">
        <w:t>.</w:t>
      </w:r>
    </w:p>
    <w:p w14:paraId="4D25A791" w14:textId="37921D62" w:rsidR="00070AAB" w:rsidRPr="00C17FE4" w:rsidRDefault="002113B4" w:rsidP="00070AAB">
      <w:pPr>
        <w:pStyle w:val="ONUME"/>
        <w:jc w:val="both"/>
      </w:pPr>
      <w:r w:rsidRPr="00C17FE4">
        <w:t xml:space="preserve">A nivel global, la publicación </w:t>
      </w:r>
      <w:r w:rsidR="00213CBD" w:rsidRPr="00C17FE4">
        <w:t>previst</w:t>
      </w:r>
      <w:r w:rsidRPr="00C17FE4">
        <w:t>a</w:t>
      </w:r>
      <w:r w:rsidR="00213CBD" w:rsidRPr="00C17FE4">
        <w:t xml:space="preserve"> de la guía sobre la PI y el turismo (publicación conjunta con la Organización Mundial del Turismo) contribuiría al éxito del proyecto en </w:t>
      </w:r>
      <w:r w:rsidR="00163270" w:rsidRPr="00C17FE4">
        <w:t>cuanto a</w:t>
      </w:r>
      <w:r w:rsidR="007B2CE5" w:rsidRPr="00C17FE4">
        <w:t xml:space="preserve"> explicar </w:t>
      </w:r>
      <w:r w:rsidR="00213CBD" w:rsidRPr="00C17FE4">
        <w:t xml:space="preserve">los beneficios </w:t>
      </w:r>
      <w:r w:rsidR="007B2CE5" w:rsidRPr="00C17FE4">
        <w:t>que</w:t>
      </w:r>
      <w:r w:rsidR="00213CBD" w:rsidRPr="00C17FE4">
        <w:t xml:space="preserve"> </w:t>
      </w:r>
      <w:r w:rsidR="00163270" w:rsidRPr="00C17FE4">
        <w:t xml:space="preserve">aporta al turismo </w:t>
      </w:r>
      <w:r w:rsidR="00213CBD" w:rsidRPr="00C17FE4">
        <w:t xml:space="preserve">la valorización </w:t>
      </w:r>
      <w:r w:rsidR="00163270" w:rsidRPr="00C17FE4">
        <w:t>de</w:t>
      </w:r>
      <w:r w:rsidR="00213CBD" w:rsidRPr="00C17FE4">
        <w:t xml:space="preserve"> la PI</w:t>
      </w:r>
      <w:r w:rsidR="00070AAB" w:rsidRPr="00C17FE4">
        <w:t>.</w:t>
      </w:r>
    </w:p>
    <w:p w14:paraId="389A3E8B" w14:textId="77777777" w:rsidR="00070AAB" w:rsidRPr="00C17FE4" w:rsidRDefault="005D7436" w:rsidP="00070AAB">
      <w:pPr>
        <w:pStyle w:val="ONUME"/>
        <w:numPr>
          <w:ilvl w:val="0"/>
          <w:numId w:val="0"/>
        </w:numPr>
        <w:jc w:val="both"/>
        <w:rPr>
          <w:b/>
          <w:bCs/>
        </w:rPr>
      </w:pPr>
      <w:r w:rsidRPr="00C17FE4">
        <w:rPr>
          <w:b/>
          <w:bCs/>
        </w:rPr>
        <w:t>Conclusión</w:t>
      </w:r>
      <w:r w:rsidR="00070AAB" w:rsidRPr="00C17FE4">
        <w:rPr>
          <w:b/>
          <w:bCs/>
        </w:rPr>
        <w:t xml:space="preserve"> 4 </w:t>
      </w:r>
      <w:r w:rsidRPr="00C17FE4">
        <w:rPr>
          <w:b/>
          <w:bCs/>
        </w:rPr>
        <w:t>sobre el enfoque del proyecto</w:t>
      </w:r>
    </w:p>
    <w:p w14:paraId="105E1E4F" w14:textId="0F6CFFC1" w:rsidR="00070AAB" w:rsidRPr="00C17FE4" w:rsidRDefault="00F42A9A" w:rsidP="00070AAB">
      <w:pPr>
        <w:pStyle w:val="ONUME"/>
        <w:jc w:val="both"/>
      </w:pPr>
      <w:r w:rsidRPr="00C17FE4">
        <w:t>Tal como se ha expuesto anteriormente, el proyecto se enfoc</w:t>
      </w:r>
      <w:r w:rsidR="002113B4" w:rsidRPr="00C17FE4">
        <w:t>ó</w:t>
      </w:r>
      <w:r w:rsidRPr="00C17FE4">
        <w:t xml:space="preserve"> al fortalecimiento de la PI en un sector (turismo), comprendiendo </w:t>
      </w:r>
      <w:r w:rsidR="009A722F" w:rsidRPr="00C17FE4">
        <w:t xml:space="preserve">varios tipos de derechos de PI (DPI) </w:t>
      </w:r>
      <w:r w:rsidRPr="00C17FE4">
        <w:t xml:space="preserve">y funciones </w:t>
      </w:r>
      <w:r w:rsidR="00AC3D4C" w:rsidRPr="00C17FE4">
        <w:t xml:space="preserve">dentro </w:t>
      </w:r>
      <w:r w:rsidRPr="00C17FE4">
        <w:t xml:space="preserve">del sistema de la PI. </w:t>
      </w:r>
      <w:r w:rsidR="007B2CE5" w:rsidRPr="00C17FE4">
        <w:t xml:space="preserve">Ello contrasta con la mayoría de los proyectos de la AD que se centran en DPI o elementos específicos del sistema de la PI de carácter multisectorial. Se estimó que un proyecto dirigido a una industria específica permitiría satisfacer en mayor medida las necesidades de la misma y proporcionar un apoyo más holístico y </w:t>
      </w:r>
      <w:r w:rsidR="00AC3D4C" w:rsidRPr="00C17FE4">
        <w:t>de mayor calado</w:t>
      </w:r>
      <w:r w:rsidR="007B2CE5" w:rsidRPr="00C17FE4">
        <w:t xml:space="preserve">. Trabajar con la industria exige la participación de oficinas gubernamentales y </w:t>
      </w:r>
      <w:r w:rsidR="00AC3D4C" w:rsidRPr="00C17FE4">
        <w:t xml:space="preserve">de </w:t>
      </w:r>
      <w:r w:rsidR="007B2CE5" w:rsidRPr="00C17FE4">
        <w:t xml:space="preserve">partes interesadas de la industria que </w:t>
      </w:r>
      <w:r w:rsidR="00AC3D4C" w:rsidRPr="00C17FE4">
        <w:t xml:space="preserve">tradicionalmente </w:t>
      </w:r>
      <w:r w:rsidR="007B2CE5" w:rsidRPr="00C17FE4">
        <w:t xml:space="preserve">no son asociados de la OMPI. Aunque su participación puede ampliar el alcance de la OMPI más allá de las oficinas de PI, resulta complejo coordinar a múltiples asociados (partes interesadas de diversas actividades de los sectores turísticos y </w:t>
      </w:r>
      <w:r w:rsidR="00AC3D4C" w:rsidRPr="00C17FE4">
        <w:t xml:space="preserve">aquellas que son </w:t>
      </w:r>
      <w:r w:rsidR="007B2CE5" w:rsidRPr="00C17FE4">
        <w:t xml:space="preserve">responsables de cada uno de los DPI). El proyecto propugnaba establecer comités de dirección sobre </w:t>
      </w:r>
      <w:r w:rsidR="005E43F9" w:rsidRPr="00C17FE4">
        <w:t xml:space="preserve">la </w:t>
      </w:r>
      <w:r w:rsidR="007B2CE5" w:rsidRPr="00C17FE4">
        <w:t xml:space="preserve">PI y </w:t>
      </w:r>
      <w:r w:rsidR="005E43F9" w:rsidRPr="00C17FE4">
        <w:t xml:space="preserve">el </w:t>
      </w:r>
      <w:r w:rsidR="007B2CE5" w:rsidRPr="00C17FE4">
        <w:t>turismo, aunque las experiencias han sido diversas</w:t>
      </w:r>
      <w:r w:rsidR="00070AAB" w:rsidRPr="00C17FE4">
        <w:t>.</w:t>
      </w:r>
    </w:p>
    <w:p w14:paraId="05BD7EF1" w14:textId="77777777" w:rsidR="00070AAB" w:rsidRPr="00C17FE4" w:rsidRDefault="005D7436" w:rsidP="00070AAB">
      <w:pPr>
        <w:pStyle w:val="ONUME"/>
        <w:numPr>
          <w:ilvl w:val="0"/>
          <w:numId w:val="0"/>
        </w:numPr>
        <w:jc w:val="both"/>
        <w:rPr>
          <w:b/>
          <w:bCs/>
        </w:rPr>
      </w:pPr>
      <w:r w:rsidRPr="00C17FE4">
        <w:rPr>
          <w:b/>
          <w:bCs/>
        </w:rPr>
        <w:t>Conclusión</w:t>
      </w:r>
      <w:r w:rsidR="00070AAB" w:rsidRPr="00C17FE4">
        <w:rPr>
          <w:b/>
          <w:bCs/>
        </w:rPr>
        <w:t xml:space="preserve"> 5 </w:t>
      </w:r>
      <w:r w:rsidRPr="00C17FE4">
        <w:rPr>
          <w:b/>
          <w:bCs/>
        </w:rPr>
        <w:t>sobre las sinergias</w:t>
      </w:r>
    </w:p>
    <w:p w14:paraId="51BB868B" w14:textId="5C5031E2" w:rsidR="00070AAB" w:rsidRPr="00C17FE4" w:rsidRDefault="00F42A9A" w:rsidP="00070AAB">
      <w:pPr>
        <w:pStyle w:val="ONUME"/>
        <w:jc w:val="both"/>
      </w:pPr>
      <w:r w:rsidRPr="00C17FE4">
        <w:t xml:space="preserve">La coordinación y las sinergias con actividades de los programas ordinarios de la OMPI, más allá de utilizar documentación de la OMPI, ha sido bastante escasa. Durante la ejecución no hubo interacciones con otros programas pertinentes de la OMPI que ofrecen un apoyo similar, por ejemplo, estudios económicos (Programa 16), conocimientos tradicionales, expresiones culturales tradicionales y recursos genéticos (Programa 4). Aunque las sinergias han sido </w:t>
      </w:r>
      <w:r w:rsidR="005E43F9" w:rsidRPr="00C17FE4">
        <w:t xml:space="preserve">bastantes </w:t>
      </w:r>
      <w:r w:rsidRPr="00C17FE4">
        <w:t>escasas, no se han producido duplicidades o solapamiento de actividades a</w:t>
      </w:r>
      <w:r w:rsidR="00C33C60" w:rsidRPr="00C17FE4">
        <w:t>l</w:t>
      </w:r>
      <w:r w:rsidRPr="00C17FE4">
        <w:t xml:space="preserve"> nivel de los países beneficiarios. La cooperación con la OMT </w:t>
      </w:r>
      <w:r w:rsidR="00C33C60" w:rsidRPr="00C17FE4">
        <w:t>ha constituido un caso exitoso en el sistema de las Naciones Unidas de elabora</w:t>
      </w:r>
      <w:r w:rsidR="007B2CE5" w:rsidRPr="00C17FE4">
        <w:t>ción de</w:t>
      </w:r>
      <w:r w:rsidR="00C33C60" w:rsidRPr="00C17FE4">
        <w:t xml:space="preserve"> una aportación concreta conjunta</w:t>
      </w:r>
      <w:r w:rsidRPr="00C17FE4">
        <w:t xml:space="preserve">, aunque aún debe finalizarse la publicación prevista. No se </w:t>
      </w:r>
      <w:r w:rsidR="00EE1541" w:rsidRPr="00C17FE4">
        <w:t xml:space="preserve">han explorado </w:t>
      </w:r>
      <w:r w:rsidRPr="00C17FE4">
        <w:t xml:space="preserve">oportunidades </w:t>
      </w:r>
      <w:r w:rsidR="00EE1541" w:rsidRPr="00C17FE4">
        <w:t xml:space="preserve">de </w:t>
      </w:r>
      <w:r w:rsidR="00C33C60" w:rsidRPr="00C17FE4">
        <w:t>cooperación</w:t>
      </w:r>
      <w:r w:rsidR="00EE1541" w:rsidRPr="00C17FE4">
        <w:t xml:space="preserve"> con </w:t>
      </w:r>
      <w:r w:rsidRPr="00C17FE4">
        <w:t xml:space="preserve">otras organizaciones de las Naciones Unidas </w:t>
      </w:r>
      <w:r w:rsidR="00C33C60" w:rsidRPr="00C17FE4">
        <w:t>activas</w:t>
      </w:r>
      <w:r w:rsidRPr="00C17FE4">
        <w:t xml:space="preserve"> en la esfera del turismo, algunas de las cuales tienen acuerdos de cooperación con la OMPI, </w:t>
      </w:r>
      <w:r w:rsidR="009F53BE" w:rsidRPr="00C17FE4">
        <w:t>salvo en el caso de la UNESCO, cuyo resultado, sin embargo, fue infructuoso</w:t>
      </w:r>
      <w:r w:rsidR="00070AAB" w:rsidRPr="00C17FE4">
        <w:t>.</w:t>
      </w:r>
    </w:p>
    <w:p w14:paraId="222555AB" w14:textId="77777777" w:rsidR="00070AAB" w:rsidRPr="00C17FE4" w:rsidRDefault="005D7436" w:rsidP="00070AAB">
      <w:pPr>
        <w:pStyle w:val="ONUME"/>
        <w:numPr>
          <w:ilvl w:val="0"/>
          <w:numId w:val="0"/>
        </w:numPr>
        <w:jc w:val="both"/>
        <w:rPr>
          <w:b/>
          <w:bCs/>
        </w:rPr>
      </w:pPr>
      <w:r w:rsidRPr="00C17FE4">
        <w:rPr>
          <w:b/>
          <w:bCs/>
        </w:rPr>
        <w:t>Conclusió</w:t>
      </w:r>
      <w:r w:rsidR="00070AAB" w:rsidRPr="00C17FE4">
        <w:rPr>
          <w:b/>
          <w:bCs/>
        </w:rPr>
        <w:t xml:space="preserve">n 6 </w:t>
      </w:r>
      <w:r w:rsidRPr="00C17FE4">
        <w:rPr>
          <w:b/>
          <w:bCs/>
        </w:rPr>
        <w:t>sobre la sostenibilidad</w:t>
      </w:r>
    </w:p>
    <w:p w14:paraId="6A0090FB" w14:textId="3634648C" w:rsidR="000635A7" w:rsidRPr="00C17FE4" w:rsidRDefault="00497789" w:rsidP="000635A7">
      <w:pPr>
        <w:pStyle w:val="ONUME"/>
        <w:jc w:val="both"/>
      </w:pPr>
      <w:r w:rsidRPr="00C17FE4">
        <w:t>Sería</w:t>
      </w:r>
      <w:r w:rsidR="000635A7" w:rsidRPr="00C17FE4">
        <w:t xml:space="preserve"> prematuro </w:t>
      </w:r>
      <w:r w:rsidRPr="00C17FE4">
        <w:t>intentar</w:t>
      </w:r>
      <w:r w:rsidR="000635A7" w:rsidRPr="00C17FE4">
        <w:t xml:space="preserve"> evaluar la probabilidad de sostenibilidad de los resultados en el plano nacional ya que la continuidad de los beneficios depende en gran medida del seguimiento que realicen las respectivas oficinas de PI. En Ecuador y en Namibia hay en curso actividades de seguimiento que es probable que tengan continuidad en el futuro. Menos probable es que eso ocurra en Egipto y Sri Lanka. </w:t>
      </w:r>
    </w:p>
    <w:p w14:paraId="6D51FD0D" w14:textId="120D2CFD" w:rsidR="000635A7" w:rsidRPr="00C17FE4" w:rsidRDefault="000635A7" w:rsidP="000635A7">
      <w:pPr>
        <w:pStyle w:val="ONUME"/>
        <w:jc w:val="both"/>
      </w:pPr>
      <w:r w:rsidRPr="00C17FE4">
        <w:t xml:space="preserve">La mayor parte del apoyo </w:t>
      </w:r>
      <w:r w:rsidR="00AC47F6" w:rsidRPr="00C17FE4">
        <w:t>prestado</w:t>
      </w:r>
      <w:r w:rsidRPr="00C17FE4">
        <w:t xml:space="preserve"> sigue estando disponible en otros programas de la OMPI. Por lo tanto, se dispone de capacidad de asistencia adicional para consolidar y complementar el apoyo prestado (incluido el asesoramiento sobre políticas cuando sea necesario). La publicación conjunta prevista de la OMPI y la OMT sobre la PI y el turismo facilitará una difusión más amplia de las ideas plasmadas en proyecto. El proyecto no ha generado un nuevo servicio que pueda ser posteriormente desarrollado e integrado. El valor que aportaría un nuevo proyecto sobre la PI y el turismo a fin de continuar la misma </w:t>
      </w:r>
      <w:r w:rsidR="00EB543A" w:rsidRPr="00C17FE4">
        <w:t>labor</w:t>
      </w:r>
      <w:r w:rsidRPr="00C17FE4">
        <w:t xml:space="preserve"> sería cuestionable</w:t>
      </w:r>
    </w:p>
    <w:p w14:paraId="2E65573C" w14:textId="77777777" w:rsidR="00070AAB" w:rsidRPr="00C17FE4" w:rsidRDefault="005D7436" w:rsidP="000E0897">
      <w:pPr>
        <w:pStyle w:val="Heading1"/>
        <w:keepLines/>
        <w:numPr>
          <w:ilvl w:val="0"/>
          <w:numId w:val="4"/>
        </w:numPr>
        <w:spacing w:before="0" w:after="220"/>
        <w:jc w:val="both"/>
      </w:pPr>
      <w:bookmarkStart w:id="49" w:name="_Toc335712746"/>
      <w:bookmarkStart w:id="50" w:name="_Toc20695687"/>
      <w:r w:rsidRPr="00C17FE4">
        <w:t>Recom</w:t>
      </w:r>
      <w:r w:rsidR="00070AAB" w:rsidRPr="00C17FE4">
        <w:t>enda</w:t>
      </w:r>
      <w:r w:rsidRPr="00C17FE4">
        <w:t>CIONE</w:t>
      </w:r>
      <w:r w:rsidR="00070AAB" w:rsidRPr="00C17FE4">
        <w:t>s</w:t>
      </w:r>
      <w:bookmarkEnd w:id="49"/>
      <w:bookmarkEnd w:id="50"/>
    </w:p>
    <w:p w14:paraId="00D06B26" w14:textId="77777777" w:rsidR="00070AAB" w:rsidRPr="00C17FE4" w:rsidRDefault="00D6078E" w:rsidP="000E0897">
      <w:pPr>
        <w:pStyle w:val="ONUME"/>
        <w:keepNext/>
        <w:keepLines/>
        <w:jc w:val="both"/>
      </w:pPr>
      <w:r w:rsidRPr="00C17FE4">
        <w:t>A partir de las conclusiones anteriores, de la evaluación se derivan las recomendaciones siguientes</w:t>
      </w:r>
      <w:r w:rsidR="00070AAB" w:rsidRPr="00C17FE4">
        <w:t>:</w:t>
      </w:r>
    </w:p>
    <w:p w14:paraId="56AB35D1" w14:textId="08D46CB1" w:rsidR="00070AAB" w:rsidRPr="00C17FE4" w:rsidRDefault="009420C6" w:rsidP="000E0897">
      <w:pPr>
        <w:keepNext/>
        <w:keepLines/>
        <w:spacing w:after="220"/>
        <w:jc w:val="both"/>
        <w:rPr>
          <w:b/>
          <w:bCs/>
        </w:rPr>
      </w:pPr>
      <w:r w:rsidRPr="00C17FE4">
        <w:rPr>
          <w:b/>
          <w:bCs/>
        </w:rPr>
        <w:t>Recomendación</w:t>
      </w:r>
      <w:r w:rsidR="00070AAB" w:rsidRPr="00C17FE4">
        <w:rPr>
          <w:b/>
          <w:bCs/>
        </w:rPr>
        <w:t xml:space="preserve"> 1 (</w:t>
      </w:r>
      <w:r w:rsidRPr="00C17FE4">
        <w:rPr>
          <w:b/>
          <w:bCs/>
        </w:rPr>
        <w:t>a partir de la conclusión 3) a la Secretaría de la OMPI</w:t>
      </w:r>
    </w:p>
    <w:p w14:paraId="013C88CB" w14:textId="5EB2B7F8" w:rsidR="00070AAB" w:rsidRPr="00C17FE4" w:rsidRDefault="00070AAB" w:rsidP="000E0897">
      <w:pPr>
        <w:keepNext/>
        <w:keepLines/>
        <w:spacing w:after="220"/>
        <w:jc w:val="both"/>
        <w:rPr>
          <w:bCs/>
        </w:rPr>
      </w:pPr>
      <w:r w:rsidRPr="00C17FE4">
        <w:rPr>
          <w:bCs/>
        </w:rPr>
        <w:t>Finaliz</w:t>
      </w:r>
      <w:r w:rsidR="005E068C" w:rsidRPr="00C17FE4">
        <w:rPr>
          <w:bCs/>
        </w:rPr>
        <w:t xml:space="preserve">ar y publicar </w:t>
      </w:r>
      <w:r w:rsidR="00FF5F60" w:rsidRPr="00C17FE4">
        <w:rPr>
          <w:bCs/>
        </w:rPr>
        <w:t xml:space="preserve">en cooperación con la OMT </w:t>
      </w:r>
      <w:r w:rsidR="005E068C" w:rsidRPr="00C17FE4">
        <w:rPr>
          <w:bCs/>
        </w:rPr>
        <w:t>la guía sobre el turismo</w:t>
      </w:r>
      <w:r w:rsidRPr="00C17FE4">
        <w:rPr>
          <w:bCs/>
        </w:rPr>
        <w:t>.</w:t>
      </w:r>
    </w:p>
    <w:p w14:paraId="0A5887FA" w14:textId="77777777" w:rsidR="00070AAB" w:rsidRPr="00C17FE4" w:rsidRDefault="009420C6" w:rsidP="00070AAB">
      <w:pPr>
        <w:spacing w:after="220"/>
        <w:jc w:val="both"/>
        <w:rPr>
          <w:b/>
          <w:bCs/>
        </w:rPr>
      </w:pPr>
      <w:r w:rsidRPr="00C17FE4">
        <w:rPr>
          <w:b/>
          <w:bCs/>
        </w:rPr>
        <w:t>Recomendación</w:t>
      </w:r>
      <w:r w:rsidR="00070AAB" w:rsidRPr="00C17FE4">
        <w:rPr>
          <w:b/>
          <w:bCs/>
        </w:rPr>
        <w:t xml:space="preserve"> 2 (</w:t>
      </w:r>
      <w:r w:rsidRPr="00C17FE4">
        <w:rPr>
          <w:b/>
          <w:bCs/>
        </w:rPr>
        <w:t>a partir de la conclusión 1) a la Secretaría de la OMPI</w:t>
      </w:r>
    </w:p>
    <w:p w14:paraId="01652617" w14:textId="5B9DA522" w:rsidR="005E068C" w:rsidRPr="00C17FE4" w:rsidRDefault="00E05770" w:rsidP="00070AAB">
      <w:pPr>
        <w:spacing w:after="220"/>
        <w:jc w:val="both"/>
      </w:pPr>
      <w:r w:rsidRPr="00C17FE4">
        <w:t>Incluir en los documentos del proyecto una estrategia de fin de proyecto para nuevos proyectos de la Agenda para el Desarrollo (AD) en la que se describan las medidas a adoptar para garantizar la continuidad de los beneficios una vez finalizado el apoyo de la OMPI (sostenibilidad de los resultados</w:t>
      </w:r>
      <w:r w:rsidR="00D6078E" w:rsidRPr="00C17FE4">
        <w:t>).</w:t>
      </w:r>
      <w:r w:rsidR="00524446" w:rsidRPr="00C17FE4">
        <w:t xml:space="preserve"> </w:t>
      </w:r>
    </w:p>
    <w:p w14:paraId="763BC5E3" w14:textId="77777777" w:rsidR="00070AAB" w:rsidRPr="00C17FE4" w:rsidRDefault="009420C6" w:rsidP="00070AAB">
      <w:pPr>
        <w:spacing w:after="220"/>
        <w:jc w:val="both"/>
        <w:rPr>
          <w:b/>
          <w:bCs/>
        </w:rPr>
      </w:pPr>
      <w:r w:rsidRPr="00C17FE4">
        <w:rPr>
          <w:b/>
          <w:bCs/>
        </w:rPr>
        <w:t>Recomendación</w:t>
      </w:r>
      <w:r w:rsidR="00070AAB" w:rsidRPr="00C17FE4">
        <w:rPr>
          <w:b/>
          <w:bCs/>
        </w:rPr>
        <w:t xml:space="preserve"> 3 (</w:t>
      </w:r>
      <w:r w:rsidRPr="00C17FE4">
        <w:rPr>
          <w:b/>
          <w:bCs/>
        </w:rPr>
        <w:t>a partir de la conclusión 5) a la Secretaría de la OMPI</w:t>
      </w:r>
    </w:p>
    <w:p w14:paraId="6E2396A4" w14:textId="4A1B91DB" w:rsidR="00D6078E" w:rsidRPr="00C17FE4" w:rsidRDefault="00D6078E" w:rsidP="00070AAB">
      <w:pPr>
        <w:pStyle w:val="ONUME"/>
        <w:numPr>
          <w:ilvl w:val="0"/>
          <w:numId w:val="0"/>
        </w:numPr>
        <w:jc w:val="both"/>
      </w:pPr>
      <w:r w:rsidRPr="00C17FE4">
        <w:t xml:space="preserve">Explorar oportunidades para </w:t>
      </w:r>
      <w:r w:rsidR="00CE4CDD" w:rsidRPr="00C17FE4">
        <w:t xml:space="preserve">la ejecución de </w:t>
      </w:r>
      <w:r w:rsidRPr="00C17FE4">
        <w:t xml:space="preserve">proyectos conjuntos con organizaciones pertinentes de las Naciones Unidas en </w:t>
      </w:r>
      <w:r w:rsidR="00032B31" w:rsidRPr="00C17FE4">
        <w:t>la esfera del desarrollo</w:t>
      </w:r>
      <w:r w:rsidR="00497426" w:rsidRPr="00C17FE4">
        <w:t xml:space="preserve"> del comercio y el sector privado</w:t>
      </w:r>
      <w:r w:rsidRPr="00C17FE4">
        <w:t xml:space="preserve">, </w:t>
      </w:r>
      <w:r w:rsidR="00FF5F60" w:rsidRPr="00C17FE4">
        <w:t>lo que incluye</w:t>
      </w:r>
      <w:r w:rsidRPr="00C17FE4">
        <w:t xml:space="preserve">, entre otras, las mencionadas en la recomendación 40 de la Agenda para el Desarrollo. A diferencia de los proyectos independientes sobre PI específicos de </w:t>
      </w:r>
      <w:r w:rsidR="00E05770" w:rsidRPr="00C17FE4">
        <w:t>una industria</w:t>
      </w:r>
      <w:r w:rsidRPr="00C17FE4">
        <w:t xml:space="preserve">, </w:t>
      </w:r>
      <w:r w:rsidR="00497426" w:rsidRPr="00C17FE4">
        <w:t xml:space="preserve">ello </w:t>
      </w:r>
      <w:r w:rsidR="00F27E90" w:rsidRPr="00C17FE4">
        <w:t>sería</w:t>
      </w:r>
      <w:r w:rsidRPr="00C17FE4">
        <w:t xml:space="preserve"> una oportunidad para combinar </w:t>
      </w:r>
      <w:r w:rsidR="00F27E90" w:rsidRPr="00C17FE4">
        <w:t xml:space="preserve">los </w:t>
      </w:r>
      <w:r w:rsidRPr="00C17FE4">
        <w:t xml:space="preserve">conocimientos sectoriales </w:t>
      </w:r>
      <w:r w:rsidR="00E05770" w:rsidRPr="00C17FE4">
        <w:t xml:space="preserve">específicos </w:t>
      </w:r>
      <w:r w:rsidRPr="00C17FE4">
        <w:t xml:space="preserve">y </w:t>
      </w:r>
      <w:r w:rsidR="00FF5F60" w:rsidRPr="00C17FE4">
        <w:t>las</w:t>
      </w:r>
      <w:r w:rsidRPr="00C17FE4">
        <w:t xml:space="preserve"> relaciones con las competencias de la OMPI en </w:t>
      </w:r>
      <w:r w:rsidR="00F27E90" w:rsidRPr="00C17FE4">
        <w:t>la esfera</w:t>
      </w:r>
      <w:r w:rsidRPr="00C17FE4">
        <w:t xml:space="preserve"> de la comercialización de </w:t>
      </w:r>
      <w:r w:rsidR="00F27E90" w:rsidRPr="00C17FE4">
        <w:t>la</w:t>
      </w:r>
      <w:r w:rsidRPr="00C17FE4">
        <w:t xml:space="preserve"> PI.</w:t>
      </w:r>
    </w:p>
    <w:p w14:paraId="6656F11C" w14:textId="77777777" w:rsidR="00070AAB" w:rsidRPr="00C17FE4" w:rsidRDefault="009420C6" w:rsidP="00070AAB">
      <w:pPr>
        <w:pStyle w:val="ONUME"/>
        <w:numPr>
          <w:ilvl w:val="0"/>
          <w:numId w:val="0"/>
        </w:numPr>
        <w:ind w:left="567" w:hanging="567"/>
        <w:jc w:val="both"/>
        <w:rPr>
          <w:b/>
          <w:bCs/>
        </w:rPr>
      </w:pPr>
      <w:r w:rsidRPr="00C17FE4">
        <w:rPr>
          <w:b/>
          <w:bCs/>
        </w:rPr>
        <w:t>Recomendación</w:t>
      </w:r>
      <w:r w:rsidR="00070AAB" w:rsidRPr="00C17FE4">
        <w:rPr>
          <w:b/>
          <w:bCs/>
        </w:rPr>
        <w:t xml:space="preserve"> 4 (</w:t>
      </w:r>
      <w:r w:rsidRPr="00C17FE4">
        <w:rPr>
          <w:b/>
          <w:bCs/>
        </w:rPr>
        <w:t>a partir de la conclusión 2) a la Secretaría de la OMPI</w:t>
      </w:r>
    </w:p>
    <w:p w14:paraId="05739C1A" w14:textId="3113DC66" w:rsidR="00497426" w:rsidRPr="00C17FE4" w:rsidRDefault="00497426" w:rsidP="00070AAB">
      <w:pPr>
        <w:spacing w:after="220"/>
        <w:jc w:val="both"/>
      </w:pPr>
      <w:r w:rsidRPr="00C17FE4">
        <w:t xml:space="preserve">En el caso de propuestas de </w:t>
      </w:r>
      <w:r w:rsidR="00E05770" w:rsidRPr="00C17FE4">
        <w:t xml:space="preserve">nuevos </w:t>
      </w:r>
      <w:r w:rsidRPr="00C17FE4">
        <w:t xml:space="preserve">proyectos de la AD que no respondan directamente a una recomendación específica de la AD, preparar y presentar al CDIP documentos </w:t>
      </w:r>
      <w:r w:rsidR="00E05770" w:rsidRPr="00C17FE4">
        <w:t>conforme</w:t>
      </w:r>
      <w:r w:rsidRPr="00C17FE4">
        <w:t xml:space="preserve"> a un modelo de formato antes de presentar la propuesta específica de un proyecto de la AD. </w:t>
      </w:r>
    </w:p>
    <w:p w14:paraId="306CAFCA" w14:textId="1348AEC2" w:rsidR="00F27E90" w:rsidRPr="00C17FE4" w:rsidRDefault="00497426" w:rsidP="00070AAB">
      <w:pPr>
        <w:spacing w:after="220"/>
        <w:jc w:val="both"/>
      </w:pPr>
      <w:r w:rsidRPr="00C17FE4">
        <w:t xml:space="preserve">Los documentos de debate deberían, entre otras cosas, explorar si el apoyo propuesto responde a una necesidad </w:t>
      </w:r>
      <w:r w:rsidR="00E05770" w:rsidRPr="00C17FE4">
        <w:t>expresa</w:t>
      </w:r>
      <w:r w:rsidRPr="00C17FE4">
        <w:t>, la ventaja comparativa de la OMPI para brinda apoyo y si el servicio o los servicios requeridos ya están disponibles en el marco de programas existentes de la OMPI</w:t>
      </w:r>
      <w:r w:rsidR="007F5BDC" w:rsidRPr="00C17FE4">
        <w:t>.</w:t>
      </w:r>
    </w:p>
    <w:p w14:paraId="33EAA5FE" w14:textId="77777777" w:rsidR="00070AAB" w:rsidRPr="00C17FE4" w:rsidRDefault="009420C6" w:rsidP="00070AAB">
      <w:pPr>
        <w:pStyle w:val="ONUME"/>
        <w:numPr>
          <w:ilvl w:val="0"/>
          <w:numId w:val="0"/>
        </w:numPr>
        <w:ind w:left="567" w:hanging="567"/>
        <w:jc w:val="both"/>
        <w:rPr>
          <w:b/>
          <w:bCs/>
        </w:rPr>
      </w:pPr>
      <w:r w:rsidRPr="00C17FE4">
        <w:rPr>
          <w:b/>
          <w:bCs/>
        </w:rPr>
        <w:t>Recomendación</w:t>
      </w:r>
      <w:r w:rsidR="00070AAB" w:rsidRPr="00C17FE4">
        <w:rPr>
          <w:b/>
          <w:bCs/>
        </w:rPr>
        <w:t xml:space="preserve"> 5 (</w:t>
      </w:r>
      <w:r w:rsidRPr="00C17FE4">
        <w:rPr>
          <w:b/>
          <w:bCs/>
        </w:rPr>
        <w:t>a partir de la conclusión 1) a la Secretaría de la OMPI</w:t>
      </w:r>
    </w:p>
    <w:p w14:paraId="4BEECE4D" w14:textId="622CE6B0" w:rsidR="00B92CBF" w:rsidRPr="00C17FE4" w:rsidRDefault="00B92CBF" w:rsidP="00B92CBF">
      <w:pPr>
        <w:pStyle w:val="ONUME"/>
        <w:numPr>
          <w:ilvl w:val="0"/>
          <w:numId w:val="0"/>
        </w:numPr>
      </w:pPr>
      <w:r w:rsidRPr="00C17FE4">
        <w:t>Considerar el encargo de evaluacione</w:t>
      </w:r>
      <w:r w:rsidR="00497426" w:rsidRPr="00C17FE4">
        <w:t xml:space="preserve">s </w:t>
      </w:r>
      <w:r w:rsidR="00497426" w:rsidRPr="000E0897">
        <w:rPr>
          <w:i/>
        </w:rPr>
        <w:t>ex</w:t>
      </w:r>
      <w:r w:rsidR="000E0897" w:rsidRPr="000E0897">
        <w:rPr>
          <w:i/>
        </w:rPr>
        <w:t xml:space="preserve"> </w:t>
      </w:r>
      <w:r w:rsidRPr="000E0897">
        <w:rPr>
          <w:i/>
        </w:rPr>
        <w:t>post</w:t>
      </w:r>
      <w:r w:rsidRPr="00C17FE4">
        <w:t xml:space="preserve"> </w:t>
      </w:r>
      <w:r w:rsidR="00E05770" w:rsidRPr="00C17FE4">
        <w:t>para</w:t>
      </w:r>
      <w:r w:rsidRPr="00C17FE4">
        <w:t xml:space="preserve"> </w:t>
      </w:r>
      <w:r w:rsidR="00C72BD5" w:rsidRPr="00C17FE4">
        <w:t xml:space="preserve">valorar los </w:t>
      </w:r>
      <w:r w:rsidRPr="00C17FE4">
        <w:t xml:space="preserve">beneficios socioeconómicos </w:t>
      </w:r>
      <w:r w:rsidR="00733437" w:rsidRPr="00C17FE4">
        <w:t>generales</w:t>
      </w:r>
      <w:r w:rsidRPr="00C17FE4">
        <w:t xml:space="preserve"> a largo plazo (efectos) de proyectos seleccionados de la </w:t>
      </w:r>
      <w:r w:rsidR="00497426" w:rsidRPr="00C17FE4">
        <w:t>AD</w:t>
      </w:r>
      <w:r w:rsidRPr="00C17FE4">
        <w:t xml:space="preserve"> y</w:t>
      </w:r>
      <w:r w:rsidR="00C72BD5" w:rsidRPr="00C17FE4">
        <w:t>,</w:t>
      </w:r>
      <w:r w:rsidRPr="00C17FE4">
        <w:t xml:space="preserve"> sobre esa base, extraer experiencias generales aplicables a futuras </w:t>
      </w:r>
      <w:r w:rsidR="00C72BD5" w:rsidRPr="00C17FE4">
        <w:t xml:space="preserve">actividades para el desarrollo </w:t>
      </w:r>
      <w:r w:rsidRPr="00C17FE4">
        <w:t xml:space="preserve">relacionadas con la PI. </w:t>
      </w:r>
    </w:p>
    <w:p w14:paraId="236D2F53" w14:textId="77777777" w:rsidR="00070AAB" w:rsidRPr="00C17FE4" w:rsidRDefault="00070AAB" w:rsidP="00070AAB">
      <w:pPr>
        <w:pStyle w:val="ONUME"/>
        <w:numPr>
          <w:ilvl w:val="0"/>
          <w:numId w:val="0"/>
        </w:numPr>
        <w:tabs>
          <w:tab w:val="left" w:pos="1134"/>
        </w:tabs>
        <w:jc w:val="both"/>
      </w:pPr>
      <w:r w:rsidRPr="00C17FE4">
        <w:br w:type="page"/>
        <w:t>LIST</w:t>
      </w:r>
      <w:r w:rsidR="009420C6" w:rsidRPr="00C17FE4">
        <w:t>A DE APÉNDICES</w:t>
      </w:r>
      <w:r w:rsidRPr="00C17FE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7820"/>
      </w:tblGrid>
      <w:tr w:rsidR="009420C6" w:rsidRPr="00C17FE4" w14:paraId="752E0046" w14:textId="77777777" w:rsidTr="00D32093">
        <w:tc>
          <w:tcPr>
            <w:tcW w:w="1525" w:type="dxa"/>
          </w:tcPr>
          <w:p w14:paraId="2EBD4457" w14:textId="5EA18E4E" w:rsidR="009420C6" w:rsidRPr="00C17FE4" w:rsidRDefault="008D2F52" w:rsidP="009420C6">
            <w:pPr>
              <w:tabs>
                <w:tab w:val="right" w:pos="1764"/>
              </w:tabs>
              <w:jc w:val="both"/>
              <w:rPr>
                <w:b/>
              </w:rPr>
            </w:pPr>
            <w:r w:rsidRPr="00C17FE4">
              <w:rPr>
                <w:b/>
              </w:rPr>
              <w:t>Apéndice I</w:t>
            </w:r>
          </w:p>
        </w:tc>
        <w:tc>
          <w:tcPr>
            <w:tcW w:w="7820" w:type="dxa"/>
          </w:tcPr>
          <w:p w14:paraId="2DF3987F" w14:textId="77777777" w:rsidR="009420C6" w:rsidRPr="00C17FE4" w:rsidRDefault="009420C6" w:rsidP="009420C6">
            <w:pPr>
              <w:jc w:val="both"/>
            </w:pPr>
            <w:r w:rsidRPr="00C17FE4">
              <w:t>Documento del proyecto</w:t>
            </w:r>
          </w:p>
        </w:tc>
      </w:tr>
      <w:tr w:rsidR="009420C6" w:rsidRPr="00C17FE4" w14:paraId="5A3077CE" w14:textId="77777777" w:rsidTr="00D32093">
        <w:tc>
          <w:tcPr>
            <w:tcW w:w="1525" w:type="dxa"/>
          </w:tcPr>
          <w:p w14:paraId="00CD69DB" w14:textId="77777777" w:rsidR="009420C6" w:rsidRPr="00C17FE4" w:rsidRDefault="009420C6" w:rsidP="009420C6">
            <w:pPr>
              <w:jc w:val="both"/>
              <w:rPr>
                <w:b/>
              </w:rPr>
            </w:pPr>
            <w:r w:rsidRPr="00C17FE4">
              <w:rPr>
                <w:b/>
              </w:rPr>
              <w:t>Apéndice II</w:t>
            </w:r>
          </w:p>
        </w:tc>
        <w:tc>
          <w:tcPr>
            <w:tcW w:w="7820" w:type="dxa"/>
          </w:tcPr>
          <w:p w14:paraId="6362A3BD" w14:textId="77777777" w:rsidR="009420C6" w:rsidRPr="00C17FE4" w:rsidRDefault="009420C6" w:rsidP="009420C6">
            <w:pPr>
              <w:jc w:val="both"/>
            </w:pPr>
            <w:r w:rsidRPr="00C17FE4">
              <w:t>Mandato</w:t>
            </w:r>
          </w:p>
        </w:tc>
      </w:tr>
      <w:tr w:rsidR="009420C6" w:rsidRPr="00C17FE4" w14:paraId="4F395D52" w14:textId="77777777" w:rsidTr="00D32093">
        <w:tc>
          <w:tcPr>
            <w:tcW w:w="1525" w:type="dxa"/>
          </w:tcPr>
          <w:p w14:paraId="1070FF97" w14:textId="77777777" w:rsidR="009420C6" w:rsidRPr="00C17FE4" w:rsidRDefault="009420C6" w:rsidP="009420C6">
            <w:pPr>
              <w:jc w:val="both"/>
              <w:rPr>
                <w:b/>
                <w:bCs/>
              </w:rPr>
            </w:pPr>
            <w:r w:rsidRPr="00C17FE4">
              <w:rPr>
                <w:b/>
                <w:bCs/>
              </w:rPr>
              <w:t>Apéndice III</w:t>
            </w:r>
          </w:p>
        </w:tc>
        <w:tc>
          <w:tcPr>
            <w:tcW w:w="7820" w:type="dxa"/>
          </w:tcPr>
          <w:p w14:paraId="5A0A10F5" w14:textId="77777777" w:rsidR="009420C6" w:rsidRPr="00C17FE4" w:rsidRDefault="009420C6" w:rsidP="009420C6">
            <w:pPr>
              <w:jc w:val="both"/>
            </w:pPr>
            <w:r w:rsidRPr="00C17FE4">
              <w:t>Lista de personas entrevistadas</w:t>
            </w:r>
          </w:p>
        </w:tc>
      </w:tr>
      <w:tr w:rsidR="009420C6" w:rsidRPr="00C17FE4" w14:paraId="0CFA264B" w14:textId="77777777" w:rsidTr="00D32093">
        <w:tc>
          <w:tcPr>
            <w:tcW w:w="1525" w:type="dxa"/>
          </w:tcPr>
          <w:p w14:paraId="66BDF638" w14:textId="77777777" w:rsidR="009420C6" w:rsidRPr="00C17FE4" w:rsidRDefault="009420C6" w:rsidP="009420C6">
            <w:pPr>
              <w:jc w:val="both"/>
              <w:rPr>
                <w:b/>
              </w:rPr>
            </w:pPr>
            <w:r w:rsidRPr="00C17FE4">
              <w:rPr>
                <w:b/>
              </w:rPr>
              <w:t>Apéndice IV</w:t>
            </w:r>
          </w:p>
        </w:tc>
        <w:tc>
          <w:tcPr>
            <w:tcW w:w="7820" w:type="dxa"/>
          </w:tcPr>
          <w:p w14:paraId="209B9D9C" w14:textId="77777777" w:rsidR="009420C6" w:rsidRPr="00C17FE4" w:rsidRDefault="009420C6" w:rsidP="009420C6">
            <w:pPr>
              <w:jc w:val="both"/>
            </w:pPr>
            <w:r w:rsidRPr="00C17FE4">
              <w:t>Lista de documentos</w:t>
            </w:r>
          </w:p>
        </w:tc>
      </w:tr>
    </w:tbl>
    <w:p w14:paraId="739BBCB2" w14:textId="77777777" w:rsidR="00070AAB" w:rsidRPr="00C17FE4" w:rsidRDefault="00070AAB" w:rsidP="007157E9">
      <w:pPr>
        <w:pStyle w:val="ONUME"/>
        <w:numPr>
          <w:ilvl w:val="0"/>
          <w:numId w:val="0"/>
        </w:numPr>
        <w:spacing w:after="0"/>
        <w:jc w:val="both"/>
      </w:pPr>
    </w:p>
    <w:p w14:paraId="38A2F45F" w14:textId="71FF9725" w:rsidR="00070AAB" w:rsidRPr="00C17FE4" w:rsidRDefault="00070AAB" w:rsidP="007157E9">
      <w:pPr>
        <w:pStyle w:val="ONUME"/>
        <w:numPr>
          <w:ilvl w:val="0"/>
          <w:numId w:val="0"/>
        </w:numPr>
        <w:spacing w:after="0"/>
        <w:jc w:val="both"/>
      </w:pPr>
    </w:p>
    <w:p w14:paraId="75565F39" w14:textId="77777777" w:rsidR="007157E9" w:rsidRPr="00C17FE4" w:rsidRDefault="007157E9" w:rsidP="007157E9">
      <w:pPr>
        <w:pStyle w:val="ONUME"/>
        <w:numPr>
          <w:ilvl w:val="0"/>
          <w:numId w:val="0"/>
        </w:numPr>
        <w:spacing w:after="0"/>
        <w:jc w:val="both"/>
      </w:pPr>
    </w:p>
    <w:p w14:paraId="5E85B627" w14:textId="77777777" w:rsidR="00070AAB" w:rsidRPr="00C17FE4" w:rsidRDefault="00070AAB" w:rsidP="007157E9">
      <w:pPr>
        <w:pStyle w:val="ONUME"/>
        <w:numPr>
          <w:ilvl w:val="0"/>
          <w:numId w:val="0"/>
        </w:numPr>
        <w:spacing w:after="0"/>
        <w:jc w:val="both"/>
        <w:rPr>
          <w:caps/>
        </w:rPr>
      </w:pPr>
    </w:p>
    <w:p w14:paraId="732725A8" w14:textId="3D30006A" w:rsidR="00070AAB" w:rsidRPr="00C17FE4" w:rsidRDefault="00070AAB" w:rsidP="007157E9">
      <w:pPr>
        <w:pStyle w:val="Endofdocument-Annex"/>
        <w:rPr>
          <w:caps/>
          <w:lang w:val="es-419"/>
        </w:rPr>
      </w:pPr>
      <w:r w:rsidRPr="00C17FE4">
        <w:rPr>
          <w:caps/>
          <w:lang w:val="es-419"/>
        </w:rPr>
        <w:t>[</w:t>
      </w:r>
      <w:r w:rsidR="009420C6" w:rsidRPr="00C17FE4">
        <w:rPr>
          <w:lang w:val="es-419"/>
        </w:rPr>
        <w:t>Siguen los Apéndices</w:t>
      </w:r>
      <w:r w:rsidR="007157E9" w:rsidRPr="00C17FE4">
        <w:rPr>
          <w:caps/>
          <w:lang w:val="es-419"/>
        </w:rPr>
        <w:t>]</w:t>
      </w:r>
    </w:p>
    <w:p w14:paraId="3FDCA401" w14:textId="77777777" w:rsidR="00070AAB" w:rsidRPr="00C17FE4" w:rsidRDefault="00070AAB" w:rsidP="00070AAB">
      <w:pPr>
        <w:pStyle w:val="ONUME"/>
        <w:numPr>
          <w:ilvl w:val="0"/>
          <w:numId w:val="0"/>
        </w:numPr>
        <w:jc w:val="both"/>
        <w:rPr>
          <w:caps/>
        </w:rPr>
      </w:pPr>
    </w:p>
    <w:p w14:paraId="0E8C8B84" w14:textId="77777777" w:rsidR="00070AAB" w:rsidRPr="00C17FE4" w:rsidRDefault="00070AAB" w:rsidP="00070AAB">
      <w:pPr>
        <w:pStyle w:val="ONUME"/>
        <w:numPr>
          <w:ilvl w:val="0"/>
          <w:numId w:val="0"/>
        </w:numPr>
        <w:jc w:val="both"/>
        <w:rPr>
          <w:caps/>
        </w:rPr>
        <w:sectPr w:rsidR="00070AAB" w:rsidRPr="00C17FE4" w:rsidSect="00D32093">
          <w:headerReference w:type="even" r:id="rId12"/>
          <w:headerReference w:type="default" r:id="rId13"/>
          <w:headerReference w:type="first" r:id="rId14"/>
          <w:pgSz w:w="11907" w:h="16840" w:code="9"/>
          <w:pgMar w:top="567" w:right="1134" w:bottom="1418" w:left="1418" w:header="510" w:footer="1021" w:gutter="0"/>
          <w:pgNumType w:start="1"/>
          <w:cols w:space="720"/>
          <w:titlePg/>
          <w:docGrid w:linePitch="299"/>
        </w:sectPr>
      </w:pPr>
    </w:p>
    <w:p w14:paraId="2A835263" w14:textId="6EAF3292" w:rsidR="009420C6" w:rsidRPr="00C17FE4" w:rsidRDefault="009420C6" w:rsidP="009420C6">
      <w:pPr>
        <w:spacing w:after="220"/>
        <w:jc w:val="both"/>
        <w:rPr>
          <w:caps/>
        </w:rPr>
      </w:pPr>
      <w:r w:rsidRPr="00C17FE4">
        <w:rPr>
          <w:caps/>
        </w:rPr>
        <w:t xml:space="preserve">APÉNDICE i: Documento del proyecto </w:t>
      </w:r>
    </w:p>
    <w:p w14:paraId="0AFC6919" w14:textId="6D6AEBF2" w:rsidR="00070AAB" w:rsidRPr="00C17FE4" w:rsidRDefault="009420C6" w:rsidP="009420C6">
      <w:pPr>
        <w:pStyle w:val="ONUME"/>
        <w:numPr>
          <w:ilvl w:val="0"/>
          <w:numId w:val="0"/>
        </w:numPr>
        <w:jc w:val="both"/>
        <w:rPr>
          <w:caps/>
        </w:rPr>
      </w:pPr>
      <w:r w:rsidRPr="00C17FE4">
        <w:t xml:space="preserve">El documento del </w:t>
      </w:r>
      <w:r w:rsidR="002E1BB2" w:rsidRPr="00C17FE4">
        <w:t>proyecto</w:t>
      </w:r>
      <w:r w:rsidRPr="00C17FE4">
        <w:t xml:space="preserve"> CDIP/15/7 </w:t>
      </w:r>
      <w:r w:rsidR="000E0897" w:rsidRPr="00C17FE4">
        <w:t>Rev</w:t>
      </w:r>
      <w:r w:rsidR="000E0897">
        <w:t>.</w:t>
      </w:r>
      <w:r w:rsidR="000E0897" w:rsidRPr="00C17FE4">
        <w:t xml:space="preserve"> </w:t>
      </w:r>
      <w:r w:rsidRPr="00C17FE4">
        <w:t>está disponible</w:t>
      </w:r>
      <w:r w:rsidR="00E06484" w:rsidRPr="00C17FE4">
        <w:t xml:space="preserve"> en</w:t>
      </w:r>
      <w:r w:rsidR="00E06484" w:rsidRPr="00C17FE4">
        <w:rPr>
          <w:caps/>
        </w:rPr>
        <w:t>:</w:t>
      </w:r>
    </w:p>
    <w:p w14:paraId="1058A25A" w14:textId="7670C685" w:rsidR="00070AAB" w:rsidRPr="00C17FE4" w:rsidRDefault="00C00CBE" w:rsidP="007157E9">
      <w:pPr>
        <w:jc w:val="both"/>
      </w:pPr>
      <w:hyperlink r:id="rId15" w:history="1">
        <w:r w:rsidR="00070AAB" w:rsidRPr="00C17FE4">
          <w:rPr>
            <w:rStyle w:val="Hyperlink"/>
          </w:rPr>
          <w:t>https://www.wipo.int/meetings/en/doc_details.jsp?doc_id=301656</w:t>
        </w:r>
      </w:hyperlink>
      <w:r w:rsidR="00070AAB" w:rsidRPr="00C17FE4">
        <w:t xml:space="preserve">  </w:t>
      </w:r>
    </w:p>
    <w:p w14:paraId="33590800" w14:textId="5BCC35DD" w:rsidR="00070AAB" w:rsidRPr="00C17FE4" w:rsidRDefault="00070AAB" w:rsidP="007157E9">
      <w:pPr>
        <w:jc w:val="both"/>
      </w:pPr>
    </w:p>
    <w:p w14:paraId="443B36BA" w14:textId="77777777" w:rsidR="007157E9" w:rsidRPr="00C17FE4" w:rsidRDefault="007157E9" w:rsidP="007157E9">
      <w:pPr>
        <w:jc w:val="both"/>
      </w:pPr>
    </w:p>
    <w:p w14:paraId="32E0543A" w14:textId="630C1128" w:rsidR="00B638F6" w:rsidRPr="00C17FE4" w:rsidRDefault="00B638F6" w:rsidP="007157E9">
      <w:pPr>
        <w:jc w:val="both"/>
      </w:pPr>
    </w:p>
    <w:p w14:paraId="60FB0E6F" w14:textId="77777777" w:rsidR="00B638F6" w:rsidRPr="00C17FE4" w:rsidRDefault="00B638F6" w:rsidP="00070AAB">
      <w:pPr>
        <w:spacing w:after="220"/>
        <w:jc w:val="both"/>
      </w:pPr>
    </w:p>
    <w:p w14:paraId="7994AF67" w14:textId="77777777" w:rsidR="00070AAB" w:rsidRPr="00C17FE4" w:rsidRDefault="00070AAB" w:rsidP="00B638F6">
      <w:pPr>
        <w:pStyle w:val="Endofdocument-Annex"/>
        <w:rPr>
          <w:lang w:val="es-419"/>
        </w:rPr>
      </w:pPr>
      <w:r w:rsidRPr="00C17FE4">
        <w:rPr>
          <w:lang w:val="es-419"/>
        </w:rPr>
        <w:t>[</w:t>
      </w:r>
      <w:r w:rsidR="009420C6" w:rsidRPr="00C17FE4">
        <w:rPr>
          <w:lang w:val="es-419"/>
        </w:rPr>
        <w:t xml:space="preserve">Sigue el Apéndice </w:t>
      </w:r>
      <w:r w:rsidRPr="00C17FE4">
        <w:rPr>
          <w:lang w:val="es-419"/>
        </w:rPr>
        <w:t>II]</w:t>
      </w:r>
    </w:p>
    <w:p w14:paraId="581A0697" w14:textId="77777777" w:rsidR="00070AAB" w:rsidRPr="00C17FE4" w:rsidRDefault="00070AAB" w:rsidP="00070AAB">
      <w:pPr>
        <w:pStyle w:val="ONUME"/>
        <w:numPr>
          <w:ilvl w:val="0"/>
          <w:numId w:val="0"/>
        </w:numPr>
        <w:jc w:val="both"/>
        <w:rPr>
          <w:caps/>
        </w:rPr>
      </w:pPr>
    </w:p>
    <w:p w14:paraId="797BB893" w14:textId="77777777" w:rsidR="00070AAB" w:rsidRPr="00C17FE4" w:rsidRDefault="00070AAB" w:rsidP="00070AAB">
      <w:pPr>
        <w:pStyle w:val="ONUME"/>
        <w:numPr>
          <w:ilvl w:val="0"/>
          <w:numId w:val="0"/>
        </w:numPr>
        <w:jc w:val="both"/>
        <w:rPr>
          <w:szCs w:val="22"/>
        </w:rPr>
        <w:sectPr w:rsidR="00070AAB" w:rsidRPr="00C17FE4" w:rsidSect="00D32093">
          <w:headerReference w:type="even" r:id="rId16"/>
          <w:headerReference w:type="default" r:id="rId17"/>
          <w:footerReference w:type="even" r:id="rId18"/>
          <w:footerReference w:type="default" r:id="rId19"/>
          <w:headerReference w:type="first" r:id="rId20"/>
          <w:footerReference w:type="first" r:id="rId21"/>
          <w:pgSz w:w="11907" w:h="16840" w:code="9"/>
          <w:pgMar w:top="567" w:right="1134" w:bottom="1418" w:left="1418" w:header="510" w:footer="1021" w:gutter="0"/>
          <w:cols w:space="720"/>
          <w:titlePg/>
          <w:docGrid w:linePitch="299"/>
        </w:sectPr>
      </w:pPr>
    </w:p>
    <w:p w14:paraId="1A64EAEC" w14:textId="77777777" w:rsidR="00070AAB" w:rsidRPr="00C17FE4" w:rsidRDefault="009420C6" w:rsidP="00070AAB">
      <w:pPr>
        <w:spacing w:after="220"/>
        <w:jc w:val="both"/>
        <w:rPr>
          <w:caps/>
        </w:rPr>
      </w:pPr>
      <w:r w:rsidRPr="00C17FE4">
        <w:rPr>
          <w:caps/>
        </w:rPr>
        <w:t xml:space="preserve">APÉNDICE II: MANDATO </w:t>
      </w:r>
    </w:p>
    <w:p w14:paraId="2C951B9B" w14:textId="77777777" w:rsidR="00070AAB" w:rsidRPr="00C17FE4" w:rsidRDefault="00070AAB" w:rsidP="00070AAB">
      <w:pPr>
        <w:spacing w:after="220"/>
        <w:jc w:val="both"/>
        <w:rPr>
          <w:caps/>
        </w:rPr>
      </w:pPr>
    </w:p>
    <w:p w14:paraId="6F50C1CD" w14:textId="77777777" w:rsidR="00070AAB" w:rsidRPr="00C17FE4" w:rsidRDefault="009420C6" w:rsidP="00070AAB">
      <w:pPr>
        <w:spacing w:after="120"/>
        <w:jc w:val="center"/>
        <w:rPr>
          <w:rFonts w:eastAsia="Times New Roman"/>
          <w:b/>
          <w:szCs w:val="22"/>
          <w:lang w:eastAsia="en-US"/>
        </w:rPr>
      </w:pPr>
      <w:r w:rsidRPr="00C17FE4">
        <w:rPr>
          <w:rFonts w:eastAsia="Times New Roman"/>
          <w:b/>
          <w:szCs w:val="22"/>
          <w:lang w:eastAsia="en-US"/>
        </w:rPr>
        <w:t>MANDATO</w:t>
      </w:r>
    </w:p>
    <w:p w14:paraId="0827D408" w14:textId="77777777" w:rsidR="00070AAB" w:rsidRPr="00C17FE4" w:rsidRDefault="00070AAB" w:rsidP="00070AAB">
      <w:pPr>
        <w:tabs>
          <w:tab w:val="left" w:pos="851"/>
        </w:tabs>
        <w:spacing w:after="120"/>
        <w:jc w:val="center"/>
        <w:rPr>
          <w:rFonts w:eastAsia="Times New Roman"/>
          <w:b/>
          <w:szCs w:val="22"/>
          <w:lang w:eastAsia="en-US"/>
        </w:rPr>
      </w:pPr>
    </w:p>
    <w:p w14:paraId="7AFDE270" w14:textId="77777777" w:rsidR="00070AAB" w:rsidRPr="00C17FE4" w:rsidRDefault="00070AAB" w:rsidP="00070AAB">
      <w:pPr>
        <w:tabs>
          <w:tab w:val="left" w:pos="851"/>
          <w:tab w:val="left" w:pos="4253"/>
        </w:tabs>
        <w:spacing w:after="120"/>
        <w:rPr>
          <w:rFonts w:eastAsia="Times New Roman"/>
          <w:b/>
          <w:szCs w:val="22"/>
          <w:lang w:eastAsia="en-US"/>
        </w:rPr>
      </w:pPr>
    </w:p>
    <w:p w14:paraId="78E4D0FB" w14:textId="5DE59D65" w:rsidR="00070AAB" w:rsidRPr="00C17FE4" w:rsidRDefault="009420C6" w:rsidP="00070AAB">
      <w:pPr>
        <w:tabs>
          <w:tab w:val="left" w:pos="4678"/>
        </w:tabs>
        <w:spacing w:after="120"/>
        <w:ind w:left="4678" w:hanging="4678"/>
        <w:contextualSpacing/>
        <w:rPr>
          <w:rFonts w:eastAsia="Times New Roman"/>
          <w:b/>
          <w:szCs w:val="22"/>
          <w:lang w:eastAsia="en-US"/>
        </w:rPr>
      </w:pPr>
      <w:r w:rsidRPr="00C17FE4">
        <w:rPr>
          <w:rFonts w:eastAsia="Times New Roman"/>
          <w:b/>
          <w:szCs w:val="22"/>
          <w:lang w:eastAsia="en-US"/>
        </w:rPr>
        <w:t>Denominación del encargo</w:t>
      </w:r>
      <w:r w:rsidR="00070AAB" w:rsidRPr="00C17FE4">
        <w:rPr>
          <w:rFonts w:eastAsia="Times New Roman"/>
          <w:b/>
          <w:szCs w:val="22"/>
          <w:lang w:eastAsia="en-US"/>
        </w:rPr>
        <w:t>:</w:t>
      </w:r>
      <w:r w:rsidR="00070AAB" w:rsidRPr="00C17FE4">
        <w:rPr>
          <w:rFonts w:eastAsia="Times New Roman"/>
          <w:b/>
          <w:szCs w:val="22"/>
          <w:lang w:eastAsia="en-US"/>
        </w:rPr>
        <w:tab/>
      </w:r>
      <w:r w:rsidRPr="00C17FE4">
        <w:rPr>
          <w:rFonts w:eastAsia="Times New Roman"/>
          <w:b/>
          <w:szCs w:val="22"/>
          <w:lang w:eastAsia="en-US"/>
        </w:rPr>
        <w:t>Evaluación del proyecto</w:t>
      </w:r>
      <w:r w:rsidR="009046D4" w:rsidRPr="00C17FE4">
        <w:rPr>
          <w:rFonts w:eastAsia="Times New Roman"/>
          <w:b/>
          <w:szCs w:val="22"/>
          <w:lang w:eastAsia="en-US"/>
        </w:rPr>
        <w:t>: Propiedad</w:t>
      </w:r>
      <w:r w:rsidR="00FD5190" w:rsidRPr="00C17FE4">
        <w:rPr>
          <w:rFonts w:eastAsia="Times New Roman"/>
          <w:b/>
          <w:szCs w:val="22"/>
          <w:lang w:eastAsia="en-US"/>
        </w:rPr>
        <w:t xml:space="preserve"> i</w:t>
      </w:r>
      <w:r w:rsidR="00CE4D9F" w:rsidRPr="00C17FE4">
        <w:rPr>
          <w:rFonts w:eastAsia="Times New Roman"/>
          <w:b/>
          <w:szCs w:val="22"/>
          <w:lang w:eastAsia="en-US"/>
        </w:rPr>
        <w:t xml:space="preserve">ntelectual, </w:t>
      </w:r>
      <w:r w:rsidR="00FD5190" w:rsidRPr="00C17FE4">
        <w:rPr>
          <w:rFonts w:eastAsia="Times New Roman"/>
          <w:b/>
          <w:szCs w:val="22"/>
          <w:lang w:eastAsia="en-US"/>
        </w:rPr>
        <w:t>t</w:t>
      </w:r>
      <w:r w:rsidR="00CE4D9F" w:rsidRPr="00C17FE4">
        <w:rPr>
          <w:rFonts w:eastAsia="Times New Roman"/>
          <w:b/>
          <w:szCs w:val="22"/>
          <w:lang w:eastAsia="en-US"/>
        </w:rPr>
        <w:t xml:space="preserve">urismo y </w:t>
      </w:r>
      <w:r w:rsidR="00FD5190" w:rsidRPr="00C17FE4">
        <w:rPr>
          <w:rFonts w:eastAsia="Times New Roman"/>
          <w:b/>
          <w:szCs w:val="22"/>
          <w:lang w:eastAsia="en-US"/>
        </w:rPr>
        <w:t>c</w:t>
      </w:r>
      <w:r w:rsidR="00CE4D9F" w:rsidRPr="00C17FE4">
        <w:rPr>
          <w:rFonts w:eastAsia="Times New Roman"/>
          <w:b/>
          <w:szCs w:val="22"/>
          <w:lang w:eastAsia="en-US"/>
        </w:rPr>
        <w:t xml:space="preserve">ultura: Apoyo a los </w:t>
      </w:r>
      <w:r w:rsidR="00FD5190" w:rsidRPr="00C17FE4">
        <w:rPr>
          <w:rFonts w:eastAsia="Times New Roman"/>
          <w:b/>
          <w:szCs w:val="22"/>
          <w:lang w:eastAsia="en-US"/>
        </w:rPr>
        <w:t>o</w:t>
      </w:r>
      <w:r w:rsidR="00CE4D9F" w:rsidRPr="00C17FE4">
        <w:rPr>
          <w:rFonts w:eastAsia="Times New Roman"/>
          <w:b/>
          <w:szCs w:val="22"/>
          <w:lang w:eastAsia="en-US"/>
        </w:rPr>
        <w:t xml:space="preserve">bjetivos de </w:t>
      </w:r>
      <w:r w:rsidR="00FD5190" w:rsidRPr="00C17FE4">
        <w:rPr>
          <w:rFonts w:eastAsia="Times New Roman"/>
          <w:b/>
          <w:szCs w:val="22"/>
          <w:lang w:eastAsia="en-US"/>
        </w:rPr>
        <w:t>desarrollo y protección del patrimonio c</w:t>
      </w:r>
      <w:r w:rsidR="00CE4D9F" w:rsidRPr="00C17FE4">
        <w:rPr>
          <w:rFonts w:eastAsia="Times New Roman"/>
          <w:b/>
          <w:szCs w:val="22"/>
          <w:lang w:eastAsia="en-US"/>
        </w:rPr>
        <w:t xml:space="preserve">ultural de Egipto y </w:t>
      </w:r>
      <w:r w:rsidR="00FD5190" w:rsidRPr="00C17FE4">
        <w:rPr>
          <w:rFonts w:eastAsia="Times New Roman"/>
          <w:b/>
          <w:szCs w:val="22"/>
          <w:lang w:eastAsia="en-US"/>
        </w:rPr>
        <w:t>o</w:t>
      </w:r>
      <w:r w:rsidR="00CE4D9F" w:rsidRPr="00C17FE4">
        <w:rPr>
          <w:rFonts w:eastAsia="Times New Roman"/>
          <w:b/>
          <w:szCs w:val="22"/>
          <w:lang w:eastAsia="en-US"/>
        </w:rPr>
        <w:t xml:space="preserve">tros </w:t>
      </w:r>
      <w:r w:rsidR="00FD5190" w:rsidRPr="00C17FE4">
        <w:rPr>
          <w:rFonts w:eastAsia="Times New Roman"/>
          <w:b/>
          <w:szCs w:val="22"/>
          <w:lang w:eastAsia="en-US"/>
        </w:rPr>
        <w:t>países en d</w:t>
      </w:r>
      <w:r w:rsidR="00CE4D9F" w:rsidRPr="00C17FE4">
        <w:rPr>
          <w:rFonts w:eastAsia="Times New Roman"/>
          <w:b/>
          <w:szCs w:val="22"/>
          <w:lang w:eastAsia="en-US"/>
        </w:rPr>
        <w:t>esarrollo</w:t>
      </w:r>
    </w:p>
    <w:p w14:paraId="7D321568" w14:textId="77777777" w:rsidR="00070AAB" w:rsidRPr="00C17FE4" w:rsidRDefault="00070AAB" w:rsidP="00070AAB">
      <w:pPr>
        <w:tabs>
          <w:tab w:val="left" w:pos="4678"/>
        </w:tabs>
        <w:spacing w:after="120"/>
        <w:ind w:left="4678" w:hanging="4678"/>
        <w:contextualSpacing/>
        <w:rPr>
          <w:rFonts w:eastAsia="Times New Roman"/>
          <w:b/>
          <w:szCs w:val="22"/>
          <w:lang w:eastAsia="en-US"/>
        </w:rPr>
      </w:pPr>
    </w:p>
    <w:p w14:paraId="056C2A1A" w14:textId="77777777" w:rsidR="00070AAB" w:rsidRPr="00C17FE4" w:rsidRDefault="009420C6" w:rsidP="00070AAB">
      <w:pPr>
        <w:spacing w:after="120"/>
        <w:ind w:left="4680" w:hanging="4680"/>
        <w:rPr>
          <w:rFonts w:eastAsia="Times New Roman"/>
          <w:b/>
          <w:szCs w:val="22"/>
          <w:lang w:eastAsia="en-US"/>
        </w:rPr>
      </w:pPr>
      <w:r w:rsidRPr="00C17FE4">
        <w:rPr>
          <w:rFonts w:eastAsia="Times New Roman"/>
          <w:b/>
          <w:szCs w:val="22"/>
          <w:lang w:eastAsia="en-US"/>
        </w:rPr>
        <w:t>Denominación de la dependencia o sector</w:t>
      </w:r>
      <w:r w:rsidR="00070AAB" w:rsidRPr="00C17FE4">
        <w:rPr>
          <w:rFonts w:eastAsia="Times New Roman"/>
          <w:b/>
          <w:szCs w:val="22"/>
          <w:lang w:eastAsia="en-US"/>
        </w:rPr>
        <w:t xml:space="preserve">: </w:t>
      </w:r>
      <w:r w:rsidR="00070AAB" w:rsidRPr="00C17FE4">
        <w:rPr>
          <w:rFonts w:eastAsia="Times New Roman"/>
          <w:b/>
          <w:szCs w:val="22"/>
          <w:lang w:eastAsia="en-US"/>
        </w:rPr>
        <w:tab/>
      </w:r>
      <w:r w:rsidRPr="00C17FE4">
        <w:rPr>
          <w:rFonts w:eastAsia="Times New Roman"/>
          <w:b/>
          <w:szCs w:val="22"/>
          <w:lang w:eastAsia="en-US"/>
        </w:rPr>
        <w:t>División de Coordinación de la Agenda para el Desarrollo (DACD), Sector de Desarrollo</w:t>
      </w:r>
    </w:p>
    <w:p w14:paraId="2197C98A" w14:textId="77777777" w:rsidR="00070AAB" w:rsidRPr="00C17FE4" w:rsidRDefault="00070AAB" w:rsidP="00070AAB">
      <w:pPr>
        <w:spacing w:after="120"/>
        <w:ind w:left="4680"/>
        <w:rPr>
          <w:rFonts w:eastAsia="Times New Roman"/>
          <w:szCs w:val="22"/>
          <w:lang w:eastAsia="en-US"/>
        </w:rPr>
      </w:pPr>
    </w:p>
    <w:p w14:paraId="571B7F69" w14:textId="77777777" w:rsidR="00070AAB" w:rsidRPr="00C17FE4" w:rsidRDefault="009420C6" w:rsidP="00070AAB">
      <w:pPr>
        <w:tabs>
          <w:tab w:val="left" w:pos="851"/>
        </w:tabs>
        <w:spacing w:after="120"/>
        <w:ind w:left="4680" w:hanging="4680"/>
        <w:rPr>
          <w:rFonts w:eastAsia="Times New Roman"/>
          <w:b/>
          <w:szCs w:val="22"/>
          <w:lang w:eastAsia="en-US"/>
        </w:rPr>
      </w:pPr>
      <w:r w:rsidRPr="00C17FE4">
        <w:rPr>
          <w:rFonts w:eastAsia="Times New Roman"/>
          <w:b/>
          <w:szCs w:val="22"/>
          <w:lang w:eastAsia="en-US"/>
        </w:rPr>
        <w:t>Lugar del encargo</w:t>
      </w:r>
      <w:r w:rsidR="00070AAB" w:rsidRPr="00C17FE4">
        <w:rPr>
          <w:rFonts w:eastAsia="Times New Roman"/>
          <w:b/>
          <w:szCs w:val="22"/>
          <w:lang w:eastAsia="en-US"/>
        </w:rPr>
        <w:t>:</w:t>
      </w:r>
      <w:r w:rsidR="00070AAB" w:rsidRPr="00C17FE4">
        <w:rPr>
          <w:rFonts w:eastAsia="Times New Roman"/>
          <w:b/>
          <w:szCs w:val="22"/>
          <w:lang w:eastAsia="en-US"/>
        </w:rPr>
        <w:tab/>
        <w:t xml:space="preserve">Evilard (Leubringen), </w:t>
      </w:r>
      <w:r w:rsidRPr="00C17FE4">
        <w:rPr>
          <w:rFonts w:eastAsia="Times New Roman"/>
          <w:b/>
          <w:szCs w:val="22"/>
          <w:lang w:eastAsia="en-US"/>
        </w:rPr>
        <w:t>Suiza</w:t>
      </w:r>
    </w:p>
    <w:p w14:paraId="54F3B589" w14:textId="7C3A0970" w:rsidR="00070AAB" w:rsidRPr="00C17FE4" w:rsidRDefault="00070AAB" w:rsidP="00070AAB">
      <w:pPr>
        <w:tabs>
          <w:tab w:val="left" w:pos="851"/>
        </w:tabs>
        <w:spacing w:after="120"/>
        <w:ind w:left="4680"/>
        <w:rPr>
          <w:rFonts w:eastAsia="Times New Roman"/>
          <w:szCs w:val="22"/>
          <w:lang w:eastAsia="en-US"/>
        </w:rPr>
      </w:pPr>
    </w:p>
    <w:p w14:paraId="2488332B" w14:textId="77777777" w:rsidR="009420C6" w:rsidRPr="00C17FE4" w:rsidRDefault="009420C6" w:rsidP="009420C6">
      <w:pPr>
        <w:ind w:left="4678" w:hanging="4678"/>
        <w:rPr>
          <w:rFonts w:eastAsia="Times New Roman"/>
          <w:b/>
          <w:szCs w:val="22"/>
          <w:lang w:eastAsia="en-US"/>
        </w:rPr>
      </w:pPr>
      <w:r w:rsidRPr="00C17FE4">
        <w:rPr>
          <w:rFonts w:eastAsia="Times New Roman"/>
          <w:b/>
          <w:szCs w:val="22"/>
          <w:lang w:eastAsia="en-US"/>
        </w:rPr>
        <w:t>Lugares de desplazamiento previstos</w:t>
      </w:r>
      <w:r w:rsidRPr="00C17FE4">
        <w:rPr>
          <w:rFonts w:eastAsia="Times New Roman"/>
          <w:b/>
          <w:szCs w:val="22"/>
          <w:lang w:eastAsia="en-US"/>
        </w:rPr>
        <w:tab/>
        <w:t>Durante el encargo se cumplirán dos</w:t>
      </w:r>
    </w:p>
    <w:p w14:paraId="181FCFC4" w14:textId="4CD41ABC" w:rsidR="009420C6" w:rsidRPr="00C17FE4" w:rsidRDefault="009420C6" w:rsidP="009420C6">
      <w:pPr>
        <w:ind w:left="4678" w:hanging="4678"/>
        <w:rPr>
          <w:rFonts w:eastAsia="Times New Roman"/>
          <w:b/>
          <w:szCs w:val="22"/>
          <w:lang w:eastAsia="en-US"/>
        </w:rPr>
      </w:pPr>
      <w:r w:rsidRPr="00C17FE4">
        <w:rPr>
          <w:rFonts w:eastAsia="Times New Roman"/>
          <w:b/>
          <w:szCs w:val="22"/>
          <w:lang w:eastAsia="en-US"/>
        </w:rPr>
        <w:t>(si corresponde):</w:t>
      </w:r>
      <w:r w:rsidRPr="00C17FE4">
        <w:rPr>
          <w:rFonts w:eastAsia="Times New Roman"/>
          <w:b/>
          <w:szCs w:val="22"/>
          <w:lang w:eastAsia="en-US"/>
        </w:rPr>
        <w:tab/>
        <w:t xml:space="preserve">misiones a la sede de la OMPI en Ginebra (Suiza) (fechas pendientes de fijarse) </w:t>
      </w:r>
    </w:p>
    <w:p w14:paraId="17724F33" w14:textId="77777777" w:rsidR="00070AAB" w:rsidRPr="00C17FE4" w:rsidRDefault="00070AAB" w:rsidP="009420C6">
      <w:pPr>
        <w:tabs>
          <w:tab w:val="left" w:pos="851"/>
          <w:tab w:val="left" w:pos="1701"/>
        </w:tabs>
        <w:spacing w:after="120"/>
        <w:rPr>
          <w:rFonts w:eastAsia="Times New Roman"/>
          <w:b/>
          <w:szCs w:val="22"/>
          <w:lang w:eastAsia="en-US"/>
        </w:rPr>
      </w:pPr>
    </w:p>
    <w:p w14:paraId="17550576" w14:textId="77777777" w:rsidR="00070AAB" w:rsidRPr="00C17FE4" w:rsidRDefault="00070AAB" w:rsidP="00070AAB">
      <w:pPr>
        <w:tabs>
          <w:tab w:val="left" w:pos="851"/>
          <w:tab w:val="left" w:pos="1701"/>
        </w:tabs>
        <w:spacing w:after="120"/>
        <w:ind w:left="4680" w:hanging="4680"/>
        <w:rPr>
          <w:rFonts w:eastAsia="Times New Roman"/>
          <w:b/>
          <w:szCs w:val="22"/>
          <w:lang w:eastAsia="en-US"/>
        </w:rPr>
      </w:pPr>
    </w:p>
    <w:p w14:paraId="33BF409B" w14:textId="77777777" w:rsidR="00070AAB" w:rsidRPr="00C17FE4" w:rsidRDefault="009420C6" w:rsidP="00070AAB">
      <w:pPr>
        <w:tabs>
          <w:tab w:val="left" w:pos="851"/>
          <w:tab w:val="left" w:pos="1701"/>
        </w:tabs>
        <w:spacing w:after="120"/>
        <w:ind w:left="4680" w:hanging="4680"/>
        <w:rPr>
          <w:rFonts w:eastAsia="Times New Roman"/>
          <w:b/>
          <w:szCs w:val="22"/>
          <w:lang w:eastAsia="en-US"/>
        </w:rPr>
      </w:pPr>
      <w:r w:rsidRPr="00C17FE4">
        <w:rPr>
          <w:rFonts w:eastAsia="Times New Roman"/>
          <w:b/>
          <w:szCs w:val="22"/>
          <w:lang w:eastAsia="en-US"/>
        </w:rPr>
        <w:t>Duración prevista del encargo:</w:t>
      </w:r>
      <w:r w:rsidRPr="00C17FE4">
        <w:rPr>
          <w:rFonts w:eastAsia="Times New Roman"/>
          <w:b/>
          <w:szCs w:val="22"/>
          <w:lang w:eastAsia="en-US"/>
        </w:rPr>
        <w:tab/>
        <w:t>Desde el 6 de julio al 22 de noviembre de</w:t>
      </w:r>
      <w:r w:rsidR="00070AAB" w:rsidRPr="00C17FE4">
        <w:rPr>
          <w:rFonts w:eastAsia="Times New Roman"/>
          <w:b/>
          <w:szCs w:val="22"/>
          <w:lang w:eastAsia="en-US"/>
        </w:rPr>
        <w:t xml:space="preserve"> 2019</w:t>
      </w:r>
    </w:p>
    <w:p w14:paraId="2066F336" w14:textId="1B8C6CA8" w:rsidR="00B638F6" w:rsidRPr="00C17FE4" w:rsidRDefault="00B638F6" w:rsidP="00B638F6">
      <w:pPr>
        <w:tabs>
          <w:tab w:val="left" w:pos="851"/>
        </w:tabs>
        <w:spacing w:after="120"/>
        <w:rPr>
          <w:rFonts w:eastAsia="Times New Roman"/>
          <w:szCs w:val="22"/>
          <w:lang w:eastAsia="en-US"/>
        </w:rPr>
      </w:pPr>
    </w:p>
    <w:p w14:paraId="65330B9D" w14:textId="00127F7C" w:rsidR="00070AAB" w:rsidRPr="00C17FE4" w:rsidRDefault="009420C6" w:rsidP="00B638F6">
      <w:pPr>
        <w:keepNext/>
        <w:numPr>
          <w:ilvl w:val="0"/>
          <w:numId w:val="14"/>
        </w:numPr>
        <w:spacing w:before="240" w:after="60"/>
        <w:ind w:left="567" w:hanging="567"/>
        <w:outlineLvl w:val="4"/>
        <w:rPr>
          <w:rFonts w:eastAsia="Times New Roman"/>
          <w:b/>
          <w:bCs/>
          <w:iCs/>
          <w:szCs w:val="22"/>
          <w:lang w:eastAsia="en-US"/>
        </w:rPr>
      </w:pPr>
      <w:r w:rsidRPr="00C17FE4">
        <w:rPr>
          <w:rFonts w:eastAsia="Times New Roman"/>
          <w:b/>
          <w:bCs/>
          <w:iCs/>
          <w:szCs w:val="22"/>
          <w:lang w:eastAsia="en-US"/>
        </w:rPr>
        <w:t>Objetivo del encargo</w:t>
      </w:r>
      <w:r w:rsidR="00216510" w:rsidRPr="00C17FE4">
        <w:rPr>
          <w:rFonts w:eastAsia="Times New Roman"/>
          <w:b/>
          <w:bCs/>
          <w:iCs/>
          <w:szCs w:val="22"/>
          <w:lang w:eastAsia="en-US"/>
        </w:rPr>
        <w:t xml:space="preserve"> </w:t>
      </w:r>
    </w:p>
    <w:p w14:paraId="72517035" w14:textId="75226C1F" w:rsidR="00070AAB" w:rsidRPr="00C17FE4" w:rsidRDefault="00070AAB" w:rsidP="009420C6">
      <w:pPr>
        <w:keepNext/>
        <w:tabs>
          <w:tab w:val="left" w:pos="3866"/>
        </w:tabs>
        <w:rPr>
          <w:rFonts w:eastAsia="Times New Roman"/>
          <w:szCs w:val="22"/>
          <w:lang w:eastAsia="en-US"/>
        </w:rPr>
      </w:pPr>
    </w:p>
    <w:p w14:paraId="394A89DB" w14:textId="1EFD035F" w:rsidR="00070AAB" w:rsidRPr="00C17FE4" w:rsidRDefault="009420C6" w:rsidP="00070AAB">
      <w:pPr>
        <w:rPr>
          <w:rFonts w:eastAsia="Times New Roman"/>
          <w:szCs w:val="22"/>
          <w:lang w:eastAsia="en-US"/>
        </w:rPr>
      </w:pPr>
      <w:r w:rsidRPr="00C17FE4">
        <w:rPr>
          <w:rFonts w:eastAsia="Times New Roman"/>
          <w:szCs w:val="22"/>
          <w:lang w:eastAsia="en-US"/>
        </w:rPr>
        <w:t xml:space="preserve">El presente documento </w:t>
      </w:r>
      <w:r w:rsidR="00507CDD" w:rsidRPr="00C17FE4">
        <w:rPr>
          <w:rFonts w:eastAsia="Times New Roman"/>
          <w:szCs w:val="22"/>
          <w:lang w:eastAsia="en-US"/>
        </w:rPr>
        <w:t>constituye el</w:t>
      </w:r>
      <w:r w:rsidRPr="00C17FE4">
        <w:rPr>
          <w:rFonts w:eastAsia="Times New Roman"/>
          <w:szCs w:val="22"/>
          <w:lang w:eastAsia="en-US"/>
        </w:rPr>
        <w:t xml:space="preserve"> mandato para la evaluación del proyecto sobre </w:t>
      </w:r>
      <w:r w:rsidR="001511EF" w:rsidRPr="00C17FE4">
        <w:rPr>
          <w:i/>
          <w:szCs w:val="22"/>
        </w:rPr>
        <w:t>Propiedad Intelectual, Turismo y Cultura: Apoyo a los Objetivos de Desarrollo y Protección del Patrimonio Cultural de Egipto y Otros Países en Desarrollo</w:t>
      </w:r>
      <w:r w:rsidR="00070AAB" w:rsidRPr="00C17FE4">
        <w:rPr>
          <w:rFonts w:eastAsia="Times New Roman"/>
          <w:szCs w:val="22"/>
          <w:lang w:eastAsia="en-US"/>
        </w:rPr>
        <w:t>,</w:t>
      </w:r>
      <w:r w:rsidR="00070AAB" w:rsidRPr="00C17FE4">
        <w:rPr>
          <w:rFonts w:eastAsia="Times New Roman"/>
          <w:b/>
          <w:bCs/>
          <w:i/>
          <w:szCs w:val="22"/>
          <w:lang w:eastAsia="en-US"/>
        </w:rPr>
        <w:t xml:space="preserve"> </w:t>
      </w:r>
      <w:r w:rsidR="00970C53" w:rsidRPr="00C17FE4">
        <w:rPr>
          <w:rFonts w:eastAsia="Times New Roman"/>
          <w:szCs w:val="22"/>
          <w:lang w:eastAsia="en-US"/>
        </w:rPr>
        <w:t xml:space="preserve">aprobado en la </w:t>
      </w:r>
      <w:r w:rsidR="00070AAB" w:rsidRPr="00C17FE4">
        <w:rPr>
          <w:rFonts w:eastAsia="Times New Roman"/>
          <w:szCs w:val="22"/>
          <w:lang w:eastAsia="en-US"/>
        </w:rPr>
        <w:t>15</w:t>
      </w:r>
      <w:r w:rsidR="00970C53" w:rsidRPr="00C17FE4">
        <w:rPr>
          <w:rFonts w:eastAsia="Times New Roman"/>
          <w:szCs w:val="22"/>
          <w:lang w:eastAsia="en-US"/>
        </w:rPr>
        <w:t>ª</w:t>
      </w:r>
      <w:r w:rsidR="00070AAB" w:rsidRPr="00C17FE4">
        <w:rPr>
          <w:rFonts w:eastAsia="Times New Roman"/>
          <w:szCs w:val="22"/>
          <w:lang w:eastAsia="en-US"/>
        </w:rPr>
        <w:t xml:space="preserve"> ses</w:t>
      </w:r>
      <w:r w:rsidR="00970C53" w:rsidRPr="00C17FE4">
        <w:rPr>
          <w:rFonts w:eastAsia="Times New Roman"/>
          <w:szCs w:val="22"/>
          <w:lang w:eastAsia="en-US"/>
        </w:rPr>
        <w:t>ión del Comité de Desarrollo y Propiedad Intelectual (CDIP) celebrada en Ginebra en abril de</w:t>
      </w:r>
      <w:r w:rsidR="001511EF" w:rsidRPr="00C17FE4">
        <w:rPr>
          <w:rFonts w:eastAsia="Times New Roman"/>
          <w:szCs w:val="22"/>
          <w:lang w:eastAsia="en-US"/>
        </w:rPr>
        <w:t xml:space="preserve"> 2015.</w:t>
      </w:r>
    </w:p>
    <w:p w14:paraId="7B975FE9" w14:textId="77777777" w:rsidR="00070AAB" w:rsidRPr="00C17FE4" w:rsidRDefault="00070AAB" w:rsidP="00070AAB">
      <w:pPr>
        <w:rPr>
          <w:rFonts w:eastAsia="Times New Roman"/>
          <w:szCs w:val="22"/>
          <w:lang w:eastAsia="en-US"/>
        </w:rPr>
      </w:pPr>
    </w:p>
    <w:p w14:paraId="7947672D" w14:textId="400AB422" w:rsidR="00AB6395" w:rsidRPr="00C17FE4" w:rsidRDefault="00290117" w:rsidP="00070AAB">
      <w:pPr>
        <w:rPr>
          <w:rFonts w:eastAsia="Times New Roman"/>
          <w:szCs w:val="22"/>
          <w:lang w:eastAsia="en-US"/>
        </w:rPr>
      </w:pPr>
      <w:r w:rsidRPr="00C17FE4">
        <w:rPr>
          <w:rFonts w:eastAsia="Times New Roman"/>
          <w:szCs w:val="22"/>
          <w:lang w:eastAsia="en-US"/>
        </w:rPr>
        <w:t>La finalidad</w:t>
      </w:r>
      <w:r w:rsidR="00AB6395" w:rsidRPr="00C17FE4">
        <w:rPr>
          <w:rFonts w:eastAsia="Times New Roman"/>
          <w:szCs w:val="22"/>
          <w:lang w:eastAsia="en-US"/>
        </w:rPr>
        <w:t xml:space="preserve"> del proyecto era analizar, </w:t>
      </w:r>
      <w:r w:rsidRPr="00C17FE4">
        <w:rPr>
          <w:rFonts w:eastAsia="Times New Roman"/>
          <w:szCs w:val="22"/>
          <w:lang w:eastAsia="en-US"/>
        </w:rPr>
        <w:t xml:space="preserve">prestar </w:t>
      </w:r>
      <w:r w:rsidR="00AB6395" w:rsidRPr="00C17FE4">
        <w:rPr>
          <w:rFonts w:eastAsia="Times New Roman"/>
          <w:szCs w:val="22"/>
          <w:lang w:eastAsia="en-US"/>
        </w:rPr>
        <w:t>apoy</w:t>
      </w:r>
      <w:r w:rsidRPr="00C17FE4">
        <w:rPr>
          <w:rFonts w:eastAsia="Times New Roman"/>
          <w:szCs w:val="22"/>
          <w:lang w:eastAsia="en-US"/>
        </w:rPr>
        <w:t>o</w:t>
      </w:r>
      <w:r w:rsidR="00AB6395" w:rsidRPr="00C17FE4">
        <w:rPr>
          <w:rFonts w:eastAsia="Times New Roman"/>
          <w:szCs w:val="22"/>
          <w:lang w:eastAsia="en-US"/>
        </w:rPr>
        <w:t xml:space="preserve"> y promover la sensibilización sobre el papel </w:t>
      </w:r>
      <w:r w:rsidR="009650C5" w:rsidRPr="00C17FE4">
        <w:rPr>
          <w:rFonts w:eastAsia="Times New Roman"/>
          <w:szCs w:val="22"/>
          <w:lang w:eastAsia="en-US"/>
        </w:rPr>
        <w:t xml:space="preserve">que desempeña </w:t>
      </w:r>
      <w:r w:rsidR="00AB6395" w:rsidRPr="00C17FE4">
        <w:rPr>
          <w:rFonts w:eastAsia="Times New Roman"/>
          <w:szCs w:val="22"/>
          <w:lang w:eastAsia="en-US"/>
        </w:rPr>
        <w:t xml:space="preserve">el sistema de PI en la actividad económica relacionada con el turismo. Su </w:t>
      </w:r>
      <w:r w:rsidR="00546C29" w:rsidRPr="00C17FE4">
        <w:rPr>
          <w:rFonts w:eastAsia="Times New Roman"/>
          <w:szCs w:val="22"/>
          <w:lang w:eastAsia="en-US"/>
        </w:rPr>
        <w:t>propósito</w:t>
      </w:r>
      <w:r w:rsidR="00AB6395" w:rsidRPr="00C17FE4">
        <w:rPr>
          <w:rFonts w:eastAsia="Times New Roman"/>
          <w:szCs w:val="22"/>
          <w:lang w:eastAsia="en-US"/>
        </w:rPr>
        <w:t xml:space="preserve"> era </w:t>
      </w:r>
      <w:r w:rsidR="005E5775" w:rsidRPr="00C17FE4">
        <w:rPr>
          <w:rFonts w:eastAsia="Times New Roman"/>
          <w:szCs w:val="22"/>
          <w:lang w:eastAsia="en-US"/>
        </w:rPr>
        <w:t>fortalecer las</w:t>
      </w:r>
      <w:r w:rsidR="00AB6395" w:rsidRPr="00C17FE4">
        <w:rPr>
          <w:rFonts w:eastAsia="Times New Roman"/>
          <w:szCs w:val="22"/>
          <w:lang w:eastAsia="en-US"/>
        </w:rPr>
        <w:t xml:space="preserve"> capacidades de las </w:t>
      </w:r>
      <w:r w:rsidRPr="00C17FE4">
        <w:rPr>
          <w:rFonts w:eastAsia="Times New Roman"/>
          <w:szCs w:val="22"/>
          <w:lang w:eastAsia="en-US"/>
        </w:rPr>
        <w:t xml:space="preserve">principales </w:t>
      </w:r>
      <w:r w:rsidR="00AB6395" w:rsidRPr="00C17FE4">
        <w:rPr>
          <w:rFonts w:eastAsia="Times New Roman"/>
          <w:szCs w:val="22"/>
          <w:lang w:eastAsia="en-US"/>
        </w:rPr>
        <w:t xml:space="preserve">partes interesadas </w:t>
      </w:r>
      <w:r w:rsidR="00507CDD" w:rsidRPr="00C17FE4">
        <w:rPr>
          <w:rFonts w:eastAsia="Times New Roman"/>
          <w:szCs w:val="22"/>
          <w:lang w:eastAsia="en-US"/>
        </w:rPr>
        <w:t xml:space="preserve">acerca de la interrelación de la PI y </w:t>
      </w:r>
      <w:r w:rsidR="00AB6395" w:rsidRPr="00C17FE4">
        <w:rPr>
          <w:rFonts w:eastAsia="Times New Roman"/>
          <w:szCs w:val="22"/>
          <w:lang w:eastAsia="en-US"/>
        </w:rPr>
        <w:t>el turismo, en el marco de políticas de crecimiento y desarrollo. El proyecto se organizó en tres fases:</w:t>
      </w:r>
      <w:r w:rsidRPr="00C17FE4">
        <w:rPr>
          <w:rFonts w:eastAsia="Times New Roman"/>
          <w:szCs w:val="22"/>
          <w:lang w:eastAsia="en-US"/>
        </w:rPr>
        <w:t xml:space="preserve"> </w:t>
      </w:r>
    </w:p>
    <w:p w14:paraId="434E1B2A" w14:textId="77777777" w:rsidR="00AB6395" w:rsidRPr="00C17FE4" w:rsidRDefault="00AB6395" w:rsidP="00070AAB">
      <w:pPr>
        <w:rPr>
          <w:rFonts w:eastAsia="Times New Roman"/>
          <w:szCs w:val="22"/>
          <w:lang w:eastAsia="en-US"/>
        </w:rPr>
      </w:pPr>
    </w:p>
    <w:p w14:paraId="2674F0CD" w14:textId="20E9F0EB" w:rsidR="00070AAB" w:rsidRPr="00C17FE4" w:rsidRDefault="00AB6395" w:rsidP="00B638F6">
      <w:pPr>
        <w:pStyle w:val="ListParagraph"/>
        <w:numPr>
          <w:ilvl w:val="0"/>
          <w:numId w:val="26"/>
        </w:numPr>
        <w:ind w:left="567" w:firstLine="0"/>
        <w:rPr>
          <w:rFonts w:eastAsia="Times New Roman"/>
          <w:lang w:val="es-419" w:eastAsia="en-US"/>
        </w:rPr>
      </w:pPr>
      <w:r w:rsidRPr="00C17FE4">
        <w:rPr>
          <w:rFonts w:eastAsia="Times New Roman"/>
          <w:lang w:val="es-419" w:eastAsia="en-US"/>
        </w:rPr>
        <w:t xml:space="preserve">Actividades de investigación y documentación </w:t>
      </w:r>
      <w:r w:rsidR="00290117" w:rsidRPr="00C17FE4">
        <w:rPr>
          <w:rFonts w:eastAsia="Times New Roman"/>
          <w:lang w:val="es-419" w:eastAsia="en-US"/>
        </w:rPr>
        <w:t>destinadas a</w:t>
      </w:r>
      <w:r w:rsidR="005E5775" w:rsidRPr="00C17FE4">
        <w:rPr>
          <w:rFonts w:eastAsia="Times New Roman"/>
          <w:lang w:val="es-419" w:eastAsia="en-US"/>
        </w:rPr>
        <w:t xml:space="preserve"> identificar </w:t>
      </w:r>
      <w:r w:rsidR="00D42D41" w:rsidRPr="00C17FE4">
        <w:rPr>
          <w:lang w:val="es-419"/>
        </w:rPr>
        <w:t>instrumentos</w:t>
      </w:r>
      <w:r w:rsidR="005E5775" w:rsidRPr="00C17FE4">
        <w:rPr>
          <w:lang w:val="es-419"/>
        </w:rPr>
        <w:t xml:space="preserve"> de</w:t>
      </w:r>
      <w:r w:rsidR="005E5775" w:rsidRPr="00C17FE4">
        <w:rPr>
          <w:rFonts w:eastAsia="Times New Roman"/>
          <w:lang w:val="es-419" w:eastAsia="en-US"/>
        </w:rPr>
        <w:t xml:space="preserve"> PI existentes o potenciales para la promoción del turismo y de </w:t>
      </w:r>
      <w:r w:rsidR="00C73AA7" w:rsidRPr="00C17FE4">
        <w:rPr>
          <w:rFonts w:eastAsia="Times New Roman"/>
          <w:lang w:val="es-419" w:eastAsia="en-US"/>
        </w:rPr>
        <w:t xml:space="preserve">los conocimientos, las tradiciones y </w:t>
      </w:r>
      <w:r w:rsidR="005E5775" w:rsidRPr="00C17FE4">
        <w:rPr>
          <w:rFonts w:eastAsia="Times New Roman"/>
          <w:lang w:val="es-419" w:eastAsia="en-US"/>
        </w:rPr>
        <w:t>la cultura, y nacionales y/o locales</w:t>
      </w:r>
      <w:r w:rsidR="00070AAB" w:rsidRPr="00C17FE4">
        <w:rPr>
          <w:rFonts w:eastAsia="Times New Roman"/>
          <w:lang w:val="es-419" w:eastAsia="en-US"/>
        </w:rPr>
        <w:t xml:space="preserve">; </w:t>
      </w:r>
    </w:p>
    <w:p w14:paraId="6F46BA71" w14:textId="77777777" w:rsidR="00070AAB" w:rsidRPr="00C17FE4" w:rsidRDefault="00070AAB" w:rsidP="00B638F6">
      <w:pPr>
        <w:ind w:left="567"/>
        <w:rPr>
          <w:rFonts w:eastAsia="Times New Roman"/>
          <w:lang w:eastAsia="en-US"/>
        </w:rPr>
      </w:pPr>
    </w:p>
    <w:p w14:paraId="076B7651" w14:textId="731826DC" w:rsidR="005E5775" w:rsidRPr="00C17FE4" w:rsidRDefault="005E5775" w:rsidP="00B638F6">
      <w:pPr>
        <w:pStyle w:val="ListParagraph"/>
        <w:numPr>
          <w:ilvl w:val="0"/>
          <w:numId w:val="26"/>
        </w:numPr>
        <w:ind w:left="567" w:firstLine="0"/>
        <w:rPr>
          <w:rFonts w:eastAsia="Times New Roman"/>
          <w:lang w:val="es-419" w:eastAsia="en-US"/>
        </w:rPr>
      </w:pPr>
      <w:r w:rsidRPr="00C17FE4">
        <w:rPr>
          <w:rFonts w:eastAsia="Times New Roman"/>
          <w:lang w:val="es-419" w:eastAsia="en-US"/>
        </w:rPr>
        <w:t xml:space="preserve">Actividades para el fortalecimiento de </w:t>
      </w:r>
      <w:r w:rsidR="008F3CB4" w:rsidRPr="00C17FE4">
        <w:rPr>
          <w:rFonts w:eastAsia="Times New Roman"/>
          <w:lang w:val="es-419" w:eastAsia="en-US"/>
        </w:rPr>
        <w:t xml:space="preserve">las </w:t>
      </w:r>
      <w:r w:rsidRPr="00C17FE4">
        <w:rPr>
          <w:rFonts w:eastAsia="Times New Roman"/>
          <w:lang w:val="es-419" w:eastAsia="en-US"/>
        </w:rPr>
        <w:t>capacidades de l</w:t>
      </w:r>
      <w:r w:rsidR="00507CDD" w:rsidRPr="00C17FE4">
        <w:rPr>
          <w:rFonts w:eastAsia="Times New Roman"/>
          <w:lang w:val="es-419" w:eastAsia="en-US"/>
        </w:rPr>
        <w:t xml:space="preserve">os </w:t>
      </w:r>
      <w:r w:rsidRPr="00C17FE4">
        <w:rPr>
          <w:rFonts w:eastAsia="Times New Roman"/>
          <w:lang w:val="es-419" w:eastAsia="en-US"/>
        </w:rPr>
        <w:t>principales interesad</w:t>
      </w:r>
      <w:r w:rsidR="00507CDD" w:rsidRPr="00C17FE4">
        <w:rPr>
          <w:rFonts w:eastAsia="Times New Roman"/>
          <w:lang w:val="es-419" w:eastAsia="en-US"/>
        </w:rPr>
        <w:t>o</w:t>
      </w:r>
      <w:r w:rsidRPr="00C17FE4">
        <w:rPr>
          <w:rFonts w:eastAsia="Times New Roman"/>
          <w:lang w:val="es-419" w:eastAsia="en-US"/>
        </w:rPr>
        <w:t>s y autoridades nacionales; y</w:t>
      </w:r>
    </w:p>
    <w:p w14:paraId="40A6BF3E" w14:textId="77777777" w:rsidR="00070AAB" w:rsidRPr="00C17FE4" w:rsidRDefault="00070AAB" w:rsidP="00B638F6">
      <w:pPr>
        <w:ind w:left="567"/>
        <w:rPr>
          <w:rFonts w:eastAsia="Times New Roman"/>
          <w:lang w:eastAsia="en-US"/>
        </w:rPr>
      </w:pPr>
    </w:p>
    <w:p w14:paraId="580381BE" w14:textId="7E382DCC" w:rsidR="00070AAB" w:rsidRPr="00C17FE4" w:rsidRDefault="0025022D" w:rsidP="00B638F6">
      <w:pPr>
        <w:pStyle w:val="ListParagraph"/>
        <w:numPr>
          <w:ilvl w:val="0"/>
          <w:numId w:val="26"/>
        </w:numPr>
        <w:ind w:left="567" w:firstLine="0"/>
        <w:rPr>
          <w:rFonts w:eastAsia="Times New Roman"/>
          <w:szCs w:val="22"/>
          <w:lang w:val="es-419" w:eastAsia="en-US"/>
        </w:rPr>
      </w:pPr>
      <w:r w:rsidRPr="00C17FE4">
        <w:rPr>
          <w:rFonts w:eastAsia="Times New Roman"/>
          <w:lang w:val="es-419" w:eastAsia="en-US"/>
        </w:rPr>
        <w:t>A</w:t>
      </w:r>
      <w:r w:rsidR="005E5775" w:rsidRPr="00C17FE4">
        <w:rPr>
          <w:rFonts w:eastAsia="Times New Roman"/>
          <w:lang w:val="es-419" w:eastAsia="en-US"/>
        </w:rPr>
        <w:t xml:space="preserve">ctividades </w:t>
      </w:r>
      <w:r w:rsidRPr="00C17FE4">
        <w:rPr>
          <w:rFonts w:eastAsia="Times New Roman"/>
          <w:lang w:val="es-419" w:eastAsia="en-US"/>
        </w:rPr>
        <w:t>de</w:t>
      </w:r>
      <w:r w:rsidR="005E5775" w:rsidRPr="00C17FE4">
        <w:rPr>
          <w:rFonts w:eastAsia="Times New Roman"/>
          <w:lang w:val="es-419" w:eastAsia="en-US"/>
        </w:rPr>
        <w:t xml:space="preserve"> sensibilización</w:t>
      </w:r>
      <w:r w:rsidRPr="00C17FE4">
        <w:rPr>
          <w:rFonts w:eastAsia="Times New Roman"/>
          <w:lang w:val="es-419" w:eastAsia="en-US"/>
        </w:rPr>
        <w:t xml:space="preserve"> de carácter general</w:t>
      </w:r>
      <w:r w:rsidR="00070AAB" w:rsidRPr="00C17FE4">
        <w:rPr>
          <w:rFonts w:eastAsia="Times New Roman"/>
          <w:lang w:val="es-419" w:eastAsia="en-US"/>
        </w:rPr>
        <w:t xml:space="preserve">, </w:t>
      </w:r>
      <w:r w:rsidRPr="00C17FE4">
        <w:rPr>
          <w:rFonts w:eastAsia="Times New Roman"/>
          <w:lang w:val="es-419" w:eastAsia="en-US"/>
        </w:rPr>
        <w:t>lo que incluye</w:t>
      </w:r>
      <w:r w:rsidR="005E5775" w:rsidRPr="00C17FE4">
        <w:rPr>
          <w:rFonts w:eastAsia="Times New Roman"/>
          <w:lang w:val="es-419" w:eastAsia="en-US"/>
        </w:rPr>
        <w:t xml:space="preserve"> la elaboración de material</w:t>
      </w:r>
      <w:r w:rsidR="00C73AA7" w:rsidRPr="00C17FE4">
        <w:rPr>
          <w:rFonts w:eastAsia="Times New Roman"/>
          <w:lang w:val="es-419" w:eastAsia="en-US"/>
        </w:rPr>
        <w:t xml:space="preserve"> didáctico </w:t>
      </w:r>
      <w:r w:rsidR="005E5775" w:rsidRPr="00C17FE4">
        <w:rPr>
          <w:rFonts w:eastAsia="Times New Roman"/>
          <w:lang w:val="es-419" w:eastAsia="en-US"/>
        </w:rPr>
        <w:t xml:space="preserve">y </w:t>
      </w:r>
      <w:r w:rsidR="00C73AA7" w:rsidRPr="00C17FE4">
        <w:rPr>
          <w:rFonts w:eastAsia="Times New Roman"/>
          <w:lang w:val="es-419" w:eastAsia="en-US"/>
        </w:rPr>
        <w:t xml:space="preserve">planes de estudio </w:t>
      </w:r>
      <w:r w:rsidR="005E5775" w:rsidRPr="00C17FE4">
        <w:rPr>
          <w:rFonts w:eastAsia="Times New Roman"/>
          <w:lang w:val="es-419" w:eastAsia="en-US"/>
        </w:rPr>
        <w:t>adecuados para la comunidad académica</w:t>
      </w:r>
      <w:r w:rsidR="00070AAB" w:rsidRPr="00C17FE4">
        <w:rPr>
          <w:rFonts w:eastAsia="Times New Roman"/>
          <w:lang w:val="es-419" w:eastAsia="en-US"/>
        </w:rPr>
        <w:t>.</w:t>
      </w:r>
    </w:p>
    <w:p w14:paraId="19953629" w14:textId="77777777" w:rsidR="00070AAB" w:rsidRPr="00C17FE4" w:rsidRDefault="00070AAB" w:rsidP="00070AAB">
      <w:pPr>
        <w:rPr>
          <w:rFonts w:eastAsia="Times New Roman"/>
          <w:szCs w:val="22"/>
          <w:lang w:eastAsia="en-US"/>
        </w:rPr>
      </w:pPr>
    </w:p>
    <w:p w14:paraId="0C4B7819" w14:textId="73D93C30" w:rsidR="001511EF" w:rsidRPr="00C17FE4" w:rsidRDefault="001511EF" w:rsidP="00070AAB">
      <w:pPr>
        <w:rPr>
          <w:rFonts w:eastAsia="Times New Roman"/>
          <w:szCs w:val="22"/>
          <w:lang w:eastAsia="en-US"/>
        </w:rPr>
      </w:pPr>
      <w:r w:rsidRPr="00C17FE4">
        <w:rPr>
          <w:rFonts w:eastAsia="Times New Roman"/>
          <w:szCs w:val="22"/>
          <w:lang w:eastAsia="en-US"/>
        </w:rPr>
        <w:t xml:space="preserve">El proyecto se </w:t>
      </w:r>
      <w:r w:rsidR="0025022D" w:rsidRPr="00C17FE4">
        <w:rPr>
          <w:rFonts w:eastAsia="Times New Roman"/>
          <w:szCs w:val="22"/>
          <w:lang w:eastAsia="en-US"/>
        </w:rPr>
        <w:t>ejecutó</w:t>
      </w:r>
      <w:r w:rsidRPr="00C17FE4">
        <w:rPr>
          <w:rFonts w:eastAsia="Times New Roman"/>
          <w:szCs w:val="22"/>
          <w:lang w:eastAsia="en-US"/>
        </w:rPr>
        <w:t xml:space="preserve"> bajo la supervisión de la directora del proyecto, Sra. Francesca Toso, asesora principal de la Oficina del Director General Adjunt</w:t>
      </w:r>
      <w:r w:rsidR="00C17FE4">
        <w:rPr>
          <w:rFonts w:eastAsia="Times New Roman"/>
          <w:szCs w:val="22"/>
          <w:lang w:eastAsia="en-US"/>
        </w:rPr>
        <w:t>o</w:t>
      </w:r>
      <w:r w:rsidRPr="00C17FE4">
        <w:rPr>
          <w:rFonts w:eastAsia="Times New Roman"/>
          <w:szCs w:val="22"/>
          <w:lang w:eastAsia="en-US"/>
        </w:rPr>
        <w:t>, Sector de Desarrollo.</w:t>
      </w:r>
    </w:p>
    <w:p w14:paraId="464B0936" w14:textId="77777777" w:rsidR="00070AAB" w:rsidRPr="00C17FE4" w:rsidRDefault="00070AAB" w:rsidP="00070AAB">
      <w:pPr>
        <w:jc w:val="both"/>
        <w:rPr>
          <w:rFonts w:eastAsia="Times New Roman"/>
          <w:szCs w:val="22"/>
          <w:lang w:eastAsia="en-US"/>
        </w:rPr>
      </w:pPr>
    </w:p>
    <w:p w14:paraId="47AD23F3" w14:textId="065A5EF6" w:rsidR="00070AAB" w:rsidRPr="00C17FE4" w:rsidRDefault="001511EF" w:rsidP="00070AAB">
      <w:pPr>
        <w:rPr>
          <w:rFonts w:eastAsia="Times New Roman"/>
          <w:szCs w:val="22"/>
          <w:lang w:eastAsia="en-US"/>
        </w:rPr>
      </w:pPr>
      <w:r w:rsidRPr="00C17FE4">
        <w:rPr>
          <w:rFonts w:eastAsia="Times New Roman"/>
          <w:szCs w:val="22"/>
          <w:lang w:eastAsia="en-US"/>
        </w:rPr>
        <w:t xml:space="preserve">La presente evaluación es de naturaleza participativa. Requiere la </w:t>
      </w:r>
      <w:r w:rsidR="001C6ABB" w:rsidRPr="00C17FE4">
        <w:rPr>
          <w:rFonts w:eastAsia="Times New Roman"/>
          <w:szCs w:val="22"/>
          <w:lang w:eastAsia="en-US"/>
        </w:rPr>
        <w:t>cooperación</w:t>
      </w:r>
      <w:r w:rsidRPr="00C17FE4">
        <w:rPr>
          <w:rFonts w:eastAsia="Times New Roman"/>
          <w:szCs w:val="22"/>
          <w:lang w:eastAsia="en-US"/>
        </w:rPr>
        <w:t xml:space="preserve"> activa en el proceso de evaluación de quienes </w:t>
      </w:r>
      <w:r w:rsidR="00D56690" w:rsidRPr="00C17FE4">
        <w:rPr>
          <w:rFonts w:eastAsia="Times New Roman"/>
          <w:szCs w:val="22"/>
          <w:lang w:eastAsia="en-US"/>
        </w:rPr>
        <w:t>tienen</w:t>
      </w:r>
      <w:r w:rsidRPr="00C17FE4">
        <w:rPr>
          <w:rFonts w:eastAsia="Times New Roman"/>
          <w:szCs w:val="22"/>
          <w:lang w:eastAsia="en-US"/>
        </w:rPr>
        <w:t xml:space="preserve"> interés en el proyecto: el equipo del proyecto, los asociados, los beneficiarios y demás partes interesadas</w:t>
      </w:r>
      <w:r w:rsidR="00070AAB" w:rsidRPr="00C17FE4">
        <w:rPr>
          <w:rFonts w:eastAsia="Times New Roman"/>
          <w:szCs w:val="22"/>
          <w:lang w:eastAsia="en-US"/>
        </w:rPr>
        <w:t>.</w:t>
      </w:r>
    </w:p>
    <w:p w14:paraId="5848F81E" w14:textId="77777777" w:rsidR="00070AAB" w:rsidRPr="00C17FE4" w:rsidRDefault="00070AAB" w:rsidP="00070AAB">
      <w:pPr>
        <w:jc w:val="right"/>
        <w:rPr>
          <w:rFonts w:eastAsia="Times New Roman"/>
          <w:szCs w:val="22"/>
          <w:lang w:eastAsia="en-US"/>
        </w:rPr>
      </w:pPr>
    </w:p>
    <w:p w14:paraId="026384BF" w14:textId="600F3540" w:rsidR="00070AAB" w:rsidRPr="00C17FE4" w:rsidRDefault="00970C53" w:rsidP="00070AAB">
      <w:pPr>
        <w:rPr>
          <w:rFonts w:eastAsia="Times New Roman"/>
          <w:szCs w:val="22"/>
          <w:lang w:eastAsia="en-US"/>
        </w:rPr>
      </w:pPr>
      <w:r w:rsidRPr="00C17FE4">
        <w:rPr>
          <w:rFonts w:eastAsia="Times New Roman"/>
          <w:szCs w:val="22"/>
          <w:lang w:eastAsia="en-US"/>
        </w:rPr>
        <w:t xml:space="preserve">El </w:t>
      </w:r>
      <w:r w:rsidR="00BD3F42" w:rsidRPr="00C17FE4">
        <w:rPr>
          <w:rFonts w:eastAsia="Times New Roman"/>
          <w:szCs w:val="22"/>
          <w:lang w:eastAsia="en-US"/>
        </w:rPr>
        <w:t xml:space="preserve">principal </w:t>
      </w:r>
      <w:r w:rsidRPr="00C17FE4">
        <w:rPr>
          <w:rFonts w:eastAsia="Times New Roman"/>
          <w:szCs w:val="22"/>
          <w:lang w:eastAsia="en-US"/>
        </w:rPr>
        <w:t>objetivo de la presente evaluación es doble</w:t>
      </w:r>
      <w:r w:rsidR="00070AAB" w:rsidRPr="00C17FE4">
        <w:rPr>
          <w:rFonts w:eastAsia="Times New Roman"/>
          <w:szCs w:val="22"/>
          <w:lang w:eastAsia="en-US"/>
        </w:rPr>
        <w:t xml:space="preserve">:  </w:t>
      </w:r>
    </w:p>
    <w:p w14:paraId="3EE851CD" w14:textId="77777777" w:rsidR="00070AAB" w:rsidRPr="00C17FE4" w:rsidRDefault="00070AAB" w:rsidP="00070AAB">
      <w:pPr>
        <w:rPr>
          <w:rFonts w:eastAsia="Times New Roman"/>
          <w:szCs w:val="22"/>
          <w:lang w:eastAsia="en-US"/>
        </w:rPr>
      </w:pPr>
    </w:p>
    <w:p w14:paraId="71970B13" w14:textId="02916CC1" w:rsidR="00070AAB" w:rsidRPr="00C17FE4" w:rsidRDefault="00C76406" w:rsidP="00B638F6">
      <w:pPr>
        <w:pStyle w:val="ListParagraph"/>
        <w:numPr>
          <w:ilvl w:val="0"/>
          <w:numId w:val="27"/>
        </w:numPr>
        <w:ind w:left="567" w:firstLine="0"/>
        <w:rPr>
          <w:rFonts w:eastAsia="Times New Roman"/>
          <w:szCs w:val="22"/>
          <w:lang w:val="es-419" w:eastAsia="en-US"/>
        </w:rPr>
      </w:pPr>
      <w:r w:rsidRPr="00C17FE4">
        <w:rPr>
          <w:rFonts w:eastAsia="Times New Roman"/>
          <w:szCs w:val="22"/>
          <w:lang w:val="es-419" w:eastAsia="en-US"/>
        </w:rPr>
        <w:t>A</w:t>
      </w:r>
      <w:r w:rsidR="009244A2" w:rsidRPr="00C17FE4">
        <w:rPr>
          <w:rFonts w:eastAsia="Times New Roman"/>
          <w:szCs w:val="22"/>
          <w:lang w:val="es-419" w:eastAsia="en-US"/>
        </w:rPr>
        <w:t xml:space="preserve">prender de las experiencias habidas durante la ejecución del proyecto: lo que se hizo bien y lo que se hizo mal para que </w:t>
      </w:r>
      <w:r w:rsidRPr="00C17FE4">
        <w:rPr>
          <w:rFonts w:eastAsia="Times New Roman"/>
          <w:szCs w:val="22"/>
          <w:lang w:val="es-419" w:eastAsia="en-US"/>
        </w:rPr>
        <w:t>proseguir las</w:t>
      </w:r>
      <w:r w:rsidR="009244A2" w:rsidRPr="00C17FE4">
        <w:rPr>
          <w:rFonts w:eastAsia="Times New Roman"/>
          <w:szCs w:val="22"/>
          <w:lang w:val="es-419" w:eastAsia="en-US"/>
        </w:rPr>
        <w:t xml:space="preserve"> actividades en este campo sea beneficios</w:t>
      </w:r>
      <w:r w:rsidRPr="00C17FE4">
        <w:rPr>
          <w:rFonts w:eastAsia="Times New Roman"/>
          <w:szCs w:val="22"/>
          <w:lang w:val="es-419" w:eastAsia="en-US"/>
        </w:rPr>
        <w:t>o</w:t>
      </w:r>
      <w:r w:rsidR="009244A2" w:rsidRPr="00C17FE4">
        <w:rPr>
          <w:rFonts w:eastAsia="Times New Roman"/>
          <w:szCs w:val="22"/>
          <w:lang w:val="es-419" w:eastAsia="en-US"/>
        </w:rPr>
        <w:t xml:space="preserve">. Ello comprende valorar la concepción del proyecto, la dirección del proyecto, incluidos los instrumentos de supervisión y presentación de informes, medir los resultados y presentar informes de los resultados obtenidos </w:t>
      </w:r>
      <w:r w:rsidRPr="00C17FE4">
        <w:rPr>
          <w:rFonts w:eastAsia="Times New Roman"/>
          <w:szCs w:val="22"/>
          <w:lang w:val="es-419" w:eastAsia="en-US"/>
        </w:rPr>
        <w:t>a</w:t>
      </w:r>
      <w:r w:rsidR="009244A2" w:rsidRPr="00C17FE4">
        <w:rPr>
          <w:rFonts w:eastAsia="Times New Roman"/>
          <w:szCs w:val="22"/>
          <w:lang w:val="es-419" w:eastAsia="en-US"/>
        </w:rPr>
        <w:t xml:space="preserve"> la fecha, así como </w:t>
      </w:r>
      <w:r w:rsidRPr="00C17FE4">
        <w:rPr>
          <w:rFonts w:eastAsia="Times New Roman"/>
          <w:szCs w:val="22"/>
          <w:lang w:val="es-419" w:eastAsia="en-US"/>
        </w:rPr>
        <w:t>valorar</w:t>
      </w:r>
      <w:r w:rsidR="009244A2" w:rsidRPr="00C17FE4">
        <w:rPr>
          <w:rFonts w:eastAsia="Times New Roman"/>
          <w:szCs w:val="22"/>
          <w:lang w:val="es-419" w:eastAsia="en-US"/>
        </w:rPr>
        <w:t xml:space="preserve"> la probabilidad de sostenibilidad de los resultados obtenidos</w:t>
      </w:r>
      <w:r w:rsidR="00970C53" w:rsidRPr="00C17FE4">
        <w:rPr>
          <w:rFonts w:eastAsia="Times New Roman"/>
          <w:szCs w:val="22"/>
          <w:lang w:val="es-419" w:eastAsia="en-US"/>
        </w:rPr>
        <w:t>; y</w:t>
      </w:r>
    </w:p>
    <w:p w14:paraId="4A90D46F" w14:textId="77777777" w:rsidR="00070AAB" w:rsidRPr="00C17FE4" w:rsidRDefault="00070AAB" w:rsidP="00B638F6">
      <w:pPr>
        <w:ind w:left="567"/>
        <w:jc w:val="right"/>
        <w:rPr>
          <w:rFonts w:eastAsia="Times New Roman"/>
          <w:szCs w:val="22"/>
          <w:lang w:eastAsia="en-US"/>
        </w:rPr>
      </w:pPr>
    </w:p>
    <w:p w14:paraId="31327BF8" w14:textId="116D4CB4" w:rsidR="00070AAB" w:rsidRPr="00C17FE4" w:rsidRDefault="00C76406" w:rsidP="00B638F6">
      <w:pPr>
        <w:pStyle w:val="ListParagraph"/>
        <w:numPr>
          <w:ilvl w:val="0"/>
          <w:numId w:val="27"/>
        </w:numPr>
        <w:ind w:left="567" w:firstLine="0"/>
        <w:rPr>
          <w:rFonts w:eastAsia="Times New Roman"/>
          <w:szCs w:val="22"/>
          <w:lang w:val="es-419" w:eastAsia="en-US"/>
        </w:rPr>
      </w:pPr>
      <w:r w:rsidRPr="00C17FE4">
        <w:rPr>
          <w:rFonts w:eastAsia="Times New Roman"/>
          <w:szCs w:val="22"/>
          <w:lang w:val="es-419" w:eastAsia="en-US"/>
        </w:rPr>
        <w:t>B</w:t>
      </w:r>
      <w:r w:rsidR="00290117" w:rsidRPr="00C17FE4">
        <w:rPr>
          <w:rFonts w:eastAsia="Times New Roman"/>
          <w:szCs w:val="22"/>
          <w:lang w:val="es-419" w:eastAsia="en-US"/>
        </w:rPr>
        <w:t>rindar información objetiva reunida gracias a la evaluación para apoyar el proceso de adopción de decisiones del CDIP</w:t>
      </w:r>
      <w:r w:rsidR="00B638F6" w:rsidRPr="00C17FE4">
        <w:rPr>
          <w:rFonts w:eastAsia="Times New Roman"/>
          <w:szCs w:val="22"/>
          <w:lang w:val="es-419" w:eastAsia="en-US"/>
        </w:rPr>
        <w:t>.</w:t>
      </w:r>
    </w:p>
    <w:p w14:paraId="78CAA42B" w14:textId="77777777" w:rsidR="00070AAB" w:rsidRPr="00C17FE4" w:rsidRDefault="00070AAB" w:rsidP="00070AAB">
      <w:pPr>
        <w:jc w:val="right"/>
        <w:rPr>
          <w:rFonts w:eastAsia="Times New Roman"/>
          <w:szCs w:val="22"/>
          <w:lang w:eastAsia="en-US"/>
        </w:rPr>
      </w:pPr>
    </w:p>
    <w:p w14:paraId="110905FA" w14:textId="77777777" w:rsidR="00070AAB" w:rsidRPr="00C17FE4" w:rsidRDefault="00970C53" w:rsidP="00070AAB">
      <w:pPr>
        <w:rPr>
          <w:rFonts w:eastAsia="Times New Roman"/>
          <w:szCs w:val="22"/>
          <w:lang w:eastAsia="en-US"/>
        </w:rPr>
      </w:pPr>
      <w:r w:rsidRPr="00C17FE4">
        <w:rPr>
          <w:rFonts w:eastAsia="Times New Roman"/>
          <w:szCs w:val="22"/>
          <w:lang w:eastAsia="en-US"/>
        </w:rPr>
        <w:t>En particular, la evaluación determinará hasta qué punto el proyecto ha sido útil para</w:t>
      </w:r>
      <w:r w:rsidR="00070AAB" w:rsidRPr="00C17FE4">
        <w:rPr>
          <w:rFonts w:eastAsia="Times New Roman"/>
          <w:szCs w:val="22"/>
          <w:lang w:eastAsia="en-US"/>
        </w:rPr>
        <w:t>:</w:t>
      </w:r>
    </w:p>
    <w:p w14:paraId="22370125" w14:textId="77777777" w:rsidR="00070AAB" w:rsidRPr="00C17FE4" w:rsidRDefault="00070AAB" w:rsidP="00070AAB">
      <w:pPr>
        <w:rPr>
          <w:rFonts w:eastAsia="Times New Roman"/>
          <w:szCs w:val="22"/>
          <w:lang w:eastAsia="en-US"/>
        </w:rPr>
      </w:pPr>
    </w:p>
    <w:p w14:paraId="33339A32" w14:textId="1BD1F95E" w:rsidR="00CE53C9" w:rsidRPr="00C17FE4" w:rsidRDefault="00C76406" w:rsidP="00B638F6">
      <w:pPr>
        <w:numPr>
          <w:ilvl w:val="0"/>
          <w:numId w:val="25"/>
        </w:numPr>
        <w:tabs>
          <w:tab w:val="left" w:pos="567"/>
        </w:tabs>
        <w:rPr>
          <w:rFonts w:eastAsia="Times New Roman"/>
          <w:lang w:eastAsia="en-US"/>
        </w:rPr>
      </w:pPr>
      <w:r w:rsidRPr="00C17FE4">
        <w:rPr>
          <w:rFonts w:eastAsia="Times New Roman"/>
          <w:lang w:eastAsia="en-US"/>
        </w:rPr>
        <w:t>F</w:t>
      </w:r>
      <w:r w:rsidR="0025022D" w:rsidRPr="00C17FE4">
        <w:rPr>
          <w:rFonts w:eastAsia="Times New Roman"/>
          <w:lang w:eastAsia="en-US"/>
        </w:rPr>
        <w:t xml:space="preserve">ortalecer las capacidades de las principales partes interesadas del sector turístico, así como de las autoridades nacionales, incluidas las oficinas de PI, sobre la utilización de los instrumentos y las estrategias de PI a fin de añadir valor y diversificar la actividad económica </w:t>
      </w:r>
      <w:r w:rsidR="00290117" w:rsidRPr="00C17FE4">
        <w:rPr>
          <w:rFonts w:eastAsia="Times New Roman"/>
          <w:lang w:eastAsia="en-US"/>
        </w:rPr>
        <w:t xml:space="preserve">relacionada con el </w:t>
      </w:r>
      <w:r w:rsidR="0025022D" w:rsidRPr="00C17FE4">
        <w:rPr>
          <w:rFonts w:eastAsia="Times New Roman"/>
          <w:lang w:eastAsia="en-US"/>
        </w:rPr>
        <w:t xml:space="preserve">turismo, incluidas actividades </w:t>
      </w:r>
      <w:r w:rsidR="00290117" w:rsidRPr="00C17FE4">
        <w:rPr>
          <w:rFonts w:eastAsia="Times New Roman"/>
          <w:lang w:eastAsia="en-US"/>
        </w:rPr>
        <w:t>de</w:t>
      </w:r>
      <w:r w:rsidR="0025022D" w:rsidRPr="00C17FE4">
        <w:rPr>
          <w:rFonts w:eastAsia="Times New Roman"/>
          <w:lang w:eastAsia="en-US"/>
        </w:rPr>
        <w:t xml:space="preserve"> promoción de los conocimientos, las tradiciones y la cultura nacional y</w:t>
      </w:r>
      <w:r w:rsidR="009244A2" w:rsidRPr="00C17FE4">
        <w:rPr>
          <w:rFonts w:eastAsia="Times New Roman"/>
          <w:lang w:eastAsia="en-US"/>
        </w:rPr>
        <w:t>/o</w:t>
      </w:r>
      <w:r w:rsidR="0025022D" w:rsidRPr="00C17FE4">
        <w:rPr>
          <w:rFonts w:eastAsia="Times New Roman"/>
          <w:lang w:eastAsia="en-US"/>
        </w:rPr>
        <w:t xml:space="preserve"> local</w:t>
      </w:r>
      <w:r w:rsidR="00CE53C9" w:rsidRPr="00C17FE4">
        <w:rPr>
          <w:rFonts w:eastAsia="Times New Roman"/>
          <w:lang w:eastAsia="en-US"/>
        </w:rPr>
        <w:t xml:space="preserve">; y </w:t>
      </w:r>
    </w:p>
    <w:p w14:paraId="5DAF3B04" w14:textId="77777777" w:rsidR="00070AAB" w:rsidRPr="00C17FE4" w:rsidRDefault="00070AAB" w:rsidP="00070AAB">
      <w:pPr>
        <w:rPr>
          <w:rFonts w:eastAsia="Times New Roman"/>
          <w:lang w:eastAsia="en-US"/>
        </w:rPr>
      </w:pPr>
    </w:p>
    <w:p w14:paraId="2677F3E7" w14:textId="15836277" w:rsidR="00070AAB" w:rsidRPr="00C17FE4" w:rsidRDefault="00C76406" w:rsidP="00B638F6">
      <w:pPr>
        <w:numPr>
          <w:ilvl w:val="0"/>
          <w:numId w:val="25"/>
        </w:numPr>
        <w:tabs>
          <w:tab w:val="left" w:pos="567"/>
        </w:tabs>
        <w:rPr>
          <w:rFonts w:eastAsia="Times New Roman"/>
          <w:lang w:eastAsia="en-US"/>
        </w:rPr>
      </w:pPr>
      <w:r w:rsidRPr="00C17FE4">
        <w:rPr>
          <w:rFonts w:eastAsia="Times New Roman"/>
          <w:lang w:eastAsia="en-US"/>
        </w:rPr>
        <w:t>S</w:t>
      </w:r>
      <w:r w:rsidR="00C73AA7" w:rsidRPr="00C17FE4">
        <w:rPr>
          <w:rFonts w:eastAsia="Times New Roman"/>
          <w:lang w:eastAsia="en-US"/>
        </w:rPr>
        <w:t xml:space="preserve">ensibilizar a la comunidad académica sobre la interrelación entre la PI y el turismo en el marco de las políticas de desarrollo </w:t>
      </w:r>
      <w:r w:rsidR="007B61D5" w:rsidRPr="00C17FE4">
        <w:rPr>
          <w:rFonts w:eastAsia="Times New Roman"/>
          <w:lang w:eastAsia="en-US"/>
        </w:rPr>
        <w:t xml:space="preserve">local </w:t>
      </w:r>
      <w:r w:rsidR="00C73AA7" w:rsidRPr="00C17FE4">
        <w:rPr>
          <w:rFonts w:eastAsia="Times New Roman"/>
          <w:lang w:eastAsia="en-US"/>
        </w:rPr>
        <w:t>con miras a elaborar materiales didácticos y promover la introducción de planes de estudios especializados en las escuelas de turismo y las academias nacionales de PI.</w:t>
      </w:r>
    </w:p>
    <w:p w14:paraId="194B9149" w14:textId="77777777" w:rsidR="008C1046" w:rsidRPr="00C17FE4" w:rsidRDefault="008C1046" w:rsidP="00070AAB">
      <w:pPr>
        <w:jc w:val="both"/>
        <w:rPr>
          <w:rFonts w:eastAsia="Times New Roman"/>
          <w:szCs w:val="22"/>
          <w:lang w:eastAsia="en-US"/>
        </w:rPr>
      </w:pPr>
    </w:p>
    <w:p w14:paraId="4E2DDEB7" w14:textId="43E091F1" w:rsidR="00070AAB" w:rsidRPr="00C17FE4" w:rsidRDefault="008C1046" w:rsidP="00070AAB">
      <w:pPr>
        <w:jc w:val="both"/>
        <w:rPr>
          <w:rFonts w:eastAsia="Times New Roman"/>
          <w:szCs w:val="22"/>
          <w:u w:val="single"/>
          <w:lang w:eastAsia="en-US"/>
        </w:rPr>
      </w:pPr>
      <w:r w:rsidRPr="00C17FE4">
        <w:rPr>
          <w:rFonts w:eastAsia="Times New Roman"/>
          <w:szCs w:val="22"/>
          <w:u w:val="single"/>
          <w:lang w:eastAsia="en-US"/>
        </w:rPr>
        <w:t>Concepción y gestión del proyecto</w:t>
      </w:r>
    </w:p>
    <w:p w14:paraId="4D0EF945" w14:textId="77777777" w:rsidR="008C1046" w:rsidRPr="00C17FE4" w:rsidRDefault="008C1046" w:rsidP="00070AAB">
      <w:pPr>
        <w:jc w:val="both"/>
        <w:rPr>
          <w:rFonts w:eastAsia="Times New Roman"/>
          <w:szCs w:val="22"/>
          <w:lang w:eastAsia="en-US"/>
        </w:rPr>
      </w:pPr>
    </w:p>
    <w:p w14:paraId="50C5EEA4" w14:textId="77777777" w:rsidR="00070AAB" w:rsidRPr="00C17FE4" w:rsidRDefault="00970C53" w:rsidP="00B638F6">
      <w:pPr>
        <w:numPr>
          <w:ilvl w:val="0"/>
          <w:numId w:val="9"/>
        </w:numPr>
        <w:ind w:left="567"/>
        <w:rPr>
          <w:rFonts w:eastAsia="Times New Roman"/>
          <w:szCs w:val="22"/>
          <w:lang w:eastAsia="en-US"/>
        </w:rPr>
      </w:pPr>
      <w:r w:rsidRPr="00C17FE4">
        <w:rPr>
          <w:rFonts w:eastAsia="Times New Roman"/>
          <w:szCs w:val="22"/>
          <w:lang w:eastAsia="en-US"/>
        </w:rPr>
        <w:t>La idoneidad del documento inicial del proyecto para servir de guía a la ejecución del proyecto y la valoración de los resultados obtenidos</w:t>
      </w:r>
      <w:r w:rsidR="00070AAB" w:rsidRPr="00C17FE4">
        <w:rPr>
          <w:rFonts w:eastAsia="Times New Roman"/>
          <w:szCs w:val="22"/>
          <w:lang w:eastAsia="en-US"/>
        </w:rPr>
        <w:t>;</w:t>
      </w:r>
    </w:p>
    <w:p w14:paraId="5460F373" w14:textId="77777777" w:rsidR="00070AAB" w:rsidRPr="00C17FE4" w:rsidRDefault="00070AAB" w:rsidP="00070AAB">
      <w:pPr>
        <w:ind w:left="567"/>
        <w:jc w:val="right"/>
        <w:rPr>
          <w:rFonts w:eastAsia="Times New Roman"/>
          <w:szCs w:val="22"/>
          <w:lang w:eastAsia="en-US"/>
        </w:rPr>
      </w:pPr>
    </w:p>
    <w:p w14:paraId="266875DE" w14:textId="5A1EF947" w:rsidR="00070AAB" w:rsidRPr="00C17FE4" w:rsidRDefault="00C76406" w:rsidP="00B638F6">
      <w:pPr>
        <w:numPr>
          <w:ilvl w:val="0"/>
          <w:numId w:val="9"/>
        </w:numPr>
        <w:ind w:left="567"/>
        <w:rPr>
          <w:rFonts w:eastAsia="Times New Roman"/>
          <w:szCs w:val="22"/>
          <w:lang w:eastAsia="en-US"/>
        </w:rPr>
      </w:pPr>
      <w:r w:rsidRPr="00C17FE4">
        <w:rPr>
          <w:rFonts w:eastAsia="Times New Roman"/>
          <w:szCs w:val="22"/>
          <w:lang w:eastAsia="en-US"/>
        </w:rPr>
        <w:t>L</w:t>
      </w:r>
      <w:r w:rsidR="00290117" w:rsidRPr="00C17FE4">
        <w:rPr>
          <w:rFonts w:eastAsia="Times New Roman"/>
          <w:szCs w:val="22"/>
          <w:lang w:eastAsia="en-US"/>
        </w:rPr>
        <w:t>os instrumentos utilizados para la supervisión, evaluación interna y presentación de informes del proyecto y el análisis de su idoneidad y utilidad para ofrecer al equipo del proyecto y a las principales partes interesadas información pertinente para la toma de decisiones</w:t>
      </w:r>
      <w:r w:rsidR="00070AAB" w:rsidRPr="00C17FE4">
        <w:rPr>
          <w:rFonts w:eastAsia="Times New Roman"/>
          <w:szCs w:val="22"/>
          <w:lang w:eastAsia="en-US"/>
        </w:rPr>
        <w:t>;</w:t>
      </w:r>
    </w:p>
    <w:p w14:paraId="107E9F7E" w14:textId="77777777" w:rsidR="00070AAB" w:rsidRPr="00C17FE4" w:rsidRDefault="00070AAB" w:rsidP="00070AAB">
      <w:pPr>
        <w:ind w:left="567"/>
        <w:rPr>
          <w:rFonts w:eastAsia="Times New Roman"/>
          <w:szCs w:val="22"/>
          <w:lang w:eastAsia="en-US"/>
        </w:rPr>
      </w:pPr>
    </w:p>
    <w:p w14:paraId="64B95015" w14:textId="5A4A5584" w:rsidR="00070AAB" w:rsidRPr="00C17FE4" w:rsidRDefault="00C76406" w:rsidP="00B638F6">
      <w:pPr>
        <w:numPr>
          <w:ilvl w:val="0"/>
          <w:numId w:val="9"/>
        </w:numPr>
        <w:ind w:left="567"/>
        <w:rPr>
          <w:rFonts w:eastAsia="Times New Roman"/>
          <w:szCs w:val="22"/>
          <w:lang w:eastAsia="en-US"/>
        </w:rPr>
      </w:pPr>
      <w:r w:rsidRPr="00C17FE4">
        <w:rPr>
          <w:rFonts w:eastAsia="Times New Roman"/>
          <w:szCs w:val="22"/>
          <w:lang w:eastAsia="en-US"/>
        </w:rPr>
        <w:t>L</w:t>
      </w:r>
      <w:r w:rsidR="00290117" w:rsidRPr="00C17FE4">
        <w:rPr>
          <w:rFonts w:eastAsia="Times New Roman"/>
          <w:szCs w:val="22"/>
          <w:lang w:eastAsia="en-US"/>
        </w:rPr>
        <w:t>a medida en que otras entidades dentro de la Secretaría hayan contribuido y permitido una ejecución eficaz y eficiente del proyecto</w:t>
      </w:r>
      <w:r w:rsidR="00070AAB" w:rsidRPr="00C17FE4">
        <w:rPr>
          <w:rFonts w:eastAsia="Times New Roman"/>
          <w:szCs w:val="22"/>
          <w:lang w:eastAsia="en-US"/>
        </w:rPr>
        <w:t>;</w:t>
      </w:r>
    </w:p>
    <w:p w14:paraId="34420F05" w14:textId="77777777" w:rsidR="00070AAB" w:rsidRPr="00C17FE4" w:rsidRDefault="00970C53" w:rsidP="00970C53">
      <w:pPr>
        <w:tabs>
          <w:tab w:val="left" w:pos="4456"/>
        </w:tabs>
        <w:ind w:left="567"/>
        <w:rPr>
          <w:rFonts w:eastAsia="Times New Roman"/>
          <w:szCs w:val="22"/>
          <w:lang w:eastAsia="en-US"/>
        </w:rPr>
      </w:pPr>
      <w:r w:rsidRPr="00C17FE4">
        <w:rPr>
          <w:rFonts w:eastAsia="Times New Roman"/>
          <w:szCs w:val="22"/>
          <w:lang w:eastAsia="en-US"/>
        </w:rPr>
        <w:tab/>
      </w:r>
    </w:p>
    <w:p w14:paraId="6547010A" w14:textId="018A4F13" w:rsidR="00070AAB" w:rsidRPr="00C17FE4" w:rsidRDefault="00C76406" w:rsidP="00B638F6">
      <w:pPr>
        <w:numPr>
          <w:ilvl w:val="0"/>
          <w:numId w:val="9"/>
        </w:numPr>
        <w:ind w:left="567"/>
        <w:rPr>
          <w:rFonts w:eastAsia="Times New Roman"/>
          <w:szCs w:val="22"/>
          <w:lang w:eastAsia="en-US"/>
        </w:rPr>
      </w:pPr>
      <w:r w:rsidRPr="00C17FE4">
        <w:rPr>
          <w:rFonts w:eastAsia="Times New Roman"/>
          <w:szCs w:val="22"/>
          <w:lang w:eastAsia="en-US"/>
        </w:rPr>
        <w:t>L</w:t>
      </w:r>
      <w:r w:rsidR="00970C53" w:rsidRPr="00C17FE4">
        <w:rPr>
          <w:rFonts w:eastAsia="Times New Roman"/>
          <w:szCs w:val="22"/>
          <w:lang w:eastAsia="en-US"/>
        </w:rPr>
        <w:t xml:space="preserve">a medida en que los riesgos </w:t>
      </w:r>
      <w:r w:rsidR="00396DDE" w:rsidRPr="00C17FE4">
        <w:rPr>
          <w:rFonts w:eastAsia="Times New Roman"/>
          <w:szCs w:val="22"/>
          <w:lang w:eastAsia="en-US"/>
        </w:rPr>
        <w:t>identificados</w:t>
      </w:r>
      <w:r w:rsidR="00970C53" w:rsidRPr="00C17FE4">
        <w:rPr>
          <w:rFonts w:eastAsia="Times New Roman"/>
          <w:szCs w:val="22"/>
          <w:lang w:eastAsia="en-US"/>
        </w:rPr>
        <w:t xml:space="preserve"> en el documento del proyecto inicial se hayan materializado o mitigado</w:t>
      </w:r>
      <w:r w:rsidR="00070AAB" w:rsidRPr="00C17FE4">
        <w:rPr>
          <w:rFonts w:eastAsia="Times New Roman"/>
          <w:szCs w:val="22"/>
          <w:lang w:eastAsia="en-US"/>
        </w:rPr>
        <w:t xml:space="preserve">;  </w:t>
      </w:r>
      <w:r w:rsidR="00970C53" w:rsidRPr="00C17FE4">
        <w:rPr>
          <w:rFonts w:eastAsia="Times New Roman"/>
          <w:szCs w:val="22"/>
          <w:lang w:eastAsia="en-US"/>
        </w:rPr>
        <w:t>y</w:t>
      </w:r>
    </w:p>
    <w:p w14:paraId="6FFFCEBF" w14:textId="77777777" w:rsidR="00070AAB" w:rsidRPr="00C17FE4" w:rsidRDefault="00070AAB" w:rsidP="00070AAB">
      <w:pPr>
        <w:ind w:left="567"/>
        <w:jc w:val="right"/>
        <w:rPr>
          <w:rFonts w:eastAsia="Times New Roman"/>
          <w:szCs w:val="22"/>
          <w:lang w:eastAsia="en-US"/>
        </w:rPr>
      </w:pPr>
    </w:p>
    <w:p w14:paraId="43AB67BA" w14:textId="454E2971" w:rsidR="00070AAB" w:rsidRPr="00C17FE4" w:rsidRDefault="00C76406" w:rsidP="00B638F6">
      <w:pPr>
        <w:numPr>
          <w:ilvl w:val="0"/>
          <w:numId w:val="9"/>
        </w:numPr>
        <w:ind w:left="567"/>
        <w:rPr>
          <w:rFonts w:eastAsia="Times New Roman"/>
          <w:szCs w:val="22"/>
          <w:lang w:eastAsia="en-US"/>
        </w:rPr>
      </w:pPr>
      <w:r w:rsidRPr="00C17FE4">
        <w:rPr>
          <w:rFonts w:eastAsia="Times New Roman"/>
          <w:szCs w:val="22"/>
          <w:lang w:eastAsia="en-US"/>
        </w:rPr>
        <w:t>L</w:t>
      </w:r>
      <w:r w:rsidR="00290117" w:rsidRPr="00C17FE4">
        <w:rPr>
          <w:rFonts w:eastAsia="Times New Roman"/>
          <w:szCs w:val="22"/>
          <w:lang w:eastAsia="en-US"/>
        </w:rPr>
        <w:t>a capacidad del proyecto para responder a las tendencias incipientes, las tecnologías y otros factores externos</w:t>
      </w:r>
      <w:r w:rsidR="009244A2" w:rsidRPr="00C17FE4">
        <w:rPr>
          <w:rFonts w:eastAsia="Times New Roman"/>
          <w:szCs w:val="22"/>
          <w:lang w:eastAsia="en-US"/>
        </w:rPr>
        <w:t>.</w:t>
      </w:r>
    </w:p>
    <w:p w14:paraId="62989FB0" w14:textId="461FF80C" w:rsidR="00B638F6" w:rsidRPr="00C17FE4" w:rsidRDefault="00B638F6" w:rsidP="00B638F6">
      <w:pPr>
        <w:ind w:left="567"/>
        <w:rPr>
          <w:rFonts w:eastAsia="Times New Roman"/>
          <w:szCs w:val="22"/>
          <w:lang w:eastAsia="en-US"/>
        </w:rPr>
      </w:pPr>
    </w:p>
    <w:p w14:paraId="21B72B9B" w14:textId="0AADB605" w:rsidR="00070AAB" w:rsidRPr="00C17FE4" w:rsidRDefault="00B638F6" w:rsidP="00B638F6">
      <w:pPr>
        <w:ind w:left="567"/>
        <w:rPr>
          <w:rFonts w:eastAsia="Times New Roman"/>
          <w:szCs w:val="22"/>
          <w:lang w:eastAsia="en-US"/>
        </w:rPr>
      </w:pPr>
      <w:r w:rsidRPr="00C17FE4">
        <w:rPr>
          <w:rFonts w:eastAsia="Times New Roman"/>
          <w:szCs w:val="22"/>
          <w:lang w:eastAsia="en-US"/>
        </w:rPr>
        <w:br w:type="page"/>
      </w:r>
    </w:p>
    <w:p w14:paraId="2BA6888E" w14:textId="26376E66" w:rsidR="008C1046" w:rsidRPr="00C17FE4" w:rsidRDefault="008C1046" w:rsidP="008C1046">
      <w:pPr>
        <w:rPr>
          <w:rFonts w:eastAsia="Times New Roman"/>
          <w:szCs w:val="22"/>
          <w:u w:val="single"/>
          <w:lang w:eastAsia="en-US"/>
        </w:rPr>
      </w:pPr>
      <w:r w:rsidRPr="00C17FE4">
        <w:rPr>
          <w:rFonts w:eastAsia="Times New Roman"/>
          <w:szCs w:val="22"/>
          <w:u w:val="single"/>
          <w:lang w:eastAsia="en-US"/>
        </w:rPr>
        <w:t>Eficacia</w:t>
      </w:r>
    </w:p>
    <w:p w14:paraId="16405DD2" w14:textId="77777777" w:rsidR="00070AAB" w:rsidRPr="00C17FE4" w:rsidRDefault="00070AAB" w:rsidP="00070AAB">
      <w:pPr>
        <w:rPr>
          <w:rFonts w:eastAsia="Times New Roman"/>
          <w:szCs w:val="22"/>
          <w:lang w:eastAsia="en-US"/>
        </w:rPr>
      </w:pPr>
    </w:p>
    <w:p w14:paraId="3E5C0D1E" w14:textId="54683E94" w:rsidR="00C73AA7" w:rsidRPr="00C17FE4" w:rsidRDefault="00970C53" w:rsidP="00B638F6">
      <w:pPr>
        <w:widowControl w:val="0"/>
        <w:numPr>
          <w:ilvl w:val="0"/>
          <w:numId w:val="13"/>
        </w:numPr>
        <w:overflowPunct w:val="0"/>
        <w:adjustRightInd w:val="0"/>
        <w:ind w:left="1134"/>
        <w:contextualSpacing/>
        <w:rPr>
          <w:rFonts w:eastAsia="Times New Roman"/>
          <w:szCs w:val="22"/>
          <w:lang w:eastAsia="en-US"/>
        </w:rPr>
      </w:pPr>
      <w:r w:rsidRPr="00C17FE4">
        <w:rPr>
          <w:rFonts w:eastAsia="Times New Roman"/>
          <w:szCs w:val="22"/>
          <w:lang w:eastAsia="en-US"/>
        </w:rPr>
        <w:t xml:space="preserve">La eficacia </w:t>
      </w:r>
      <w:r w:rsidR="004F3E9D" w:rsidRPr="00C17FE4">
        <w:rPr>
          <w:rFonts w:eastAsia="Times New Roman"/>
          <w:szCs w:val="22"/>
          <w:lang w:eastAsia="en-US"/>
        </w:rPr>
        <w:t xml:space="preserve">y utilidad </w:t>
      </w:r>
      <w:r w:rsidR="00C73AA7" w:rsidRPr="00C17FE4">
        <w:rPr>
          <w:rFonts w:eastAsia="Times New Roman"/>
          <w:szCs w:val="22"/>
          <w:lang w:eastAsia="en-US"/>
        </w:rPr>
        <w:t xml:space="preserve">de la guía del proyecto sobre la PI y el turismo para contribuir a un mejor uso del sistema de propiedad intelectual </w:t>
      </w:r>
      <w:r w:rsidR="00290117" w:rsidRPr="00C17FE4">
        <w:rPr>
          <w:rFonts w:eastAsia="Times New Roman"/>
          <w:szCs w:val="22"/>
          <w:lang w:eastAsia="en-US"/>
        </w:rPr>
        <w:t>a fin de</w:t>
      </w:r>
      <w:r w:rsidR="00C73AA7" w:rsidRPr="00C17FE4">
        <w:rPr>
          <w:rFonts w:eastAsia="Times New Roman"/>
          <w:szCs w:val="22"/>
          <w:lang w:eastAsia="en-US"/>
        </w:rPr>
        <w:t xml:space="preserve"> </w:t>
      </w:r>
      <w:r w:rsidR="004F3E9D" w:rsidRPr="00C17FE4">
        <w:rPr>
          <w:rFonts w:eastAsia="Times New Roman"/>
          <w:szCs w:val="22"/>
          <w:lang w:eastAsia="en-US"/>
        </w:rPr>
        <w:t xml:space="preserve">fomentar </w:t>
      </w:r>
      <w:r w:rsidR="00C73AA7" w:rsidRPr="00C17FE4">
        <w:rPr>
          <w:rFonts w:eastAsia="Times New Roman"/>
          <w:szCs w:val="22"/>
          <w:lang w:eastAsia="en-US"/>
        </w:rPr>
        <w:t>el turismo en los países piloto seleccionados, entre otras formas mediante la promoción de los conocimientos, las tradiciones y la cultura nacional</w:t>
      </w:r>
      <w:r w:rsidR="004F3E9D" w:rsidRPr="00C17FE4">
        <w:rPr>
          <w:rFonts w:eastAsia="Times New Roman"/>
          <w:szCs w:val="22"/>
          <w:lang w:eastAsia="en-US"/>
        </w:rPr>
        <w:t>es</w:t>
      </w:r>
      <w:r w:rsidR="00C73AA7" w:rsidRPr="00C17FE4">
        <w:rPr>
          <w:rFonts w:eastAsia="Times New Roman"/>
          <w:szCs w:val="22"/>
          <w:lang w:eastAsia="en-US"/>
        </w:rPr>
        <w:t>.</w:t>
      </w:r>
    </w:p>
    <w:p w14:paraId="6C700AD7" w14:textId="77777777" w:rsidR="00070AAB" w:rsidRPr="00C17FE4" w:rsidRDefault="00070AAB" w:rsidP="008C1046">
      <w:pPr>
        <w:widowControl w:val="0"/>
        <w:overflowPunct w:val="0"/>
        <w:adjustRightInd w:val="0"/>
        <w:ind w:left="1134"/>
        <w:contextualSpacing/>
        <w:rPr>
          <w:rFonts w:eastAsia="Times New Roman"/>
          <w:szCs w:val="22"/>
          <w:lang w:eastAsia="en-US"/>
        </w:rPr>
      </w:pPr>
    </w:p>
    <w:p w14:paraId="215CDD3B" w14:textId="5F07193D" w:rsidR="00C73AA7" w:rsidRPr="00C17FE4" w:rsidRDefault="00970C53" w:rsidP="00B638F6">
      <w:pPr>
        <w:widowControl w:val="0"/>
        <w:numPr>
          <w:ilvl w:val="0"/>
          <w:numId w:val="13"/>
        </w:numPr>
        <w:overflowPunct w:val="0"/>
        <w:adjustRightInd w:val="0"/>
        <w:ind w:left="1134"/>
        <w:contextualSpacing/>
        <w:rPr>
          <w:rFonts w:eastAsia="Times New Roman"/>
          <w:szCs w:val="22"/>
          <w:lang w:eastAsia="en-US"/>
        </w:rPr>
      </w:pPr>
      <w:r w:rsidRPr="00C17FE4">
        <w:rPr>
          <w:rFonts w:eastAsia="Times New Roman"/>
          <w:szCs w:val="22"/>
          <w:lang w:eastAsia="en-US"/>
        </w:rPr>
        <w:t xml:space="preserve">La </w:t>
      </w:r>
      <w:r w:rsidR="004F3E9D" w:rsidRPr="00C17FE4">
        <w:rPr>
          <w:rFonts w:eastAsia="Times New Roman"/>
          <w:szCs w:val="22"/>
          <w:lang w:eastAsia="en-US"/>
        </w:rPr>
        <w:t xml:space="preserve">eficacia y utilidad </w:t>
      </w:r>
      <w:r w:rsidRPr="00C17FE4">
        <w:rPr>
          <w:rFonts w:eastAsia="Times New Roman"/>
          <w:szCs w:val="22"/>
          <w:lang w:eastAsia="en-US"/>
        </w:rPr>
        <w:t>del proyecto</w:t>
      </w:r>
      <w:r w:rsidR="00070AAB" w:rsidRPr="00C17FE4">
        <w:rPr>
          <w:rFonts w:eastAsia="Times New Roman"/>
          <w:szCs w:val="22"/>
          <w:lang w:eastAsia="en-US"/>
        </w:rPr>
        <w:t xml:space="preserve"> </w:t>
      </w:r>
      <w:r w:rsidR="00C73AA7" w:rsidRPr="00C17FE4">
        <w:rPr>
          <w:rFonts w:eastAsia="Times New Roman"/>
          <w:szCs w:val="22"/>
          <w:lang w:eastAsia="en-US"/>
        </w:rPr>
        <w:t>para fortalec</w:t>
      </w:r>
      <w:r w:rsidR="00290117" w:rsidRPr="00C17FE4">
        <w:rPr>
          <w:rFonts w:eastAsia="Times New Roman"/>
          <w:szCs w:val="22"/>
          <w:lang w:eastAsia="en-US"/>
        </w:rPr>
        <w:t xml:space="preserve">er </w:t>
      </w:r>
      <w:r w:rsidR="00C73AA7" w:rsidRPr="00C17FE4">
        <w:rPr>
          <w:rFonts w:eastAsia="Times New Roman"/>
          <w:szCs w:val="22"/>
          <w:lang w:eastAsia="en-US"/>
        </w:rPr>
        <w:t>las capacidades de las principales partes interesadas del turismo, así como de las autoridades nacionales</w:t>
      </w:r>
      <w:r w:rsidR="00CE4D9F" w:rsidRPr="00C17FE4">
        <w:rPr>
          <w:rFonts w:eastAsia="Times New Roman"/>
          <w:szCs w:val="22"/>
          <w:lang w:eastAsia="en-US"/>
        </w:rPr>
        <w:t xml:space="preserve">, </w:t>
      </w:r>
      <w:r w:rsidR="00290117" w:rsidRPr="00C17FE4">
        <w:rPr>
          <w:rFonts w:eastAsia="Times New Roman"/>
          <w:szCs w:val="22"/>
          <w:lang w:eastAsia="en-US"/>
        </w:rPr>
        <w:t>sobre el uso de los</w:t>
      </w:r>
      <w:r w:rsidR="00CE4D9F" w:rsidRPr="00C17FE4">
        <w:rPr>
          <w:rFonts w:eastAsia="Times New Roman"/>
          <w:szCs w:val="22"/>
          <w:lang w:eastAsia="en-US"/>
        </w:rPr>
        <w:t xml:space="preserve"> </w:t>
      </w:r>
      <w:r w:rsidR="004F3E9D" w:rsidRPr="00C17FE4">
        <w:rPr>
          <w:rFonts w:eastAsia="Times New Roman"/>
          <w:szCs w:val="22"/>
          <w:lang w:eastAsia="en-US"/>
        </w:rPr>
        <w:t xml:space="preserve">instrumentos y </w:t>
      </w:r>
      <w:r w:rsidR="00A32359" w:rsidRPr="00C17FE4">
        <w:rPr>
          <w:rFonts w:eastAsia="Times New Roman"/>
          <w:szCs w:val="22"/>
          <w:lang w:eastAsia="en-US"/>
        </w:rPr>
        <w:t xml:space="preserve">estrategias </w:t>
      </w:r>
      <w:r w:rsidR="00CE4D9F" w:rsidRPr="00C17FE4">
        <w:rPr>
          <w:rFonts w:eastAsia="Times New Roman"/>
          <w:szCs w:val="22"/>
          <w:lang w:eastAsia="en-US"/>
        </w:rPr>
        <w:t>de PI en las actividades económi</w:t>
      </w:r>
      <w:r w:rsidR="009244A2" w:rsidRPr="00C17FE4">
        <w:rPr>
          <w:rFonts w:eastAsia="Times New Roman"/>
          <w:szCs w:val="22"/>
          <w:lang w:eastAsia="en-US"/>
        </w:rPr>
        <w:t>cas relacionadas con el turismo.</w:t>
      </w:r>
    </w:p>
    <w:p w14:paraId="029FF57B" w14:textId="77777777" w:rsidR="00070AAB" w:rsidRPr="00C17FE4" w:rsidRDefault="00070AAB" w:rsidP="008C1046">
      <w:pPr>
        <w:ind w:left="1134"/>
        <w:rPr>
          <w:rFonts w:eastAsia="Times New Roman"/>
          <w:szCs w:val="22"/>
          <w:lang w:eastAsia="en-US"/>
        </w:rPr>
      </w:pPr>
    </w:p>
    <w:p w14:paraId="4D992961" w14:textId="06D3D069" w:rsidR="00070AAB" w:rsidRPr="00C17FE4" w:rsidRDefault="00970C53" w:rsidP="00B638F6">
      <w:pPr>
        <w:widowControl w:val="0"/>
        <w:numPr>
          <w:ilvl w:val="0"/>
          <w:numId w:val="13"/>
        </w:numPr>
        <w:overflowPunct w:val="0"/>
        <w:adjustRightInd w:val="0"/>
        <w:ind w:left="1134"/>
        <w:contextualSpacing/>
        <w:rPr>
          <w:rFonts w:eastAsia="Times New Roman"/>
          <w:szCs w:val="22"/>
          <w:lang w:eastAsia="en-US"/>
        </w:rPr>
      </w:pPr>
      <w:r w:rsidRPr="00C17FE4">
        <w:rPr>
          <w:rFonts w:eastAsia="Times New Roman"/>
          <w:szCs w:val="22"/>
          <w:lang w:eastAsia="en-US"/>
        </w:rPr>
        <w:t xml:space="preserve">La </w:t>
      </w:r>
      <w:r w:rsidR="004F3E9D" w:rsidRPr="00C17FE4">
        <w:rPr>
          <w:rFonts w:eastAsia="Times New Roman"/>
          <w:szCs w:val="22"/>
          <w:lang w:eastAsia="en-US"/>
        </w:rPr>
        <w:t xml:space="preserve">eficacia y utilidad </w:t>
      </w:r>
      <w:r w:rsidRPr="00C17FE4">
        <w:rPr>
          <w:rFonts w:eastAsia="Times New Roman"/>
          <w:szCs w:val="22"/>
          <w:lang w:eastAsia="en-US"/>
        </w:rPr>
        <w:t xml:space="preserve">del proyecto </w:t>
      </w:r>
      <w:r w:rsidR="00CE4D9F" w:rsidRPr="00C17FE4">
        <w:rPr>
          <w:rFonts w:eastAsia="Times New Roman"/>
          <w:szCs w:val="22"/>
          <w:lang w:eastAsia="en-US"/>
        </w:rPr>
        <w:t xml:space="preserve">para </w:t>
      </w:r>
      <w:r w:rsidR="00290117" w:rsidRPr="00C17FE4">
        <w:rPr>
          <w:rFonts w:eastAsia="Times New Roman"/>
          <w:szCs w:val="22"/>
          <w:lang w:eastAsia="en-US"/>
        </w:rPr>
        <w:t>incrementar</w:t>
      </w:r>
      <w:r w:rsidR="00CE4D9F" w:rsidRPr="00C17FE4">
        <w:rPr>
          <w:rFonts w:eastAsia="Times New Roman"/>
          <w:szCs w:val="22"/>
          <w:lang w:eastAsia="en-US"/>
        </w:rPr>
        <w:t xml:space="preserve"> la sensibilización de la comunidad académica sobre la interacción entre la PI y el turismo</w:t>
      </w:r>
      <w:r w:rsidR="00070AAB" w:rsidRPr="00C17FE4">
        <w:rPr>
          <w:rFonts w:eastAsia="Times New Roman"/>
          <w:szCs w:val="22"/>
          <w:lang w:eastAsia="en-US"/>
        </w:rPr>
        <w:t>.</w:t>
      </w:r>
    </w:p>
    <w:p w14:paraId="325CDC24" w14:textId="77777777" w:rsidR="008C1046" w:rsidRPr="00C17FE4" w:rsidRDefault="008C1046" w:rsidP="00070AAB">
      <w:pPr>
        <w:rPr>
          <w:rFonts w:eastAsia="Times New Roman"/>
          <w:szCs w:val="22"/>
          <w:lang w:eastAsia="en-US"/>
        </w:rPr>
      </w:pPr>
    </w:p>
    <w:p w14:paraId="2F761843" w14:textId="7B988912" w:rsidR="008C1046" w:rsidRPr="00C17FE4" w:rsidRDefault="008C1046" w:rsidP="00B638F6">
      <w:pPr>
        <w:rPr>
          <w:rFonts w:eastAsia="Times New Roman"/>
          <w:szCs w:val="22"/>
          <w:u w:val="single"/>
          <w:lang w:eastAsia="en-US"/>
        </w:rPr>
      </w:pPr>
      <w:r w:rsidRPr="00C17FE4">
        <w:rPr>
          <w:rFonts w:eastAsia="Times New Roman"/>
          <w:szCs w:val="22"/>
          <w:u w:val="single"/>
          <w:lang w:eastAsia="en-US"/>
        </w:rPr>
        <w:t>Sostenibilidad</w:t>
      </w:r>
    </w:p>
    <w:p w14:paraId="25CF6E74" w14:textId="77777777" w:rsidR="00B638F6" w:rsidRPr="00C17FE4" w:rsidRDefault="00B638F6" w:rsidP="00B638F6">
      <w:pPr>
        <w:rPr>
          <w:rFonts w:eastAsia="Times New Roman"/>
          <w:szCs w:val="22"/>
          <w:u w:val="single"/>
          <w:lang w:eastAsia="en-US"/>
        </w:rPr>
      </w:pPr>
    </w:p>
    <w:p w14:paraId="4DB6523B" w14:textId="3C674957" w:rsidR="00CE4D9F" w:rsidRPr="00C17FE4" w:rsidRDefault="00290117" w:rsidP="00070AAB">
      <w:pPr>
        <w:rPr>
          <w:rFonts w:eastAsia="Times New Roman"/>
          <w:szCs w:val="22"/>
          <w:lang w:eastAsia="en-US"/>
        </w:rPr>
      </w:pPr>
      <w:r w:rsidRPr="00C17FE4">
        <w:rPr>
          <w:rFonts w:eastAsia="Times New Roman"/>
          <w:szCs w:val="22"/>
          <w:lang w:eastAsia="en-US"/>
        </w:rPr>
        <w:t xml:space="preserve">La probabilidad de proseguir </w:t>
      </w:r>
      <w:r w:rsidR="00CE4D9F" w:rsidRPr="00C17FE4">
        <w:rPr>
          <w:rFonts w:eastAsia="Times New Roman"/>
          <w:szCs w:val="22"/>
          <w:lang w:eastAsia="en-US"/>
        </w:rPr>
        <w:t xml:space="preserve">la labor sobre el uso del sistema de PI como </w:t>
      </w:r>
      <w:r w:rsidR="004F3E9D" w:rsidRPr="00C17FE4">
        <w:rPr>
          <w:rFonts w:eastAsia="Times New Roman"/>
          <w:szCs w:val="22"/>
          <w:lang w:eastAsia="en-US"/>
        </w:rPr>
        <w:t>un instrumento</w:t>
      </w:r>
      <w:r w:rsidR="00CE4D9F" w:rsidRPr="00C17FE4">
        <w:rPr>
          <w:rFonts w:eastAsia="Times New Roman"/>
          <w:szCs w:val="22"/>
          <w:lang w:eastAsia="en-US"/>
        </w:rPr>
        <w:t xml:space="preserve"> efectiv</w:t>
      </w:r>
      <w:r w:rsidR="004F3E9D" w:rsidRPr="00C17FE4">
        <w:rPr>
          <w:rFonts w:eastAsia="Times New Roman"/>
          <w:szCs w:val="22"/>
          <w:lang w:eastAsia="en-US"/>
        </w:rPr>
        <w:t>o</w:t>
      </w:r>
      <w:r w:rsidR="00CE4D9F" w:rsidRPr="00C17FE4">
        <w:rPr>
          <w:rFonts w:eastAsia="Times New Roman"/>
          <w:szCs w:val="22"/>
          <w:lang w:eastAsia="en-US"/>
        </w:rPr>
        <w:t xml:space="preserve"> para la promoción del turismo.</w:t>
      </w:r>
    </w:p>
    <w:p w14:paraId="00952B29" w14:textId="77777777" w:rsidR="008C1046" w:rsidRPr="00C17FE4" w:rsidRDefault="008C1046" w:rsidP="00070AAB">
      <w:pPr>
        <w:rPr>
          <w:rFonts w:eastAsia="Times New Roman"/>
          <w:szCs w:val="22"/>
          <w:lang w:eastAsia="en-US"/>
        </w:rPr>
      </w:pPr>
    </w:p>
    <w:p w14:paraId="44F3ACE0" w14:textId="3FBB89FE" w:rsidR="008C1046" w:rsidRPr="00C17FE4" w:rsidRDefault="008C1046" w:rsidP="008C1046">
      <w:pPr>
        <w:rPr>
          <w:rFonts w:eastAsia="Times New Roman"/>
          <w:szCs w:val="22"/>
          <w:u w:val="single"/>
          <w:lang w:eastAsia="en-US"/>
        </w:rPr>
      </w:pPr>
      <w:r w:rsidRPr="00C17FE4">
        <w:rPr>
          <w:rFonts w:eastAsia="Times New Roman"/>
          <w:szCs w:val="22"/>
          <w:u w:val="single"/>
          <w:lang w:eastAsia="en-US"/>
        </w:rPr>
        <w:t>Aplicación de las recomendaciones de la Agenda para el Desarrollo</w:t>
      </w:r>
    </w:p>
    <w:p w14:paraId="77453A38" w14:textId="77777777" w:rsidR="00070AAB" w:rsidRPr="00C17FE4" w:rsidRDefault="00070AAB" w:rsidP="00070AAB">
      <w:pPr>
        <w:jc w:val="both"/>
        <w:rPr>
          <w:rFonts w:eastAsia="Times New Roman"/>
          <w:szCs w:val="22"/>
          <w:lang w:eastAsia="en-US"/>
        </w:rPr>
      </w:pPr>
    </w:p>
    <w:p w14:paraId="35D76D8E" w14:textId="1F1A2C36" w:rsidR="00970C53" w:rsidRPr="00C17FE4" w:rsidRDefault="00970C53" w:rsidP="00070AAB">
      <w:pPr>
        <w:jc w:val="both"/>
        <w:rPr>
          <w:rFonts w:eastAsia="Times New Roman"/>
          <w:szCs w:val="22"/>
          <w:lang w:eastAsia="en-US"/>
        </w:rPr>
      </w:pPr>
      <w:r w:rsidRPr="00C17FE4">
        <w:rPr>
          <w:rFonts w:eastAsia="Times New Roman"/>
          <w:szCs w:val="22"/>
          <w:lang w:eastAsia="en-US"/>
        </w:rPr>
        <w:t xml:space="preserve">La medida en que </w:t>
      </w:r>
      <w:r w:rsidR="00290117" w:rsidRPr="00C17FE4">
        <w:rPr>
          <w:rFonts w:eastAsia="Times New Roman"/>
          <w:szCs w:val="22"/>
          <w:lang w:eastAsia="en-US"/>
        </w:rPr>
        <w:t xml:space="preserve">el proyecto haya permitido dar aplicación a las recomendaciones </w:t>
      </w:r>
      <w:r w:rsidRPr="00C17FE4">
        <w:rPr>
          <w:rFonts w:eastAsia="Times New Roman"/>
          <w:szCs w:val="22"/>
          <w:lang w:eastAsia="en-US"/>
        </w:rPr>
        <w:t xml:space="preserve">1, 10, 12 y 40 de la </w:t>
      </w:r>
      <w:r w:rsidR="00290117" w:rsidRPr="00C17FE4">
        <w:rPr>
          <w:rFonts w:eastAsia="Times New Roman"/>
          <w:szCs w:val="22"/>
          <w:lang w:eastAsia="en-US"/>
        </w:rPr>
        <w:t>AD.</w:t>
      </w:r>
    </w:p>
    <w:p w14:paraId="2492BA21" w14:textId="77777777" w:rsidR="00070AAB" w:rsidRPr="00C17FE4" w:rsidRDefault="00070AAB" w:rsidP="00070AAB">
      <w:pPr>
        <w:jc w:val="both"/>
        <w:rPr>
          <w:rFonts w:eastAsia="Times New Roman"/>
          <w:szCs w:val="22"/>
          <w:lang w:eastAsia="en-US"/>
        </w:rPr>
      </w:pPr>
    </w:p>
    <w:p w14:paraId="52D45EB6" w14:textId="152B52C0" w:rsidR="00290117" w:rsidRPr="00C17FE4" w:rsidRDefault="00290117" w:rsidP="00070AAB">
      <w:pPr>
        <w:rPr>
          <w:rFonts w:eastAsia="Times New Roman"/>
          <w:szCs w:val="22"/>
          <w:lang w:eastAsia="en-US"/>
        </w:rPr>
      </w:pPr>
      <w:r w:rsidRPr="00C17FE4">
        <w:rPr>
          <w:rFonts w:eastAsia="Times New Roman"/>
          <w:szCs w:val="22"/>
          <w:lang w:eastAsia="en-US"/>
        </w:rPr>
        <w:t>El período del proyecto objeto de la presente evaluación co</w:t>
      </w:r>
      <w:r w:rsidR="000E0897">
        <w:rPr>
          <w:rFonts w:eastAsia="Times New Roman"/>
          <w:szCs w:val="22"/>
          <w:lang w:eastAsia="en-US"/>
        </w:rPr>
        <w:t>mprende 40 meses (1 de enero de </w:t>
      </w:r>
      <w:r w:rsidRPr="00C17FE4">
        <w:rPr>
          <w:rFonts w:eastAsia="Times New Roman"/>
          <w:szCs w:val="22"/>
          <w:lang w:eastAsia="en-US"/>
        </w:rPr>
        <w:t>2016 a 30 de abril de 2017). En vez de juzgar cada actividad en sí, el propósito radica en ponderar el proyecto en su conjunto y su contribución en lo que atañe a determinar las necesidades de los Estados miembros e indicar los recursos y el medio de atender dichas necesidades. La evaluación pondera asimismo la evolución y el rendimiento del proyecto, que comprende su concepción y dirección, coordinación, coherencia y ejecución, y los resultados obtenidos</w:t>
      </w:r>
    </w:p>
    <w:p w14:paraId="5FE4BDE4" w14:textId="77777777" w:rsidR="00970C53" w:rsidRPr="00C17FE4" w:rsidRDefault="00970C53" w:rsidP="00070AAB">
      <w:pPr>
        <w:rPr>
          <w:rFonts w:eastAsia="Times New Roman"/>
          <w:szCs w:val="22"/>
          <w:lang w:eastAsia="en-US"/>
        </w:rPr>
      </w:pPr>
    </w:p>
    <w:p w14:paraId="0CD7B303" w14:textId="49FB3AAE" w:rsidR="00290117" w:rsidRPr="00C17FE4" w:rsidRDefault="00290117" w:rsidP="00070AAB">
      <w:pPr>
        <w:rPr>
          <w:rFonts w:eastAsia="Times New Roman"/>
          <w:szCs w:val="22"/>
          <w:lang w:eastAsia="en-US"/>
        </w:rPr>
      </w:pPr>
      <w:r w:rsidRPr="00C17FE4">
        <w:rPr>
          <w:rFonts w:eastAsia="Times New Roman"/>
          <w:szCs w:val="22"/>
          <w:lang w:eastAsia="en-US"/>
        </w:rPr>
        <w:t>La elección de la metodología respondió al deseo de alcanzar un equilibrio entre la necesidad de extraer enseñanzas y la rendición de cuentas. Con dicho fin, la evaluación obliga a la colaboración activa en el proceso de evaluación de quienes poseen interés en el proyecto: el equipo del proyecto, los directores, los Estados miembros y las oficinas nacionales de PI</w:t>
      </w:r>
    </w:p>
    <w:p w14:paraId="1F5C3AEB" w14:textId="77777777" w:rsidR="00290117" w:rsidRPr="00C17FE4" w:rsidRDefault="00290117" w:rsidP="00070AAB">
      <w:pPr>
        <w:rPr>
          <w:rFonts w:eastAsia="Times New Roman"/>
          <w:szCs w:val="22"/>
          <w:lang w:eastAsia="en-US"/>
        </w:rPr>
      </w:pPr>
    </w:p>
    <w:p w14:paraId="3B978C4A" w14:textId="110F612F" w:rsidR="00070AAB" w:rsidRPr="00C17FE4" w:rsidRDefault="00290117" w:rsidP="00070AAB">
      <w:pPr>
        <w:rPr>
          <w:rFonts w:eastAsia="Times New Roman"/>
          <w:szCs w:val="22"/>
          <w:lang w:eastAsia="en-US"/>
        </w:rPr>
      </w:pPr>
      <w:r w:rsidRPr="00C17FE4">
        <w:rPr>
          <w:rFonts w:eastAsia="Times New Roman"/>
          <w:szCs w:val="22"/>
          <w:lang w:eastAsia="en-US"/>
        </w:rPr>
        <w:t xml:space="preserve">El experto encargado de la evaluación externa dirigirá la evaluación, en consulta y colaboración con el equipo del proyecto y </w:t>
      </w:r>
      <w:r w:rsidR="00891B53" w:rsidRPr="00C17FE4">
        <w:rPr>
          <w:rFonts w:eastAsia="Times New Roman"/>
          <w:szCs w:val="22"/>
          <w:lang w:eastAsia="en-US"/>
        </w:rPr>
        <w:t xml:space="preserve">la </w:t>
      </w:r>
      <w:r w:rsidR="009C4692" w:rsidRPr="00C17FE4">
        <w:rPr>
          <w:rFonts w:eastAsia="Times New Roman"/>
          <w:szCs w:val="22"/>
          <w:lang w:eastAsia="en-US"/>
        </w:rPr>
        <w:t>División de Coordinación de la Agenda para el Desarrollo (</w:t>
      </w:r>
      <w:r w:rsidR="00891B53" w:rsidRPr="00C17FE4">
        <w:rPr>
          <w:rFonts w:eastAsia="Times New Roman"/>
          <w:szCs w:val="22"/>
          <w:lang w:eastAsia="en-US"/>
        </w:rPr>
        <w:t>DACD</w:t>
      </w:r>
      <w:r w:rsidR="009C4692" w:rsidRPr="00C17FE4">
        <w:rPr>
          <w:rFonts w:eastAsia="Times New Roman"/>
          <w:szCs w:val="22"/>
          <w:lang w:eastAsia="en-US"/>
        </w:rPr>
        <w:t>)</w:t>
      </w:r>
      <w:r w:rsidR="00891B53" w:rsidRPr="00C17FE4">
        <w:rPr>
          <w:rFonts w:eastAsia="Times New Roman"/>
          <w:szCs w:val="22"/>
          <w:lang w:eastAsia="en-US"/>
        </w:rPr>
        <w:t xml:space="preserve">. La metodología de evaluación </w:t>
      </w:r>
      <w:r w:rsidR="00926F4A" w:rsidRPr="00C17FE4">
        <w:rPr>
          <w:rFonts w:eastAsia="Times New Roman"/>
          <w:szCs w:val="22"/>
          <w:lang w:eastAsia="en-US"/>
        </w:rPr>
        <w:t>consistirá en lo</w:t>
      </w:r>
      <w:r w:rsidR="00891B53" w:rsidRPr="00C17FE4">
        <w:rPr>
          <w:rFonts w:eastAsia="Times New Roman"/>
          <w:szCs w:val="22"/>
          <w:lang w:eastAsia="en-US"/>
        </w:rPr>
        <w:t xml:space="preserve"> siguiente</w:t>
      </w:r>
      <w:r w:rsidR="009C4692" w:rsidRPr="00C17FE4">
        <w:rPr>
          <w:rFonts w:eastAsia="Times New Roman"/>
          <w:szCs w:val="22"/>
          <w:lang w:eastAsia="en-US"/>
        </w:rPr>
        <w:t>:</w:t>
      </w:r>
    </w:p>
    <w:p w14:paraId="3FEDCC46" w14:textId="77777777" w:rsidR="00891B53" w:rsidRPr="00C17FE4" w:rsidRDefault="00891B53" w:rsidP="00070AAB">
      <w:pPr>
        <w:rPr>
          <w:rFonts w:eastAsia="Times New Roman"/>
          <w:szCs w:val="22"/>
          <w:lang w:eastAsia="en-US"/>
        </w:rPr>
      </w:pPr>
    </w:p>
    <w:p w14:paraId="20C267A8" w14:textId="2F897216" w:rsidR="00070AAB" w:rsidRPr="00C17FE4" w:rsidRDefault="00290117" w:rsidP="00B638F6">
      <w:pPr>
        <w:numPr>
          <w:ilvl w:val="0"/>
          <w:numId w:val="11"/>
        </w:numPr>
        <w:spacing w:after="220"/>
        <w:ind w:left="567"/>
        <w:rPr>
          <w:rFonts w:eastAsia="Times New Roman"/>
          <w:szCs w:val="22"/>
          <w:lang w:eastAsia="en-US"/>
        </w:rPr>
      </w:pPr>
      <w:r w:rsidRPr="00C17FE4">
        <w:rPr>
          <w:rFonts w:eastAsia="Times New Roman"/>
          <w:szCs w:val="22"/>
          <w:lang w:eastAsia="en-US"/>
        </w:rPr>
        <w:t>examen de la documentación pertinente relativa al proyecto, que comprende el marco del proyecto (documento inicial del proyecto y estudio), los informes de la marcha de las actividades, la información relativa a la supervisión, los informes de misión y demás documentos pertinentes;</w:t>
      </w:r>
      <w:r w:rsidR="00070AAB" w:rsidRPr="00C17FE4">
        <w:rPr>
          <w:rFonts w:eastAsia="Times New Roman"/>
          <w:szCs w:val="22"/>
          <w:lang w:eastAsia="en-US"/>
        </w:rPr>
        <w:t xml:space="preserve"> </w:t>
      </w:r>
    </w:p>
    <w:p w14:paraId="5D0F63C8" w14:textId="2123D08A" w:rsidR="00070AAB" w:rsidRPr="00C17FE4" w:rsidRDefault="00290117" w:rsidP="00B638F6">
      <w:pPr>
        <w:numPr>
          <w:ilvl w:val="0"/>
          <w:numId w:val="11"/>
        </w:numPr>
        <w:spacing w:after="220"/>
        <w:ind w:left="567"/>
        <w:rPr>
          <w:rFonts w:eastAsia="Times New Roman"/>
          <w:szCs w:val="22"/>
          <w:lang w:eastAsia="en-US"/>
        </w:rPr>
      </w:pPr>
      <w:r w:rsidRPr="00C17FE4">
        <w:rPr>
          <w:rFonts w:eastAsia="Times New Roman"/>
          <w:szCs w:val="22"/>
          <w:lang w:eastAsia="en-US"/>
        </w:rPr>
        <w:t>e</w:t>
      </w:r>
      <w:r w:rsidR="00891B53" w:rsidRPr="00C17FE4">
        <w:rPr>
          <w:rFonts w:eastAsia="Times New Roman"/>
          <w:szCs w:val="22"/>
          <w:lang w:eastAsia="en-US"/>
        </w:rPr>
        <w:t>ntrevistas con la Secretaría de la OMPI</w:t>
      </w:r>
      <w:r w:rsidR="00DC68F3" w:rsidRPr="00C17FE4">
        <w:rPr>
          <w:rFonts w:eastAsia="Times New Roman"/>
          <w:szCs w:val="22"/>
          <w:lang w:eastAsia="en-US"/>
        </w:rPr>
        <w:t xml:space="preserve"> (e</w:t>
      </w:r>
      <w:r w:rsidR="00891B53" w:rsidRPr="00C17FE4">
        <w:rPr>
          <w:rFonts w:eastAsia="Times New Roman"/>
          <w:szCs w:val="22"/>
          <w:lang w:eastAsia="en-US"/>
        </w:rPr>
        <w:t>quipo del proyecto</w:t>
      </w:r>
      <w:r w:rsidR="00DC68F3" w:rsidRPr="00C17FE4">
        <w:rPr>
          <w:rFonts w:eastAsia="Times New Roman"/>
          <w:szCs w:val="22"/>
          <w:lang w:eastAsia="en-US"/>
        </w:rPr>
        <w:t xml:space="preserve"> y </w:t>
      </w:r>
      <w:r w:rsidRPr="00C17FE4">
        <w:rPr>
          <w:rFonts w:eastAsia="Times New Roman"/>
          <w:szCs w:val="22"/>
          <w:lang w:eastAsia="en-US"/>
        </w:rPr>
        <w:t>demás</w:t>
      </w:r>
      <w:r w:rsidR="00DC68F3" w:rsidRPr="00C17FE4">
        <w:rPr>
          <w:rFonts w:eastAsia="Times New Roman"/>
          <w:szCs w:val="22"/>
          <w:lang w:eastAsia="en-US"/>
        </w:rPr>
        <w:t xml:space="preserve"> </w:t>
      </w:r>
      <w:r w:rsidR="00891B53" w:rsidRPr="00C17FE4">
        <w:rPr>
          <w:rFonts w:eastAsia="Times New Roman"/>
          <w:szCs w:val="22"/>
          <w:lang w:eastAsia="en-US"/>
        </w:rPr>
        <w:t xml:space="preserve">dependencias sustantivas que </w:t>
      </w:r>
      <w:r w:rsidR="00DC68F3" w:rsidRPr="00C17FE4">
        <w:rPr>
          <w:rFonts w:eastAsia="Times New Roman"/>
          <w:szCs w:val="22"/>
          <w:lang w:eastAsia="en-US"/>
        </w:rPr>
        <w:t xml:space="preserve">hayan contribuido al </w:t>
      </w:r>
      <w:r w:rsidR="00891B53" w:rsidRPr="00C17FE4">
        <w:rPr>
          <w:rFonts w:eastAsia="Times New Roman"/>
          <w:szCs w:val="22"/>
          <w:lang w:eastAsia="en-US"/>
        </w:rPr>
        <w:t xml:space="preserve">proyecto, </w:t>
      </w:r>
      <w:r w:rsidR="00DC68F3" w:rsidRPr="00C17FE4">
        <w:rPr>
          <w:rFonts w:eastAsia="Times New Roman"/>
          <w:szCs w:val="22"/>
          <w:lang w:eastAsia="en-US"/>
        </w:rPr>
        <w:t>etc.)</w:t>
      </w:r>
      <w:r w:rsidR="00891B53" w:rsidRPr="00C17FE4">
        <w:rPr>
          <w:rFonts w:eastAsia="Times New Roman"/>
          <w:szCs w:val="22"/>
          <w:lang w:eastAsia="en-US"/>
        </w:rPr>
        <w:t>, y</w:t>
      </w:r>
      <w:r w:rsidR="00070AAB" w:rsidRPr="00C17FE4">
        <w:rPr>
          <w:rFonts w:eastAsia="Times New Roman"/>
          <w:szCs w:val="22"/>
          <w:lang w:eastAsia="en-US"/>
        </w:rPr>
        <w:t xml:space="preserve"> </w:t>
      </w:r>
    </w:p>
    <w:p w14:paraId="3273E1FF" w14:textId="1518A8A4" w:rsidR="00070AAB" w:rsidRPr="00C17FE4" w:rsidRDefault="00290117" w:rsidP="00B638F6">
      <w:pPr>
        <w:numPr>
          <w:ilvl w:val="0"/>
          <w:numId w:val="11"/>
        </w:numPr>
        <w:spacing w:after="220"/>
        <w:ind w:left="567"/>
        <w:rPr>
          <w:rFonts w:eastAsia="Times New Roman"/>
          <w:szCs w:val="22"/>
          <w:lang w:eastAsia="en-US"/>
        </w:rPr>
      </w:pPr>
      <w:r w:rsidRPr="00C17FE4">
        <w:rPr>
          <w:rFonts w:eastAsia="Times New Roman"/>
          <w:szCs w:val="22"/>
          <w:lang w:eastAsia="en-US"/>
        </w:rPr>
        <w:t>e</w:t>
      </w:r>
      <w:r w:rsidR="00891B53" w:rsidRPr="00C17FE4">
        <w:rPr>
          <w:rFonts w:eastAsia="Times New Roman"/>
          <w:szCs w:val="22"/>
          <w:lang w:eastAsia="en-US"/>
        </w:rPr>
        <w:t>ntrevistas a las partes interesadas a nivel de país beneficiario</w:t>
      </w:r>
      <w:r w:rsidR="00070AAB" w:rsidRPr="00C17FE4">
        <w:rPr>
          <w:rFonts w:eastAsia="Times New Roman"/>
          <w:szCs w:val="22"/>
          <w:lang w:eastAsia="en-US"/>
        </w:rPr>
        <w:t>.</w:t>
      </w:r>
    </w:p>
    <w:p w14:paraId="22B1D485" w14:textId="77777777" w:rsidR="00070AAB" w:rsidRPr="00C17FE4" w:rsidRDefault="00070AAB" w:rsidP="00070AAB">
      <w:pPr>
        <w:spacing w:after="220"/>
        <w:ind w:left="567"/>
        <w:rPr>
          <w:rFonts w:eastAsia="Times New Roman"/>
          <w:szCs w:val="22"/>
          <w:lang w:eastAsia="en-US"/>
        </w:rPr>
      </w:pPr>
    </w:p>
    <w:p w14:paraId="1B32C6D7" w14:textId="77777777" w:rsidR="00070AAB" w:rsidRPr="00C17FE4" w:rsidRDefault="00891B53" w:rsidP="00B638F6">
      <w:pPr>
        <w:keepNext/>
        <w:numPr>
          <w:ilvl w:val="0"/>
          <w:numId w:val="14"/>
        </w:numPr>
        <w:spacing w:before="240" w:after="60"/>
        <w:ind w:left="567" w:hanging="567"/>
        <w:outlineLvl w:val="4"/>
        <w:rPr>
          <w:rFonts w:eastAsia="Times New Roman"/>
          <w:b/>
          <w:bCs/>
          <w:iCs/>
          <w:szCs w:val="22"/>
          <w:lang w:eastAsia="en-US"/>
        </w:rPr>
      </w:pPr>
      <w:r w:rsidRPr="00C17FE4">
        <w:rPr>
          <w:rFonts w:eastAsia="Times New Roman"/>
          <w:b/>
          <w:bCs/>
          <w:iCs/>
          <w:szCs w:val="22"/>
          <w:lang w:eastAsia="en-US"/>
        </w:rPr>
        <w:t>Aportes concretos y servicios</w:t>
      </w:r>
    </w:p>
    <w:p w14:paraId="0602D564" w14:textId="77777777" w:rsidR="00070AAB" w:rsidRPr="00C17FE4" w:rsidRDefault="00070AAB" w:rsidP="00070AAB">
      <w:pPr>
        <w:keepNext/>
        <w:rPr>
          <w:rFonts w:eastAsia="Times New Roman"/>
          <w:szCs w:val="22"/>
          <w:lang w:eastAsia="en-US"/>
        </w:rPr>
      </w:pPr>
    </w:p>
    <w:p w14:paraId="35C1020B" w14:textId="134C9A09" w:rsidR="00891B53" w:rsidRPr="00C17FE4" w:rsidRDefault="00891B53" w:rsidP="00891B53">
      <w:pPr>
        <w:rPr>
          <w:rFonts w:eastAsia="Times New Roman"/>
          <w:szCs w:val="22"/>
          <w:lang w:eastAsia="en-US"/>
        </w:rPr>
      </w:pPr>
      <w:r w:rsidRPr="00C17FE4">
        <w:rPr>
          <w:rFonts w:eastAsia="Times New Roman"/>
          <w:szCs w:val="22"/>
          <w:lang w:eastAsia="en-US"/>
        </w:rPr>
        <w:t>Como se ha descrito anteriormente, el evaluador será responsable de presentar el informe de evaluación</w:t>
      </w:r>
      <w:r w:rsidR="00DC68F3" w:rsidRPr="00C17FE4">
        <w:rPr>
          <w:rFonts w:eastAsia="Times New Roman"/>
          <w:szCs w:val="22"/>
          <w:lang w:eastAsia="en-US"/>
        </w:rPr>
        <w:t xml:space="preserve"> </w:t>
      </w:r>
      <w:r w:rsidR="00290117" w:rsidRPr="00C17FE4">
        <w:rPr>
          <w:rFonts w:eastAsia="Times New Roman"/>
          <w:szCs w:val="22"/>
          <w:lang w:eastAsia="en-US"/>
        </w:rPr>
        <w:t>conforme</w:t>
      </w:r>
      <w:r w:rsidR="00DC68F3" w:rsidRPr="00C17FE4">
        <w:rPr>
          <w:rFonts w:eastAsia="Times New Roman"/>
          <w:szCs w:val="22"/>
          <w:lang w:eastAsia="en-US"/>
        </w:rPr>
        <w:t xml:space="preserve"> a </w:t>
      </w:r>
      <w:r w:rsidRPr="00C17FE4">
        <w:rPr>
          <w:rFonts w:eastAsia="Times New Roman"/>
          <w:szCs w:val="22"/>
          <w:lang w:eastAsia="en-US"/>
        </w:rPr>
        <w:t xml:space="preserve">la información detallada que figura en el presente documento. </w:t>
      </w:r>
    </w:p>
    <w:p w14:paraId="487839FC" w14:textId="77777777" w:rsidR="00891B53" w:rsidRPr="00C17FE4" w:rsidRDefault="00891B53" w:rsidP="00891B53">
      <w:pPr>
        <w:rPr>
          <w:rFonts w:eastAsia="Times New Roman"/>
          <w:szCs w:val="22"/>
          <w:lang w:eastAsia="en-US"/>
        </w:rPr>
      </w:pPr>
    </w:p>
    <w:p w14:paraId="47555828" w14:textId="77777777" w:rsidR="00070AAB" w:rsidRPr="00C17FE4" w:rsidRDefault="00891B53" w:rsidP="00891B53">
      <w:pPr>
        <w:rPr>
          <w:rFonts w:eastAsia="Times New Roman"/>
          <w:szCs w:val="22"/>
          <w:lang w:eastAsia="en-US"/>
        </w:rPr>
      </w:pPr>
      <w:r w:rsidRPr="00C17FE4">
        <w:rPr>
          <w:rFonts w:eastAsia="Times New Roman"/>
          <w:szCs w:val="22"/>
          <w:lang w:eastAsia="en-US"/>
        </w:rPr>
        <w:t>El evaluador deberá presentar</w:t>
      </w:r>
      <w:r w:rsidR="00070AAB" w:rsidRPr="00C17FE4">
        <w:rPr>
          <w:rFonts w:eastAsia="Times New Roman"/>
          <w:szCs w:val="22"/>
          <w:lang w:eastAsia="en-US"/>
        </w:rPr>
        <w:t>:</w:t>
      </w:r>
    </w:p>
    <w:p w14:paraId="3023C7AE" w14:textId="77777777" w:rsidR="00070AAB" w:rsidRPr="00C17FE4" w:rsidRDefault="00070AAB" w:rsidP="00070AAB">
      <w:pPr>
        <w:rPr>
          <w:rFonts w:eastAsia="Times New Roman"/>
          <w:szCs w:val="22"/>
          <w:lang w:eastAsia="en-US"/>
        </w:rPr>
      </w:pPr>
    </w:p>
    <w:p w14:paraId="67B02D2F" w14:textId="32FF3A42" w:rsidR="00070AAB" w:rsidRPr="00C17FE4" w:rsidRDefault="00290117" w:rsidP="00B638F6">
      <w:pPr>
        <w:numPr>
          <w:ilvl w:val="0"/>
          <w:numId w:val="10"/>
        </w:numPr>
        <w:rPr>
          <w:rFonts w:eastAsia="Times New Roman"/>
          <w:szCs w:val="22"/>
          <w:lang w:eastAsia="en-US"/>
        </w:rPr>
      </w:pPr>
      <w:r w:rsidRPr="00C17FE4">
        <w:rPr>
          <w:rFonts w:eastAsia="Times New Roman"/>
          <w:szCs w:val="22"/>
          <w:lang w:eastAsia="en-US"/>
        </w:rPr>
        <w:t>el</w:t>
      </w:r>
      <w:r w:rsidR="00497726" w:rsidRPr="00C17FE4">
        <w:rPr>
          <w:rFonts w:eastAsia="Times New Roman"/>
          <w:szCs w:val="22"/>
          <w:lang w:eastAsia="en-US"/>
        </w:rPr>
        <w:t xml:space="preserve"> </w:t>
      </w:r>
      <w:r w:rsidR="00600F77" w:rsidRPr="00C17FE4">
        <w:rPr>
          <w:rFonts w:eastAsia="Times New Roman"/>
          <w:szCs w:val="22"/>
          <w:lang w:eastAsia="en-US"/>
        </w:rPr>
        <w:t>informe de inicio</w:t>
      </w:r>
      <w:r w:rsidR="00DC68F3" w:rsidRPr="00C17FE4">
        <w:rPr>
          <w:rFonts w:eastAsia="Times New Roman"/>
          <w:szCs w:val="22"/>
          <w:lang w:eastAsia="en-US"/>
        </w:rPr>
        <w:t xml:space="preserve"> </w:t>
      </w:r>
      <w:r w:rsidR="00497726" w:rsidRPr="00C17FE4">
        <w:rPr>
          <w:rFonts w:eastAsia="Times New Roman"/>
          <w:szCs w:val="22"/>
          <w:lang w:eastAsia="en-US"/>
        </w:rPr>
        <w:t>que conten</w:t>
      </w:r>
      <w:r w:rsidR="00DC68F3" w:rsidRPr="00C17FE4">
        <w:rPr>
          <w:rFonts w:eastAsia="Times New Roman"/>
          <w:szCs w:val="22"/>
          <w:lang w:eastAsia="en-US"/>
        </w:rPr>
        <w:t xml:space="preserve">ga </w:t>
      </w:r>
      <w:r w:rsidR="00497726" w:rsidRPr="00C17FE4">
        <w:rPr>
          <w:rFonts w:eastAsia="Times New Roman"/>
          <w:szCs w:val="22"/>
          <w:lang w:eastAsia="en-US"/>
        </w:rPr>
        <w:t xml:space="preserve">la descripción de la metodología de evaluación y el método aplicado; los instrumentos de recopilación de datos (incluidas </w:t>
      </w:r>
      <w:r w:rsidRPr="00C17FE4">
        <w:rPr>
          <w:rFonts w:eastAsia="Times New Roman"/>
          <w:szCs w:val="22"/>
          <w:lang w:eastAsia="en-US"/>
        </w:rPr>
        <w:t xml:space="preserve">las </w:t>
      </w:r>
      <w:r w:rsidR="00497726" w:rsidRPr="00C17FE4">
        <w:rPr>
          <w:rFonts w:eastAsia="Times New Roman"/>
          <w:szCs w:val="22"/>
          <w:lang w:eastAsia="en-US"/>
        </w:rPr>
        <w:t xml:space="preserve">posibles encuestas a </w:t>
      </w:r>
      <w:r w:rsidRPr="00C17FE4">
        <w:rPr>
          <w:rFonts w:eastAsia="Times New Roman"/>
          <w:szCs w:val="22"/>
          <w:lang w:eastAsia="en-US"/>
        </w:rPr>
        <w:t xml:space="preserve">los </w:t>
      </w:r>
      <w:r w:rsidR="00497726" w:rsidRPr="00C17FE4">
        <w:rPr>
          <w:rFonts w:eastAsia="Times New Roman"/>
          <w:szCs w:val="22"/>
          <w:lang w:eastAsia="en-US"/>
        </w:rPr>
        <w:t xml:space="preserve">beneficiarios </w:t>
      </w:r>
      <w:r w:rsidRPr="00C17FE4">
        <w:rPr>
          <w:rFonts w:eastAsia="Times New Roman"/>
          <w:szCs w:val="22"/>
          <w:lang w:eastAsia="en-US"/>
        </w:rPr>
        <w:t>y las partes interesadas</w:t>
      </w:r>
      <w:r w:rsidR="00497726" w:rsidRPr="00C17FE4">
        <w:rPr>
          <w:rFonts w:eastAsia="Times New Roman"/>
          <w:szCs w:val="22"/>
          <w:lang w:eastAsia="en-US"/>
        </w:rPr>
        <w:t xml:space="preserve">); los métodos de análisis de datos; las principales partes interesadas </w:t>
      </w:r>
      <w:r w:rsidR="00DC68F3" w:rsidRPr="00C17FE4">
        <w:rPr>
          <w:rFonts w:eastAsia="Times New Roman"/>
          <w:szCs w:val="22"/>
          <w:lang w:eastAsia="en-US"/>
        </w:rPr>
        <w:t>a</w:t>
      </w:r>
      <w:r w:rsidR="00497726" w:rsidRPr="00C17FE4">
        <w:rPr>
          <w:rFonts w:eastAsia="Times New Roman"/>
          <w:szCs w:val="22"/>
          <w:lang w:eastAsia="en-US"/>
        </w:rPr>
        <w:t xml:space="preserve"> entrevistar; las cuestiones suplementarias </w:t>
      </w:r>
      <w:r w:rsidRPr="00C17FE4">
        <w:rPr>
          <w:rFonts w:eastAsia="Times New Roman"/>
          <w:szCs w:val="22"/>
          <w:lang w:eastAsia="en-US"/>
        </w:rPr>
        <w:t>que corresponda evaluar</w:t>
      </w:r>
      <w:r w:rsidR="00497726" w:rsidRPr="00C17FE4">
        <w:rPr>
          <w:rFonts w:eastAsia="Times New Roman"/>
          <w:szCs w:val="22"/>
          <w:lang w:eastAsia="en-US"/>
        </w:rPr>
        <w:t>; los criterios de valoración del rendimiento; y el plan de trabajo de la evaluación</w:t>
      </w:r>
      <w:r w:rsidR="00070AAB" w:rsidRPr="00C17FE4">
        <w:rPr>
          <w:rFonts w:eastAsia="Times New Roman"/>
          <w:szCs w:val="22"/>
          <w:lang w:eastAsia="en-US"/>
        </w:rPr>
        <w:t xml:space="preserve">;  </w:t>
      </w:r>
    </w:p>
    <w:p w14:paraId="6CC24F25" w14:textId="77777777" w:rsidR="00070AAB" w:rsidRPr="00C17FE4" w:rsidRDefault="00070AAB" w:rsidP="00070AAB">
      <w:pPr>
        <w:ind w:left="567"/>
        <w:rPr>
          <w:rFonts w:eastAsia="Times New Roman"/>
          <w:szCs w:val="22"/>
          <w:lang w:eastAsia="en-US"/>
        </w:rPr>
      </w:pPr>
    </w:p>
    <w:p w14:paraId="75632DEF" w14:textId="3AFFC0A6" w:rsidR="00070AAB" w:rsidRPr="00C17FE4" w:rsidRDefault="00290117" w:rsidP="00B638F6">
      <w:pPr>
        <w:numPr>
          <w:ilvl w:val="0"/>
          <w:numId w:val="10"/>
        </w:numPr>
        <w:rPr>
          <w:rFonts w:eastAsia="Times New Roman"/>
          <w:szCs w:val="22"/>
          <w:lang w:eastAsia="en-US"/>
        </w:rPr>
      </w:pPr>
      <w:r w:rsidRPr="00C17FE4">
        <w:rPr>
          <w:rFonts w:eastAsia="Times New Roman"/>
          <w:szCs w:val="22"/>
          <w:lang w:eastAsia="en-US"/>
        </w:rPr>
        <w:t>e</w:t>
      </w:r>
      <w:r w:rsidR="00497726" w:rsidRPr="00C17FE4">
        <w:rPr>
          <w:rFonts w:eastAsia="Times New Roman"/>
          <w:szCs w:val="22"/>
          <w:lang w:eastAsia="en-US"/>
        </w:rPr>
        <w:t>l proyecto de informe de evaluación, con las recomendaciones prácticas extraídas de las constataciones y conclusiones</w:t>
      </w:r>
      <w:r w:rsidR="00070AAB" w:rsidRPr="00C17FE4">
        <w:rPr>
          <w:rFonts w:eastAsia="Times New Roman"/>
          <w:szCs w:val="22"/>
          <w:lang w:eastAsia="en-US"/>
        </w:rPr>
        <w:t xml:space="preserve">;  </w:t>
      </w:r>
    </w:p>
    <w:p w14:paraId="78E60E73" w14:textId="77777777" w:rsidR="00070AAB" w:rsidRPr="00C17FE4" w:rsidRDefault="00070AAB" w:rsidP="00070AAB">
      <w:pPr>
        <w:ind w:left="1287"/>
        <w:rPr>
          <w:rFonts w:eastAsia="Times New Roman"/>
          <w:szCs w:val="22"/>
          <w:lang w:eastAsia="en-US"/>
        </w:rPr>
      </w:pPr>
    </w:p>
    <w:p w14:paraId="2CC54FE2" w14:textId="71C333B6" w:rsidR="00070AAB" w:rsidRPr="00C17FE4" w:rsidRDefault="00290117" w:rsidP="00B638F6">
      <w:pPr>
        <w:numPr>
          <w:ilvl w:val="0"/>
          <w:numId w:val="10"/>
        </w:numPr>
        <w:rPr>
          <w:rFonts w:eastAsia="Times New Roman"/>
          <w:szCs w:val="22"/>
          <w:lang w:eastAsia="en-US"/>
        </w:rPr>
      </w:pPr>
      <w:r w:rsidRPr="00C17FE4">
        <w:rPr>
          <w:rFonts w:eastAsia="Times New Roman"/>
          <w:szCs w:val="22"/>
          <w:lang w:eastAsia="en-US"/>
        </w:rPr>
        <w:t>e</w:t>
      </w:r>
      <w:r w:rsidR="00497726" w:rsidRPr="00C17FE4">
        <w:rPr>
          <w:rFonts w:eastAsia="Times New Roman"/>
          <w:szCs w:val="22"/>
          <w:lang w:eastAsia="en-US"/>
        </w:rPr>
        <w:t>l informe de evaluación final</w:t>
      </w:r>
      <w:r w:rsidR="00070AAB" w:rsidRPr="00C17FE4">
        <w:rPr>
          <w:rFonts w:eastAsia="Times New Roman"/>
          <w:szCs w:val="22"/>
          <w:lang w:eastAsia="en-US"/>
        </w:rPr>
        <w:t xml:space="preserve">;  </w:t>
      </w:r>
      <w:r w:rsidR="00497726" w:rsidRPr="00C17FE4">
        <w:rPr>
          <w:rFonts w:eastAsia="Times New Roman"/>
          <w:szCs w:val="22"/>
          <w:lang w:eastAsia="en-US"/>
        </w:rPr>
        <w:t>y</w:t>
      </w:r>
    </w:p>
    <w:p w14:paraId="28965F8E" w14:textId="77777777" w:rsidR="00070AAB" w:rsidRPr="00C17FE4" w:rsidRDefault="00070AAB" w:rsidP="00070AAB">
      <w:pPr>
        <w:ind w:left="1287"/>
        <w:rPr>
          <w:rFonts w:eastAsia="Times New Roman"/>
          <w:szCs w:val="22"/>
          <w:lang w:eastAsia="en-US"/>
        </w:rPr>
      </w:pPr>
    </w:p>
    <w:p w14:paraId="2BDC84E2" w14:textId="3073AA3F" w:rsidR="00070AAB" w:rsidRPr="00C17FE4" w:rsidRDefault="00290117" w:rsidP="00B638F6">
      <w:pPr>
        <w:numPr>
          <w:ilvl w:val="0"/>
          <w:numId w:val="10"/>
        </w:numPr>
        <w:rPr>
          <w:rFonts w:eastAsia="Times New Roman"/>
          <w:szCs w:val="22"/>
          <w:lang w:eastAsia="en-US"/>
        </w:rPr>
      </w:pPr>
      <w:r w:rsidRPr="00C17FE4">
        <w:rPr>
          <w:rFonts w:eastAsia="Times New Roman"/>
          <w:szCs w:val="22"/>
          <w:lang w:eastAsia="en-US"/>
        </w:rPr>
        <w:t>e</w:t>
      </w:r>
      <w:r w:rsidR="00396528" w:rsidRPr="00C17FE4">
        <w:rPr>
          <w:rFonts w:eastAsia="Times New Roman"/>
          <w:szCs w:val="22"/>
          <w:lang w:eastAsia="en-US"/>
        </w:rPr>
        <w:t xml:space="preserve">l resumen </w:t>
      </w:r>
      <w:r w:rsidRPr="00C17FE4">
        <w:rPr>
          <w:rFonts w:eastAsia="Times New Roman"/>
          <w:szCs w:val="22"/>
          <w:lang w:eastAsia="en-US"/>
        </w:rPr>
        <w:t>exhaustivo</w:t>
      </w:r>
      <w:r w:rsidR="00396528" w:rsidRPr="00C17FE4">
        <w:rPr>
          <w:rFonts w:eastAsia="Times New Roman"/>
          <w:szCs w:val="22"/>
          <w:lang w:eastAsia="en-US"/>
        </w:rPr>
        <w:t xml:space="preserve"> del informe de evaluación final, </w:t>
      </w:r>
      <w:r w:rsidRPr="00C17FE4">
        <w:rPr>
          <w:rFonts w:eastAsia="Times New Roman"/>
          <w:szCs w:val="22"/>
          <w:lang w:eastAsia="en-US"/>
        </w:rPr>
        <w:t>que constará de lo</w:t>
      </w:r>
      <w:r w:rsidR="00E52F3B" w:rsidRPr="00C17FE4">
        <w:rPr>
          <w:rFonts w:eastAsia="Times New Roman"/>
          <w:szCs w:val="22"/>
          <w:lang w:eastAsia="en-US"/>
        </w:rPr>
        <w:t xml:space="preserve"> </w:t>
      </w:r>
      <w:r w:rsidR="00396528" w:rsidRPr="00C17FE4">
        <w:rPr>
          <w:rFonts w:eastAsia="Times New Roman"/>
          <w:szCs w:val="22"/>
          <w:lang w:eastAsia="en-US"/>
        </w:rPr>
        <w:t>siguiente</w:t>
      </w:r>
      <w:r w:rsidR="00070AAB" w:rsidRPr="00C17FE4">
        <w:rPr>
          <w:rFonts w:eastAsia="Times New Roman"/>
          <w:szCs w:val="22"/>
          <w:lang w:eastAsia="en-US"/>
        </w:rPr>
        <w:t>:</w:t>
      </w:r>
    </w:p>
    <w:p w14:paraId="45E291B7" w14:textId="77777777" w:rsidR="00070AAB" w:rsidRPr="00C17FE4" w:rsidRDefault="00070AAB" w:rsidP="00B638F6">
      <w:pPr>
        <w:ind w:left="1134"/>
        <w:rPr>
          <w:rFonts w:eastAsia="Times New Roman"/>
          <w:szCs w:val="22"/>
          <w:lang w:eastAsia="en-US"/>
        </w:rPr>
      </w:pPr>
    </w:p>
    <w:p w14:paraId="1FFCFB7D" w14:textId="5D6E0D0A" w:rsidR="00070AAB" w:rsidRPr="00C17FE4" w:rsidRDefault="00290117" w:rsidP="00B638F6">
      <w:pPr>
        <w:pStyle w:val="ListParagraph"/>
        <w:numPr>
          <w:ilvl w:val="1"/>
          <w:numId w:val="28"/>
        </w:numPr>
        <w:ind w:left="1134" w:firstLine="0"/>
        <w:rPr>
          <w:rFonts w:eastAsia="Times New Roman"/>
          <w:szCs w:val="22"/>
          <w:lang w:val="es-419" w:eastAsia="en-US"/>
        </w:rPr>
      </w:pPr>
      <w:r w:rsidRPr="00C17FE4">
        <w:rPr>
          <w:rFonts w:eastAsia="Times New Roman"/>
          <w:szCs w:val="22"/>
          <w:lang w:val="es-419" w:eastAsia="en-US"/>
        </w:rPr>
        <w:t xml:space="preserve">la </w:t>
      </w:r>
      <w:r w:rsidR="00396528" w:rsidRPr="00C17FE4">
        <w:rPr>
          <w:rFonts w:eastAsia="Times New Roman"/>
          <w:szCs w:val="22"/>
          <w:lang w:val="es-419" w:eastAsia="en-US"/>
        </w:rPr>
        <w:t>descripción de la metodología de evaluación aplicada</w:t>
      </w:r>
      <w:r w:rsidR="00070AAB" w:rsidRPr="00C17FE4">
        <w:rPr>
          <w:rFonts w:eastAsia="Times New Roman"/>
          <w:szCs w:val="22"/>
          <w:lang w:val="es-419" w:eastAsia="en-US"/>
        </w:rPr>
        <w:t xml:space="preserve">; </w:t>
      </w:r>
    </w:p>
    <w:p w14:paraId="4748B45D" w14:textId="77777777" w:rsidR="00070AAB" w:rsidRPr="00C17FE4" w:rsidRDefault="00070AAB" w:rsidP="00B638F6">
      <w:pPr>
        <w:ind w:left="1134"/>
        <w:rPr>
          <w:rFonts w:eastAsia="Times New Roman"/>
          <w:szCs w:val="22"/>
          <w:lang w:eastAsia="en-US"/>
        </w:rPr>
      </w:pPr>
    </w:p>
    <w:p w14:paraId="4B3C3857" w14:textId="5AE8CA4C" w:rsidR="00070AAB" w:rsidRPr="00C17FE4" w:rsidRDefault="00290117" w:rsidP="00B638F6">
      <w:pPr>
        <w:pStyle w:val="ListParagraph"/>
        <w:numPr>
          <w:ilvl w:val="1"/>
          <w:numId w:val="28"/>
        </w:numPr>
        <w:ind w:left="1134" w:firstLine="0"/>
        <w:rPr>
          <w:rFonts w:eastAsia="Times New Roman"/>
          <w:szCs w:val="22"/>
          <w:lang w:val="es-419" w:eastAsia="en-US"/>
        </w:rPr>
      </w:pPr>
      <w:r w:rsidRPr="00C17FE4">
        <w:rPr>
          <w:rFonts w:eastAsia="Times New Roman"/>
          <w:szCs w:val="22"/>
          <w:lang w:val="es-419" w:eastAsia="en-US"/>
        </w:rPr>
        <w:t>el resumen de las constataciones objetivas fundamentales correspondientes a las principales cuestiones objeto de evaluación</w:t>
      </w:r>
      <w:r w:rsidR="00070AAB" w:rsidRPr="00C17FE4">
        <w:rPr>
          <w:rFonts w:eastAsia="Times New Roman"/>
          <w:szCs w:val="22"/>
          <w:lang w:val="es-419" w:eastAsia="en-US"/>
        </w:rPr>
        <w:t>;</w:t>
      </w:r>
    </w:p>
    <w:p w14:paraId="604A324D" w14:textId="77777777" w:rsidR="00070AAB" w:rsidRPr="00C17FE4" w:rsidRDefault="00070AAB" w:rsidP="00B638F6">
      <w:pPr>
        <w:ind w:left="1134"/>
        <w:rPr>
          <w:rFonts w:eastAsia="Times New Roman"/>
          <w:szCs w:val="22"/>
          <w:lang w:eastAsia="en-US"/>
        </w:rPr>
      </w:pPr>
    </w:p>
    <w:p w14:paraId="1978A5DE" w14:textId="340D46CA" w:rsidR="00070AAB" w:rsidRPr="00C17FE4" w:rsidRDefault="00290117" w:rsidP="00B638F6">
      <w:pPr>
        <w:pStyle w:val="ListParagraph"/>
        <w:numPr>
          <w:ilvl w:val="1"/>
          <w:numId w:val="28"/>
        </w:numPr>
        <w:ind w:left="1134" w:firstLine="0"/>
        <w:rPr>
          <w:rFonts w:eastAsia="Times New Roman"/>
          <w:szCs w:val="22"/>
          <w:lang w:val="es-419" w:eastAsia="en-US"/>
        </w:rPr>
      </w:pPr>
      <w:r w:rsidRPr="00C17FE4">
        <w:rPr>
          <w:rFonts w:eastAsia="Times New Roman"/>
          <w:szCs w:val="22"/>
          <w:lang w:val="es-419" w:eastAsia="en-US"/>
        </w:rPr>
        <w:t xml:space="preserve">las </w:t>
      </w:r>
      <w:r w:rsidR="00396528" w:rsidRPr="00C17FE4">
        <w:rPr>
          <w:rFonts w:eastAsia="Times New Roman"/>
          <w:szCs w:val="22"/>
          <w:lang w:val="es-419" w:eastAsia="en-US"/>
        </w:rPr>
        <w:t>conclusiones extraídas de las constataciones; y</w:t>
      </w:r>
    </w:p>
    <w:p w14:paraId="447FECB9" w14:textId="77777777" w:rsidR="00070AAB" w:rsidRPr="00C17FE4" w:rsidRDefault="00070AAB" w:rsidP="00B638F6">
      <w:pPr>
        <w:ind w:left="1134"/>
        <w:rPr>
          <w:rFonts w:eastAsia="Times New Roman"/>
          <w:szCs w:val="22"/>
          <w:lang w:eastAsia="en-US"/>
        </w:rPr>
      </w:pPr>
    </w:p>
    <w:p w14:paraId="7AA93C16" w14:textId="5850BD8F" w:rsidR="00070AAB" w:rsidRPr="00C17FE4" w:rsidRDefault="00290117" w:rsidP="00B638F6">
      <w:pPr>
        <w:pStyle w:val="ListParagraph"/>
        <w:numPr>
          <w:ilvl w:val="1"/>
          <w:numId w:val="28"/>
        </w:numPr>
        <w:ind w:left="1134" w:firstLine="0"/>
        <w:rPr>
          <w:rFonts w:eastAsia="Times New Roman"/>
          <w:szCs w:val="22"/>
          <w:lang w:val="es-419" w:eastAsia="en-US"/>
        </w:rPr>
      </w:pPr>
      <w:r w:rsidRPr="00C17FE4">
        <w:rPr>
          <w:rFonts w:eastAsia="Times New Roman"/>
          <w:szCs w:val="22"/>
          <w:lang w:val="es-419" w:eastAsia="en-US"/>
        </w:rPr>
        <w:t xml:space="preserve">las </w:t>
      </w:r>
      <w:r w:rsidR="00396528" w:rsidRPr="00C17FE4">
        <w:rPr>
          <w:rFonts w:eastAsia="Times New Roman"/>
          <w:szCs w:val="22"/>
          <w:lang w:val="es-419" w:eastAsia="en-US"/>
        </w:rPr>
        <w:t xml:space="preserve">recomendaciones </w:t>
      </w:r>
      <w:r w:rsidRPr="00C17FE4">
        <w:rPr>
          <w:rFonts w:eastAsia="Times New Roman"/>
          <w:szCs w:val="22"/>
          <w:lang w:val="es-419" w:eastAsia="en-US"/>
        </w:rPr>
        <w:t xml:space="preserve">que emanen </w:t>
      </w:r>
      <w:r w:rsidR="00396528" w:rsidRPr="00C17FE4">
        <w:rPr>
          <w:rFonts w:eastAsia="Times New Roman"/>
          <w:szCs w:val="22"/>
          <w:lang w:val="es-419" w:eastAsia="en-US"/>
        </w:rPr>
        <w:t xml:space="preserve">de las conclusiones y </w:t>
      </w:r>
      <w:r w:rsidRPr="00C17FE4">
        <w:rPr>
          <w:rFonts w:eastAsia="Times New Roman"/>
          <w:szCs w:val="22"/>
          <w:lang w:val="es-419" w:eastAsia="en-US"/>
        </w:rPr>
        <w:t xml:space="preserve">las </w:t>
      </w:r>
      <w:r w:rsidR="00396528" w:rsidRPr="00C17FE4">
        <w:rPr>
          <w:rFonts w:eastAsia="Times New Roman"/>
          <w:szCs w:val="22"/>
          <w:lang w:val="es-419" w:eastAsia="en-US"/>
        </w:rPr>
        <w:t xml:space="preserve">experiencias </w:t>
      </w:r>
      <w:r w:rsidR="00EB543A" w:rsidRPr="00C17FE4">
        <w:rPr>
          <w:rFonts w:eastAsia="Times New Roman"/>
          <w:szCs w:val="22"/>
          <w:lang w:val="es-419" w:eastAsia="en-US"/>
        </w:rPr>
        <w:t>extraídas</w:t>
      </w:r>
      <w:r w:rsidR="00070AAB" w:rsidRPr="00C17FE4">
        <w:rPr>
          <w:rFonts w:eastAsia="Times New Roman"/>
          <w:szCs w:val="22"/>
          <w:lang w:val="es-419" w:eastAsia="en-US"/>
        </w:rPr>
        <w:t xml:space="preserve">. </w:t>
      </w:r>
    </w:p>
    <w:p w14:paraId="497311C0" w14:textId="046FCFD0" w:rsidR="00070AAB" w:rsidRPr="00C17FE4" w:rsidRDefault="00070AAB" w:rsidP="00396528">
      <w:pPr>
        <w:tabs>
          <w:tab w:val="left" w:pos="4195"/>
        </w:tabs>
        <w:rPr>
          <w:rFonts w:eastAsia="Times New Roman"/>
          <w:szCs w:val="22"/>
          <w:lang w:eastAsia="en-US"/>
        </w:rPr>
      </w:pPr>
    </w:p>
    <w:p w14:paraId="5E7CD308" w14:textId="3F60EC63" w:rsidR="00070AAB" w:rsidRPr="00C17FE4" w:rsidRDefault="00396528" w:rsidP="00070AAB">
      <w:pPr>
        <w:rPr>
          <w:rFonts w:eastAsia="Times New Roman"/>
          <w:szCs w:val="22"/>
          <w:lang w:eastAsia="en-US"/>
        </w:rPr>
      </w:pPr>
      <w:r w:rsidRPr="00C17FE4">
        <w:rPr>
          <w:rFonts w:eastAsia="Times New Roman"/>
          <w:szCs w:val="22"/>
          <w:lang w:eastAsia="en-US"/>
        </w:rPr>
        <w:t xml:space="preserve">Está previsto que la evaluación del proyecto comience el 6 de julio de 2019 y finalice el 18 de septiembre de </w:t>
      </w:r>
      <w:r w:rsidR="00070AAB" w:rsidRPr="00C17FE4">
        <w:rPr>
          <w:rFonts w:eastAsia="Times New Roman"/>
          <w:szCs w:val="22"/>
          <w:lang w:eastAsia="en-US"/>
        </w:rPr>
        <w:t xml:space="preserve">2019.  </w:t>
      </w:r>
      <w:r w:rsidRPr="00C17FE4">
        <w:rPr>
          <w:rFonts w:eastAsia="Times New Roman"/>
          <w:szCs w:val="22"/>
          <w:lang w:eastAsia="en-US"/>
        </w:rPr>
        <w:t>Los informes se presentarán en inglés</w:t>
      </w:r>
      <w:r w:rsidR="00070AAB" w:rsidRPr="00C17FE4">
        <w:rPr>
          <w:rFonts w:eastAsia="Times New Roman"/>
          <w:szCs w:val="22"/>
          <w:lang w:eastAsia="en-US"/>
        </w:rPr>
        <w:t xml:space="preserve">. </w:t>
      </w:r>
      <w:r w:rsidR="009046D4" w:rsidRPr="00C17FE4">
        <w:rPr>
          <w:rFonts w:eastAsia="Times New Roman"/>
          <w:szCs w:val="22"/>
          <w:lang w:eastAsia="en-US"/>
        </w:rPr>
        <w:t>El informe de evaluación final, incluido el resumen no debe exceder de 3.300 palabras</w:t>
      </w:r>
      <w:r w:rsidR="00070AAB" w:rsidRPr="00C17FE4">
        <w:rPr>
          <w:rFonts w:eastAsia="Times New Roman"/>
          <w:szCs w:val="22"/>
          <w:lang w:eastAsia="en-US"/>
        </w:rPr>
        <w:t>.</w:t>
      </w:r>
    </w:p>
    <w:p w14:paraId="75B8C367" w14:textId="77777777" w:rsidR="00070AAB" w:rsidRPr="00C17FE4" w:rsidRDefault="00070AAB" w:rsidP="00070AAB">
      <w:pPr>
        <w:rPr>
          <w:rFonts w:eastAsia="Times New Roman"/>
          <w:szCs w:val="22"/>
          <w:lang w:eastAsia="en-US"/>
        </w:rPr>
      </w:pPr>
    </w:p>
    <w:p w14:paraId="4C2D3D07" w14:textId="77777777" w:rsidR="00070AAB" w:rsidRPr="00C17FE4" w:rsidRDefault="00070AAB" w:rsidP="00070AAB">
      <w:pPr>
        <w:rPr>
          <w:rFonts w:eastAsia="Times New Roman"/>
          <w:szCs w:val="22"/>
          <w:lang w:eastAsia="en-US"/>
        </w:rPr>
      </w:pPr>
    </w:p>
    <w:p w14:paraId="7E8B240F" w14:textId="77777777" w:rsidR="00070AAB" w:rsidRPr="00C17FE4" w:rsidRDefault="00396528" w:rsidP="00B638F6">
      <w:pPr>
        <w:keepNext/>
        <w:numPr>
          <w:ilvl w:val="0"/>
          <w:numId w:val="15"/>
        </w:numPr>
        <w:overflowPunct w:val="0"/>
        <w:adjustRightInd w:val="0"/>
        <w:spacing w:after="60"/>
        <w:ind w:left="567" w:hanging="567"/>
        <w:contextualSpacing/>
        <w:rPr>
          <w:rFonts w:eastAsia="Times New Roman"/>
          <w:b/>
          <w:szCs w:val="22"/>
          <w:lang w:eastAsia="en-US"/>
        </w:rPr>
      </w:pPr>
      <w:r w:rsidRPr="00C17FE4">
        <w:rPr>
          <w:rFonts w:eastAsia="Times New Roman"/>
          <w:b/>
          <w:szCs w:val="22"/>
          <w:lang w:eastAsia="en-US"/>
        </w:rPr>
        <w:t>Informes</w:t>
      </w:r>
    </w:p>
    <w:p w14:paraId="3AF35095" w14:textId="77777777" w:rsidR="00070AAB" w:rsidRPr="00C17FE4" w:rsidRDefault="00070AAB" w:rsidP="00070AAB">
      <w:pPr>
        <w:keepNext/>
        <w:tabs>
          <w:tab w:val="left" w:pos="851"/>
          <w:tab w:val="left" w:pos="4253"/>
        </w:tabs>
        <w:spacing w:after="60"/>
        <w:ind w:left="450"/>
        <w:rPr>
          <w:rFonts w:eastAsia="Times New Roman"/>
          <w:b/>
          <w:szCs w:val="22"/>
          <w:lang w:eastAsia="en-US"/>
        </w:rPr>
      </w:pPr>
    </w:p>
    <w:p w14:paraId="236724CB" w14:textId="77777777" w:rsidR="00396528" w:rsidRPr="00C17FE4" w:rsidRDefault="00396528" w:rsidP="00396528">
      <w:pPr>
        <w:rPr>
          <w:rFonts w:eastAsia="Times New Roman"/>
          <w:szCs w:val="22"/>
          <w:lang w:eastAsia="en-US"/>
        </w:rPr>
      </w:pPr>
      <w:r w:rsidRPr="00C17FE4">
        <w:rPr>
          <w:rFonts w:eastAsia="Times New Roman"/>
          <w:szCs w:val="22"/>
          <w:lang w:eastAsia="en-US"/>
        </w:rPr>
        <w:t>El consultor actuará bajo la supervisión del director de la DACD. Además, el evaluador deberá:</w:t>
      </w:r>
    </w:p>
    <w:p w14:paraId="46FB5038" w14:textId="77777777" w:rsidR="00396528" w:rsidRPr="00C17FE4" w:rsidRDefault="00396528" w:rsidP="00396528">
      <w:pPr>
        <w:ind w:left="567"/>
        <w:rPr>
          <w:rFonts w:eastAsia="Times New Roman"/>
          <w:szCs w:val="22"/>
          <w:lang w:eastAsia="en-US"/>
        </w:rPr>
      </w:pPr>
    </w:p>
    <w:p w14:paraId="32415155" w14:textId="20330354" w:rsidR="00396528" w:rsidRPr="00C17FE4" w:rsidRDefault="00290117" w:rsidP="00C70460">
      <w:pPr>
        <w:pStyle w:val="ListParagraph"/>
        <w:numPr>
          <w:ilvl w:val="1"/>
          <w:numId w:val="29"/>
        </w:numPr>
        <w:ind w:left="567" w:firstLine="0"/>
        <w:rPr>
          <w:rFonts w:eastAsia="Times New Roman"/>
          <w:szCs w:val="22"/>
          <w:lang w:val="es-419" w:eastAsia="en-US"/>
        </w:rPr>
      </w:pPr>
      <w:r w:rsidRPr="00C17FE4">
        <w:rPr>
          <w:rFonts w:eastAsia="Times New Roman"/>
          <w:szCs w:val="22"/>
          <w:lang w:val="es-419" w:eastAsia="en-US"/>
        </w:rPr>
        <w:t>colaborar</w:t>
      </w:r>
      <w:r w:rsidR="00396528" w:rsidRPr="00C17FE4">
        <w:rPr>
          <w:rFonts w:eastAsia="Times New Roman"/>
          <w:szCs w:val="22"/>
          <w:lang w:val="es-419" w:eastAsia="en-US"/>
        </w:rPr>
        <w:t xml:space="preserve"> estrechamente con la DACD y </w:t>
      </w:r>
      <w:r w:rsidRPr="00C17FE4">
        <w:rPr>
          <w:rFonts w:eastAsia="Times New Roman"/>
          <w:szCs w:val="22"/>
          <w:lang w:val="es-419" w:eastAsia="en-US"/>
        </w:rPr>
        <w:t>establecer vínculos de coordinación con los correspondientes directores de programa de la OMPI, según sea necesario</w:t>
      </w:r>
      <w:r w:rsidR="00396528" w:rsidRPr="00C17FE4">
        <w:rPr>
          <w:rFonts w:eastAsia="Times New Roman"/>
          <w:szCs w:val="22"/>
          <w:lang w:val="es-419" w:eastAsia="en-US"/>
        </w:rPr>
        <w:t>; y</w:t>
      </w:r>
    </w:p>
    <w:p w14:paraId="0ED9ED51" w14:textId="77777777" w:rsidR="00396528" w:rsidRPr="00C17FE4" w:rsidRDefault="00396528" w:rsidP="00805A75">
      <w:pPr>
        <w:rPr>
          <w:rFonts w:eastAsia="Times New Roman"/>
          <w:szCs w:val="22"/>
          <w:lang w:eastAsia="en-US"/>
        </w:rPr>
      </w:pPr>
    </w:p>
    <w:p w14:paraId="5972022F" w14:textId="6966900E" w:rsidR="00070AAB" w:rsidRPr="00C17FE4" w:rsidRDefault="00290117" w:rsidP="00C70460">
      <w:pPr>
        <w:pStyle w:val="ListParagraph"/>
        <w:numPr>
          <w:ilvl w:val="1"/>
          <w:numId w:val="29"/>
        </w:numPr>
        <w:ind w:left="567" w:firstLine="0"/>
        <w:rPr>
          <w:rFonts w:eastAsia="Times New Roman"/>
          <w:szCs w:val="22"/>
          <w:lang w:val="es-419" w:eastAsia="en-US"/>
        </w:rPr>
      </w:pPr>
      <w:r w:rsidRPr="00C17FE4">
        <w:rPr>
          <w:rFonts w:eastAsia="Times New Roman"/>
          <w:szCs w:val="22"/>
          <w:lang w:val="es-419" w:eastAsia="en-US"/>
        </w:rPr>
        <w:t>v</w:t>
      </w:r>
      <w:r w:rsidR="00396528" w:rsidRPr="00C17FE4">
        <w:rPr>
          <w:rFonts w:eastAsia="Times New Roman"/>
          <w:szCs w:val="22"/>
          <w:lang w:val="es-419" w:eastAsia="en-US"/>
        </w:rPr>
        <w:t xml:space="preserve">elar por la calidad de datos (validez, coherencia y exactitud) </w:t>
      </w:r>
      <w:r w:rsidRPr="00C17FE4">
        <w:rPr>
          <w:rFonts w:eastAsia="Times New Roman"/>
          <w:szCs w:val="22"/>
          <w:lang w:val="es-419" w:eastAsia="en-US"/>
        </w:rPr>
        <w:t>en todas las fases de la presentación de informes analíticos (</w:t>
      </w:r>
      <w:r w:rsidR="00600F77" w:rsidRPr="00C17FE4">
        <w:rPr>
          <w:rFonts w:eastAsia="Times New Roman"/>
          <w:szCs w:val="22"/>
          <w:lang w:val="es-419" w:eastAsia="en-US"/>
        </w:rPr>
        <w:t>informe de inicio</w:t>
      </w:r>
      <w:r w:rsidRPr="00C17FE4">
        <w:rPr>
          <w:rFonts w:eastAsia="Times New Roman"/>
          <w:szCs w:val="22"/>
          <w:lang w:val="es-419" w:eastAsia="en-US"/>
        </w:rPr>
        <w:t xml:space="preserve"> e informe de evaluación final</w:t>
      </w:r>
      <w:r w:rsidR="00070AAB" w:rsidRPr="00C17FE4">
        <w:rPr>
          <w:rFonts w:eastAsia="Times New Roman"/>
          <w:szCs w:val="22"/>
          <w:lang w:val="es-419" w:eastAsia="en-US"/>
        </w:rPr>
        <w:t>).</w:t>
      </w:r>
    </w:p>
    <w:p w14:paraId="05CAA30A" w14:textId="77777777" w:rsidR="00070AAB" w:rsidRPr="00C17FE4" w:rsidRDefault="00070AAB" w:rsidP="00070AAB">
      <w:pPr>
        <w:ind w:left="567"/>
        <w:rPr>
          <w:rFonts w:eastAsia="Times New Roman"/>
          <w:szCs w:val="22"/>
          <w:lang w:eastAsia="en-US"/>
        </w:rPr>
      </w:pPr>
    </w:p>
    <w:p w14:paraId="49DD6191" w14:textId="77777777" w:rsidR="00070AAB" w:rsidRPr="00C17FE4" w:rsidRDefault="00070AAB" w:rsidP="00070AAB">
      <w:pPr>
        <w:ind w:left="567"/>
        <w:rPr>
          <w:rFonts w:eastAsia="Times New Roman"/>
          <w:szCs w:val="22"/>
          <w:lang w:eastAsia="en-US"/>
        </w:rPr>
      </w:pPr>
    </w:p>
    <w:p w14:paraId="4CF4D496" w14:textId="77777777" w:rsidR="00070AAB" w:rsidRPr="00C17FE4" w:rsidRDefault="00396528" w:rsidP="00B638F6">
      <w:pPr>
        <w:keepNext/>
        <w:numPr>
          <w:ilvl w:val="0"/>
          <w:numId w:val="15"/>
        </w:numPr>
        <w:tabs>
          <w:tab w:val="left" w:pos="567"/>
          <w:tab w:val="left" w:pos="851"/>
        </w:tabs>
        <w:overflowPunct w:val="0"/>
        <w:adjustRightInd w:val="0"/>
        <w:ind w:left="450" w:hanging="450"/>
        <w:contextualSpacing/>
        <w:rPr>
          <w:rFonts w:eastAsia="Times New Roman"/>
          <w:b/>
          <w:szCs w:val="22"/>
          <w:lang w:eastAsia="en-US"/>
        </w:rPr>
      </w:pPr>
      <w:r w:rsidRPr="00C17FE4">
        <w:rPr>
          <w:rFonts w:eastAsia="Times New Roman"/>
          <w:b/>
          <w:szCs w:val="22"/>
          <w:lang w:eastAsia="en-US"/>
        </w:rPr>
        <w:t>Perfil</w:t>
      </w:r>
    </w:p>
    <w:p w14:paraId="678C6152" w14:textId="77777777" w:rsidR="00070AAB" w:rsidRPr="00C17FE4" w:rsidRDefault="00070AAB" w:rsidP="00070AAB">
      <w:pPr>
        <w:keepNext/>
        <w:spacing w:before="60" w:after="60"/>
        <w:rPr>
          <w:rFonts w:eastAsia="Times New Roman"/>
          <w:szCs w:val="22"/>
          <w:lang w:eastAsia="en-US"/>
        </w:rPr>
      </w:pPr>
    </w:p>
    <w:p w14:paraId="0F7E7709" w14:textId="62D50906" w:rsidR="00070AAB" w:rsidRPr="00C17FE4" w:rsidRDefault="00396528" w:rsidP="00CE4D9F">
      <w:pPr>
        <w:spacing w:after="120"/>
        <w:rPr>
          <w:rFonts w:eastAsia="Times New Roman"/>
          <w:szCs w:val="22"/>
          <w:lang w:eastAsia="en-US"/>
        </w:rPr>
      </w:pPr>
      <w:r w:rsidRPr="00C17FE4">
        <w:rPr>
          <w:rFonts w:eastAsia="Times New Roman"/>
          <w:szCs w:val="22"/>
          <w:lang w:eastAsia="en-US"/>
        </w:rPr>
        <w:t xml:space="preserve">El Sr. Daniel Keller posee </w:t>
      </w:r>
      <w:r w:rsidR="008F3CB4" w:rsidRPr="00C17FE4">
        <w:rPr>
          <w:rFonts w:eastAsia="Times New Roman"/>
          <w:szCs w:val="22"/>
          <w:lang w:eastAsia="en-US"/>
        </w:rPr>
        <w:t xml:space="preserve">una </w:t>
      </w:r>
      <w:r w:rsidRPr="00C17FE4">
        <w:rPr>
          <w:rFonts w:eastAsia="Times New Roman"/>
          <w:szCs w:val="22"/>
          <w:lang w:eastAsia="en-US"/>
        </w:rPr>
        <w:t xml:space="preserve">dilatada experiencia en la preparación, dirección y evaluación de proyectos, y en la valoración de instituciones </w:t>
      </w:r>
      <w:r w:rsidR="00290117" w:rsidRPr="00C17FE4">
        <w:rPr>
          <w:rFonts w:eastAsia="Times New Roman"/>
          <w:szCs w:val="22"/>
          <w:lang w:eastAsia="en-US"/>
        </w:rPr>
        <w:t>en las esferas</w:t>
      </w:r>
      <w:r w:rsidRPr="00C17FE4">
        <w:rPr>
          <w:rFonts w:eastAsia="Times New Roman"/>
          <w:szCs w:val="22"/>
          <w:lang w:eastAsia="en-US"/>
        </w:rPr>
        <w:t xml:space="preserve"> públic</w:t>
      </w:r>
      <w:r w:rsidR="00290117" w:rsidRPr="00C17FE4">
        <w:rPr>
          <w:rFonts w:eastAsia="Times New Roman"/>
          <w:szCs w:val="22"/>
          <w:lang w:eastAsia="en-US"/>
        </w:rPr>
        <w:t>a</w:t>
      </w:r>
      <w:r w:rsidRPr="00C17FE4">
        <w:rPr>
          <w:rFonts w:eastAsia="Times New Roman"/>
          <w:szCs w:val="22"/>
          <w:lang w:eastAsia="en-US"/>
        </w:rPr>
        <w:t xml:space="preserve"> y privad</w:t>
      </w:r>
      <w:r w:rsidR="00290117" w:rsidRPr="00C17FE4">
        <w:rPr>
          <w:rFonts w:eastAsia="Times New Roman"/>
          <w:szCs w:val="22"/>
          <w:lang w:eastAsia="en-US"/>
        </w:rPr>
        <w:t>a</w:t>
      </w:r>
      <w:r w:rsidRPr="00C17FE4">
        <w:rPr>
          <w:rFonts w:eastAsia="Times New Roman"/>
          <w:szCs w:val="22"/>
          <w:lang w:eastAsia="en-US"/>
        </w:rPr>
        <w:t xml:space="preserve">. Además, el Sr. Keller tuvo una experiencia </w:t>
      </w:r>
      <w:r w:rsidR="00EB4DD2" w:rsidRPr="00C17FE4">
        <w:rPr>
          <w:rFonts w:eastAsia="Times New Roman"/>
          <w:szCs w:val="22"/>
          <w:lang w:eastAsia="en-US"/>
        </w:rPr>
        <w:t xml:space="preserve">previa </w:t>
      </w:r>
      <w:r w:rsidRPr="00C17FE4">
        <w:rPr>
          <w:rFonts w:eastAsia="Times New Roman"/>
          <w:szCs w:val="22"/>
          <w:lang w:eastAsia="en-US"/>
        </w:rPr>
        <w:t>con la OMPI</w:t>
      </w:r>
      <w:r w:rsidR="00CE4D9F" w:rsidRPr="00C17FE4">
        <w:rPr>
          <w:rFonts w:eastAsia="Times New Roman"/>
          <w:szCs w:val="22"/>
          <w:lang w:eastAsia="en-US"/>
        </w:rPr>
        <w:t xml:space="preserve">. Ha realizado </w:t>
      </w:r>
      <w:r w:rsidRPr="00C17FE4">
        <w:rPr>
          <w:rFonts w:eastAsia="Times New Roman"/>
          <w:szCs w:val="22"/>
          <w:lang w:eastAsia="en-US"/>
        </w:rPr>
        <w:t xml:space="preserve">informes </w:t>
      </w:r>
      <w:r w:rsidR="00CE4D9F" w:rsidRPr="00C17FE4">
        <w:rPr>
          <w:rFonts w:eastAsia="Times New Roman"/>
          <w:szCs w:val="22"/>
          <w:lang w:eastAsia="en-US"/>
        </w:rPr>
        <w:t>sobre</w:t>
      </w:r>
      <w:r w:rsidRPr="00C17FE4">
        <w:rPr>
          <w:rFonts w:eastAsia="Times New Roman"/>
          <w:szCs w:val="22"/>
          <w:lang w:eastAsia="en-US"/>
        </w:rPr>
        <w:t xml:space="preserve"> proyectos </w:t>
      </w:r>
      <w:r w:rsidR="00EB4DD2" w:rsidRPr="00C17FE4">
        <w:rPr>
          <w:rFonts w:eastAsia="Times New Roman"/>
          <w:szCs w:val="22"/>
          <w:lang w:eastAsia="en-US"/>
        </w:rPr>
        <w:t>finalizados de</w:t>
      </w:r>
      <w:r w:rsidRPr="00C17FE4">
        <w:rPr>
          <w:rFonts w:eastAsia="Times New Roman"/>
          <w:szCs w:val="22"/>
          <w:lang w:eastAsia="en-US"/>
        </w:rPr>
        <w:t xml:space="preserve"> la Agenda para el Desarrollo</w:t>
      </w:r>
      <w:r w:rsidR="00CE4D9F" w:rsidRPr="00C17FE4">
        <w:rPr>
          <w:rFonts w:eastAsia="Times New Roman"/>
          <w:szCs w:val="22"/>
          <w:lang w:eastAsia="en-US"/>
        </w:rPr>
        <w:t>,</w:t>
      </w:r>
      <w:r w:rsidRPr="00C17FE4">
        <w:rPr>
          <w:rFonts w:eastAsia="Times New Roman"/>
          <w:szCs w:val="22"/>
          <w:lang w:eastAsia="en-US"/>
        </w:rPr>
        <w:t xml:space="preserve"> a</w:t>
      </w:r>
      <w:r w:rsidR="00290117" w:rsidRPr="00C17FE4">
        <w:rPr>
          <w:rFonts w:eastAsia="Times New Roman"/>
          <w:szCs w:val="22"/>
          <w:lang w:eastAsia="en-US"/>
        </w:rPr>
        <w:t xml:space="preserve"> saber: “Intensificación de la c</w:t>
      </w:r>
      <w:r w:rsidRPr="00C17FE4">
        <w:rPr>
          <w:rFonts w:eastAsia="Times New Roman"/>
          <w:szCs w:val="22"/>
          <w:lang w:eastAsia="en-US"/>
        </w:rPr>
        <w:t xml:space="preserve">ooperación Sur-Sur en materia de propiedad intelectual y desarrollo entre los países en desarrollo y los países menos adelantados” (documento CDIP/7/6); “Propiedad intelectual y desarrollo socioeconómico” (documento CDIP/5/7 Rev.); el “Proyecto sobre los proyectos de </w:t>
      </w:r>
      <w:r w:rsidR="001C6ABB" w:rsidRPr="00C17FE4">
        <w:rPr>
          <w:rFonts w:eastAsia="Times New Roman"/>
          <w:szCs w:val="22"/>
          <w:lang w:eastAsia="en-US"/>
        </w:rPr>
        <w:t>cooperación</w:t>
      </w:r>
      <w:r w:rsidRPr="00C17FE4">
        <w:rPr>
          <w:rFonts w:eastAsia="Times New Roman"/>
          <w:szCs w:val="22"/>
          <w:lang w:eastAsia="en-US"/>
        </w:rPr>
        <w:t xml:space="preserve"> abierta y los</w:t>
      </w:r>
      <w:r w:rsidR="00CE4D9F" w:rsidRPr="00C17FE4">
        <w:rPr>
          <w:rFonts w:eastAsia="Times New Roman"/>
          <w:szCs w:val="22"/>
          <w:lang w:eastAsia="en-US"/>
        </w:rPr>
        <w:t xml:space="preserve"> modelos de PI” (CDIP/6/6 Rev.); </w:t>
      </w:r>
      <w:r w:rsidRPr="00C17FE4">
        <w:rPr>
          <w:rFonts w:eastAsia="Times New Roman"/>
          <w:szCs w:val="22"/>
          <w:lang w:eastAsia="en-US"/>
        </w:rPr>
        <w:t>el “Proyecto sobre propiedad intelectual y transferencia de tecnología: desafíos comunes y búsqueda de soluciones</w:t>
      </w:r>
      <w:r w:rsidR="00CE4D9F" w:rsidRPr="00C17FE4">
        <w:rPr>
          <w:rFonts w:eastAsia="Times New Roman"/>
          <w:szCs w:val="22"/>
          <w:lang w:eastAsia="en-US"/>
        </w:rPr>
        <w:t xml:space="preserve">; y el “Proyecto sobre </w:t>
      </w:r>
      <w:r w:rsidR="00290117" w:rsidRPr="00C17FE4">
        <w:rPr>
          <w:rFonts w:eastAsia="Times New Roman"/>
          <w:szCs w:val="22"/>
          <w:lang w:eastAsia="en-US"/>
        </w:rPr>
        <w:t>f</w:t>
      </w:r>
      <w:r w:rsidR="00CE4D9F" w:rsidRPr="00C17FE4">
        <w:rPr>
          <w:rFonts w:eastAsia="Times New Roman"/>
          <w:szCs w:val="22"/>
          <w:lang w:eastAsia="en-US"/>
        </w:rPr>
        <w:t>ortalecimiento y desarrollo del sector audiovisual en Burkina Faso y en determinados países de África – Fase II” (CDIP/17/7).</w:t>
      </w:r>
    </w:p>
    <w:p w14:paraId="01A94B7F" w14:textId="5A181A41" w:rsidR="00070AAB" w:rsidRPr="00C17FE4" w:rsidRDefault="00070AAB" w:rsidP="00070AAB">
      <w:pPr>
        <w:widowControl w:val="0"/>
        <w:tabs>
          <w:tab w:val="left" w:pos="567"/>
          <w:tab w:val="left" w:pos="851"/>
        </w:tabs>
        <w:overflowPunct w:val="0"/>
        <w:adjustRightInd w:val="0"/>
        <w:ind w:left="450"/>
        <w:contextualSpacing/>
        <w:rPr>
          <w:rFonts w:eastAsia="Times New Roman"/>
          <w:bCs/>
          <w:szCs w:val="22"/>
          <w:lang w:eastAsia="en-US"/>
        </w:rPr>
      </w:pPr>
    </w:p>
    <w:p w14:paraId="69B419EF" w14:textId="77777777" w:rsidR="00C70460" w:rsidRPr="00C17FE4" w:rsidRDefault="00C70460" w:rsidP="00070AAB">
      <w:pPr>
        <w:widowControl w:val="0"/>
        <w:tabs>
          <w:tab w:val="left" w:pos="567"/>
          <w:tab w:val="left" w:pos="851"/>
        </w:tabs>
        <w:overflowPunct w:val="0"/>
        <w:adjustRightInd w:val="0"/>
        <w:ind w:left="450"/>
        <w:contextualSpacing/>
        <w:rPr>
          <w:rFonts w:eastAsia="Times New Roman"/>
          <w:bCs/>
          <w:szCs w:val="22"/>
          <w:lang w:eastAsia="en-US"/>
        </w:rPr>
      </w:pPr>
    </w:p>
    <w:p w14:paraId="56C1F597" w14:textId="77777777" w:rsidR="00070AAB" w:rsidRPr="00C17FE4" w:rsidRDefault="00396528" w:rsidP="00B638F6">
      <w:pPr>
        <w:keepNext/>
        <w:numPr>
          <w:ilvl w:val="0"/>
          <w:numId w:val="15"/>
        </w:numPr>
        <w:tabs>
          <w:tab w:val="left" w:pos="567"/>
          <w:tab w:val="left" w:pos="851"/>
        </w:tabs>
        <w:overflowPunct w:val="0"/>
        <w:adjustRightInd w:val="0"/>
        <w:ind w:left="446" w:hanging="450"/>
        <w:contextualSpacing/>
        <w:rPr>
          <w:rFonts w:eastAsia="Times New Roman"/>
          <w:b/>
          <w:szCs w:val="22"/>
          <w:lang w:eastAsia="en-US"/>
        </w:rPr>
      </w:pPr>
      <w:r w:rsidRPr="00C17FE4">
        <w:rPr>
          <w:rFonts w:eastAsia="Times New Roman"/>
          <w:b/>
          <w:szCs w:val="22"/>
          <w:lang w:eastAsia="en-US"/>
        </w:rPr>
        <w:t xml:space="preserve">Plazo del contrato y pago </w:t>
      </w:r>
    </w:p>
    <w:p w14:paraId="69F7935F" w14:textId="77777777" w:rsidR="00070AAB" w:rsidRPr="00C17FE4" w:rsidRDefault="00070AAB" w:rsidP="00070AAB">
      <w:pPr>
        <w:keepNext/>
        <w:tabs>
          <w:tab w:val="left" w:pos="567"/>
          <w:tab w:val="left" w:pos="851"/>
        </w:tabs>
        <w:overflowPunct w:val="0"/>
        <w:adjustRightInd w:val="0"/>
        <w:ind w:left="446"/>
        <w:contextualSpacing/>
        <w:rPr>
          <w:rFonts w:eastAsia="Times New Roman"/>
          <w:b/>
          <w:szCs w:val="22"/>
          <w:lang w:eastAsia="en-US"/>
        </w:rPr>
      </w:pPr>
    </w:p>
    <w:p w14:paraId="59DD8FEF" w14:textId="36684D73" w:rsidR="00396528" w:rsidRPr="00C17FE4" w:rsidRDefault="00396528" w:rsidP="00070AAB">
      <w:pPr>
        <w:tabs>
          <w:tab w:val="left" w:pos="851"/>
        </w:tabs>
        <w:rPr>
          <w:rFonts w:eastAsia="Times New Roman"/>
          <w:szCs w:val="22"/>
          <w:lang w:eastAsia="en-US"/>
        </w:rPr>
      </w:pPr>
      <w:r w:rsidRPr="00C17FE4">
        <w:rPr>
          <w:rFonts w:eastAsia="Times New Roman"/>
          <w:szCs w:val="22"/>
          <w:lang w:eastAsia="en-US"/>
        </w:rPr>
        <w:t xml:space="preserve">El contrato comenzará el </w:t>
      </w:r>
      <w:r w:rsidR="009D1247" w:rsidRPr="00C17FE4">
        <w:rPr>
          <w:rFonts w:eastAsia="Times New Roman"/>
          <w:szCs w:val="22"/>
          <w:lang w:eastAsia="en-US"/>
        </w:rPr>
        <w:t>6</w:t>
      </w:r>
      <w:r w:rsidRPr="00C17FE4">
        <w:rPr>
          <w:rFonts w:eastAsia="Times New Roman"/>
          <w:szCs w:val="22"/>
          <w:lang w:eastAsia="en-US"/>
        </w:rPr>
        <w:t xml:space="preserve"> de julio de 2019 y expirará el 22 de noviembre de 2019. </w:t>
      </w:r>
      <w:r w:rsidR="001721E2" w:rsidRPr="00C17FE4">
        <w:rPr>
          <w:rFonts w:eastAsia="Times New Roman"/>
          <w:szCs w:val="22"/>
          <w:lang w:eastAsia="en-US"/>
        </w:rPr>
        <w:t>La labor estipulada se a</w:t>
      </w:r>
      <w:r w:rsidR="00290117" w:rsidRPr="00C17FE4">
        <w:rPr>
          <w:rFonts w:eastAsia="Times New Roman"/>
          <w:szCs w:val="22"/>
          <w:lang w:eastAsia="en-US"/>
        </w:rPr>
        <w:t>justará al siguiente calendario.</w:t>
      </w:r>
    </w:p>
    <w:p w14:paraId="23E7974C" w14:textId="22EC153B" w:rsidR="00396528" w:rsidRPr="00C17FE4" w:rsidRDefault="00396528" w:rsidP="001721E2">
      <w:pPr>
        <w:tabs>
          <w:tab w:val="left" w:pos="5672"/>
        </w:tabs>
        <w:rPr>
          <w:rFonts w:eastAsia="Times New Roman"/>
          <w:szCs w:val="22"/>
          <w:lang w:eastAsia="en-US"/>
        </w:rPr>
      </w:pPr>
    </w:p>
    <w:p w14:paraId="06A3FF6D" w14:textId="23799E01" w:rsidR="00070AAB" w:rsidRPr="00C17FE4" w:rsidRDefault="00396528" w:rsidP="00396528">
      <w:pPr>
        <w:rPr>
          <w:rFonts w:eastAsia="Times New Roman"/>
          <w:szCs w:val="22"/>
          <w:lang w:eastAsia="en-US"/>
        </w:rPr>
      </w:pPr>
      <w:r w:rsidRPr="00C17FE4">
        <w:rPr>
          <w:rFonts w:eastAsia="Times New Roman"/>
          <w:szCs w:val="22"/>
          <w:lang w:eastAsia="en-US"/>
        </w:rPr>
        <w:t xml:space="preserve">El </w:t>
      </w:r>
      <w:r w:rsidR="00600F77" w:rsidRPr="00C17FE4">
        <w:rPr>
          <w:rFonts w:eastAsia="Times New Roman"/>
          <w:szCs w:val="22"/>
          <w:lang w:eastAsia="en-US"/>
        </w:rPr>
        <w:t>informe de inicio</w:t>
      </w:r>
      <w:r w:rsidRPr="00C17FE4">
        <w:rPr>
          <w:rFonts w:eastAsia="Times New Roman"/>
          <w:szCs w:val="22"/>
          <w:lang w:eastAsia="en-US"/>
        </w:rPr>
        <w:t xml:space="preserve"> se presentará a la OMPI el 15 de julio de 2019. La opinión de la OMPI será comunicada el 22 de julio de 2019. El proyecto de informe de evaluación será presentado a la OMPI el 2 de septiembre de 2019. Las correcciones precisas del proyecto serán comunicadas el 6 de septiembre de 2019. El informe de evaluación final deberá entregarse el 13 de septiembre de 2019</w:t>
      </w:r>
    </w:p>
    <w:p w14:paraId="5C8AB0A5" w14:textId="77777777" w:rsidR="00396528" w:rsidRPr="00C17FE4" w:rsidRDefault="00396528" w:rsidP="00396528">
      <w:pPr>
        <w:rPr>
          <w:rFonts w:eastAsia="Times New Roman"/>
          <w:szCs w:val="22"/>
          <w:lang w:eastAsia="en-US"/>
        </w:rPr>
      </w:pPr>
    </w:p>
    <w:p w14:paraId="4FA77EAF" w14:textId="6D9C735F" w:rsidR="00396528" w:rsidRPr="00C17FE4" w:rsidRDefault="009D1247" w:rsidP="00396528">
      <w:pPr>
        <w:rPr>
          <w:rFonts w:eastAsia="Times New Roman"/>
          <w:szCs w:val="22"/>
          <w:lang w:eastAsia="en-US"/>
        </w:rPr>
      </w:pPr>
      <w:r w:rsidRPr="00C17FE4">
        <w:rPr>
          <w:rFonts w:eastAsia="Times New Roman"/>
          <w:szCs w:val="22"/>
          <w:lang w:eastAsia="en-US"/>
        </w:rPr>
        <w:t>La versión definitiva del informe de evaluación, en la cual figura en anexo la respuesta de la dirección, será examinada en la</w:t>
      </w:r>
      <w:r w:rsidR="00396528" w:rsidRPr="00C17FE4">
        <w:rPr>
          <w:rFonts w:eastAsia="Times New Roman"/>
          <w:szCs w:val="22"/>
          <w:lang w:eastAsia="en-US"/>
        </w:rPr>
        <w:t xml:space="preserve"> vigesimocuarta sesión del CDIP, que se reunirá del 18 al 22 de noviembre de 2019. El evaluador deberá presentar el informe de evaluación en dicha sesión del CDIP.</w:t>
      </w:r>
    </w:p>
    <w:p w14:paraId="67B3EA1F" w14:textId="77777777" w:rsidR="00396528" w:rsidRPr="00C17FE4" w:rsidRDefault="00396528" w:rsidP="00396528">
      <w:pPr>
        <w:rPr>
          <w:rFonts w:eastAsia="Times New Roman"/>
          <w:szCs w:val="22"/>
          <w:lang w:eastAsia="en-US"/>
        </w:rPr>
      </w:pPr>
    </w:p>
    <w:p w14:paraId="7C298C56" w14:textId="71B2DADF" w:rsidR="00396528" w:rsidRPr="00C17FE4" w:rsidRDefault="00396528" w:rsidP="00396528">
      <w:r w:rsidRPr="00C17FE4">
        <w:t>El evaluador recibirá una suma fija de 10.000 francos suizos, pagadera en dos plazos:</w:t>
      </w:r>
    </w:p>
    <w:p w14:paraId="7583841C" w14:textId="77777777" w:rsidR="00ED42AA" w:rsidRPr="00C17FE4" w:rsidRDefault="00ED42AA" w:rsidP="00396528"/>
    <w:p w14:paraId="60F9C0B7" w14:textId="26965F09" w:rsidR="00396528" w:rsidRPr="00C17FE4" w:rsidRDefault="00396528" w:rsidP="00ED42AA">
      <w:pPr>
        <w:numPr>
          <w:ilvl w:val="0"/>
          <w:numId w:val="12"/>
        </w:numPr>
        <w:ind w:left="567" w:firstLine="0"/>
      </w:pPr>
      <w:r w:rsidRPr="00C17FE4">
        <w:t xml:space="preserve">El 50% una vez que la OMPI haya aceptado el </w:t>
      </w:r>
      <w:r w:rsidR="00600F77" w:rsidRPr="00C17FE4">
        <w:t>informe de inicio</w:t>
      </w:r>
      <w:r w:rsidRPr="00C17FE4">
        <w:t>; y</w:t>
      </w:r>
    </w:p>
    <w:p w14:paraId="686327E3" w14:textId="77777777" w:rsidR="00396528" w:rsidRPr="00C17FE4" w:rsidRDefault="00396528" w:rsidP="00396528">
      <w:pPr>
        <w:tabs>
          <w:tab w:val="left" w:pos="2132"/>
        </w:tabs>
        <w:ind w:left="567"/>
      </w:pPr>
      <w:r w:rsidRPr="00C17FE4">
        <w:tab/>
      </w:r>
    </w:p>
    <w:p w14:paraId="3EFE0F86" w14:textId="77777777" w:rsidR="00396528" w:rsidRPr="00C17FE4" w:rsidRDefault="00396528" w:rsidP="00B638F6">
      <w:pPr>
        <w:numPr>
          <w:ilvl w:val="0"/>
          <w:numId w:val="12"/>
        </w:numPr>
        <w:ind w:left="567" w:firstLine="0"/>
      </w:pPr>
      <w:r w:rsidRPr="00C17FE4">
        <w:t>El 50% una vez que la OMPI haya aceptado el informe de evaluación final.</w:t>
      </w:r>
    </w:p>
    <w:p w14:paraId="33A65C46" w14:textId="77777777" w:rsidR="00396528" w:rsidRPr="00C17FE4" w:rsidRDefault="00396528" w:rsidP="00396528">
      <w:pPr>
        <w:ind w:left="720"/>
        <w:contextualSpacing/>
      </w:pPr>
    </w:p>
    <w:p w14:paraId="102EC60B" w14:textId="77777777" w:rsidR="00396528" w:rsidRPr="00C17FE4" w:rsidRDefault="00396528" w:rsidP="00396528">
      <w:pPr>
        <w:tabs>
          <w:tab w:val="left" w:pos="851"/>
        </w:tabs>
        <w:rPr>
          <w:szCs w:val="22"/>
        </w:rPr>
      </w:pPr>
      <w:r w:rsidRPr="00C17FE4">
        <w:rPr>
          <w:szCs w:val="22"/>
        </w:rPr>
        <w:t>El pago quedará supeditado a la recepción satisfactoria de los aportes concretos con arreglo al presente mandato y a la finalización de las tareas descritas en él.</w:t>
      </w:r>
    </w:p>
    <w:p w14:paraId="6D705AF3" w14:textId="77777777" w:rsidR="00396528" w:rsidRPr="00C17FE4" w:rsidRDefault="00396528" w:rsidP="00396528">
      <w:pPr>
        <w:tabs>
          <w:tab w:val="left" w:pos="5670"/>
        </w:tabs>
        <w:rPr>
          <w:szCs w:val="22"/>
        </w:rPr>
      </w:pPr>
    </w:p>
    <w:p w14:paraId="0A5E1D02" w14:textId="77777777" w:rsidR="00070AAB" w:rsidRPr="00C17FE4" w:rsidRDefault="00070AAB" w:rsidP="00070AAB">
      <w:pPr>
        <w:tabs>
          <w:tab w:val="left" w:pos="851"/>
        </w:tabs>
        <w:rPr>
          <w:rFonts w:eastAsia="Times New Roman"/>
          <w:szCs w:val="22"/>
          <w:lang w:eastAsia="en-US"/>
        </w:rPr>
      </w:pPr>
    </w:p>
    <w:p w14:paraId="578B8B99" w14:textId="1563021A" w:rsidR="00070AAB" w:rsidRPr="00C17FE4" w:rsidRDefault="00070AAB" w:rsidP="00C70460">
      <w:pPr>
        <w:pStyle w:val="ONUME"/>
        <w:numPr>
          <w:ilvl w:val="0"/>
          <w:numId w:val="0"/>
        </w:numPr>
        <w:spacing w:after="0"/>
        <w:jc w:val="both"/>
        <w:rPr>
          <w:rFonts w:eastAsia="Times New Roman"/>
          <w:szCs w:val="22"/>
          <w:lang w:eastAsia="en-US"/>
        </w:rPr>
      </w:pPr>
    </w:p>
    <w:p w14:paraId="1254570C" w14:textId="77777777" w:rsidR="00C70460" w:rsidRPr="00C17FE4" w:rsidRDefault="00C70460" w:rsidP="00070AAB">
      <w:pPr>
        <w:pStyle w:val="ONUME"/>
        <w:numPr>
          <w:ilvl w:val="0"/>
          <w:numId w:val="0"/>
        </w:numPr>
        <w:jc w:val="both"/>
        <w:rPr>
          <w:rFonts w:eastAsia="Times New Roman"/>
          <w:szCs w:val="22"/>
          <w:lang w:eastAsia="en-US"/>
        </w:rPr>
      </w:pPr>
    </w:p>
    <w:p w14:paraId="1F775D6D" w14:textId="164B3106" w:rsidR="00070AAB" w:rsidRPr="00C17FE4" w:rsidRDefault="00070AAB" w:rsidP="00C70460">
      <w:pPr>
        <w:pStyle w:val="Endofdocument-Annex"/>
        <w:rPr>
          <w:rFonts w:eastAsia="Times New Roman"/>
          <w:szCs w:val="22"/>
          <w:lang w:val="es-419" w:eastAsia="en-US"/>
        </w:rPr>
      </w:pPr>
      <w:r w:rsidRPr="00C17FE4">
        <w:rPr>
          <w:rFonts w:eastAsia="Times New Roman"/>
          <w:szCs w:val="22"/>
          <w:lang w:val="es-419" w:eastAsia="en-US"/>
        </w:rPr>
        <w:t>[</w:t>
      </w:r>
      <w:r w:rsidR="00396528" w:rsidRPr="00C17FE4">
        <w:rPr>
          <w:lang w:val="es-419"/>
        </w:rPr>
        <w:t>Sigue el Apéndice III</w:t>
      </w:r>
      <w:r w:rsidRPr="00C17FE4">
        <w:rPr>
          <w:rFonts w:eastAsia="Times New Roman"/>
          <w:szCs w:val="22"/>
          <w:lang w:val="es-419" w:eastAsia="en-US"/>
        </w:rPr>
        <w:t>]</w:t>
      </w:r>
    </w:p>
    <w:p w14:paraId="4147E734" w14:textId="77777777" w:rsidR="00070AAB" w:rsidRPr="00C17FE4" w:rsidRDefault="00070AAB" w:rsidP="00070AAB">
      <w:pPr>
        <w:pStyle w:val="ONUME"/>
        <w:numPr>
          <w:ilvl w:val="0"/>
          <w:numId w:val="0"/>
        </w:numPr>
        <w:jc w:val="both"/>
        <w:rPr>
          <w:rFonts w:eastAsia="Times New Roman"/>
          <w:szCs w:val="22"/>
          <w:lang w:eastAsia="en-US"/>
        </w:rPr>
      </w:pPr>
    </w:p>
    <w:p w14:paraId="7E7D901A" w14:textId="77777777" w:rsidR="00070AAB" w:rsidRPr="00C17FE4" w:rsidRDefault="00070AAB" w:rsidP="00070AAB">
      <w:pPr>
        <w:pStyle w:val="ONUME"/>
        <w:numPr>
          <w:ilvl w:val="0"/>
          <w:numId w:val="0"/>
        </w:numPr>
        <w:jc w:val="both"/>
        <w:rPr>
          <w:caps/>
        </w:rPr>
        <w:sectPr w:rsidR="00070AAB" w:rsidRPr="00C17FE4" w:rsidSect="00D32093">
          <w:headerReference w:type="even" r:id="rId22"/>
          <w:headerReference w:type="default" r:id="rId23"/>
          <w:footerReference w:type="even" r:id="rId24"/>
          <w:footerReference w:type="default" r:id="rId25"/>
          <w:headerReference w:type="first" r:id="rId26"/>
          <w:footerReference w:type="first" r:id="rId27"/>
          <w:pgSz w:w="11907" w:h="16840" w:code="9"/>
          <w:pgMar w:top="567" w:right="1134" w:bottom="1418" w:left="1418" w:header="510" w:footer="1021" w:gutter="0"/>
          <w:pgNumType w:start="1"/>
          <w:cols w:space="720"/>
          <w:titlePg/>
          <w:docGrid w:linePitch="299"/>
        </w:sectPr>
      </w:pPr>
    </w:p>
    <w:p w14:paraId="646C8739" w14:textId="1045F718" w:rsidR="00396528" w:rsidRPr="00C17FE4" w:rsidRDefault="00396528" w:rsidP="00E00CB7">
      <w:pPr>
        <w:pStyle w:val="ONUME"/>
        <w:numPr>
          <w:ilvl w:val="0"/>
          <w:numId w:val="0"/>
        </w:numPr>
        <w:jc w:val="both"/>
        <w:rPr>
          <w:caps/>
        </w:rPr>
      </w:pPr>
      <w:r w:rsidRPr="00C17FE4">
        <w:rPr>
          <w:caps/>
        </w:rPr>
        <w:t xml:space="preserve">APÉNDICE III: LISTA DE </w:t>
      </w:r>
      <w:r w:rsidR="00290117" w:rsidRPr="00C17FE4">
        <w:rPr>
          <w:caps/>
        </w:rPr>
        <w:t xml:space="preserve">LAS </w:t>
      </w:r>
      <w:r w:rsidRPr="00C17FE4">
        <w:rPr>
          <w:caps/>
        </w:rPr>
        <w:t>PERSONAS ENTREVISTADAS</w:t>
      </w:r>
    </w:p>
    <w:p w14:paraId="328C9323" w14:textId="77777777" w:rsidR="00070AAB" w:rsidRPr="00C17FE4" w:rsidRDefault="00070AAB" w:rsidP="00070AAB">
      <w:pPr>
        <w:pStyle w:val="ListParagraph"/>
        <w:spacing w:after="120" w:line="260" w:lineRule="atLeast"/>
        <w:ind w:left="714"/>
        <w:contextualSpacing w:val="0"/>
        <w:rPr>
          <w:caps/>
          <w:lang w:val="es-419"/>
        </w:rPr>
      </w:pPr>
    </w:p>
    <w:p w14:paraId="55F5821A" w14:textId="5D99950B" w:rsidR="00070AAB" w:rsidRPr="00C17FE4" w:rsidRDefault="00A2718A" w:rsidP="00B638F6">
      <w:pPr>
        <w:pStyle w:val="ListParagraph"/>
        <w:numPr>
          <w:ilvl w:val="0"/>
          <w:numId w:val="8"/>
        </w:numPr>
        <w:spacing w:after="120" w:line="260" w:lineRule="atLeast"/>
        <w:ind w:left="567" w:hanging="567"/>
        <w:contextualSpacing w:val="0"/>
        <w:rPr>
          <w:lang w:val="es-419"/>
        </w:rPr>
      </w:pPr>
      <w:r w:rsidRPr="00C17FE4">
        <w:rPr>
          <w:lang w:val="es-419"/>
        </w:rPr>
        <w:t>Sr</w:t>
      </w:r>
      <w:r w:rsidR="00070AAB" w:rsidRPr="00C17FE4">
        <w:rPr>
          <w:lang w:val="es-419"/>
        </w:rPr>
        <w:t xml:space="preserve">. Amr Abdelaziz, </w:t>
      </w:r>
      <w:r w:rsidR="000E0897" w:rsidRPr="00C17FE4">
        <w:rPr>
          <w:lang w:val="es-419"/>
        </w:rPr>
        <w:t>consejero</w:t>
      </w:r>
      <w:r w:rsidR="00070AAB" w:rsidRPr="00C17FE4">
        <w:rPr>
          <w:lang w:val="es-419"/>
        </w:rPr>
        <w:t xml:space="preserve">, </w:t>
      </w:r>
      <w:r w:rsidR="00E00CB7" w:rsidRPr="00C17FE4">
        <w:rPr>
          <w:lang w:val="es-419"/>
        </w:rPr>
        <w:t xml:space="preserve">Oficina Regional </w:t>
      </w:r>
      <w:r w:rsidR="000E0897">
        <w:rPr>
          <w:lang w:val="es-419"/>
        </w:rPr>
        <w:t xml:space="preserve">en la sede </w:t>
      </w:r>
      <w:r w:rsidR="00E00CB7" w:rsidRPr="00C17FE4">
        <w:rPr>
          <w:lang w:val="es-419"/>
        </w:rPr>
        <w:t xml:space="preserve">para </w:t>
      </w:r>
      <w:r w:rsidRPr="00C17FE4">
        <w:rPr>
          <w:lang w:val="es-419"/>
        </w:rPr>
        <w:t>los Países Árabes</w:t>
      </w:r>
    </w:p>
    <w:p w14:paraId="468CF7DC" w14:textId="44F147E7" w:rsidR="00070AAB" w:rsidRPr="00C17FE4" w:rsidRDefault="00A2718A" w:rsidP="00B638F6">
      <w:pPr>
        <w:pStyle w:val="ListParagraph"/>
        <w:numPr>
          <w:ilvl w:val="0"/>
          <w:numId w:val="8"/>
        </w:numPr>
        <w:spacing w:after="120" w:line="260" w:lineRule="atLeast"/>
        <w:ind w:left="567" w:hanging="567"/>
        <w:contextualSpacing w:val="0"/>
        <w:rPr>
          <w:caps/>
          <w:lang w:val="es-419"/>
        </w:rPr>
      </w:pPr>
      <w:r w:rsidRPr="00C17FE4">
        <w:rPr>
          <w:lang w:val="es-419"/>
        </w:rPr>
        <w:t>Sr</w:t>
      </w:r>
      <w:r w:rsidR="00070AAB" w:rsidRPr="00C17FE4">
        <w:rPr>
          <w:lang w:val="es-419"/>
        </w:rPr>
        <w:t xml:space="preserve">. Walid Abdelnasser, </w:t>
      </w:r>
      <w:r w:rsidR="00290117" w:rsidRPr="00C17FE4">
        <w:rPr>
          <w:lang w:val="es-419"/>
        </w:rPr>
        <w:t>d</w:t>
      </w:r>
      <w:r w:rsidR="00070AAB" w:rsidRPr="00C17FE4">
        <w:rPr>
          <w:lang w:val="es-419"/>
        </w:rPr>
        <w:t xml:space="preserve">irector, </w:t>
      </w:r>
      <w:r w:rsidR="00E00CB7" w:rsidRPr="00C17FE4">
        <w:rPr>
          <w:lang w:val="es-419"/>
        </w:rPr>
        <w:t xml:space="preserve">Oficina Regional </w:t>
      </w:r>
      <w:r w:rsidR="000E0897">
        <w:rPr>
          <w:lang w:val="es-419"/>
        </w:rPr>
        <w:t xml:space="preserve">en la sede </w:t>
      </w:r>
      <w:r w:rsidRPr="00C17FE4">
        <w:rPr>
          <w:lang w:val="es-419"/>
        </w:rPr>
        <w:t>para los Países Árabes</w:t>
      </w:r>
    </w:p>
    <w:p w14:paraId="290D99A6" w14:textId="6D5C3458" w:rsidR="00070AAB" w:rsidRPr="00C17FE4" w:rsidRDefault="00E00CB7" w:rsidP="00B638F6">
      <w:pPr>
        <w:pStyle w:val="ListParagraph"/>
        <w:numPr>
          <w:ilvl w:val="0"/>
          <w:numId w:val="8"/>
        </w:numPr>
        <w:spacing w:after="120" w:line="260" w:lineRule="atLeast"/>
        <w:ind w:left="567" w:hanging="567"/>
        <w:contextualSpacing w:val="0"/>
        <w:rPr>
          <w:caps/>
          <w:lang w:val="es-419"/>
        </w:rPr>
      </w:pPr>
      <w:r w:rsidRPr="00C17FE4">
        <w:rPr>
          <w:lang w:val="es-419"/>
        </w:rPr>
        <w:t>Sra</w:t>
      </w:r>
      <w:r w:rsidR="00070AAB" w:rsidRPr="00C17FE4">
        <w:rPr>
          <w:lang w:val="es-419"/>
        </w:rPr>
        <w:t xml:space="preserve">. Loretta Asiedu, </w:t>
      </w:r>
      <w:r w:rsidR="00290117" w:rsidRPr="00C17FE4">
        <w:rPr>
          <w:lang w:val="es-419"/>
        </w:rPr>
        <w:t>consejera</w:t>
      </w:r>
      <w:r w:rsidRPr="00C17FE4">
        <w:rPr>
          <w:lang w:val="es-419"/>
        </w:rPr>
        <w:t xml:space="preserve"> </w:t>
      </w:r>
      <w:r w:rsidR="00267BA1" w:rsidRPr="00C17FE4">
        <w:rPr>
          <w:lang w:val="es-419"/>
        </w:rPr>
        <w:t>p</w:t>
      </w:r>
      <w:r w:rsidRPr="00C17FE4">
        <w:rPr>
          <w:lang w:val="es-419"/>
        </w:rPr>
        <w:t>rincipal</w:t>
      </w:r>
      <w:r w:rsidR="00070AAB" w:rsidRPr="00C17FE4">
        <w:rPr>
          <w:lang w:val="es-419"/>
        </w:rPr>
        <w:t xml:space="preserve">, </w:t>
      </w:r>
      <w:r w:rsidRPr="00C17FE4">
        <w:rPr>
          <w:lang w:val="es-419"/>
        </w:rPr>
        <w:t xml:space="preserve">Oficina Regional </w:t>
      </w:r>
      <w:r w:rsidR="000E0897">
        <w:rPr>
          <w:lang w:val="es-419"/>
        </w:rPr>
        <w:t xml:space="preserve">en la sede </w:t>
      </w:r>
      <w:r w:rsidRPr="00C17FE4">
        <w:rPr>
          <w:lang w:val="es-419"/>
        </w:rPr>
        <w:t>para Á</w:t>
      </w:r>
      <w:r w:rsidR="00070AAB" w:rsidRPr="00C17FE4">
        <w:rPr>
          <w:lang w:val="es-419"/>
        </w:rPr>
        <w:t>frica</w:t>
      </w:r>
    </w:p>
    <w:p w14:paraId="09CC5045" w14:textId="77777777" w:rsidR="00070AAB" w:rsidRPr="00C17FE4" w:rsidRDefault="00E00CB7" w:rsidP="00B638F6">
      <w:pPr>
        <w:pStyle w:val="ListParagraph"/>
        <w:numPr>
          <w:ilvl w:val="0"/>
          <w:numId w:val="8"/>
        </w:numPr>
        <w:spacing w:after="120" w:line="260" w:lineRule="atLeast"/>
        <w:ind w:left="567" w:hanging="567"/>
        <w:contextualSpacing w:val="0"/>
        <w:rPr>
          <w:caps/>
          <w:lang w:val="es-419"/>
        </w:rPr>
      </w:pPr>
      <w:r w:rsidRPr="00C17FE4">
        <w:rPr>
          <w:lang w:val="es-419"/>
        </w:rPr>
        <w:t>S</w:t>
      </w:r>
      <w:r w:rsidR="00070AAB" w:rsidRPr="00C17FE4">
        <w:rPr>
          <w:lang w:val="es-419"/>
        </w:rPr>
        <w:t xml:space="preserve">r. George Ghandour, </w:t>
      </w:r>
      <w:r w:rsidRPr="00C17FE4">
        <w:rPr>
          <w:lang w:val="es-419"/>
        </w:rPr>
        <w:t>funcionario principal de programas</w:t>
      </w:r>
      <w:r w:rsidR="00070AAB" w:rsidRPr="00C17FE4">
        <w:rPr>
          <w:lang w:val="es-419"/>
        </w:rPr>
        <w:t>, DACD</w:t>
      </w:r>
    </w:p>
    <w:p w14:paraId="7E302E2B" w14:textId="533588D6" w:rsidR="00070AAB" w:rsidRPr="00C17FE4" w:rsidRDefault="00E00CB7" w:rsidP="00B638F6">
      <w:pPr>
        <w:pStyle w:val="ListParagraph"/>
        <w:numPr>
          <w:ilvl w:val="0"/>
          <w:numId w:val="8"/>
        </w:numPr>
        <w:spacing w:after="120" w:line="260" w:lineRule="atLeast"/>
        <w:ind w:left="567" w:hanging="567"/>
        <w:contextualSpacing w:val="0"/>
        <w:rPr>
          <w:caps/>
          <w:lang w:val="es-419"/>
        </w:rPr>
      </w:pPr>
      <w:r w:rsidRPr="00C17FE4">
        <w:rPr>
          <w:lang w:val="es-419"/>
        </w:rPr>
        <w:t>S</w:t>
      </w:r>
      <w:r w:rsidR="000E0897">
        <w:rPr>
          <w:lang w:val="es-419"/>
        </w:rPr>
        <w:t>r. Oswaldo Gironé</w:t>
      </w:r>
      <w:r w:rsidR="00267BA1" w:rsidRPr="00C17FE4">
        <w:rPr>
          <w:lang w:val="es-419"/>
        </w:rPr>
        <w:t xml:space="preserve">s, </w:t>
      </w:r>
      <w:r w:rsidR="00290117" w:rsidRPr="00C17FE4">
        <w:rPr>
          <w:lang w:val="es-419"/>
        </w:rPr>
        <w:t>consejero</w:t>
      </w:r>
      <w:r w:rsidR="00267BA1" w:rsidRPr="00C17FE4">
        <w:rPr>
          <w:lang w:val="es-419"/>
        </w:rPr>
        <w:t xml:space="preserve"> p</w:t>
      </w:r>
      <w:r w:rsidRPr="00C17FE4">
        <w:rPr>
          <w:lang w:val="es-419"/>
        </w:rPr>
        <w:t>rincipal</w:t>
      </w:r>
      <w:r w:rsidR="00070AAB" w:rsidRPr="00C17FE4">
        <w:rPr>
          <w:lang w:val="es-419"/>
        </w:rPr>
        <w:t xml:space="preserve">, </w:t>
      </w:r>
      <w:r w:rsidR="00A2718A" w:rsidRPr="00C17FE4">
        <w:rPr>
          <w:lang w:val="es-419"/>
        </w:rPr>
        <w:t xml:space="preserve">Oficina Regional </w:t>
      </w:r>
      <w:r w:rsidR="000E0897">
        <w:rPr>
          <w:lang w:val="es-419"/>
        </w:rPr>
        <w:t xml:space="preserve">en la sede </w:t>
      </w:r>
      <w:r w:rsidR="00A2718A" w:rsidRPr="00C17FE4">
        <w:rPr>
          <w:lang w:val="es-419"/>
        </w:rPr>
        <w:t>para América Latina y el Caribe</w:t>
      </w:r>
      <w:r w:rsidR="00070AAB" w:rsidRPr="00C17FE4">
        <w:rPr>
          <w:lang w:val="es-419"/>
        </w:rPr>
        <w:t xml:space="preserve"> (</w:t>
      </w:r>
      <w:r w:rsidR="00A2718A" w:rsidRPr="00C17FE4">
        <w:rPr>
          <w:lang w:val="es-419"/>
        </w:rPr>
        <w:t xml:space="preserve">en sustitución de la Sra. </w:t>
      </w:r>
      <w:r w:rsidR="00070AAB" w:rsidRPr="00C17FE4">
        <w:rPr>
          <w:lang w:val="es-419"/>
        </w:rPr>
        <w:t xml:space="preserve">Beatriz Amorim-Borher, </w:t>
      </w:r>
      <w:r w:rsidR="000E0897" w:rsidRPr="00C17FE4">
        <w:rPr>
          <w:lang w:val="es-419"/>
        </w:rPr>
        <w:t>directora</w:t>
      </w:r>
      <w:r w:rsidR="00070AAB" w:rsidRPr="00C17FE4">
        <w:rPr>
          <w:lang w:val="es-419"/>
        </w:rPr>
        <w:t>)</w:t>
      </w:r>
    </w:p>
    <w:p w14:paraId="1968364A" w14:textId="77777777" w:rsidR="00070AAB" w:rsidRPr="00C17FE4" w:rsidRDefault="00A2718A" w:rsidP="00B638F6">
      <w:pPr>
        <w:pStyle w:val="ListParagraph"/>
        <w:numPr>
          <w:ilvl w:val="0"/>
          <w:numId w:val="8"/>
        </w:numPr>
        <w:spacing w:after="120" w:line="260" w:lineRule="atLeast"/>
        <w:ind w:left="567" w:hanging="567"/>
        <w:contextualSpacing w:val="0"/>
        <w:rPr>
          <w:caps/>
          <w:lang w:val="es-419"/>
        </w:rPr>
      </w:pPr>
      <w:r w:rsidRPr="00C17FE4">
        <w:rPr>
          <w:lang w:val="es-419"/>
        </w:rPr>
        <w:t>Sra</w:t>
      </w:r>
      <w:r w:rsidR="00070AAB" w:rsidRPr="00C17FE4">
        <w:rPr>
          <w:lang w:val="es-419"/>
        </w:rPr>
        <w:t xml:space="preserve">. May Hassan, </w:t>
      </w:r>
      <w:r w:rsidRPr="00C17FE4">
        <w:rPr>
          <w:lang w:val="es-419"/>
        </w:rPr>
        <w:t xml:space="preserve">consultora sobre PI, autora del Informe de País de Egipto y coordinadora general del proyecto nacional </w:t>
      </w:r>
    </w:p>
    <w:p w14:paraId="4DF7625D" w14:textId="1A81C691" w:rsidR="00070AAB" w:rsidRPr="00C17FE4" w:rsidRDefault="00A2718A" w:rsidP="00B638F6">
      <w:pPr>
        <w:pStyle w:val="ListParagraph"/>
        <w:numPr>
          <w:ilvl w:val="0"/>
          <w:numId w:val="8"/>
        </w:numPr>
        <w:spacing w:after="120" w:line="260" w:lineRule="atLeast"/>
        <w:ind w:left="567" w:hanging="567"/>
        <w:contextualSpacing w:val="0"/>
        <w:rPr>
          <w:caps/>
          <w:lang w:val="es-419"/>
        </w:rPr>
      </w:pPr>
      <w:r w:rsidRPr="00C17FE4">
        <w:rPr>
          <w:lang w:val="es-419"/>
        </w:rPr>
        <w:t>Embajador</w:t>
      </w:r>
      <w:r w:rsidR="00290117" w:rsidRPr="00C17FE4">
        <w:rPr>
          <w:lang w:val="es-419"/>
        </w:rPr>
        <w:t xml:space="preserve"> Seif alla Kandeel, d</w:t>
      </w:r>
      <w:r w:rsidR="00070AAB" w:rsidRPr="00C17FE4">
        <w:rPr>
          <w:lang w:val="es-419"/>
        </w:rPr>
        <w:t>irector,</w:t>
      </w:r>
      <w:r w:rsidR="00D6019B" w:rsidRPr="00C17FE4">
        <w:rPr>
          <w:lang w:val="es-419"/>
        </w:rPr>
        <w:t xml:space="preserve"> División </w:t>
      </w:r>
      <w:r w:rsidR="00703DEF" w:rsidRPr="00C17FE4">
        <w:rPr>
          <w:lang w:val="es-419"/>
        </w:rPr>
        <w:t xml:space="preserve">de </w:t>
      </w:r>
      <w:r w:rsidR="00EC4447" w:rsidRPr="00C17FE4">
        <w:rPr>
          <w:lang w:val="es-419"/>
        </w:rPr>
        <w:t>Organismo</w:t>
      </w:r>
      <w:r w:rsidR="00EC4447">
        <w:rPr>
          <w:lang w:val="es-419"/>
        </w:rPr>
        <w:t>s</w:t>
      </w:r>
      <w:r w:rsidR="00EC4447" w:rsidRPr="00C17FE4">
        <w:rPr>
          <w:lang w:val="es-419"/>
        </w:rPr>
        <w:t xml:space="preserve"> Especializado</w:t>
      </w:r>
      <w:r w:rsidR="00EC4447">
        <w:rPr>
          <w:lang w:val="es-419"/>
        </w:rPr>
        <w:t>s</w:t>
      </w:r>
      <w:r w:rsidR="00EC4447" w:rsidRPr="00C17FE4">
        <w:rPr>
          <w:lang w:val="es-419"/>
        </w:rPr>
        <w:t xml:space="preserve"> </w:t>
      </w:r>
      <w:r w:rsidR="00703DEF" w:rsidRPr="00C17FE4">
        <w:rPr>
          <w:lang w:val="es-419"/>
        </w:rPr>
        <w:t>de las Naciones Unidas</w:t>
      </w:r>
      <w:r w:rsidR="00070AAB" w:rsidRPr="00C17FE4">
        <w:rPr>
          <w:lang w:val="es-419"/>
        </w:rPr>
        <w:t xml:space="preserve">, </w:t>
      </w:r>
      <w:r w:rsidRPr="00C17FE4">
        <w:rPr>
          <w:lang w:val="es-419"/>
        </w:rPr>
        <w:t>Minist</w:t>
      </w:r>
      <w:r w:rsidR="00EC4447">
        <w:rPr>
          <w:lang w:val="es-419"/>
        </w:rPr>
        <w:t>eri</w:t>
      </w:r>
      <w:r w:rsidRPr="00C17FE4">
        <w:rPr>
          <w:lang w:val="es-419"/>
        </w:rPr>
        <w:t>o de Asuntos Exteriores</w:t>
      </w:r>
      <w:r w:rsidR="00070AAB" w:rsidRPr="00C17FE4">
        <w:rPr>
          <w:lang w:val="es-419"/>
        </w:rPr>
        <w:t>, Eg</w:t>
      </w:r>
      <w:r w:rsidRPr="00C17FE4">
        <w:rPr>
          <w:lang w:val="es-419"/>
        </w:rPr>
        <w:t>ipto</w:t>
      </w:r>
    </w:p>
    <w:p w14:paraId="26856D71" w14:textId="69878C62" w:rsidR="00070AAB" w:rsidRPr="00C17FE4" w:rsidRDefault="00A2718A" w:rsidP="00B638F6">
      <w:pPr>
        <w:pStyle w:val="ListParagraph"/>
        <w:numPr>
          <w:ilvl w:val="0"/>
          <w:numId w:val="8"/>
        </w:numPr>
        <w:spacing w:after="120" w:line="260" w:lineRule="atLeast"/>
        <w:ind w:left="567" w:hanging="567"/>
        <w:contextualSpacing w:val="0"/>
        <w:rPr>
          <w:caps/>
          <w:lang w:val="es-419"/>
        </w:rPr>
      </w:pPr>
      <w:r w:rsidRPr="00C17FE4">
        <w:rPr>
          <w:lang w:val="es-419"/>
        </w:rPr>
        <w:t>Sra</w:t>
      </w:r>
      <w:r w:rsidR="00070AAB" w:rsidRPr="00C17FE4">
        <w:rPr>
          <w:lang w:val="es-419"/>
        </w:rPr>
        <w:t xml:space="preserve">. Ainna Kaundu, </w:t>
      </w:r>
      <w:r w:rsidR="00EC4447" w:rsidRPr="00C17FE4">
        <w:rPr>
          <w:lang w:val="es-419"/>
        </w:rPr>
        <w:t xml:space="preserve">directora </w:t>
      </w:r>
      <w:r w:rsidRPr="00C17FE4">
        <w:rPr>
          <w:lang w:val="es-419"/>
        </w:rPr>
        <w:t>de Relaciones Internacionales</w:t>
      </w:r>
      <w:r w:rsidR="00070AAB" w:rsidRPr="00C17FE4">
        <w:rPr>
          <w:lang w:val="es-419"/>
        </w:rPr>
        <w:t>, BIPA, Namibia</w:t>
      </w:r>
    </w:p>
    <w:p w14:paraId="67C451DA" w14:textId="1D9FE5E2" w:rsidR="00070AAB" w:rsidRPr="00C17FE4" w:rsidRDefault="00070AAB" w:rsidP="00B638F6">
      <w:pPr>
        <w:pStyle w:val="ListParagraph"/>
        <w:numPr>
          <w:ilvl w:val="0"/>
          <w:numId w:val="8"/>
        </w:numPr>
        <w:spacing w:after="120" w:line="260" w:lineRule="atLeast"/>
        <w:ind w:left="567" w:hanging="567"/>
        <w:contextualSpacing w:val="0"/>
        <w:rPr>
          <w:caps/>
          <w:lang w:val="es-419"/>
        </w:rPr>
      </w:pPr>
      <w:r w:rsidRPr="00C17FE4">
        <w:rPr>
          <w:lang w:val="es-419"/>
        </w:rPr>
        <w:t xml:space="preserve">Dr. Malan Lindeque, </w:t>
      </w:r>
      <w:r w:rsidR="00D6019B" w:rsidRPr="00C17FE4">
        <w:rPr>
          <w:lang w:val="es-419"/>
        </w:rPr>
        <w:t>ex</w:t>
      </w:r>
      <w:r w:rsidR="00A2718A" w:rsidRPr="00C17FE4">
        <w:rPr>
          <w:lang w:val="es-419"/>
        </w:rPr>
        <w:t xml:space="preserve"> </w:t>
      </w:r>
      <w:r w:rsidR="00EC4447" w:rsidRPr="00C17FE4">
        <w:rPr>
          <w:lang w:val="es-419"/>
        </w:rPr>
        <w:t xml:space="preserve">secretario permanente </w:t>
      </w:r>
      <w:r w:rsidR="00A2718A" w:rsidRPr="00C17FE4">
        <w:rPr>
          <w:lang w:val="es-419"/>
        </w:rPr>
        <w:t>de Comercio e Industria</w:t>
      </w:r>
      <w:r w:rsidR="00D6019B" w:rsidRPr="00C17FE4">
        <w:rPr>
          <w:lang w:val="es-419"/>
        </w:rPr>
        <w:t xml:space="preserve"> de</w:t>
      </w:r>
      <w:r w:rsidRPr="00C17FE4">
        <w:rPr>
          <w:lang w:val="es-419"/>
        </w:rPr>
        <w:t xml:space="preserve"> Namibia </w:t>
      </w:r>
      <w:r w:rsidR="00A2718A" w:rsidRPr="00C17FE4">
        <w:rPr>
          <w:lang w:val="es-419"/>
        </w:rPr>
        <w:t xml:space="preserve">y autor del Informe de País de </w:t>
      </w:r>
      <w:r w:rsidRPr="00C17FE4">
        <w:rPr>
          <w:lang w:val="es-419"/>
        </w:rPr>
        <w:t>Namibia</w:t>
      </w:r>
    </w:p>
    <w:p w14:paraId="7185152C" w14:textId="056EEE2E" w:rsidR="00070AAB" w:rsidRPr="00C17FE4" w:rsidRDefault="00D6019B" w:rsidP="00B638F6">
      <w:pPr>
        <w:pStyle w:val="ListParagraph"/>
        <w:numPr>
          <w:ilvl w:val="0"/>
          <w:numId w:val="8"/>
        </w:numPr>
        <w:spacing w:after="120" w:line="260" w:lineRule="atLeast"/>
        <w:ind w:left="567" w:hanging="567"/>
        <w:contextualSpacing w:val="0"/>
        <w:rPr>
          <w:caps/>
          <w:lang w:val="es-419"/>
        </w:rPr>
      </w:pPr>
      <w:r w:rsidRPr="00C17FE4">
        <w:rPr>
          <w:lang w:val="es-419"/>
        </w:rPr>
        <w:t>Embajadora</w:t>
      </w:r>
      <w:r w:rsidR="00070AAB" w:rsidRPr="00C17FE4">
        <w:rPr>
          <w:lang w:val="es-419"/>
        </w:rPr>
        <w:t xml:space="preserve"> Sabine Bohlke-Moller, </w:t>
      </w:r>
      <w:r w:rsidR="00EC4447" w:rsidRPr="00C17FE4">
        <w:rPr>
          <w:lang w:val="es-419"/>
        </w:rPr>
        <w:t xml:space="preserve">ex </w:t>
      </w:r>
      <w:r w:rsidRPr="00C17FE4">
        <w:rPr>
          <w:lang w:val="es-419"/>
        </w:rPr>
        <w:t>embajadora de</w:t>
      </w:r>
      <w:r w:rsidR="00070AAB" w:rsidRPr="00C17FE4">
        <w:rPr>
          <w:lang w:val="es-419"/>
        </w:rPr>
        <w:t xml:space="preserve"> Namibia, </w:t>
      </w:r>
      <w:r w:rsidR="00EC4447">
        <w:rPr>
          <w:lang w:val="es-419"/>
        </w:rPr>
        <w:t>Ministerior</w:t>
      </w:r>
      <w:r w:rsidR="00EC4447" w:rsidRPr="00C17FE4">
        <w:rPr>
          <w:lang w:val="es-419"/>
        </w:rPr>
        <w:t xml:space="preserve"> </w:t>
      </w:r>
      <w:r w:rsidRPr="00C17FE4">
        <w:rPr>
          <w:lang w:val="es-419"/>
        </w:rPr>
        <w:t xml:space="preserve">de Relaciones Exteriores </w:t>
      </w:r>
      <w:r w:rsidR="00070AAB" w:rsidRPr="00C17FE4">
        <w:rPr>
          <w:lang w:val="es-419"/>
        </w:rPr>
        <w:t>(</w:t>
      </w:r>
      <w:r w:rsidRPr="00C17FE4">
        <w:rPr>
          <w:lang w:val="es-419"/>
        </w:rPr>
        <w:t xml:space="preserve">ex </w:t>
      </w:r>
      <w:r w:rsidR="00EC4447" w:rsidRPr="00C17FE4">
        <w:rPr>
          <w:lang w:val="es-419"/>
        </w:rPr>
        <w:t xml:space="preserve">embajadora </w:t>
      </w:r>
      <w:r w:rsidRPr="00C17FE4">
        <w:rPr>
          <w:lang w:val="es-419"/>
        </w:rPr>
        <w:t xml:space="preserve">de </w:t>
      </w:r>
      <w:r w:rsidR="00070AAB" w:rsidRPr="00C17FE4">
        <w:rPr>
          <w:lang w:val="es-419"/>
        </w:rPr>
        <w:t xml:space="preserve">Namibia </w:t>
      </w:r>
      <w:r w:rsidRPr="00C17FE4">
        <w:rPr>
          <w:lang w:val="es-419"/>
        </w:rPr>
        <w:t>e</w:t>
      </w:r>
      <w:r w:rsidR="00070AAB" w:rsidRPr="00C17FE4">
        <w:rPr>
          <w:lang w:val="es-419"/>
        </w:rPr>
        <w:t>n G</w:t>
      </w:r>
      <w:r w:rsidRPr="00C17FE4">
        <w:rPr>
          <w:lang w:val="es-419"/>
        </w:rPr>
        <w:t>inebra</w:t>
      </w:r>
      <w:r w:rsidR="00070AAB" w:rsidRPr="00C17FE4">
        <w:rPr>
          <w:lang w:val="es-419"/>
        </w:rPr>
        <w:t>)</w:t>
      </w:r>
    </w:p>
    <w:p w14:paraId="198A384A" w14:textId="41230699" w:rsidR="00070AAB" w:rsidRPr="00C17FE4" w:rsidRDefault="00D6019B" w:rsidP="00B638F6">
      <w:pPr>
        <w:pStyle w:val="ListParagraph"/>
        <w:numPr>
          <w:ilvl w:val="0"/>
          <w:numId w:val="8"/>
        </w:numPr>
        <w:spacing w:after="120" w:line="260" w:lineRule="atLeast"/>
        <w:ind w:left="567" w:hanging="567"/>
        <w:contextualSpacing w:val="0"/>
        <w:rPr>
          <w:caps/>
          <w:lang w:val="es-419"/>
        </w:rPr>
      </w:pPr>
      <w:r w:rsidRPr="00C17FE4">
        <w:rPr>
          <w:lang w:val="es-419"/>
        </w:rPr>
        <w:t>Sra</w:t>
      </w:r>
      <w:r w:rsidR="00267BA1" w:rsidRPr="00C17FE4">
        <w:rPr>
          <w:lang w:val="es-419"/>
        </w:rPr>
        <w:t>. Mariana Pavón, c</w:t>
      </w:r>
      <w:r w:rsidR="00070AAB" w:rsidRPr="00C17FE4">
        <w:rPr>
          <w:lang w:val="es-419"/>
        </w:rPr>
        <w:t>oordina</w:t>
      </w:r>
      <w:r w:rsidRPr="00C17FE4">
        <w:rPr>
          <w:lang w:val="es-419"/>
        </w:rPr>
        <w:t xml:space="preserve">dora del recientemente creado curso sobre PI y turismo en Ecuador </w:t>
      </w:r>
    </w:p>
    <w:p w14:paraId="669E39BC" w14:textId="60CEADD8" w:rsidR="00070AAB" w:rsidRPr="00C17FE4" w:rsidRDefault="00D6019B" w:rsidP="00B638F6">
      <w:pPr>
        <w:pStyle w:val="ListParagraph"/>
        <w:numPr>
          <w:ilvl w:val="0"/>
          <w:numId w:val="8"/>
        </w:numPr>
        <w:spacing w:after="120" w:line="260" w:lineRule="atLeast"/>
        <w:ind w:left="567" w:hanging="567"/>
        <w:contextualSpacing w:val="0"/>
        <w:rPr>
          <w:caps/>
          <w:lang w:val="es-419"/>
        </w:rPr>
      </w:pPr>
      <w:r w:rsidRPr="00C17FE4">
        <w:rPr>
          <w:lang w:val="es-419"/>
        </w:rPr>
        <w:t>Sr</w:t>
      </w:r>
      <w:r w:rsidR="00070AAB" w:rsidRPr="00C17FE4">
        <w:rPr>
          <w:lang w:val="es-419"/>
        </w:rPr>
        <w:t xml:space="preserve">. Marcelo Di Pietro Peralta, </w:t>
      </w:r>
      <w:r w:rsidR="00290117" w:rsidRPr="00C17FE4">
        <w:rPr>
          <w:lang w:val="es-419"/>
        </w:rPr>
        <w:t>d</w:t>
      </w:r>
      <w:r w:rsidR="00070AAB" w:rsidRPr="00C17FE4">
        <w:rPr>
          <w:lang w:val="es-419"/>
        </w:rPr>
        <w:t xml:space="preserve">irector, </w:t>
      </w:r>
      <w:r w:rsidRPr="00C17FE4">
        <w:rPr>
          <w:lang w:val="es-419"/>
        </w:rPr>
        <w:t>Oficina de</w:t>
      </w:r>
      <w:r w:rsidR="00C17FE4">
        <w:rPr>
          <w:lang w:val="es-419"/>
        </w:rPr>
        <w:t>l</w:t>
      </w:r>
      <w:r w:rsidRPr="00C17FE4">
        <w:rPr>
          <w:lang w:val="es-419"/>
        </w:rPr>
        <w:t xml:space="preserve"> Director General Adjunt</w:t>
      </w:r>
      <w:r w:rsidR="00C17FE4">
        <w:rPr>
          <w:lang w:val="es-419"/>
        </w:rPr>
        <w:t>o</w:t>
      </w:r>
    </w:p>
    <w:p w14:paraId="5F19CCBE" w14:textId="11595A7A" w:rsidR="00070AAB" w:rsidRPr="00C17FE4" w:rsidRDefault="00D6019B" w:rsidP="00B638F6">
      <w:pPr>
        <w:pStyle w:val="ListParagraph"/>
        <w:numPr>
          <w:ilvl w:val="0"/>
          <w:numId w:val="8"/>
        </w:numPr>
        <w:spacing w:after="120" w:line="260" w:lineRule="atLeast"/>
        <w:ind w:left="567" w:hanging="567"/>
        <w:contextualSpacing w:val="0"/>
        <w:rPr>
          <w:caps/>
          <w:lang w:val="es-419"/>
        </w:rPr>
      </w:pPr>
      <w:r w:rsidRPr="00C17FE4">
        <w:rPr>
          <w:lang w:val="es-419"/>
        </w:rPr>
        <w:t>Sr</w:t>
      </w:r>
      <w:r w:rsidR="00070AAB" w:rsidRPr="00C17FE4">
        <w:rPr>
          <w:lang w:val="es-419"/>
        </w:rPr>
        <w:t xml:space="preserve">. Sampath Punchihewa, </w:t>
      </w:r>
      <w:r w:rsidRPr="00C17FE4">
        <w:rPr>
          <w:lang w:val="es-419"/>
        </w:rPr>
        <w:t>consultor sobre PI</w:t>
      </w:r>
      <w:r w:rsidR="00070AAB" w:rsidRPr="00C17FE4">
        <w:rPr>
          <w:lang w:val="es-419"/>
        </w:rPr>
        <w:t>, aut</w:t>
      </w:r>
      <w:r w:rsidRPr="00C17FE4">
        <w:rPr>
          <w:lang w:val="es-419"/>
        </w:rPr>
        <w:t>o</w:t>
      </w:r>
      <w:r w:rsidR="00070AAB" w:rsidRPr="00C17FE4">
        <w:rPr>
          <w:lang w:val="es-419"/>
        </w:rPr>
        <w:t xml:space="preserve">r </w:t>
      </w:r>
      <w:r w:rsidRPr="00C17FE4">
        <w:rPr>
          <w:lang w:val="es-419"/>
        </w:rPr>
        <w:t xml:space="preserve">del Informe de País de Sri Lanka y del material </w:t>
      </w:r>
      <w:r w:rsidR="0069087F" w:rsidRPr="00C17FE4">
        <w:rPr>
          <w:lang w:val="es-419"/>
        </w:rPr>
        <w:t>didáctico</w:t>
      </w:r>
      <w:r w:rsidRPr="00C17FE4">
        <w:rPr>
          <w:lang w:val="es-419"/>
        </w:rPr>
        <w:t>, coordinador principal del proyecto nacional.</w:t>
      </w:r>
    </w:p>
    <w:p w14:paraId="7BD080FE" w14:textId="1AEA91F6" w:rsidR="00070AAB" w:rsidRPr="00C17FE4" w:rsidRDefault="00070AAB" w:rsidP="00B638F6">
      <w:pPr>
        <w:pStyle w:val="ListParagraph"/>
        <w:numPr>
          <w:ilvl w:val="0"/>
          <w:numId w:val="8"/>
        </w:numPr>
        <w:spacing w:after="120" w:line="260" w:lineRule="atLeast"/>
        <w:ind w:left="567" w:hanging="567"/>
        <w:contextualSpacing w:val="0"/>
        <w:rPr>
          <w:caps/>
          <w:lang w:val="es-419"/>
        </w:rPr>
      </w:pPr>
      <w:r w:rsidRPr="00C17FE4">
        <w:rPr>
          <w:lang w:val="es-419"/>
        </w:rPr>
        <w:t xml:space="preserve">Dr. Wilson Usiña Reina, </w:t>
      </w:r>
      <w:r w:rsidR="00EC4447" w:rsidRPr="00C17FE4">
        <w:rPr>
          <w:lang w:val="es-419"/>
        </w:rPr>
        <w:t>miembro principal</w:t>
      </w:r>
      <w:r w:rsidRPr="00C17FE4">
        <w:rPr>
          <w:lang w:val="es-419"/>
        </w:rPr>
        <w:t xml:space="preserve">, Órgano Colegiado de Derechos Intelectuales-OCDI, </w:t>
      </w:r>
      <w:r w:rsidR="00D6019B" w:rsidRPr="00C17FE4">
        <w:rPr>
          <w:lang w:val="es-419"/>
        </w:rPr>
        <w:t>miembro del Comité Directivo</w:t>
      </w:r>
    </w:p>
    <w:p w14:paraId="08F186AA" w14:textId="4B8779F0" w:rsidR="00070AAB" w:rsidRPr="00C17FE4" w:rsidRDefault="00070AAB" w:rsidP="00B638F6">
      <w:pPr>
        <w:pStyle w:val="ListParagraph"/>
        <w:numPr>
          <w:ilvl w:val="0"/>
          <w:numId w:val="8"/>
        </w:numPr>
        <w:spacing w:after="120" w:line="260" w:lineRule="atLeast"/>
        <w:ind w:left="567" w:hanging="567"/>
        <w:contextualSpacing w:val="0"/>
        <w:rPr>
          <w:caps/>
          <w:lang w:val="es-419"/>
        </w:rPr>
      </w:pPr>
      <w:r w:rsidRPr="00C17FE4">
        <w:rPr>
          <w:lang w:val="es-419"/>
        </w:rPr>
        <w:t xml:space="preserve">Prof. Byron Robayo, </w:t>
      </w:r>
      <w:r w:rsidR="00290117" w:rsidRPr="00C17FE4">
        <w:rPr>
          <w:lang w:val="es-419"/>
        </w:rPr>
        <w:t>abogado</w:t>
      </w:r>
      <w:r w:rsidR="00D6019B" w:rsidRPr="00C17FE4">
        <w:rPr>
          <w:lang w:val="es-419"/>
        </w:rPr>
        <w:t xml:space="preserve"> de PI y consultor de la OMPI</w:t>
      </w:r>
      <w:r w:rsidRPr="00C17FE4">
        <w:rPr>
          <w:lang w:val="es-419"/>
        </w:rPr>
        <w:t xml:space="preserve">, autor </w:t>
      </w:r>
      <w:r w:rsidR="00D6019B" w:rsidRPr="00C17FE4">
        <w:rPr>
          <w:lang w:val="es-419"/>
        </w:rPr>
        <w:t xml:space="preserve">del material </w:t>
      </w:r>
      <w:r w:rsidR="0069087F" w:rsidRPr="00C17FE4">
        <w:rPr>
          <w:lang w:val="es-419"/>
        </w:rPr>
        <w:t>didáctico</w:t>
      </w:r>
      <w:r w:rsidR="00D6019B" w:rsidRPr="00C17FE4">
        <w:rPr>
          <w:lang w:val="es-419"/>
        </w:rPr>
        <w:t xml:space="preserve"> sobre </w:t>
      </w:r>
      <w:r w:rsidR="005E43F9" w:rsidRPr="00C17FE4">
        <w:rPr>
          <w:lang w:val="es-419"/>
        </w:rPr>
        <w:t xml:space="preserve">la </w:t>
      </w:r>
      <w:r w:rsidR="00D6019B" w:rsidRPr="00C17FE4">
        <w:rPr>
          <w:lang w:val="es-419"/>
        </w:rPr>
        <w:t xml:space="preserve">PI y </w:t>
      </w:r>
      <w:r w:rsidR="005E43F9" w:rsidRPr="00C17FE4">
        <w:rPr>
          <w:lang w:val="es-419"/>
        </w:rPr>
        <w:t>el t</w:t>
      </w:r>
      <w:r w:rsidR="00D6019B" w:rsidRPr="00C17FE4">
        <w:rPr>
          <w:lang w:val="es-419"/>
        </w:rPr>
        <w:t>urismo para Ecuador.</w:t>
      </w:r>
    </w:p>
    <w:p w14:paraId="34C7DAEF" w14:textId="131F1F4E" w:rsidR="00070AAB" w:rsidRPr="00C17FE4" w:rsidRDefault="00D6019B" w:rsidP="00B638F6">
      <w:pPr>
        <w:pStyle w:val="ListParagraph"/>
        <w:numPr>
          <w:ilvl w:val="0"/>
          <w:numId w:val="8"/>
        </w:numPr>
        <w:spacing w:after="120" w:line="260" w:lineRule="atLeast"/>
        <w:ind w:left="567" w:hanging="567"/>
        <w:contextualSpacing w:val="0"/>
        <w:rPr>
          <w:caps/>
          <w:lang w:val="es-419"/>
        </w:rPr>
      </w:pPr>
      <w:r w:rsidRPr="00C17FE4">
        <w:rPr>
          <w:lang w:val="es-419"/>
        </w:rPr>
        <w:t>Sra</w:t>
      </w:r>
      <w:r w:rsidR="00070AAB" w:rsidRPr="00C17FE4">
        <w:rPr>
          <w:lang w:val="es-419"/>
        </w:rPr>
        <w:t xml:space="preserve">. Francesca Toso, </w:t>
      </w:r>
      <w:r w:rsidR="00267BA1" w:rsidRPr="00C17FE4">
        <w:rPr>
          <w:lang w:val="es-419"/>
        </w:rPr>
        <w:t>a</w:t>
      </w:r>
      <w:r w:rsidR="00290117" w:rsidRPr="00C17FE4">
        <w:rPr>
          <w:lang w:val="es-419"/>
        </w:rPr>
        <w:t xml:space="preserve">sesora </w:t>
      </w:r>
      <w:r w:rsidR="00267BA1" w:rsidRPr="00C17FE4">
        <w:rPr>
          <w:lang w:val="es-419"/>
        </w:rPr>
        <w:t>p</w:t>
      </w:r>
      <w:r w:rsidRPr="00C17FE4">
        <w:rPr>
          <w:lang w:val="es-419"/>
        </w:rPr>
        <w:t>rincipal</w:t>
      </w:r>
      <w:r w:rsidR="00070AAB" w:rsidRPr="00C17FE4">
        <w:rPr>
          <w:lang w:val="es-419"/>
        </w:rPr>
        <w:t xml:space="preserve">, </w:t>
      </w:r>
      <w:r w:rsidRPr="00C17FE4">
        <w:rPr>
          <w:lang w:val="es-419"/>
        </w:rPr>
        <w:t>Oficina del Director General Adjunt</w:t>
      </w:r>
      <w:r w:rsidR="00C17FE4">
        <w:rPr>
          <w:lang w:val="es-419"/>
        </w:rPr>
        <w:t>o</w:t>
      </w:r>
    </w:p>
    <w:p w14:paraId="7226DEFC" w14:textId="125AA791" w:rsidR="00070AAB" w:rsidRPr="00C17FE4" w:rsidRDefault="00D6019B" w:rsidP="003F2C5B">
      <w:pPr>
        <w:pStyle w:val="ListParagraph"/>
        <w:numPr>
          <w:ilvl w:val="0"/>
          <w:numId w:val="8"/>
        </w:numPr>
        <w:spacing w:line="260" w:lineRule="atLeast"/>
        <w:ind w:left="567" w:hanging="567"/>
        <w:contextualSpacing w:val="0"/>
        <w:rPr>
          <w:caps/>
          <w:lang w:val="es-419"/>
        </w:rPr>
      </w:pPr>
      <w:r w:rsidRPr="00C17FE4">
        <w:rPr>
          <w:lang w:val="es-419"/>
        </w:rPr>
        <w:t>Sr</w:t>
      </w:r>
      <w:r w:rsidR="00070AAB" w:rsidRPr="00C17FE4">
        <w:rPr>
          <w:lang w:val="es-419"/>
        </w:rPr>
        <w:t xml:space="preserve">. Wend Wendland, </w:t>
      </w:r>
      <w:r w:rsidR="00290117" w:rsidRPr="00C17FE4">
        <w:rPr>
          <w:lang w:val="es-419"/>
        </w:rPr>
        <w:t>d</w:t>
      </w:r>
      <w:r w:rsidR="00070AAB" w:rsidRPr="00C17FE4">
        <w:rPr>
          <w:lang w:val="es-419"/>
        </w:rPr>
        <w:t xml:space="preserve">irector, </w:t>
      </w:r>
      <w:r w:rsidRPr="00C17FE4">
        <w:rPr>
          <w:lang w:val="es-419"/>
        </w:rPr>
        <w:t>Departamento de Conocimientos Tradicionales y Desafíos Mundiales</w:t>
      </w:r>
      <w:r w:rsidR="00070AAB" w:rsidRPr="00C17FE4">
        <w:rPr>
          <w:lang w:val="es-419"/>
        </w:rPr>
        <w:t xml:space="preserve">, </w:t>
      </w:r>
      <w:r w:rsidRPr="00C17FE4">
        <w:rPr>
          <w:lang w:val="es-419"/>
        </w:rPr>
        <w:t>División de Conocimientos Tradicionales</w:t>
      </w:r>
    </w:p>
    <w:p w14:paraId="5845536B" w14:textId="3F81139B" w:rsidR="00070AAB" w:rsidRPr="00C17FE4" w:rsidRDefault="00070AAB" w:rsidP="003F2C5B">
      <w:pPr>
        <w:pStyle w:val="ONUME"/>
        <w:numPr>
          <w:ilvl w:val="0"/>
          <w:numId w:val="0"/>
        </w:numPr>
        <w:spacing w:after="0"/>
        <w:jc w:val="both"/>
        <w:rPr>
          <w:caps/>
        </w:rPr>
      </w:pPr>
    </w:p>
    <w:p w14:paraId="55DA00EB" w14:textId="27620885" w:rsidR="003F2C5B" w:rsidRPr="00C17FE4" w:rsidRDefault="003F2C5B" w:rsidP="003F2C5B">
      <w:pPr>
        <w:pStyle w:val="ONUME"/>
        <w:numPr>
          <w:ilvl w:val="0"/>
          <w:numId w:val="0"/>
        </w:numPr>
        <w:spacing w:after="0"/>
        <w:jc w:val="both"/>
        <w:rPr>
          <w:caps/>
        </w:rPr>
      </w:pPr>
    </w:p>
    <w:p w14:paraId="76EDA54A" w14:textId="15EAF2F5" w:rsidR="003F2C5B" w:rsidRPr="00C17FE4" w:rsidRDefault="003F2C5B" w:rsidP="003F2C5B">
      <w:pPr>
        <w:pStyle w:val="ONUME"/>
        <w:numPr>
          <w:ilvl w:val="0"/>
          <w:numId w:val="0"/>
        </w:numPr>
        <w:spacing w:after="0"/>
        <w:jc w:val="both"/>
        <w:rPr>
          <w:caps/>
        </w:rPr>
      </w:pPr>
    </w:p>
    <w:p w14:paraId="71776A35" w14:textId="77777777" w:rsidR="003F2C5B" w:rsidRPr="00C17FE4" w:rsidRDefault="003F2C5B" w:rsidP="003F2C5B">
      <w:pPr>
        <w:pStyle w:val="ONUME"/>
        <w:numPr>
          <w:ilvl w:val="0"/>
          <w:numId w:val="0"/>
        </w:numPr>
        <w:spacing w:after="0"/>
        <w:jc w:val="both"/>
        <w:rPr>
          <w:caps/>
        </w:rPr>
      </w:pPr>
    </w:p>
    <w:p w14:paraId="769E2308" w14:textId="77777777" w:rsidR="00E00CB7" w:rsidRPr="00C17FE4" w:rsidRDefault="00E00CB7" w:rsidP="003F2C5B">
      <w:pPr>
        <w:pStyle w:val="Endofdocument-Annex"/>
        <w:rPr>
          <w:lang w:val="es-419"/>
        </w:rPr>
      </w:pPr>
      <w:r w:rsidRPr="00C17FE4">
        <w:rPr>
          <w:lang w:val="es-419"/>
        </w:rPr>
        <w:t>[Sigue el Apéndice IV]</w:t>
      </w:r>
    </w:p>
    <w:p w14:paraId="2BB2F114" w14:textId="77777777" w:rsidR="00070AAB" w:rsidRPr="00C17FE4" w:rsidRDefault="00070AAB" w:rsidP="00E00CB7">
      <w:pPr>
        <w:pStyle w:val="ONUME"/>
        <w:numPr>
          <w:ilvl w:val="0"/>
          <w:numId w:val="0"/>
        </w:numPr>
        <w:jc w:val="both"/>
        <w:rPr>
          <w:caps/>
        </w:rPr>
      </w:pPr>
    </w:p>
    <w:p w14:paraId="0AD759D2" w14:textId="77777777" w:rsidR="00E00CB7" w:rsidRPr="00C17FE4" w:rsidRDefault="00E00CB7" w:rsidP="00E00CB7">
      <w:pPr>
        <w:pStyle w:val="ONUME"/>
        <w:numPr>
          <w:ilvl w:val="0"/>
          <w:numId w:val="0"/>
        </w:numPr>
        <w:jc w:val="both"/>
        <w:rPr>
          <w:caps/>
        </w:rPr>
        <w:sectPr w:rsidR="00E00CB7" w:rsidRPr="00C17FE4" w:rsidSect="00D32093">
          <w:headerReference w:type="first" r:id="rId28"/>
          <w:pgSz w:w="11907" w:h="16840" w:code="9"/>
          <w:pgMar w:top="567" w:right="1134" w:bottom="1418" w:left="1418" w:header="510" w:footer="1021" w:gutter="0"/>
          <w:pgNumType w:start="1"/>
          <w:cols w:space="720"/>
          <w:titlePg/>
          <w:docGrid w:linePitch="299"/>
        </w:sectPr>
      </w:pPr>
    </w:p>
    <w:p w14:paraId="029D80B2" w14:textId="77777777" w:rsidR="00070AAB" w:rsidRPr="00C17FE4" w:rsidRDefault="00E00CB7" w:rsidP="00070AAB">
      <w:pPr>
        <w:pStyle w:val="ONUME"/>
        <w:numPr>
          <w:ilvl w:val="0"/>
          <w:numId w:val="0"/>
        </w:numPr>
        <w:spacing w:line="260" w:lineRule="atLeast"/>
        <w:jc w:val="both"/>
        <w:rPr>
          <w:caps/>
        </w:rPr>
      </w:pPr>
      <w:r w:rsidRPr="00C17FE4">
        <w:rPr>
          <w:caps/>
        </w:rPr>
        <w:t>APÉNDICE IV: LISTA DE DOCUMENTOS</w:t>
      </w:r>
    </w:p>
    <w:p w14:paraId="6F5ED100" w14:textId="13382D86" w:rsidR="00E00CB7" w:rsidRPr="00C17FE4" w:rsidRDefault="00E00CB7" w:rsidP="00134342">
      <w:pPr>
        <w:pStyle w:val="ListNumber"/>
        <w:numPr>
          <w:ilvl w:val="0"/>
          <w:numId w:val="0"/>
        </w:numPr>
        <w:tabs>
          <w:tab w:val="left" w:pos="6060"/>
        </w:tabs>
        <w:spacing w:after="120" w:line="260" w:lineRule="atLeast"/>
        <w:rPr>
          <w:b/>
          <w:szCs w:val="22"/>
        </w:rPr>
      </w:pPr>
      <w:r w:rsidRPr="00C17FE4">
        <w:rPr>
          <w:b/>
          <w:szCs w:val="22"/>
        </w:rPr>
        <w:t>Documentos relativos a la evaluación</w:t>
      </w:r>
    </w:p>
    <w:p w14:paraId="2384F0E1" w14:textId="42D381E8" w:rsidR="00E00CB7" w:rsidRPr="00C17FE4" w:rsidRDefault="00134342" w:rsidP="00B638F6">
      <w:pPr>
        <w:pStyle w:val="ListNumber"/>
        <w:numPr>
          <w:ilvl w:val="0"/>
          <w:numId w:val="5"/>
        </w:numPr>
        <w:spacing w:after="120" w:line="260" w:lineRule="atLeast"/>
        <w:rPr>
          <w:szCs w:val="22"/>
        </w:rPr>
      </w:pPr>
      <w:r w:rsidRPr="00C17FE4">
        <w:rPr>
          <w:szCs w:val="22"/>
        </w:rPr>
        <w:t xml:space="preserve">OMPI, </w:t>
      </w:r>
      <w:r w:rsidRPr="00C17FE4">
        <w:rPr>
          <w:i/>
          <w:szCs w:val="22"/>
        </w:rPr>
        <w:t>Revised Evaluation Policy</w:t>
      </w:r>
      <w:r w:rsidRPr="00C17FE4">
        <w:rPr>
          <w:szCs w:val="22"/>
        </w:rPr>
        <w:t xml:space="preserve">, segunda edición 2016/2020), 19 de febrero </w:t>
      </w:r>
      <w:r w:rsidR="00E00CB7" w:rsidRPr="00C17FE4">
        <w:rPr>
          <w:szCs w:val="22"/>
        </w:rPr>
        <w:t>19 de febrero de 2016.</w:t>
      </w:r>
    </w:p>
    <w:p w14:paraId="3E19A64E" w14:textId="0F3590E8" w:rsidR="00E00CB7" w:rsidRPr="00C17FE4" w:rsidRDefault="00E00CB7" w:rsidP="00B638F6">
      <w:pPr>
        <w:pStyle w:val="ListNumber"/>
        <w:numPr>
          <w:ilvl w:val="0"/>
          <w:numId w:val="5"/>
        </w:numPr>
        <w:spacing w:after="120" w:line="260" w:lineRule="atLeast"/>
        <w:rPr>
          <w:szCs w:val="22"/>
        </w:rPr>
      </w:pPr>
      <w:r w:rsidRPr="00C17FE4">
        <w:rPr>
          <w:szCs w:val="22"/>
        </w:rPr>
        <w:t xml:space="preserve">Serie: Directrices y Referencias del CAD, Estándares de calidad para la evaluación del desarrollo, </w:t>
      </w:r>
      <w:r w:rsidR="00134342" w:rsidRPr="00C17FE4">
        <w:rPr>
          <w:szCs w:val="22"/>
        </w:rPr>
        <w:t xml:space="preserve">Comité de Ayuda al Desarrollo (CAD), </w:t>
      </w:r>
      <w:r w:rsidRPr="00C17FE4">
        <w:rPr>
          <w:szCs w:val="22"/>
        </w:rPr>
        <w:t>OCDE 2010.</w:t>
      </w:r>
    </w:p>
    <w:p w14:paraId="790DCB82" w14:textId="77777777" w:rsidR="00E00CB7" w:rsidRPr="00C17FE4" w:rsidRDefault="00E00CB7" w:rsidP="00B638F6">
      <w:pPr>
        <w:pStyle w:val="ListNumber"/>
        <w:numPr>
          <w:ilvl w:val="0"/>
          <w:numId w:val="5"/>
        </w:numPr>
        <w:spacing w:after="120" w:line="260" w:lineRule="atLeast"/>
        <w:rPr>
          <w:szCs w:val="22"/>
        </w:rPr>
      </w:pPr>
      <w:r w:rsidRPr="00C17FE4">
        <w:rPr>
          <w:szCs w:val="22"/>
        </w:rPr>
        <w:t>Grupo de Evaluación de las Naciones Unidas (UNEG), Normas y estándares de evaluación (última versión: junio de 2016).</w:t>
      </w:r>
    </w:p>
    <w:p w14:paraId="21453DE1" w14:textId="77777777" w:rsidR="00E00CB7" w:rsidRPr="00C17FE4" w:rsidRDefault="00E00CB7" w:rsidP="00E00CB7">
      <w:pPr>
        <w:pStyle w:val="ListNumber"/>
        <w:numPr>
          <w:ilvl w:val="0"/>
          <w:numId w:val="0"/>
        </w:numPr>
        <w:spacing w:after="120" w:line="260" w:lineRule="atLeast"/>
        <w:rPr>
          <w:b/>
          <w:szCs w:val="22"/>
        </w:rPr>
      </w:pPr>
      <w:r w:rsidRPr="00C17FE4">
        <w:rPr>
          <w:b/>
          <w:szCs w:val="22"/>
        </w:rPr>
        <w:t>Documentos programáticos de la OMPI</w:t>
      </w:r>
    </w:p>
    <w:p w14:paraId="786399C1" w14:textId="77777777" w:rsidR="00E00CB7" w:rsidRPr="00C17FE4" w:rsidRDefault="00E00CB7" w:rsidP="00B638F6">
      <w:pPr>
        <w:pStyle w:val="ListNumber"/>
        <w:numPr>
          <w:ilvl w:val="0"/>
          <w:numId w:val="5"/>
        </w:numPr>
        <w:spacing w:after="120" w:line="260" w:lineRule="atLeast"/>
        <w:rPr>
          <w:szCs w:val="22"/>
        </w:rPr>
      </w:pPr>
      <w:r w:rsidRPr="00C17FE4">
        <w:rPr>
          <w:szCs w:val="22"/>
        </w:rPr>
        <w:t>Las 45 recomendaciones en el marco de la Agenda para el Desarrollo de la OMPI aprobadas por la Asamblea General de los Estados miembros de la OMPI en 2007.</w:t>
      </w:r>
    </w:p>
    <w:p w14:paraId="200E8A16" w14:textId="6ADD7154" w:rsidR="00070AAB" w:rsidRPr="00C17FE4" w:rsidRDefault="00E00CB7" w:rsidP="00B638F6">
      <w:pPr>
        <w:pStyle w:val="ListNumber"/>
        <w:numPr>
          <w:ilvl w:val="0"/>
          <w:numId w:val="5"/>
        </w:numPr>
        <w:spacing w:after="120" w:line="260" w:lineRule="atLeast"/>
        <w:rPr>
          <w:szCs w:val="22"/>
        </w:rPr>
      </w:pPr>
      <w:r w:rsidRPr="00C17FE4">
        <w:rPr>
          <w:szCs w:val="22"/>
        </w:rPr>
        <w:t xml:space="preserve">Presupuesto por programas </w:t>
      </w:r>
      <w:r w:rsidR="00267BA1" w:rsidRPr="00C17FE4">
        <w:rPr>
          <w:szCs w:val="22"/>
        </w:rPr>
        <w:t>de la OMPI para el bienio 2016/2017</w:t>
      </w:r>
    </w:p>
    <w:p w14:paraId="68D422F7" w14:textId="77777777" w:rsidR="00070AAB" w:rsidRPr="00C17FE4" w:rsidRDefault="00E00CB7" w:rsidP="00070AAB">
      <w:pPr>
        <w:pStyle w:val="ListNumber"/>
        <w:numPr>
          <w:ilvl w:val="0"/>
          <w:numId w:val="0"/>
        </w:numPr>
        <w:spacing w:after="120" w:line="260" w:lineRule="atLeast"/>
        <w:rPr>
          <w:b/>
          <w:szCs w:val="22"/>
        </w:rPr>
      </w:pPr>
      <w:r w:rsidRPr="00C17FE4">
        <w:rPr>
          <w:b/>
          <w:szCs w:val="22"/>
        </w:rPr>
        <w:t>Otros documentos de la OMPI</w:t>
      </w:r>
    </w:p>
    <w:p w14:paraId="2D4E47AE" w14:textId="11A7252A" w:rsidR="00070AAB" w:rsidRPr="00C17FE4" w:rsidRDefault="00844406" w:rsidP="00B638F6">
      <w:pPr>
        <w:pStyle w:val="ListNumber"/>
        <w:numPr>
          <w:ilvl w:val="0"/>
          <w:numId w:val="5"/>
        </w:numPr>
        <w:spacing w:after="120" w:line="260" w:lineRule="atLeast"/>
        <w:rPr>
          <w:szCs w:val="22"/>
        </w:rPr>
      </w:pPr>
      <w:r w:rsidRPr="00C17FE4">
        <w:rPr>
          <w:szCs w:val="22"/>
        </w:rPr>
        <w:t>Proteja y promueva su cultura: Guía práctica sobre la propiedad intelectual para los pueblos indígenas y las comunidades locales</w:t>
      </w:r>
      <w:r w:rsidR="00070AAB" w:rsidRPr="00C17FE4">
        <w:rPr>
          <w:szCs w:val="22"/>
        </w:rPr>
        <w:t xml:space="preserve">, </w:t>
      </w:r>
      <w:r w:rsidRPr="00C17FE4">
        <w:rPr>
          <w:szCs w:val="22"/>
        </w:rPr>
        <w:t>OMPI</w:t>
      </w:r>
      <w:r w:rsidR="00070AAB" w:rsidRPr="00C17FE4">
        <w:rPr>
          <w:szCs w:val="22"/>
        </w:rPr>
        <w:t>, 2017 (</w:t>
      </w:r>
      <w:r w:rsidRPr="00C17FE4">
        <w:rPr>
          <w:szCs w:val="22"/>
        </w:rPr>
        <w:t>una publicación de la División de Conocimientos Tradicionales</w:t>
      </w:r>
      <w:r w:rsidR="00070AAB" w:rsidRPr="00C17FE4">
        <w:rPr>
          <w:szCs w:val="22"/>
        </w:rPr>
        <w:t>)</w:t>
      </w:r>
    </w:p>
    <w:p w14:paraId="2F20B1E8" w14:textId="77777777" w:rsidR="00E00CB7" w:rsidRPr="00C17FE4" w:rsidRDefault="00E00CB7" w:rsidP="00E00CB7">
      <w:pPr>
        <w:spacing w:after="120" w:line="260" w:lineRule="atLeast"/>
        <w:rPr>
          <w:b/>
        </w:rPr>
      </w:pPr>
      <w:r w:rsidRPr="00C17FE4">
        <w:rPr>
          <w:b/>
        </w:rPr>
        <w:t>Documentos de proyecto e informes sobre la marcha de las actividades</w:t>
      </w:r>
    </w:p>
    <w:p w14:paraId="1455E701" w14:textId="05B42599" w:rsidR="00070AAB" w:rsidRPr="00C17FE4" w:rsidRDefault="00070AAB" w:rsidP="00B638F6">
      <w:pPr>
        <w:pStyle w:val="ListParagraph"/>
        <w:numPr>
          <w:ilvl w:val="0"/>
          <w:numId w:val="7"/>
        </w:numPr>
        <w:spacing w:after="120"/>
        <w:contextualSpacing w:val="0"/>
        <w:rPr>
          <w:lang w:val="es-419"/>
        </w:rPr>
      </w:pPr>
      <w:r w:rsidRPr="00C17FE4">
        <w:rPr>
          <w:lang w:val="es-419"/>
        </w:rPr>
        <w:t>Document</w:t>
      </w:r>
      <w:r w:rsidR="00844406" w:rsidRPr="00C17FE4">
        <w:rPr>
          <w:lang w:val="es-419"/>
        </w:rPr>
        <w:t>o de proyecto</w:t>
      </w:r>
      <w:r w:rsidRPr="00C17FE4">
        <w:rPr>
          <w:lang w:val="es-419"/>
        </w:rPr>
        <w:t xml:space="preserve">: CDIP/15/7 </w:t>
      </w:r>
      <w:r w:rsidR="00EC4447" w:rsidRPr="00C17FE4">
        <w:rPr>
          <w:lang w:val="es-419"/>
        </w:rPr>
        <w:t>Rev.</w:t>
      </w:r>
      <w:r w:rsidRPr="00C17FE4">
        <w:rPr>
          <w:lang w:val="es-419"/>
        </w:rPr>
        <w:t xml:space="preserve">, </w:t>
      </w:r>
      <w:r w:rsidR="00844406" w:rsidRPr="00C17FE4">
        <w:rPr>
          <w:lang w:val="es-419"/>
        </w:rPr>
        <w:t>22 de abril de</w:t>
      </w:r>
      <w:r w:rsidRPr="00C17FE4">
        <w:rPr>
          <w:lang w:val="es-419"/>
        </w:rPr>
        <w:t xml:space="preserve"> 2015, </w:t>
      </w:r>
      <w:r w:rsidR="00844406" w:rsidRPr="00C17FE4">
        <w:rPr>
          <w:lang w:val="es-419"/>
        </w:rPr>
        <w:t>proyecto</w:t>
      </w:r>
      <w:r w:rsidRPr="00C17FE4">
        <w:rPr>
          <w:lang w:val="es-419"/>
        </w:rPr>
        <w:t xml:space="preserve"> </w:t>
      </w:r>
      <w:r w:rsidR="00D1084B" w:rsidRPr="00C17FE4">
        <w:rPr>
          <w:lang w:val="es-419"/>
        </w:rPr>
        <w:t xml:space="preserve">sobre </w:t>
      </w:r>
      <w:r w:rsidRPr="00C17FE4">
        <w:rPr>
          <w:lang w:val="es-419"/>
        </w:rPr>
        <w:t>“</w:t>
      </w:r>
      <w:r w:rsidR="00844406" w:rsidRPr="00C17FE4">
        <w:rPr>
          <w:lang w:val="es-419"/>
        </w:rPr>
        <w:t xml:space="preserve">Propiedad intelectual, turismo y cultura: apoyo a los objetivos de desarrollo y promoción del patrimonio cultural de Egipto y otros países en desarrollo (código de proyecto </w:t>
      </w:r>
      <w:r w:rsidRPr="00C17FE4">
        <w:rPr>
          <w:lang w:val="es-419"/>
        </w:rPr>
        <w:t>01_10_12_40)</w:t>
      </w:r>
    </w:p>
    <w:p w14:paraId="3E8BBD0C" w14:textId="77777777" w:rsidR="00070AAB" w:rsidRPr="00C17FE4" w:rsidRDefault="00E00CB7" w:rsidP="00B638F6">
      <w:pPr>
        <w:pStyle w:val="ListParagraph"/>
        <w:numPr>
          <w:ilvl w:val="0"/>
          <w:numId w:val="7"/>
        </w:numPr>
        <w:spacing w:after="120"/>
        <w:contextualSpacing w:val="0"/>
        <w:rPr>
          <w:lang w:val="es-419"/>
        </w:rPr>
      </w:pPr>
      <w:r w:rsidRPr="00C17FE4">
        <w:rPr>
          <w:lang w:val="es-419"/>
        </w:rPr>
        <w:t>Informe sobre la marcha de las actividades</w:t>
      </w:r>
      <w:r w:rsidR="00070AAB" w:rsidRPr="00C17FE4">
        <w:rPr>
          <w:lang w:val="es-419"/>
        </w:rPr>
        <w:t>: CDIP/18/2 Anex</w:t>
      </w:r>
      <w:r w:rsidRPr="00C17FE4">
        <w:rPr>
          <w:lang w:val="es-419"/>
        </w:rPr>
        <w:t>o</w:t>
      </w:r>
      <w:r w:rsidR="00070AAB" w:rsidRPr="00C17FE4">
        <w:rPr>
          <w:lang w:val="es-419"/>
        </w:rPr>
        <w:t xml:space="preserve"> I (15</w:t>
      </w:r>
      <w:r w:rsidRPr="00C17FE4">
        <w:rPr>
          <w:lang w:val="es-419"/>
        </w:rPr>
        <w:t xml:space="preserve"> de agosto de</w:t>
      </w:r>
      <w:r w:rsidR="00070AAB" w:rsidRPr="00C17FE4">
        <w:rPr>
          <w:lang w:val="es-419"/>
        </w:rPr>
        <w:t xml:space="preserve"> 2016)</w:t>
      </w:r>
    </w:p>
    <w:p w14:paraId="11E04B3B" w14:textId="77777777" w:rsidR="00070AAB" w:rsidRPr="00C17FE4" w:rsidRDefault="00E00CB7" w:rsidP="00B638F6">
      <w:pPr>
        <w:pStyle w:val="ListParagraph"/>
        <w:numPr>
          <w:ilvl w:val="0"/>
          <w:numId w:val="7"/>
        </w:numPr>
        <w:spacing w:after="120"/>
        <w:contextualSpacing w:val="0"/>
        <w:rPr>
          <w:lang w:val="es-419"/>
        </w:rPr>
      </w:pPr>
      <w:r w:rsidRPr="00C17FE4">
        <w:rPr>
          <w:lang w:val="es-419"/>
        </w:rPr>
        <w:t>Informe sobre la marcha de las actividades</w:t>
      </w:r>
      <w:r w:rsidR="00070AAB" w:rsidRPr="00C17FE4">
        <w:rPr>
          <w:lang w:val="es-419"/>
        </w:rPr>
        <w:t>: CDIP/20/2 Anex</w:t>
      </w:r>
      <w:r w:rsidRPr="00C17FE4">
        <w:rPr>
          <w:lang w:val="es-419"/>
        </w:rPr>
        <w:t>o</w:t>
      </w:r>
      <w:r w:rsidR="00070AAB" w:rsidRPr="00C17FE4">
        <w:rPr>
          <w:lang w:val="es-419"/>
        </w:rPr>
        <w:t xml:space="preserve"> I (20</w:t>
      </w:r>
      <w:r w:rsidRPr="00C17FE4">
        <w:rPr>
          <w:lang w:val="es-419"/>
        </w:rPr>
        <w:t xml:space="preserve"> de septiembre de </w:t>
      </w:r>
      <w:r w:rsidR="00070AAB" w:rsidRPr="00C17FE4">
        <w:rPr>
          <w:lang w:val="es-419"/>
        </w:rPr>
        <w:t xml:space="preserve">2017) </w:t>
      </w:r>
    </w:p>
    <w:p w14:paraId="64B2D00D" w14:textId="77777777" w:rsidR="00070AAB" w:rsidRPr="00C17FE4" w:rsidRDefault="00E00CB7" w:rsidP="00B638F6">
      <w:pPr>
        <w:pStyle w:val="ListParagraph"/>
        <w:numPr>
          <w:ilvl w:val="0"/>
          <w:numId w:val="7"/>
        </w:numPr>
        <w:spacing w:after="120"/>
        <w:contextualSpacing w:val="0"/>
        <w:rPr>
          <w:lang w:val="es-419"/>
        </w:rPr>
      </w:pPr>
      <w:r w:rsidRPr="00C17FE4">
        <w:rPr>
          <w:lang w:val="es-419"/>
        </w:rPr>
        <w:t>Informe sobre la marcha de las actividades: CDIP/22/2 An</w:t>
      </w:r>
      <w:r w:rsidR="00070AAB" w:rsidRPr="00C17FE4">
        <w:rPr>
          <w:lang w:val="es-419"/>
        </w:rPr>
        <w:t>ex</w:t>
      </w:r>
      <w:r w:rsidRPr="00C17FE4">
        <w:rPr>
          <w:lang w:val="es-419"/>
        </w:rPr>
        <w:t>o</w:t>
      </w:r>
      <w:r w:rsidR="00070AAB" w:rsidRPr="00C17FE4">
        <w:rPr>
          <w:lang w:val="es-419"/>
        </w:rPr>
        <w:t xml:space="preserve"> IV (</w:t>
      </w:r>
      <w:r w:rsidRPr="00C17FE4">
        <w:rPr>
          <w:lang w:val="es-419"/>
        </w:rPr>
        <w:t>14 de septiembre de</w:t>
      </w:r>
      <w:r w:rsidR="00070AAB" w:rsidRPr="00C17FE4">
        <w:rPr>
          <w:lang w:val="es-419"/>
        </w:rPr>
        <w:t xml:space="preserve"> 2018)</w:t>
      </w:r>
    </w:p>
    <w:p w14:paraId="3AE476B6" w14:textId="2B46DBA3" w:rsidR="00070AAB" w:rsidRPr="00C17FE4" w:rsidRDefault="00844406" w:rsidP="00B638F6">
      <w:pPr>
        <w:pStyle w:val="ListParagraph"/>
        <w:numPr>
          <w:ilvl w:val="0"/>
          <w:numId w:val="7"/>
        </w:numPr>
        <w:spacing w:after="120"/>
        <w:contextualSpacing w:val="0"/>
        <w:rPr>
          <w:lang w:val="es-419"/>
        </w:rPr>
      </w:pPr>
      <w:r w:rsidRPr="00C17FE4">
        <w:rPr>
          <w:lang w:val="es-419"/>
        </w:rPr>
        <w:t xml:space="preserve">Informe de </w:t>
      </w:r>
      <w:r w:rsidR="008D1B28" w:rsidRPr="00C17FE4">
        <w:rPr>
          <w:lang w:val="es-419"/>
        </w:rPr>
        <w:t>finalización</w:t>
      </w:r>
      <w:r w:rsidR="00070AAB" w:rsidRPr="00C17FE4">
        <w:rPr>
          <w:lang w:val="es-419"/>
        </w:rPr>
        <w:t>: CDIP 24/4 (1</w:t>
      </w:r>
      <w:r w:rsidRPr="00C17FE4">
        <w:rPr>
          <w:lang w:val="es-419"/>
        </w:rPr>
        <w:t xml:space="preserve"> de septiembre de</w:t>
      </w:r>
      <w:r w:rsidR="00070AAB" w:rsidRPr="00C17FE4">
        <w:rPr>
          <w:lang w:val="es-419"/>
        </w:rPr>
        <w:t xml:space="preserve"> 2019): </w:t>
      </w:r>
      <w:r w:rsidRPr="00C17FE4">
        <w:rPr>
          <w:lang w:val="es-419"/>
        </w:rPr>
        <w:t>Informe de finalización del Proyecto de la Agenda para el Desarrollo sobre Propiedad Intelectual, Turismo y Cultura: Apoyo a los Objetivos de Desarrollo y Protección del Patrimonio Cultural de Egipto y Otros Países en Desarrollo.</w:t>
      </w:r>
    </w:p>
    <w:p w14:paraId="69AB04D9" w14:textId="617326C6" w:rsidR="00070AAB" w:rsidRPr="00C17FE4" w:rsidRDefault="00844406" w:rsidP="00B638F6">
      <w:pPr>
        <w:pStyle w:val="ListParagraph"/>
        <w:numPr>
          <w:ilvl w:val="0"/>
          <w:numId w:val="7"/>
        </w:numPr>
        <w:spacing w:after="120"/>
        <w:contextualSpacing w:val="0"/>
        <w:rPr>
          <w:lang w:val="es-419"/>
        </w:rPr>
      </w:pPr>
      <w:r w:rsidRPr="00C17FE4">
        <w:rPr>
          <w:lang w:val="es-419"/>
        </w:rPr>
        <w:t>Análisis de los gastos, preparado por la directora del proyecto a fecha 19 de agosto de 2019</w:t>
      </w:r>
      <w:r w:rsidR="00070AAB" w:rsidRPr="00C17FE4">
        <w:rPr>
          <w:lang w:val="es-419"/>
        </w:rPr>
        <w:t>.</w:t>
      </w:r>
    </w:p>
    <w:p w14:paraId="60E5E5C7" w14:textId="7D903F84" w:rsidR="00070AAB" w:rsidRPr="00C17FE4" w:rsidRDefault="007F4FCE" w:rsidP="00070AAB">
      <w:pPr>
        <w:pStyle w:val="ListParagraph"/>
        <w:spacing w:after="120"/>
        <w:ind w:left="0"/>
        <w:contextualSpacing w:val="0"/>
        <w:rPr>
          <w:b/>
          <w:bCs/>
          <w:lang w:val="es-419"/>
        </w:rPr>
      </w:pPr>
      <w:r w:rsidRPr="00C17FE4">
        <w:rPr>
          <w:b/>
          <w:bCs/>
          <w:lang w:val="es-419"/>
        </w:rPr>
        <w:t>Principales aportaciones concretas (productos)</w:t>
      </w:r>
      <w:r w:rsidR="00844406" w:rsidRPr="00C17FE4">
        <w:rPr>
          <w:b/>
          <w:bCs/>
          <w:lang w:val="es-419"/>
        </w:rPr>
        <w:t xml:space="preserve"> </w:t>
      </w:r>
    </w:p>
    <w:p w14:paraId="6EACE12D" w14:textId="66015C18" w:rsidR="00070AAB" w:rsidRPr="00C17FE4" w:rsidRDefault="00ED1DA9" w:rsidP="00B638F6">
      <w:pPr>
        <w:pStyle w:val="ListParagraph"/>
        <w:numPr>
          <w:ilvl w:val="0"/>
          <w:numId w:val="7"/>
        </w:numPr>
        <w:spacing w:after="120"/>
        <w:contextualSpacing w:val="0"/>
        <w:rPr>
          <w:lang w:val="es-419"/>
        </w:rPr>
      </w:pPr>
      <w:r w:rsidRPr="00C17FE4">
        <w:rPr>
          <w:lang w:val="es-419"/>
        </w:rPr>
        <w:t>Propiedad Intelectual, Turismo y Cultura</w:t>
      </w:r>
      <w:r w:rsidR="00070AAB" w:rsidRPr="00C17FE4">
        <w:rPr>
          <w:lang w:val="es-419"/>
        </w:rPr>
        <w:t xml:space="preserve">: </w:t>
      </w:r>
      <w:r w:rsidRPr="00C17FE4">
        <w:rPr>
          <w:lang w:val="es-419"/>
        </w:rPr>
        <w:t>Guía de las mejores prácticas sobre el uso de la PI en el turismo y la promoción del patrimonio cultural en aras de los objetivos de desarrollo</w:t>
      </w:r>
    </w:p>
    <w:p w14:paraId="79476C09" w14:textId="71D41D11" w:rsidR="00070AAB" w:rsidRPr="00C17FE4" w:rsidRDefault="00070AAB" w:rsidP="00B638F6">
      <w:pPr>
        <w:pStyle w:val="ListParagraph"/>
        <w:numPr>
          <w:ilvl w:val="0"/>
          <w:numId w:val="7"/>
        </w:numPr>
        <w:spacing w:after="120" w:line="260" w:lineRule="atLeast"/>
        <w:ind w:left="357" w:hanging="357"/>
        <w:contextualSpacing w:val="0"/>
        <w:rPr>
          <w:lang w:val="es-419"/>
        </w:rPr>
      </w:pPr>
      <w:r w:rsidRPr="00C17FE4">
        <w:rPr>
          <w:lang w:val="es-419"/>
        </w:rPr>
        <w:t>Document</w:t>
      </w:r>
      <w:r w:rsidR="00ED1DA9" w:rsidRPr="00C17FE4">
        <w:rPr>
          <w:lang w:val="es-419"/>
        </w:rPr>
        <w:t>o</w:t>
      </w:r>
      <w:r w:rsidRPr="00C17FE4">
        <w:rPr>
          <w:lang w:val="es-419"/>
        </w:rPr>
        <w:t xml:space="preserve"> CDIP/21/INF/5, 11</w:t>
      </w:r>
      <w:r w:rsidR="00ED1DA9" w:rsidRPr="00C17FE4">
        <w:rPr>
          <w:lang w:val="es-419"/>
        </w:rPr>
        <w:t xml:space="preserve"> de abril de </w:t>
      </w:r>
      <w:r w:rsidRPr="00C17FE4">
        <w:rPr>
          <w:lang w:val="es-419"/>
        </w:rPr>
        <w:t xml:space="preserve">2018: </w:t>
      </w:r>
      <w:r w:rsidR="00ED1DA9" w:rsidRPr="00C17FE4">
        <w:rPr>
          <w:lang w:val="es-419"/>
        </w:rPr>
        <w:t xml:space="preserve">Resumen del estudio “La propiedad intelectual, mecanismo para el fortalecimiento de la identidad provincial en el marco del </w:t>
      </w:r>
      <w:r w:rsidR="00732BF7" w:rsidRPr="00C17FE4">
        <w:rPr>
          <w:lang w:val="es-419"/>
        </w:rPr>
        <w:t>P</w:t>
      </w:r>
      <w:r w:rsidR="002E1BB2" w:rsidRPr="00C17FE4">
        <w:rPr>
          <w:lang w:val="es-419"/>
        </w:rPr>
        <w:t>royecto</w:t>
      </w:r>
      <w:r w:rsidR="00ED1DA9" w:rsidRPr="00C17FE4">
        <w:rPr>
          <w:lang w:val="es-419"/>
        </w:rPr>
        <w:t xml:space="preserve"> Geoparque Imbabura</w:t>
      </w:r>
      <w:r w:rsidRPr="00C17FE4">
        <w:rPr>
          <w:lang w:val="es-419"/>
        </w:rPr>
        <w:t xml:space="preserve">” </w:t>
      </w:r>
      <w:r w:rsidR="00F21472" w:rsidRPr="00C17FE4">
        <w:rPr>
          <w:lang w:val="es-419"/>
        </w:rPr>
        <w:t>realizado</w:t>
      </w:r>
      <w:r w:rsidR="00ED1DA9" w:rsidRPr="00C17FE4">
        <w:rPr>
          <w:lang w:val="es-419"/>
        </w:rPr>
        <w:t xml:space="preserve"> </w:t>
      </w:r>
      <w:r w:rsidR="00F21472" w:rsidRPr="00C17FE4">
        <w:rPr>
          <w:lang w:val="es-419"/>
        </w:rPr>
        <w:t>en el contexto del proyecto sobre Propiedad Intelectual, Turismo y Cultura: Apoyo a los Objetivos de Desarrollo y Protección del Patrimonio Cultural de Egipto y Otros Países en Desarrollo</w:t>
      </w:r>
      <w:r w:rsidRPr="00C17FE4">
        <w:rPr>
          <w:lang w:val="es-419"/>
        </w:rPr>
        <w:t xml:space="preserve">, </w:t>
      </w:r>
      <w:r w:rsidR="00F21472" w:rsidRPr="00C17FE4">
        <w:rPr>
          <w:lang w:val="es-419"/>
        </w:rPr>
        <w:t>preparado por el Sr.</w:t>
      </w:r>
      <w:r w:rsidRPr="00C17FE4">
        <w:rPr>
          <w:lang w:val="es-419"/>
        </w:rPr>
        <w:t xml:space="preserve"> Sebastián Barrera, </w:t>
      </w:r>
      <w:r w:rsidR="00F21472" w:rsidRPr="00C17FE4">
        <w:rPr>
          <w:lang w:val="es-419"/>
        </w:rPr>
        <w:t>fundador y director creativo de</w:t>
      </w:r>
      <w:r w:rsidRPr="00C17FE4">
        <w:rPr>
          <w:lang w:val="es-419"/>
        </w:rPr>
        <w:t xml:space="preserve"> Kompany Latam, Quito.</w:t>
      </w:r>
    </w:p>
    <w:p w14:paraId="44089CAA" w14:textId="37649D0A" w:rsidR="00070AAB" w:rsidRPr="00C17FE4" w:rsidRDefault="00F21472" w:rsidP="00B638F6">
      <w:pPr>
        <w:pStyle w:val="ListParagraph"/>
        <w:numPr>
          <w:ilvl w:val="0"/>
          <w:numId w:val="7"/>
        </w:numPr>
        <w:spacing w:after="120" w:line="260" w:lineRule="atLeast"/>
        <w:ind w:left="357" w:hanging="357"/>
        <w:contextualSpacing w:val="0"/>
        <w:rPr>
          <w:lang w:val="es-419"/>
        </w:rPr>
      </w:pPr>
      <w:r w:rsidRPr="00C17FE4">
        <w:rPr>
          <w:lang w:val="es-419"/>
        </w:rPr>
        <w:t xml:space="preserve">Documento </w:t>
      </w:r>
      <w:r w:rsidR="00070AAB" w:rsidRPr="00C17FE4">
        <w:rPr>
          <w:lang w:val="es-419"/>
        </w:rPr>
        <w:t xml:space="preserve">CDIP/22/INF/4, </w:t>
      </w:r>
      <w:r w:rsidRPr="00C17FE4">
        <w:rPr>
          <w:lang w:val="es-419"/>
        </w:rPr>
        <w:t>18 de octubre de</w:t>
      </w:r>
      <w:r w:rsidR="00070AAB" w:rsidRPr="00C17FE4">
        <w:rPr>
          <w:lang w:val="es-419"/>
        </w:rPr>
        <w:t xml:space="preserve"> 2018:  </w:t>
      </w:r>
      <w:r w:rsidRPr="00C17FE4">
        <w:rPr>
          <w:lang w:val="es-419"/>
        </w:rPr>
        <w:t xml:space="preserve">Resumen del estudio sobre propiedad intelectual, turismo y cultura: apoyo a los objetivos de desarrollo y promoción del patrimonio cultural de Egipto </w:t>
      </w:r>
      <w:r w:rsidR="00C10391" w:rsidRPr="00C17FE4">
        <w:rPr>
          <w:lang w:val="es-419"/>
        </w:rPr>
        <w:t xml:space="preserve">elaborado en el marco del proyecto sobre Propiedad Intelectual, Turismo y Cultura: Apoyo a los Objetivos de Desarrollo y Protección del Patrimonio Cultural de Egipto y Otros Países en Desarrollo, preparado por la Sra. </w:t>
      </w:r>
      <w:r w:rsidR="00070AAB" w:rsidRPr="00C17FE4">
        <w:rPr>
          <w:lang w:val="es-419"/>
        </w:rPr>
        <w:t xml:space="preserve">May M. Hassan, </w:t>
      </w:r>
      <w:r w:rsidR="00C10391" w:rsidRPr="00C17FE4">
        <w:rPr>
          <w:lang w:val="es-419"/>
        </w:rPr>
        <w:t>fundadora de IP Mentor, abogada de propiedad intelectual e investigadora de campo, formadora de PI en la Academia Nacional de Propiedad Intelectual</w:t>
      </w:r>
      <w:r w:rsidR="00070AAB" w:rsidRPr="00C17FE4">
        <w:rPr>
          <w:lang w:val="es-419"/>
        </w:rPr>
        <w:t>.</w:t>
      </w:r>
      <w:r w:rsidR="00C10391" w:rsidRPr="00C17FE4">
        <w:rPr>
          <w:lang w:val="es-419"/>
        </w:rPr>
        <w:t xml:space="preserve"> </w:t>
      </w:r>
    </w:p>
    <w:p w14:paraId="196F084B" w14:textId="51559C66" w:rsidR="00070AAB" w:rsidRPr="00C17FE4" w:rsidRDefault="00C10391" w:rsidP="00B638F6">
      <w:pPr>
        <w:pStyle w:val="ListParagraph"/>
        <w:numPr>
          <w:ilvl w:val="0"/>
          <w:numId w:val="7"/>
        </w:numPr>
        <w:spacing w:after="120" w:line="260" w:lineRule="atLeast"/>
        <w:ind w:left="357" w:hanging="357"/>
        <w:contextualSpacing w:val="0"/>
        <w:rPr>
          <w:lang w:val="es-419"/>
        </w:rPr>
      </w:pPr>
      <w:r w:rsidRPr="00C17FE4">
        <w:rPr>
          <w:lang w:val="es-419"/>
        </w:rPr>
        <w:t>Estudio</w:t>
      </w:r>
      <w:r w:rsidR="00070AAB" w:rsidRPr="00C17FE4">
        <w:rPr>
          <w:lang w:val="es-419"/>
        </w:rPr>
        <w:t xml:space="preserve">: </w:t>
      </w:r>
      <w:r w:rsidRPr="00C17FE4">
        <w:rPr>
          <w:lang w:val="es-419"/>
        </w:rPr>
        <w:t>Propiedad intelectual en el turismo y la cultura en Sri Lanka, preparado por el Dr</w:t>
      </w:r>
      <w:r w:rsidR="00070AAB" w:rsidRPr="00C17FE4">
        <w:rPr>
          <w:lang w:val="es-419"/>
        </w:rPr>
        <w:t xml:space="preserve">. Nishantha Sampath Punchihewa </w:t>
      </w:r>
      <w:r w:rsidRPr="00C17FE4">
        <w:rPr>
          <w:lang w:val="es-419"/>
        </w:rPr>
        <w:t xml:space="preserve">para la Organización Mundial de la Propiedad Intelectual (OMPI), 2018 </w:t>
      </w:r>
    </w:p>
    <w:p w14:paraId="539DD340" w14:textId="1FD1DE9B" w:rsidR="00070AAB" w:rsidRPr="00C17FE4" w:rsidRDefault="00C10391" w:rsidP="00B638F6">
      <w:pPr>
        <w:pStyle w:val="ListParagraph"/>
        <w:numPr>
          <w:ilvl w:val="0"/>
          <w:numId w:val="7"/>
        </w:numPr>
        <w:spacing w:after="120" w:line="260" w:lineRule="atLeast"/>
        <w:contextualSpacing w:val="0"/>
        <w:rPr>
          <w:lang w:val="es-419"/>
        </w:rPr>
      </w:pPr>
      <w:r w:rsidRPr="00C17FE4">
        <w:rPr>
          <w:lang w:val="es-419"/>
        </w:rPr>
        <w:t xml:space="preserve">Estudio de caso a nivel de país sobre la propiedad intelectual en el turismo y la cultura, 7 de noviembre de </w:t>
      </w:r>
      <w:r w:rsidR="00070AAB" w:rsidRPr="00C17FE4">
        <w:rPr>
          <w:lang w:val="es-419"/>
        </w:rPr>
        <w:t xml:space="preserve">2017, </w:t>
      </w:r>
      <w:r w:rsidRPr="00C17FE4">
        <w:rPr>
          <w:lang w:val="es-419"/>
        </w:rPr>
        <w:t>OMPI</w:t>
      </w:r>
      <w:r w:rsidR="00070AAB" w:rsidRPr="00C17FE4">
        <w:rPr>
          <w:lang w:val="es-419"/>
        </w:rPr>
        <w:t>/BIPA</w:t>
      </w:r>
    </w:p>
    <w:p w14:paraId="68BE2C51" w14:textId="4B34AA1C" w:rsidR="00070AAB" w:rsidRPr="00C17FE4" w:rsidRDefault="00E00CB7" w:rsidP="00070AAB">
      <w:pPr>
        <w:spacing w:after="120" w:line="260" w:lineRule="atLeast"/>
      </w:pPr>
      <w:r w:rsidRPr="00C17FE4">
        <w:rPr>
          <w:b/>
        </w:rPr>
        <w:t xml:space="preserve">Enseñanza </w:t>
      </w:r>
      <w:r w:rsidR="00FB02CA" w:rsidRPr="00C17FE4">
        <w:rPr>
          <w:b/>
        </w:rPr>
        <w:t>de</w:t>
      </w:r>
      <w:r w:rsidRPr="00C17FE4">
        <w:rPr>
          <w:b/>
        </w:rPr>
        <w:t xml:space="preserve"> </w:t>
      </w:r>
      <w:r w:rsidR="00FB02CA" w:rsidRPr="00C17FE4">
        <w:rPr>
          <w:b/>
        </w:rPr>
        <w:t xml:space="preserve">la </w:t>
      </w:r>
      <w:r w:rsidRPr="00C17FE4">
        <w:rPr>
          <w:b/>
        </w:rPr>
        <w:t>PI y</w:t>
      </w:r>
      <w:r w:rsidR="00FB02CA" w:rsidRPr="00C17FE4">
        <w:rPr>
          <w:b/>
        </w:rPr>
        <w:t xml:space="preserve"> el</w:t>
      </w:r>
      <w:r w:rsidRPr="00C17FE4">
        <w:rPr>
          <w:b/>
        </w:rPr>
        <w:t xml:space="preserve"> turismo</w:t>
      </w:r>
    </w:p>
    <w:p w14:paraId="62B7191C" w14:textId="06FDE2D6" w:rsidR="00070AAB" w:rsidRPr="00C17FE4" w:rsidRDefault="00070AAB" w:rsidP="00B638F6">
      <w:pPr>
        <w:pStyle w:val="ListParagraph"/>
        <w:numPr>
          <w:ilvl w:val="0"/>
          <w:numId w:val="6"/>
        </w:numPr>
        <w:spacing w:after="120" w:line="260" w:lineRule="atLeast"/>
        <w:contextualSpacing w:val="0"/>
        <w:rPr>
          <w:lang w:val="es-419"/>
        </w:rPr>
      </w:pPr>
      <w:r w:rsidRPr="00C17FE4">
        <w:rPr>
          <w:lang w:val="es-419"/>
        </w:rPr>
        <w:t xml:space="preserve">Syllabus, </w:t>
      </w:r>
      <w:r w:rsidR="00C10391" w:rsidRPr="00C17FE4">
        <w:rPr>
          <w:lang w:val="es-419"/>
        </w:rPr>
        <w:t>Propiedad intelectual en el turismo y la cultura en</w:t>
      </w:r>
      <w:r w:rsidRPr="00C17FE4">
        <w:rPr>
          <w:lang w:val="es-419"/>
        </w:rPr>
        <w:t xml:space="preserve"> Sri Lanka </w:t>
      </w:r>
      <w:r w:rsidR="00C10391" w:rsidRPr="00C17FE4">
        <w:rPr>
          <w:lang w:val="es-419"/>
        </w:rPr>
        <w:t>y módulos</w:t>
      </w:r>
      <w:r w:rsidRPr="00C17FE4">
        <w:rPr>
          <w:lang w:val="es-419"/>
        </w:rPr>
        <w:t xml:space="preserve"> 1 </w:t>
      </w:r>
      <w:r w:rsidR="00C10391" w:rsidRPr="00C17FE4">
        <w:rPr>
          <w:lang w:val="es-419"/>
        </w:rPr>
        <w:t>a</w:t>
      </w:r>
      <w:r w:rsidRPr="00C17FE4">
        <w:rPr>
          <w:lang w:val="es-419"/>
        </w:rPr>
        <w:t xml:space="preserve"> 8</w:t>
      </w:r>
    </w:p>
    <w:p w14:paraId="254B206A" w14:textId="41C2835C" w:rsidR="00070AAB" w:rsidRPr="00C17FE4" w:rsidRDefault="00C10391" w:rsidP="00B638F6">
      <w:pPr>
        <w:pStyle w:val="ListParagraph"/>
        <w:numPr>
          <w:ilvl w:val="0"/>
          <w:numId w:val="6"/>
        </w:numPr>
        <w:spacing w:after="120" w:line="260" w:lineRule="atLeast"/>
        <w:contextualSpacing w:val="0"/>
        <w:rPr>
          <w:lang w:val="es-419"/>
        </w:rPr>
      </w:pPr>
      <w:r w:rsidRPr="00C17FE4">
        <w:rPr>
          <w:lang w:val="es-419"/>
        </w:rPr>
        <w:t xml:space="preserve">Proyecto de módulo sobre </w:t>
      </w:r>
      <w:r w:rsidR="00134342" w:rsidRPr="00C17FE4">
        <w:rPr>
          <w:lang w:val="es-419"/>
        </w:rPr>
        <w:t>p</w:t>
      </w:r>
      <w:r w:rsidRPr="00C17FE4">
        <w:rPr>
          <w:lang w:val="es-419"/>
        </w:rPr>
        <w:t>ropiedad intelectual y turismo, preparado por</w:t>
      </w:r>
      <w:r w:rsidR="00070AAB" w:rsidRPr="00C17FE4">
        <w:rPr>
          <w:lang w:val="es-419"/>
        </w:rPr>
        <w:t xml:space="preserve"> </w:t>
      </w:r>
      <w:r w:rsidR="00EC4447">
        <w:rPr>
          <w:lang w:val="es-419"/>
        </w:rPr>
        <w:t xml:space="preserve">el Sr. </w:t>
      </w:r>
      <w:r w:rsidR="00070AAB" w:rsidRPr="00C17FE4">
        <w:rPr>
          <w:lang w:val="es-419"/>
        </w:rPr>
        <w:t xml:space="preserve">Moses Molatendi </w:t>
      </w:r>
      <w:r w:rsidRPr="00C17FE4">
        <w:rPr>
          <w:lang w:val="es-419"/>
        </w:rPr>
        <w:t xml:space="preserve">y el </w:t>
      </w:r>
      <w:r w:rsidR="00070AAB" w:rsidRPr="00C17FE4">
        <w:rPr>
          <w:lang w:val="es-419"/>
        </w:rPr>
        <w:t xml:space="preserve">Dr. Erling Kavita, </w:t>
      </w:r>
      <w:r w:rsidRPr="00C17FE4">
        <w:rPr>
          <w:lang w:val="es-419"/>
        </w:rPr>
        <w:t>OMPI</w:t>
      </w:r>
      <w:r w:rsidR="00070AAB" w:rsidRPr="00C17FE4">
        <w:rPr>
          <w:lang w:val="es-419"/>
        </w:rPr>
        <w:t xml:space="preserve">/BIPA, </w:t>
      </w:r>
      <w:r w:rsidR="0097045C" w:rsidRPr="00C17FE4">
        <w:rPr>
          <w:lang w:val="es-419"/>
        </w:rPr>
        <w:t>p</w:t>
      </w:r>
      <w:r w:rsidRPr="00C17FE4">
        <w:rPr>
          <w:lang w:val="es-419"/>
        </w:rPr>
        <w:t>royecto</w:t>
      </w:r>
      <w:r w:rsidR="00070AAB" w:rsidRPr="00C17FE4">
        <w:rPr>
          <w:lang w:val="es-419"/>
        </w:rPr>
        <w:t xml:space="preserve">, </w:t>
      </w:r>
      <w:r w:rsidRPr="00C17FE4">
        <w:rPr>
          <w:lang w:val="es-419"/>
        </w:rPr>
        <w:t xml:space="preserve">septiembre de </w:t>
      </w:r>
      <w:r w:rsidR="00070AAB" w:rsidRPr="00C17FE4">
        <w:rPr>
          <w:lang w:val="es-419"/>
        </w:rPr>
        <w:t>2018</w:t>
      </w:r>
    </w:p>
    <w:p w14:paraId="4E2742CC" w14:textId="6D9CB134" w:rsidR="00070AAB" w:rsidRPr="00C17FE4" w:rsidRDefault="00C10391" w:rsidP="00B638F6">
      <w:pPr>
        <w:pStyle w:val="ListParagraph"/>
        <w:numPr>
          <w:ilvl w:val="0"/>
          <w:numId w:val="6"/>
        </w:numPr>
        <w:spacing w:after="120" w:line="260" w:lineRule="atLeast"/>
        <w:contextualSpacing w:val="0"/>
        <w:rPr>
          <w:lang w:val="es-419"/>
        </w:rPr>
      </w:pPr>
      <w:r w:rsidRPr="00C17FE4">
        <w:rPr>
          <w:lang w:val="es-419"/>
        </w:rPr>
        <w:t>Manual de enseñanza “La propiedad inte</w:t>
      </w:r>
      <w:r w:rsidR="00070AAB" w:rsidRPr="00C17FE4">
        <w:rPr>
          <w:lang w:val="es-419"/>
        </w:rPr>
        <w:t>lectual vinculada al turismo y a la cultura”, SENADI/</w:t>
      </w:r>
      <w:r w:rsidRPr="00C17FE4">
        <w:rPr>
          <w:lang w:val="es-419"/>
        </w:rPr>
        <w:t>OMPI</w:t>
      </w:r>
      <w:r w:rsidR="00070AAB" w:rsidRPr="00C17FE4">
        <w:rPr>
          <w:lang w:val="es-419"/>
        </w:rPr>
        <w:t xml:space="preserve">, 2019, </w:t>
      </w:r>
      <w:r w:rsidRPr="00C17FE4">
        <w:rPr>
          <w:lang w:val="es-419"/>
        </w:rPr>
        <w:t>cuadro esquemático y descripción del curso</w:t>
      </w:r>
      <w:r w:rsidR="00070AAB" w:rsidRPr="00C17FE4">
        <w:rPr>
          <w:lang w:val="es-419"/>
        </w:rPr>
        <w:t xml:space="preserve"> (</w:t>
      </w:r>
      <w:r w:rsidRPr="00C17FE4">
        <w:rPr>
          <w:lang w:val="es-419"/>
        </w:rPr>
        <w:t>plan de estudios</w:t>
      </w:r>
      <w:r w:rsidR="00070AAB" w:rsidRPr="00C17FE4">
        <w:rPr>
          <w:lang w:val="es-419"/>
        </w:rPr>
        <w:t>)</w:t>
      </w:r>
    </w:p>
    <w:p w14:paraId="533A601A" w14:textId="7B3172F9" w:rsidR="00070AAB" w:rsidRPr="00C17FE4" w:rsidRDefault="00C10391" w:rsidP="00B638F6">
      <w:pPr>
        <w:pStyle w:val="ListParagraph"/>
        <w:numPr>
          <w:ilvl w:val="0"/>
          <w:numId w:val="6"/>
        </w:numPr>
        <w:spacing w:after="120" w:line="260" w:lineRule="atLeast"/>
        <w:contextualSpacing w:val="0"/>
        <w:rPr>
          <w:lang w:val="es-419"/>
        </w:rPr>
      </w:pPr>
      <w:r w:rsidRPr="00C17FE4">
        <w:rPr>
          <w:lang w:val="es-419"/>
        </w:rPr>
        <w:t>Carta del Director General Adjunt</w:t>
      </w:r>
      <w:r w:rsidR="00C17FE4">
        <w:rPr>
          <w:lang w:val="es-419"/>
        </w:rPr>
        <w:t>o</w:t>
      </w:r>
      <w:r w:rsidRPr="00C17FE4">
        <w:rPr>
          <w:lang w:val="es-419"/>
        </w:rPr>
        <w:t xml:space="preserve"> de la OMPI</w:t>
      </w:r>
      <w:r w:rsidR="0097045C" w:rsidRPr="00C17FE4">
        <w:rPr>
          <w:lang w:val="es-419"/>
        </w:rPr>
        <w:t xml:space="preserve"> al Decano de la NUST</w:t>
      </w:r>
      <w:r w:rsidR="00070AAB" w:rsidRPr="00C17FE4">
        <w:rPr>
          <w:lang w:val="es-419"/>
        </w:rPr>
        <w:t xml:space="preserve">, </w:t>
      </w:r>
      <w:r w:rsidRPr="00C17FE4">
        <w:rPr>
          <w:lang w:val="es-419"/>
        </w:rPr>
        <w:t>de 7 de septiembre de</w:t>
      </w:r>
      <w:r w:rsidR="00070AAB" w:rsidRPr="00C17FE4">
        <w:rPr>
          <w:lang w:val="es-419"/>
        </w:rPr>
        <w:t xml:space="preserve"> 2017.</w:t>
      </w:r>
    </w:p>
    <w:p w14:paraId="0185B70A" w14:textId="26E001D0" w:rsidR="00070AAB" w:rsidRPr="00C17FE4" w:rsidRDefault="00C10391" w:rsidP="00B638F6">
      <w:pPr>
        <w:pStyle w:val="ListParagraph"/>
        <w:numPr>
          <w:ilvl w:val="0"/>
          <w:numId w:val="6"/>
        </w:numPr>
        <w:spacing w:after="120" w:line="260" w:lineRule="atLeast"/>
        <w:contextualSpacing w:val="0"/>
        <w:rPr>
          <w:lang w:val="es-419"/>
        </w:rPr>
      </w:pPr>
      <w:r w:rsidRPr="00C17FE4">
        <w:rPr>
          <w:lang w:val="es-419"/>
        </w:rPr>
        <w:t xml:space="preserve">Dos estudios de casos de Namibia sobre el papel de la propiedad </w:t>
      </w:r>
      <w:r w:rsidR="00D90218" w:rsidRPr="00C17FE4">
        <w:rPr>
          <w:lang w:val="es-419"/>
        </w:rPr>
        <w:t>intel</w:t>
      </w:r>
      <w:r w:rsidRPr="00C17FE4">
        <w:rPr>
          <w:lang w:val="es-419"/>
        </w:rPr>
        <w:t>ectual en el desarrollo de un turismo sostenible</w:t>
      </w:r>
      <w:r w:rsidR="00070AAB" w:rsidRPr="00C17FE4">
        <w:rPr>
          <w:lang w:val="es-419"/>
        </w:rPr>
        <w:t xml:space="preserve">, M. Lindeque, 21 </w:t>
      </w:r>
      <w:r w:rsidRPr="00C17FE4">
        <w:rPr>
          <w:lang w:val="es-419"/>
        </w:rPr>
        <w:t>de abril de</w:t>
      </w:r>
      <w:r w:rsidR="00070AAB" w:rsidRPr="00C17FE4">
        <w:rPr>
          <w:lang w:val="es-419"/>
        </w:rPr>
        <w:t xml:space="preserve"> 2019</w:t>
      </w:r>
    </w:p>
    <w:p w14:paraId="01CBBC33" w14:textId="6D1F037E" w:rsidR="00070AAB" w:rsidRPr="00C17FE4" w:rsidRDefault="00C10391" w:rsidP="000B2112">
      <w:pPr>
        <w:pStyle w:val="ListParagraph"/>
        <w:numPr>
          <w:ilvl w:val="0"/>
          <w:numId w:val="6"/>
        </w:numPr>
        <w:spacing w:line="260" w:lineRule="atLeast"/>
        <w:contextualSpacing w:val="0"/>
        <w:rPr>
          <w:lang w:val="es-419"/>
        </w:rPr>
      </w:pPr>
      <w:r w:rsidRPr="00C17FE4">
        <w:rPr>
          <w:lang w:val="es-419"/>
        </w:rPr>
        <w:t xml:space="preserve">Material seleccionado para el fortalecimiento de capacidades (diapositivas) y documentos del seminario en la web </w:t>
      </w:r>
      <w:r w:rsidR="00070AAB" w:rsidRPr="00C17FE4">
        <w:rPr>
          <w:lang w:val="es-419"/>
        </w:rPr>
        <w:t>(</w:t>
      </w:r>
      <w:r w:rsidRPr="00C17FE4">
        <w:rPr>
          <w:lang w:val="es-419"/>
        </w:rPr>
        <w:t>en línea</w:t>
      </w:r>
      <w:r w:rsidR="00070AAB" w:rsidRPr="00C17FE4">
        <w:rPr>
          <w:lang w:val="es-419"/>
        </w:rPr>
        <w:t>).</w:t>
      </w:r>
    </w:p>
    <w:p w14:paraId="7FFFA187" w14:textId="56C82F35" w:rsidR="00070AAB" w:rsidRPr="00C17FE4" w:rsidRDefault="00070AAB" w:rsidP="000B2112">
      <w:pPr>
        <w:pStyle w:val="ListParagraph"/>
        <w:spacing w:line="260" w:lineRule="atLeast"/>
        <w:ind w:left="360"/>
        <w:contextualSpacing w:val="0"/>
        <w:rPr>
          <w:lang w:val="es-419"/>
        </w:rPr>
      </w:pPr>
    </w:p>
    <w:p w14:paraId="58C7E788" w14:textId="4ECAAA4C" w:rsidR="000B2112" w:rsidRPr="00C17FE4" w:rsidRDefault="000B2112" w:rsidP="000B2112">
      <w:pPr>
        <w:pStyle w:val="ListParagraph"/>
        <w:spacing w:line="260" w:lineRule="atLeast"/>
        <w:ind w:left="360"/>
        <w:contextualSpacing w:val="0"/>
        <w:rPr>
          <w:lang w:val="es-419"/>
        </w:rPr>
      </w:pPr>
    </w:p>
    <w:p w14:paraId="4FF3F975" w14:textId="77777777" w:rsidR="000B2112" w:rsidRPr="00C17FE4" w:rsidRDefault="000B2112" w:rsidP="000B2112">
      <w:pPr>
        <w:pStyle w:val="ListParagraph"/>
        <w:spacing w:line="260" w:lineRule="atLeast"/>
        <w:ind w:left="360"/>
        <w:contextualSpacing w:val="0"/>
        <w:rPr>
          <w:lang w:val="es-419"/>
        </w:rPr>
      </w:pPr>
    </w:p>
    <w:p w14:paraId="0CE4BBCE" w14:textId="77777777" w:rsidR="00070AAB" w:rsidRPr="00C17FE4" w:rsidRDefault="00070AAB" w:rsidP="000B2112">
      <w:pPr>
        <w:pStyle w:val="ListParagraph"/>
        <w:spacing w:line="260" w:lineRule="atLeast"/>
        <w:ind w:left="360"/>
        <w:contextualSpacing w:val="0"/>
        <w:rPr>
          <w:lang w:val="es-419"/>
        </w:rPr>
      </w:pPr>
    </w:p>
    <w:p w14:paraId="761056C8" w14:textId="0B450113" w:rsidR="00CA7070" w:rsidRPr="00C17FE4" w:rsidRDefault="00070AAB" w:rsidP="000B2112">
      <w:pPr>
        <w:pStyle w:val="Endofdocument-Annex"/>
        <w:rPr>
          <w:lang w:val="es-419"/>
        </w:rPr>
      </w:pPr>
      <w:r w:rsidRPr="00C17FE4">
        <w:rPr>
          <w:lang w:val="es-419"/>
        </w:rPr>
        <w:t>[</w:t>
      </w:r>
      <w:r w:rsidR="00E00CB7" w:rsidRPr="00C17FE4">
        <w:rPr>
          <w:lang w:val="es-419"/>
        </w:rPr>
        <w:t>Fin del Apéndice IV y del documento</w:t>
      </w:r>
      <w:r w:rsidRPr="00C17FE4">
        <w:rPr>
          <w:lang w:val="es-419"/>
        </w:rPr>
        <w:t>]</w:t>
      </w:r>
    </w:p>
    <w:sectPr w:rsidR="00CA7070" w:rsidRPr="00C17FE4" w:rsidSect="00070AAB">
      <w:headerReference w:type="default" r:id="rId29"/>
      <w:headerReference w:type="first" r:id="rId3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FB2C3" w14:textId="77777777" w:rsidR="00C17FE4" w:rsidRDefault="00C17FE4">
      <w:r>
        <w:separator/>
      </w:r>
    </w:p>
  </w:endnote>
  <w:endnote w:type="continuationSeparator" w:id="0">
    <w:p w14:paraId="4F387759" w14:textId="77777777" w:rsidR="00C17FE4" w:rsidRPr="009D30E6" w:rsidRDefault="00C17FE4" w:rsidP="007E663E">
      <w:pPr>
        <w:rPr>
          <w:sz w:val="17"/>
          <w:szCs w:val="17"/>
        </w:rPr>
      </w:pPr>
      <w:r w:rsidRPr="009D30E6">
        <w:rPr>
          <w:sz w:val="17"/>
          <w:szCs w:val="17"/>
        </w:rPr>
        <w:separator/>
      </w:r>
    </w:p>
    <w:p w14:paraId="444778F5" w14:textId="77777777" w:rsidR="00C17FE4" w:rsidRPr="007E663E" w:rsidRDefault="00C17FE4" w:rsidP="007E663E">
      <w:pPr>
        <w:spacing w:after="60"/>
        <w:rPr>
          <w:sz w:val="17"/>
          <w:szCs w:val="17"/>
        </w:rPr>
      </w:pPr>
      <w:r>
        <w:rPr>
          <w:sz w:val="17"/>
        </w:rPr>
        <w:t>[Continuación de la nota de la página anterior]</w:t>
      </w:r>
    </w:p>
  </w:endnote>
  <w:endnote w:type="continuationNotice" w:id="1">
    <w:p w14:paraId="40774A4E" w14:textId="77777777" w:rsidR="00C17FE4" w:rsidRPr="007E663E" w:rsidRDefault="00C17FE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CFE46" w14:textId="77777777" w:rsidR="00C17FE4" w:rsidRDefault="00C17FE4" w:rsidP="00D32093">
    <w:pPr>
      <w:pStyle w:val="Footer"/>
    </w:pPr>
  </w:p>
  <w:p w14:paraId="5B23AF2D" w14:textId="77777777" w:rsidR="00C17FE4" w:rsidRDefault="00C17FE4" w:rsidP="00D32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51BDB" w14:textId="77777777" w:rsidR="00C17FE4" w:rsidRDefault="00C17FE4">
    <w:pPr>
      <w:pStyle w:val="Footer"/>
    </w:pPr>
  </w:p>
  <w:p w14:paraId="2C9A5FBA" w14:textId="77777777" w:rsidR="00C17FE4" w:rsidRDefault="00C17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B3E2" w14:textId="77777777" w:rsidR="00C17FE4" w:rsidRDefault="00C17F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A8EBF" w14:textId="77777777" w:rsidR="00C17FE4" w:rsidRDefault="00C17F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132B" w14:textId="77777777" w:rsidR="00C17FE4" w:rsidRDefault="00C17FE4" w:rsidP="00D32093">
    <w:pPr>
      <w:pStyle w:val="Footer"/>
    </w:pPr>
  </w:p>
  <w:p w14:paraId="2D4258D3" w14:textId="77777777" w:rsidR="00C17FE4" w:rsidRDefault="00C17F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FF16A" w14:textId="77777777" w:rsidR="00C17FE4" w:rsidRDefault="00C17F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15CA" w14:textId="77777777" w:rsidR="00C17FE4" w:rsidRDefault="00C17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0BBC7" w14:textId="77777777" w:rsidR="00C17FE4" w:rsidRDefault="00C17FE4">
      <w:r>
        <w:separator/>
      </w:r>
    </w:p>
  </w:footnote>
  <w:footnote w:type="continuationSeparator" w:id="0">
    <w:p w14:paraId="2FBCB567" w14:textId="77777777" w:rsidR="00C17FE4" w:rsidRPr="009D30E6" w:rsidRDefault="00C17FE4" w:rsidP="007E663E">
      <w:pPr>
        <w:rPr>
          <w:sz w:val="17"/>
          <w:szCs w:val="17"/>
        </w:rPr>
      </w:pPr>
      <w:r w:rsidRPr="009D30E6">
        <w:rPr>
          <w:sz w:val="17"/>
          <w:szCs w:val="17"/>
        </w:rPr>
        <w:separator/>
      </w:r>
    </w:p>
    <w:p w14:paraId="75880981" w14:textId="77777777" w:rsidR="00C17FE4" w:rsidRPr="007E663E" w:rsidRDefault="00C17FE4" w:rsidP="007E663E">
      <w:pPr>
        <w:spacing w:after="60"/>
        <w:rPr>
          <w:sz w:val="17"/>
          <w:szCs w:val="17"/>
        </w:rPr>
      </w:pPr>
      <w:r>
        <w:rPr>
          <w:sz w:val="17"/>
        </w:rPr>
        <w:t>[Continuación de la nota de la página anterior]</w:t>
      </w:r>
    </w:p>
  </w:footnote>
  <w:footnote w:type="continuationNotice" w:id="1">
    <w:p w14:paraId="2FB531CA" w14:textId="77777777" w:rsidR="00C17FE4" w:rsidRPr="007E663E" w:rsidRDefault="00C17FE4" w:rsidP="007E663E">
      <w:pPr>
        <w:spacing w:before="60"/>
        <w:jc w:val="right"/>
        <w:rPr>
          <w:sz w:val="17"/>
          <w:szCs w:val="17"/>
        </w:rPr>
      </w:pPr>
      <w:r w:rsidRPr="007E663E">
        <w:rPr>
          <w:sz w:val="17"/>
          <w:szCs w:val="17"/>
        </w:rPr>
        <w:t>[Sigue la nota en la página siguiente]</w:t>
      </w:r>
    </w:p>
  </w:footnote>
  <w:footnote w:id="2">
    <w:p w14:paraId="1FDEA47F" w14:textId="5D13AF04" w:rsidR="00C17FE4" w:rsidRPr="006B75FE" w:rsidRDefault="00C17FE4" w:rsidP="00070AAB">
      <w:pPr>
        <w:pStyle w:val="FootnoteText"/>
        <w:contextualSpacing/>
        <w:rPr>
          <w:lang w:val="es-ES_tradnl"/>
        </w:rPr>
      </w:pPr>
      <w:r>
        <w:rPr>
          <w:rStyle w:val="FootnoteReference"/>
        </w:rPr>
        <w:footnoteRef/>
      </w:r>
      <w:r w:rsidRPr="006B75FE">
        <w:t xml:space="preserve"> </w:t>
      </w:r>
      <w:r w:rsidRPr="006B75FE">
        <w:rPr>
          <w:lang w:val="es-ES_tradnl"/>
        </w:rPr>
        <w:t xml:space="preserve">Documento de proyecto: CDIP/15/7 Anexo, 22 de abril de 2015, proyecto </w:t>
      </w:r>
      <w:r>
        <w:rPr>
          <w:lang w:val="es-ES_tradnl"/>
        </w:rPr>
        <w:t xml:space="preserve">sobre </w:t>
      </w:r>
      <w:r w:rsidRPr="006B75FE">
        <w:rPr>
          <w:lang w:val="es-ES_tradnl"/>
        </w:rPr>
        <w:t>“Propiedad Intelectual, Turismo y Cultura: Apoyo a los Objetivos de Desarrollo y Protección del Patrimonio Cultural de Egipto y Otros Países en Desarrollo” (código de proyecto DA_01_10_12_40_01).</w:t>
      </w:r>
    </w:p>
  </w:footnote>
  <w:footnote w:id="3">
    <w:p w14:paraId="7D72D166" w14:textId="77777777" w:rsidR="00C17FE4" w:rsidRPr="006B75FE" w:rsidRDefault="00C17FE4" w:rsidP="00E93AB8">
      <w:pPr>
        <w:pStyle w:val="FootnoteText"/>
        <w:contextualSpacing/>
        <w:rPr>
          <w:lang w:val="es-ES_tradnl"/>
        </w:rPr>
      </w:pPr>
      <w:r w:rsidRPr="006B75FE">
        <w:rPr>
          <w:rStyle w:val="FootnoteReference"/>
          <w:lang w:val="es-ES_tradnl"/>
        </w:rPr>
        <w:footnoteRef/>
      </w:r>
      <w:r w:rsidRPr="006B75FE">
        <w:rPr>
          <w:lang w:val="es-ES_tradnl"/>
        </w:rPr>
        <w:t xml:space="preserve"> Daniel P. Keller (evaluador principal, Evilard/Leubringen, S</w:t>
      </w:r>
      <w:r>
        <w:rPr>
          <w:lang w:val="es-ES_tradnl"/>
        </w:rPr>
        <w:t>uiz</w:t>
      </w:r>
      <w:r w:rsidRPr="006B75FE">
        <w:rPr>
          <w:lang w:val="es-ES_tradnl"/>
        </w:rPr>
        <w:t>a).</w:t>
      </w:r>
    </w:p>
  </w:footnote>
  <w:footnote w:id="4">
    <w:p w14:paraId="71327373" w14:textId="37F61A68" w:rsidR="00C17FE4" w:rsidRPr="006B75FE" w:rsidRDefault="00C17FE4" w:rsidP="00070AAB">
      <w:pPr>
        <w:pStyle w:val="FootnoteText"/>
        <w:contextualSpacing/>
        <w:rPr>
          <w:lang w:val="es-ES_tradnl"/>
        </w:rPr>
      </w:pPr>
      <w:r w:rsidRPr="006B75FE">
        <w:rPr>
          <w:rStyle w:val="FootnoteReference"/>
          <w:lang w:val="es-ES_tradnl"/>
        </w:rPr>
        <w:footnoteRef/>
      </w:r>
      <w:r w:rsidRPr="006B75FE">
        <w:rPr>
          <w:lang w:val="es-ES_tradnl"/>
        </w:rPr>
        <w:t xml:space="preserve"> Sra. Francesca Toso, asesora principal, S</w:t>
      </w:r>
      <w:r>
        <w:rPr>
          <w:lang w:val="es-ES_tradnl"/>
        </w:rPr>
        <w:t>ector de Desarrollo, Oficina de</w:t>
      </w:r>
      <w:r w:rsidRPr="006B75FE">
        <w:rPr>
          <w:lang w:val="es-ES_tradnl"/>
        </w:rPr>
        <w:t>l Director General Adjunt</w:t>
      </w:r>
      <w:r>
        <w:rPr>
          <w:lang w:val="es-ES_tradnl"/>
        </w:rPr>
        <w:t>o</w:t>
      </w:r>
      <w:r w:rsidRPr="006B75FE">
        <w:rPr>
          <w:lang w:val="es-ES_tradnl"/>
        </w:rPr>
        <w:t>.</w:t>
      </w:r>
    </w:p>
  </w:footnote>
  <w:footnote w:id="5">
    <w:p w14:paraId="3783E695" w14:textId="3C07E5C3" w:rsidR="00C17FE4" w:rsidRPr="001233F6" w:rsidRDefault="00C17FE4" w:rsidP="00070AAB">
      <w:pPr>
        <w:pStyle w:val="FootnoteText"/>
        <w:contextualSpacing/>
      </w:pPr>
      <w:r>
        <w:rPr>
          <w:rStyle w:val="FootnoteReference"/>
        </w:rPr>
        <w:footnoteRef/>
      </w:r>
      <w:r w:rsidRPr="001233F6">
        <w:t xml:space="preserve"> En proceso de finalización.</w:t>
      </w:r>
    </w:p>
  </w:footnote>
  <w:footnote w:id="6">
    <w:p w14:paraId="5A31B9DE" w14:textId="14C69A5A" w:rsidR="00C17FE4" w:rsidRPr="001233F6" w:rsidRDefault="00C17FE4" w:rsidP="00070AAB">
      <w:pPr>
        <w:pStyle w:val="FootnoteText"/>
        <w:contextualSpacing/>
      </w:pPr>
      <w:r>
        <w:rPr>
          <w:rStyle w:val="FootnoteReference"/>
        </w:rPr>
        <w:footnoteRef/>
      </w:r>
      <w:r w:rsidRPr="001233F6">
        <w:t xml:space="preserve"> Véase: </w:t>
      </w:r>
      <w:r>
        <w:t>I</w:t>
      </w:r>
      <w:r w:rsidRPr="001233F6">
        <w:t>nforme sobre la marcha de las actividades: CDIP/22/2 Anexo IV (14 de septiembre de 2018).</w:t>
      </w:r>
    </w:p>
  </w:footnote>
  <w:footnote w:id="7">
    <w:p w14:paraId="40B46E63" w14:textId="0036D321" w:rsidR="00C17FE4" w:rsidRPr="001233F6" w:rsidRDefault="00C17FE4" w:rsidP="00070AAB">
      <w:pPr>
        <w:pStyle w:val="FootnoteText"/>
      </w:pPr>
      <w:r>
        <w:rPr>
          <w:rStyle w:val="FootnoteReference"/>
        </w:rPr>
        <w:footnoteRef/>
      </w:r>
      <w:r w:rsidRPr="001233F6">
        <w:t xml:space="preserve"> </w:t>
      </w:r>
      <w:bookmarkStart w:id="13" w:name="_Hlk18660160"/>
      <w:r>
        <w:t>CDIP/</w:t>
      </w:r>
      <w:r w:rsidRPr="001233F6">
        <w:t xml:space="preserve">24/4 de 1 de septiembre de 2019: Informe de finalización del proyecto </w:t>
      </w:r>
      <w:r>
        <w:t>de la Agenda para el Desarrollo (AD)</w:t>
      </w:r>
      <w:r w:rsidRPr="001233F6">
        <w:t xml:space="preserve"> </w:t>
      </w:r>
      <w:r>
        <w:t>sobre</w:t>
      </w:r>
      <w:r w:rsidRPr="001233F6">
        <w:t xml:space="preserve"> propiedad intelectual, turismo y cultura: apoyo a los objetivos de desarrollo y promoc</w:t>
      </w:r>
      <w:r>
        <w:t>ión del patrimonio cultural de E</w:t>
      </w:r>
      <w:r w:rsidRPr="001233F6">
        <w:t xml:space="preserve">gipto y otros países en desarrollo.  </w:t>
      </w:r>
      <w:bookmarkEnd w:id="13"/>
    </w:p>
  </w:footnote>
  <w:footnote w:id="8">
    <w:p w14:paraId="64FBA5A7" w14:textId="390C56AF" w:rsidR="00C17FE4" w:rsidRPr="007505AB" w:rsidRDefault="00C17FE4" w:rsidP="00070AAB">
      <w:pPr>
        <w:pStyle w:val="FootnoteText"/>
      </w:pPr>
      <w:r>
        <w:rPr>
          <w:rStyle w:val="FootnoteReference"/>
        </w:rPr>
        <w:footnoteRef/>
      </w:r>
      <w:r w:rsidRPr="007505AB">
        <w:t xml:space="preserve"> Organizado con arreglo a los princi</w:t>
      </w:r>
      <w:r>
        <w:t>p</w:t>
      </w:r>
      <w:r w:rsidRPr="007505AB">
        <w:t xml:space="preserve">ales criterios del diseño y dirección del </w:t>
      </w:r>
      <w:r>
        <w:t>proyecto</w:t>
      </w:r>
      <w:r w:rsidRPr="007505AB">
        <w:t xml:space="preserve">, su </w:t>
      </w:r>
      <w:r>
        <w:t>eficacia</w:t>
      </w:r>
      <w:r w:rsidRPr="007505AB">
        <w:t>, sostenibilidad y aplicaci</w:t>
      </w:r>
      <w:r>
        <w:t>ón de la AD y sus recomendaciones de la AD, véanse las páginas</w:t>
      </w:r>
      <w:r w:rsidRPr="007505AB">
        <w:t xml:space="preserve"> 2 </w:t>
      </w:r>
      <w:r>
        <w:t>y</w:t>
      </w:r>
      <w:r w:rsidRPr="007505AB">
        <w:t xml:space="preserve"> 3 </w:t>
      </w:r>
      <w:r>
        <w:t>del mandato</w:t>
      </w:r>
      <w:r w:rsidRPr="007505AB">
        <w:t>.</w:t>
      </w:r>
    </w:p>
  </w:footnote>
  <w:footnote w:id="9">
    <w:p w14:paraId="250EE1C5" w14:textId="33DA4513" w:rsidR="00C17FE4" w:rsidRPr="00C83522" w:rsidRDefault="00C17FE4" w:rsidP="00070AAB">
      <w:pPr>
        <w:pStyle w:val="FootnoteText"/>
        <w:rPr>
          <w:szCs w:val="18"/>
        </w:rPr>
      </w:pPr>
      <w:r w:rsidRPr="00657FF5">
        <w:rPr>
          <w:rStyle w:val="FootnoteReference"/>
          <w:szCs w:val="18"/>
          <w:lang w:val="en-GB"/>
        </w:rPr>
        <w:footnoteRef/>
      </w:r>
      <w:bookmarkStart w:id="18" w:name="_Hlk618545"/>
      <w:r>
        <w:rPr>
          <w:szCs w:val="18"/>
        </w:rPr>
        <w:t xml:space="preserve"> Política de Evaluación Revisada de la OMPI </w:t>
      </w:r>
      <w:r w:rsidRPr="00C83522">
        <w:rPr>
          <w:szCs w:val="18"/>
        </w:rPr>
        <w:t>(segunda edición 2016/2020), 19 de febrero de 2016.</w:t>
      </w:r>
      <w:bookmarkEnd w:id="18"/>
    </w:p>
  </w:footnote>
  <w:footnote w:id="10">
    <w:p w14:paraId="46F7FDD6" w14:textId="575AA094" w:rsidR="00C17FE4" w:rsidRPr="00C83522" w:rsidRDefault="00C17FE4" w:rsidP="00070AAB">
      <w:pPr>
        <w:pStyle w:val="FootnoteText"/>
      </w:pPr>
      <w:r w:rsidRPr="00657FF5">
        <w:rPr>
          <w:rStyle w:val="FootnoteReference"/>
          <w:szCs w:val="18"/>
          <w:lang w:val="en-GB"/>
        </w:rPr>
        <w:footnoteRef/>
      </w:r>
      <w:r w:rsidRPr="00C83522">
        <w:rPr>
          <w:szCs w:val="18"/>
        </w:rPr>
        <w:t xml:space="preserve"> Directrices y Referencias del CAD, Estándares de calidad para la evaluación del desarrollo, Comité de Ayuda al Desarrollo (CAD), OCDE 2010. Los criterios de evaluación del </w:t>
      </w:r>
      <w:r>
        <w:rPr>
          <w:szCs w:val="18"/>
        </w:rPr>
        <w:t>CAD</w:t>
      </w:r>
      <w:r w:rsidRPr="00C83522">
        <w:rPr>
          <w:szCs w:val="18"/>
        </w:rPr>
        <w:t xml:space="preserve"> son reconocidos mundialmente como </w:t>
      </w:r>
      <w:r>
        <w:rPr>
          <w:szCs w:val="18"/>
        </w:rPr>
        <w:t>me</w:t>
      </w:r>
      <w:r w:rsidRPr="00C83522">
        <w:rPr>
          <w:szCs w:val="18"/>
        </w:rPr>
        <w:t xml:space="preserve">jor práctica y </w:t>
      </w:r>
      <w:r>
        <w:rPr>
          <w:szCs w:val="18"/>
        </w:rPr>
        <w:t>son ampliamente aplicados por la mayoría de los actores del desarrollo</w:t>
      </w:r>
      <w:r w:rsidRPr="00C83522">
        <w:rPr>
          <w:szCs w:val="18"/>
        </w:rPr>
        <w:t xml:space="preserve">. </w:t>
      </w:r>
    </w:p>
  </w:footnote>
  <w:footnote w:id="11">
    <w:p w14:paraId="32D1C838" w14:textId="1863EC0F" w:rsidR="00C17FE4" w:rsidRPr="00C83522" w:rsidRDefault="00C17FE4" w:rsidP="00070AAB">
      <w:pPr>
        <w:pStyle w:val="FootnoteText"/>
      </w:pPr>
      <w:r>
        <w:rPr>
          <w:rStyle w:val="FootnoteReference"/>
        </w:rPr>
        <w:footnoteRef/>
      </w:r>
      <w:r w:rsidRPr="00C83522">
        <w:t xml:space="preserve"> El mandato sólo exige la evaluación de la </w:t>
      </w:r>
      <w:r>
        <w:t>eficacia</w:t>
      </w:r>
      <w:r w:rsidRPr="00C83522">
        <w:t xml:space="preserve"> y la soste</w:t>
      </w:r>
      <w:r>
        <w:t>nibilidad</w:t>
      </w:r>
      <w:r w:rsidRPr="00C83522">
        <w:t>.</w:t>
      </w:r>
    </w:p>
  </w:footnote>
  <w:footnote w:id="12">
    <w:p w14:paraId="5123F547" w14:textId="19395D4D" w:rsidR="00C17FE4" w:rsidRPr="00A6043A" w:rsidRDefault="00C17FE4" w:rsidP="007E2AEE">
      <w:pPr>
        <w:pStyle w:val="FootnoteText"/>
      </w:pPr>
      <w:r w:rsidRPr="00657FF5">
        <w:rPr>
          <w:rStyle w:val="FootnoteReference"/>
          <w:lang w:val="en-GB"/>
        </w:rPr>
        <w:footnoteRef/>
      </w:r>
      <w:r w:rsidRPr="00C83522">
        <w:t xml:space="preserve"> </w:t>
      </w:r>
      <w:r w:rsidRPr="00F25348">
        <w:rPr>
          <w:lang w:val="es-ES_tradnl"/>
        </w:rPr>
        <w:t>Se trata de un término económico utilizado para evaluar el grado en el que se utilizan los recursos menos costosos para lograr los resultados deseados relativos a la ayuda.</w:t>
      </w:r>
      <w:r w:rsidRPr="00F25348">
        <w:t xml:space="preserve"> </w:t>
      </w:r>
      <w:r w:rsidRPr="00F25348">
        <w:rPr>
          <w:lang w:val="es-ES_tradnl"/>
        </w:rPr>
        <w:t>Para ello se suelen comparar diversos enfoques para llegar a los mismos resultados y ver así si se ha utilizado el proceso más eficiente</w:t>
      </w:r>
      <w:r w:rsidRPr="00A6043A">
        <w:t>.</w:t>
      </w:r>
    </w:p>
  </w:footnote>
  <w:footnote w:id="13">
    <w:p w14:paraId="174F36E8" w14:textId="5105CF38" w:rsidR="00C17FE4" w:rsidRPr="00F120DB" w:rsidRDefault="00C17FE4" w:rsidP="00070AAB">
      <w:pPr>
        <w:pStyle w:val="FootnoteText"/>
        <w:jc w:val="both"/>
      </w:pPr>
      <w:r w:rsidRPr="00B34880">
        <w:rPr>
          <w:rStyle w:val="FootnoteReference"/>
          <w:szCs w:val="18"/>
        </w:rPr>
        <w:footnoteRef/>
      </w:r>
      <w:r w:rsidRPr="00F120DB">
        <w:rPr>
          <w:szCs w:val="18"/>
        </w:rPr>
        <w:t xml:space="preserve"> Hipótesis sobre los factores o riesgos que pueden afectar al avance o éxito de una intervención para el desarrollo (OCDE, Glosario de los principales términos sobre evaluación y gestión basada en resultados, 2010).</w:t>
      </w:r>
    </w:p>
  </w:footnote>
  <w:footnote w:id="14">
    <w:p w14:paraId="54FA190E" w14:textId="65EA435F" w:rsidR="00C17FE4" w:rsidRPr="00F120DB" w:rsidRDefault="00C17FE4" w:rsidP="00070AAB">
      <w:pPr>
        <w:pStyle w:val="FootnoteText"/>
      </w:pPr>
      <w:r>
        <w:rPr>
          <w:rStyle w:val="FootnoteReference"/>
        </w:rPr>
        <w:footnoteRef/>
      </w:r>
      <w:r w:rsidRPr="00F120DB">
        <w:t xml:space="preserve"> </w:t>
      </w:r>
      <w:r>
        <w:t>En teoría</w:t>
      </w:r>
      <w:r w:rsidRPr="00F120DB">
        <w:t>, las encuestas más</w:t>
      </w:r>
      <w:r>
        <w:t xml:space="preserve"> completa</w:t>
      </w:r>
      <w:r w:rsidRPr="00F120DB">
        <w:t>s para medir los resultados</w:t>
      </w:r>
      <w:r>
        <w:t xml:space="preserve"> se consideran actividades del proyecto</w:t>
      </w:r>
      <w:r w:rsidRPr="00F120DB">
        <w:t>.</w:t>
      </w:r>
    </w:p>
  </w:footnote>
  <w:footnote w:id="15">
    <w:p w14:paraId="199FFF76" w14:textId="50C81704" w:rsidR="00C17FE4" w:rsidRPr="00E06484" w:rsidRDefault="00C17FE4" w:rsidP="00070AAB">
      <w:pPr>
        <w:pStyle w:val="FootnoteText"/>
      </w:pPr>
      <w:r>
        <w:rPr>
          <w:rStyle w:val="FootnoteReference"/>
        </w:rPr>
        <w:footnoteRef/>
      </w:r>
      <w:r w:rsidRPr="00E06484">
        <w:t xml:space="preserve"> La plantilla que utiliza la Secretaría para la aprobación de nuevas publicaciones puede aportar alguna informaci</w:t>
      </w:r>
      <w:r>
        <w:t>ón al respecto</w:t>
      </w:r>
      <w:r w:rsidRPr="00E06484">
        <w:t>.</w:t>
      </w:r>
    </w:p>
  </w:footnote>
  <w:footnote w:id="16">
    <w:p w14:paraId="2A180F63" w14:textId="0313E1B1" w:rsidR="00C17FE4" w:rsidRPr="00E06484" w:rsidRDefault="00C17FE4" w:rsidP="00070AAB">
      <w:pPr>
        <w:pStyle w:val="FootnoteText"/>
        <w:contextualSpacing/>
      </w:pPr>
      <w:r>
        <w:rPr>
          <w:rStyle w:val="FootnoteReference"/>
        </w:rPr>
        <w:footnoteRef/>
      </w:r>
      <w:r w:rsidRPr="00E06484">
        <w:t xml:space="preserve"> </w:t>
      </w:r>
      <w:r>
        <w:t>Los i</w:t>
      </w:r>
      <w:r w:rsidRPr="00E06484">
        <w:t>nformes de todos los eventos</w:t>
      </w:r>
      <w:r>
        <w:t xml:space="preserve"> fueron incluidos</w:t>
      </w:r>
      <w:r w:rsidRPr="00E06484">
        <w:t xml:space="preserve"> en un fichero, </w:t>
      </w:r>
      <w:r>
        <w:t xml:space="preserve">véase el </w:t>
      </w:r>
      <w:r w:rsidRPr="00E06484">
        <w:t>Ap</w:t>
      </w:r>
      <w:r>
        <w:t xml:space="preserve">éndice </w:t>
      </w:r>
      <w:r w:rsidRPr="00E06484">
        <w:t>1.</w:t>
      </w:r>
    </w:p>
  </w:footnote>
  <w:footnote w:id="17">
    <w:p w14:paraId="7813014F" w14:textId="77777777" w:rsidR="00C17FE4" w:rsidRPr="00146311" w:rsidRDefault="00C17FE4" w:rsidP="00070AAB">
      <w:pPr>
        <w:pStyle w:val="FootnoteText"/>
      </w:pPr>
      <w:r>
        <w:rPr>
          <w:rStyle w:val="FootnoteReference"/>
        </w:rPr>
        <w:footnoteRef/>
      </w:r>
      <w:r w:rsidRPr="00146311">
        <w:t xml:space="preserve"> Servicio Nacional de Derechos Intelectuales</w:t>
      </w:r>
    </w:p>
  </w:footnote>
  <w:footnote w:id="18">
    <w:p w14:paraId="0C262452" w14:textId="2F6CC86B" w:rsidR="00C17FE4" w:rsidRPr="00BB2EC7" w:rsidRDefault="00C17FE4" w:rsidP="00070AAB">
      <w:pPr>
        <w:pStyle w:val="FootnoteText"/>
      </w:pPr>
      <w:r>
        <w:rPr>
          <w:rStyle w:val="FootnoteReference"/>
        </w:rPr>
        <w:footnoteRef/>
      </w:r>
      <w:r w:rsidRPr="00146311">
        <w:t xml:space="preserve"> </w:t>
      </w:r>
      <w:r>
        <w:t>Sólo hay disponible un resumen</w:t>
      </w:r>
      <w:r w:rsidRPr="00146311">
        <w:t xml:space="preserve">. </w:t>
      </w:r>
      <w:r w:rsidR="000E0897">
        <w:t>Véase: CDIP/</w:t>
      </w:r>
      <w:r w:rsidRPr="00BB2EC7">
        <w:t xml:space="preserve">21/INF/5, de 11 de abril de 2018, resumen del </w:t>
      </w:r>
      <w:r>
        <w:t>e</w:t>
      </w:r>
      <w:r w:rsidRPr="00BB2EC7">
        <w:t xml:space="preserve">studio sobre “La propiedad intelectual, mecanismo para el fortalecimiento de la identidad provincial en el marco del </w:t>
      </w:r>
      <w:r>
        <w:t>Proyecto</w:t>
      </w:r>
      <w:r w:rsidRPr="00BB2EC7">
        <w:t xml:space="preserve"> Geoparque Imbabura”, Sebastián Barrera, </w:t>
      </w:r>
      <w:r>
        <w:t xml:space="preserve">fundador y director creativo de </w:t>
      </w:r>
      <w:r w:rsidRPr="00BB2EC7">
        <w:t>Kompany Latam, Quito.</w:t>
      </w:r>
    </w:p>
  </w:footnote>
  <w:footnote w:id="19">
    <w:p w14:paraId="2E4C1191" w14:textId="71F85091" w:rsidR="00C17FE4" w:rsidRPr="00BB2EC7" w:rsidRDefault="00C17FE4" w:rsidP="00070AAB">
      <w:pPr>
        <w:pStyle w:val="FootnoteText"/>
      </w:pPr>
      <w:r>
        <w:rPr>
          <w:rStyle w:val="FootnoteReference"/>
        </w:rPr>
        <w:footnoteRef/>
      </w:r>
      <w:r w:rsidRPr="00BB2EC7">
        <w:t xml:space="preserve"> Véase: CDIP 22/INF/4, 18 de octubre de 2018, resumen del e</w:t>
      </w:r>
      <w:r>
        <w:t>s</w:t>
      </w:r>
      <w:r w:rsidRPr="00BB2EC7">
        <w:t>tudio sobre Resumen del estudio sobre propiedad intelectual, turismo y cultura: apoyo a los objetivos de desarrollo y promoción del patrimonio cultural de Egipto prepar</w:t>
      </w:r>
      <w:r>
        <w:t>ado por la Sra.</w:t>
      </w:r>
      <w:r w:rsidRPr="00BB2EC7">
        <w:t xml:space="preserve"> May M. Hassan, </w:t>
      </w:r>
      <w:r>
        <w:t>fundadora de</w:t>
      </w:r>
      <w:r w:rsidRPr="00BB2EC7">
        <w:t xml:space="preserve"> IP Mentor, </w:t>
      </w:r>
      <w:r>
        <w:t>abogada de propiedad intelectual e investigadora sobre el terreno, profesora de PI en la Academia Nacional de Propiedad Intelectual</w:t>
      </w:r>
      <w:r w:rsidRPr="00BB2EC7">
        <w:t>.</w:t>
      </w:r>
    </w:p>
  </w:footnote>
  <w:footnote w:id="20">
    <w:p w14:paraId="374AAEDC" w14:textId="70C6C814" w:rsidR="00C17FE4" w:rsidRPr="008B263E" w:rsidRDefault="00C17FE4" w:rsidP="00070AAB">
      <w:pPr>
        <w:pStyle w:val="FootnoteText"/>
      </w:pPr>
      <w:r>
        <w:rPr>
          <w:rStyle w:val="FootnoteReference"/>
        </w:rPr>
        <w:footnoteRef/>
      </w:r>
      <w:r w:rsidRPr="008B263E">
        <w:t xml:space="preserve"> Propiedad intelectual, turismo y cultura – Guía de mejores prácticas sobre el us</w:t>
      </w:r>
      <w:r>
        <w:t>o</w:t>
      </w:r>
      <w:r w:rsidRPr="008B263E">
        <w:t xml:space="preserve"> de la PI en la promoci</w:t>
      </w:r>
      <w:r>
        <w:t>ón del turismo y el patrimonio cultural en aras de los objetivos de desarrollo</w:t>
      </w:r>
      <w:r w:rsidRPr="008B263E">
        <w:t>.</w:t>
      </w:r>
    </w:p>
  </w:footnote>
  <w:footnote w:id="21">
    <w:p w14:paraId="4722F6D4" w14:textId="389F13F0" w:rsidR="00C17FE4" w:rsidRPr="007053EF" w:rsidRDefault="00C17FE4" w:rsidP="00070AAB">
      <w:pPr>
        <w:pStyle w:val="FootnoteText"/>
        <w:contextualSpacing/>
      </w:pPr>
      <w:r>
        <w:rPr>
          <w:rStyle w:val="FootnoteReference"/>
        </w:rPr>
        <w:footnoteRef/>
      </w:r>
      <w:r w:rsidRPr="007053EF">
        <w:t xml:space="preserve"> Aún no están disponibles para su examen, pero ha habido una validación cruzada mediante entrevistas con el equipo de </w:t>
      </w:r>
      <w:r>
        <w:t>proyecto</w:t>
      </w:r>
      <w:r w:rsidRPr="007053EF">
        <w:t>, los autores del material y</w:t>
      </w:r>
      <w:r>
        <w:t xml:space="preserve"> beneficiarios del mismo</w:t>
      </w:r>
      <w:r w:rsidRPr="007053EF">
        <w:t>.</w:t>
      </w:r>
    </w:p>
  </w:footnote>
  <w:footnote w:id="22">
    <w:p w14:paraId="2363F2BE" w14:textId="702EB35E" w:rsidR="00C17FE4" w:rsidRPr="00B03278" w:rsidRDefault="00C17FE4" w:rsidP="00070AAB">
      <w:pPr>
        <w:pStyle w:val="FootnoteText"/>
      </w:pPr>
      <w:r>
        <w:rPr>
          <w:rStyle w:val="FootnoteReference"/>
        </w:rPr>
        <w:footnoteRef/>
      </w:r>
      <w:r w:rsidRPr="00B03278">
        <w:t xml:space="preserve"> Incluido el desarrollo de un </w:t>
      </w:r>
      <w:r>
        <w:t xml:space="preserve">programa de estudios y materiales </w:t>
      </w:r>
      <w:r w:rsidRPr="00B03278">
        <w:t>did</w:t>
      </w:r>
      <w:r>
        <w:t>ácticos</w:t>
      </w:r>
      <w:r w:rsidRPr="00B03278">
        <w:t xml:space="preserve">. Este </w:t>
      </w:r>
      <w:r>
        <w:t>n</w:t>
      </w:r>
      <w:r w:rsidRPr="00B03278">
        <w:t xml:space="preserve">uevo curso de nivel de maestría  sobre PI y turismo se impartirá en el </w:t>
      </w:r>
      <w:r>
        <w:t>q</w:t>
      </w:r>
      <w:r w:rsidRPr="00B03278">
        <w:t>uinto semest</w:t>
      </w:r>
      <w:r>
        <w:t>re</w:t>
      </w:r>
      <w:r w:rsidRPr="00B03278">
        <w:t xml:space="preserve"> </w:t>
      </w:r>
      <w:r>
        <w:t>de la Maestría de Turismo.</w:t>
      </w:r>
    </w:p>
  </w:footnote>
  <w:footnote w:id="23">
    <w:p w14:paraId="4C6420B0" w14:textId="19E9E5E8" w:rsidR="00C17FE4" w:rsidRPr="00655D58" w:rsidRDefault="00C17FE4" w:rsidP="00070AAB">
      <w:pPr>
        <w:pStyle w:val="FootnoteText"/>
      </w:pPr>
      <w:r>
        <w:rPr>
          <w:rStyle w:val="FootnoteReference"/>
        </w:rPr>
        <w:footnoteRef/>
      </w:r>
      <w:r w:rsidRPr="00655D58">
        <w:t xml:space="preserve"> Véase el desglose financier</w:t>
      </w:r>
      <w:r>
        <w:t>o</w:t>
      </w:r>
      <w:r w:rsidRPr="00655D58">
        <w:t xml:space="preserve"> detallado pre</w:t>
      </w:r>
      <w:r>
        <w:t>parado por la directora del pro</w:t>
      </w:r>
      <w:r w:rsidRPr="00655D58">
        <w:t>yecto a fecha 19 de agosto de 2019  (</w:t>
      </w:r>
      <w:r>
        <w:t>cifras no oficiales</w:t>
      </w:r>
      <w:r w:rsidRPr="00655D58">
        <w:t>).</w:t>
      </w:r>
    </w:p>
  </w:footnote>
  <w:footnote w:id="24">
    <w:p w14:paraId="3846EC96" w14:textId="06D425FE" w:rsidR="00C17FE4" w:rsidRPr="00B40CC9" w:rsidRDefault="00C17FE4" w:rsidP="00070AAB">
      <w:pPr>
        <w:pStyle w:val="FootnoteText"/>
      </w:pPr>
      <w:r>
        <w:rPr>
          <w:rStyle w:val="FootnoteReference"/>
        </w:rPr>
        <w:footnoteRef/>
      </w:r>
      <w:r w:rsidRPr="00B40CC9">
        <w:t xml:space="preserve"> La División de Economía y Estadística es la responsable de recopilar estadísticas sobre la actividad de PI a escala mundial y ponerlas a disposición del público. Además, la División efectúa análisis económicos sobre el modo en que la PI y las diferentes opciones de política de innovación afectan al rendimiento económico.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6D5D" w14:textId="77777777" w:rsidR="00C17FE4" w:rsidRDefault="00C17FE4">
    <w:pPr>
      <w:pStyle w:val="Header"/>
    </w:pPr>
  </w:p>
  <w:p w14:paraId="7DEB592E" w14:textId="77777777" w:rsidR="00C17FE4" w:rsidRDefault="00C17FE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9700" w14:textId="77777777" w:rsidR="00C17FE4" w:rsidRDefault="00C17FE4">
    <w:pPr>
      <w:pStyle w:val="Header"/>
      <w:jc w:val="right"/>
    </w:pPr>
    <w:r>
      <w:t>CDIP/24/10</w:t>
    </w:r>
  </w:p>
  <w:p w14:paraId="3F4A8E2D" w14:textId="19319F4D" w:rsidR="00C17FE4" w:rsidRDefault="00C17FE4">
    <w:pPr>
      <w:pStyle w:val="Header"/>
      <w:jc w:val="right"/>
    </w:pPr>
    <w:r>
      <w:t xml:space="preserve">Apéndice II, página </w:t>
    </w:r>
    <w:sdt>
      <w:sdtPr>
        <w:id w:val="20559637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226B6">
          <w:rPr>
            <w:noProof/>
          </w:rPr>
          <w:t>5</w:t>
        </w:r>
        <w:r>
          <w:rPr>
            <w:noProof/>
          </w:rPr>
          <w:fldChar w:fldCharType="end"/>
        </w:r>
      </w:sdtContent>
    </w:sdt>
  </w:p>
  <w:p w14:paraId="2A3D3083" w14:textId="1049ACAA" w:rsidR="00C17FE4" w:rsidRDefault="00C17FE4" w:rsidP="00D32093">
    <w:pPr>
      <w:pStyle w:val="Header"/>
      <w:jc w:val="right"/>
      <w:rPr>
        <w:lang w:val="fr-CH"/>
      </w:rPr>
    </w:pPr>
  </w:p>
  <w:p w14:paraId="7571A1BD" w14:textId="77777777" w:rsidR="00C17FE4" w:rsidRPr="00CC74DE" w:rsidRDefault="00C17FE4" w:rsidP="00D32093">
    <w:pPr>
      <w:pStyle w:val="Header"/>
      <w:jc w:val="right"/>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8082A" w14:textId="77777777" w:rsidR="00C17FE4" w:rsidRDefault="00C17FE4" w:rsidP="00D32093">
    <w:pPr>
      <w:pStyle w:val="Header"/>
      <w:jc w:val="right"/>
    </w:pPr>
    <w:r>
      <w:t>CDIP/24/10</w:t>
    </w:r>
  </w:p>
  <w:p w14:paraId="760DFBB6" w14:textId="77777777" w:rsidR="00C17FE4" w:rsidRDefault="00C17FE4" w:rsidP="00D32093">
    <w:pPr>
      <w:pStyle w:val="Header"/>
      <w:jc w:val="right"/>
    </w:pPr>
    <w:r>
      <w:t>APÉNDICE II</w:t>
    </w:r>
  </w:p>
  <w:p w14:paraId="117E67C3" w14:textId="70E2436B" w:rsidR="00C17FE4" w:rsidRDefault="00C17FE4" w:rsidP="00D32093">
    <w:pPr>
      <w:pStyle w:val="Header"/>
      <w:jc w:val="right"/>
    </w:pPr>
  </w:p>
  <w:p w14:paraId="33414A92" w14:textId="77777777" w:rsidR="00C17FE4" w:rsidRDefault="00C17FE4" w:rsidP="00D32093">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6F43" w14:textId="77777777" w:rsidR="00C17FE4" w:rsidRDefault="00C17FE4" w:rsidP="00D32093">
    <w:pPr>
      <w:pStyle w:val="Header"/>
      <w:jc w:val="right"/>
    </w:pPr>
    <w:r>
      <w:t>CDIP/24/10</w:t>
    </w:r>
  </w:p>
  <w:p w14:paraId="5A472A97" w14:textId="77777777" w:rsidR="00C17FE4" w:rsidRDefault="00C17FE4" w:rsidP="00D32093">
    <w:pPr>
      <w:pStyle w:val="Header"/>
      <w:jc w:val="right"/>
    </w:pPr>
    <w:r>
      <w:t>APÉNDICE III</w:t>
    </w:r>
  </w:p>
  <w:p w14:paraId="7739C71B" w14:textId="2515CB1D" w:rsidR="00C17FE4" w:rsidRDefault="00C17FE4" w:rsidP="00D32093">
    <w:pPr>
      <w:pStyle w:val="Header"/>
      <w:jc w:val="right"/>
    </w:pPr>
  </w:p>
  <w:p w14:paraId="501DE4C9" w14:textId="77777777" w:rsidR="00C17FE4" w:rsidRDefault="00C17FE4" w:rsidP="00D32093">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9D82" w14:textId="77777777" w:rsidR="00C17FE4" w:rsidRDefault="00C17FE4" w:rsidP="00477D6B">
    <w:pPr>
      <w:jc w:val="right"/>
    </w:pPr>
    <w:bookmarkStart w:id="51" w:name="Code2"/>
    <w:bookmarkEnd w:id="51"/>
    <w:r>
      <w:t>CDIP/24/10</w:t>
    </w:r>
  </w:p>
  <w:p w14:paraId="6EE16734" w14:textId="405D72D7" w:rsidR="00C17FE4" w:rsidRDefault="00C17FE4" w:rsidP="00477D6B">
    <w:pPr>
      <w:jc w:val="right"/>
    </w:pPr>
    <w:r>
      <w:t xml:space="preserve">Apéndice IV, página </w:t>
    </w:r>
    <w:r>
      <w:fldChar w:fldCharType="begin"/>
    </w:r>
    <w:r>
      <w:instrText xml:space="preserve"> PAGE  \* Arabic  \* MERGEFORMAT </w:instrText>
    </w:r>
    <w:r>
      <w:fldChar w:fldCharType="separate"/>
    </w:r>
    <w:r w:rsidR="002226B6">
      <w:rPr>
        <w:noProof/>
      </w:rPr>
      <w:t>2</w:t>
    </w:r>
    <w:r>
      <w:fldChar w:fldCharType="end"/>
    </w:r>
  </w:p>
  <w:p w14:paraId="58413412" w14:textId="77777777" w:rsidR="00C17FE4" w:rsidRDefault="00C17FE4" w:rsidP="00477D6B">
    <w:pPr>
      <w:jc w:val="right"/>
    </w:pPr>
  </w:p>
  <w:p w14:paraId="58776BE2" w14:textId="77777777" w:rsidR="00C17FE4" w:rsidRDefault="00C17FE4" w:rsidP="00477D6B">
    <w:pP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9498" w14:textId="77777777" w:rsidR="00C17FE4" w:rsidRDefault="00C17FE4" w:rsidP="00D32093">
    <w:pPr>
      <w:pStyle w:val="Header"/>
      <w:jc w:val="right"/>
    </w:pPr>
    <w:r>
      <w:t>CDIP/24/10</w:t>
    </w:r>
  </w:p>
  <w:p w14:paraId="465E6967" w14:textId="77777777" w:rsidR="00C17FE4" w:rsidRDefault="00C17FE4" w:rsidP="00D32093">
    <w:pPr>
      <w:pStyle w:val="Header"/>
      <w:jc w:val="right"/>
    </w:pPr>
    <w:r>
      <w:t>APÉNDICE IV</w:t>
    </w:r>
  </w:p>
  <w:p w14:paraId="2EFE7A9F" w14:textId="5228D3B0" w:rsidR="00C17FE4" w:rsidRDefault="00C17FE4" w:rsidP="00D32093">
    <w:pPr>
      <w:pStyle w:val="Header"/>
      <w:jc w:val="right"/>
    </w:pPr>
  </w:p>
  <w:p w14:paraId="034DE92C" w14:textId="77777777" w:rsidR="00C17FE4" w:rsidRDefault="00C17FE4" w:rsidP="00D3209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226703"/>
      <w:docPartObj>
        <w:docPartGallery w:val="Page Numbers (Top of Page)"/>
        <w:docPartUnique/>
      </w:docPartObj>
    </w:sdtPr>
    <w:sdtEndPr>
      <w:rPr>
        <w:noProof/>
      </w:rPr>
    </w:sdtEndPr>
    <w:sdtContent>
      <w:p w14:paraId="531ED4EB" w14:textId="77777777" w:rsidR="00C17FE4" w:rsidRDefault="00C17FE4" w:rsidP="00D32093">
        <w:pPr>
          <w:pStyle w:val="Header"/>
          <w:jc w:val="right"/>
        </w:pPr>
        <w:r>
          <w:t>CDIP/24/10</w:t>
        </w:r>
      </w:p>
      <w:p w14:paraId="60DB1669" w14:textId="77777777" w:rsidR="00C17FE4" w:rsidRDefault="00C17FE4" w:rsidP="00D32093">
        <w:pPr>
          <w:pStyle w:val="Header"/>
          <w:jc w:val="right"/>
          <w:rPr>
            <w:noProof/>
          </w:rPr>
        </w:pPr>
        <w:r>
          <w:t>ANNEX</w:t>
        </w:r>
      </w:p>
    </w:sdtContent>
  </w:sdt>
  <w:p w14:paraId="4FF79F39" w14:textId="77777777" w:rsidR="00C17FE4" w:rsidRDefault="00C17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D555" w14:textId="77777777" w:rsidR="00C17FE4" w:rsidRDefault="00C17FE4">
    <w:pPr>
      <w:pStyle w:val="Header"/>
      <w:jc w:val="right"/>
    </w:pPr>
    <w:r>
      <w:t>CDIP/24/10</w:t>
    </w:r>
  </w:p>
  <w:p w14:paraId="090AFDF1" w14:textId="530E30F4" w:rsidR="00C17FE4" w:rsidRDefault="00C17FE4">
    <w:pPr>
      <w:pStyle w:val="Header"/>
      <w:jc w:val="right"/>
    </w:pPr>
    <w:r>
      <w:t xml:space="preserve">Anexo, page </w:t>
    </w:r>
    <w:sdt>
      <w:sdtPr>
        <w:id w:val="-16970013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5BCB4C9" w14:textId="77777777" w:rsidR="00C17FE4" w:rsidRDefault="00C17F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D305" w14:textId="77777777" w:rsidR="00C17FE4" w:rsidRDefault="00C17FE4">
    <w:pPr>
      <w:pStyle w:val="Header"/>
      <w:jc w:val="right"/>
    </w:pPr>
    <w:r>
      <w:t>CDIP/24/10</w:t>
    </w:r>
  </w:p>
  <w:p w14:paraId="2519678C" w14:textId="05EE7EE3" w:rsidR="00C17FE4" w:rsidRDefault="00C17FE4">
    <w:pPr>
      <w:pStyle w:val="Header"/>
      <w:jc w:val="right"/>
    </w:pPr>
    <w:r>
      <w:t xml:space="preserve">Anexo, página </w:t>
    </w:r>
    <w:sdt>
      <w:sdtPr>
        <w:id w:val="8618590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00CBE">
          <w:rPr>
            <w:noProof/>
          </w:rPr>
          <w:t>3</w:t>
        </w:r>
        <w:r>
          <w:rPr>
            <w:noProof/>
          </w:rPr>
          <w:fldChar w:fldCharType="end"/>
        </w:r>
      </w:sdtContent>
    </w:sdt>
  </w:p>
  <w:p w14:paraId="5AA61BBB" w14:textId="77777777" w:rsidR="00C17FE4" w:rsidRDefault="00C17FE4" w:rsidP="00D32093">
    <w:pPr>
      <w:pStyle w:val="Header"/>
      <w:jc w:val="right"/>
    </w:pPr>
  </w:p>
  <w:p w14:paraId="3182C5C7" w14:textId="77777777" w:rsidR="00C17FE4" w:rsidRDefault="00C17FE4" w:rsidP="00D32093">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829752"/>
      <w:docPartObj>
        <w:docPartGallery w:val="Page Numbers (Top of Page)"/>
        <w:docPartUnique/>
      </w:docPartObj>
    </w:sdtPr>
    <w:sdtEndPr>
      <w:rPr>
        <w:noProof/>
      </w:rPr>
    </w:sdtEndPr>
    <w:sdtContent>
      <w:p w14:paraId="32A2F0C5" w14:textId="77777777" w:rsidR="00C17FE4" w:rsidRDefault="00C17FE4" w:rsidP="00D32093">
        <w:pPr>
          <w:pStyle w:val="Header"/>
          <w:jc w:val="right"/>
        </w:pPr>
        <w:r>
          <w:t>CDIP/24/10</w:t>
        </w:r>
      </w:p>
      <w:p w14:paraId="2FFB83B8" w14:textId="77777777" w:rsidR="00C17FE4" w:rsidRDefault="00C17FE4" w:rsidP="00D32093">
        <w:pPr>
          <w:pStyle w:val="Header"/>
          <w:jc w:val="right"/>
        </w:pPr>
        <w:r>
          <w:t>ANEXO</w:t>
        </w:r>
      </w:p>
      <w:p w14:paraId="5EF8FA21" w14:textId="77777777" w:rsidR="00C17FE4" w:rsidRDefault="00C17FE4" w:rsidP="00D32093">
        <w:pPr>
          <w:pStyle w:val="Header"/>
          <w:jc w:val="right"/>
        </w:pPr>
      </w:p>
      <w:p w14:paraId="7D8FE740" w14:textId="17D93289" w:rsidR="00C17FE4" w:rsidRDefault="00C00CBE" w:rsidP="004143D1">
        <w:pPr>
          <w:pStyle w:val="Header"/>
          <w:jc w:val="right"/>
          <w:rPr>
            <w:noProof/>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AB0A" w14:textId="77777777" w:rsidR="00C17FE4" w:rsidRDefault="00C17FE4">
    <w:pPr>
      <w:pStyle w:val="Header"/>
      <w:pBdr>
        <w:bottom w:val="single" w:sz="4" w:space="1" w:color="auto"/>
      </w:pBdr>
      <w:jc w:val="right"/>
    </w:pPr>
    <w:r>
      <w:tab/>
    </w:r>
    <w:r>
      <w:tab/>
    </w:r>
    <w:r>
      <w:fldChar w:fldCharType="begin"/>
    </w:r>
    <w:r>
      <w:instrText xml:space="preserve"> PAGE  </w:instrText>
    </w:r>
    <w:r>
      <w:fldChar w:fldCharType="separate"/>
    </w:r>
    <w:r>
      <w:rPr>
        <w:noProof/>
      </w:rPr>
      <w:t>10</w:t>
    </w:r>
    <w:r>
      <w:fldChar w:fldCharType="end"/>
    </w:r>
    <w:r>
      <w:t>.</w:t>
    </w:r>
    <w:r w:rsidRPr="00D342F9">
      <w:tab/>
    </w:r>
  </w:p>
  <w:p w14:paraId="4B45976B" w14:textId="77777777" w:rsidR="00C17FE4" w:rsidRPr="00CC74DE" w:rsidRDefault="00C17FE4">
    <w:pPr>
      <w:pStyle w:val="Header"/>
      <w:jc w:val="right"/>
      <w:rPr>
        <w:lang w:val="fr-CH"/>
      </w:rPr>
    </w:pPr>
  </w:p>
  <w:p w14:paraId="47CEB638" w14:textId="77777777" w:rsidR="00C17FE4" w:rsidRDefault="00C17FE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81B4" w14:textId="77777777" w:rsidR="00C17FE4" w:rsidRDefault="00C17FE4" w:rsidP="00D32093">
    <w:pPr>
      <w:pStyle w:val="Header"/>
      <w:pBdr>
        <w:bottom w:val="single" w:sz="4" w:space="1" w:color="auto"/>
      </w:pBdr>
      <w:jc w:val="right"/>
    </w:pPr>
    <w:r>
      <w:tab/>
    </w:r>
    <w:r>
      <w:tab/>
    </w:r>
    <w:r>
      <w:fldChar w:fldCharType="begin"/>
    </w:r>
    <w:r>
      <w:instrText xml:space="preserve"> PAGE  </w:instrText>
    </w:r>
    <w:r>
      <w:fldChar w:fldCharType="separate"/>
    </w:r>
    <w:r>
      <w:rPr>
        <w:noProof/>
      </w:rPr>
      <w:t>9</w:t>
    </w:r>
    <w:r>
      <w:fldChar w:fldCharType="end"/>
    </w:r>
    <w:r>
      <w:t>.</w:t>
    </w:r>
    <w:r w:rsidRPr="00D342F9">
      <w:tab/>
    </w:r>
  </w:p>
  <w:p w14:paraId="5C9FCBE0" w14:textId="77777777" w:rsidR="00C17FE4" w:rsidRPr="00CC74DE" w:rsidRDefault="00C17FE4" w:rsidP="00D32093">
    <w:pPr>
      <w:pStyle w:val="Header"/>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5C69D" w14:textId="77777777" w:rsidR="00C17FE4" w:rsidRDefault="00C17FE4" w:rsidP="00D32093">
    <w:pPr>
      <w:pStyle w:val="Header"/>
      <w:jc w:val="right"/>
    </w:pPr>
    <w:r>
      <w:t>CDIP/24/10</w:t>
    </w:r>
  </w:p>
  <w:p w14:paraId="036122D2" w14:textId="77777777" w:rsidR="00C17FE4" w:rsidRDefault="00C17FE4" w:rsidP="00D32093">
    <w:pPr>
      <w:pStyle w:val="Header"/>
      <w:jc w:val="right"/>
    </w:pPr>
    <w:r>
      <w:t>APÉNDICE I</w:t>
    </w:r>
  </w:p>
  <w:p w14:paraId="40818517" w14:textId="013B249D" w:rsidR="00C17FE4" w:rsidRDefault="00C17FE4" w:rsidP="00D32093">
    <w:pPr>
      <w:pStyle w:val="Header"/>
      <w:jc w:val="right"/>
    </w:pPr>
  </w:p>
  <w:p w14:paraId="54F84AD7" w14:textId="77777777" w:rsidR="00C17FE4" w:rsidRDefault="00C17FE4" w:rsidP="00D32093">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CD65" w14:textId="77777777" w:rsidR="00C17FE4" w:rsidRDefault="00C17F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5780DA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A3F468B"/>
    <w:multiLevelType w:val="hybridMultilevel"/>
    <w:tmpl w:val="12B29A9E"/>
    <w:lvl w:ilvl="0" w:tplc="F58A5228">
      <w:start w:val="1"/>
      <w:numFmt w:val="decimal"/>
      <w:lvlText w:val="%1."/>
      <w:lvlJc w:val="left"/>
      <w:pPr>
        <w:ind w:left="1287" w:hanging="360"/>
      </w:pPr>
      <w:rPr>
        <w:rFonts w:ascii="Arial" w:hAnsi="Arial" w:hint="default"/>
        <w:spacing w:val="-20"/>
        <w:position w:val="2"/>
        <w:sz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0BC36369"/>
    <w:multiLevelType w:val="hybridMultilevel"/>
    <w:tmpl w:val="C3ECC0B4"/>
    <w:lvl w:ilvl="0" w:tplc="0C0A0017">
      <w:start w:val="1"/>
      <w:numFmt w:val="lowerLetter"/>
      <w:lvlText w:val="%1)"/>
      <w:lvlJc w:val="left"/>
      <w:pPr>
        <w:ind w:left="927" w:hanging="360"/>
      </w:pPr>
      <w:rPr>
        <w:rFonts w:hint="default"/>
      </w:rPr>
    </w:lvl>
    <w:lvl w:ilvl="1" w:tplc="52087E50">
      <w:start w:val="1"/>
      <w:numFmt w:val="lowerRoman"/>
      <w:lvlText w:val="%2)"/>
      <w:lvlJc w:val="left"/>
      <w:pPr>
        <w:ind w:left="2007" w:hanging="72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DB0A54"/>
    <w:multiLevelType w:val="hybridMultilevel"/>
    <w:tmpl w:val="F6E429C4"/>
    <w:lvl w:ilvl="0" w:tplc="7BDE9AAE">
      <w:start w:val="1"/>
      <w:numFmt w:val="lowerRoman"/>
      <w:lvlText w:val="%1)"/>
      <w:lvlJc w:val="left"/>
      <w:pPr>
        <w:ind w:left="1854" w:hanging="360"/>
      </w:pPr>
      <w:rPr>
        <w:rFonts w:hint="default"/>
      </w:rPr>
    </w:lvl>
    <w:lvl w:ilvl="1" w:tplc="7BDE9AAE">
      <w:start w:val="1"/>
      <w:numFmt w:val="lowerRoman"/>
      <w:lvlText w:val="%2)"/>
      <w:lvlJc w:val="left"/>
      <w:pPr>
        <w:ind w:left="2574" w:hanging="360"/>
      </w:pPr>
      <w:rPr>
        <w:rFonts w:hint="default"/>
      </w:r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 w15:restartNumberingAfterBreak="0">
    <w:nsid w:val="16004589"/>
    <w:multiLevelType w:val="hybridMultilevel"/>
    <w:tmpl w:val="ADA65B0E"/>
    <w:lvl w:ilvl="0" w:tplc="0409000F">
      <w:start w:val="1"/>
      <w:numFmt w:val="decimal"/>
      <w:lvlText w:val="%1."/>
      <w:lvlJc w:val="left"/>
      <w:pPr>
        <w:ind w:left="-351" w:hanging="360"/>
      </w:pPr>
    </w:lvl>
    <w:lvl w:ilvl="1" w:tplc="04090019" w:tentative="1">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5" w15:restartNumberingAfterBreak="0">
    <w:nsid w:val="18FB05FF"/>
    <w:multiLevelType w:val="hybridMultilevel"/>
    <w:tmpl w:val="F6D257F0"/>
    <w:lvl w:ilvl="0" w:tplc="E8548792">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85B9E"/>
    <w:multiLevelType w:val="multilevel"/>
    <w:tmpl w:val="F1A4E28E"/>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9338C2"/>
    <w:multiLevelType w:val="hybridMultilevel"/>
    <w:tmpl w:val="A668522E"/>
    <w:lvl w:ilvl="0" w:tplc="0D5003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850F8"/>
    <w:multiLevelType w:val="multilevel"/>
    <w:tmpl w:val="84C29204"/>
    <w:lvl w:ilvl="0">
      <w:start w:val="1"/>
      <w:numFmt w:val="decimal"/>
      <w:lvlRestart w:val="0"/>
      <w:lvlText w:val="%1."/>
      <w:lvlJc w:val="left"/>
      <w:pPr>
        <w:tabs>
          <w:tab w:val="num" w:pos="567"/>
        </w:tabs>
        <w:ind w:left="0" w:firstLine="0"/>
      </w:pPr>
      <w:rPr>
        <w:rFonts w:ascii="Arial" w:eastAsia="SimSun" w:hAnsi="Arial" w:cs="Arial" w:hint="default"/>
      </w:rPr>
    </w:lvl>
    <w:lvl w:ilvl="1">
      <w:start w:val="1"/>
      <w:numFmt w:val="lowerRoman"/>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289C2952"/>
    <w:multiLevelType w:val="multilevel"/>
    <w:tmpl w:val="EA624DEC"/>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304E6074"/>
    <w:multiLevelType w:val="hybridMultilevel"/>
    <w:tmpl w:val="0E58AC5C"/>
    <w:lvl w:ilvl="0" w:tplc="FE42C090">
      <w:start w:val="1"/>
      <w:numFmt w:val="decimal"/>
      <w:lvlText w:val="%1."/>
      <w:lvlJc w:val="left"/>
      <w:pPr>
        <w:ind w:left="1704" w:hanging="5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089376B"/>
    <w:multiLevelType w:val="hybridMultilevel"/>
    <w:tmpl w:val="A1223352"/>
    <w:lvl w:ilvl="0" w:tplc="2F72A894">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067865"/>
    <w:multiLevelType w:val="multilevel"/>
    <w:tmpl w:val="A8CAD5C8"/>
    <w:lvl w:ilvl="0">
      <w:start w:val="1"/>
      <w:numFmt w:val="decimal"/>
      <w:lvlRestart w:val="0"/>
      <w:lvlText w:val="%1."/>
      <w:lvlJc w:val="left"/>
      <w:pPr>
        <w:tabs>
          <w:tab w:val="num" w:pos="1134"/>
        </w:tabs>
        <w:ind w:left="567"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5" w15:restartNumberingAfterBreak="0">
    <w:nsid w:val="354A12F9"/>
    <w:multiLevelType w:val="multilevel"/>
    <w:tmpl w:val="0A6064B2"/>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3D58083E"/>
    <w:multiLevelType w:val="multilevel"/>
    <w:tmpl w:val="A39040C8"/>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46DD3F0F"/>
    <w:multiLevelType w:val="multilevel"/>
    <w:tmpl w:val="B0C4067A"/>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CE3854"/>
    <w:multiLevelType w:val="hybridMultilevel"/>
    <w:tmpl w:val="A858D038"/>
    <w:lvl w:ilvl="0" w:tplc="BDE6C644">
      <w:start w:val="1"/>
      <w:numFmt w:val="decimal"/>
      <w:lvlText w:val="%1."/>
      <w:lvlJc w:val="left"/>
      <w:pPr>
        <w:ind w:left="1095" w:hanging="7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6FEED2E">
      <w:start w:val="2"/>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AC2071B"/>
    <w:multiLevelType w:val="multilevel"/>
    <w:tmpl w:val="84D095A0"/>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15:restartNumberingAfterBreak="0">
    <w:nsid w:val="67A15CAC"/>
    <w:multiLevelType w:val="hybridMultilevel"/>
    <w:tmpl w:val="ECA04202"/>
    <w:lvl w:ilvl="0" w:tplc="0C0A0017">
      <w:start w:val="1"/>
      <w:numFmt w:val="lowerLetter"/>
      <w:lvlText w:val="%1)"/>
      <w:lvlJc w:val="left"/>
      <w:pPr>
        <w:ind w:left="1287" w:hanging="360"/>
      </w:pPr>
    </w:lvl>
    <w:lvl w:ilvl="1" w:tplc="0C0A0017">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15:restartNumberingAfterBreak="0">
    <w:nsid w:val="708314CC"/>
    <w:multiLevelType w:val="multilevel"/>
    <w:tmpl w:val="0674DEAA"/>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15:restartNumberingAfterBreak="0">
    <w:nsid w:val="715D5280"/>
    <w:multiLevelType w:val="hybridMultilevel"/>
    <w:tmpl w:val="5BCCF832"/>
    <w:lvl w:ilvl="0" w:tplc="F58A5228">
      <w:start w:val="1"/>
      <w:numFmt w:val="decimal"/>
      <w:lvlText w:val="%1."/>
      <w:lvlJc w:val="left"/>
      <w:pPr>
        <w:ind w:left="1287" w:hanging="360"/>
      </w:pPr>
      <w:rPr>
        <w:rFonts w:ascii="Arial" w:hAnsi="Arial" w:hint="default"/>
        <w:spacing w:val="-20"/>
        <w:position w:val="2"/>
        <w:sz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15:restartNumberingAfterBreak="0">
    <w:nsid w:val="734C7DE4"/>
    <w:multiLevelType w:val="multilevel"/>
    <w:tmpl w:val="EFD8DA8E"/>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15:restartNumberingAfterBreak="0">
    <w:nsid w:val="7AEE4C65"/>
    <w:multiLevelType w:val="hybridMultilevel"/>
    <w:tmpl w:val="37EA74C0"/>
    <w:lvl w:ilvl="0" w:tplc="277AC51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7555AA"/>
    <w:multiLevelType w:val="hybridMultilevel"/>
    <w:tmpl w:val="0BCE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7"/>
  </w:num>
  <w:num w:numId="4">
    <w:abstractNumId w:val="16"/>
  </w:num>
  <w:num w:numId="5">
    <w:abstractNumId w:val="5"/>
  </w:num>
  <w:num w:numId="6">
    <w:abstractNumId w:val="26"/>
  </w:num>
  <w:num w:numId="7">
    <w:abstractNumId w:val="13"/>
  </w:num>
  <w:num w:numId="8">
    <w:abstractNumId w:val="4"/>
  </w:num>
  <w:num w:numId="9">
    <w:abstractNumId w:val="10"/>
  </w:num>
  <w:num w:numId="10">
    <w:abstractNumId w:val="14"/>
  </w:num>
  <w:num w:numId="11">
    <w:abstractNumId w:val="21"/>
    <w:lvlOverride w:ilvl="0">
      <w:startOverride w:val="1"/>
    </w:lvlOverride>
  </w:num>
  <w:num w:numId="12">
    <w:abstractNumId w:val="27"/>
  </w:num>
  <w:num w:numId="13">
    <w:abstractNumId w:val="12"/>
  </w:num>
  <w:num w:numId="14">
    <w:abstractNumId w:val="9"/>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5"/>
  </w:num>
  <w:num w:numId="19">
    <w:abstractNumId w:val="6"/>
  </w:num>
  <w:num w:numId="20">
    <w:abstractNumId w:val="20"/>
  </w:num>
  <w:num w:numId="21">
    <w:abstractNumId w:val="15"/>
  </w:num>
  <w:num w:numId="22">
    <w:abstractNumId w:val="17"/>
  </w:num>
  <w:num w:numId="23">
    <w:abstractNumId w:val="23"/>
  </w:num>
  <w:num w:numId="24">
    <w:abstractNumId w:val="11"/>
  </w:num>
  <w:num w:numId="25">
    <w:abstractNumId w:val="2"/>
  </w:num>
  <w:num w:numId="26">
    <w:abstractNumId w:val="24"/>
  </w:num>
  <w:num w:numId="27">
    <w:abstractNumId w:val="1"/>
  </w:num>
  <w:num w:numId="28">
    <w:abstractNumId w:val="3"/>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DC"/>
    <w:rsid w:val="00002E3B"/>
    <w:rsid w:val="00003C47"/>
    <w:rsid w:val="000072AC"/>
    <w:rsid w:val="00010686"/>
    <w:rsid w:val="00010B0E"/>
    <w:rsid w:val="00012988"/>
    <w:rsid w:val="0001356A"/>
    <w:rsid w:val="00021090"/>
    <w:rsid w:val="00032B31"/>
    <w:rsid w:val="00033D8D"/>
    <w:rsid w:val="00052915"/>
    <w:rsid w:val="000546D4"/>
    <w:rsid w:val="00055B50"/>
    <w:rsid w:val="000613DE"/>
    <w:rsid w:val="000635A7"/>
    <w:rsid w:val="000645B7"/>
    <w:rsid w:val="00067C61"/>
    <w:rsid w:val="00070AAB"/>
    <w:rsid w:val="00075388"/>
    <w:rsid w:val="000836C0"/>
    <w:rsid w:val="00087E23"/>
    <w:rsid w:val="000A4FB6"/>
    <w:rsid w:val="000B0481"/>
    <w:rsid w:val="000B143E"/>
    <w:rsid w:val="000B2112"/>
    <w:rsid w:val="000D0B2A"/>
    <w:rsid w:val="000D2952"/>
    <w:rsid w:val="000E0897"/>
    <w:rsid w:val="000E3BB3"/>
    <w:rsid w:val="000F4D98"/>
    <w:rsid w:val="000F54A3"/>
    <w:rsid w:val="000F5E56"/>
    <w:rsid w:val="000F661C"/>
    <w:rsid w:val="001012A8"/>
    <w:rsid w:val="001106E0"/>
    <w:rsid w:val="00114453"/>
    <w:rsid w:val="0012065E"/>
    <w:rsid w:val="001233F6"/>
    <w:rsid w:val="0013164E"/>
    <w:rsid w:val="00134342"/>
    <w:rsid w:val="001362EE"/>
    <w:rsid w:val="00143905"/>
    <w:rsid w:val="00147614"/>
    <w:rsid w:val="00147A3F"/>
    <w:rsid w:val="001511EF"/>
    <w:rsid w:val="00152CEA"/>
    <w:rsid w:val="00153107"/>
    <w:rsid w:val="001603E0"/>
    <w:rsid w:val="00163270"/>
    <w:rsid w:val="0016783D"/>
    <w:rsid w:val="001701D2"/>
    <w:rsid w:val="001720F2"/>
    <w:rsid w:val="001721E2"/>
    <w:rsid w:val="0017410B"/>
    <w:rsid w:val="001832A6"/>
    <w:rsid w:val="00183CC5"/>
    <w:rsid w:val="001872D8"/>
    <w:rsid w:val="001900BD"/>
    <w:rsid w:val="001A1BF1"/>
    <w:rsid w:val="001A48DD"/>
    <w:rsid w:val="001C6711"/>
    <w:rsid w:val="001C6ABB"/>
    <w:rsid w:val="001E19B1"/>
    <w:rsid w:val="001F6A13"/>
    <w:rsid w:val="002027DC"/>
    <w:rsid w:val="002113B4"/>
    <w:rsid w:val="00213CBD"/>
    <w:rsid w:val="00216510"/>
    <w:rsid w:val="002226B6"/>
    <w:rsid w:val="00233850"/>
    <w:rsid w:val="0023550D"/>
    <w:rsid w:val="00237EEC"/>
    <w:rsid w:val="0025022D"/>
    <w:rsid w:val="002634C4"/>
    <w:rsid w:val="00266A26"/>
    <w:rsid w:val="00267BA1"/>
    <w:rsid w:val="002778CA"/>
    <w:rsid w:val="00280DE9"/>
    <w:rsid w:val="00290117"/>
    <w:rsid w:val="002A039F"/>
    <w:rsid w:val="002A52C6"/>
    <w:rsid w:val="002B07E1"/>
    <w:rsid w:val="002C2E2F"/>
    <w:rsid w:val="002C3CAB"/>
    <w:rsid w:val="002C72AB"/>
    <w:rsid w:val="002D1983"/>
    <w:rsid w:val="002E0F47"/>
    <w:rsid w:val="002E1BB2"/>
    <w:rsid w:val="002E56D2"/>
    <w:rsid w:val="002F2ED9"/>
    <w:rsid w:val="002F4E68"/>
    <w:rsid w:val="00310826"/>
    <w:rsid w:val="003124CF"/>
    <w:rsid w:val="00317370"/>
    <w:rsid w:val="00321346"/>
    <w:rsid w:val="0032340C"/>
    <w:rsid w:val="0033732F"/>
    <w:rsid w:val="00344955"/>
    <w:rsid w:val="00345FAE"/>
    <w:rsid w:val="00354647"/>
    <w:rsid w:val="003576AA"/>
    <w:rsid w:val="003577C1"/>
    <w:rsid w:val="00357DF7"/>
    <w:rsid w:val="0037055E"/>
    <w:rsid w:val="003755A0"/>
    <w:rsid w:val="00377273"/>
    <w:rsid w:val="003845C1"/>
    <w:rsid w:val="00384BDC"/>
    <w:rsid w:val="00387287"/>
    <w:rsid w:val="00396528"/>
    <w:rsid w:val="00396DDE"/>
    <w:rsid w:val="003B0155"/>
    <w:rsid w:val="003B17AC"/>
    <w:rsid w:val="003B4E1D"/>
    <w:rsid w:val="003B70B9"/>
    <w:rsid w:val="003E48F1"/>
    <w:rsid w:val="003F2C5B"/>
    <w:rsid w:val="003F347A"/>
    <w:rsid w:val="00402217"/>
    <w:rsid w:val="004143D1"/>
    <w:rsid w:val="00414E1E"/>
    <w:rsid w:val="004231F8"/>
    <w:rsid w:val="0042334F"/>
    <w:rsid w:val="00423AFE"/>
    <w:rsid w:val="00423E3E"/>
    <w:rsid w:val="00427AF4"/>
    <w:rsid w:val="004322A0"/>
    <w:rsid w:val="00435AE6"/>
    <w:rsid w:val="00436129"/>
    <w:rsid w:val="004400AF"/>
    <w:rsid w:val="00442CEC"/>
    <w:rsid w:val="004450E0"/>
    <w:rsid w:val="0045231F"/>
    <w:rsid w:val="004647DA"/>
    <w:rsid w:val="0046481D"/>
    <w:rsid w:val="0046793F"/>
    <w:rsid w:val="00477808"/>
    <w:rsid w:val="00477D6B"/>
    <w:rsid w:val="00483B53"/>
    <w:rsid w:val="0048692C"/>
    <w:rsid w:val="00496ADF"/>
    <w:rsid w:val="00497426"/>
    <w:rsid w:val="00497726"/>
    <w:rsid w:val="00497789"/>
    <w:rsid w:val="004A46C0"/>
    <w:rsid w:val="004A6C37"/>
    <w:rsid w:val="004B22E9"/>
    <w:rsid w:val="004B2FB5"/>
    <w:rsid w:val="004C24F5"/>
    <w:rsid w:val="004E297D"/>
    <w:rsid w:val="004E48D2"/>
    <w:rsid w:val="004F3E9D"/>
    <w:rsid w:val="004F57C2"/>
    <w:rsid w:val="005037CC"/>
    <w:rsid w:val="00504523"/>
    <w:rsid w:val="00507CDD"/>
    <w:rsid w:val="00513703"/>
    <w:rsid w:val="00516DD0"/>
    <w:rsid w:val="00523A1B"/>
    <w:rsid w:val="00524446"/>
    <w:rsid w:val="005244F8"/>
    <w:rsid w:val="0052569A"/>
    <w:rsid w:val="00531B02"/>
    <w:rsid w:val="00532167"/>
    <w:rsid w:val="005332F0"/>
    <w:rsid w:val="00540A7A"/>
    <w:rsid w:val="005463FD"/>
    <w:rsid w:val="00546C29"/>
    <w:rsid w:val="0055013B"/>
    <w:rsid w:val="00550517"/>
    <w:rsid w:val="0057096E"/>
    <w:rsid w:val="00571B99"/>
    <w:rsid w:val="005860EE"/>
    <w:rsid w:val="00596421"/>
    <w:rsid w:val="005A411B"/>
    <w:rsid w:val="005A4BBA"/>
    <w:rsid w:val="005B4E3C"/>
    <w:rsid w:val="005D4984"/>
    <w:rsid w:val="005D7436"/>
    <w:rsid w:val="005E068C"/>
    <w:rsid w:val="005E43F9"/>
    <w:rsid w:val="005E5775"/>
    <w:rsid w:val="005F0D1D"/>
    <w:rsid w:val="005F6ABD"/>
    <w:rsid w:val="005F6E71"/>
    <w:rsid w:val="005F7B6D"/>
    <w:rsid w:val="00600F77"/>
    <w:rsid w:val="00601E5A"/>
    <w:rsid w:val="00605827"/>
    <w:rsid w:val="00610586"/>
    <w:rsid w:val="00621E2F"/>
    <w:rsid w:val="006260F2"/>
    <w:rsid w:val="0063283C"/>
    <w:rsid w:val="00633D0C"/>
    <w:rsid w:val="00634D1A"/>
    <w:rsid w:val="00655D58"/>
    <w:rsid w:val="00662E9B"/>
    <w:rsid w:val="00664158"/>
    <w:rsid w:val="00671B78"/>
    <w:rsid w:val="00674521"/>
    <w:rsid w:val="00675021"/>
    <w:rsid w:val="00677CDD"/>
    <w:rsid w:val="006854B6"/>
    <w:rsid w:val="00687245"/>
    <w:rsid w:val="0069087F"/>
    <w:rsid w:val="00690BE4"/>
    <w:rsid w:val="00692AFB"/>
    <w:rsid w:val="006A003F"/>
    <w:rsid w:val="006A06C6"/>
    <w:rsid w:val="006A5659"/>
    <w:rsid w:val="006B1E4C"/>
    <w:rsid w:val="006B75D5"/>
    <w:rsid w:val="006B75FE"/>
    <w:rsid w:val="006C1B55"/>
    <w:rsid w:val="006C237B"/>
    <w:rsid w:val="006C30F3"/>
    <w:rsid w:val="006C7113"/>
    <w:rsid w:val="006D2DA0"/>
    <w:rsid w:val="006D615C"/>
    <w:rsid w:val="006D6C43"/>
    <w:rsid w:val="006D78B5"/>
    <w:rsid w:val="006F0A90"/>
    <w:rsid w:val="006F2944"/>
    <w:rsid w:val="006F39C4"/>
    <w:rsid w:val="006F3FC6"/>
    <w:rsid w:val="006F4661"/>
    <w:rsid w:val="006F6409"/>
    <w:rsid w:val="00703DEF"/>
    <w:rsid w:val="007053EF"/>
    <w:rsid w:val="00705DDA"/>
    <w:rsid w:val="0071273C"/>
    <w:rsid w:val="007157E9"/>
    <w:rsid w:val="007224C8"/>
    <w:rsid w:val="00731CCA"/>
    <w:rsid w:val="00732BF7"/>
    <w:rsid w:val="00733437"/>
    <w:rsid w:val="007356B4"/>
    <w:rsid w:val="007420F7"/>
    <w:rsid w:val="007505AB"/>
    <w:rsid w:val="0075506F"/>
    <w:rsid w:val="007648B5"/>
    <w:rsid w:val="007670CE"/>
    <w:rsid w:val="00791E84"/>
    <w:rsid w:val="00792ED5"/>
    <w:rsid w:val="00794BE2"/>
    <w:rsid w:val="007A5581"/>
    <w:rsid w:val="007A72D7"/>
    <w:rsid w:val="007B2CE5"/>
    <w:rsid w:val="007B3A63"/>
    <w:rsid w:val="007B61D5"/>
    <w:rsid w:val="007B71FE"/>
    <w:rsid w:val="007C28C6"/>
    <w:rsid w:val="007D5A87"/>
    <w:rsid w:val="007D781E"/>
    <w:rsid w:val="007E01A2"/>
    <w:rsid w:val="007E0C91"/>
    <w:rsid w:val="007E2AEE"/>
    <w:rsid w:val="007E663E"/>
    <w:rsid w:val="007E7EDC"/>
    <w:rsid w:val="007F4FCE"/>
    <w:rsid w:val="007F5BDC"/>
    <w:rsid w:val="008036F1"/>
    <w:rsid w:val="00805A75"/>
    <w:rsid w:val="008078B8"/>
    <w:rsid w:val="00812DC2"/>
    <w:rsid w:val="00815082"/>
    <w:rsid w:val="00823CED"/>
    <w:rsid w:val="0083736E"/>
    <w:rsid w:val="00844406"/>
    <w:rsid w:val="0085025B"/>
    <w:rsid w:val="008525EB"/>
    <w:rsid w:val="0085443E"/>
    <w:rsid w:val="00855B3C"/>
    <w:rsid w:val="0086586B"/>
    <w:rsid w:val="0087094D"/>
    <w:rsid w:val="008808D6"/>
    <w:rsid w:val="0088395E"/>
    <w:rsid w:val="00890148"/>
    <w:rsid w:val="00891B53"/>
    <w:rsid w:val="00892723"/>
    <w:rsid w:val="0089674F"/>
    <w:rsid w:val="008A72DC"/>
    <w:rsid w:val="008B240B"/>
    <w:rsid w:val="008B263E"/>
    <w:rsid w:val="008B2CC1"/>
    <w:rsid w:val="008B7BC1"/>
    <w:rsid w:val="008C1046"/>
    <w:rsid w:val="008D1B28"/>
    <w:rsid w:val="008D2F52"/>
    <w:rsid w:val="008E6BD6"/>
    <w:rsid w:val="008F3CB4"/>
    <w:rsid w:val="0090033D"/>
    <w:rsid w:val="009046D4"/>
    <w:rsid w:val="0090731E"/>
    <w:rsid w:val="00907A21"/>
    <w:rsid w:val="0091141B"/>
    <w:rsid w:val="00917A25"/>
    <w:rsid w:val="009215BD"/>
    <w:rsid w:val="009244A2"/>
    <w:rsid w:val="00926F4A"/>
    <w:rsid w:val="00927B1B"/>
    <w:rsid w:val="00932F7F"/>
    <w:rsid w:val="009420C6"/>
    <w:rsid w:val="009457C7"/>
    <w:rsid w:val="00954DBB"/>
    <w:rsid w:val="009565EB"/>
    <w:rsid w:val="009650C5"/>
    <w:rsid w:val="0096577A"/>
    <w:rsid w:val="00966A22"/>
    <w:rsid w:val="0097045C"/>
    <w:rsid w:val="00970C53"/>
    <w:rsid w:val="00972F03"/>
    <w:rsid w:val="00976179"/>
    <w:rsid w:val="00986863"/>
    <w:rsid w:val="00991A91"/>
    <w:rsid w:val="0099327C"/>
    <w:rsid w:val="0099574A"/>
    <w:rsid w:val="009A0C8B"/>
    <w:rsid w:val="009A20CD"/>
    <w:rsid w:val="009A722F"/>
    <w:rsid w:val="009B0AD3"/>
    <w:rsid w:val="009B3FD0"/>
    <w:rsid w:val="009B46B0"/>
    <w:rsid w:val="009B6241"/>
    <w:rsid w:val="009B6519"/>
    <w:rsid w:val="009B7361"/>
    <w:rsid w:val="009C4692"/>
    <w:rsid w:val="009D1247"/>
    <w:rsid w:val="009E1968"/>
    <w:rsid w:val="009E5BD2"/>
    <w:rsid w:val="009F53BE"/>
    <w:rsid w:val="00A117BC"/>
    <w:rsid w:val="00A16735"/>
    <w:rsid w:val="00A16FC0"/>
    <w:rsid w:val="00A17A03"/>
    <w:rsid w:val="00A22AAE"/>
    <w:rsid w:val="00A26062"/>
    <w:rsid w:val="00A2718A"/>
    <w:rsid w:val="00A27C0B"/>
    <w:rsid w:val="00A32359"/>
    <w:rsid w:val="00A32C9E"/>
    <w:rsid w:val="00A46788"/>
    <w:rsid w:val="00A563B4"/>
    <w:rsid w:val="00A576B6"/>
    <w:rsid w:val="00A6043A"/>
    <w:rsid w:val="00A65184"/>
    <w:rsid w:val="00A70D6F"/>
    <w:rsid w:val="00A76675"/>
    <w:rsid w:val="00A85AAC"/>
    <w:rsid w:val="00AA1ADD"/>
    <w:rsid w:val="00AB1D6F"/>
    <w:rsid w:val="00AB613D"/>
    <w:rsid w:val="00AB6395"/>
    <w:rsid w:val="00AC3D4C"/>
    <w:rsid w:val="00AC47F6"/>
    <w:rsid w:val="00AE7F20"/>
    <w:rsid w:val="00AF2375"/>
    <w:rsid w:val="00AF2775"/>
    <w:rsid w:val="00AF3E2F"/>
    <w:rsid w:val="00AF4245"/>
    <w:rsid w:val="00B03278"/>
    <w:rsid w:val="00B03B99"/>
    <w:rsid w:val="00B12228"/>
    <w:rsid w:val="00B23F7D"/>
    <w:rsid w:val="00B240F9"/>
    <w:rsid w:val="00B40CC9"/>
    <w:rsid w:val="00B45D84"/>
    <w:rsid w:val="00B534D5"/>
    <w:rsid w:val="00B638F6"/>
    <w:rsid w:val="00B6392E"/>
    <w:rsid w:val="00B65A0A"/>
    <w:rsid w:val="00B67CDC"/>
    <w:rsid w:val="00B72D36"/>
    <w:rsid w:val="00B75A9F"/>
    <w:rsid w:val="00B75D5F"/>
    <w:rsid w:val="00B76E9D"/>
    <w:rsid w:val="00B81AD0"/>
    <w:rsid w:val="00B92CBF"/>
    <w:rsid w:val="00B940A7"/>
    <w:rsid w:val="00BA6AF5"/>
    <w:rsid w:val="00BB1325"/>
    <w:rsid w:val="00BB2EC7"/>
    <w:rsid w:val="00BC361C"/>
    <w:rsid w:val="00BC4164"/>
    <w:rsid w:val="00BC6CE2"/>
    <w:rsid w:val="00BD2DCC"/>
    <w:rsid w:val="00BD3F42"/>
    <w:rsid w:val="00C00CBE"/>
    <w:rsid w:val="00C0377F"/>
    <w:rsid w:val="00C068AB"/>
    <w:rsid w:val="00C10391"/>
    <w:rsid w:val="00C1223F"/>
    <w:rsid w:val="00C1357B"/>
    <w:rsid w:val="00C17FE4"/>
    <w:rsid w:val="00C23D34"/>
    <w:rsid w:val="00C25769"/>
    <w:rsid w:val="00C33259"/>
    <w:rsid w:val="00C33C60"/>
    <w:rsid w:val="00C437E5"/>
    <w:rsid w:val="00C61898"/>
    <w:rsid w:val="00C62876"/>
    <w:rsid w:val="00C62BC9"/>
    <w:rsid w:val="00C64888"/>
    <w:rsid w:val="00C65303"/>
    <w:rsid w:val="00C70460"/>
    <w:rsid w:val="00C723B0"/>
    <w:rsid w:val="00C72BD5"/>
    <w:rsid w:val="00C73AA7"/>
    <w:rsid w:val="00C76406"/>
    <w:rsid w:val="00C80E76"/>
    <w:rsid w:val="00C82235"/>
    <w:rsid w:val="00C83522"/>
    <w:rsid w:val="00C850BD"/>
    <w:rsid w:val="00C90559"/>
    <w:rsid w:val="00CA0A49"/>
    <w:rsid w:val="00CA2251"/>
    <w:rsid w:val="00CA27B8"/>
    <w:rsid w:val="00CA7070"/>
    <w:rsid w:val="00CB11B2"/>
    <w:rsid w:val="00CE4CDD"/>
    <w:rsid w:val="00CE4D9F"/>
    <w:rsid w:val="00CE53C9"/>
    <w:rsid w:val="00CF2105"/>
    <w:rsid w:val="00CF302D"/>
    <w:rsid w:val="00D1084B"/>
    <w:rsid w:val="00D138C1"/>
    <w:rsid w:val="00D175FD"/>
    <w:rsid w:val="00D23275"/>
    <w:rsid w:val="00D26CBB"/>
    <w:rsid w:val="00D32093"/>
    <w:rsid w:val="00D34629"/>
    <w:rsid w:val="00D41B37"/>
    <w:rsid w:val="00D42D41"/>
    <w:rsid w:val="00D56690"/>
    <w:rsid w:val="00D56C7C"/>
    <w:rsid w:val="00D6019B"/>
    <w:rsid w:val="00D6078E"/>
    <w:rsid w:val="00D71B4D"/>
    <w:rsid w:val="00D72CD1"/>
    <w:rsid w:val="00D8502F"/>
    <w:rsid w:val="00D90218"/>
    <w:rsid w:val="00D90289"/>
    <w:rsid w:val="00D93D55"/>
    <w:rsid w:val="00DB3BF2"/>
    <w:rsid w:val="00DC4C60"/>
    <w:rsid w:val="00DC68F3"/>
    <w:rsid w:val="00DC6F6C"/>
    <w:rsid w:val="00DD231F"/>
    <w:rsid w:val="00DE6949"/>
    <w:rsid w:val="00DE71A3"/>
    <w:rsid w:val="00DF5196"/>
    <w:rsid w:val="00E0079A"/>
    <w:rsid w:val="00E00CB7"/>
    <w:rsid w:val="00E02AFA"/>
    <w:rsid w:val="00E05770"/>
    <w:rsid w:val="00E06484"/>
    <w:rsid w:val="00E1209C"/>
    <w:rsid w:val="00E20BAE"/>
    <w:rsid w:val="00E22BF5"/>
    <w:rsid w:val="00E319E6"/>
    <w:rsid w:val="00E3310D"/>
    <w:rsid w:val="00E441A7"/>
    <w:rsid w:val="00E444DA"/>
    <w:rsid w:val="00E45C84"/>
    <w:rsid w:val="00E47E20"/>
    <w:rsid w:val="00E504E5"/>
    <w:rsid w:val="00E51FCE"/>
    <w:rsid w:val="00E52F3B"/>
    <w:rsid w:val="00E63822"/>
    <w:rsid w:val="00E64DE3"/>
    <w:rsid w:val="00E751B6"/>
    <w:rsid w:val="00E764C7"/>
    <w:rsid w:val="00E812C6"/>
    <w:rsid w:val="00E855BF"/>
    <w:rsid w:val="00E90D3C"/>
    <w:rsid w:val="00E911F5"/>
    <w:rsid w:val="00E91D2F"/>
    <w:rsid w:val="00E93AB8"/>
    <w:rsid w:val="00E94BF7"/>
    <w:rsid w:val="00EA177E"/>
    <w:rsid w:val="00EA2B83"/>
    <w:rsid w:val="00EB0A97"/>
    <w:rsid w:val="00EB4DD2"/>
    <w:rsid w:val="00EB543A"/>
    <w:rsid w:val="00EB78DF"/>
    <w:rsid w:val="00EB7A3E"/>
    <w:rsid w:val="00EC1AA7"/>
    <w:rsid w:val="00EC401A"/>
    <w:rsid w:val="00EC4447"/>
    <w:rsid w:val="00ED1DA9"/>
    <w:rsid w:val="00ED3E6E"/>
    <w:rsid w:val="00ED42AA"/>
    <w:rsid w:val="00EE1541"/>
    <w:rsid w:val="00EF280A"/>
    <w:rsid w:val="00EF530A"/>
    <w:rsid w:val="00EF6622"/>
    <w:rsid w:val="00EF78A9"/>
    <w:rsid w:val="00F120DB"/>
    <w:rsid w:val="00F21472"/>
    <w:rsid w:val="00F25348"/>
    <w:rsid w:val="00F27E90"/>
    <w:rsid w:val="00F36ABE"/>
    <w:rsid w:val="00F36EEF"/>
    <w:rsid w:val="00F4286B"/>
    <w:rsid w:val="00F42A9A"/>
    <w:rsid w:val="00F44676"/>
    <w:rsid w:val="00F476F3"/>
    <w:rsid w:val="00F50A95"/>
    <w:rsid w:val="00F55408"/>
    <w:rsid w:val="00F606D9"/>
    <w:rsid w:val="00F66152"/>
    <w:rsid w:val="00F6713A"/>
    <w:rsid w:val="00F73E8A"/>
    <w:rsid w:val="00F80845"/>
    <w:rsid w:val="00F84474"/>
    <w:rsid w:val="00F872D7"/>
    <w:rsid w:val="00FA0F0D"/>
    <w:rsid w:val="00FB02CA"/>
    <w:rsid w:val="00FB3BBB"/>
    <w:rsid w:val="00FB43DC"/>
    <w:rsid w:val="00FC2825"/>
    <w:rsid w:val="00FC5340"/>
    <w:rsid w:val="00FD5190"/>
    <w:rsid w:val="00FD59D1"/>
    <w:rsid w:val="00FE15E0"/>
    <w:rsid w:val="00FE380C"/>
    <w:rsid w:val="00FE5224"/>
    <w:rsid w:val="00FF5F6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88A9761"/>
  <w15:docId w15:val="{01FE4020-A069-4C05-9DBF-719BDF31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419" w:eastAsia="zh-CN"/>
    </w:rPr>
  </w:style>
  <w:style w:type="paragraph" w:styleId="Heading1">
    <w:name w:val="heading 1"/>
    <w:basedOn w:val="Normal"/>
    <w:next w:val="Normal"/>
    <w:link w:val="Heading1Char"/>
    <w:qFormat/>
    <w:rsid w:val="008D2F52"/>
    <w:pPr>
      <w:keepNext/>
      <w:spacing w:before="240" w:after="48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semiHidden/>
    <w:unhideWhenUsed/>
    <w:qFormat/>
    <w:rsid w:val="00070AAB"/>
    <w:pPr>
      <w:keepNext/>
      <w:keepLines/>
      <w:spacing w:before="40"/>
      <w:outlineLvl w:val="4"/>
    </w:pPr>
    <w:rPr>
      <w:rFonts w:asciiTheme="majorHAnsi" w:eastAsiaTheme="majorEastAsia" w:hAnsiTheme="majorHAnsi" w:cstheme="majorBidi"/>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5Char">
    <w:name w:val="Heading 5 Char"/>
    <w:basedOn w:val="DefaultParagraphFont"/>
    <w:link w:val="Heading5"/>
    <w:semiHidden/>
    <w:rsid w:val="00070AAB"/>
    <w:rPr>
      <w:rFonts w:asciiTheme="majorHAnsi" w:eastAsiaTheme="majorEastAsia" w:hAnsiTheme="majorHAnsi" w:cstheme="majorBidi"/>
      <w:color w:val="365F91" w:themeColor="accent1" w:themeShade="BF"/>
      <w:sz w:val="22"/>
      <w:lang w:val="en-US" w:eastAsia="zh-CN"/>
    </w:rPr>
  </w:style>
  <w:style w:type="character" w:customStyle="1" w:styleId="Heading1Char">
    <w:name w:val="Heading 1 Char"/>
    <w:basedOn w:val="DefaultParagraphFont"/>
    <w:link w:val="Heading1"/>
    <w:rsid w:val="008D2F52"/>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070AAB"/>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070AAB"/>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070AAB"/>
    <w:rPr>
      <w:rFonts w:ascii="Arial" w:eastAsia="SimSun" w:hAnsi="Arial" w:cs="Arial"/>
      <w:bCs/>
      <w:i/>
      <w:sz w:val="22"/>
      <w:szCs w:val="28"/>
      <w:lang w:val="es-ES" w:eastAsia="zh-CN"/>
    </w:rPr>
  </w:style>
  <w:style w:type="character" w:customStyle="1" w:styleId="CommentTextChar">
    <w:name w:val="Comment Text Char"/>
    <w:basedOn w:val="DefaultParagraphFont"/>
    <w:semiHidden/>
    <w:rsid w:val="00070AAB"/>
    <w:rPr>
      <w:rFonts w:ascii="Arial" w:eastAsia="SimSun" w:hAnsi="Arial"/>
      <w:sz w:val="18"/>
      <w:lang w:val="x-none" w:eastAsia="zh-CN"/>
    </w:rPr>
  </w:style>
  <w:style w:type="character" w:customStyle="1" w:styleId="EndnoteTextChar">
    <w:name w:val="Endnote Text Char"/>
    <w:basedOn w:val="DefaultParagraphFont"/>
    <w:link w:val="EndnoteText"/>
    <w:semiHidden/>
    <w:rsid w:val="00070AAB"/>
    <w:rPr>
      <w:rFonts w:ascii="Arial" w:eastAsia="SimSun" w:hAnsi="Arial" w:cs="Arial"/>
      <w:sz w:val="18"/>
      <w:lang w:val="es-ES" w:eastAsia="zh-CN"/>
    </w:rPr>
  </w:style>
  <w:style w:type="character" w:customStyle="1" w:styleId="FooterChar">
    <w:name w:val="Footer Char"/>
    <w:basedOn w:val="DefaultParagraphFont"/>
    <w:link w:val="Footer"/>
    <w:uiPriority w:val="99"/>
    <w:rsid w:val="00070AAB"/>
    <w:rPr>
      <w:rFonts w:ascii="Arial" w:eastAsia="SimSun" w:hAnsi="Arial" w:cs="Arial"/>
      <w:sz w:val="22"/>
      <w:lang w:val="es-ES" w:eastAsia="zh-CN"/>
    </w:rPr>
  </w:style>
  <w:style w:type="character" w:customStyle="1" w:styleId="FootnoteTextChar">
    <w:name w:val="Footnote Text Char"/>
    <w:aliases w:val="Footnote Char"/>
    <w:basedOn w:val="DefaultParagraphFont"/>
    <w:link w:val="FootnoteText"/>
    <w:semiHidden/>
    <w:rsid w:val="00070AAB"/>
    <w:rPr>
      <w:rFonts w:ascii="Arial" w:eastAsia="SimSun" w:hAnsi="Arial" w:cs="Arial"/>
      <w:sz w:val="18"/>
      <w:lang w:val="es-ES" w:eastAsia="zh-CN"/>
    </w:rPr>
  </w:style>
  <w:style w:type="character" w:customStyle="1" w:styleId="HeaderChar">
    <w:name w:val="Header Char"/>
    <w:basedOn w:val="DefaultParagraphFont"/>
    <w:link w:val="Header"/>
    <w:uiPriority w:val="99"/>
    <w:rsid w:val="00070AAB"/>
    <w:rPr>
      <w:rFonts w:ascii="Arial" w:eastAsia="SimSun" w:hAnsi="Arial" w:cs="Arial"/>
      <w:sz w:val="22"/>
      <w:lang w:val="es-ES" w:eastAsia="zh-CN"/>
    </w:rPr>
  </w:style>
  <w:style w:type="character" w:customStyle="1" w:styleId="ONUMEChar">
    <w:name w:val="ONUM E Char"/>
    <w:link w:val="ONUME"/>
    <w:rsid w:val="00070AAB"/>
    <w:rPr>
      <w:rFonts w:ascii="Arial" w:eastAsia="SimSun" w:hAnsi="Arial" w:cs="Arial"/>
      <w:sz w:val="22"/>
      <w:lang w:val="es-ES" w:eastAsia="zh-CN"/>
    </w:rPr>
  </w:style>
  <w:style w:type="character" w:customStyle="1" w:styleId="SalutationChar">
    <w:name w:val="Salutation Char"/>
    <w:basedOn w:val="DefaultParagraphFont"/>
    <w:link w:val="Salutation"/>
    <w:semiHidden/>
    <w:rsid w:val="00070AAB"/>
    <w:rPr>
      <w:rFonts w:ascii="Arial" w:eastAsia="SimSun" w:hAnsi="Arial" w:cs="Arial"/>
      <w:sz w:val="22"/>
      <w:lang w:val="es-ES" w:eastAsia="zh-CN"/>
    </w:rPr>
  </w:style>
  <w:style w:type="character" w:customStyle="1" w:styleId="SignatureChar">
    <w:name w:val="Signature Char"/>
    <w:basedOn w:val="DefaultParagraphFont"/>
    <w:link w:val="Signature"/>
    <w:semiHidden/>
    <w:rsid w:val="00070AAB"/>
    <w:rPr>
      <w:rFonts w:ascii="Arial" w:eastAsia="SimSun" w:hAnsi="Arial" w:cs="Arial"/>
      <w:sz w:val="22"/>
      <w:lang w:val="es-ES" w:eastAsia="zh-CN"/>
    </w:rPr>
  </w:style>
  <w:style w:type="paragraph" w:styleId="TOC3">
    <w:name w:val="toc 3"/>
    <w:basedOn w:val="Normal"/>
    <w:next w:val="Normal"/>
    <w:autoRedefine/>
    <w:uiPriority w:val="39"/>
    <w:rsid w:val="002E1BB2"/>
    <w:pPr>
      <w:tabs>
        <w:tab w:val="right" w:leader="dot" w:pos="9345"/>
      </w:tabs>
      <w:ind w:left="851" w:hanging="420"/>
    </w:pPr>
    <w:rPr>
      <w:lang w:val="en-US"/>
    </w:rPr>
  </w:style>
  <w:style w:type="paragraph" w:styleId="TOC1">
    <w:name w:val="toc 1"/>
    <w:basedOn w:val="Normal"/>
    <w:next w:val="Normal"/>
    <w:autoRedefine/>
    <w:uiPriority w:val="39"/>
    <w:rsid w:val="00070AAB"/>
    <w:pPr>
      <w:spacing w:before="120" w:after="120"/>
    </w:pPr>
    <w:rPr>
      <w:rFonts w:ascii="Arial Bold" w:hAnsi="Arial Bold"/>
      <w:b/>
      <w:caps/>
      <w:lang w:val="en-US"/>
    </w:rPr>
  </w:style>
  <w:style w:type="paragraph" w:styleId="TOC2">
    <w:name w:val="toc 2"/>
    <w:basedOn w:val="Normal"/>
    <w:next w:val="Normal"/>
    <w:autoRedefine/>
    <w:uiPriority w:val="39"/>
    <w:rsid w:val="00070AAB"/>
    <w:pPr>
      <w:spacing w:before="120" w:after="120"/>
      <w:ind w:left="221"/>
    </w:pPr>
    <w:rPr>
      <w:caps/>
      <w:lang w:val="en-US"/>
    </w:rPr>
  </w:style>
  <w:style w:type="character" w:styleId="FootnoteReference">
    <w:name w:val="footnote reference"/>
    <w:rsid w:val="00070AAB"/>
    <w:rPr>
      <w:rFonts w:cs="Times New Roman"/>
      <w:vertAlign w:val="superscript"/>
    </w:rPr>
  </w:style>
  <w:style w:type="paragraph" w:styleId="BalloonText">
    <w:name w:val="Balloon Text"/>
    <w:basedOn w:val="Normal"/>
    <w:link w:val="BalloonTextChar"/>
    <w:uiPriority w:val="99"/>
    <w:rsid w:val="00070AAB"/>
    <w:rPr>
      <w:rFonts w:ascii="Tahoma" w:hAnsi="Tahoma" w:cs="Tahoma"/>
      <w:sz w:val="16"/>
      <w:szCs w:val="16"/>
      <w:lang w:val="en-US"/>
    </w:rPr>
  </w:style>
  <w:style w:type="character" w:customStyle="1" w:styleId="BalloonTextChar">
    <w:name w:val="Balloon Text Char"/>
    <w:basedOn w:val="DefaultParagraphFont"/>
    <w:link w:val="BalloonText"/>
    <w:uiPriority w:val="99"/>
    <w:rsid w:val="00070AAB"/>
    <w:rPr>
      <w:rFonts w:ascii="Tahoma" w:eastAsia="SimSun" w:hAnsi="Tahoma" w:cs="Tahoma"/>
      <w:sz w:val="16"/>
      <w:szCs w:val="16"/>
      <w:lang w:val="en-US" w:eastAsia="zh-CN"/>
    </w:rPr>
  </w:style>
  <w:style w:type="character" w:styleId="Hyperlink">
    <w:name w:val="Hyperlink"/>
    <w:uiPriority w:val="99"/>
    <w:rsid w:val="00070AAB"/>
    <w:rPr>
      <w:color w:val="0000FF"/>
      <w:u w:val="single"/>
    </w:rPr>
  </w:style>
  <w:style w:type="paragraph" w:styleId="BodyText3">
    <w:name w:val="Body Text 3"/>
    <w:basedOn w:val="Normal"/>
    <w:link w:val="BodyText3Char"/>
    <w:rsid w:val="00070AAB"/>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070AAB"/>
    <w:rPr>
      <w:rFonts w:ascii="Arial" w:hAnsi="Arial"/>
      <w:sz w:val="16"/>
      <w:szCs w:val="16"/>
      <w:lang w:val="x-none" w:eastAsia="x-none"/>
    </w:rPr>
  </w:style>
  <w:style w:type="paragraph" w:customStyle="1" w:styleId="MediumGrid1-Accent21">
    <w:name w:val="Medium Grid 1 - Accent 21"/>
    <w:basedOn w:val="Normal"/>
    <w:uiPriority w:val="34"/>
    <w:qFormat/>
    <w:rsid w:val="00070AAB"/>
    <w:pPr>
      <w:spacing w:after="200" w:line="276" w:lineRule="auto"/>
      <w:ind w:left="720"/>
      <w:contextualSpacing/>
    </w:pPr>
    <w:rPr>
      <w:rFonts w:ascii="Times New Roman" w:eastAsia="Calibri" w:hAnsi="Times New Roman" w:cs="Times New Roman"/>
      <w:sz w:val="28"/>
      <w:szCs w:val="22"/>
      <w:lang w:val="en-US" w:eastAsia="en-US"/>
    </w:rPr>
  </w:style>
  <w:style w:type="character" w:styleId="CommentReference">
    <w:name w:val="annotation reference"/>
    <w:rsid w:val="00070AAB"/>
    <w:rPr>
      <w:sz w:val="18"/>
      <w:szCs w:val="18"/>
    </w:rPr>
  </w:style>
  <w:style w:type="paragraph" w:styleId="CommentSubject">
    <w:name w:val="annotation subject"/>
    <w:basedOn w:val="CommentText"/>
    <w:next w:val="CommentText"/>
    <w:link w:val="CommentSubjectChar"/>
    <w:uiPriority w:val="99"/>
    <w:rsid w:val="00070AAB"/>
    <w:rPr>
      <w:rFonts w:cs="Times New Roman"/>
      <w:b/>
      <w:bCs/>
      <w:lang w:val="x-none"/>
    </w:rPr>
  </w:style>
  <w:style w:type="character" w:customStyle="1" w:styleId="CommentTextChar1">
    <w:name w:val="Comment Text Char1"/>
    <w:basedOn w:val="DefaultParagraphFont"/>
    <w:link w:val="CommentText"/>
    <w:semiHidden/>
    <w:rsid w:val="00070AAB"/>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sid w:val="00070AAB"/>
    <w:rPr>
      <w:rFonts w:ascii="Arial" w:eastAsia="SimSun" w:hAnsi="Arial" w:cs="Arial"/>
      <w:b/>
      <w:bCs/>
      <w:sz w:val="18"/>
      <w:lang w:val="x-none" w:eastAsia="zh-CN"/>
    </w:rPr>
  </w:style>
  <w:style w:type="table" w:styleId="TableGrid">
    <w:name w:val="Table Grid"/>
    <w:basedOn w:val="TableNormal"/>
    <w:rsid w:val="00070AA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0AAB"/>
    <w:rPr>
      <w:rFonts w:ascii="Arial" w:eastAsia="SimSun" w:hAnsi="Arial" w:cs="Arial"/>
      <w:sz w:val="22"/>
      <w:lang w:val="en-US" w:eastAsia="zh-CN"/>
    </w:rPr>
  </w:style>
  <w:style w:type="paragraph" w:styleId="NormalWeb">
    <w:name w:val="Normal (Web)"/>
    <w:basedOn w:val="Normal"/>
    <w:rsid w:val="00070AAB"/>
    <w:rPr>
      <w:rFonts w:ascii="Times New Roman" w:hAnsi="Times New Roman" w:cs="Times New Roman"/>
      <w:sz w:val="24"/>
      <w:szCs w:val="24"/>
      <w:lang w:val="en-US"/>
    </w:rPr>
  </w:style>
  <w:style w:type="paragraph" w:styleId="ListParagraph">
    <w:name w:val="List Paragraph"/>
    <w:basedOn w:val="Normal"/>
    <w:uiPriority w:val="34"/>
    <w:qFormat/>
    <w:rsid w:val="00070AAB"/>
    <w:pPr>
      <w:ind w:left="720"/>
      <w:contextualSpacing/>
    </w:pPr>
    <w:rPr>
      <w:lang w:val="en-US"/>
    </w:rPr>
  </w:style>
  <w:style w:type="character" w:customStyle="1" w:styleId="Mentionnonrsolue1">
    <w:name w:val="Mention non résolue1"/>
    <w:basedOn w:val="DefaultParagraphFont"/>
    <w:uiPriority w:val="99"/>
    <w:semiHidden/>
    <w:unhideWhenUsed/>
    <w:rsid w:val="00070AAB"/>
    <w:rPr>
      <w:color w:val="605E5C"/>
      <w:shd w:val="clear" w:color="auto" w:fill="E1DFDD"/>
    </w:rPr>
  </w:style>
  <w:style w:type="paragraph" w:styleId="BodyTextIndent">
    <w:name w:val="Body Text Indent"/>
    <w:basedOn w:val="Normal"/>
    <w:link w:val="BodyTextIndentChar"/>
    <w:semiHidden/>
    <w:unhideWhenUsed/>
    <w:rsid w:val="00070AAB"/>
    <w:pPr>
      <w:spacing w:after="120"/>
      <w:ind w:left="360"/>
    </w:pPr>
    <w:rPr>
      <w:lang w:val="en-US"/>
    </w:rPr>
  </w:style>
  <w:style w:type="character" w:customStyle="1" w:styleId="BodyTextIndentChar">
    <w:name w:val="Body Text Indent Char"/>
    <w:basedOn w:val="DefaultParagraphFont"/>
    <w:link w:val="BodyTextIndent"/>
    <w:semiHidden/>
    <w:rsid w:val="00070AAB"/>
    <w:rPr>
      <w:rFonts w:ascii="Arial" w:eastAsia="SimSun" w:hAnsi="Arial" w:cs="Arial"/>
      <w:sz w:val="22"/>
      <w:lang w:val="en-US" w:eastAsia="zh-CN"/>
    </w:rPr>
  </w:style>
  <w:style w:type="character" w:customStyle="1" w:styleId="BodyTextChar">
    <w:name w:val="Body Text Char"/>
    <w:basedOn w:val="DefaultParagraphFont"/>
    <w:link w:val="BodyText"/>
    <w:rsid w:val="00070AAB"/>
    <w:rPr>
      <w:rFonts w:ascii="Arial" w:eastAsia="SimSun" w:hAnsi="Arial" w:cs="Arial"/>
      <w:sz w:val="22"/>
      <w:lang w:val="es-ES" w:eastAsia="zh-CN"/>
    </w:rPr>
  </w:style>
  <w:style w:type="character" w:styleId="PageNumber">
    <w:name w:val="page number"/>
    <w:basedOn w:val="DefaultParagraphFont"/>
    <w:rsid w:val="00070AAB"/>
  </w:style>
  <w:style w:type="paragraph" w:customStyle="1" w:styleId="CarCar">
    <w:name w:val="Car Car"/>
    <w:basedOn w:val="Normal"/>
    <w:rsid w:val="00070AAB"/>
    <w:pPr>
      <w:spacing w:after="160" w:line="240" w:lineRule="exact"/>
    </w:pPr>
    <w:rPr>
      <w:rFonts w:ascii="Verdana" w:eastAsia="Times New Roman" w:hAnsi="Verdana" w:cs="Times New Roman"/>
      <w:sz w:val="20"/>
      <w:lang w:val="en-GB" w:eastAsia="en-US"/>
    </w:rPr>
  </w:style>
  <w:style w:type="paragraph" w:customStyle="1" w:styleId="Default">
    <w:name w:val="Default"/>
    <w:rsid w:val="00070AAB"/>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sid w:val="00070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meetings/en/doc_details.jsp?doc_id=301656" TargetMode="External"/><Relationship Id="rId23" Type="http://schemas.openxmlformats.org/officeDocument/2006/relationships/header" Target="header10.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2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847D-06C9-48E5-9AA4-33662300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24 (S)</Template>
  <TotalTime>70</TotalTime>
  <Pages>37</Pages>
  <Words>15325</Words>
  <Characters>81841</Characters>
  <Application>Microsoft Office Word</Application>
  <DocSecurity>0</DocSecurity>
  <Lines>1459</Lines>
  <Paragraphs>493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CDIP/24/10</vt:lpstr>
      <vt:lpstr>CDIP/24/10</vt:lpstr>
    </vt:vector>
  </TitlesOfParts>
  <Company>WIPO</Company>
  <LinksUpToDate>false</LinksUpToDate>
  <CharactersWithSpaces>96765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CDIP/24/10</dc:title>
  <dc:creator>CEVALLOS DUQUE Nilo</dc:creator>
  <cp:keywords>FOR OFFICIAL USE ONLY</cp:keywords>
  <cp:lastModifiedBy>ESTEVES DOS SANTOS Anabela</cp:lastModifiedBy>
  <cp:revision>7</cp:revision>
  <dcterms:created xsi:type="dcterms:W3CDTF">2019-10-01T15:32:00Z</dcterms:created>
  <dcterms:modified xsi:type="dcterms:W3CDTF">2019-10-02T09:22:00Z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68ffd79b-e1cd-4f68-9076-cec39b57bdd2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